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pacing w:line="312" w:lineRule="auto"/>
        <w:jc w:val="center"/>
        <w:rPr>
          <w:rFonts w:ascii="宋体" w:hAnsi="宋体" w:eastAsia="宋体" w:cs="宋体"/>
          <w:b/>
          <w:color w:val="000000" w:themeColor="text1"/>
          <w:sz w:val="44"/>
          <w:szCs w:val="44"/>
        </w:rPr>
      </w:pPr>
    </w:p>
    <w:p>
      <w:pPr>
        <w:spacing w:line="312" w:lineRule="auto"/>
        <w:jc w:val="center"/>
        <w:rPr>
          <w:rFonts w:ascii="宋体" w:hAnsi="宋体" w:eastAsia="宋体" w:cs="宋体"/>
          <w:b/>
          <w:color w:val="000000" w:themeColor="text1"/>
          <w:sz w:val="44"/>
          <w:szCs w:val="44"/>
        </w:rPr>
      </w:pPr>
    </w:p>
    <w:p>
      <w:pPr>
        <w:spacing w:line="312" w:lineRule="auto"/>
        <w:jc w:val="center"/>
        <w:rPr>
          <w:rFonts w:ascii="宋体" w:hAnsi="宋体" w:eastAsia="宋体" w:cs="宋体"/>
          <w:b/>
          <w:color w:val="000000" w:themeColor="text1"/>
          <w:sz w:val="44"/>
          <w:szCs w:val="44"/>
        </w:rPr>
      </w:pPr>
      <w:r>
        <w:rPr>
          <w:rFonts w:hint="eastAsia" w:ascii="宋体" w:hAnsi="宋体" w:eastAsia="宋体" w:cs="宋体"/>
          <w:b/>
          <w:color w:val="000000" w:themeColor="text1"/>
          <w:sz w:val="44"/>
          <w:szCs w:val="44"/>
        </w:rPr>
        <w:t>鄢陵县公共文化服务体系建设-12乡镇图书馆分馆建设</w:t>
      </w:r>
    </w:p>
    <w:p>
      <w:pPr>
        <w:spacing w:line="312" w:lineRule="auto"/>
        <w:ind w:firstLine="3072" w:firstLineChars="850"/>
        <w:rPr>
          <w:rFonts w:ascii="黑体" w:hAnsi="黑体" w:eastAsia="黑体" w:cs="黑体"/>
          <w:b/>
          <w:color w:val="000000" w:themeColor="text1"/>
          <w:sz w:val="36"/>
          <w:szCs w:val="36"/>
          <w:shd w:val="clear" w:color="auto" w:fill="FFFFFF"/>
        </w:rPr>
      </w:pPr>
    </w:p>
    <w:p>
      <w:pPr>
        <w:spacing w:line="312" w:lineRule="auto"/>
        <w:rPr>
          <w:rFonts w:ascii="黑体" w:hAnsi="黑体" w:eastAsia="黑体" w:cs="黑体"/>
          <w:b/>
          <w:color w:val="000000" w:themeColor="text1"/>
          <w:sz w:val="44"/>
          <w:szCs w:val="44"/>
          <w:shd w:val="clear" w:color="auto" w:fill="FFFFFF"/>
        </w:rPr>
      </w:pPr>
    </w:p>
    <w:p>
      <w:pPr>
        <w:spacing w:line="312" w:lineRule="auto"/>
        <w:jc w:val="center"/>
        <w:rPr>
          <w:rFonts w:asciiTheme="majorEastAsia" w:hAnsiTheme="majorEastAsia" w:eastAsiaTheme="majorEastAsia" w:cstheme="majorEastAsia"/>
          <w:b/>
          <w:color w:val="000000" w:themeColor="text1"/>
          <w:sz w:val="72"/>
          <w:szCs w:val="72"/>
          <w:shd w:val="clear" w:color="auto" w:fill="FFFFFF"/>
        </w:rPr>
      </w:pPr>
    </w:p>
    <w:p>
      <w:pPr>
        <w:spacing w:line="312" w:lineRule="auto"/>
        <w:jc w:val="center"/>
        <w:rPr>
          <w:rFonts w:asciiTheme="majorEastAsia" w:hAnsiTheme="majorEastAsia" w:eastAsiaTheme="majorEastAsia" w:cstheme="majorEastAsia"/>
          <w:b/>
          <w:color w:val="000000" w:themeColor="text1"/>
          <w:sz w:val="72"/>
          <w:szCs w:val="72"/>
          <w:shd w:val="clear" w:color="auto" w:fill="FFFFFF"/>
        </w:rPr>
      </w:pPr>
    </w:p>
    <w:p>
      <w:pPr>
        <w:spacing w:line="312" w:lineRule="auto"/>
        <w:jc w:val="center"/>
        <w:rPr>
          <w:rFonts w:ascii="黑体" w:hAnsi="黑体" w:eastAsia="黑体" w:cs="仿宋_GB2312"/>
          <w:color w:val="000000" w:themeColor="text1"/>
          <w:sz w:val="32"/>
          <w:szCs w:val="32"/>
        </w:rPr>
      </w:pPr>
      <w:r>
        <w:rPr>
          <w:rFonts w:hint="eastAsia" w:asciiTheme="majorEastAsia" w:hAnsiTheme="majorEastAsia" w:eastAsiaTheme="majorEastAsia" w:cstheme="majorEastAsia"/>
          <w:b/>
          <w:color w:val="000000" w:themeColor="text1"/>
          <w:sz w:val="72"/>
          <w:szCs w:val="72"/>
          <w:shd w:val="clear" w:color="auto" w:fill="FFFFFF"/>
        </w:rPr>
        <w:t>招　标　文　件</w:t>
      </w:r>
    </w:p>
    <w:p>
      <w:pPr>
        <w:jc w:val="center"/>
        <w:rPr>
          <w:rFonts w:asciiTheme="minorEastAsia" w:hAnsiTheme="minorEastAsia" w:cstheme="minorEastAsia"/>
          <w:color w:val="000000" w:themeColor="text1"/>
          <w:sz w:val="28"/>
          <w:szCs w:val="28"/>
        </w:rPr>
      </w:pPr>
      <w:r>
        <w:rPr>
          <w:rFonts w:hint="eastAsia" w:asciiTheme="minorEastAsia" w:hAnsiTheme="minorEastAsia" w:cstheme="minorEastAsia"/>
          <w:color w:val="000000" w:themeColor="text1"/>
          <w:sz w:val="28"/>
          <w:szCs w:val="28"/>
        </w:rPr>
        <w:t>项目编号：</w:t>
      </w:r>
      <w:r>
        <w:rPr>
          <w:rFonts w:asciiTheme="minorEastAsia" w:hAnsiTheme="minorEastAsia" w:cstheme="minorEastAsia"/>
          <w:color w:val="000000" w:themeColor="text1"/>
          <w:sz w:val="28"/>
          <w:szCs w:val="28"/>
        </w:rPr>
        <w:t>Y2019HZ261</w:t>
      </w:r>
    </w:p>
    <w:p>
      <w:pPr>
        <w:jc w:val="center"/>
        <w:rPr>
          <w:rFonts w:asciiTheme="minorEastAsia" w:hAnsiTheme="minorEastAsia" w:cstheme="minorEastAsia"/>
          <w:color w:val="000000" w:themeColor="text1"/>
          <w:sz w:val="28"/>
          <w:szCs w:val="28"/>
        </w:rPr>
      </w:pPr>
      <w:r>
        <w:rPr>
          <w:rFonts w:hint="eastAsia" w:asciiTheme="minorEastAsia" w:hAnsiTheme="minorEastAsia" w:cstheme="minorEastAsia"/>
          <w:color w:val="000000" w:themeColor="text1"/>
          <w:sz w:val="28"/>
          <w:szCs w:val="28"/>
        </w:rPr>
        <w:t>招标编号：鄢招公</w:t>
      </w:r>
      <w:r>
        <w:rPr>
          <w:rFonts w:asciiTheme="minorEastAsia" w:hAnsiTheme="minorEastAsia" w:cstheme="minorEastAsia"/>
          <w:color w:val="000000" w:themeColor="text1"/>
          <w:sz w:val="28"/>
          <w:szCs w:val="28"/>
        </w:rPr>
        <w:t>2019121901</w:t>
      </w:r>
    </w:p>
    <w:p>
      <w:pPr>
        <w:rPr>
          <w:rFonts w:ascii="宋体" w:hAnsi="宋体" w:eastAsia="宋体" w:cs="宋体"/>
          <w:b/>
          <w:bCs/>
          <w:color w:val="000000" w:themeColor="text1"/>
          <w:sz w:val="32"/>
          <w:szCs w:val="32"/>
        </w:rPr>
      </w:pPr>
    </w:p>
    <w:p>
      <w:pPr>
        <w:rPr>
          <w:rFonts w:ascii="宋体" w:hAnsi="宋体" w:eastAsia="宋体" w:cs="宋体"/>
          <w:b/>
          <w:bCs/>
          <w:color w:val="000000" w:themeColor="text1"/>
          <w:sz w:val="32"/>
          <w:szCs w:val="32"/>
        </w:rPr>
      </w:pPr>
    </w:p>
    <w:p>
      <w:pPr>
        <w:ind w:firstLine="1285" w:firstLineChars="400"/>
        <w:rPr>
          <w:rFonts w:ascii="宋体" w:hAnsi="宋体" w:eastAsia="宋体" w:cs="宋体"/>
          <w:b/>
          <w:bCs/>
          <w:color w:val="000000" w:themeColor="text1"/>
          <w:sz w:val="32"/>
          <w:szCs w:val="32"/>
        </w:rPr>
      </w:pPr>
    </w:p>
    <w:p>
      <w:pPr>
        <w:ind w:firstLine="1285" w:firstLineChars="400"/>
        <w:rPr>
          <w:rFonts w:ascii="宋体" w:hAnsi="宋体" w:eastAsia="宋体" w:cs="宋体"/>
          <w:b/>
          <w:bCs/>
          <w:color w:val="000000" w:themeColor="text1"/>
          <w:sz w:val="32"/>
          <w:szCs w:val="32"/>
        </w:rPr>
      </w:pPr>
    </w:p>
    <w:p>
      <w:pPr>
        <w:rPr>
          <w:rFonts w:ascii="黑体" w:hAnsi="黑体" w:eastAsia="黑体" w:cs="宋体"/>
          <w:b/>
          <w:bCs/>
          <w:color w:val="000000" w:themeColor="text1"/>
          <w:sz w:val="32"/>
          <w:szCs w:val="32"/>
        </w:rPr>
      </w:pPr>
    </w:p>
    <w:p>
      <w:pPr>
        <w:ind w:firstLine="1920" w:firstLineChars="600"/>
        <w:rPr>
          <w:rFonts w:asciiTheme="minorEastAsia" w:hAnsiTheme="minorEastAsia" w:cstheme="minorEastAsia"/>
          <w:bCs/>
          <w:color w:val="000000" w:themeColor="text1"/>
          <w:sz w:val="32"/>
          <w:szCs w:val="32"/>
        </w:rPr>
      </w:pPr>
      <w:r>
        <w:rPr>
          <w:rFonts w:hint="eastAsia" w:asciiTheme="minorEastAsia" w:hAnsiTheme="minorEastAsia" w:cstheme="minorEastAsia"/>
          <w:bCs/>
          <w:color w:val="000000" w:themeColor="text1"/>
          <w:sz w:val="32"/>
          <w:szCs w:val="32"/>
        </w:rPr>
        <w:t xml:space="preserve">采 购 人：鄢陵县图书馆 </w:t>
      </w:r>
    </w:p>
    <w:p>
      <w:pPr>
        <w:jc w:val="center"/>
        <w:rPr>
          <w:rFonts w:asciiTheme="minorEastAsia" w:hAnsiTheme="minorEastAsia" w:cstheme="minorEastAsia"/>
          <w:bCs/>
          <w:color w:val="000000" w:themeColor="text1"/>
          <w:sz w:val="32"/>
          <w:szCs w:val="32"/>
        </w:rPr>
      </w:pPr>
      <w:r>
        <w:rPr>
          <w:rFonts w:hint="eastAsia" w:asciiTheme="minorEastAsia" w:hAnsiTheme="minorEastAsia" w:cstheme="minorEastAsia"/>
          <w:bCs/>
          <w:color w:val="000000" w:themeColor="text1"/>
          <w:sz w:val="32"/>
          <w:szCs w:val="32"/>
        </w:rPr>
        <w:t xml:space="preserve"> 代理机构：中基建安工程管理有限公司</w:t>
      </w:r>
    </w:p>
    <w:p>
      <w:pPr>
        <w:spacing w:line="360" w:lineRule="auto"/>
        <w:ind w:firstLine="1920" w:firstLineChars="600"/>
        <w:rPr>
          <w:rFonts w:asciiTheme="minorEastAsia" w:hAnsiTheme="minorEastAsia" w:cstheme="minorEastAsia"/>
          <w:color w:val="000000" w:themeColor="text1"/>
          <w:spacing w:val="-6"/>
          <w:sz w:val="32"/>
          <w:szCs w:val="32"/>
        </w:rPr>
      </w:pPr>
      <w:r>
        <w:rPr>
          <w:rFonts w:hint="eastAsia" w:asciiTheme="minorEastAsia" w:hAnsiTheme="minorEastAsia" w:cstheme="minorEastAsia"/>
          <w:bCs/>
          <w:color w:val="000000" w:themeColor="text1"/>
          <w:sz w:val="32"/>
          <w:szCs w:val="32"/>
        </w:rPr>
        <w:t>日    期：</w:t>
      </w:r>
      <w:r>
        <w:rPr>
          <w:rFonts w:hint="eastAsia" w:asciiTheme="minorEastAsia" w:hAnsiTheme="minorEastAsia" w:cstheme="minorEastAsia"/>
          <w:color w:val="000000" w:themeColor="text1"/>
          <w:spacing w:val="-6"/>
          <w:sz w:val="32"/>
          <w:szCs w:val="32"/>
        </w:rPr>
        <w:t>二○二○年一月</w:t>
      </w:r>
    </w:p>
    <w:p>
      <w:pPr>
        <w:ind w:firstLine="3534" w:firstLineChars="800"/>
        <w:rPr>
          <w:rFonts w:ascii="黑体" w:eastAsia="黑体" w:cs="黑体"/>
          <w:b/>
          <w:bCs/>
          <w:color w:val="000000" w:themeColor="text1"/>
          <w:sz w:val="44"/>
          <w:szCs w:val="44"/>
        </w:rPr>
      </w:pPr>
    </w:p>
    <w:p>
      <w:pPr>
        <w:jc w:val="center"/>
        <w:rPr>
          <w:rFonts w:ascii="黑体" w:eastAsia="黑体" w:cs="黑体"/>
          <w:b/>
          <w:bCs/>
          <w:color w:val="000000" w:themeColor="text1"/>
          <w:sz w:val="44"/>
          <w:szCs w:val="44"/>
          <w:lang w:val="zh-CN"/>
        </w:rPr>
      </w:pPr>
      <w:r>
        <w:rPr>
          <w:rFonts w:hint="eastAsia" w:ascii="黑体" w:eastAsia="黑体" w:cs="黑体"/>
          <w:b/>
          <w:bCs/>
          <w:color w:val="000000" w:themeColor="text1"/>
          <w:sz w:val="44"/>
          <w:szCs w:val="44"/>
          <w:lang w:val="zh-CN"/>
        </w:rPr>
        <w:t>目     录</w:t>
      </w:r>
    </w:p>
    <w:p>
      <w:pPr>
        <w:autoSpaceDE w:val="0"/>
        <w:autoSpaceDN w:val="0"/>
        <w:adjustRightInd w:val="0"/>
        <w:spacing w:line="700" w:lineRule="exact"/>
        <w:ind w:firstLine="551"/>
        <w:rPr>
          <w:rFonts w:ascii="黑体" w:eastAsia="黑体" w:cs="黑体"/>
          <w:b/>
          <w:bCs/>
          <w:color w:val="000000" w:themeColor="text1"/>
          <w:sz w:val="28"/>
          <w:szCs w:val="28"/>
          <w:lang w:val="zh-CN"/>
        </w:rPr>
      </w:pPr>
    </w:p>
    <w:p>
      <w:pPr>
        <w:autoSpaceDE w:val="0"/>
        <w:autoSpaceDN w:val="0"/>
        <w:adjustRightInd w:val="0"/>
        <w:spacing w:line="700" w:lineRule="exact"/>
        <w:ind w:firstLine="551"/>
        <w:rPr>
          <w:rFonts w:asciiTheme="majorEastAsia" w:hAnsiTheme="majorEastAsia" w:eastAsiaTheme="majorEastAsia" w:cstheme="majorEastAsia"/>
          <w:b/>
          <w:bCs/>
          <w:color w:val="000000" w:themeColor="text1"/>
          <w:sz w:val="32"/>
          <w:szCs w:val="32"/>
          <w:lang w:val="zh-CN"/>
        </w:rPr>
      </w:pPr>
      <w:r>
        <w:rPr>
          <w:rFonts w:hint="eastAsia" w:asciiTheme="majorEastAsia" w:hAnsiTheme="majorEastAsia" w:eastAsiaTheme="majorEastAsia" w:cstheme="majorEastAsia"/>
          <w:b/>
          <w:bCs/>
          <w:color w:val="000000" w:themeColor="text1"/>
          <w:sz w:val="32"/>
          <w:szCs w:val="32"/>
          <w:lang w:val="zh-CN"/>
        </w:rPr>
        <w:t>第一章 投标邀请</w:t>
      </w:r>
    </w:p>
    <w:p>
      <w:pPr>
        <w:autoSpaceDE w:val="0"/>
        <w:autoSpaceDN w:val="0"/>
        <w:adjustRightInd w:val="0"/>
        <w:spacing w:line="700" w:lineRule="exact"/>
        <w:ind w:firstLine="560"/>
        <w:rPr>
          <w:rFonts w:asciiTheme="majorEastAsia" w:hAnsiTheme="majorEastAsia" w:eastAsiaTheme="majorEastAsia" w:cstheme="majorEastAsia"/>
          <w:b/>
          <w:color w:val="000000" w:themeColor="text1"/>
          <w:kern w:val="0"/>
          <w:sz w:val="32"/>
          <w:szCs w:val="32"/>
        </w:rPr>
      </w:pPr>
      <w:r>
        <w:rPr>
          <w:rFonts w:hint="eastAsia" w:asciiTheme="majorEastAsia" w:hAnsiTheme="majorEastAsia" w:eastAsiaTheme="majorEastAsia" w:cstheme="majorEastAsia"/>
          <w:b/>
          <w:bCs/>
          <w:color w:val="000000" w:themeColor="text1"/>
          <w:sz w:val="32"/>
          <w:szCs w:val="32"/>
          <w:lang w:val="zh-CN"/>
        </w:rPr>
        <w:t xml:space="preserve">第二章 </w:t>
      </w:r>
      <w:r>
        <w:rPr>
          <w:rFonts w:hint="eastAsia" w:asciiTheme="majorEastAsia" w:hAnsiTheme="majorEastAsia" w:eastAsiaTheme="majorEastAsia" w:cstheme="majorEastAsia"/>
          <w:b/>
          <w:color w:val="000000" w:themeColor="text1"/>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color w:val="000000" w:themeColor="text1"/>
          <w:sz w:val="32"/>
          <w:szCs w:val="32"/>
          <w:lang w:val="zh-CN"/>
        </w:rPr>
      </w:pPr>
      <w:r>
        <w:rPr>
          <w:rFonts w:hint="eastAsia" w:asciiTheme="majorEastAsia" w:hAnsiTheme="majorEastAsia" w:eastAsiaTheme="majorEastAsia" w:cstheme="majorEastAsia"/>
          <w:color w:val="000000" w:themeColor="text1"/>
          <w:sz w:val="32"/>
          <w:szCs w:val="32"/>
          <w:lang w:val="zh-CN"/>
        </w:rPr>
        <w:t>一、说明</w:t>
      </w:r>
    </w:p>
    <w:p>
      <w:pPr>
        <w:autoSpaceDE w:val="0"/>
        <w:autoSpaceDN w:val="0"/>
        <w:adjustRightInd w:val="0"/>
        <w:spacing w:line="700" w:lineRule="exact"/>
        <w:ind w:firstLine="560"/>
        <w:rPr>
          <w:rFonts w:asciiTheme="majorEastAsia" w:hAnsiTheme="majorEastAsia" w:eastAsiaTheme="majorEastAsia" w:cstheme="majorEastAsia"/>
          <w:color w:val="000000" w:themeColor="text1"/>
          <w:sz w:val="32"/>
          <w:szCs w:val="32"/>
          <w:lang w:val="zh-CN"/>
        </w:rPr>
      </w:pPr>
      <w:r>
        <w:rPr>
          <w:rFonts w:hint="eastAsia" w:asciiTheme="majorEastAsia" w:hAnsiTheme="majorEastAsia" w:eastAsiaTheme="majorEastAsia" w:cstheme="majorEastAsia"/>
          <w:color w:val="000000" w:themeColor="text1"/>
          <w:sz w:val="32"/>
          <w:szCs w:val="32"/>
          <w:lang w:val="zh-CN"/>
        </w:rPr>
        <w:t>二、招标文件</w:t>
      </w:r>
    </w:p>
    <w:p>
      <w:pPr>
        <w:autoSpaceDE w:val="0"/>
        <w:autoSpaceDN w:val="0"/>
        <w:adjustRightInd w:val="0"/>
        <w:spacing w:line="700" w:lineRule="exact"/>
        <w:ind w:firstLine="560"/>
        <w:rPr>
          <w:rFonts w:asciiTheme="majorEastAsia" w:hAnsiTheme="majorEastAsia" w:eastAsiaTheme="majorEastAsia" w:cstheme="majorEastAsia"/>
          <w:color w:val="000000" w:themeColor="text1"/>
          <w:sz w:val="32"/>
          <w:szCs w:val="32"/>
          <w:lang w:val="zh-CN"/>
        </w:rPr>
      </w:pPr>
      <w:r>
        <w:rPr>
          <w:rFonts w:hint="eastAsia" w:asciiTheme="majorEastAsia" w:hAnsiTheme="majorEastAsia" w:eastAsiaTheme="majorEastAsia" w:cstheme="majorEastAsia"/>
          <w:color w:val="000000" w:themeColor="text1"/>
          <w:sz w:val="32"/>
          <w:szCs w:val="32"/>
          <w:lang w:val="zh-CN"/>
        </w:rPr>
        <w:t>三、投标文件</w:t>
      </w:r>
    </w:p>
    <w:p>
      <w:pPr>
        <w:autoSpaceDE w:val="0"/>
        <w:autoSpaceDN w:val="0"/>
        <w:adjustRightInd w:val="0"/>
        <w:spacing w:line="700" w:lineRule="exact"/>
        <w:ind w:firstLine="560"/>
        <w:rPr>
          <w:rFonts w:asciiTheme="majorEastAsia" w:hAnsiTheme="majorEastAsia" w:eastAsiaTheme="majorEastAsia" w:cstheme="majorEastAsia"/>
          <w:color w:val="000000" w:themeColor="text1"/>
          <w:sz w:val="32"/>
          <w:szCs w:val="32"/>
          <w:lang w:val="zh-CN"/>
        </w:rPr>
      </w:pPr>
      <w:r>
        <w:rPr>
          <w:rFonts w:hint="eastAsia" w:asciiTheme="majorEastAsia" w:hAnsiTheme="majorEastAsia" w:eastAsiaTheme="majorEastAsia" w:cstheme="majorEastAsia"/>
          <w:color w:val="000000" w:themeColor="text1"/>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color w:val="000000" w:themeColor="text1"/>
          <w:sz w:val="32"/>
          <w:szCs w:val="32"/>
          <w:lang w:val="zh-CN"/>
        </w:rPr>
      </w:pPr>
      <w:r>
        <w:rPr>
          <w:rFonts w:hint="eastAsia" w:asciiTheme="majorEastAsia" w:hAnsiTheme="majorEastAsia" w:eastAsiaTheme="majorEastAsia" w:cstheme="majorEastAsia"/>
          <w:color w:val="000000" w:themeColor="text1"/>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color w:val="000000" w:themeColor="text1"/>
          <w:sz w:val="32"/>
          <w:szCs w:val="32"/>
          <w:lang w:val="zh-CN"/>
        </w:rPr>
      </w:pPr>
      <w:r>
        <w:rPr>
          <w:rFonts w:hint="eastAsia" w:asciiTheme="majorEastAsia" w:hAnsiTheme="majorEastAsia" w:eastAsiaTheme="majorEastAsia" w:cstheme="majorEastAsia"/>
          <w:color w:val="000000" w:themeColor="text1"/>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color w:val="000000" w:themeColor="text1"/>
          <w:sz w:val="32"/>
          <w:szCs w:val="32"/>
          <w:lang w:val="zh-CN"/>
        </w:rPr>
      </w:pPr>
      <w:r>
        <w:rPr>
          <w:rFonts w:hint="eastAsia" w:asciiTheme="majorEastAsia" w:hAnsiTheme="majorEastAsia" w:eastAsiaTheme="majorEastAsia" w:cstheme="majorEastAsia"/>
          <w:b/>
          <w:bCs/>
          <w:color w:val="000000" w:themeColor="text1"/>
          <w:sz w:val="32"/>
          <w:szCs w:val="32"/>
          <w:lang w:val="zh-CN"/>
        </w:rPr>
        <w:t>第三章 项目需求及其他要求</w:t>
      </w:r>
    </w:p>
    <w:p>
      <w:pPr>
        <w:autoSpaceDE w:val="0"/>
        <w:autoSpaceDN w:val="0"/>
        <w:adjustRightInd w:val="0"/>
        <w:spacing w:line="700" w:lineRule="exact"/>
        <w:ind w:firstLine="551"/>
        <w:rPr>
          <w:rFonts w:asciiTheme="majorEastAsia" w:hAnsiTheme="majorEastAsia" w:eastAsiaTheme="majorEastAsia" w:cstheme="majorEastAsia"/>
          <w:b/>
          <w:bCs/>
          <w:color w:val="000000" w:themeColor="text1"/>
          <w:sz w:val="32"/>
          <w:szCs w:val="32"/>
          <w:lang w:val="zh-CN"/>
        </w:rPr>
      </w:pPr>
      <w:r>
        <w:rPr>
          <w:rFonts w:hint="eastAsia" w:asciiTheme="majorEastAsia" w:hAnsiTheme="majorEastAsia" w:eastAsiaTheme="majorEastAsia" w:cstheme="majorEastAsia"/>
          <w:b/>
          <w:bCs/>
          <w:color w:val="000000" w:themeColor="text1"/>
          <w:sz w:val="32"/>
          <w:szCs w:val="32"/>
          <w:lang w:val="zh-CN"/>
        </w:rPr>
        <w:t xml:space="preserve">第四章 </w:t>
      </w:r>
      <w:r>
        <w:rPr>
          <w:rFonts w:hint="eastAsia" w:asciiTheme="majorEastAsia" w:hAnsiTheme="majorEastAsia" w:eastAsiaTheme="majorEastAsia" w:cstheme="majorEastAsia"/>
          <w:b/>
          <w:color w:val="000000" w:themeColor="text1"/>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color w:val="000000" w:themeColor="text1"/>
          <w:sz w:val="32"/>
          <w:szCs w:val="32"/>
          <w:lang w:val="zh-CN"/>
        </w:rPr>
      </w:pPr>
      <w:r>
        <w:rPr>
          <w:rFonts w:hint="eastAsia" w:asciiTheme="majorEastAsia" w:hAnsiTheme="majorEastAsia" w:eastAsiaTheme="majorEastAsia" w:cstheme="majorEastAsia"/>
          <w:b/>
          <w:bCs/>
          <w:color w:val="000000" w:themeColor="text1"/>
          <w:sz w:val="32"/>
          <w:szCs w:val="32"/>
          <w:lang w:val="zh-CN"/>
        </w:rPr>
        <w:t xml:space="preserve">第五章 </w:t>
      </w:r>
      <w:r>
        <w:rPr>
          <w:rFonts w:hint="eastAsia" w:asciiTheme="majorEastAsia" w:hAnsiTheme="majorEastAsia" w:eastAsiaTheme="majorEastAsia" w:cstheme="majorEastAsia"/>
          <w:b/>
          <w:color w:val="000000" w:themeColor="text1"/>
          <w:kern w:val="0"/>
          <w:sz w:val="32"/>
          <w:szCs w:val="32"/>
        </w:rPr>
        <w:t>资格审查与评标办法、评标标准</w:t>
      </w:r>
    </w:p>
    <w:p>
      <w:pPr>
        <w:autoSpaceDE w:val="0"/>
        <w:autoSpaceDN w:val="0"/>
        <w:adjustRightInd w:val="0"/>
        <w:spacing w:line="700" w:lineRule="exact"/>
        <w:ind w:firstLine="551"/>
        <w:outlineLvl w:val="0"/>
        <w:rPr>
          <w:rFonts w:asciiTheme="majorEastAsia" w:hAnsiTheme="majorEastAsia" w:eastAsiaTheme="majorEastAsia" w:cstheme="majorEastAsia"/>
          <w:b/>
          <w:bCs/>
          <w:color w:val="000000" w:themeColor="text1"/>
          <w:sz w:val="32"/>
          <w:szCs w:val="32"/>
          <w:lang w:val="zh-CN"/>
        </w:rPr>
      </w:pPr>
      <w:r>
        <w:rPr>
          <w:rFonts w:hint="eastAsia" w:asciiTheme="majorEastAsia" w:hAnsiTheme="majorEastAsia" w:eastAsiaTheme="majorEastAsia" w:cstheme="majorEastAsia"/>
          <w:b/>
          <w:bCs/>
          <w:color w:val="000000" w:themeColor="text1"/>
          <w:sz w:val="32"/>
          <w:szCs w:val="32"/>
          <w:lang w:val="zh-CN"/>
        </w:rPr>
        <w:t xml:space="preserve">第六章 </w:t>
      </w:r>
      <w:r>
        <w:rPr>
          <w:rFonts w:hint="eastAsia" w:asciiTheme="majorEastAsia" w:hAnsiTheme="majorEastAsia" w:eastAsiaTheme="majorEastAsia" w:cstheme="majorEastAsia"/>
          <w:b/>
          <w:color w:val="000000" w:themeColor="text1"/>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color w:val="000000" w:themeColor="text1"/>
          <w:kern w:val="0"/>
          <w:sz w:val="32"/>
          <w:szCs w:val="32"/>
        </w:rPr>
      </w:pPr>
      <w:r>
        <w:rPr>
          <w:rFonts w:hint="eastAsia" w:asciiTheme="majorEastAsia" w:hAnsiTheme="majorEastAsia" w:eastAsiaTheme="majorEastAsia" w:cstheme="majorEastAsia"/>
          <w:b/>
          <w:bCs/>
          <w:color w:val="000000" w:themeColor="text1"/>
          <w:sz w:val="32"/>
          <w:szCs w:val="32"/>
          <w:lang w:val="zh-CN"/>
        </w:rPr>
        <w:t xml:space="preserve">第七章 </w:t>
      </w:r>
      <w:r>
        <w:rPr>
          <w:rFonts w:hint="eastAsia" w:asciiTheme="majorEastAsia" w:hAnsiTheme="majorEastAsia" w:eastAsiaTheme="majorEastAsia" w:cstheme="majorEastAsia"/>
          <w:b/>
          <w:color w:val="000000" w:themeColor="text1"/>
          <w:kern w:val="0"/>
          <w:sz w:val="32"/>
          <w:szCs w:val="32"/>
        </w:rPr>
        <w:t>投标文件有关格式</w:t>
      </w:r>
    </w:p>
    <w:p>
      <w:pPr>
        <w:autoSpaceDE w:val="0"/>
        <w:autoSpaceDN w:val="0"/>
        <w:adjustRightInd w:val="0"/>
        <w:spacing w:line="700" w:lineRule="exact"/>
        <w:ind w:firstLine="551"/>
        <w:rPr>
          <w:rFonts w:asciiTheme="majorEastAsia" w:hAnsiTheme="majorEastAsia" w:eastAsiaTheme="majorEastAsia" w:cstheme="majorEastAsia"/>
          <w:b/>
          <w:color w:val="000000" w:themeColor="text1"/>
          <w:kern w:val="0"/>
          <w:sz w:val="32"/>
          <w:szCs w:val="32"/>
        </w:rPr>
      </w:pPr>
    </w:p>
    <w:p>
      <w:pPr>
        <w:rPr>
          <w:rFonts w:asciiTheme="majorEastAsia" w:hAnsiTheme="majorEastAsia" w:eastAsiaTheme="majorEastAsia"/>
          <w:color w:val="000000" w:themeColor="text1"/>
          <w:kern w:val="0"/>
          <w:sz w:val="32"/>
          <w:szCs w:val="32"/>
        </w:rPr>
      </w:pPr>
    </w:p>
    <w:p>
      <w:pPr>
        <w:widowControl/>
        <w:jc w:val="left"/>
        <w:rPr>
          <w:rFonts w:asciiTheme="majorEastAsia" w:hAnsiTheme="majorEastAsia" w:eastAsiaTheme="majorEastAsia"/>
          <w:color w:val="000000" w:themeColor="text1"/>
          <w:kern w:val="0"/>
          <w:sz w:val="32"/>
          <w:szCs w:val="32"/>
        </w:rPr>
      </w:pPr>
      <w:r>
        <w:rPr>
          <w:rFonts w:asciiTheme="majorEastAsia" w:hAnsiTheme="majorEastAsia" w:eastAsiaTheme="majorEastAsia"/>
          <w:color w:val="000000" w:themeColor="text1"/>
          <w:kern w:val="0"/>
          <w:sz w:val="32"/>
          <w:szCs w:val="32"/>
        </w:rPr>
        <w:br w:type="page"/>
      </w:r>
      <w:r>
        <w:rPr>
          <w:rFonts w:hint="eastAsia" w:asciiTheme="majorEastAsia" w:hAnsiTheme="majorEastAsia" w:eastAsiaTheme="majorEastAsia"/>
          <w:color w:val="000000" w:themeColor="text1"/>
          <w:kern w:val="0"/>
          <w:sz w:val="32"/>
          <w:szCs w:val="32"/>
        </w:rPr>
        <w:t xml:space="preserve">                    第一章 投标邀请</w:t>
      </w:r>
    </w:p>
    <w:p>
      <w:pPr>
        <w:autoSpaceDE w:val="0"/>
        <w:autoSpaceDN w:val="0"/>
        <w:adjustRightInd w:val="0"/>
        <w:spacing w:line="360" w:lineRule="auto"/>
        <w:ind w:firstLine="480" w:firstLineChars="200"/>
        <w:jc w:val="left"/>
        <w:rPr>
          <w:rFonts w:cs="仿宋_GB2312" w:asciiTheme="minorEastAsia" w:hAnsiTheme="minorEastAsia"/>
          <w:b/>
          <w:bCs/>
          <w:color w:val="000000" w:themeColor="text1"/>
          <w:sz w:val="24"/>
          <w:szCs w:val="24"/>
        </w:rPr>
      </w:pPr>
      <w:r>
        <w:rPr>
          <w:rFonts w:hint="eastAsia" w:cs="仿宋_GB2312" w:asciiTheme="minorEastAsia" w:hAnsiTheme="minorEastAsia"/>
          <w:bCs/>
          <w:color w:val="000000" w:themeColor="text1"/>
          <w:sz w:val="24"/>
          <w:szCs w:val="24"/>
        </w:rPr>
        <w:t>受鄢陵县图书馆的委托，中基建安工程管理有限公司就“</w:t>
      </w:r>
      <w:r>
        <w:rPr>
          <w:rFonts w:hint="eastAsia" w:cs="仿宋_GB2312" w:asciiTheme="minorEastAsia" w:hAnsiTheme="minorEastAsia"/>
          <w:b/>
          <w:bCs/>
          <w:color w:val="000000" w:themeColor="text1"/>
          <w:sz w:val="24"/>
          <w:szCs w:val="24"/>
        </w:rPr>
        <w:t>鄢陵县公共文化服务体系建设-12乡镇图书馆分馆建设</w:t>
      </w:r>
      <w:r>
        <w:rPr>
          <w:rFonts w:cs="仿宋_GB2312" w:asciiTheme="minorEastAsia" w:hAnsiTheme="minorEastAsia"/>
          <w:bCs/>
          <w:color w:val="000000" w:themeColor="text1"/>
          <w:sz w:val="24"/>
          <w:szCs w:val="24"/>
        </w:rPr>
        <w:t>”</w:t>
      </w:r>
      <w:r>
        <w:rPr>
          <w:rFonts w:hint="eastAsia" w:cs="仿宋_GB2312" w:asciiTheme="minorEastAsia" w:hAnsiTheme="minorEastAsia"/>
          <w:bCs/>
          <w:color w:val="000000" w:themeColor="text1"/>
          <w:sz w:val="24"/>
          <w:szCs w:val="24"/>
        </w:rPr>
        <w:t>项目进行公开招标，欢迎合格的投标人前来投标。</w:t>
      </w:r>
    </w:p>
    <w:p>
      <w:pPr>
        <w:autoSpaceDE w:val="0"/>
        <w:autoSpaceDN w:val="0"/>
        <w:adjustRightInd w:val="0"/>
        <w:spacing w:line="360" w:lineRule="auto"/>
        <w:jc w:val="left"/>
        <w:rPr>
          <w:rFonts w:cs="仿宋_GB2312" w:asciiTheme="minorEastAsia" w:hAnsiTheme="minorEastAsia"/>
          <w:b/>
          <w:bCs/>
          <w:color w:val="000000" w:themeColor="text1"/>
          <w:sz w:val="24"/>
          <w:szCs w:val="24"/>
        </w:rPr>
      </w:pPr>
      <w:r>
        <w:rPr>
          <w:rFonts w:hint="eastAsia" w:cs="仿宋_GB2312" w:asciiTheme="minorEastAsia" w:hAnsiTheme="minorEastAsia"/>
          <w:b/>
          <w:bCs/>
          <w:color w:val="000000" w:themeColor="text1"/>
          <w:sz w:val="24"/>
          <w:szCs w:val="24"/>
        </w:rPr>
        <w:t>一、项目基本情况</w:t>
      </w:r>
    </w:p>
    <w:p>
      <w:pPr>
        <w:autoSpaceDE w:val="0"/>
        <w:autoSpaceDN w:val="0"/>
        <w:adjustRightInd w:val="0"/>
        <w:spacing w:line="360" w:lineRule="auto"/>
        <w:jc w:val="left"/>
        <w:rPr>
          <w:rFonts w:cs="仿宋_GB2312" w:asciiTheme="minorEastAsia" w:hAnsiTheme="minorEastAsia"/>
          <w:b/>
          <w:bCs/>
          <w:color w:val="000000" w:themeColor="text1"/>
          <w:sz w:val="24"/>
          <w:szCs w:val="24"/>
        </w:rPr>
      </w:pPr>
      <w:r>
        <w:rPr>
          <w:rFonts w:hint="eastAsia" w:cs="仿宋_GB2312" w:asciiTheme="minorEastAsia" w:hAnsiTheme="minorEastAsia"/>
          <w:bCs/>
          <w:color w:val="000000" w:themeColor="text1"/>
          <w:sz w:val="24"/>
          <w:szCs w:val="24"/>
        </w:rPr>
        <w:t>（一）项目名称：</w:t>
      </w:r>
      <w:r>
        <w:rPr>
          <w:rFonts w:hint="eastAsia" w:cs="仿宋_GB2312" w:asciiTheme="minorEastAsia" w:hAnsiTheme="minorEastAsia"/>
          <w:b/>
          <w:bCs/>
          <w:color w:val="000000" w:themeColor="text1"/>
          <w:sz w:val="24"/>
          <w:szCs w:val="24"/>
        </w:rPr>
        <w:t>鄢陵县公共文化服务体系建设-12乡镇图书馆分馆建设</w:t>
      </w:r>
    </w:p>
    <w:p>
      <w:pPr>
        <w:autoSpaceDE w:val="0"/>
        <w:autoSpaceDN w:val="0"/>
        <w:adjustRightInd w:val="0"/>
        <w:spacing w:line="360" w:lineRule="auto"/>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（二）项目编号：</w:t>
      </w:r>
      <w:r>
        <w:rPr>
          <w:rFonts w:cs="仿宋_GB2312" w:asciiTheme="minorEastAsia" w:hAnsiTheme="minorEastAsia"/>
          <w:bCs/>
          <w:color w:val="000000" w:themeColor="text1"/>
          <w:sz w:val="24"/>
          <w:szCs w:val="24"/>
        </w:rPr>
        <w:t>Y2019HZ261</w:t>
      </w:r>
    </w:p>
    <w:p>
      <w:pPr>
        <w:autoSpaceDE w:val="0"/>
        <w:autoSpaceDN w:val="0"/>
        <w:adjustRightInd w:val="0"/>
        <w:spacing w:line="360" w:lineRule="auto"/>
        <w:ind w:firstLine="720" w:firstLineChars="300"/>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招标编号：鄢招公</w:t>
      </w:r>
      <w:r>
        <w:rPr>
          <w:rFonts w:cs="仿宋_GB2312" w:asciiTheme="minorEastAsia" w:hAnsiTheme="minorEastAsia"/>
          <w:bCs/>
          <w:color w:val="000000" w:themeColor="text1"/>
          <w:sz w:val="24"/>
          <w:szCs w:val="24"/>
        </w:rPr>
        <w:t>2019121901</w:t>
      </w:r>
    </w:p>
    <w:p>
      <w:pPr>
        <w:autoSpaceDE w:val="0"/>
        <w:autoSpaceDN w:val="0"/>
        <w:adjustRightInd w:val="0"/>
        <w:spacing w:line="360" w:lineRule="auto"/>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（三）采购方式：公开招标</w:t>
      </w:r>
    </w:p>
    <w:p>
      <w:pPr>
        <w:widowControl/>
        <w:shd w:val="clear" w:color="auto" w:fill="FFFFFF"/>
        <w:spacing w:line="360" w:lineRule="auto"/>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（四）项目主要内容：本次招标内容为5个乡镇云图书馆平台建设（大马镇、南坞镇、安陵镇、马坊镇、彭店镇）（具体要求详见招标文件）</w:t>
      </w:r>
    </w:p>
    <w:p>
      <w:pPr>
        <w:autoSpaceDE w:val="0"/>
        <w:autoSpaceDN w:val="0"/>
        <w:adjustRightInd w:val="0"/>
        <w:spacing w:line="360" w:lineRule="auto"/>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（五）预算金额：56万元；      最高限价：56万元</w:t>
      </w:r>
    </w:p>
    <w:p>
      <w:pPr>
        <w:autoSpaceDE w:val="0"/>
        <w:autoSpaceDN w:val="0"/>
        <w:adjustRightInd w:val="0"/>
        <w:spacing w:line="360" w:lineRule="auto"/>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（六）资金来源：财政资金，已落实</w:t>
      </w:r>
    </w:p>
    <w:p>
      <w:pPr>
        <w:widowControl/>
        <w:shd w:val="clear" w:color="auto" w:fill="FFFFFF"/>
        <w:spacing w:line="360" w:lineRule="auto"/>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（七）交付（服务、完工）时间：</w:t>
      </w:r>
      <w:r>
        <w:rPr>
          <w:rFonts w:hint="eastAsia" w:cs="仿宋_GB2312" w:asciiTheme="minorEastAsia" w:hAnsiTheme="minorEastAsia"/>
          <w:bCs/>
          <w:color w:val="000000" w:themeColor="text1"/>
          <w:sz w:val="24"/>
          <w:szCs w:val="24"/>
          <w:lang w:val="zh-CN"/>
        </w:rPr>
        <w:t>合同签订后</w:t>
      </w:r>
      <w:r>
        <w:rPr>
          <w:rFonts w:hint="eastAsia" w:cs="仿宋_GB2312" w:asciiTheme="minorEastAsia" w:hAnsiTheme="minorEastAsia"/>
          <w:bCs/>
          <w:color w:val="000000" w:themeColor="text1"/>
          <w:sz w:val="24"/>
          <w:szCs w:val="24"/>
        </w:rPr>
        <w:t>30</w:t>
      </w:r>
      <w:r>
        <w:rPr>
          <w:rFonts w:hint="eastAsia" w:cs="仿宋_GB2312" w:asciiTheme="minorEastAsia" w:hAnsiTheme="minorEastAsia"/>
          <w:bCs/>
          <w:color w:val="000000" w:themeColor="text1"/>
          <w:sz w:val="24"/>
          <w:szCs w:val="24"/>
          <w:lang w:val="zh-CN"/>
        </w:rPr>
        <w:t>个工作日</w:t>
      </w:r>
    </w:p>
    <w:p>
      <w:pPr>
        <w:widowControl/>
        <w:shd w:val="clear" w:color="auto" w:fill="FFFFFF"/>
        <w:spacing w:line="360" w:lineRule="auto"/>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（八）交付（服务、施工）地点：采购人指定地点</w:t>
      </w:r>
    </w:p>
    <w:p>
      <w:pPr>
        <w:widowControl/>
        <w:shd w:val="clear" w:color="auto" w:fill="FFFFFF"/>
        <w:spacing w:line="360" w:lineRule="auto"/>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（九）进口产品：不允许</w:t>
      </w:r>
    </w:p>
    <w:p>
      <w:pPr>
        <w:autoSpaceDE w:val="0"/>
        <w:autoSpaceDN w:val="0"/>
        <w:adjustRightInd w:val="0"/>
        <w:spacing w:line="360" w:lineRule="auto"/>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（十）分包：不允许分包</w:t>
      </w:r>
    </w:p>
    <w:p>
      <w:pPr>
        <w:autoSpaceDE w:val="0"/>
        <w:autoSpaceDN w:val="0"/>
        <w:adjustRightInd w:val="0"/>
        <w:spacing w:line="360" w:lineRule="auto"/>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（十一）标段划分：本项目共划分为一个标段</w:t>
      </w:r>
    </w:p>
    <w:p>
      <w:pPr>
        <w:autoSpaceDE w:val="0"/>
        <w:autoSpaceDN w:val="0"/>
        <w:adjustRightInd w:val="0"/>
        <w:spacing w:line="360" w:lineRule="auto"/>
        <w:jc w:val="left"/>
        <w:rPr>
          <w:rFonts w:cs="仿宋_GB2312" w:asciiTheme="minorEastAsia" w:hAnsiTheme="minorEastAsia"/>
          <w:b/>
          <w:bCs/>
          <w:color w:val="000000" w:themeColor="text1"/>
          <w:sz w:val="24"/>
          <w:szCs w:val="24"/>
        </w:rPr>
      </w:pPr>
      <w:r>
        <w:rPr>
          <w:rFonts w:hint="eastAsia" w:cs="仿宋_GB2312" w:asciiTheme="minorEastAsia" w:hAnsiTheme="minorEastAsia"/>
          <w:b/>
          <w:bCs/>
          <w:color w:val="000000" w:themeColor="text1"/>
          <w:sz w:val="24"/>
          <w:szCs w:val="24"/>
        </w:rPr>
        <w:t>二、需要落实的政府采购政策</w:t>
      </w:r>
    </w:p>
    <w:p>
      <w:pPr>
        <w:autoSpaceDE w:val="0"/>
        <w:autoSpaceDN w:val="0"/>
        <w:adjustRightInd w:val="0"/>
        <w:spacing w:line="360" w:lineRule="auto"/>
        <w:ind w:firstLine="480" w:firstLineChars="200"/>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本项目落实节能环保、中小微型企业、监狱企业、残疾人福利性单位扶持等相关政府采购政策。</w:t>
      </w:r>
    </w:p>
    <w:p>
      <w:pPr>
        <w:autoSpaceDE w:val="0"/>
        <w:autoSpaceDN w:val="0"/>
        <w:adjustRightInd w:val="0"/>
        <w:spacing w:line="360" w:lineRule="auto"/>
        <w:jc w:val="left"/>
        <w:rPr>
          <w:rFonts w:cs="仿宋_GB2312" w:asciiTheme="minorEastAsia" w:hAnsiTheme="minorEastAsia"/>
          <w:b/>
          <w:bCs/>
          <w:color w:val="000000" w:themeColor="text1"/>
          <w:sz w:val="24"/>
          <w:szCs w:val="24"/>
        </w:rPr>
      </w:pPr>
      <w:r>
        <w:rPr>
          <w:rFonts w:hint="eastAsia" w:cs="仿宋_GB2312" w:asciiTheme="minorEastAsia" w:hAnsiTheme="minorEastAsia"/>
          <w:b/>
          <w:bCs/>
          <w:color w:val="000000" w:themeColor="text1"/>
          <w:sz w:val="24"/>
          <w:szCs w:val="24"/>
        </w:rPr>
        <w:t>三、投标人资格要求</w:t>
      </w:r>
    </w:p>
    <w:p>
      <w:pPr>
        <w:autoSpaceDE w:val="0"/>
        <w:autoSpaceDN w:val="0"/>
        <w:adjustRightInd w:val="0"/>
        <w:spacing w:line="360" w:lineRule="auto"/>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（一）符合《中华人民共和国政府采购法》第二十二条之规定。</w:t>
      </w:r>
    </w:p>
    <w:p>
      <w:pPr>
        <w:autoSpaceDE w:val="0"/>
        <w:autoSpaceDN w:val="0"/>
        <w:adjustRightInd w:val="0"/>
        <w:spacing w:line="360" w:lineRule="auto"/>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（二）未被列入“信用中国”网站(www.creditchina.gov.cn)失信被执行人、重大税收违法案件当事人名单的供应商；“中国政府采购网” (www.ccgp.gov.cn)政府采购严重违法失信行为记录名单的供应商；“中国社会组织公共服务平台”网站（www.chinanpo.gov.cn）严重违法失信名单的社会组织；“国家企业信用信息公示系统” （http://www.gsxt.gov.cn/）经营异常名录或严重失信黑名单。</w:t>
      </w:r>
    </w:p>
    <w:p>
      <w:pPr>
        <w:autoSpaceDE w:val="0"/>
        <w:autoSpaceDN w:val="0"/>
        <w:adjustRightInd w:val="0"/>
        <w:spacing w:line="360" w:lineRule="auto"/>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（三）本次招标不接受联合体投标。</w:t>
      </w:r>
    </w:p>
    <w:p>
      <w:pPr>
        <w:autoSpaceDE w:val="0"/>
        <w:autoSpaceDN w:val="0"/>
        <w:adjustRightInd w:val="0"/>
        <w:spacing w:line="360" w:lineRule="auto"/>
        <w:jc w:val="left"/>
        <w:rPr>
          <w:rFonts w:cs="仿宋_GB2312" w:asciiTheme="minorEastAsia" w:hAnsiTheme="minorEastAsia"/>
          <w:b/>
          <w:bCs/>
          <w:color w:val="000000" w:themeColor="text1"/>
          <w:sz w:val="24"/>
          <w:szCs w:val="24"/>
        </w:rPr>
      </w:pPr>
      <w:r>
        <w:rPr>
          <w:rFonts w:hint="eastAsia" w:cs="仿宋_GB2312" w:asciiTheme="minorEastAsia" w:hAnsiTheme="minorEastAsia"/>
          <w:b/>
          <w:bCs/>
          <w:color w:val="000000" w:themeColor="text1"/>
          <w:sz w:val="24"/>
          <w:szCs w:val="24"/>
        </w:rPr>
        <w:t>四、获取招标文件的时间、地点、方式</w:t>
      </w:r>
      <w:r>
        <w:rPr>
          <w:rFonts w:hint="eastAsia" w:cs="仿宋_GB2312" w:asciiTheme="minorEastAsia" w:hAnsiTheme="minorEastAsia"/>
          <w:b/>
          <w:bCs/>
          <w:color w:val="000000" w:themeColor="text1"/>
          <w:sz w:val="24"/>
          <w:szCs w:val="24"/>
        </w:rPr>
        <w:tab/>
      </w:r>
    </w:p>
    <w:p>
      <w:pPr>
        <w:autoSpaceDE w:val="0"/>
        <w:autoSpaceDN w:val="0"/>
        <w:adjustRightInd w:val="0"/>
        <w:spacing w:line="360" w:lineRule="auto"/>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（一）网上下载招标文件</w:t>
      </w:r>
    </w:p>
    <w:p>
      <w:pPr>
        <w:autoSpaceDE w:val="0"/>
        <w:autoSpaceDN w:val="0"/>
        <w:adjustRightInd w:val="0"/>
        <w:spacing w:line="360" w:lineRule="auto"/>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pPr>
        <w:autoSpaceDE w:val="0"/>
        <w:autoSpaceDN w:val="0"/>
        <w:adjustRightInd w:val="0"/>
        <w:spacing w:line="360" w:lineRule="auto"/>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2、在投标截止时间前均可登录【全国公共资源交易平台（河南省•许昌市）】“投标人/供应商登录”入口（http://221.14.6.70:8088/ggzy/）自行下载招标文件（详见“常见问题解答-交易系统操作手册”）。</w:t>
      </w:r>
    </w:p>
    <w:p>
      <w:pPr>
        <w:autoSpaceDE w:val="0"/>
        <w:autoSpaceDN w:val="0"/>
        <w:adjustRightInd w:val="0"/>
        <w:spacing w:line="360" w:lineRule="auto"/>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（二）网上下载招标文件时间：自招标文件在网上发出之日起至提交电子介质存储的投标文件截止时均可进行投标报名、下载招标文件。</w:t>
      </w:r>
    </w:p>
    <w:p>
      <w:pPr>
        <w:autoSpaceDE w:val="0"/>
        <w:autoSpaceDN w:val="0"/>
        <w:adjustRightInd w:val="0"/>
        <w:spacing w:line="360" w:lineRule="auto"/>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（三）未通过全国公共资源交易平台（河南省•许昌市）网下载招标文件的投标企业，拒收其递交的投标文件。</w:t>
      </w:r>
    </w:p>
    <w:p>
      <w:pPr>
        <w:autoSpaceDE w:val="0"/>
        <w:autoSpaceDN w:val="0"/>
        <w:adjustRightInd w:val="0"/>
        <w:spacing w:line="360" w:lineRule="auto"/>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（四）招标文件售价300元/套，投标人在递交投标文件时向采购代理机构交纳采购文件费用，售后不退。</w:t>
      </w:r>
    </w:p>
    <w:p>
      <w:pPr>
        <w:autoSpaceDE w:val="0"/>
        <w:autoSpaceDN w:val="0"/>
        <w:adjustRightInd w:val="0"/>
        <w:spacing w:line="360" w:lineRule="auto"/>
        <w:jc w:val="left"/>
        <w:rPr>
          <w:rFonts w:cs="仿宋_GB2312" w:asciiTheme="minorEastAsia" w:hAnsiTheme="minorEastAsia"/>
          <w:b/>
          <w:bCs/>
          <w:color w:val="000000" w:themeColor="text1"/>
          <w:sz w:val="24"/>
          <w:szCs w:val="24"/>
        </w:rPr>
      </w:pPr>
      <w:r>
        <w:rPr>
          <w:rFonts w:hint="eastAsia" w:cs="仿宋_GB2312" w:asciiTheme="minorEastAsia" w:hAnsiTheme="minorEastAsia"/>
          <w:b/>
          <w:bCs/>
          <w:color w:val="000000" w:themeColor="text1"/>
          <w:sz w:val="24"/>
          <w:szCs w:val="24"/>
        </w:rPr>
        <w:t>五、投标截止时间、开标时间及地点：</w:t>
      </w:r>
    </w:p>
    <w:p>
      <w:pPr>
        <w:autoSpaceDE w:val="0"/>
        <w:autoSpaceDN w:val="0"/>
        <w:adjustRightInd w:val="0"/>
        <w:spacing w:line="360" w:lineRule="auto"/>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（一）投标截止及开标时间：2020年02月06日09时30分（北京时间），逾期送达或不符合规定的电子介质存储的投标文件不予接受。</w:t>
      </w:r>
    </w:p>
    <w:p>
      <w:pPr>
        <w:autoSpaceDE w:val="0"/>
        <w:autoSpaceDN w:val="0"/>
        <w:adjustRightInd w:val="0"/>
        <w:spacing w:line="360" w:lineRule="auto"/>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（二）开标地点：鄢陵县公共资源交易中心（S219（鄢陶路）与未来大道交叉口，鄢陵创客园院内南楼四楼开标一室）</w:t>
      </w:r>
    </w:p>
    <w:p>
      <w:pPr>
        <w:autoSpaceDE w:val="0"/>
        <w:autoSpaceDN w:val="0"/>
        <w:adjustRightInd w:val="0"/>
        <w:spacing w:line="360" w:lineRule="auto"/>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（三）本项目为全流程电子化交易项目，投标人须提交电子投标文件（不再提供纸质投标文件）。</w:t>
      </w:r>
    </w:p>
    <w:p>
      <w:pPr>
        <w:autoSpaceDE w:val="0"/>
        <w:autoSpaceDN w:val="0"/>
        <w:adjustRightInd w:val="0"/>
        <w:spacing w:line="360" w:lineRule="auto"/>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1、加密电子投标文件（.file格式）须在投标截止时间（开标时间）前通过《全国公共资源交易平台(河南省•许昌市)》公共资源交易系统成功上传。</w:t>
      </w:r>
    </w:p>
    <w:p>
      <w:pPr>
        <w:autoSpaceDE w:val="0"/>
        <w:autoSpaceDN w:val="0"/>
        <w:adjustRightInd w:val="0"/>
        <w:spacing w:line="360" w:lineRule="auto"/>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2、备份文件2份（使用电子介质存储）在投标截止时间（开标时间）前递交至本项目开标地点。</w:t>
      </w:r>
    </w:p>
    <w:p>
      <w:pPr>
        <w:autoSpaceDE w:val="0"/>
        <w:autoSpaceDN w:val="0"/>
        <w:adjustRightInd w:val="0"/>
        <w:spacing w:line="360" w:lineRule="auto"/>
        <w:jc w:val="left"/>
        <w:rPr>
          <w:rFonts w:cs="仿宋_GB2312" w:asciiTheme="minorEastAsia" w:hAnsiTheme="minorEastAsia"/>
          <w:b/>
          <w:bCs/>
          <w:color w:val="000000" w:themeColor="text1"/>
          <w:sz w:val="24"/>
          <w:szCs w:val="24"/>
        </w:rPr>
      </w:pPr>
      <w:r>
        <w:rPr>
          <w:rFonts w:hint="eastAsia" w:cs="仿宋_GB2312" w:asciiTheme="minorEastAsia" w:hAnsiTheme="minorEastAsia"/>
          <w:b/>
          <w:bCs/>
          <w:color w:val="000000" w:themeColor="text1"/>
          <w:sz w:val="24"/>
          <w:szCs w:val="24"/>
        </w:rPr>
        <w:t>六、本次招标公告同时在《中国政府采购网》、《河南省政府采购网》、《全国公共资源交易平台（河南省•许昌市）》发布。</w:t>
      </w:r>
    </w:p>
    <w:p>
      <w:pPr>
        <w:autoSpaceDE w:val="0"/>
        <w:autoSpaceDN w:val="0"/>
        <w:adjustRightInd w:val="0"/>
        <w:spacing w:line="360" w:lineRule="auto"/>
        <w:jc w:val="left"/>
        <w:rPr>
          <w:rFonts w:cs="仿宋_GB2312" w:asciiTheme="minorEastAsia" w:hAnsiTheme="minorEastAsia"/>
          <w:b/>
          <w:bCs/>
          <w:color w:val="000000" w:themeColor="text1"/>
          <w:sz w:val="24"/>
          <w:szCs w:val="24"/>
        </w:rPr>
      </w:pPr>
      <w:r>
        <w:rPr>
          <w:rFonts w:hint="eastAsia" w:cs="仿宋_GB2312" w:asciiTheme="minorEastAsia" w:hAnsiTheme="minorEastAsia"/>
          <w:b/>
          <w:bCs/>
          <w:color w:val="000000" w:themeColor="text1"/>
          <w:sz w:val="24"/>
          <w:szCs w:val="24"/>
        </w:rPr>
        <w:t>七、公告期限</w:t>
      </w:r>
    </w:p>
    <w:p>
      <w:pPr>
        <w:autoSpaceDE w:val="0"/>
        <w:autoSpaceDN w:val="0"/>
        <w:adjustRightInd w:val="0"/>
        <w:spacing w:line="360" w:lineRule="auto"/>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本招标公告自发布之日起公告期限为5个工作日。</w:t>
      </w:r>
    </w:p>
    <w:p>
      <w:pPr>
        <w:autoSpaceDE w:val="0"/>
        <w:autoSpaceDN w:val="0"/>
        <w:adjustRightInd w:val="0"/>
        <w:spacing w:line="360" w:lineRule="auto"/>
        <w:jc w:val="left"/>
        <w:rPr>
          <w:rFonts w:cs="仿宋_GB2312" w:asciiTheme="minorEastAsia" w:hAnsiTheme="minorEastAsia"/>
          <w:b/>
          <w:bCs/>
          <w:color w:val="000000" w:themeColor="text1"/>
          <w:sz w:val="24"/>
          <w:szCs w:val="24"/>
        </w:rPr>
      </w:pPr>
      <w:r>
        <w:rPr>
          <w:rFonts w:hint="eastAsia" w:cs="仿宋_GB2312" w:asciiTheme="minorEastAsia" w:hAnsiTheme="minorEastAsia"/>
          <w:b/>
          <w:bCs/>
          <w:color w:val="000000" w:themeColor="text1"/>
          <w:sz w:val="24"/>
          <w:szCs w:val="24"/>
        </w:rPr>
        <w:t>八、代理机构及采购单位地址、联系人、联系电话</w:t>
      </w:r>
    </w:p>
    <w:p>
      <w:pPr>
        <w:autoSpaceDE w:val="0"/>
        <w:autoSpaceDN w:val="0"/>
        <w:adjustRightInd w:val="0"/>
        <w:spacing w:line="360" w:lineRule="auto"/>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（一）代理机构：中基建安工程管理有限公司</w:t>
      </w:r>
    </w:p>
    <w:p>
      <w:pPr>
        <w:autoSpaceDE w:val="0"/>
        <w:autoSpaceDN w:val="0"/>
        <w:adjustRightInd w:val="0"/>
        <w:spacing w:line="360" w:lineRule="auto"/>
        <w:ind w:firstLine="720" w:firstLineChars="300"/>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联 系 人：任先生</w:t>
      </w:r>
    </w:p>
    <w:p>
      <w:pPr>
        <w:autoSpaceDE w:val="0"/>
        <w:autoSpaceDN w:val="0"/>
        <w:adjustRightInd w:val="0"/>
        <w:spacing w:line="360" w:lineRule="auto"/>
        <w:ind w:firstLine="720" w:firstLineChars="300"/>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联系电话：15937166369</w:t>
      </w:r>
    </w:p>
    <w:p>
      <w:pPr>
        <w:autoSpaceDE w:val="0"/>
        <w:autoSpaceDN w:val="0"/>
        <w:adjustRightInd w:val="0"/>
        <w:spacing w:line="360" w:lineRule="auto"/>
        <w:ind w:firstLine="720" w:firstLineChars="300"/>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地址：郑州市郑东新区商务内环路8号楼</w:t>
      </w:r>
    </w:p>
    <w:p>
      <w:pPr>
        <w:autoSpaceDE w:val="0"/>
        <w:autoSpaceDN w:val="0"/>
        <w:adjustRightInd w:val="0"/>
        <w:spacing w:line="360" w:lineRule="auto"/>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（二）采 购 人：鄢陵县图书馆</w:t>
      </w:r>
    </w:p>
    <w:p>
      <w:pPr>
        <w:autoSpaceDE w:val="0"/>
        <w:autoSpaceDN w:val="0"/>
        <w:adjustRightInd w:val="0"/>
        <w:spacing w:line="360" w:lineRule="auto"/>
        <w:ind w:firstLine="720" w:firstLineChars="300"/>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联 系 人：王先生</w:t>
      </w:r>
    </w:p>
    <w:p>
      <w:pPr>
        <w:autoSpaceDE w:val="0"/>
        <w:autoSpaceDN w:val="0"/>
        <w:adjustRightInd w:val="0"/>
        <w:spacing w:line="360" w:lineRule="auto"/>
        <w:ind w:firstLine="720" w:firstLineChars="300"/>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联系电话：0374-6093076</w:t>
      </w:r>
    </w:p>
    <w:p>
      <w:pPr>
        <w:autoSpaceDE w:val="0"/>
        <w:autoSpaceDN w:val="0"/>
        <w:adjustRightInd w:val="0"/>
        <w:spacing w:line="360" w:lineRule="auto"/>
        <w:ind w:firstLine="720" w:firstLineChars="300"/>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地    址：鄢陵县人民路西段</w:t>
      </w:r>
    </w:p>
    <w:p>
      <w:pPr>
        <w:autoSpaceDE w:val="0"/>
        <w:autoSpaceDN w:val="0"/>
        <w:adjustRightInd w:val="0"/>
        <w:spacing w:line="360" w:lineRule="auto"/>
        <w:jc w:val="left"/>
        <w:rPr>
          <w:rFonts w:ascii="宋体" w:hAnsi="宋体" w:cs="宋体"/>
          <w:b/>
          <w:bCs/>
          <w:color w:val="000000" w:themeColor="text1"/>
        </w:rPr>
      </w:pPr>
      <w:r>
        <w:rPr>
          <w:rFonts w:hint="eastAsia" w:ascii="宋体" w:hAnsi="宋体" w:cs="宋体"/>
          <w:b/>
          <w:bCs/>
          <w:color w:val="000000" w:themeColor="text1"/>
          <w:shd w:val="clear" w:color="auto" w:fill="FFFFFF"/>
        </w:rPr>
        <w:t>特别提示：所有投标单位请时刻关注《全国公共资源交易平台（河南省·许昌市）》，该项目所有澄清、修改、答疑、变更均在《全国公共资源交易平台（河南省·许昌市）》发布，不再另行通知。如未及时查看影响其投标，后果自负。</w:t>
      </w:r>
    </w:p>
    <w:p>
      <w:pPr>
        <w:pStyle w:val="18"/>
        <w:widowControl/>
        <w:shd w:val="clear" w:color="auto" w:fill="FFFFFF"/>
        <w:spacing w:line="360" w:lineRule="auto"/>
        <w:ind w:firstLine="482" w:firstLineChars="200"/>
        <w:rPr>
          <w:rFonts w:ascii="宋体" w:hAnsi="宋体" w:cs="宋体"/>
          <w:b/>
          <w:bCs/>
          <w:color w:val="000000" w:themeColor="text1"/>
          <w:shd w:val="clear" w:color="auto" w:fill="FFFFFF"/>
        </w:rPr>
      </w:pPr>
      <w:r>
        <w:rPr>
          <w:rFonts w:hint="eastAsia" w:ascii="宋体" w:hAnsi="宋体" w:cs="宋体"/>
          <w:b/>
          <w:bCs/>
          <w:color w:val="000000" w:themeColor="text1"/>
          <w:shd w:val="clear" w:color="auto" w:fill="FFFFFF"/>
        </w:rPr>
        <w:t>温馨提示：本项目为全流程电子化交易项目，请认真阅读招标文件，并注意以下事项。</w:t>
      </w:r>
    </w:p>
    <w:p>
      <w:pPr>
        <w:pStyle w:val="18"/>
        <w:widowControl/>
        <w:shd w:val="clear" w:color="auto" w:fill="FFFFFF"/>
        <w:spacing w:line="360" w:lineRule="auto"/>
        <w:ind w:firstLine="482" w:firstLineChars="200"/>
        <w:rPr>
          <w:rFonts w:ascii="宋体" w:hAnsi="宋体" w:cs="宋体"/>
          <w:b/>
          <w:bCs/>
          <w:color w:val="000000" w:themeColor="text1"/>
          <w:shd w:val="clear" w:color="auto" w:fill="FFFFFF"/>
        </w:rPr>
      </w:pPr>
      <w:r>
        <w:rPr>
          <w:rFonts w:hint="eastAsia" w:ascii="宋体" w:hAnsi="宋体" w:cs="宋体"/>
          <w:b/>
          <w:bCs/>
          <w:color w:val="000000" w:themeColor="text1"/>
          <w:shd w:val="clear" w:color="auto" w:fill="FFFFFF"/>
        </w:rPr>
        <w:t>1.投标人应按招标文件规定编制、提交电子投标文件。开、评标现场不接受投标人递交的备份电子投标文件以外的其他资料。</w:t>
      </w:r>
    </w:p>
    <w:p>
      <w:pPr>
        <w:pStyle w:val="18"/>
        <w:widowControl/>
        <w:shd w:val="clear" w:color="auto" w:fill="FFFFFF"/>
        <w:spacing w:line="360" w:lineRule="auto"/>
        <w:ind w:firstLine="482" w:firstLineChars="200"/>
        <w:rPr>
          <w:rFonts w:ascii="宋体" w:hAnsi="宋体" w:cs="宋体"/>
          <w:b/>
          <w:bCs/>
          <w:color w:val="000000" w:themeColor="text1"/>
          <w:shd w:val="clear" w:color="auto" w:fill="FFFFFF"/>
        </w:rPr>
      </w:pPr>
      <w:r>
        <w:rPr>
          <w:rFonts w:hint="eastAsia" w:ascii="宋体" w:hAnsi="宋体" w:cs="宋体"/>
          <w:b/>
          <w:bCs/>
          <w:color w:val="000000" w:themeColor="text1"/>
          <w:shd w:val="clear" w:color="auto" w:fill="FFFFFF"/>
        </w:rPr>
        <w:t>2.电子文件下载、制作、提交期间和开标（电子投标文件的解密）环节，投标人须使用CA数字证书（证书须在有效期内）。</w:t>
      </w:r>
    </w:p>
    <w:p>
      <w:pPr>
        <w:pStyle w:val="18"/>
        <w:widowControl/>
        <w:shd w:val="clear" w:color="auto" w:fill="FFFFFF"/>
        <w:spacing w:line="360" w:lineRule="auto"/>
        <w:ind w:firstLine="482" w:firstLineChars="200"/>
        <w:rPr>
          <w:rFonts w:ascii="宋体" w:hAnsi="宋体" w:cs="宋体"/>
          <w:b/>
          <w:bCs/>
          <w:color w:val="000000" w:themeColor="text1"/>
          <w:shd w:val="clear" w:color="auto" w:fill="FFFFFF"/>
        </w:rPr>
      </w:pPr>
      <w:r>
        <w:rPr>
          <w:rFonts w:hint="eastAsia" w:ascii="宋体" w:hAnsi="宋体" w:cs="宋体"/>
          <w:b/>
          <w:bCs/>
          <w:color w:val="000000" w:themeColor="text1"/>
          <w:shd w:val="clear" w:color="auto" w:fill="FFFFFF"/>
        </w:rPr>
        <w:t>3.电子投标文件的制作</w:t>
      </w:r>
    </w:p>
    <w:p>
      <w:pPr>
        <w:pStyle w:val="18"/>
        <w:widowControl/>
        <w:shd w:val="clear" w:color="auto" w:fill="FFFFFF"/>
        <w:spacing w:line="360" w:lineRule="auto"/>
        <w:ind w:firstLine="482" w:firstLineChars="200"/>
        <w:rPr>
          <w:rFonts w:ascii="宋体" w:hAnsi="宋体" w:cs="宋体"/>
          <w:b/>
          <w:bCs/>
          <w:color w:val="000000" w:themeColor="text1"/>
          <w:shd w:val="clear" w:color="auto" w:fill="FFFFFF"/>
        </w:rPr>
      </w:pPr>
      <w:r>
        <w:rPr>
          <w:rFonts w:hint="eastAsia" w:ascii="宋体" w:hAnsi="宋体" w:cs="宋体"/>
          <w:b/>
          <w:bCs/>
          <w:color w:val="000000" w:themeColor="text1"/>
          <w:shd w:val="clear" w:color="auto" w:fill="FFFFFF"/>
        </w:rPr>
        <w:t>3.1 投标人登录《全国公共资源交易平台(河南省▪许昌市)》公共资源交易系统（</w:t>
      </w:r>
      <w:r>
        <w:fldChar w:fldCharType="begin"/>
      </w:r>
      <w:r>
        <w:instrText xml:space="preserve"> HYPERLINK "http://221.14.6.70:8088/ggzy/" </w:instrText>
      </w:r>
      <w:r>
        <w:fldChar w:fldCharType="separate"/>
      </w:r>
      <w:r>
        <w:rPr>
          <w:rFonts w:hint="eastAsia" w:ascii="宋体" w:hAnsi="宋体" w:cs="宋体"/>
          <w:b/>
          <w:bCs/>
          <w:color w:val="000000" w:themeColor="text1"/>
          <w:shd w:val="clear" w:color="auto" w:fill="FFFFFF"/>
        </w:rPr>
        <w:t>http://221.14.6.70:8088/ggzy/</w:t>
      </w:r>
      <w:r>
        <w:rPr>
          <w:rFonts w:hint="eastAsia" w:ascii="宋体" w:hAnsi="宋体" w:cs="宋体"/>
          <w:b/>
          <w:bCs/>
          <w:color w:val="000000" w:themeColor="text1"/>
          <w:shd w:val="clear" w:color="auto" w:fill="FFFFFF"/>
        </w:rPr>
        <w:fldChar w:fldCharType="end"/>
      </w:r>
      <w:r>
        <w:rPr>
          <w:rFonts w:hint="eastAsia" w:ascii="宋体" w:hAnsi="宋体" w:cs="宋体"/>
          <w:b/>
          <w:bCs/>
          <w:color w:val="000000" w:themeColor="text1"/>
          <w:shd w:val="clear" w:color="auto" w:fill="FFFFFF"/>
        </w:rPr>
        <w:t>）下载“许昌投标文件制作系统SEARUN V1.0”，按招标文件要求制作电子投标文件。</w:t>
      </w:r>
    </w:p>
    <w:p>
      <w:pPr>
        <w:pStyle w:val="18"/>
        <w:widowControl/>
        <w:shd w:val="clear" w:color="auto" w:fill="FFFFFF"/>
        <w:spacing w:line="360" w:lineRule="auto"/>
        <w:ind w:firstLine="482" w:firstLineChars="200"/>
        <w:rPr>
          <w:rFonts w:ascii="宋体" w:hAnsi="宋体" w:cs="宋体"/>
          <w:b/>
          <w:bCs/>
          <w:color w:val="000000" w:themeColor="text1"/>
          <w:shd w:val="clear" w:color="auto" w:fill="FFFFFF"/>
        </w:rPr>
      </w:pPr>
      <w:r>
        <w:rPr>
          <w:rFonts w:hint="eastAsia" w:ascii="宋体" w:hAnsi="宋体" w:cs="宋体"/>
          <w:b/>
          <w:bCs/>
          <w:color w:val="000000" w:themeColor="text1"/>
          <w:shd w:val="clear" w:color="auto" w:fill="FFFFFF"/>
        </w:rPr>
        <w:t>电子投标文件的制作，参考《全国公共资源交易平台(河南省▪许昌市)》公共资源交易系统——组件下载——交易系统操作手册（投标人、供应商）。</w:t>
      </w:r>
    </w:p>
    <w:p>
      <w:pPr>
        <w:pStyle w:val="18"/>
        <w:widowControl/>
        <w:shd w:val="clear" w:color="auto" w:fill="FFFFFF"/>
        <w:spacing w:line="360" w:lineRule="auto"/>
        <w:ind w:firstLine="482" w:firstLineChars="200"/>
        <w:rPr>
          <w:rFonts w:ascii="宋体" w:hAnsi="宋体" w:cs="宋体"/>
          <w:b/>
          <w:bCs/>
          <w:color w:val="000000" w:themeColor="text1"/>
          <w:shd w:val="clear" w:color="auto" w:fill="FFFFFF"/>
        </w:rPr>
      </w:pPr>
      <w:r>
        <w:rPr>
          <w:rFonts w:hint="eastAsia" w:ascii="宋体" w:hAnsi="宋体" w:cs="宋体"/>
          <w:b/>
          <w:bCs/>
          <w:color w:val="000000" w:themeColor="text1"/>
          <w:shd w:val="clear" w:color="auto" w:fill="FFFFFF"/>
        </w:rPr>
        <w:t>3.2 投标人须将招标文件要求的资质、业绩、荣誉及相关人员证明材料等资料原件扫描件（或图片）制作到所提交的电子投标文件中。</w:t>
      </w:r>
    </w:p>
    <w:p>
      <w:pPr>
        <w:pStyle w:val="18"/>
        <w:widowControl/>
        <w:shd w:val="clear" w:color="auto" w:fill="FFFFFF"/>
        <w:spacing w:line="360" w:lineRule="auto"/>
        <w:ind w:firstLine="482" w:firstLineChars="200"/>
        <w:rPr>
          <w:rFonts w:ascii="宋体" w:hAnsi="宋体" w:cs="宋体"/>
          <w:b/>
          <w:bCs/>
          <w:color w:val="000000" w:themeColor="text1"/>
          <w:shd w:val="clear" w:color="auto" w:fill="FFFFFF"/>
        </w:rPr>
      </w:pPr>
      <w:r>
        <w:rPr>
          <w:rFonts w:hint="eastAsia" w:ascii="宋体" w:hAnsi="宋体" w:cs="宋体"/>
          <w:b/>
          <w:bCs/>
          <w:color w:val="000000" w:themeColor="text1"/>
          <w:shd w:val="clear" w:color="auto" w:fill="FFFFFF"/>
        </w:rPr>
        <w:t>3.3投标人对同一项目多个标段进行投标的，应分别下载所投标段的招标文件，按标段制作电子投标文件，并按招标文件要求在相应位置加盖投标人电子印章和法人电子印章。</w:t>
      </w:r>
    </w:p>
    <w:p>
      <w:pPr>
        <w:pStyle w:val="18"/>
        <w:widowControl/>
        <w:shd w:val="clear" w:color="auto" w:fill="FFFFFF"/>
        <w:spacing w:line="360" w:lineRule="auto"/>
        <w:ind w:firstLine="482" w:firstLineChars="200"/>
        <w:rPr>
          <w:rFonts w:ascii="宋体" w:hAnsi="宋体" w:cs="宋体"/>
          <w:b/>
          <w:bCs/>
          <w:color w:val="000000" w:themeColor="text1"/>
          <w:shd w:val="clear" w:color="auto" w:fill="FFFFFF"/>
        </w:rPr>
      </w:pPr>
      <w:r>
        <w:rPr>
          <w:rFonts w:hint="eastAsia" w:ascii="宋体" w:hAnsi="宋体" w:cs="宋体"/>
          <w:b/>
          <w:bCs/>
          <w:color w:val="000000" w:themeColor="text1"/>
          <w:shd w:val="clear" w:color="auto" w:fill="FFFFFF"/>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pPr>
        <w:pStyle w:val="18"/>
        <w:widowControl/>
        <w:shd w:val="clear" w:color="auto" w:fill="FFFFFF"/>
        <w:spacing w:line="360" w:lineRule="auto"/>
        <w:ind w:firstLine="482" w:firstLineChars="200"/>
        <w:rPr>
          <w:rFonts w:ascii="宋体" w:hAnsi="宋体" w:cs="宋体"/>
          <w:b/>
          <w:bCs/>
          <w:color w:val="000000" w:themeColor="text1"/>
          <w:shd w:val="clear" w:color="auto" w:fill="FFFFFF"/>
        </w:rPr>
      </w:pPr>
      <w:r>
        <w:rPr>
          <w:rFonts w:hint="eastAsia" w:ascii="宋体" w:hAnsi="宋体" w:cs="宋体"/>
          <w:b/>
          <w:bCs/>
          <w:color w:val="000000" w:themeColor="text1"/>
          <w:shd w:val="clear" w:color="auto" w:fill="FFFFFF"/>
        </w:rPr>
        <w:t>4.加密电子投标文件的提交</w:t>
      </w:r>
    </w:p>
    <w:p>
      <w:pPr>
        <w:pStyle w:val="18"/>
        <w:widowControl/>
        <w:shd w:val="clear" w:color="auto" w:fill="FFFFFF"/>
        <w:spacing w:line="360" w:lineRule="auto"/>
        <w:ind w:firstLine="482" w:firstLineChars="200"/>
        <w:rPr>
          <w:rFonts w:ascii="宋体" w:hAnsi="宋体" w:cs="宋体"/>
          <w:b/>
          <w:bCs/>
          <w:color w:val="000000" w:themeColor="text1"/>
          <w:shd w:val="clear" w:color="auto" w:fill="FFFFFF"/>
        </w:rPr>
      </w:pPr>
      <w:r>
        <w:rPr>
          <w:rFonts w:hint="eastAsia" w:ascii="宋体" w:hAnsi="宋体" w:cs="宋体"/>
          <w:b/>
          <w:bCs/>
          <w:color w:val="000000" w:themeColor="text1"/>
          <w:shd w:val="clear" w:color="auto" w:fill="FFFFFF"/>
        </w:rPr>
        <w:t>4.1加密电子投标文件应在招标文件规定的投标截止时间（开标时间）之前成功提交至《全国公共资源交易平台(河南省▪许昌市)》公共资源交易系统（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ascii="宋体" w:hAnsi="宋体" w:cs="宋体"/>
          <w:b/>
          <w:bCs/>
          <w:color w:val="000000" w:themeColor="text1"/>
          <w:shd w:val="clear" w:color="auto" w:fill="FFFFFF"/>
        </w:rPr>
        <w:t>http://221.14.6.70:8088/ggzy/</w:t>
      </w:r>
      <w:r>
        <w:rPr>
          <w:rFonts w:hint="eastAsia" w:ascii="宋体" w:hAnsi="宋体" w:cs="宋体"/>
          <w:b/>
          <w:bCs/>
          <w:color w:val="000000" w:themeColor="text1"/>
          <w:shd w:val="clear" w:color="auto" w:fill="FFFFFF"/>
        </w:rPr>
        <w:fldChar w:fldCharType="end"/>
      </w:r>
      <w:r>
        <w:rPr>
          <w:rFonts w:hint="eastAsia" w:ascii="宋体" w:hAnsi="宋体" w:cs="宋体"/>
          <w:b/>
          <w:bCs/>
          <w:color w:val="000000" w:themeColor="text1"/>
          <w:shd w:val="clear" w:color="auto" w:fill="FFFFFF"/>
        </w:rPr>
        <w:t>）。投标人应充分考虑并预留技术处理和上传数据所需时间。</w:t>
      </w:r>
    </w:p>
    <w:p>
      <w:pPr>
        <w:pStyle w:val="18"/>
        <w:widowControl/>
        <w:shd w:val="clear" w:color="auto" w:fill="FFFFFF"/>
        <w:spacing w:line="360" w:lineRule="auto"/>
        <w:ind w:firstLine="482" w:firstLineChars="200"/>
        <w:rPr>
          <w:rFonts w:ascii="宋体" w:hAnsi="宋体" w:cs="宋体"/>
          <w:b/>
          <w:bCs/>
          <w:color w:val="000000" w:themeColor="text1"/>
          <w:shd w:val="clear" w:color="auto" w:fill="FFFFFF"/>
        </w:rPr>
      </w:pPr>
      <w:r>
        <w:rPr>
          <w:rFonts w:hint="eastAsia" w:ascii="宋体" w:hAnsi="宋体" w:cs="宋体"/>
          <w:b/>
          <w:bCs/>
          <w:color w:val="000000" w:themeColor="text1"/>
          <w:shd w:val="clear" w:color="auto" w:fill="FFFFFF"/>
        </w:rPr>
        <w:t>4.2 投标人对同一项目多个标段进行投标的，加密电子投标文件应按标段分别提交。</w:t>
      </w:r>
    </w:p>
    <w:p>
      <w:pPr>
        <w:pStyle w:val="18"/>
        <w:widowControl/>
        <w:shd w:val="clear" w:color="auto" w:fill="FFFFFF"/>
        <w:spacing w:line="360" w:lineRule="auto"/>
        <w:ind w:firstLine="482" w:firstLineChars="200"/>
        <w:rPr>
          <w:rFonts w:ascii="宋体" w:hAnsi="宋体" w:cs="宋体"/>
          <w:b/>
          <w:bCs/>
          <w:color w:val="000000" w:themeColor="text1"/>
          <w:shd w:val="clear" w:color="auto" w:fill="FFFFFF"/>
        </w:rPr>
      </w:pPr>
      <w:r>
        <w:rPr>
          <w:rFonts w:hint="eastAsia" w:ascii="宋体" w:hAnsi="宋体" w:cs="宋体"/>
          <w:b/>
          <w:bCs/>
          <w:color w:val="000000" w:themeColor="text1"/>
          <w:shd w:val="clear" w:color="auto" w:fill="FFFFFF"/>
        </w:rPr>
        <w:t>4.3 加密电子投标文件成功提交后，投标人应打印“投标文件提交回执单”供开标现场备查。</w:t>
      </w:r>
    </w:p>
    <w:p>
      <w:pPr>
        <w:pStyle w:val="18"/>
        <w:widowControl/>
        <w:shd w:val="clear" w:color="auto" w:fill="FFFFFF"/>
        <w:spacing w:line="360" w:lineRule="auto"/>
        <w:ind w:firstLine="482" w:firstLineChars="200"/>
        <w:rPr>
          <w:rFonts w:ascii="宋体" w:hAnsi="宋体" w:cs="宋体"/>
          <w:b/>
          <w:bCs/>
          <w:color w:val="000000" w:themeColor="text1"/>
          <w:shd w:val="clear" w:color="auto" w:fill="FFFFFF"/>
        </w:rPr>
      </w:pPr>
      <w:r>
        <w:rPr>
          <w:rFonts w:hint="eastAsia" w:ascii="宋体" w:hAnsi="宋体" w:cs="宋体"/>
          <w:b/>
          <w:bCs/>
          <w:color w:val="000000" w:themeColor="text1"/>
          <w:shd w:val="clear" w:color="auto" w:fill="FFFFFF"/>
        </w:rPr>
        <w:t>5.评标依据</w:t>
      </w:r>
    </w:p>
    <w:p>
      <w:pPr>
        <w:pStyle w:val="18"/>
        <w:widowControl/>
        <w:shd w:val="clear" w:color="auto" w:fill="FFFFFF"/>
        <w:spacing w:line="360" w:lineRule="auto"/>
        <w:ind w:firstLine="482" w:firstLineChars="200"/>
        <w:rPr>
          <w:rFonts w:ascii="宋体" w:hAnsi="宋体" w:cs="宋体"/>
          <w:b/>
          <w:bCs/>
          <w:color w:val="000000" w:themeColor="text1"/>
          <w:shd w:val="clear" w:color="auto" w:fill="FFFFFF"/>
        </w:rPr>
      </w:pPr>
      <w:r>
        <w:rPr>
          <w:rFonts w:hint="eastAsia" w:ascii="宋体" w:hAnsi="宋体" w:cs="宋体"/>
          <w:b/>
          <w:bCs/>
          <w:color w:val="000000" w:themeColor="text1"/>
          <w:shd w:val="clear" w:color="auto" w:fill="FFFFFF"/>
        </w:rPr>
        <w:t>5.1采用全流程电子化交易评标时，评标委员会以电子投标文件为依据评标。</w:t>
      </w:r>
    </w:p>
    <w:p>
      <w:pPr>
        <w:pStyle w:val="18"/>
        <w:widowControl/>
        <w:shd w:val="clear" w:color="auto" w:fill="FFFFFF"/>
        <w:spacing w:line="360" w:lineRule="auto"/>
        <w:ind w:firstLine="482" w:firstLineChars="200"/>
        <w:rPr>
          <w:rFonts w:ascii="宋体" w:hAnsi="宋体" w:cs="宋体"/>
          <w:b/>
          <w:bCs/>
          <w:color w:val="000000" w:themeColor="text1"/>
          <w:shd w:val="clear" w:color="auto" w:fill="FFFFFF"/>
        </w:rPr>
      </w:pPr>
      <w:r>
        <w:rPr>
          <w:rFonts w:hint="eastAsia" w:ascii="宋体" w:hAnsi="宋体" w:cs="宋体"/>
          <w:b/>
          <w:bCs/>
          <w:color w:val="000000" w:themeColor="text1"/>
          <w:shd w:val="clear" w:color="auto" w:fill="FFFFFF"/>
        </w:rPr>
        <w:t>5.2全流程电子化交易如因系统异常情况无法完成，将以人工方式进行。评标委员会以电子介质存储的投标文件为依据评标。</w:t>
      </w:r>
      <w:r>
        <w:rPr>
          <w:rFonts w:ascii="宋体" w:hAnsi="宋体" w:cs="宋体"/>
          <w:b/>
          <w:bCs/>
          <w:color w:val="000000" w:themeColor="text1"/>
          <w:shd w:val="clear" w:color="auto" w:fill="FFFFFF"/>
        </w:rPr>
        <w:br w:type="page"/>
      </w:r>
    </w:p>
    <w:p>
      <w:pPr>
        <w:autoSpaceDE w:val="0"/>
        <w:autoSpaceDN w:val="0"/>
        <w:adjustRightInd w:val="0"/>
        <w:jc w:val="center"/>
        <w:rPr>
          <w:rFonts w:cs="宋体" w:asciiTheme="majorEastAsia" w:hAnsiTheme="majorEastAsia" w:eastAsiaTheme="majorEastAsia"/>
          <w:b/>
          <w:color w:val="000000" w:themeColor="text1"/>
          <w:kern w:val="0"/>
          <w:sz w:val="36"/>
          <w:szCs w:val="36"/>
        </w:rPr>
      </w:pPr>
      <w:r>
        <w:rPr>
          <w:rFonts w:hint="eastAsia" w:cs="宋体" w:asciiTheme="majorEastAsia" w:hAnsiTheme="majorEastAsia" w:eastAsiaTheme="majorEastAsia"/>
          <w:b/>
          <w:color w:val="000000" w:themeColor="text1"/>
          <w:kern w:val="0"/>
          <w:sz w:val="36"/>
          <w:szCs w:val="36"/>
        </w:rPr>
        <w:t>第二章 投标人须知</w:t>
      </w:r>
    </w:p>
    <w:p>
      <w:pPr>
        <w:autoSpaceDE w:val="0"/>
        <w:autoSpaceDN w:val="0"/>
        <w:adjustRightInd w:val="0"/>
        <w:spacing w:line="360" w:lineRule="auto"/>
        <w:ind w:right="-11"/>
        <w:jc w:val="center"/>
        <w:rPr>
          <w:rFonts w:ascii="宋体" w:cs="宋体"/>
          <w:b/>
          <w:color w:val="000000" w:themeColor="text1"/>
          <w:sz w:val="28"/>
          <w:szCs w:val="28"/>
          <w:lang w:val="zh-CN"/>
        </w:rPr>
      </w:pPr>
      <w:r>
        <w:rPr>
          <w:rFonts w:hint="eastAsia" w:ascii="宋体" w:cs="宋体"/>
          <w:b/>
          <w:color w:val="000000" w:themeColor="text1"/>
          <w:sz w:val="28"/>
          <w:szCs w:val="28"/>
          <w:lang w:val="zh-CN"/>
        </w:rPr>
        <w:t>投标人须知前附表</w:t>
      </w:r>
    </w:p>
    <w:tbl>
      <w:tblPr>
        <w:tblStyle w:val="24"/>
        <w:tblW w:w="101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7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360" w:lineRule="auto"/>
              <w:jc w:val="center"/>
              <w:rPr>
                <w:rFonts w:hAnsi="宋体" w:cs="仿宋_GB2312"/>
                <w:b/>
                <w:color w:val="000000" w:themeColor="text1"/>
                <w:sz w:val="24"/>
                <w:szCs w:val="24"/>
              </w:rPr>
            </w:pPr>
            <w:r>
              <w:rPr>
                <w:rFonts w:hint="eastAsia" w:hAnsi="宋体" w:cs="仿宋_GB2312"/>
                <w:b/>
                <w:color w:val="000000" w:themeColor="text1"/>
                <w:sz w:val="24"/>
                <w:szCs w:val="24"/>
              </w:rPr>
              <w:t>序号</w:t>
            </w:r>
          </w:p>
        </w:tc>
        <w:tc>
          <w:tcPr>
            <w:tcW w:w="2268" w:type="dxa"/>
            <w:vAlign w:val="center"/>
          </w:tcPr>
          <w:p>
            <w:pPr>
              <w:autoSpaceDE w:val="0"/>
              <w:autoSpaceDN w:val="0"/>
              <w:adjustRightInd w:val="0"/>
              <w:spacing w:line="360" w:lineRule="auto"/>
              <w:jc w:val="center"/>
              <w:rPr>
                <w:rFonts w:hAnsi="宋体" w:cs="仿宋_GB2312"/>
                <w:b/>
                <w:color w:val="000000" w:themeColor="text1"/>
                <w:sz w:val="24"/>
                <w:szCs w:val="24"/>
              </w:rPr>
            </w:pPr>
            <w:r>
              <w:rPr>
                <w:rFonts w:hint="eastAsia" w:hAnsi="宋体" w:cs="仿宋_GB2312"/>
                <w:b/>
                <w:color w:val="000000" w:themeColor="text1"/>
                <w:sz w:val="24"/>
                <w:szCs w:val="24"/>
              </w:rPr>
              <w:t>条款名称</w:t>
            </w:r>
          </w:p>
        </w:tc>
        <w:tc>
          <w:tcPr>
            <w:tcW w:w="7038" w:type="dxa"/>
            <w:vAlign w:val="center"/>
          </w:tcPr>
          <w:p>
            <w:pPr>
              <w:autoSpaceDE w:val="0"/>
              <w:autoSpaceDN w:val="0"/>
              <w:adjustRightInd w:val="0"/>
              <w:spacing w:line="360" w:lineRule="auto"/>
              <w:jc w:val="center"/>
              <w:rPr>
                <w:rFonts w:hAnsi="宋体" w:cs="仿宋_GB2312"/>
                <w:b/>
                <w:color w:val="000000" w:themeColor="text1"/>
                <w:sz w:val="24"/>
                <w:szCs w:val="24"/>
              </w:rPr>
            </w:pPr>
            <w:r>
              <w:rPr>
                <w:rFonts w:hint="eastAsia" w:hAnsi="宋体" w:cs="仿宋_GB2312"/>
                <w:b/>
                <w:color w:val="000000" w:themeColor="text1"/>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360" w:lineRule="auto"/>
              <w:jc w:val="center"/>
              <w:rPr>
                <w:rFonts w:hAnsi="宋体" w:cs="黑体"/>
                <w:color w:val="000000" w:themeColor="text1"/>
                <w:sz w:val="24"/>
                <w:szCs w:val="24"/>
              </w:rPr>
            </w:pPr>
            <w:r>
              <w:rPr>
                <w:rFonts w:hint="eastAsia" w:hAnsi="宋体" w:cs="黑体"/>
                <w:color w:val="000000" w:themeColor="text1"/>
                <w:sz w:val="24"/>
                <w:szCs w:val="24"/>
              </w:rPr>
              <w:t>1</w:t>
            </w:r>
          </w:p>
        </w:tc>
        <w:tc>
          <w:tcPr>
            <w:tcW w:w="2268" w:type="dxa"/>
            <w:vAlign w:val="center"/>
          </w:tcPr>
          <w:p>
            <w:pPr>
              <w:autoSpaceDE w:val="0"/>
              <w:autoSpaceDN w:val="0"/>
              <w:adjustRightInd w:val="0"/>
              <w:spacing w:line="360" w:lineRule="auto"/>
              <w:jc w:val="center"/>
              <w:rPr>
                <w:rFonts w:hAnsi="宋体" w:cs="仿宋_GB2312"/>
                <w:color w:val="000000" w:themeColor="text1"/>
                <w:sz w:val="24"/>
                <w:szCs w:val="24"/>
              </w:rPr>
            </w:pPr>
            <w:r>
              <w:rPr>
                <w:rFonts w:hint="eastAsia" w:hAnsi="宋体" w:cs="仿宋_GB2312"/>
                <w:color w:val="000000" w:themeColor="text1"/>
                <w:sz w:val="24"/>
                <w:szCs w:val="24"/>
              </w:rPr>
              <w:t>项目综合说明</w:t>
            </w:r>
          </w:p>
        </w:tc>
        <w:tc>
          <w:tcPr>
            <w:tcW w:w="7038" w:type="dxa"/>
          </w:tcPr>
          <w:p>
            <w:pPr>
              <w:autoSpaceDE w:val="0"/>
              <w:autoSpaceDN w:val="0"/>
              <w:adjustRightInd w:val="0"/>
              <w:spacing w:line="360" w:lineRule="auto"/>
              <w:jc w:val="left"/>
              <w:rPr>
                <w:rFonts w:hAnsi="宋体" w:cs="仿宋_GB2312"/>
                <w:b/>
                <w:bCs/>
                <w:color w:val="000000" w:themeColor="text1"/>
                <w:sz w:val="24"/>
                <w:szCs w:val="24"/>
              </w:rPr>
            </w:pPr>
            <w:r>
              <w:rPr>
                <w:rFonts w:hint="eastAsia" w:hAnsi="宋体" w:cs="仿宋_GB2312"/>
                <w:bCs/>
                <w:color w:val="000000" w:themeColor="text1"/>
                <w:sz w:val="24"/>
                <w:szCs w:val="24"/>
              </w:rPr>
              <w:t>项目名称：</w:t>
            </w:r>
            <w:r>
              <w:rPr>
                <w:rFonts w:hint="eastAsia" w:hAnsi="宋体" w:cs="仿宋_GB2312"/>
                <w:b/>
                <w:bCs/>
                <w:color w:val="000000" w:themeColor="text1"/>
                <w:sz w:val="24"/>
                <w:szCs w:val="24"/>
              </w:rPr>
              <w:t>鄢陵县公共文化服务体系建设-12乡镇图书馆分馆建设</w:t>
            </w:r>
          </w:p>
          <w:p>
            <w:pPr>
              <w:autoSpaceDE w:val="0"/>
              <w:autoSpaceDN w:val="0"/>
              <w:adjustRightInd w:val="0"/>
              <w:spacing w:line="360" w:lineRule="auto"/>
              <w:jc w:val="left"/>
              <w:rPr>
                <w:rFonts w:hAnsi="宋体" w:cs="仿宋_GB2312"/>
                <w:bCs/>
                <w:color w:val="000000" w:themeColor="text1"/>
                <w:sz w:val="24"/>
                <w:szCs w:val="24"/>
              </w:rPr>
            </w:pPr>
            <w:r>
              <w:rPr>
                <w:rFonts w:hint="eastAsia" w:hAnsi="宋体" w:cs="仿宋_GB2312"/>
                <w:bCs/>
                <w:color w:val="000000" w:themeColor="text1"/>
                <w:sz w:val="24"/>
                <w:szCs w:val="24"/>
              </w:rPr>
              <w:t>项目编号：</w:t>
            </w:r>
            <w:r>
              <w:rPr>
                <w:rFonts w:hAnsi="宋体" w:cs="仿宋_GB2312"/>
                <w:bCs/>
                <w:color w:val="000000" w:themeColor="text1"/>
                <w:sz w:val="24"/>
                <w:szCs w:val="24"/>
              </w:rPr>
              <w:t>Y2019HZ261</w:t>
            </w:r>
          </w:p>
          <w:p>
            <w:pPr>
              <w:autoSpaceDE w:val="0"/>
              <w:autoSpaceDN w:val="0"/>
              <w:adjustRightInd w:val="0"/>
              <w:spacing w:line="360" w:lineRule="auto"/>
              <w:jc w:val="left"/>
              <w:rPr>
                <w:rFonts w:hAnsi="宋体" w:cs="仿宋_GB2312"/>
                <w:bCs/>
                <w:color w:val="000000" w:themeColor="text1"/>
                <w:sz w:val="24"/>
                <w:szCs w:val="24"/>
              </w:rPr>
            </w:pPr>
            <w:r>
              <w:rPr>
                <w:rFonts w:hint="eastAsia" w:hAnsi="宋体" w:cs="仿宋_GB2312"/>
                <w:bCs/>
                <w:color w:val="000000" w:themeColor="text1"/>
                <w:sz w:val="24"/>
                <w:szCs w:val="24"/>
              </w:rPr>
              <w:t>招标编号：鄢招公</w:t>
            </w:r>
            <w:r>
              <w:rPr>
                <w:rFonts w:hAnsi="宋体" w:cs="仿宋_GB2312"/>
                <w:bCs/>
                <w:color w:val="000000" w:themeColor="text1"/>
                <w:sz w:val="24"/>
                <w:szCs w:val="24"/>
              </w:rPr>
              <w:t>2019121901</w:t>
            </w:r>
          </w:p>
          <w:p>
            <w:pPr>
              <w:autoSpaceDE w:val="0"/>
              <w:autoSpaceDN w:val="0"/>
              <w:adjustRightInd w:val="0"/>
              <w:spacing w:line="360" w:lineRule="auto"/>
              <w:jc w:val="left"/>
              <w:rPr>
                <w:rFonts w:hAnsi="宋体" w:cs="仿宋_GB2312"/>
                <w:color w:val="000000" w:themeColor="text1"/>
                <w:sz w:val="24"/>
                <w:szCs w:val="24"/>
              </w:rPr>
            </w:pPr>
            <w:r>
              <w:rPr>
                <w:rFonts w:hint="eastAsia" w:hAnsi="宋体" w:cs="仿宋_GB2312"/>
                <w:color w:val="000000" w:themeColor="text1"/>
                <w:sz w:val="24"/>
                <w:szCs w:val="24"/>
              </w:rPr>
              <w:t>采购方式：公开招标</w:t>
            </w:r>
          </w:p>
          <w:p>
            <w:pPr>
              <w:autoSpaceDE w:val="0"/>
              <w:autoSpaceDN w:val="0"/>
              <w:adjustRightInd w:val="0"/>
              <w:spacing w:line="360" w:lineRule="auto"/>
              <w:jc w:val="left"/>
              <w:rPr>
                <w:rFonts w:hAnsi="宋体" w:cs="仿宋_GB2312"/>
                <w:bCs/>
                <w:color w:val="000000" w:themeColor="text1"/>
                <w:sz w:val="24"/>
              </w:rPr>
            </w:pPr>
            <w:r>
              <w:rPr>
                <w:rFonts w:hint="eastAsia" w:hAnsi="宋体" w:cs="仿宋_GB2312"/>
                <w:bCs/>
                <w:color w:val="000000" w:themeColor="text1"/>
                <w:sz w:val="24"/>
              </w:rPr>
              <w:t>资金来源：财政资金，已落实</w:t>
            </w:r>
          </w:p>
          <w:p>
            <w:pPr>
              <w:widowControl/>
              <w:shd w:val="clear" w:color="auto" w:fill="FFFFFF"/>
              <w:spacing w:line="360" w:lineRule="auto"/>
              <w:jc w:val="left"/>
              <w:rPr>
                <w:rFonts w:hAnsi="宋体" w:cs="仿宋_GB2312"/>
                <w:color w:val="000000" w:themeColor="text1"/>
                <w:sz w:val="24"/>
                <w:szCs w:val="24"/>
              </w:rPr>
            </w:pPr>
            <w:r>
              <w:rPr>
                <w:rFonts w:hint="eastAsia" w:hAnsi="宋体" w:cs="仿宋_GB2312"/>
                <w:color w:val="000000" w:themeColor="text1"/>
                <w:sz w:val="24"/>
                <w:szCs w:val="24"/>
              </w:rPr>
              <w:t>采购内容：</w:t>
            </w:r>
            <w:r>
              <w:rPr>
                <w:rFonts w:hint="eastAsia" w:hAnsi="宋体" w:cs="仿宋_GB2312"/>
                <w:bCs/>
                <w:color w:val="000000" w:themeColor="text1"/>
                <w:sz w:val="24"/>
                <w:szCs w:val="24"/>
              </w:rPr>
              <w:t>本次招标内容为5个乡镇云图书馆平台建设（大马镇、南坞镇、安陵镇、马坊镇、彭店镇）</w:t>
            </w:r>
            <w:r>
              <w:rPr>
                <w:rFonts w:hint="eastAsia" w:hAnsi="宋体" w:cs="仿宋_GB2312"/>
                <w:color w:val="000000" w:themeColor="text1"/>
                <w:sz w:val="24"/>
                <w:szCs w:val="24"/>
              </w:rPr>
              <w:t>（具体要求详见招标文件第三章）</w:t>
            </w:r>
          </w:p>
          <w:p>
            <w:pPr>
              <w:spacing w:line="360" w:lineRule="auto"/>
              <w:contextualSpacing/>
              <w:jc w:val="left"/>
              <w:rPr>
                <w:rFonts w:hAnsi="宋体" w:cs="仿宋_GB2312"/>
                <w:bCs/>
                <w:color w:val="000000" w:themeColor="text1"/>
                <w:sz w:val="24"/>
              </w:rPr>
            </w:pPr>
            <w:r>
              <w:rPr>
                <w:rFonts w:hint="eastAsia" w:hAnsi="宋体" w:cs="仿宋_GB2312"/>
                <w:bCs/>
                <w:color w:val="000000" w:themeColor="text1"/>
                <w:sz w:val="24"/>
              </w:rPr>
              <w:t>交付（服务、完工）时间：</w:t>
            </w:r>
            <w:r>
              <w:rPr>
                <w:rFonts w:hint="eastAsia" w:hAnsi="宋体" w:cs="仿宋_GB2312"/>
                <w:bCs/>
                <w:color w:val="000000" w:themeColor="text1"/>
                <w:sz w:val="24"/>
                <w:lang w:val="zh-CN"/>
              </w:rPr>
              <w:t>合同签订后</w:t>
            </w:r>
            <w:r>
              <w:rPr>
                <w:rFonts w:hint="eastAsia" w:hAnsi="宋体" w:cs="仿宋_GB2312"/>
                <w:bCs/>
                <w:color w:val="000000" w:themeColor="text1"/>
                <w:sz w:val="24"/>
              </w:rPr>
              <w:t>30</w:t>
            </w:r>
            <w:r>
              <w:rPr>
                <w:rFonts w:hint="eastAsia" w:hAnsi="宋体" w:cs="仿宋_GB2312"/>
                <w:bCs/>
                <w:color w:val="000000" w:themeColor="text1"/>
                <w:sz w:val="24"/>
                <w:lang w:val="zh-CN"/>
              </w:rPr>
              <w:t>个工作日</w:t>
            </w:r>
          </w:p>
          <w:p>
            <w:pPr>
              <w:spacing w:line="360" w:lineRule="auto"/>
              <w:contextualSpacing/>
              <w:jc w:val="left"/>
              <w:rPr>
                <w:rFonts w:ascii="宋体" w:cs="宋体"/>
                <w:color w:val="000000" w:themeColor="text1"/>
                <w:sz w:val="24"/>
                <w:szCs w:val="24"/>
                <w:lang w:val="zh-CN"/>
              </w:rPr>
            </w:pPr>
            <w:r>
              <w:rPr>
                <w:rFonts w:hint="eastAsia" w:ascii="宋体" w:cs="宋体"/>
                <w:color w:val="000000" w:themeColor="text1"/>
                <w:sz w:val="24"/>
                <w:szCs w:val="24"/>
                <w:lang w:val="zh-CN"/>
              </w:rPr>
              <w:t>付款方式：按合同约定支付。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360" w:lineRule="auto"/>
              <w:jc w:val="center"/>
              <w:rPr>
                <w:rFonts w:hAnsi="宋体" w:cs="TimesNewRomanPSMT"/>
                <w:color w:val="000000" w:themeColor="text1"/>
                <w:sz w:val="24"/>
                <w:szCs w:val="24"/>
              </w:rPr>
            </w:pPr>
            <w:r>
              <w:rPr>
                <w:rFonts w:hint="eastAsia" w:hAnsi="宋体" w:cs="TimesNewRomanPSMT"/>
                <w:color w:val="000000" w:themeColor="text1"/>
                <w:sz w:val="24"/>
                <w:szCs w:val="24"/>
              </w:rPr>
              <w:t>2</w:t>
            </w:r>
          </w:p>
        </w:tc>
        <w:tc>
          <w:tcPr>
            <w:tcW w:w="2268" w:type="dxa"/>
            <w:vAlign w:val="center"/>
          </w:tcPr>
          <w:p>
            <w:pPr>
              <w:autoSpaceDE w:val="0"/>
              <w:autoSpaceDN w:val="0"/>
              <w:adjustRightInd w:val="0"/>
              <w:spacing w:line="360" w:lineRule="auto"/>
              <w:jc w:val="center"/>
              <w:rPr>
                <w:rFonts w:hAnsi="宋体" w:cs="仿宋_GB2312"/>
                <w:color w:val="000000" w:themeColor="text1"/>
                <w:sz w:val="24"/>
                <w:szCs w:val="24"/>
              </w:rPr>
            </w:pPr>
            <w:r>
              <w:rPr>
                <w:rFonts w:hint="eastAsia" w:hAnsi="宋体" w:cs="仿宋_GB2312"/>
                <w:color w:val="000000" w:themeColor="text1"/>
                <w:sz w:val="24"/>
                <w:szCs w:val="24"/>
              </w:rPr>
              <w:t>采购人</w:t>
            </w:r>
          </w:p>
        </w:tc>
        <w:tc>
          <w:tcPr>
            <w:tcW w:w="7038" w:type="dxa"/>
            <w:vAlign w:val="center"/>
          </w:tcPr>
          <w:p>
            <w:pPr>
              <w:pStyle w:val="18"/>
              <w:widowControl/>
              <w:shd w:val="clear" w:color="auto" w:fill="FFFFFF"/>
              <w:rPr>
                <w:rFonts w:hAnsi="宋体" w:cs="仿宋_GB2312"/>
                <w:bCs/>
                <w:color w:val="000000" w:themeColor="text1"/>
              </w:rPr>
            </w:pPr>
            <w:r>
              <w:rPr>
                <w:rFonts w:hint="eastAsia" w:hAnsi="宋体" w:cs="仿宋_GB2312"/>
                <w:bCs/>
                <w:color w:val="000000" w:themeColor="text1"/>
              </w:rPr>
              <w:t>采 购 人：鄢陵县图书馆</w:t>
            </w:r>
          </w:p>
          <w:p>
            <w:pPr>
              <w:pStyle w:val="18"/>
              <w:widowControl/>
              <w:shd w:val="clear" w:color="auto" w:fill="FFFFFF"/>
              <w:rPr>
                <w:rFonts w:hAnsi="宋体" w:cs="仿宋_GB2312"/>
                <w:bCs/>
                <w:color w:val="000000" w:themeColor="text1"/>
              </w:rPr>
            </w:pPr>
            <w:r>
              <w:rPr>
                <w:rFonts w:hint="eastAsia" w:hAnsi="宋体" w:cs="仿宋_GB2312"/>
                <w:bCs/>
                <w:color w:val="000000" w:themeColor="text1"/>
              </w:rPr>
              <w:t>联 系 人：王先生</w:t>
            </w:r>
          </w:p>
          <w:p>
            <w:pPr>
              <w:pStyle w:val="18"/>
              <w:widowControl/>
              <w:shd w:val="clear" w:color="auto" w:fill="FFFFFF"/>
              <w:rPr>
                <w:rFonts w:hAnsi="宋体" w:cs="仿宋_GB2312"/>
                <w:bCs/>
                <w:color w:val="000000" w:themeColor="text1"/>
              </w:rPr>
            </w:pPr>
            <w:r>
              <w:rPr>
                <w:rFonts w:hint="eastAsia" w:hAnsi="宋体" w:cs="仿宋_GB2312"/>
                <w:bCs/>
                <w:color w:val="000000" w:themeColor="text1"/>
              </w:rPr>
              <w:t>联系电话：0374-6093076</w:t>
            </w:r>
          </w:p>
          <w:p>
            <w:pPr>
              <w:pStyle w:val="18"/>
              <w:widowControl/>
              <w:shd w:val="clear" w:color="auto" w:fill="FFFFFF"/>
              <w:rPr>
                <w:rFonts w:hAnsi="宋体" w:cs="仿宋_GB2312"/>
                <w:bCs/>
                <w:color w:val="000000" w:themeColor="text1"/>
              </w:rPr>
            </w:pPr>
            <w:r>
              <w:rPr>
                <w:rFonts w:hint="eastAsia" w:hAnsi="宋体" w:cs="仿宋_GB2312"/>
                <w:bCs/>
                <w:color w:val="000000" w:themeColor="text1"/>
              </w:rPr>
              <w:t>地    址：鄢陵县人民路西段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360" w:lineRule="auto"/>
              <w:jc w:val="center"/>
              <w:rPr>
                <w:rFonts w:hAnsi="宋体" w:cs="黑体"/>
                <w:color w:val="000000" w:themeColor="text1"/>
                <w:sz w:val="24"/>
                <w:szCs w:val="24"/>
              </w:rPr>
            </w:pPr>
            <w:r>
              <w:rPr>
                <w:rFonts w:hint="eastAsia" w:hAnsi="宋体" w:cs="黑体"/>
                <w:color w:val="000000" w:themeColor="text1"/>
                <w:sz w:val="24"/>
                <w:szCs w:val="24"/>
              </w:rPr>
              <w:t>3</w:t>
            </w:r>
          </w:p>
        </w:tc>
        <w:tc>
          <w:tcPr>
            <w:tcW w:w="2268" w:type="dxa"/>
            <w:vAlign w:val="center"/>
          </w:tcPr>
          <w:p>
            <w:pPr>
              <w:autoSpaceDE w:val="0"/>
              <w:autoSpaceDN w:val="0"/>
              <w:adjustRightInd w:val="0"/>
              <w:spacing w:line="360" w:lineRule="auto"/>
              <w:jc w:val="center"/>
              <w:rPr>
                <w:rFonts w:hAnsi="宋体" w:cs="仿宋_GB2312"/>
                <w:color w:val="000000" w:themeColor="text1"/>
                <w:sz w:val="24"/>
                <w:szCs w:val="24"/>
              </w:rPr>
            </w:pPr>
            <w:r>
              <w:rPr>
                <w:rFonts w:hint="eastAsia" w:hAnsi="宋体" w:cs="仿宋_GB2312"/>
                <w:color w:val="000000" w:themeColor="text1"/>
                <w:sz w:val="24"/>
                <w:szCs w:val="24"/>
              </w:rPr>
              <w:t>代理机构</w:t>
            </w:r>
          </w:p>
        </w:tc>
        <w:tc>
          <w:tcPr>
            <w:tcW w:w="7038" w:type="dxa"/>
            <w:vAlign w:val="center"/>
          </w:tcPr>
          <w:p>
            <w:pPr>
              <w:pStyle w:val="18"/>
              <w:widowControl/>
              <w:shd w:val="clear" w:color="auto" w:fill="FFFFFF"/>
              <w:spacing w:line="360" w:lineRule="auto"/>
              <w:rPr>
                <w:rFonts w:ascii="宋体" w:hAnsi="宋体" w:cs="宋体"/>
                <w:color w:val="000000" w:themeColor="text1"/>
                <w:shd w:val="clear" w:color="auto" w:fill="FFFFFF"/>
              </w:rPr>
            </w:pPr>
            <w:r>
              <w:rPr>
                <w:rFonts w:hint="eastAsia" w:ascii="宋体" w:hAnsi="宋体" w:cs="宋体"/>
                <w:color w:val="000000" w:themeColor="text1"/>
                <w:shd w:val="clear" w:color="auto" w:fill="FFFFFF"/>
              </w:rPr>
              <w:t>代理机构：中基建安工程管理有限公司</w:t>
            </w:r>
          </w:p>
          <w:p>
            <w:pPr>
              <w:pStyle w:val="18"/>
              <w:widowControl/>
              <w:shd w:val="clear" w:color="auto" w:fill="FFFFFF"/>
              <w:spacing w:line="360" w:lineRule="auto"/>
              <w:rPr>
                <w:rFonts w:ascii="宋体" w:hAnsi="宋体" w:cs="宋体"/>
                <w:color w:val="000000" w:themeColor="text1"/>
                <w:shd w:val="clear" w:color="auto" w:fill="FFFFFF"/>
              </w:rPr>
            </w:pPr>
            <w:r>
              <w:rPr>
                <w:rFonts w:hint="eastAsia" w:ascii="宋体" w:hAnsi="宋体" w:cs="宋体"/>
                <w:color w:val="000000" w:themeColor="text1"/>
                <w:shd w:val="clear" w:color="auto" w:fill="FFFFFF"/>
              </w:rPr>
              <w:t>联 系 人：任先生</w:t>
            </w:r>
          </w:p>
          <w:p>
            <w:pPr>
              <w:pStyle w:val="18"/>
              <w:widowControl/>
              <w:shd w:val="clear" w:color="auto" w:fill="FFFFFF"/>
              <w:spacing w:line="360" w:lineRule="auto"/>
              <w:rPr>
                <w:rFonts w:ascii="宋体" w:hAnsi="宋体" w:cs="宋体"/>
                <w:color w:val="000000" w:themeColor="text1"/>
                <w:shd w:val="clear" w:color="auto" w:fill="FFFFFF"/>
              </w:rPr>
            </w:pPr>
            <w:r>
              <w:rPr>
                <w:rFonts w:hint="eastAsia" w:ascii="宋体" w:hAnsi="宋体" w:cs="宋体"/>
                <w:color w:val="000000" w:themeColor="text1"/>
                <w:shd w:val="clear" w:color="auto" w:fill="FFFFFF"/>
              </w:rPr>
              <w:t>联系电话：15937166369</w:t>
            </w:r>
          </w:p>
          <w:p>
            <w:pPr>
              <w:pStyle w:val="18"/>
              <w:widowControl/>
              <w:shd w:val="clear" w:color="auto" w:fill="FFFFFF"/>
              <w:spacing w:line="360" w:lineRule="auto"/>
              <w:rPr>
                <w:rFonts w:ascii="宋体" w:hAnsi="宋体" w:cs="宋体"/>
                <w:color w:val="000000" w:themeColor="text1"/>
                <w:shd w:val="clear" w:color="auto" w:fill="FFFFFF"/>
              </w:rPr>
            </w:pPr>
            <w:r>
              <w:rPr>
                <w:rFonts w:hint="eastAsia" w:ascii="宋体" w:hAnsi="宋体" w:cs="宋体"/>
                <w:color w:val="000000" w:themeColor="text1"/>
                <w:shd w:val="clear" w:color="auto" w:fill="FFFFFF"/>
              </w:rPr>
              <w:t>地址：郑州市郑东新区商务内环路8号楼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360" w:lineRule="auto"/>
              <w:jc w:val="center"/>
              <w:rPr>
                <w:rFonts w:hAnsi="宋体" w:cs="黑体"/>
                <w:color w:val="000000" w:themeColor="text1"/>
                <w:sz w:val="24"/>
                <w:szCs w:val="24"/>
              </w:rPr>
            </w:pPr>
            <w:r>
              <w:rPr>
                <w:rFonts w:hint="eastAsia" w:hAnsi="宋体" w:cs="黑体"/>
                <w:color w:val="000000" w:themeColor="text1"/>
                <w:sz w:val="24"/>
                <w:szCs w:val="24"/>
              </w:rPr>
              <w:t>4</w:t>
            </w:r>
          </w:p>
        </w:tc>
        <w:tc>
          <w:tcPr>
            <w:tcW w:w="2268" w:type="dxa"/>
            <w:vAlign w:val="center"/>
          </w:tcPr>
          <w:p>
            <w:pPr>
              <w:autoSpaceDE w:val="0"/>
              <w:autoSpaceDN w:val="0"/>
              <w:adjustRightInd w:val="0"/>
              <w:spacing w:line="360" w:lineRule="auto"/>
              <w:jc w:val="center"/>
              <w:rPr>
                <w:rFonts w:hAnsi="宋体" w:cs="仿宋_GB2312"/>
                <w:color w:val="000000" w:themeColor="text1"/>
                <w:sz w:val="24"/>
                <w:szCs w:val="24"/>
              </w:rPr>
            </w:pPr>
            <w:r>
              <w:rPr>
                <w:rFonts w:hint="eastAsia" w:hAnsi="宋体" w:cs="仿宋_GB2312"/>
                <w:color w:val="000000" w:themeColor="text1"/>
                <w:sz w:val="24"/>
                <w:szCs w:val="24"/>
              </w:rPr>
              <w:t>投标人资格要求</w:t>
            </w:r>
          </w:p>
        </w:tc>
        <w:tc>
          <w:tcPr>
            <w:tcW w:w="7038" w:type="dxa"/>
            <w:vAlign w:val="center"/>
          </w:tcPr>
          <w:p>
            <w:pPr>
              <w:autoSpaceDE w:val="0"/>
              <w:autoSpaceDN w:val="0"/>
              <w:adjustRightInd w:val="0"/>
              <w:spacing w:line="360" w:lineRule="auto"/>
              <w:jc w:val="left"/>
              <w:rPr>
                <w:rFonts w:hAnsi="宋体" w:cs="仿宋_GB2312"/>
                <w:bCs/>
                <w:color w:val="000000" w:themeColor="text1"/>
                <w:sz w:val="24"/>
              </w:rPr>
            </w:pPr>
            <w:r>
              <w:rPr>
                <w:rFonts w:hint="eastAsia" w:hAnsi="宋体" w:cs="仿宋_GB2312"/>
                <w:bCs/>
                <w:color w:val="000000" w:themeColor="text1"/>
                <w:sz w:val="24"/>
              </w:rPr>
              <w:t>（一）符合《中华人民共和国政府采购法》第二十二条之规定。</w:t>
            </w:r>
          </w:p>
          <w:p>
            <w:pPr>
              <w:autoSpaceDE w:val="0"/>
              <w:autoSpaceDN w:val="0"/>
              <w:adjustRightInd w:val="0"/>
              <w:spacing w:line="360" w:lineRule="auto"/>
              <w:jc w:val="left"/>
              <w:rPr>
                <w:rFonts w:hAnsi="宋体" w:cs="仿宋_GB2312"/>
                <w:bCs/>
                <w:color w:val="000000" w:themeColor="text1"/>
                <w:sz w:val="24"/>
              </w:rPr>
            </w:pPr>
            <w:r>
              <w:rPr>
                <w:rFonts w:hint="eastAsia" w:hAnsi="宋体" w:cs="仿宋_GB2312"/>
                <w:bCs/>
                <w:color w:val="000000" w:themeColor="text1"/>
                <w:sz w:val="24"/>
              </w:rPr>
              <w:t>（二）未被列入“信用中国”网站(www.creditchina.gov.cn)失信被执行人、重大税收违法案件当事人名单的供应商；“中国政府采购网” (www.ccgp.gov.cn)政府采购严重违法失信行为记录名单的供应商；“中国社会组织公共服务平台”网站（www.chinanpo.gov.cn）严重违法失信名单的社会组织；“国家企业信用信息公示系统” （http://www.gsxt.gov.cn/）经营异常名录或严重失信黑名单。</w:t>
            </w:r>
          </w:p>
          <w:p>
            <w:pPr>
              <w:autoSpaceDE w:val="0"/>
              <w:autoSpaceDN w:val="0"/>
              <w:adjustRightInd w:val="0"/>
              <w:spacing w:line="360" w:lineRule="auto"/>
              <w:jc w:val="left"/>
              <w:rPr>
                <w:rFonts w:hAnsi="宋体" w:cs="仿宋_GB2312"/>
                <w:bCs/>
                <w:color w:val="000000" w:themeColor="text1"/>
                <w:sz w:val="24"/>
              </w:rPr>
            </w:pPr>
            <w:r>
              <w:rPr>
                <w:rFonts w:hint="eastAsia" w:hAnsi="宋体" w:cs="仿宋_GB2312"/>
                <w:bCs/>
                <w:color w:val="000000" w:themeColor="text1"/>
                <w:sz w:val="24"/>
              </w:rPr>
              <w:t>（三）本次招标不接受联合体投标。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360" w:lineRule="auto"/>
              <w:jc w:val="center"/>
              <w:rPr>
                <w:rFonts w:hAnsi="宋体" w:cs="黑体"/>
                <w:color w:val="000000" w:themeColor="text1"/>
                <w:sz w:val="24"/>
                <w:szCs w:val="24"/>
              </w:rPr>
            </w:pPr>
            <w:r>
              <w:rPr>
                <w:rFonts w:hint="eastAsia" w:hAnsi="宋体" w:cs="黑体"/>
                <w:color w:val="000000" w:themeColor="text1"/>
                <w:sz w:val="24"/>
                <w:szCs w:val="24"/>
              </w:rPr>
              <w:t>5</w:t>
            </w:r>
          </w:p>
        </w:tc>
        <w:tc>
          <w:tcPr>
            <w:tcW w:w="2268" w:type="dxa"/>
            <w:vAlign w:val="center"/>
          </w:tcPr>
          <w:p>
            <w:pPr>
              <w:autoSpaceDE w:val="0"/>
              <w:autoSpaceDN w:val="0"/>
              <w:adjustRightInd w:val="0"/>
              <w:spacing w:line="360" w:lineRule="auto"/>
              <w:jc w:val="center"/>
              <w:rPr>
                <w:rFonts w:ascii="宋体" w:cs="宋体"/>
                <w:bCs/>
                <w:color w:val="000000" w:themeColor="text1"/>
                <w:sz w:val="24"/>
                <w:szCs w:val="24"/>
                <w:lang w:val="zh-CN"/>
              </w:rPr>
            </w:pPr>
            <w:r>
              <w:rPr>
                <w:rFonts w:hint="eastAsia" w:ascii="宋体" w:cs="宋体"/>
                <w:bCs/>
                <w:color w:val="000000" w:themeColor="text1"/>
                <w:sz w:val="24"/>
                <w:szCs w:val="24"/>
                <w:lang w:val="zh-CN"/>
              </w:rPr>
              <w:t>最高限价</w:t>
            </w:r>
          </w:p>
        </w:tc>
        <w:tc>
          <w:tcPr>
            <w:tcW w:w="7038" w:type="dxa"/>
            <w:vAlign w:val="center"/>
          </w:tcPr>
          <w:p>
            <w:pPr>
              <w:pStyle w:val="30"/>
              <w:spacing w:line="360" w:lineRule="auto"/>
              <w:jc w:val="both"/>
              <w:rPr>
                <w:color w:val="000000" w:themeColor="text1"/>
              </w:rPr>
            </w:pPr>
            <w:r>
              <w:rPr>
                <w:rFonts w:hint="eastAsia"/>
                <w:color w:val="000000" w:themeColor="text1"/>
              </w:rPr>
              <w:t>最高限价：56万元      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360" w:lineRule="auto"/>
              <w:jc w:val="center"/>
              <w:rPr>
                <w:rFonts w:hAnsi="宋体" w:cs="黑体"/>
                <w:color w:val="000000" w:themeColor="text1"/>
                <w:sz w:val="24"/>
                <w:szCs w:val="24"/>
              </w:rPr>
            </w:pPr>
            <w:r>
              <w:rPr>
                <w:rFonts w:hint="eastAsia" w:hAnsi="宋体" w:cs="黑体"/>
                <w:color w:val="000000" w:themeColor="text1"/>
                <w:sz w:val="24"/>
                <w:szCs w:val="24"/>
              </w:rPr>
              <w:t>6</w:t>
            </w:r>
          </w:p>
        </w:tc>
        <w:tc>
          <w:tcPr>
            <w:tcW w:w="2268" w:type="dxa"/>
            <w:vAlign w:val="center"/>
          </w:tcPr>
          <w:p>
            <w:pPr>
              <w:autoSpaceDE w:val="0"/>
              <w:autoSpaceDN w:val="0"/>
              <w:adjustRightInd w:val="0"/>
              <w:spacing w:line="360" w:lineRule="auto"/>
              <w:jc w:val="center"/>
              <w:rPr>
                <w:rFonts w:ascii="宋体" w:cs="宋体"/>
                <w:bCs/>
                <w:color w:val="000000" w:themeColor="text1"/>
                <w:sz w:val="24"/>
                <w:szCs w:val="24"/>
                <w:lang w:val="zh-CN"/>
              </w:rPr>
            </w:pPr>
            <w:r>
              <w:rPr>
                <w:rFonts w:ascii="宋体" w:cs="宋体"/>
                <w:bCs/>
                <w:color w:val="000000" w:themeColor="text1"/>
                <w:sz w:val="24"/>
                <w:szCs w:val="24"/>
                <w:lang w:val="zh-CN"/>
              </w:rPr>
              <w:t>现场考察</w:t>
            </w:r>
          </w:p>
        </w:tc>
        <w:tc>
          <w:tcPr>
            <w:tcW w:w="7038" w:type="dxa"/>
            <w:vAlign w:val="center"/>
          </w:tcPr>
          <w:p>
            <w:pPr>
              <w:autoSpaceDE w:val="0"/>
              <w:autoSpaceDN w:val="0"/>
              <w:adjustRightInd w:val="0"/>
              <w:spacing w:line="360" w:lineRule="auto"/>
              <w:rPr>
                <w:rFonts w:ascii="宋体" w:cs="宋体"/>
                <w:bCs/>
                <w:color w:val="000000" w:themeColor="text1"/>
                <w:sz w:val="24"/>
                <w:szCs w:val="24"/>
                <w:lang w:val="zh-CN"/>
              </w:rPr>
            </w:pPr>
            <w:r>
              <w:rPr>
                <w:rFonts w:hint="eastAsia" w:ascii="宋体" w:cs="宋体"/>
                <w:bCs/>
                <w:color w:val="000000" w:themeColor="text1"/>
                <w:sz w:val="24"/>
                <w:szCs w:val="24"/>
                <w:lang w:val="zh-CN"/>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360" w:lineRule="auto"/>
              <w:jc w:val="center"/>
              <w:rPr>
                <w:rFonts w:hAnsi="宋体" w:cs="黑体"/>
                <w:color w:val="000000" w:themeColor="text1"/>
                <w:sz w:val="24"/>
                <w:szCs w:val="24"/>
              </w:rPr>
            </w:pPr>
            <w:r>
              <w:rPr>
                <w:rFonts w:hint="eastAsia" w:hAnsi="宋体" w:cs="黑体"/>
                <w:color w:val="000000" w:themeColor="text1"/>
                <w:sz w:val="24"/>
                <w:szCs w:val="24"/>
              </w:rPr>
              <w:t>7</w:t>
            </w:r>
          </w:p>
        </w:tc>
        <w:tc>
          <w:tcPr>
            <w:tcW w:w="2268" w:type="dxa"/>
            <w:vAlign w:val="center"/>
          </w:tcPr>
          <w:p>
            <w:pPr>
              <w:autoSpaceDE w:val="0"/>
              <w:autoSpaceDN w:val="0"/>
              <w:adjustRightInd w:val="0"/>
              <w:spacing w:line="360" w:lineRule="auto"/>
              <w:jc w:val="center"/>
              <w:rPr>
                <w:rFonts w:ascii="宋体" w:cs="宋体"/>
                <w:bCs/>
                <w:color w:val="000000" w:themeColor="text1"/>
                <w:sz w:val="24"/>
                <w:szCs w:val="24"/>
                <w:lang w:val="zh-CN"/>
              </w:rPr>
            </w:pPr>
            <w:r>
              <w:rPr>
                <w:rFonts w:ascii="宋体" w:cs="宋体"/>
                <w:bCs/>
                <w:color w:val="000000" w:themeColor="text1"/>
                <w:sz w:val="24"/>
                <w:szCs w:val="24"/>
                <w:lang w:val="zh-CN"/>
              </w:rPr>
              <w:t>开标前答疑会</w:t>
            </w:r>
          </w:p>
        </w:tc>
        <w:tc>
          <w:tcPr>
            <w:tcW w:w="7038" w:type="dxa"/>
            <w:vAlign w:val="center"/>
          </w:tcPr>
          <w:p>
            <w:pPr>
              <w:autoSpaceDE w:val="0"/>
              <w:autoSpaceDN w:val="0"/>
              <w:adjustRightInd w:val="0"/>
              <w:spacing w:line="360" w:lineRule="auto"/>
              <w:rPr>
                <w:rFonts w:ascii="宋体" w:cs="宋体"/>
                <w:bCs/>
                <w:color w:val="000000" w:themeColor="text1"/>
                <w:sz w:val="24"/>
                <w:szCs w:val="24"/>
                <w:lang w:val="zh-CN"/>
              </w:rPr>
            </w:pPr>
            <w:r>
              <w:rPr>
                <w:rFonts w:hint="eastAsia" w:ascii="宋体" w:cs="宋体"/>
                <w:bCs/>
                <w:color w:val="000000" w:themeColor="text1"/>
                <w:sz w:val="24"/>
                <w:szCs w:val="24"/>
                <w:lang w:val="zh-CN"/>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360" w:lineRule="auto"/>
              <w:jc w:val="center"/>
              <w:rPr>
                <w:rFonts w:hAnsi="宋体" w:cs="黑体"/>
                <w:color w:val="000000" w:themeColor="text1"/>
                <w:sz w:val="24"/>
                <w:szCs w:val="24"/>
              </w:rPr>
            </w:pPr>
            <w:r>
              <w:rPr>
                <w:rFonts w:hint="eastAsia" w:hAnsi="宋体" w:cs="黑体"/>
                <w:color w:val="000000" w:themeColor="text1"/>
                <w:sz w:val="24"/>
                <w:szCs w:val="24"/>
              </w:rPr>
              <w:t>8</w:t>
            </w:r>
          </w:p>
        </w:tc>
        <w:tc>
          <w:tcPr>
            <w:tcW w:w="2268" w:type="dxa"/>
            <w:vAlign w:val="center"/>
          </w:tcPr>
          <w:p>
            <w:pPr>
              <w:autoSpaceDE w:val="0"/>
              <w:autoSpaceDN w:val="0"/>
              <w:adjustRightInd w:val="0"/>
              <w:spacing w:line="360" w:lineRule="auto"/>
              <w:jc w:val="center"/>
              <w:rPr>
                <w:rFonts w:ascii="宋体" w:cs="宋体"/>
                <w:bCs/>
                <w:color w:val="000000" w:themeColor="text1"/>
                <w:sz w:val="24"/>
                <w:szCs w:val="24"/>
                <w:lang w:val="zh-CN"/>
              </w:rPr>
            </w:pPr>
            <w:r>
              <w:rPr>
                <w:rFonts w:hint="eastAsia" w:ascii="宋体" w:cs="宋体"/>
                <w:bCs/>
                <w:color w:val="000000" w:themeColor="text1"/>
                <w:sz w:val="24"/>
                <w:szCs w:val="24"/>
                <w:lang w:val="zh-CN"/>
              </w:rPr>
              <w:t>进口产品参与</w:t>
            </w:r>
          </w:p>
        </w:tc>
        <w:tc>
          <w:tcPr>
            <w:tcW w:w="7038" w:type="dxa"/>
            <w:vAlign w:val="center"/>
          </w:tcPr>
          <w:p>
            <w:pPr>
              <w:autoSpaceDE w:val="0"/>
              <w:autoSpaceDN w:val="0"/>
              <w:adjustRightInd w:val="0"/>
              <w:spacing w:line="360" w:lineRule="auto"/>
              <w:rPr>
                <w:rFonts w:ascii="宋体" w:cs="宋体"/>
                <w:bCs/>
                <w:color w:val="000000" w:themeColor="text1"/>
                <w:sz w:val="24"/>
                <w:szCs w:val="24"/>
                <w:lang w:val="zh-CN"/>
              </w:rPr>
            </w:pPr>
            <w:r>
              <w:rPr>
                <w:rFonts w:hint="eastAsia" w:ascii="宋体" w:cs="宋体"/>
                <w:bCs/>
                <w:color w:val="000000" w:themeColor="text1"/>
                <w:sz w:val="24"/>
                <w:szCs w:val="24"/>
                <w:lang w:val="zh-CN"/>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360" w:lineRule="auto"/>
              <w:jc w:val="center"/>
              <w:rPr>
                <w:rFonts w:hAnsi="宋体" w:cs="黑体"/>
                <w:color w:val="000000" w:themeColor="text1"/>
                <w:sz w:val="24"/>
                <w:szCs w:val="24"/>
              </w:rPr>
            </w:pPr>
            <w:r>
              <w:rPr>
                <w:rFonts w:hint="eastAsia" w:hAnsi="宋体" w:cs="黑体"/>
                <w:color w:val="000000" w:themeColor="text1"/>
                <w:sz w:val="24"/>
                <w:szCs w:val="24"/>
              </w:rPr>
              <w:t>9</w:t>
            </w:r>
          </w:p>
        </w:tc>
        <w:tc>
          <w:tcPr>
            <w:tcW w:w="2268" w:type="dxa"/>
            <w:vAlign w:val="center"/>
          </w:tcPr>
          <w:p>
            <w:pPr>
              <w:autoSpaceDE w:val="0"/>
              <w:autoSpaceDN w:val="0"/>
              <w:adjustRightInd w:val="0"/>
              <w:spacing w:line="360" w:lineRule="auto"/>
              <w:jc w:val="center"/>
              <w:rPr>
                <w:rFonts w:hAnsi="宋体" w:cs="仿宋_GB2312"/>
                <w:color w:val="000000" w:themeColor="text1"/>
                <w:sz w:val="24"/>
                <w:szCs w:val="24"/>
              </w:rPr>
            </w:pPr>
            <w:r>
              <w:rPr>
                <w:rFonts w:hint="eastAsia" w:hAnsi="宋体" w:cs="仿宋_GB2312"/>
                <w:color w:val="000000" w:themeColor="text1"/>
                <w:sz w:val="24"/>
                <w:szCs w:val="24"/>
              </w:rPr>
              <w:t>投标有效期</w:t>
            </w:r>
          </w:p>
        </w:tc>
        <w:tc>
          <w:tcPr>
            <w:tcW w:w="7038" w:type="dxa"/>
            <w:vAlign w:val="center"/>
          </w:tcPr>
          <w:p>
            <w:pPr>
              <w:autoSpaceDE w:val="0"/>
              <w:autoSpaceDN w:val="0"/>
              <w:adjustRightInd w:val="0"/>
              <w:spacing w:line="360" w:lineRule="auto"/>
              <w:ind w:firstLine="120" w:firstLineChars="50"/>
              <w:rPr>
                <w:rFonts w:hAnsi="宋体" w:cs="仿宋_GB2312"/>
                <w:color w:val="000000" w:themeColor="text1"/>
                <w:sz w:val="24"/>
                <w:szCs w:val="24"/>
              </w:rPr>
            </w:pPr>
            <w:r>
              <w:rPr>
                <w:rFonts w:hint="eastAsia" w:hAnsi="宋体" w:cs="仿宋_GB2312"/>
                <w:color w:val="000000" w:themeColor="text1"/>
                <w:sz w:val="24"/>
                <w:szCs w:val="24"/>
              </w:rPr>
              <w:t>60天（自</w:t>
            </w:r>
            <w:r>
              <w:rPr>
                <w:rFonts w:hint="eastAsia" w:cs="宋体" w:asciiTheme="minorEastAsia" w:hAnsiTheme="minorEastAsia"/>
                <w:color w:val="000000" w:themeColor="text1"/>
                <w:kern w:val="0"/>
                <w:sz w:val="24"/>
                <w:szCs w:val="24"/>
              </w:rPr>
              <w:t>提交投标文件的截止之日起算</w:t>
            </w:r>
            <w:r>
              <w:rPr>
                <w:rFonts w:hint="eastAsia" w:hAnsi="宋体" w:cs="仿宋_GB2312"/>
                <w:color w:val="000000" w:themeColor="text1"/>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9" w:hRule="atLeast"/>
          <w:jc w:val="center"/>
        </w:trPr>
        <w:tc>
          <w:tcPr>
            <w:tcW w:w="806" w:type="dxa"/>
            <w:vAlign w:val="center"/>
          </w:tcPr>
          <w:p>
            <w:pPr>
              <w:autoSpaceDE w:val="0"/>
              <w:autoSpaceDN w:val="0"/>
              <w:adjustRightInd w:val="0"/>
              <w:spacing w:line="360" w:lineRule="auto"/>
              <w:jc w:val="center"/>
              <w:rPr>
                <w:rFonts w:hAnsi="宋体" w:cs="黑体"/>
                <w:color w:val="000000" w:themeColor="text1"/>
                <w:sz w:val="24"/>
                <w:szCs w:val="24"/>
              </w:rPr>
            </w:pPr>
            <w:r>
              <w:rPr>
                <w:rFonts w:hint="eastAsia" w:hAnsi="宋体" w:cs="黑体"/>
                <w:color w:val="000000" w:themeColor="text1"/>
                <w:sz w:val="24"/>
                <w:szCs w:val="24"/>
              </w:rPr>
              <w:t>10</w:t>
            </w:r>
          </w:p>
        </w:tc>
        <w:tc>
          <w:tcPr>
            <w:tcW w:w="2268" w:type="dxa"/>
            <w:vAlign w:val="center"/>
          </w:tcPr>
          <w:p>
            <w:pPr>
              <w:autoSpaceDE w:val="0"/>
              <w:autoSpaceDN w:val="0"/>
              <w:adjustRightInd w:val="0"/>
              <w:spacing w:line="360" w:lineRule="auto"/>
              <w:jc w:val="center"/>
              <w:rPr>
                <w:rFonts w:ascii="宋体" w:cs="宋体"/>
                <w:bCs/>
                <w:color w:val="000000" w:themeColor="text1"/>
                <w:sz w:val="24"/>
                <w:szCs w:val="24"/>
                <w:lang w:val="zh-CN"/>
              </w:rPr>
            </w:pPr>
            <w:r>
              <w:rPr>
                <w:rFonts w:ascii="宋体" w:cs="宋体"/>
                <w:bCs/>
                <w:color w:val="000000" w:themeColor="text1"/>
                <w:sz w:val="24"/>
                <w:szCs w:val="24"/>
                <w:lang w:val="zh-CN"/>
              </w:rPr>
              <w:t>中标人将本项目的非主体、非关键性</w:t>
            </w:r>
          </w:p>
          <w:p>
            <w:pPr>
              <w:autoSpaceDE w:val="0"/>
              <w:autoSpaceDN w:val="0"/>
              <w:adjustRightInd w:val="0"/>
              <w:spacing w:line="360" w:lineRule="auto"/>
              <w:jc w:val="center"/>
              <w:rPr>
                <w:rFonts w:hAnsi="宋体" w:cs="仿宋_GB2312"/>
                <w:color w:val="000000" w:themeColor="text1"/>
                <w:sz w:val="24"/>
                <w:szCs w:val="24"/>
              </w:rPr>
            </w:pPr>
            <w:r>
              <w:rPr>
                <w:rFonts w:ascii="宋体" w:cs="宋体"/>
                <w:bCs/>
                <w:color w:val="000000" w:themeColor="text1"/>
                <w:sz w:val="24"/>
                <w:szCs w:val="24"/>
                <w:lang w:val="zh-CN"/>
              </w:rPr>
              <w:t>工作分包</w:t>
            </w:r>
          </w:p>
        </w:tc>
        <w:tc>
          <w:tcPr>
            <w:tcW w:w="7038" w:type="dxa"/>
            <w:vAlign w:val="center"/>
          </w:tcPr>
          <w:p>
            <w:pPr>
              <w:autoSpaceDE w:val="0"/>
              <w:autoSpaceDN w:val="0"/>
              <w:adjustRightInd w:val="0"/>
              <w:spacing w:line="360" w:lineRule="auto"/>
              <w:ind w:firstLine="120" w:firstLineChars="50"/>
              <w:rPr>
                <w:rFonts w:hAnsi="宋体" w:cs="仿宋_GB2312"/>
                <w:color w:val="000000" w:themeColor="text1"/>
                <w:sz w:val="24"/>
                <w:szCs w:val="24"/>
              </w:rPr>
            </w:pPr>
            <w:r>
              <w:rPr>
                <w:rFonts w:hint="eastAsia" w:hAnsi="宋体" w:cs="仿宋_GB2312"/>
                <w:color w:val="000000" w:themeColor="text1"/>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360" w:lineRule="auto"/>
              <w:jc w:val="center"/>
              <w:rPr>
                <w:rFonts w:hAnsi="宋体" w:cs="黑体"/>
                <w:color w:val="000000" w:themeColor="text1"/>
                <w:sz w:val="24"/>
                <w:szCs w:val="24"/>
              </w:rPr>
            </w:pPr>
            <w:r>
              <w:rPr>
                <w:rFonts w:hint="eastAsia" w:hAnsi="宋体" w:cs="黑体"/>
                <w:color w:val="000000" w:themeColor="text1"/>
                <w:sz w:val="24"/>
                <w:szCs w:val="24"/>
              </w:rPr>
              <w:t>11</w:t>
            </w:r>
          </w:p>
        </w:tc>
        <w:tc>
          <w:tcPr>
            <w:tcW w:w="2268" w:type="dxa"/>
            <w:vAlign w:val="center"/>
          </w:tcPr>
          <w:p>
            <w:pPr>
              <w:autoSpaceDE w:val="0"/>
              <w:autoSpaceDN w:val="0"/>
              <w:adjustRightInd w:val="0"/>
              <w:spacing w:line="360" w:lineRule="auto"/>
              <w:jc w:val="center"/>
              <w:rPr>
                <w:rFonts w:ascii="宋体" w:cs="宋体"/>
                <w:bCs/>
                <w:color w:val="000000" w:themeColor="text1"/>
                <w:sz w:val="24"/>
                <w:szCs w:val="24"/>
                <w:lang w:val="zh-CN"/>
              </w:rPr>
            </w:pPr>
            <w:r>
              <w:rPr>
                <w:rFonts w:hint="eastAsia" w:hAnsi="宋体" w:cs="黑体"/>
                <w:color w:val="000000" w:themeColor="text1"/>
                <w:sz w:val="24"/>
                <w:szCs w:val="24"/>
              </w:rPr>
              <w:t>电子投标文件递交截止时间及开标时间</w:t>
            </w:r>
          </w:p>
        </w:tc>
        <w:tc>
          <w:tcPr>
            <w:tcW w:w="7038" w:type="dxa"/>
            <w:vAlign w:val="center"/>
          </w:tcPr>
          <w:p>
            <w:pPr>
              <w:autoSpaceDE w:val="0"/>
              <w:autoSpaceDN w:val="0"/>
              <w:adjustRightInd w:val="0"/>
              <w:spacing w:line="360" w:lineRule="auto"/>
              <w:ind w:firstLine="240" w:firstLineChars="100"/>
              <w:rPr>
                <w:rFonts w:ascii="宋体" w:cs="宋体"/>
                <w:bCs/>
                <w:color w:val="FF0000"/>
                <w:sz w:val="24"/>
                <w:szCs w:val="24"/>
                <w:lang w:val="zh-CN"/>
              </w:rPr>
            </w:pPr>
            <w:r>
              <w:rPr>
                <w:rFonts w:hint="eastAsia" w:cs="仿宋_GB2312" w:asciiTheme="minorEastAsia" w:hAnsiTheme="minorEastAsia"/>
                <w:bCs/>
                <w:color w:val="000000" w:themeColor="text1"/>
                <w:sz w:val="24"/>
                <w:szCs w:val="24"/>
              </w:rPr>
              <w:t>2020年02月06日09时30</w:t>
            </w:r>
            <w:r>
              <w:rPr>
                <w:rFonts w:hint="eastAsia" w:cs="仿宋_GB2312" w:asciiTheme="minorEastAsia" w:hAnsiTheme="minorEastAsia"/>
                <w:bCs/>
                <w:color w:val="auto"/>
                <w:sz w:val="24"/>
                <w:szCs w:val="24"/>
              </w:rPr>
              <w:t>分</w:t>
            </w:r>
            <w:r>
              <w:rPr>
                <w:rFonts w:hint="eastAsia" w:ascii="宋体" w:cs="宋体"/>
                <w:bCs/>
                <w:color w:val="auto"/>
                <w:sz w:val="24"/>
                <w:szCs w:val="24"/>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360" w:lineRule="auto"/>
              <w:jc w:val="center"/>
              <w:rPr>
                <w:rFonts w:hAnsi="宋体" w:cs="黑体"/>
                <w:color w:val="000000" w:themeColor="text1"/>
                <w:sz w:val="24"/>
                <w:szCs w:val="24"/>
              </w:rPr>
            </w:pPr>
            <w:r>
              <w:rPr>
                <w:rFonts w:hint="eastAsia" w:hAnsi="宋体" w:cs="黑体"/>
                <w:color w:val="000000" w:themeColor="text1"/>
                <w:sz w:val="24"/>
                <w:szCs w:val="24"/>
              </w:rPr>
              <w:t>12</w:t>
            </w:r>
          </w:p>
        </w:tc>
        <w:tc>
          <w:tcPr>
            <w:tcW w:w="2268" w:type="dxa"/>
            <w:vAlign w:val="center"/>
          </w:tcPr>
          <w:p>
            <w:pPr>
              <w:autoSpaceDE w:val="0"/>
              <w:autoSpaceDN w:val="0"/>
              <w:adjustRightInd w:val="0"/>
              <w:spacing w:line="360" w:lineRule="auto"/>
              <w:jc w:val="center"/>
              <w:rPr>
                <w:rFonts w:hAnsi="宋体" w:cs="黑体"/>
                <w:color w:val="000000" w:themeColor="text1"/>
                <w:sz w:val="24"/>
                <w:szCs w:val="24"/>
              </w:rPr>
            </w:pPr>
            <w:r>
              <w:rPr>
                <w:rFonts w:hint="eastAsia" w:hAnsi="宋体" w:cs="黑体"/>
                <w:color w:val="000000" w:themeColor="text1"/>
                <w:sz w:val="24"/>
                <w:szCs w:val="24"/>
              </w:rPr>
              <w:t>递交电子投标文件及开标地点</w:t>
            </w:r>
          </w:p>
        </w:tc>
        <w:tc>
          <w:tcPr>
            <w:tcW w:w="7038" w:type="dxa"/>
            <w:vAlign w:val="center"/>
          </w:tcPr>
          <w:p>
            <w:pPr>
              <w:autoSpaceDE w:val="0"/>
              <w:autoSpaceDN w:val="0"/>
              <w:adjustRightInd w:val="0"/>
              <w:spacing w:line="360" w:lineRule="auto"/>
              <w:jc w:val="left"/>
              <w:rPr>
                <w:rFonts w:ascii="宋体" w:cs="宋体"/>
                <w:bCs/>
                <w:color w:val="000000" w:themeColor="text1"/>
                <w:sz w:val="24"/>
                <w:szCs w:val="24"/>
                <w:lang w:val="zh-CN"/>
              </w:rPr>
            </w:pPr>
            <w:r>
              <w:rPr>
                <w:rFonts w:hint="eastAsia" w:hAnsi="宋体" w:cs="黑体"/>
                <w:color w:val="000000" w:themeColor="text1"/>
                <w:sz w:val="24"/>
                <w:szCs w:val="24"/>
              </w:rPr>
              <w:t>鄢陵县公共资源交易中心（S219鄢陶路与未来大道交叉口鄢陵创客园院内南楼四楼开标一室）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360" w:lineRule="auto"/>
              <w:jc w:val="center"/>
              <w:rPr>
                <w:rFonts w:hAnsi="宋体" w:cs="黑体"/>
                <w:color w:val="000000" w:themeColor="text1"/>
                <w:sz w:val="24"/>
                <w:szCs w:val="24"/>
              </w:rPr>
            </w:pPr>
            <w:r>
              <w:rPr>
                <w:rFonts w:hint="eastAsia" w:hAnsi="宋体" w:cs="黑体"/>
                <w:color w:val="000000" w:themeColor="text1"/>
                <w:sz w:val="24"/>
                <w:szCs w:val="24"/>
              </w:rPr>
              <w:t>13</w:t>
            </w:r>
          </w:p>
        </w:tc>
        <w:tc>
          <w:tcPr>
            <w:tcW w:w="2268" w:type="dxa"/>
            <w:vAlign w:val="center"/>
          </w:tcPr>
          <w:p>
            <w:pPr>
              <w:autoSpaceDE w:val="0"/>
              <w:autoSpaceDN w:val="0"/>
              <w:adjustRightInd w:val="0"/>
              <w:spacing w:line="360" w:lineRule="auto"/>
              <w:jc w:val="center"/>
              <w:rPr>
                <w:rFonts w:ascii="宋体" w:cs="宋体"/>
                <w:b/>
                <w:bCs/>
                <w:color w:val="000000" w:themeColor="text1"/>
                <w:sz w:val="24"/>
                <w:szCs w:val="24"/>
                <w:lang w:val="zh-CN"/>
              </w:rPr>
            </w:pPr>
            <w:r>
              <w:rPr>
                <w:rFonts w:hint="eastAsia" w:cs="宋体" w:asciiTheme="minorEastAsia" w:hAnsiTheme="minorEastAsia"/>
                <w:b/>
                <w:bCs/>
                <w:color w:val="000000" w:themeColor="text1"/>
                <w:kern w:val="0"/>
                <w:sz w:val="24"/>
                <w:szCs w:val="24"/>
              </w:rPr>
              <w:t>投标保证金</w:t>
            </w:r>
          </w:p>
        </w:tc>
        <w:tc>
          <w:tcPr>
            <w:tcW w:w="7038" w:type="dxa"/>
            <w:vAlign w:val="center"/>
          </w:tcPr>
          <w:p>
            <w:pPr>
              <w:snapToGrid w:val="0"/>
              <w:spacing w:line="360" w:lineRule="auto"/>
              <w:rPr>
                <w:rFonts w:ascii="宋体" w:cs="宋体"/>
                <w:b/>
                <w:bCs/>
                <w:color w:val="000000" w:themeColor="text1"/>
                <w:sz w:val="24"/>
                <w:szCs w:val="24"/>
                <w:lang w:val="zh-CN"/>
              </w:rPr>
            </w:pPr>
            <w:r>
              <w:rPr>
                <w:rFonts w:hint="eastAsia" w:ascii="宋体" w:cs="宋体"/>
                <w:b/>
                <w:bCs/>
                <w:color w:val="000000" w:themeColor="text1"/>
                <w:sz w:val="24"/>
                <w:szCs w:val="24"/>
                <w:lang w:val="zh-CN"/>
              </w:rPr>
              <w:t>不收取。</w:t>
            </w:r>
          </w:p>
          <w:p>
            <w:pPr>
              <w:snapToGrid w:val="0"/>
              <w:spacing w:line="360" w:lineRule="auto"/>
              <w:rPr>
                <w:b/>
                <w:bCs/>
                <w:color w:val="000000" w:themeColor="text1"/>
              </w:rPr>
            </w:pPr>
            <w:r>
              <w:rPr>
                <w:rFonts w:hint="eastAsia" w:ascii="宋体" w:hAnsi="宋体" w:cs="仿宋_GB2312"/>
                <w:b/>
                <w:bCs/>
                <w:color w:val="000000" w:themeColor="text1"/>
                <w:sz w:val="24"/>
                <w:lang w:val="zh-CN"/>
              </w:rPr>
              <w:t>供应商应提供投标承诺函。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360" w:lineRule="auto"/>
              <w:jc w:val="center"/>
              <w:rPr>
                <w:rFonts w:hAnsi="宋体" w:cs="黑体"/>
                <w:color w:val="000000" w:themeColor="text1"/>
                <w:sz w:val="24"/>
                <w:szCs w:val="24"/>
              </w:rPr>
            </w:pPr>
            <w:r>
              <w:rPr>
                <w:rFonts w:hint="eastAsia" w:hAnsi="宋体" w:cs="黑体"/>
                <w:color w:val="000000" w:themeColor="text1"/>
                <w:sz w:val="24"/>
                <w:szCs w:val="24"/>
              </w:rPr>
              <w:t xml:space="preserve">15 </w:t>
            </w:r>
          </w:p>
        </w:tc>
        <w:tc>
          <w:tcPr>
            <w:tcW w:w="2268" w:type="dxa"/>
            <w:vAlign w:val="center"/>
          </w:tcPr>
          <w:p>
            <w:pPr>
              <w:autoSpaceDE w:val="0"/>
              <w:autoSpaceDN w:val="0"/>
              <w:adjustRightInd w:val="0"/>
              <w:spacing w:line="360" w:lineRule="auto"/>
              <w:jc w:val="center"/>
              <w:rPr>
                <w:rFonts w:ascii="宋体" w:hAnsi="宋体"/>
                <w:color w:val="000000" w:themeColor="text1"/>
                <w:sz w:val="24"/>
                <w:szCs w:val="24"/>
              </w:rPr>
            </w:pPr>
            <w:r>
              <w:rPr>
                <w:rFonts w:hint="eastAsia" w:ascii="宋体" w:hAnsi="宋体" w:cs="宋体"/>
                <w:bCs/>
                <w:color w:val="000000" w:themeColor="text1"/>
                <w:sz w:val="24"/>
                <w:szCs w:val="24"/>
                <w:lang w:val="zh-CN"/>
              </w:rPr>
              <w:t>代理服务费</w:t>
            </w:r>
          </w:p>
        </w:tc>
        <w:tc>
          <w:tcPr>
            <w:tcW w:w="7038" w:type="dxa"/>
            <w:vAlign w:val="center"/>
          </w:tcPr>
          <w:p>
            <w:pPr>
              <w:autoSpaceDE w:val="0"/>
              <w:autoSpaceDN w:val="0"/>
              <w:spacing w:line="360" w:lineRule="auto"/>
              <w:contextualSpacing/>
              <w:rPr>
                <w:rFonts w:ascii="宋体" w:hAnsi="宋体" w:cs="宋体"/>
                <w:bCs/>
                <w:color w:val="000000" w:themeColor="text1"/>
                <w:sz w:val="24"/>
                <w:szCs w:val="24"/>
                <w:lang w:val="zh-CN"/>
              </w:rPr>
            </w:pPr>
            <w:r>
              <w:rPr>
                <w:rFonts w:ascii="宋体" w:hAnsi="宋体" w:cs="宋体"/>
                <w:b/>
                <w:color w:val="000000" w:themeColor="text1"/>
                <w:kern w:val="0"/>
                <w:sz w:val="24"/>
                <w:szCs w:val="24"/>
                <w:lang w:val="zh-CN"/>
              </w:rPr>
              <w:fldChar w:fldCharType="begin"/>
            </w:r>
            <w:r>
              <w:rPr>
                <w:rFonts w:hint="eastAsia" w:ascii="宋体" w:hAnsi="宋体" w:cs="宋体"/>
                <w:b/>
                <w:color w:val="000000" w:themeColor="text1"/>
                <w:kern w:val="0"/>
                <w:sz w:val="24"/>
                <w:szCs w:val="24"/>
                <w:lang w:val="zh-CN"/>
              </w:rPr>
              <w:instrText xml:space="preserve">eq \o\ac(□)</w:instrText>
            </w:r>
            <w:r>
              <w:rPr>
                <w:rFonts w:ascii="宋体" w:hAnsi="宋体" w:cs="宋体"/>
                <w:b/>
                <w:color w:val="000000" w:themeColor="text1"/>
                <w:kern w:val="0"/>
                <w:sz w:val="24"/>
                <w:szCs w:val="24"/>
                <w:lang w:val="zh-CN"/>
              </w:rPr>
              <w:fldChar w:fldCharType="end"/>
            </w:r>
            <w:r>
              <w:rPr>
                <w:rFonts w:hint="eastAsia" w:ascii="宋体" w:hAnsi="宋体" w:cs="宋体"/>
                <w:bCs/>
                <w:color w:val="000000" w:themeColor="text1"/>
                <w:sz w:val="24"/>
                <w:szCs w:val="24"/>
                <w:lang w:val="zh-CN"/>
              </w:rPr>
              <w:t>不收取</w:t>
            </w:r>
            <w:r>
              <w:rPr>
                <w:rFonts w:ascii="宋体" w:hAnsi="宋体" w:cs="宋体"/>
                <w:b/>
                <w:color w:val="000000" w:themeColor="text1"/>
                <w:kern w:val="0"/>
                <w:sz w:val="24"/>
                <w:szCs w:val="24"/>
                <w:lang w:val="zh-CN"/>
              </w:rPr>
              <w:fldChar w:fldCharType="begin"/>
            </w:r>
            <w:r>
              <w:rPr>
                <w:rFonts w:hint="eastAsia" w:ascii="宋体" w:hAnsi="宋体" w:cs="宋体"/>
                <w:b/>
                <w:color w:val="000000" w:themeColor="text1"/>
                <w:kern w:val="0"/>
                <w:sz w:val="24"/>
                <w:szCs w:val="24"/>
                <w:lang w:val="zh-CN"/>
              </w:rPr>
              <w:instrText xml:space="preserve">eq \o\ac(□,</w:instrText>
            </w:r>
            <w:r>
              <w:rPr>
                <w:rFonts w:hint="eastAsia" w:ascii="宋体" w:hAnsi="宋体" w:cs="宋体"/>
                <w:b/>
                <w:color w:val="000000" w:themeColor="text1"/>
                <w:kern w:val="0"/>
                <w:position w:val="2"/>
                <w:sz w:val="16"/>
                <w:szCs w:val="24"/>
                <w:lang w:val="zh-CN"/>
              </w:rPr>
              <w:instrText xml:space="preserve">√</w:instrText>
            </w:r>
            <w:r>
              <w:rPr>
                <w:rFonts w:hint="eastAsia" w:ascii="宋体" w:hAnsi="宋体" w:cs="宋体"/>
                <w:b/>
                <w:color w:val="000000" w:themeColor="text1"/>
                <w:kern w:val="0"/>
                <w:sz w:val="24"/>
                <w:szCs w:val="24"/>
                <w:lang w:val="zh-CN"/>
              </w:rPr>
              <w:instrText xml:space="preserve">)</w:instrText>
            </w:r>
            <w:r>
              <w:rPr>
                <w:rFonts w:ascii="宋体" w:hAnsi="宋体" w:cs="宋体"/>
                <w:b/>
                <w:color w:val="000000" w:themeColor="text1"/>
                <w:kern w:val="0"/>
                <w:sz w:val="24"/>
                <w:szCs w:val="24"/>
                <w:lang w:val="zh-CN"/>
              </w:rPr>
              <w:fldChar w:fldCharType="end"/>
            </w:r>
            <w:r>
              <w:rPr>
                <w:rFonts w:hint="eastAsia" w:ascii="宋体" w:hAnsi="宋体" w:cs="宋体"/>
                <w:bCs/>
                <w:color w:val="000000" w:themeColor="text1"/>
                <w:sz w:val="24"/>
                <w:szCs w:val="24"/>
                <w:lang w:val="zh-CN"/>
              </w:rPr>
              <w:t>收取中标人</w:t>
            </w:r>
            <w:r>
              <w:rPr>
                <w:rFonts w:hint="eastAsia" w:ascii="宋体" w:hAnsi="宋体" w:cs="宋体"/>
                <w:b/>
                <w:bCs/>
                <w:color w:val="000000" w:themeColor="text1"/>
                <w:sz w:val="24"/>
                <w:szCs w:val="24"/>
                <w:lang w:val="zh-CN"/>
              </w:rPr>
              <w:sym w:font="Wingdings 2" w:char="00A3"/>
            </w:r>
            <w:r>
              <w:rPr>
                <w:rFonts w:hint="eastAsia" w:ascii="宋体" w:hAnsi="宋体" w:cs="宋体"/>
                <w:bCs/>
                <w:color w:val="000000" w:themeColor="text1"/>
                <w:sz w:val="24"/>
                <w:szCs w:val="24"/>
                <w:lang w:val="zh-CN"/>
              </w:rPr>
              <w:t>收取采购人</w:t>
            </w:r>
          </w:p>
          <w:p>
            <w:pPr>
              <w:widowControl/>
              <w:spacing w:line="360" w:lineRule="auto"/>
              <w:jc w:val="left"/>
              <w:rPr>
                <w:rFonts w:ascii="宋体" w:hAnsi="宋体"/>
                <w:color w:val="000000" w:themeColor="text1"/>
                <w:sz w:val="24"/>
                <w:szCs w:val="24"/>
              </w:rPr>
            </w:pPr>
            <w:r>
              <w:rPr>
                <w:rFonts w:ascii="宋体" w:hAnsi="宋体" w:cs="宋体"/>
                <w:color w:val="000000" w:themeColor="text1"/>
                <w:sz w:val="24"/>
                <w:szCs w:val="24"/>
              </w:rPr>
              <w:t>收取标准:</w:t>
            </w:r>
            <w:r>
              <w:rPr>
                <w:rFonts w:hint="eastAsia" w:ascii="宋体" w:hAnsi="宋体" w:cs="宋体"/>
                <w:color w:val="000000" w:themeColor="text1"/>
                <w:sz w:val="24"/>
                <w:szCs w:val="24"/>
              </w:rPr>
              <w:t xml:space="preserve"> 参照国家计委计价格[2002]1980号文、发改价格[2015]299号文、[2011]534号文文件费率标准计算。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jc w:val="center"/>
              <w:rPr>
                <w:rFonts w:hAnsi="宋体" w:cs="黑体"/>
                <w:color w:val="000000" w:themeColor="text1"/>
                <w:sz w:val="24"/>
                <w:szCs w:val="24"/>
              </w:rPr>
            </w:pPr>
            <w:r>
              <w:rPr>
                <w:rFonts w:hint="eastAsia" w:hAnsi="宋体" w:cs="黑体"/>
                <w:color w:val="000000" w:themeColor="text1"/>
                <w:sz w:val="24"/>
                <w:szCs w:val="24"/>
              </w:rPr>
              <w:t>16</w:t>
            </w:r>
          </w:p>
        </w:tc>
        <w:tc>
          <w:tcPr>
            <w:tcW w:w="2268" w:type="dxa"/>
            <w:vAlign w:val="center"/>
          </w:tcPr>
          <w:p>
            <w:pPr>
              <w:autoSpaceDE w:val="0"/>
              <w:autoSpaceDN w:val="0"/>
              <w:adjustRightInd w:val="0"/>
              <w:spacing w:line="360" w:lineRule="auto"/>
              <w:jc w:val="center"/>
              <w:rPr>
                <w:rFonts w:hAnsi="宋体" w:cs="黑体"/>
                <w:color w:val="000000" w:themeColor="text1"/>
                <w:sz w:val="24"/>
                <w:szCs w:val="24"/>
              </w:rPr>
            </w:pPr>
            <w:r>
              <w:rPr>
                <w:rFonts w:hint="eastAsia" w:hAnsi="宋体" w:cs="仿宋_GB2312"/>
                <w:color w:val="000000" w:themeColor="text1"/>
                <w:sz w:val="24"/>
                <w:szCs w:val="24"/>
              </w:rPr>
              <w:t>采购人澄清的时间</w:t>
            </w:r>
          </w:p>
        </w:tc>
        <w:tc>
          <w:tcPr>
            <w:tcW w:w="7038" w:type="dxa"/>
            <w:vAlign w:val="center"/>
          </w:tcPr>
          <w:p>
            <w:pPr>
              <w:autoSpaceDE w:val="0"/>
              <w:autoSpaceDN w:val="0"/>
              <w:adjustRightInd w:val="0"/>
              <w:spacing w:line="360" w:lineRule="auto"/>
              <w:rPr>
                <w:rFonts w:ascii="宋体" w:cs="宋体"/>
                <w:bCs/>
                <w:color w:val="000000" w:themeColor="text1"/>
                <w:sz w:val="24"/>
                <w:szCs w:val="24"/>
                <w:lang w:val="zh-CN"/>
              </w:rPr>
            </w:pPr>
            <w:r>
              <w:rPr>
                <w:rFonts w:hint="eastAsia" w:ascii="宋体" w:cs="宋体"/>
                <w:bCs/>
                <w:color w:val="000000" w:themeColor="text1"/>
                <w:sz w:val="24"/>
                <w:szCs w:val="24"/>
                <w:lang w:val="zh-CN"/>
              </w:rPr>
              <w:t>投标截止时间15日前（澄清内容可能影响投标文件编制的）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jc w:val="center"/>
              <w:rPr>
                <w:rFonts w:hAnsi="宋体" w:cs="黑体"/>
                <w:color w:val="000000" w:themeColor="text1"/>
                <w:sz w:val="24"/>
                <w:szCs w:val="24"/>
              </w:rPr>
            </w:pPr>
            <w:r>
              <w:rPr>
                <w:rFonts w:hint="eastAsia" w:hAnsi="宋体" w:cs="黑体"/>
                <w:color w:val="000000" w:themeColor="text1"/>
                <w:sz w:val="24"/>
                <w:szCs w:val="24"/>
              </w:rPr>
              <w:t>17</w:t>
            </w:r>
          </w:p>
        </w:tc>
        <w:tc>
          <w:tcPr>
            <w:tcW w:w="2268" w:type="dxa"/>
            <w:vAlign w:val="center"/>
          </w:tcPr>
          <w:p>
            <w:pPr>
              <w:autoSpaceDE w:val="0"/>
              <w:autoSpaceDN w:val="0"/>
              <w:adjustRightInd w:val="0"/>
              <w:spacing w:line="360" w:lineRule="auto"/>
              <w:jc w:val="center"/>
              <w:rPr>
                <w:rFonts w:hAnsi="宋体" w:cs="黑体"/>
                <w:color w:val="000000" w:themeColor="text1"/>
                <w:sz w:val="24"/>
                <w:szCs w:val="24"/>
              </w:rPr>
            </w:pPr>
            <w:r>
              <w:rPr>
                <w:rFonts w:hint="eastAsia" w:hAnsi="宋体" w:cs="黑体"/>
                <w:color w:val="000000" w:themeColor="text1"/>
                <w:sz w:val="24"/>
                <w:szCs w:val="24"/>
              </w:rPr>
              <w:t>投标人对采购文件质疑的截止时间</w:t>
            </w:r>
          </w:p>
        </w:tc>
        <w:tc>
          <w:tcPr>
            <w:tcW w:w="7038" w:type="dxa"/>
            <w:vAlign w:val="center"/>
          </w:tcPr>
          <w:p>
            <w:pPr>
              <w:autoSpaceDE w:val="0"/>
              <w:autoSpaceDN w:val="0"/>
              <w:adjustRightInd w:val="0"/>
              <w:spacing w:line="360" w:lineRule="auto"/>
              <w:rPr>
                <w:rFonts w:ascii="宋体" w:cs="宋体"/>
                <w:bCs/>
                <w:color w:val="000000" w:themeColor="text1"/>
                <w:sz w:val="24"/>
                <w:szCs w:val="24"/>
                <w:lang w:val="zh-CN"/>
              </w:rPr>
            </w:pPr>
            <w:r>
              <w:rPr>
                <w:rFonts w:hint="eastAsia" w:ascii="宋体" w:cs="宋体"/>
                <w:bCs/>
                <w:color w:val="000000" w:themeColor="text1"/>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jc w:val="center"/>
              <w:rPr>
                <w:rFonts w:hAnsi="宋体" w:cs="黑体"/>
                <w:color w:val="000000" w:themeColor="text1"/>
                <w:sz w:val="24"/>
                <w:szCs w:val="24"/>
              </w:rPr>
            </w:pPr>
            <w:r>
              <w:rPr>
                <w:rFonts w:hint="eastAsia" w:hAnsi="宋体" w:cs="黑体"/>
                <w:color w:val="000000" w:themeColor="text1"/>
                <w:sz w:val="24"/>
                <w:szCs w:val="24"/>
              </w:rPr>
              <w:t>18</w:t>
            </w:r>
          </w:p>
        </w:tc>
        <w:tc>
          <w:tcPr>
            <w:tcW w:w="2268" w:type="dxa"/>
            <w:vAlign w:val="center"/>
          </w:tcPr>
          <w:p>
            <w:pPr>
              <w:autoSpaceDE w:val="0"/>
              <w:autoSpaceDN w:val="0"/>
              <w:adjustRightInd w:val="0"/>
              <w:spacing w:line="360" w:lineRule="auto"/>
              <w:jc w:val="center"/>
              <w:rPr>
                <w:rFonts w:hAnsi="宋体" w:cs="黑体"/>
                <w:color w:val="000000" w:themeColor="text1"/>
                <w:sz w:val="24"/>
                <w:szCs w:val="24"/>
              </w:rPr>
            </w:pPr>
            <w:r>
              <w:rPr>
                <w:rFonts w:hint="eastAsia" w:hAnsi="宋体" w:cs="黑体"/>
                <w:color w:val="000000" w:themeColor="text1"/>
                <w:sz w:val="24"/>
                <w:szCs w:val="24"/>
              </w:rPr>
              <w:t>投标文件份数</w:t>
            </w:r>
          </w:p>
        </w:tc>
        <w:tc>
          <w:tcPr>
            <w:tcW w:w="7038" w:type="dxa"/>
            <w:vAlign w:val="center"/>
          </w:tcPr>
          <w:p>
            <w:pPr>
              <w:autoSpaceDE w:val="0"/>
              <w:autoSpaceDN w:val="0"/>
              <w:adjustRightInd w:val="0"/>
              <w:spacing w:line="360" w:lineRule="auto"/>
              <w:jc w:val="left"/>
              <w:rPr>
                <w:rFonts w:hAnsi="宋体" w:cs="黑体"/>
                <w:color w:val="000000" w:themeColor="text1"/>
                <w:sz w:val="24"/>
                <w:szCs w:val="24"/>
              </w:rPr>
            </w:pPr>
            <w:r>
              <w:rPr>
                <w:rFonts w:hint="eastAsia" w:hAnsi="宋体" w:cs="黑体"/>
                <w:color w:val="000000" w:themeColor="text1"/>
                <w:sz w:val="24"/>
                <w:szCs w:val="24"/>
              </w:rPr>
              <w:t>1、电子投标文件：成功上传至《全国公共资源交易平台（河南省•许昌市）》公共资源交易系统加密电子投标文件1份（文件格式为： XXX公司XXX项目编号.file）。使用电子介质存储的备份文件2份（文件格式为：名称为“备份”的文件夹）。</w:t>
            </w:r>
          </w:p>
          <w:p>
            <w:pPr>
              <w:autoSpaceDE w:val="0"/>
              <w:autoSpaceDN w:val="0"/>
              <w:adjustRightInd w:val="0"/>
              <w:spacing w:line="360" w:lineRule="auto"/>
              <w:rPr>
                <w:rFonts w:ascii="宋体" w:hAnsi="宋体"/>
                <w:bCs/>
                <w:color w:val="000000" w:themeColor="text1"/>
                <w:kern w:val="0"/>
                <w:sz w:val="24"/>
                <w:szCs w:val="24"/>
              </w:rPr>
            </w:pPr>
            <w:r>
              <w:rPr>
                <w:rFonts w:hint="eastAsia" w:hAnsi="宋体" w:cs="黑体"/>
                <w:color w:val="000000" w:themeColor="text1"/>
                <w:sz w:val="24"/>
                <w:szCs w:val="24"/>
              </w:rPr>
              <w:t>2、电子投标文件和电子介质存储的投标文件的内容、格式、水印码、电子签章应一致。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jc w:val="center"/>
              <w:rPr>
                <w:rFonts w:hAnsi="宋体" w:cs="黑体"/>
                <w:color w:val="000000" w:themeColor="text1"/>
                <w:sz w:val="24"/>
                <w:szCs w:val="24"/>
              </w:rPr>
            </w:pPr>
            <w:r>
              <w:rPr>
                <w:rFonts w:hint="eastAsia" w:hAnsi="宋体" w:cs="黑体"/>
                <w:color w:val="000000" w:themeColor="text1"/>
                <w:sz w:val="24"/>
                <w:szCs w:val="24"/>
              </w:rPr>
              <w:t>19</w:t>
            </w:r>
          </w:p>
        </w:tc>
        <w:tc>
          <w:tcPr>
            <w:tcW w:w="2268" w:type="dxa"/>
            <w:vAlign w:val="center"/>
          </w:tcPr>
          <w:p>
            <w:pPr>
              <w:autoSpaceDE w:val="0"/>
              <w:autoSpaceDN w:val="0"/>
              <w:adjustRightInd w:val="0"/>
              <w:spacing w:line="360" w:lineRule="auto"/>
              <w:jc w:val="center"/>
              <w:rPr>
                <w:rFonts w:ascii="宋体" w:hAnsi="宋体"/>
                <w:color w:val="000000" w:themeColor="text1"/>
                <w:kern w:val="0"/>
                <w:sz w:val="24"/>
                <w:szCs w:val="24"/>
              </w:rPr>
            </w:pPr>
            <w:r>
              <w:rPr>
                <w:rFonts w:hint="eastAsia" w:ascii="宋体" w:hAnsi="宋体"/>
                <w:color w:val="000000" w:themeColor="text1"/>
                <w:kern w:val="0"/>
                <w:sz w:val="24"/>
                <w:szCs w:val="24"/>
              </w:rPr>
              <w:t>投标文件的</w:t>
            </w:r>
          </w:p>
          <w:p>
            <w:pPr>
              <w:autoSpaceDE w:val="0"/>
              <w:autoSpaceDN w:val="0"/>
              <w:adjustRightInd w:val="0"/>
              <w:spacing w:line="360" w:lineRule="auto"/>
              <w:jc w:val="center"/>
              <w:rPr>
                <w:rFonts w:hAnsi="宋体" w:cs="黑体"/>
                <w:color w:val="000000" w:themeColor="text1"/>
                <w:sz w:val="24"/>
                <w:szCs w:val="24"/>
              </w:rPr>
            </w:pPr>
            <w:r>
              <w:rPr>
                <w:rFonts w:hint="eastAsia" w:ascii="宋体" w:hAnsi="宋体"/>
                <w:color w:val="000000" w:themeColor="text1"/>
                <w:kern w:val="0"/>
                <w:sz w:val="24"/>
                <w:szCs w:val="24"/>
              </w:rPr>
              <w:t>签署盖章</w:t>
            </w:r>
          </w:p>
        </w:tc>
        <w:tc>
          <w:tcPr>
            <w:tcW w:w="7038" w:type="dxa"/>
            <w:vAlign w:val="center"/>
          </w:tcPr>
          <w:p>
            <w:pPr>
              <w:autoSpaceDE w:val="0"/>
              <w:autoSpaceDN w:val="0"/>
              <w:adjustRightInd w:val="0"/>
              <w:spacing w:line="360" w:lineRule="auto"/>
              <w:ind w:right="-491"/>
              <w:rPr>
                <w:rFonts w:hAnsi="宋体" w:cs="黑体"/>
                <w:color w:val="000000" w:themeColor="text1"/>
                <w:sz w:val="24"/>
                <w:szCs w:val="24"/>
              </w:rPr>
            </w:pPr>
            <w:r>
              <w:rPr>
                <w:rFonts w:hint="eastAsia" w:hAnsi="宋体" w:cs="黑体"/>
                <w:color w:val="000000" w:themeColor="text1"/>
                <w:sz w:val="24"/>
                <w:szCs w:val="24"/>
              </w:rPr>
              <w:t>电子投标文件：按招标文件要求加盖电子印章和法人电子印章。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jc w:val="center"/>
              <w:rPr>
                <w:rFonts w:hAnsi="宋体" w:cs="黑体"/>
                <w:color w:val="000000" w:themeColor="text1"/>
                <w:sz w:val="24"/>
                <w:szCs w:val="24"/>
              </w:rPr>
            </w:pPr>
            <w:r>
              <w:rPr>
                <w:rFonts w:hint="eastAsia" w:hAnsi="宋体" w:cs="黑体"/>
                <w:color w:val="000000" w:themeColor="text1"/>
                <w:sz w:val="24"/>
                <w:szCs w:val="24"/>
              </w:rPr>
              <w:t>20</w:t>
            </w:r>
          </w:p>
        </w:tc>
        <w:tc>
          <w:tcPr>
            <w:tcW w:w="2268" w:type="dxa"/>
            <w:vAlign w:val="center"/>
          </w:tcPr>
          <w:p>
            <w:pPr>
              <w:autoSpaceDE w:val="0"/>
              <w:autoSpaceDN w:val="0"/>
              <w:adjustRightInd w:val="0"/>
              <w:spacing w:line="360" w:lineRule="auto"/>
              <w:jc w:val="center"/>
              <w:rPr>
                <w:rFonts w:ascii="宋体" w:hAnsi="宋体"/>
                <w:color w:val="000000" w:themeColor="text1"/>
                <w:kern w:val="0"/>
                <w:sz w:val="24"/>
                <w:szCs w:val="24"/>
              </w:rPr>
            </w:pPr>
            <w:r>
              <w:rPr>
                <w:rFonts w:hint="eastAsia" w:ascii="宋体" w:hAnsi="宋体"/>
                <w:color w:val="000000" w:themeColor="text1"/>
                <w:kern w:val="0"/>
                <w:sz w:val="24"/>
                <w:szCs w:val="24"/>
              </w:rPr>
              <w:t>电子投标文件的密封</w:t>
            </w:r>
          </w:p>
        </w:tc>
        <w:tc>
          <w:tcPr>
            <w:tcW w:w="7038" w:type="dxa"/>
            <w:vAlign w:val="center"/>
          </w:tcPr>
          <w:p>
            <w:pPr>
              <w:autoSpaceDE w:val="0"/>
              <w:autoSpaceDN w:val="0"/>
              <w:adjustRightInd w:val="0"/>
              <w:spacing w:line="360" w:lineRule="auto"/>
              <w:ind w:right="-491"/>
              <w:rPr>
                <w:rFonts w:hAnsi="宋体" w:cs="黑体"/>
                <w:color w:val="000000" w:themeColor="text1"/>
                <w:sz w:val="24"/>
                <w:szCs w:val="24"/>
              </w:rPr>
            </w:pPr>
            <w:r>
              <w:rPr>
                <w:rFonts w:hint="eastAsia" w:hAnsi="宋体" w:cs="黑体"/>
                <w:color w:val="000000" w:themeColor="text1"/>
                <w:sz w:val="24"/>
                <w:szCs w:val="24"/>
              </w:rPr>
              <w:t>使用电子介质存储的投标文件2份单独密封包装，盖章提交。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jc w:val="center"/>
              <w:rPr>
                <w:rFonts w:hAnsi="宋体" w:cs="黑体"/>
                <w:color w:val="000000" w:themeColor="text1"/>
                <w:sz w:val="24"/>
                <w:szCs w:val="24"/>
              </w:rPr>
            </w:pPr>
            <w:r>
              <w:rPr>
                <w:rFonts w:hint="eastAsia" w:hAnsi="宋体" w:cs="黑体"/>
                <w:color w:val="000000" w:themeColor="text1"/>
                <w:sz w:val="24"/>
                <w:szCs w:val="24"/>
              </w:rPr>
              <w:t>21</w:t>
            </w:r>
          </w:p>
        </w:tc>
        <w:tc>
          <w:tcPr>
            <w:tcW w:w="2268" w:type="dxa"/>
            <w:vAlign w:val="center"/>
          </w:tcPr>
          <w:p>
            <w:pPr>
              <w:autoSpaceDE w:val="0"/>
              <w:autoSpaceDN w:val="0"/>
              <w:adjustRightInd w:val="0"/>
              <w:spacing w:line="360" w:lineRule="auto"/>
              <w:jc w:val="center"/>
              <w:rPr>
                <w:rFonts w:ascii="宋体" w:hAnsi="宋体"/>
                <w:color w:val="000000" w:themeColor="text1"/>
                <w:kern w:val="0"/>
                <w:sz w:val="24"/>
                <w:szCs w:val="24"/>
              </w:rPr>
            </w:pPr>
            <w:r>
              <w:rPr>
                <w:rFonts w:hint="eastAsia" w:ascii="宋体" w:hAnsi="宋体"/>
                <w:color w:val="000000" w:themeColor="text1"/>
                <w:kern w:val="0"/>
                <w:sz w:val="24"/>
                <w:szCs w:val="24"/>
              </w:rPr>
              <w:t>投标文件的拒收</w:t>
            </w:r>
          </w:p>
        </w:tc>
        <w:tc>
          <w:tcPr>
            <w:tcW w:w="7038" w:type="dxa"/>
            <w:vAlign w:val="center"/>
          </w:tcPr>
          <w:p>
            <w:pPr>
              <w:autoSpaceDE w:val="0"/>
              <w:autoSpaceDN w:val="0"/>
              <w:adjustRightInd w:val="0"/>
              <w:spacing w:line="360" w:lineRule="auto"/>
              <w:ind w:right="-491"/>
              <w:rPr>
                <w:rFonts w:ascii="宋体" w:hAnsi="宋体"/>
                <w:bCs/>
                <w:color w:val="000000" w:themeColor="text1"/>
                <w:kern w:val="0"/>
                <w:sz w:val="24"/>
                <w:szCs w:val="24"/>
              </w:rPr>
            </w:pPr>
            <w:r>
              <w:rPr>
                <w:rFonts w:hint="eastAsia" w:ascii="宋体" w:hAnsi="宋体"/>
                <w:bCs/>
                <w:color w:val="000000" w:themeColor="text1"/>
                <w:kern w:val="0"/>
                <w:sz w:val="24"/>
                <w:szCs w:val="24"/>
              </w:rPr>
              <w:t>1、法定代表人或其委托代理人未在规定时间内持有效证件到场的；</w:t>
            </w:r>
          </w:p>
          <w:p>
            <w:pPr>
              <w:autoSpaceDE w:val="0"/>
              <w:autoSpaceDN w:val="0"/>
              <w:adjustRightInd w:val="0"/>
              <w:spacing w:line="360" w:lineRule="auto"/>
              <w:ind w:right="-491"/>
              <w:rPr>
                <w:rFonts w:ascii="宋体" w:hAnsi="宋体"/>
                <w:bCs/>
                <w:color w:val="000000" w:themeColor="text1"/>
                <w:kern w:val="0"/>
                <w:sz w:val="24"/>
                <w:szCs w:val="24"/>
              </w:rPr>
            </w:pPr>
            <w:r>
              <w:rPr>
                <w:rFonts w:hint="eastAsia" w:ascii="宋体" w:hAnsi="宋体"/>
                <w:bCs/>
                <w:color w:val="000000" w:themeColor="text1"/>
                <w:kern w:val="0"/>
                <w:sz w:val="24"/>
                <w:szCs w:val="24"/>
              </w:rPr>
              <w:t>2、逾期送达的或者未送达指定地点的电子介质存储的投标文件、</w:t>
            </w:r>
          </w:p>
          <w:p>
            <w:pPr>
              <w:autoSpaceDE w:val="0"/>
              <w:autoSpaceDN w:val="0"/>
              <w:adjustRightInd w:val="0"/>
              <w:spacing w:line="360" w:lineRule="auto"/>
              <w:ind w:right="-491"/>
              <w:rPr>
                <w:rFonts w:ascii="宋体" w:hAnsi="宋体"/>
                <w:bCs/>
                <w:color w:val="000000" w:themeColor="text1"/>
                <w:kern w:val="0"/>
                <w:sz w:val="24"/>
                <w:szCs w:val="24"/>
              </w:rPr>
            </w:pPr>
            <w:r>
              <w:rPr>
                <w:rFonts w:hint="eastAsia" w:ascii="宋体" w:hAnsi="宋体"/>
                <w:bCs/>
                <w:color w:val="000000" w:themeColor="text1"/>
                <w:kern w:val="0"/>
                <w:sz w:val="24"/>
                <w:szCs w:val="24"/>
              </w:rPr>
              <w:t>电子投标文件在投标文件提交截止时间（开标时间）之前未成功</w:t>
            </w:r>
          </w:p>
          <w:p>
            <w:pPr>
              <w:autoSpaceDE w:val="0"/>
              <w:autoSpaceDN w:val="0"/>
              <w:adjustRightInd w:val="0"/>
              <w:spacing w:line="360" w:lineRule="auto"/>
              <w:ind w:right="-491"/>
              <w:rPr>
                <w:rFonts w:ascii="宋体" w:hAnsi="宋体"/>
                <w:bCs/>
                <w:color w:val="000000" w:themeColor="text1"/>
                <w:kern w:val="0"/>
                <w:sz w:val="24"/>
                <w:szCs w:val="24"/>
              </w:rPr>
            </w:pPr>
            <w:r>
              <w:rPr>
                <w:rFonts w:hint="eastAsia" w:ascii="宋体" w:hAnsi="宋体"/>
                <w:bCs/>
                <w:color w:val="000000" w:themeColor="text1"/>
                <w:kern w:val="0"/>
                <w:sz w:val="24"/>
                <w:szCs w:val="24"/>
              </w:rPr>
              <w:t>提交至《全国公共资源交易平台</w:t>
            </w:r>
            <w:r>
              <w:rPr>
                <w:rFonts w:ascii="宋体" w:hAnsi="宋体"/>
                <w:bCs/>
                <w:color w:val="000000" w:themeColor="text1"/>
                <w:kern w:val="0"/>
                <w:sz w:val="24"/>
                <w:szCs w:val="24"/>
              </w:rPr>
              <w:t>(</w:t>
            </w:r>
            <w:r>
              <w:rPr>
                <w:rFonts w:hint="eastAsia" w:ascii="宋体" w:hAnsi="宋体"/>
                <w:bCs/>
                <w:color w:val="000000" w:themeColor="text1"/>
                <w:kern w:val="0"/>
                <w:sz w:val="24"/>
                <w:szCs w:val="24"/>
              </w:rPr>
              <w:t>河南省</w:t>
            </w:r>
            <w:r>
              <w:rPr>
                <w:rFonts w:hint="eastAsia" w:ascii="MS Mincho" w:hAnsi="MS Mincho" w:eastAsia="MS Mincho" w:cs="MS Mincho"/>
                <w:bCs/>
                <w:color w:val="000000" w:themeColor="text1"/>
                <w:kern w:val="0"/>
                <w:sz w:val="24"/>
                <w:szCs w:val="24"/>
              </w:rPr>
              <w:t>▪</w:t>
            </w:r>
            <w:r>
              <w:rPr>
                <w:rFonts w:hint="eastAsia" w:ascii="宋体" w:hAnsi="宋体"/>
                <w:bCs/>
                <w:color w:val="000000" w:themeColor="text1"/>
                <w:kern w:val="0"/>
                <w:sz w:val="24"/>
                <w:szCs w:val="24"/>
              </w:rPr>
              <w:t>许昌市</w:t>
            </w:r>
            <w:r>
              <w:rPr>
                <w:rFonts w:ascii="宋体" w:hAnsi="宋体"/>
                <w:bCs/>
                <w:color w:val="000000" w:themeColor="text1"/>
                <w:kern w:val="0"/>
                <w:sz w:val="24"/>
                <w:szCs w:val="24"/>
              </w:rPr>
              <w:t>)</w:t>
            </w:r>
            <w:r>
              <w:rPr>
                <w:rFonts w:hint="eastAsia" w:ascii="宋体" w:hAnsi="宋体"/>
                <w:bCs/>
                <w:color w:val="000000" w:themeColor="text1"/>
                <w:kern w:val="0"/>
                <w:sz w:val="24"/>
                <w:szCs w:val="24"/>
              </w:rPr>
              <w:t>》公共资源交易</w:t>
            </w:r>
          </w:p>
          <w:p>
            <w:pPr>
              <w:autoSpaceDE w:val="0"/>
              <w:autoSpaceDN w:val="0"/>
              <w:adjustRightInd w:val="0"/>
              <w:spacing w:line="360" w:lineRule="auto"/>
              <w:ind w:right="-491"/>
              <w:rPr>
                <w:rFonts w:ascii="宋体" w:hAnsi="宋体"/>
                <w:bCs/>
                <w:color w:val="000000" w:themeColor="text1"/>
                <w:kern w:val="0"/>
                <w:sz w:val="24"/>
                <w:szCs w:val="24"/>
              </w:rPr>
            </w:pPr>
            <w:r>
              <w:rPr>
                <w:rFonts w:hint="eastAsia" w:ascii="宋体" w:hAnsi="宋体"/>
                <w:bCs/>
                <w:color w:val="000000" w:themeColor="text1"/>
                <w:kern w:val="0"/>
                <w:sz w:val="24"/>
                <w:szCs w:val="24"/>
              </w:rPr>
              <w:t>系统的；</w:t>
            </w:r>
          </w:p>
          <w:p>
            <w:pPr>
              <w:autoSpaceDE w:val="0"/>
              <w:autoSpaceDN w:val="0"/>
              <w:adjustRightInd w:val="0"/>
              <w:spacing w:line="360" w:lineRule="auto"/>
              <w:ind w:right="-491"/>
              <w:rPr>
                <w:rFonts w:ascii="宋体" w:hAnsi="宋体"/>
                <w:bCs/>
                <w:color w:val="000000" w:themeColor="text1"/>
                <w:kern w:val="0"/>
                <w:sz w:val="24"/>
                <w:szCs w:val="24"/>
              </w:rPr>
            </w:pPr>
            <w:r>
              <w:rPr>
                <w:rFonts w:hint="eastAsia" w:ascii="宋体" w:hAnsi="宋体"/>
                <w:bCs/>
                <w:color w:val="000000" w:themeColor="text1"/>
                <w:kern w:val="0"/>
                <w:sz w:val="24"/>
                <w:szCs w:val="24"/>
              </w:rPr>
              <w:t>3、电子介质存储的投标文件未按招标文件要求密封的;</w:t>
            </w:r>
          </w:p>
          <w:p>
            <w:pPr>
              <w:autoSpaceDE w:val="0"/>
              <w:autoSpaceDN w:val="0"/>
              <w:adjustRightInd w:val="0"/>
              <w:spacing w:line="360" w:lineRule="auto"/>
              <w:ind w:right="-491"/>
              <w:rPr>
                <w:rFonts w:ascii="宋体" w:hAnsi="宋体"/>
                <w:bCs/>
                <w:color w:val="000000" w:themeColor="text1"/>
                <w:kern w:val="0"/>
                <w:sz w:val="24"/>
                <w:szCs w:val="24"/>
              </w:rPr>
            </w:pPr>
            <w:r>
              <w:rPr>
                <w:rFonts w:hint="eastAsia" w:ascii="宋体" w:hAnsi="宋体"/>
                <w:bCs/>
                <w:color w:val="000000" w:themeColor="text1"/>
                <w:kern w:val="0"/>
                <w:sz w:val="24"/>
                <w:szCs w:val="24"/>
              </w:rPr>
              <w:t>4、开标时，投标人法定代表人未持法定代表人有效身份证明原件</w:t>
            </w:r>
          </w:p>
          <w:p>
            <w:pPr>
              <w:autoSpaceDE w:val="0"/>
              <w:autoSpaceDN w:val="0"/>
              <w:adjustRightInd w:val="0"/>
              <w:spacing w:line="360" w:lineRule="auto"/>
              <w:ind w:right="-491"/>
              <w:rPr>
                <w:rFonts w:ascii="宋体" w:hAnsi="宋体"/>
                <w:bCs/>
                <w:color w:val="000000" w:themeColor="text1"/>
                <w:kern w:val="0"/>
                <w:sz w:val="24"/>
                <w:szCs w:val="24"/>
              </w:rPr>
            </w:pPr>
            <w:r>
              <w:rPr>
                <w:rFonts w:hint="eastAsia" w:ascii="宋体" w:hAnsi="宋体"/>
                <w:bCs/>
                <w:color w:val="000000" w:themeColor="text1"/>
                <w:kern w:val="0"/>
                <w:sz w:val="24"/>
                <w:szCs w:val="24"/>
              </w:rPr>
              <w:t>(法定代表人资格证明书和身份证)或其委托人未持授权委托证明</w:t>
            </w:r>
          </w:p>
          <w:p>
            <w:pPr>
              <w:autoSpaceDE w:val="0"/>
              <w:autoSpaceDN w:val="0"/>
              <w:adjustRightInd w:val="0"/>
              <w:spacing w:line="360" w:lineRule="auto"/>
              <w:ind w:right="-491"/>
              <w:rPr>
                <w:rFonts w:ascii="宋体" w:hAnsi="宋体"/>
                <w:bCs/>
                <w:color w:val="000000" w:themeColor="text1"/>
                <w:kern w:val="0"/>
                <w:sz w:val="24"/>
                <w:szCs w:val="24"/>
              </w:rPr>
            </w:pPr>
            <w:r>
              <w:rPr>
                <w:rFonts w:hint="eastAsia" w:ascii="宋体" w:hAnsi="宋体"/>
                <w:bCs/>
                <w:color w:val="000000" w:themeColor="text1"/>
                <w:kern w:val="0"/>
                <w:sz w:val="24"/>
                <w:szCs w:val="24"/>
              </w:rPr>
              <w:t>原件(授权委托书和身份证)的;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jc w:val="center"/>
              <w:rPr>
                <w:rFonts w:hAnsi="宋体" w:cs="TimesNewRomanPSMT"/>
                <w:color w:val="000000" w:themeColor="text1"/>
                <w:sz w:val="24"/>
                <w:szCs w:val="24"/>
              </w:rPr>
            </w:pPr>
            <w:r>
              <w:rPr>
                <w:rFonts w:hint="eastAsia" w:hAnsi="宋体" w:cs="TimesNewRomanPSMT"/>
                <w:color w:val="000000" w:themeColor="text1"/>
                <w:sz w:val="24"/>
                <w:szCs w:val="24"/>
              </w:rPr>
              <w:t>22</w:t>
            </w:r>
          </w:p>
        </w:tc>
        <w:tc>
          <w:tcPr>
            <w:tcW w:w="2268" w:type="dxa"/>
            <w:vAlign w:val="center"/>
          </w:tcPr>
          <w:p>
            <w:pPr>
              <w:autoSpaceDE w:val="0"/>
              <w:autoSpaceDN w:val="0"/>
              <w:adjustRightInd w:val="0"/>
              <w:spacing w:line="360" w:lineRule="auto"/>
              <w:jc w:val="center"/>
              <w:rPr>
                <w:rFonts w:hAnsi="宋体" w:cs="仿宋_GB2312"/>
                <w:color w:val="000000" w:themeColor="text1"/>
                <w:sz w:val="24"/>
                <w:szCs w:val="24"/>
              </w:rPr>
            </w:pPr>
            <w:r>
              <w:rPr>
                <w:rFonts w:hint="eastAsia" w:hAnsi="宋体" w:cs="黑体"/>
                <w:color w:val="000000" w:themeColor="text1"/>
                <w:sz w:val="24"/>
                <w:szCs w:val="24"/>
              </w:rPr>
              <w:t>评标委员会的组建</w:t>
            </w:r>
          </w:p>
        </w:tc>
        <w:tc>
          <w:tcPr>
            <w:tcW w:w="7038" w:type="dxa"/>
            <w:vAlign w:val="center"/>
          </w:tcPr>
          <w:p>
            <w:pPr>
              <w:autoSpaceDE w:val="0"/>
              <w:autoSpaceDN w:val="0"/>
              <w:adjustRightInd w:val="0"/>
              <w:spacing w:line="360" w:lineRule="auto"/>
              <w:rPr>
                <w:rFonts w:hAnsi="宋体" w:cs="黑体"/>
                <w:color w:val="000000" w:themeColor="text1"/>
                <w:sz w:val="24"/>
                <w:szCs w:val="24"/>
              </w:rPr>
            </w:pPr>
            <w:r>
              <w:rPr>
                <w:rFonts w:hint="eastAsia" w:hAnsi="宋体" w:cs="黑体"/>
                <w:color w:val="000000" w:themeColor="text1"/>
                <w:sz w:val="24"/>
                <w:szCs w:val="24"/>
              </w:rPr>
              <w:t xml:space="preserve">评标委员会组建：由采购人代表1人和评审专4人组成。其中技术专家 </w:t>
            </w:r>
            <w:r>
              <w:rPr>
                <w:rFonts w:hint="eastAsia" w:hAnsi="宋体" w:cs="黑体"/>
                <w:color w:val="000000" w:themeColor="text1"/>
                <w:sz w:val="24"/>
                <w:szCs w:val="24"/>
                <w:u w:val="single"/>
              </w:rPr>
              <w:t xml:space="preserve">  2 </w:t>
            </w:r>
            <w:r>
              <w:rPr>
                <w:rFonts w:hint="eastAsia" w:hAnsi="宋体" w:cs="黑体"/>
                <w:color w:val="000000" w:themeColor="text1"/>
                <w:sz w:val="24"/>
                <w:szCs w:val="24"/>
              </w:rPr>
              <w:t>人，经济专家</w:t>
            </w:r>
            <w:r>
              <w:rPr>
                <w:rFonts w:hint="eastAsia" w:hAnsi="宋体" w:cs="黑体"/>
                <w:color w:val="000000" w:themeColor="text1"/>
                <w:sz w:val="24"/>
                <w:szCs w:val="24"/>
                <w:u w:val="single"/>
              </w:rPr>
              <w:t xml:space="preserve"> 2 </w:t>
            </w:r>
            <w:r>
              <w:rPr>
                <w:rFonts w:hint="eastAsia" w:hAnsi="宋体" w:cs="黑体"/>
                <w:color w:val="000000" w:themeColor="text1"/>
                <w:sz w:val="24"/>
                <w:szCs w:val="24"/>
              </w:rPr>
              <w:t>人。</w:t>
            </w:r>
          </w:p>
          <w:p>
            <w:pPr>
              <w:autoSpaceDE w:val="0"/>
              <w:autoSpaceDN w:val="0"/>
              <w:adjustRightInd w:val="0"/>
              <w:spacing w:line="360" w:lineRule="auto"/>
              <w:jc w:val="left"/>
              <w:rPr>
                <w:rFonts w:ascii="宋体" w:cs="宋体"/>
                <w:bCs/>
                <w:color w:val="000000" w:themeColor="text1"/>
                <w:sz w:val="24"/>
                <w:szCs w:val="24"/>
                <w:lang w:val="zh-CN"/>
              </w:rPr>
            </w:pPr>
            <w:r>
              <w:rPr>
                <w:rFonts w:hint="eastAsia" w:hAnsi="宋体" w:cs="黑体"/>
                <w:color w:val="000000" w:themeColor="text1"/>
                <w:sz w:val="24"/>
                <w:szCs w:val="24"/>
              </w:rPr>
              <w:t>确定方式：评审专家评标前在河南省政府采购评审专家库中随机抽取。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jc w:val="center"/>
              <w:rPr>
                <w:rFonts w:hAnsi="宋体" w:cs="黑体"/>
                <w:color w:val="000000" w:themeColor="text1"/>
                <w:sz w:val="24"/>
                <w:szCs w:val="24"/>
              </w:rPr>
            </w:pPr>
            <w:r>
              <w:rPr>
                <w:rFonts w:hint="eastAsia" w:hAnsi="宋体" w:cs="黑体"/>
                <w:color w:val="000000" w:themeColor="text1"/>
                <w:sz w:val="24"/>
                <w:szCs w:val="24"/>
              </w:rPr>
              <w:t>23</w:t>
            </w:r>
          </w:p>
        </w:tc>
        <w:tc>
          <w:tcPr>
            <w:tcW w:w="2268" w:type="dxa"/>
            <w:vAlign w:val="center"/>
          </w:tcPr>
          <w:p>
            <w:pPr>
              <w:autoSpaceDE w:val="0"/>
              <w:autoSpaceDN w:val="0"/>
              <w:adjustRightInd w:val="0"/>
              <w:spacing w:line="360" w:lineRule="auto"/>
              <w:jc w:val="center"/>
              <w:rPr>
                <w:rFonts w:ascii="宋体" w:cs="宋体"/>
                <w:bCs/>
                <w:color w:val="000000" w:themeColor="text1"/>
                <w:sz w:val="24"/>
                <w:szCs w:val="24"/>
                <w:lang w:val="zh-CN"/>
              </w:rPr>
            </w:pPr>
            <w:r>
              <w:rPr>
                <w:rFonts w:hint="eastAsia" w:hAnsi="宋体" w:cs="仿宋_GB2312"/>
                <w:color w:val="000000" w:themeColor="text1"/>
                <w:sz w:val="24"/>
                <w:szCs w:val="24"/>
              </w:rPr>
              <w:t>评标方法</w:t>
            </w:r>
          </w:p>
        </w:tc>
        <w:tc>
          <w:tcPr>
            <w:tcW w:w="7038" w:type="dxa"/>
            <w:vAlign w:val="center"/>
          </w:tcPr>
          <w:p>
            <w:pPr>
              <w:autoSpaceDE w:val="0"/>
              <w:autoSpaceDN w:val="0"/>
              <w:adjustRightInd w:val="0"/>
              <w:spacing w:line="360" w:lineRule="auto"/>
              <w:rPr>
                <w:rFonts w:ascii="宋体" w:cs="宋体"/>
                <w:bCs/>
                <w:color w:val="000000" w:themeColor="text1"/>
                <w:sz w:val="24"/>
                <w:szCs w:val="24"/>
                <w:lang w:val="zh-CN"/>
              </w:rPr>
            </w:pPr>
            <w:r>
              <w:rPr>
                <w:rFonts w:hint="eastAsia" w:ascii="宋体" w:cs="宋体"/>
                <w:bCs/>
                <w:color w:val="000000" w:themeColor="text1"/>
                <w:sz w:val="24"/>
                <w:szCs w:val="24"/>
                <w:lang w:val="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jc w:val="center"/>
              <w:rPr>
                <w:rFonts w:hAnsi="宋体" w:cs="黑体"/>
                <w:color w:val="000000" w:themeColor="text1"/>
                <w:sz w:val="24"/>
                <w:szCs w:val="24"/>
              </w:rPr>
            </w:pPr>
            <w:r>
              <w:rPr>
                <w:rFonts w:hint="eastAsia" w:hAnsi="宋体" w:cs="黑体"/>
                <w:color w:val="000000" w:themeColor="text1"/>
                <w:sz w:val="24"/>
                <w:szCs w:val="24"/>
              </w:rPr>
              <w:t>25</w:t>
            </w:r>
          </w:p>
        </w:tc>
        <w:tc>
          <w:tcPr>
            <w:tcW w:w="2268" w:type="dxa"/>
            <w:vAlign w:val="center"/>
          </w:tcPr>
          <w:p>
            <w:pPr>
              <w:autoSpaceDE w:val="0"/>
              <w:autoSpaceDN w:val="0"/>
              <w:adjustRightInd w:val="0"/>
              <w:spacing w:line="360" w:lineRule="auto"/>
              <w:jc w:val="center"/>
              <w:rPr>
                <w:rFonts w:ascii="宋体" w:cs="宋体"/>
                <w:bCs/>
                <w:color w:val="000000" w:themeColor="text1"/>
                <w:sz w:val="24"/>
                <w:szCs w:val="24"/>
                <w:lang w:val="zh-CN"/>
              </w:rPr>
            </w:pPr>
            <w:r>
              <w:rPr>
                <w:rFonts w:hint="eastAsia" w:ascii="宋体" w:cs="宋体"/>
                <w:bCs/>
                <w:color w:val="000000" w:themeColor="text1"/>
                <w:sz w:val="24"/>
                <w:szCs w:val="24"/>
                <w:lang w:val="zh-CN"/>
              </w:rPr>
              <w:t>中标候选人</w:t>
            </w:r>
          </w:p>
        </w:tc>
        <w:tc>
          <w:tcPr>
            <w:tcW w:w="7038" w:type="dxa"/>
            <w:vAlign w:val="center"/>
          </w:tcPr>
          <w:p>
            <w:pPr>
              <w:autoSpaceDE w:val="0"/>
              <w:autoSpaceDN w:val="0"/>
              <w:adjustRightInd w:val="0"/>
              <w:spacing w:line="360" w:lineRule="auto"/>
              <w:rPr>
                <w:rFonts w:cs="仿宋_GB2312" w:asciiTheme="minorEastAsia" w:hAnsiTheme="minorEastAsia"/>
                <w:color w:val="000000" w:themeColor="text1"/>
                <w:sz w:val="24"/>
                <w:szCs w:val="24"/>
                <w:lang w:val="zh-CN"/>
              </w:rPr>
            </w:pPr>
            <w:r>
              <w:rPr>
                <w:rFonts w:hint="eastAsia" w:ascii="宋体" w:hAnsi="宋体"/>
                <w:color w:val="000000" w:themeColor="text1"/>
                <w:kern w:val="0"/>
                <w:sz w:val="24"/>
                <w:szCs w:val="24"/>
              </w:rPr>
              <w:t>由评标委员会推荐3名中标候选人。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jc w:val="center"/>
              <w:rPr>
                <w:rFonts w:hAnsi="宋体" w:cs="黑体"/>
                <w:color w:val="000000" w:themeColor="text1"/>
                <w:sz w:val="24"/>
                <w:szCs w:val="24"/>
              </w:rPr>
            </w:pPr>
            <w:r>
              <w:rPr>
                <w:rFonts w:hint="eastAsia" w:hAnsi="宋体" w:cs="黑体"/>
                <w:color w:val="000000" w:themeColor="text1"/>
                <w:sz w:val="24"/>
                <w:szCs w:val="24"/>
              </w:rPr>
              <w:t>26</w:t>
            </w:r>
          </w:p>
        </w:tc>
        <w:tc>
          <w:tcPr>
            <w:tcW w:w="2268" w:type="dxa"/>
            <w:vAlign w:val="center"/>
          </w:tcPr>
          <w:p>
            <w:pPr>
              <w:autoSpaceDE w:val="0"/>
              <w:autoSpaceDN w:val="0"/>
              <w:adjustRightInd w:val="0"/>
              <w:spacing w:line="360" w:lineRule="auto"/>
              <w:jc w:val="center"/>
              <w:rPr>
                <w:rFonts w:ascii="宋体" w:cs="宋体"/>
                <w:bCs/>
                <w:color w:val="000000" w:themeColor="text1"/>
                <w:sz w:val="24"/>
                <w:szCs w:val="24"/>
                <w:lang w:val="zh-CN"/>
              </w:rPr>
            </w:pPr>
            <w:r>
              <w:rPr>
                <w:rFonts w:hint="eastAsia" w:ascii="宋体" w:cs="宋体"/>
                <w:bCs/>
                <w:color w:val="000000" w:themeColor="text1"/>
                <w:sz w:val="24"/>
                <w:szCs w:val="24"/>
                <w:lang w:val="zh-CN"/>
              </w:rPr>
              <w:t>中标人需提交的资料</w:t>
            </w:r>
          </w:p>
        </w:tc>
        <w:tc>
          <w:tcPr>
            <w:tcW w:w="7038" w:type="dxa"/>
            <w:vAlign w:val="center"/>
          </w:tcPr>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中标人在接到中标通知时，须向代理机构发送投标报价和主要中标标的的服务要求等电子文档，并同时通知代理机构联系人。邮箱30703862</w:t>
            </w:r>
            <w:r>
              <w:rPr>
                <w:rFonts w:cs="宋体" w:asciiTheme="minorEastAsia" w:hAnsiTheme="minorEastAsia"/>
                <w:color w:val="000000" w:themeColor="text1"/>
                <w:kern w:val="0"/>
                <w:sz w:val="24"/>
                <w:szCs w:val="24"/>
              </w:rPr>
              <w:t>@qq.com</w:t>
            </w:r>
            <w:r>
              <w:rPr>
                <w:rFonts w:hint="eastAsia" w:cs="宋体" w:asciiTheme="minorEastAsia" w:hAnsiTheme="minorEastAsia"/>
                <w:color w:val="000000" w:themeColor="text1"/>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jc w:val="center"/>
              <w:rPr>
                <w:rFonts w:hAnsi="宋体" w:cs="黑体"/>
                <w:color w:val="000000" w:themeColor="text1"/>
                <w:sz w:val="24"/>
                <w:szCs w:val="24"/>
              </w:rPr>
            </w:pPr>
            <w:r>
              <w:rPr>
                <w:rFonts w:hint="eastAsia" w:hAnsi="宋体" w:cs="黑体"/>
                <w:color w:val="000000" w:themeColor="text1"/>
                <w:sz w:val="24"/>
                <w:szCs w:val="24"/>
              </w:rPr>
              <w:t>27</w:t>
            </w:r>
          </w:p>
        </w:tc>
        <w:tc>
          <w:tcPr>
            <w:tcW w:w="2268" w:type="dxa"/>
            <w:vAlign w:val="center"/>
          </w:tcPr>
          <w:p>
            <w:pPr>
              <w:autoSpaceDE w:val="0"/>
              <w:autoSpaceDN w:val="0"/>
              <w:adjustRightInd w:val="0"/>
              <w:spacing w:line="360" w:lineRule="auto"/>
              <w:jc w:val="center"/>
              <w:rPr>
                <w:rFonts w:ascii="宋体" w:cs="宋体"/>
                <w:bCs/>
                <w:color w:val="000000" w:themeColor="text1"/>
                <w:sz w:val="24"/>
                <w:szCs w:val="24"/>
                <w:lang w:val="zh-CN"/>
              </w:rPr>
            </w:pPr>
            <w:r>
              <w:rPr>
                <w:rFonts w:hint="eastAsia" w:ascii="宋体" w:cs="宋体"/>
                <w:bCs/>
                <w:color w:val="000000" w:themeColor="text1"/>
                <w:sz w:val="24"/>
                <w:szCs w:val="24"/>
                <w:lang w:val="zh-CN"/>
              </w:rPr>
              <w:t>电子化采购模式</w:t>
            </w:r>
          </w:p>
        </w:tc>
        <w:tc>
          <w:tcPr>
            <w:tcW w:w="7038" w:type="dxa"/>
            <w:vAlign w:val="center"/>
          </w:tcPr>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是。投标人投标时须提供加密电子投标文件、备份文件（使用电子介质存储）。投标人资质、业绩、荣誉及相关人员证明材料等资料原件开标现场不再提供(参加开标会议投标人代表须提供身份证明原件核验身份)。</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jc w:val="center"/>
              <w:rPr>
                <w:rFonts w:hAnsi="宋体" w:cs="黑体"/>
                <w:color w:val="000000" w:themeColor="text1"/>
                <w:sz w:val="24"/>
                <w:szCs w:val="24"/>
              </w:rPr>
            </w:pPr>
            <w:r>
              <w:rPr>
                <w:rFonts w:hint="eastAsia" w:hAnsi="宋体" w:cs="黑体"/>
                <w:color w:val="000000" w:themeColor="text1"/>
                <w:sz w:val="24"/>
                <w:szCs w:val="24"/>
              </w:rPr>
              <w:t>28</w:t>
            </w:r>
          </w:p>
        </w:tc>
        <w:tc>
          <w:tcPr>
            <w:tcW w:w="2268" w:type="dxa"/>
            <w:vAlign w:val="center"/>
          </w:tcPr>
          <w:p>
            <w:pPr>
              <w:autoSpaceDE w:val="0"/>
              <w:autoSpaceDN w:val="0"/>
              <w:adjustRightInd w:val="0"/>
              <w:spacing w:line="360" w:lineRule="auto"/>
              <w:jc w:val="center"/>
              <w:rPr>
                <w:rFonts w:ascii="宋体" w:cs="宋体"/>
                <w:bCs/>
                <w:color w:val="000000" w:themeColor="text1"/>
                <w:sz w:val="24"/>
                <w:szCs w:val="24"/>
                <w:lang w:val="zh-CN"/>
              </w:rPr>
            </w:pPr>
            <w:r>
              <w:rPr>
                <w:rFonts w:hint="eastAsia" w:cs="宋体" w:asciiTheme="minorEastAsia" w:hAnsiTheme="minorEastAsia"/>
                <w:color w:val="000000" w:themeColor="text1"/>
                <w:kern w:val="0"/>
                <w:sz w:val="24"/>
                <w:szCs w:val="24"/>
                <w:lang w:val="zh-CN"/>
              </w:rPr>
              <w:t>投标人/供应商注意事项：</w:t>
            </w:r>
          </w:p>
        </w:tc>
        <w:tc>
          <w:tcPr>
            <w:tcW w:w="7038" w:type="dxa"/>
            <w:vAlign w:val="center"/>
          </w:tcPr>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1、需及时查看CA证书信息是否过期，确保所投项目从文件下载至项目结束整个周期CA证书的信息不能变更（包括不能办理延期、丢失补锁、损坏补锁等）。</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2、使用电子签章需下载PDF阅读器。</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3、投标人/供应商需确保CA证书的单位、法人等电子签章有效可用。</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4、招标文件中“投标文件格式”发生变更的，投标人/供应商需重新下载招标文件（EGP版）并重新制作、上传投标文件。</w:t>
            </w:r>
          </w:p>
        </w:tc>
      </w:tr>
    </w:tbl>
    <w:p>
      <w:pPr>
        <w:widowControl/>
        <w:jc w:val="left"/>
        <w:rPr>
          <w:rFonts w:ascii="楷体" w:hAnsi="楷体" w:eastAsia="楷体" w:cs="宋体"/>
          <w:b/>
          <w:color w:val="000000" w:themeColor="text1"/>
          <w:kern w:val="0"/>
          <w:sz w:val="36"/>
          <w:szCs w:val="36"/>
        </w:rPr>
      </w:pPr>
    </w:p>
    <w:p>
      <w:pPr>
        <w:tabs>
          <w:tab w:val="left" w:pos="1260"/>
        </w:tabs>
        <w:autoSpaceDE w:val="0"/>
        <w:autoSpaceDN w:val="0"/>
        <w:adjustRightInd w:val="0"/>
        <w:spacing w:line="360" w:lineRule="auto"/>
        <w:contextualSpacing/>
        <w:jc w:val="center"/>
        <w:rPr>
          <w:rFonts w:ascii="楷体" w:hAnsi="楷体" w:eastAsia="楷体" w:cs="宋体"/>
          <w:b/>
          <w:color w:val="000000" w:themeColor="text1"/>
          <w:kern w:val="0"/>
          <w:sz w:val="36"/>
          <w:szCs w:val="36"/>
        </w:rPr>
      </w:pPr>
      <w:r>
        <w:rPr>
          <w:rFonts w:hint="eastAsia" w:ascii="楷体" w:hAnsi="楷体" w:eastAsia="楷体" w:cs="宋体"/>
          <w:b/>
          <w:color w:val="000000" w:themeColor="text1"/>
          <w:kern w:val="0"/>
          <w:sz w:val="36"/>
          <w:szCs w:val="36"/>
        </w:rPr>
        <w:t>一、说 明</w:t>
      </w:r>
    </w:p>
    <w:p>
      <w:pPr>
        <w:autoSpaceDE w:val="0"/>
        <w:autoSpaceDN w:val="0"/>
        <w:spacing w:line="360" w:lineRule="auto"/>
        <w:contextualSpacing/>
        <w:rPr>
          <w:rFonts w:cs="宋体" w:asciiTheme="minorEastAsia" w:hAnsiTheme="minorEastAsia"/>
          <w:b/>
          <w:color w:val="000000" w:themeColor="text1"/>
          <w:kern w:val="0"/>
          <w:sz w:val="24"/>
          <w:szCs w:val="24"/>
        </w:rPr>
      </w:pPr>
      <w:r>
        <w:rPr>
          <w:rFonts w:hint="eastAsia" w:cs="宋体" w:asciiTheme="minorEastAsia" w:hAnsiTheme="minorEastAsia"/>
          <w:b/>
          <w:color w:val="000000" w:themeColor="text1"/>
          <w:kern w:val="0"/>
          <w:sz w:val="24"/>
          <w:szCs w:val="24"/>
        </w:rPr>
        <w:t>1</w:t>
      </w:r>
      <w:r>
        <w:rPr>
          <w:rFonts w:cs="宋体" w:asciiTheme="minorEastAsia" w:hAnsiTheme="minorEastAsia"/>
          <w:b/>
          <w:color w:val="000000" w:themeColor="text1"/>
          <w:kern w:val="0"/>
          <w:sz w:val="24"/>
          <w:szCs w:val="24"/>
        </w:rPr>
        <w:t>.</w:t>
      </w:r>
      <w:r>
        <w:rPr>
          <w:rFonts w:hint="eastAsia" w:cs="宋体" w:asciiTheme="minorEastAsia" w:hAnsiTheme="minorEastAsia"/>
          <w:b/>
          <w:color w:val="000000" w:themeColor="text1"/>
          <w:kern w:val="0"/>
          <w:sz w:val="24"/>
          <w:szCs w:val="24"/>
        </w:rPr>
        <w:t>适用范围</w:t>
      </w:r>
    </w:p>
    <w:p>
      <w:pPr>
        <w:autoSpaceDE w:val="0"/>
        <w:autoSpaceDN w:val="0"/>
        <w:spacing w:line="360" w:lineRule="auto"/>
        <w:contextualSpacing/>
        <w:rPr>
          <w:rFonts w:ascii="宋体" w:hAnsi="宋体"/>
          <w:color w:val="000000" w:themeColor="text1"/>
          <w:sz w:val="24"/>
        </w:rPr>
      </w:pPr>
      <w:r>
        <w:rPr>
          <w:rFonts w:hint="eastAsia" w:cs="宋体" w:asciiTheme="minorEastAsia" w:hAnsiTheme="minorEastAsia"/>
          <w:color w:val="000000" w:themeColor="text1"/>
          <w:kern w:val="0"/>
          <w:sz w:val="24"/>
          <w:szCs w:val="24"/>
        </w:rPr>
        <w:t>1.1</w:t>
      </w:r>
      <w:r>
        <w:rPr>
          <w:rFonts w:hint="eastAsia" w:ascii="宋体" w:hAnsi="宋体"/>
          <w:color w:val="000000" w:themeColor="text1"/>
          <w:sz w:val="24"/>
        </w:rPr>
        <w:t>本招标文件仅适用于本次投标邀请中所述的货物及服务。</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1.2本招标文件解释权属于《投标邀请》所述的采购人。</w:t>
      </w:r>
    </w:p>
    <w:p>
      <w:pPr>
        <w:autoSpaceDE w:val="0"/>
        <w:autoSpaceDN w:val="0"/>
        <w:adjustRightInd w:val="0"/>
        <w:spacing w:line="360" w:lineRule="auto"/>
        <w:rPr>
          <w:rFonts w:ascii="宋体" w:cs="宋体"/>
          <w:b/>
          <w:bCs/>
          <w:color w:val="000000" w:themeColor="text1"/>
          <w:sz w:val="24"/>
          <w:lang w:val="zh-CN"/>
        </w:rPr>
      </w:pPr>
      <w:r>
        <w:rPr>
          <w:rFonts w:ascii="宋体" w:cs="宋体"/>
          <w:b/>
          <w:bCs/>
          <w:color w:val="000000" w:themeColor="text1"/>
          <w:sz w:val="24"/>
          <w:lang w:val="zh-CN"/>
        </w:rPr>
        <w:t>2.</w:t>
      </w:r>
      <w:r>
        <w:rPr>
          <w:rFonts w:hint="eastAsia" w:ascii="宋体" w:cs="宋体"/>
          <w:b/>
          <w:bCs/>
          <w:color w:val="000000" w:themeColor="text1"/>
          <w:sz w:val="24"/>
          <w:lang w:val="zh-CN"/>
        </w:rPr>
        <w:t>定义</w:t>
      </w:r>
    </w:p>
    <w:p>
      <w:pPr>
        <w:wordWrap w:val="0"/>
        <w:topLinePunct/>
        <w:autoSpaceDE w:val="0"/>
        <w:autoSpaceDN w:val="0"/>
        <w:adjustRightInd w:val="0"/>
        <w:snapToGrid w:val="0"/>
        <w:spacing w:line="360" w:lineRule="auto"/>
        <w:rPr>
          <w:rFonts w:ascii="宋体" w:cs="宋体"/>
          <w:color w:val="000000" w:themeColor="text1"/>
          <w:sz w:val="24"/>
          <w:lang w:val="zh-CN"/>
        </w:rPr>
      </w:pPr>
      <w:r>
        <w:rPr>
          <w:rFonts w:ascii="宋体" w:cs="宋体"/>
          <w:color w:val="000000" w:themeColor="text1"/>
          <w:sz w:val="24"/>
          <w:lang w:val="zh-CN"/>
        </w:rPr>
        <w:t>2.1</w:t>
      </w:r>
      <w:r>
        <w:rPr>
          <w:rFonts w:hint="eastAsia" w:ascii="宋体" w:cs="宋体"/>
          <w:color w:val="000000" w:themeColor="text1"/>
          <w:sz w:val="24"/>
          <w:lang w:val="zh-CN"/>
        </w:rPr>
        <w:t>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项目需求”与“采购需求”含义相同;“电子投标文件”与“电子介质存储”含义相同。</w:t>
      </w:r>
    </w:p>
    <w:p>
      <w:pPr>
        <w:wordWrap w:val="0"/>
        <w:topLinePunct/>
        <w:autoSpaceDE w:val="0"/>
        <w:autoSpaceDN w:val="0"/>
        <w:adjustRightInd w:val="0"/>
        <w:snapToGrid w:val="0"/>
        <w:spacing w:line="360" w:lineRule="auto"/>
        <w:rPr>
          <w:rFonts w:ascii="宋体" w:cs="宋体"/>
          <w:color w:val="000000" w:themeColor="text1"/>
          <w:sz w:val="24"/>
          <w:lang w:val="zh-CN"/>
        </w:rPr>
      </w:pPr>
      <w:r>
        <w:rPr>
          <w:rFonts w:ascii="宋体" w:cs="宋体"/>
          <w:color w:val="000000" w:themeColor="text1"/>
          <w:sz w:val="24"/>
          <w:lang w:val="zh-CN"/>
        </w:rPr>
        <w:t>2.2</w:t>
      </w:r>
      <w:r>
        <w:rPr>
          <w:rFonts w:hint="eastAsia" w:ascii="宋体" w:hAnsi="Times New Roman" w:cs="宋体"/>
          <w:color w:val="000000" w:themeColor="text1"/>
          <w:sz w:val="24"/>
          <w:lang w:val="zh-CN"/>
        </w:rPr>
        <w:t>招标文件所称的“以上”、“以下”、“内”、“以内”，包括本数；所称的“不足”，不包括本数。</w:t>
      </w:r>
    </w:p>
    <w:p>
      <w:pPr>
        <w:wordWrap w:val="0"/>
        <w:topLinePunct/>
        <w:autoSpaceDE w:val="0"/>
        <w:autoSpaceDN w:val="0"/>
        <w:adjustRightInd w:val="0"/>
        <w:snapToGrid w:val="0"/>
        <w:spacing w:line="360" w:lineRule="auto"/>
        <w:rPr>
          <w:rFonts w:ascii="宋体" w:cs="宋体"/>
          <w:color w:val="000000" w:themeColor="text1"/>
          <w:sz w:val="24"/>
          <w:lang w:val="zh-CN"/>
        </w:rPr>
      </w:pPr>
      <w:r>
        <w:rPr>
          <w:rFonts w:ascii="宋体" w:cs="宋体"/>
          <w:color w:val="000000" w:themeColor="text1"/>
          <w:sz w:val="24"/>
          <w:lang w:val="zh-CN"/>
        </w:rPr>
        <w:t>2.3</w:t>
      </w:r>
      <w:r>
        <w:rPr>
          <w:color w:val="000000" w:themeColor="text1"/>
          <w:sz w:val="24"/>
        </w:rPr>
        <w:t>“</w:t>
      </w:r>
      <w:r>
        <w:rPr>
          <w:rFonts w:hint="eastAsia" w:ascii="宋体" w:cs="宋体"/>
          <w:color w:val="000000" w:themeColor="text1"/>
          <w:sz w:val="24"/>
          <w:lang w:val="zh-CN"/>
        </w:rPr>
        <w:t>招标人</w:t>
      </w:r>
      <w:r>
        <w:rPr>
          <w:color w:val="000000" w:themeColor="text1"/>
          <w:sz w:val="24"/>
        </w:rPr>
        <w:t>”</w:t>
      </w:r>
      <w:r>
        <w:rPr>
          <w:rFonts w:hint="eastAsia" w:ascii="宋体" w:cs="宋体"/>
          <w:color w:val="000000" w:themeColor="text1"/>
          <w:sz w:val="24"/>
          <w:lang w:val="zh-CN"/>
        </w:rPr>
        <w:t>系指组织本次招标的采购单位。</w:t>
      </w:r>
    </w:p>
    <w:p>
      <w:pPr>
        <w:wordWrap w:val="0"/>
        <w:topLinePunct/>
        <w:autoSpaceDE w:val="0"/>
        <w:autoSpaceDN w:val="0"/>
        <w:adjustRightInd w:val="0"/>
        <w:snapToGrid w:val="0"/>
        <w:spacing w:line="360" w:lineRule="auto"/>
        <w:rPr>
          <w:rFonts w:ascii="宋体" w:cs="宋体"/>
          <w:color w:val="000000" w:themeColor="text1"/>
          <w:sz w:val="24"/>
          <w:lang w:val="zh-CN"/>
        </w:rPr>
      </w:pPr>
      <w:r>
        <w:rPr>
          <w:rFonts w:ascii="宋体" w:cs="宋体"/>
          <w:color w:val="000000" w:themeColor="text1"/>
          <w:sz w:val="24"/>
          <w:lang w:val="zh-CN"/>
        </w:rPr>
        <w:t>2.4</w:t>
      </w:r>
      <w:r>
        <w:rPr>
          <w:color w:val="000000" w:themeColor="text1"/>
          <w:sz w:val="24"/>
        </w:rPr>
        <w:t>“</w:t>
      </w:r>
      <w:r>
        <w:rPr>
          <w:rFonts w:hint="eastAsia" w:ascii="宋体" w:cs="宋体"/>
          <w:color w:val="000000" w:themeColor="text1"/>
          <w:sz w:val="24"/>
          <w:lang w:val="zh-CN"/>
        </w:rPr>
        <w:t>投标人</w:t>
      </w:r>
      <w:r>
        <w:rPr>
          <w:color w:val="000000" w:themeColor="text1"/>
          <w:sz w:val="24"/>
        </w:rPr>
        <w:t>”</w:t>
      </w:r>
      <w:r>
        <w:rPr>
          <w:rFonts w:hint="eastAsia" w:ascii="宋体" w:cs="宋体"/>
          <w:color w:val="000000" w:themeColor="text1"/>
          <w:sz w:val="24"/>
          <w:lang w:val="zh-CN"/>
        </w:rPr>
        <w:t>系指向招标人提交投标文件的供应商（公司或企业）。</w:t>
      </w:r>
    </w:p>
    <w:p>
      <w:pPr>
        <w:wordWrap w:val="0"/>
        <w:topLinePunct/>
        <w:autoSpaceDE w:val="0"/>
        <w:autoSpaceDN w:val="0"/>
        <w:adjustRightInd w:val="0"/>
        <w:snapToGrid w:val="0"/>
        <w:spacing w:line="360" w:lineRule="auto"/>
        <w:rPr>
          <w:color w:val="000000" w:themeColor="text1"/>
          <w:lang w:val="zh-CN"/>
        </w:rPr>
      </w:pPr>
      <w:r>
        <w:rPr>
          <w:rFonts w:ascii="宋体" w:cs="宋体"/>
          <w:color w:val="000000" w:themeColor="text1"/>
          <w:sz w:val="24"/>
          <w:lang w:val="zh-CN"/>
        </w:rPr>
        <w:t>2.5</w:t>
      </w:r>
      <w:r>
        <w:rPr>
          <w:color w:val="000000" w:themeColor="text1"/>
          <w:sz w:val="24"/>
        </w:rPr>
        <w:t>“</w:t>
      </w:r>
      <w:r>
        <w:rPr>
          <w:rFonts w:hint="eastAsia" w:ascii="宋体" w:cs="宋体"/>
          <w:color w:val="000000" w:themeColor="text1"/>
          <w:sz w:val="24"/>
          <w:lang w:val="zh-CN"/>
        </w:rPr>
        <w:t>项目</w:t>
      </w:r>
      <w:r>
        <w:rPr>
          <w:color w:val="000000" w:themeColor="text1"/>
          <w:sz w:val="24"/>
        </w:rPr>
        <w:t>”</w:t>
      </w:r>
      <w:r>
        <w:rPr>
          <w:rFonts w:hint="eastAsia" w:ascii="宋体" w:cs="宋体"/>
          <w:color w:val="000000" w:themeColor="text1"/>
          <w:sz w:val="24"/>
          <w:lang w:val="zh-CN"/>
        </w:rPr>
        <w:t>系指供应商按招标文件规定，须向采购方提供的货物或服务。</w:t>
      </w:r>
    </w:p>
    <w:p>
      <w:pPr>
        <w:autoSpaceDE w:val="0"/>
        <w:autoSpaceDN w:val="0"/>
        <w:spacing w:line="360" w:lineRule="auto"/>
        <w:contextualSpacing/>
        <w:rPr>
          <w:rFonts w:cs="宋体" w:asciiTheme="minorEastAsia" w:hAnsiTheme="minorEastAsia"/>
          <w:b/>
          <w:color w:val="000000" w:themeColor="text1"/>
          <w:kern w:val="0"/>
          <w:sz w:val="24"/>
          <w:szCs w:val="24"/>
        </w:rPr>
      </w:pPr>
      <w:r>
        <w:rPr>
          <w:rFonts w:hint="eastAsia" w:cs="宋体" w:asciiTheme="minorEastAsia" w:hAnsiTheme="minorEastAsia"/>
          <w:b/>
          <w:color w:val="000000" w:themeColor="text1"/>
          <w:kern w:val="0"/>
          <w:sz w:val="24"/>
          <w:szCs w:val="24"/>
        </w:rPr>
        <w:t>3.合格的投标人</w:t>
      </w:r>
    </w:p>
    <w:p>
      <w:pPr>
        <w:spacing w:line="360" w:lineRule="auto"/>
        <w:contextualSpacing/>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xml:space="preserve">3.1 </w:t>
      </w:r>
      <w:r>
        <w:rPr>
          <w:rFonts w:hint="eastAsia" w:cs="宋体" w:asciiTheme="minorEastAsia" w:hAnsiTheme="minorEastAsia"/>
          <w:color w:val="000000" w:themeColor="text1"/>
          <w:kern w:val="0"/>
          <w:sz w:val="24"/>
          <w:szCs w:val="24"/>
        </w:rPr>
        <w:t>符合本项目《投标邀请》和《投标人须知》前附表中规定的合格投标人所必须具备的条件。</w:t>
      </w:r>
    </w:p>
    <w:p>
      <w:pPr>
        <w:autoSpaceDE w:val="0"/>
        <w:autoSpaceDN w:val="0"/>
        <w:spacing w:line="360" w:lineRule="auto"/>
        <w:contextualSpacing/>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w:t>
      </w:r>
      <w:r>
        <w:rPr>
          <w:rFonts w:hint="eastAsia" w:cs="宋体" w:asciiTheme="minorEastAsia" w:hAnsiTheme="minorEastAsia"/>
          <w:color w:val="000000" w:themeColor="text1"/>
          <w:kern w:val="0"/>
          <w:sz w:val="24"/>
          <w:szCs w:val="24"/>
        </w:rPr>
        <w:t>2单位负责人为同一人或者存在直接控股、管理关系的不同供应商，不得参加同一合同项下的政府采购活动；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w:t>
      </w:r>
      <w:r>
        <w:rPr>
          <w:rFonts w:hint="eastAsia" w:cs="宋体" w:asciiTheme="minorEastAsia" w:hAnsiTheme="minorEastAsia"/>
          <w:color w:val="000000" w:themeColor="text1"/>
          <w:kern w:val="0"/>
          <w:sz w:val="24"/>
          <w:szCs w:val="24"/>
        </w:rPr>
        <w:t>3除单一来源采购项目外，为采购项目提供整体设计、规范编制或者项目管理、监理、检测等服务的供应商，不得再参加该采购项目的其他采购活动。</w:t>
      </w:r>
    </w:p>
    <w:p>
      <w:pPr>
        <w:autoSpaceDE w:val="0"/>
        <w:autoSpaceDN w:val="0"/>
        <w:adjustRightInd w:val="0"/>
        <w:spacing w:line="360" w:lineRule="auto"/>
        <w:rPr>
          <w:rFonts w:ascii="宋体" w:cs="宋体"/>
          <w:color w:val="000000" w:themeColor="text1"/>
          <w:sz w:val="24"/>
          <w:lang w:val="zh-CN"/>
        </w:rPr>
      </w:pPr>
      <w:r>
        <w:rPr>
          <w:rFonts w:hint="eastAsia" w:ascii="宋体" w:cs="宋体"/>
          <w:color w:val="000000" w:themeColor="text1"/>
          <w:sz w:val="24"/>
          <w:lang w:val="zh-CN"/>
        </w:rPr>
        <w:t>3.4以联合体形式参加投标的供应商应当具备《中华人民共和国政府采购法》之规定。</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3.5 法律、行政法规规定的其他条件。</w:t>
      </w:r>
    </w:p>
    <w:p>
      <w:pPr>
        <w:autoSpaceDE w:val="0"/>
        <w:autoSpaceDN w:val="0"/>
        <w:spacing w:line="360" w:lineRule="auto"/>
        <w:contextualSpacing/>
        <w:rPr>
          <w:rFonts w:cs="宋体" w:asciiTheme="minorEastAsia" w:hAnsiTheme="minorEastAsia"/>
          <w:b/>
          <w:color w:val="000000" w:themeColor="text1"/>
          <w:kern w:val="0"/>
          <w:sz w:val="24"/>
          <w:szCs w:val="24"/>
        </w:rPr>
      </w:pPr>
      <w:r>
        <w:rPr>
          <w:rFonts w:hint="eastAsia" w:cs="宋体" w:asciiTheme="minorEastAsia" w:hAnsiTheme="minorEastAsia"/>
          <w:b/>
          <w:color w:val="000000" w:themeColor="text1"/>
          <w:kern w:val="0"/>
          <w:sz w:val="24"/>
          <w:szCs w:val="24"/>
        </w:rPr>
        <w:t>4．合格的货物和服务</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4.2 投标人所提供的服务应当没有侵犯任何第三方的知识产权、技术秘密等合法权利。</w:t>
      </w:r>
    </w:p>
    <w:p>
      <w:pPr>
        <w:autoSpaceDE w:val="0"/>
        <w:autoSpaceDN w:val="0"/>
        <w:spacing w:line="360" w:lineRule="auto"/>
        <w:contextualSpacing/>
        <w:rPr>
          <w:rFonts w:ascii="宋体" w:hAnsi="宋体" w:cs="宋体"/>
          <w:color w:val="000000" w:themeColor="text1"/>
          <w:kern w:val="0"/>
          <w:sz w:val="24"/>
          <w:szCs w:val="24"/>
        </w:rPr>
      </w:pPr>
      <w:r>
        <w:rPr>
          <w:rFonts w:hint="eastAsia" w:ascii="宋体" w:hAnsi="宋体" w:cs="宋体"/>
          <w:color w:val="000000" w:themeColor="text1"/>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pPr>
        <w:autoSpaceDE w:val="0"/>
        <w:autoSpaceDN w:val="0"/>
        <w:spacing w:line="360" w:lineRule="auto"/>
        <w:contextualSpacing/>
        <w:rPr>
          <w:rFonts w:ascii="宋体" w:hAnsi="宋体" w:cs="宋体"/>
          <w:color w:val="000000" w:themeColor="text1"/>
          <w:kern w:val="0"/>
          <w:sz w:val="24"/>
          <w:szCs w:val="24"/>
        </w:rPr>
      </w:pPr>
      <w:r>
        <w:rPr>
          <w:rFonts w:hint="eastAsia" w:ascii="宋体" w:hAnsi="宋体" w:cs="宋体"/>
          <w:color w:val="000000" w:themeColor="text1"/>
          <w:kern w:val="0"/>
          <w:sz w:val="24"/>
          <w:szCs w:val="24"/>
        </w:rPr>
        <w:t>4.4 投标人所投产品如被列入财政部与国家主管部门颁发的节能产品目录或环境标志产品目录，应提供相关证明，在评标时予以优先采购。</w:t>
      </w:r>
    </w:p>
    <w:p>
      <w:pPr>
        <w:autoSpaceDE w:val="0"/>
        <w:autoSpaceDN w:val="0"/>
        <w:spacing w:line="360" w:lineRule="auto"/>
        <w:contextualSpacing/>
        <w:rPr>
          <w:rFonts w:ascii="宋体" w:hAnsi="宋体" w:cs="宋体"/>
          <w:color w:val="000000" w:themeColor="text1"/>
          <w:kern w:val="0"/>
          <w:sz w:val="24"/>
          <w:szCs w:val="24"/>
          <w:lang w:val="zh-CN"/>
        </w:rPr>
      </w:pPr>
      <w:r>
        <w:rPr>
          <w:rFonts w:hint="eastAsia" w:ascii="宋体" w:hAnsi="宋体" w:cs="宋体"/>
          <w:color w:val="000000" w:themeColor="text1"/>
          <w:kern w:val="0"/>
          <w:sz w:val="24"/>
          <w:szCs w:val="24"/>
        </w:rPr>
        <w:t>4.5</w:t>
      </w:r>
      <w:r>
        <w:rPr>
          <w:rFonts w:hint="eastAsia" w:ascii="宋体" w:hAnsi="宋体" w:cs="宋体"/>
          <w:color w:val="000000" w:themeColor="text1"/>
          <w:kern w:val="0"/>
          <w:sz w:val="24"/>
          <w:szCs w:val="24"/>
          <w:lang w:val="zh-CN"/>
        </w:rPr>
        <w:t>如投标人所投产品属于“中国强制性产品认证”（3C认证）范围内,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pPr>
        <w:autoSpaceDE w:val="0"/>
        <w:autoSpaceDN w:val="0"/>
        <w:spacing w:line="360" w:lineRule="auto"/>
        <w:contextualSpacing/>
        <w:rPr>
          <w:rFonts w:ascii="宋体" w:hAnsi="宋体" w:cs="宋体"/>
          <w:color w:val="000000" w:themeColor="text1"/>
          <w:kern w:val="0"/>
          <w:sz w:val="24"/>
          <w:szCs w:val="24"/>
        </w:rPr>
      </w:pPr>
      <w:r>
        <w:rPr>
          <w:rFonts w:hint="eastAsia" w:ascii="宋体" w:hAnsi="宋体" w:cs="宋体"/>
          <w:color w:val="000000" w:themeColor="text1"/>
          <w:kern w:val="0"/>
          <w:sz w:val="24"/>
          <w:szCs w:val="24"/>
        </w:rPr>
        <w:t>4.6如投标人所投产品被列入《信息安全产品强制性认证目录》，投标人不能提供超出此目录范畴外的替代品并须在投标文件中提供：</w:t>
      </w:r>
    </w:p>
    <w:p>
      <w:pPr>
        <w:autoSpaceDE w:val="0"/>
        <w:autoSpaceDN w:val="0"/>
        <w:spacing w:line="360" w:lineRule="auto"/>
        <w:contextualSpacing/>
        <w:rPr>
          <w:rFonts w:ascii="宋体" w:hAnsi="宋体" w:cs="宋体"/>
          <w:color w:val="000000" w:themeColor="text1"/>
          <w:kern w:val="0"/>
          <w:sz w:val="24"/>
          <w:szCs w:val="24"/>
        </w:rPr>
      </w:pPr>
      <w:r>
        <w:rPr>
          <w:rFonts w:hint="eastAsia" w:ascii="宋体" w:hAnsi="宋体" w:cs="宋体"/>
          <w:color w:val="000000" w:themeColor="text1"/>
          <w:kern w:val="0"/>
          <w:sz w:val="24"/>
          <w:szCs w:val="24"/>
        </w:rPr>
        <w:t>①中国信息安全认证中心官网（http://www.isccc.gov.cn/index.shtml）产品查询结果截图并加盖投标人公章；</w:t>
      </w:r>
    </w:p>
    <w:p>
      <w:pPr>
        <w:autoSpaceDE w:val="0"/>
        <w:autoSpaceDN w:val="0"/>
        <w:spacing w:line="360" w:lineRule="auto"/>
        <w:contextualSpacing/>
        <w:rPr>
          <w:rFonts w:ascii="宋体" w:hAnsi="宋体" w:cs="宋体"/>
          <w:color w:val="000000" w:themeColor="text1"/>
          <w:kern w:val="0"/>
          <w:sz w:val="24"/>
          <w:szCs w:val="24"/>
        </w:rPr>
      </w:pPr>
      <w:r>
        <w:rPr>
          <w:rFonts w:hint="eastAsia" w:ascii="宋体" w:hAnsi="宋体" w:cs="宋体"/>
          <w:color w:val="000000" w:themeColor="text1"/>
          <w:kern w:val="0"/>
          <w:sz w:val="24"/>
          <w:szCs w:val="24"/>
        </w:rPr>
        <w:t>②中国信息安全认证中心颁发的《</w:t>
      </w:r>
      <w:r>
        <w:fldChar w:fldCharType="begin"/>
      </w:r>
      <w:r>
        <w:instrText xml:space="preserve"> HYPERLINK "http://www.cnca.gov.cn/cnca/zwxx/ggxx/images/2010/07/19/A6C32D2A507AC2A38326896013A67542.doc" \t "_blank" </w:instrText>
      </w:r>
      <w:r>
        <w:fldChar w:fldCharType="separate"/>
      </w:r>
      <w:r>
        <w:rPr>
          <w:rFonts w:hint="eastAsia" w:ascii="宋体" w:hAnsi="宋体" w:cs="宋体"/>
          <w:color w:val="000000" w:themeColor="text1"/>
          <w:kern w:val="0"/>
          <w:sz w:val="24"/>
          <w:szCs w:val="24"/>
        </w:rPr>
        <w:t>中国国家信息安全产品认证证书</w:t>
      </w:r>
      <w:r>
        <w:rPr>
          <w:rFonts w:hint="eastAsia" w:ascii="宋体" w:hAnsi="宋体" w:cs="宋体"/>
          <w:color w:val="000000" w:themeColor="text1"/>
          <w:kern w:val="0"/>
          <w:sz w:val="24"/>
          <w:szCs w:val="24"/>
        </w:rPr>
        <w:fldChar w:fldCharType="end"/>
      </w:r>
      <w:r>
        <w:rPr>
          <w:rFonts w:hint="eastAsia" w:ascii="宋体" w:hAnsi="宋体" w:cs="宋体"/>
          <w:color w:val="000000" w:themeColor="text1"/>
          <w:kern w:val="0"/>
          <w:sz w:val="24"/>
          <w:szCs w:val="24"/>
        </w:rPr>
        <w:t>》的原件扫描件（或图片）并加盖投标人公章。</w:t>
      </w:r>
    </w:p>
    <w:p>
      <w:pPr>
        <w:autoSpaceDE w:val="0"/>
        <w:autoSpaceDN w:val="0"/>
        <w:spacing w:line="360" w:lineRule="auto"/>
        <w:contextualSpacing/>
        <w:rPr>
          <w:rFonts w:ascii="宋体" w:hAnsi="宋体" w:cs="宋体"/>
          <w:color w:val="000000" w:themeColor="text1"/>
          <w:kern w:val="0"/>
          <w:sz w:val="24"/>
          <w:szCs w:val="24"/>
        </w:rPr>
      </w:pPr>
      <w:r>
        <w:rPr>
          <w:rFonts w:hint="eastAsia" w:ascii="宋体" w:hAnsi="宋体" w:cs="宋体"/>
          <w:color w:val="000000" w:themeColor="text1"/>
          <w:kern w:val="0"/>
          <w:sz w:val="24"/>
          <w:szCs w:val="24"/>
        </w:rPr>
        <w:t>注：仅需提供序号①～②其中之一即可。</w:t>
      </w:r>
    </w:p>
    <w:p>
      <w:pPr>
        <w:autoSpaceDE w:val="0"/>
        <w:autoSpaceDN w:val="0"/>
        <w:spacing w:line="360" w:lineRule="auto"/>
        <w:contextualSpacing/>
        <w:rPr>
          <w:rFonts w:cs="宋体" w:asciiTheme="minorEastAsia" w:hAnsiTheme="minorEastAsia"/>
          <w:b/>
          <w:color w:val="000000" w:themeColor="text1"/>
          <w:kern w:val="0"/>
          <w:sz w:val="24"/>
          <w:szCs w:val="24"/>
        </w:rPr>
      </w:pPr>
      <w:r>
        <w:rPr>
          <w:rFonts w:hint="eastAsia" w:cs="宋体" w:asciiTheme="minorEastAsia" w:hAnsiTheme="minorEastAsia"/>
          <w:b/>
          <w:color w:val="000000" w:themeColor="text1"/>
          <w:kern w:val="0"/>
          <w:sz w:val="24"/>
          <w:szCs w:val="24"/>
        </w:rPr>
        <w:t>5．投标费用</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color w:val="000000" w:themeColor="text1"/>
          <w:kern w:val="0"/>
          <w:sz w:val="24"/>
          <w:szCs w:val="24"/>
        </w:rPr>
      </w:pPr>
      <w:r>
        <w:rPr>
          <w:rFonts w:hint="eastAsia" w:cs="宋体" w:asciiTheme="minorEastAsia" w:hAnsiTheme="minorEastAsia"/>
          <w:b/>
          <w:color w:val="000000" w:themeColor="text1"/>
          <w:kern w:val="0"/>
          <w:sz w:val="24"/>
          <w:szCs w:val="24"/>
        </w:rPr>
        <w:t>6．保密</w:t>
      </w:r>
    </w:p>
    <w:p>
      <w:pPr>
        <w:spacing w:line="360" w:lineRule="auto"/>
        <w:rPr>
          <w:rFonts w:ascii="黑体" w:hAnsi="宋体" w:eastAsia="黑体"/>
          <w:b/>
          <w:bCs/>
          <w:color w:val="000000" w:themeColor="text1"/>
          <w:szCs w:val="21"/>
        </w:rPr>
      </w:pPr>
      <w:r>
        <w:rPr>
          <w:rFonts w:hint="eastAsia" w:hAnsi="宋体"/>
          <w:color w:val="000000" w:themeColor="text1"/>
          <w:szCs w:val="21"/>
        </w:rPr>
        <w:t>参与招标投标活动的各方应对招标文件和投标文件中的商业和技术等秘密保密，违者应对由此造成的后果承担法律责任。</w:t>
      </w:r>
    </w:p>
    <w:p>
      <w:pPr>
        <w:autoSpaceDE w:val="0"/>
        <w:autoSpaceDN w:val="0"/>
        <w:spacing w:line="360" w:lineRule="auto"/>
        <w:contextualSpacing/>
        <w:rPr>
          <w:rFonts w:cs="宋体" w:asciiTheme="minorEastAsia" w:hAnsiTheme="minorEastAsia"/>
          <w:b/>
          <w:color w:val="000000" w:themeColor="text1"/>
          <w:kern w:val="0"/>
          <w:sz w:val="24"/>
          <w:szCs w:val="24"/>
        </w:rPr>
      </w:pPr>
      <w:r>
        <w:rPr>
          <w:rFonts w:hint="eastAsia" w:cs="宋体" w:asciiTheme="minorEastAsia" w:hAnsiTheme="minorEastAsia"/>
          <w:b/>
          <w:color w:val="000000" w:themeColor="text1"/>
          <w:kern w:val="0"/>
          <w:sz w:val="24"/>
          <w:szCs w:val="24"/>
        </w:rPr>
        <w:t>7.语言文字</w:t>
      </w:r>
    </w:p>
    <w:p>
      <w:pPr>
        <w:spacing w:line="360" w:lineRule="auto"/>
        <w:rPr>
          <w:rFonts w:ascii="宋体" w:hAnsi="宋体"/>
          <w:color w:val="000000" w:themeColor="text1"/>
          <w:szCs w:val="21"/>
        </w:rPr>
      </w:pPr>
      <w:r>
        <w:rPr>
          <w:rFonts w:hint="eastAsia" w:ascii="宋体" w:hAnsi="宋体"/>
          <w:color w:val="000000" w:themeColor="text1"/>
          <w:szCs w:val="21"/>
        </w:rPr>
        <w:t>除专用术语外，与招标投标有关的语言均使用中文。必要时专用术语应附有中文注释。</w:t>
      </w:r>
    </w:p>
    <w:p>
      <w:pPr>
        <w:autoSpaceDE w:val="0"/>
        <w:autoSpaceDN w:val="0"/>
        <w:spacing w:line="360" w:lineRule="auto"/>
        <w:contextualSpacing/>
        <w:rPr>
          <w:rFonts w:cs="宋体" w:asciiTheme="minorEastAsia" w:hAnsiTheme="minorEastAsia"/>
          <w:b/>
          <w:color w:val="000000" w:themeColor="text1"/>
          <w:kern w:val="0"/>
          <w:sz w:val="24"/>
          <w:szCs w:val="24"/>
        </w:rPr>
      </w:pPr>
      <w:r>
        <w:rPr>
          <w:rFonts w:hint="eastAsia" w:cs="宋体" w:asciiTheme="minorEastAsia" w:hAnsiTheme="minorEastAsia"/>
          <w:b/>
          <w:color w:val="000000" w:themeColor="text1"/>
          <w:kern w:val="0"/>
          <w:sz w:val="24"/>
          <w:szCs w:val="24"/>
        </w:rPr>
        <w:t>8.计量单位</w:t>
      </w:r>
    </w:p>
    <w:p>
      <w:pPr>
        <w:spacing w:line="360" w:lineRule="auto"/>
        <w:rPr>
          <w:rFonts w:ascii="宋体" w:hAnsi="宋体"/>
          <w:color w:val="000000" w:themeColor="text1"/>
          <w:szCs w:val="21"/>
        </w:rPr>
      </w:pPr>
      <w:r>
        <w:rPr>
          <w:rFonts w:hint="eastAsia" w:ascii="宋体" w:hAnsi="宋体"/>
          <w:color w:val="000000" w:themeColor="text1"/>
          <w:szCs w:val="21"/>
        </w:rPr>
        <w:t>所有计量均采用中华人民共和国法定计量单位。</w:t>
      </w:r>
    </w:p>
    <w:p>
      <w:pPr>
        <w:tabs>
          <w:tab w:val="left" w:pos="1260"/>
        </w:tabs>
        <w:autoSpaceDE w:val="0"/>
        <w:autoSpaceDN w:val="0"/>
        <w:adjustRightInd w:val="0"/>
        <w:spacing w:line="360" w:lineRule="auto"/>
        <w:contextualSpacing/>
        <w:jc w:val="center"/>
        <w:rPr>
          <w:rFonts w:ascii="楷体" w:hAnsi="楷体" w:eastAsia="楷体" w:cs="宋体"/>
          <w:b/>
          <w:color w:val="000000" w:themeColor="text1"/>
          <w:kern w:val="0"/>
          <w:sz w:val="36"/>
          <w:szCs w:val="36"/>
        </w:rPr>
      </w:pPr>
      <w:r>
        <w:rPr>
          <w:rFonts w:hint="eastAsia" w:ascii="楷体" w:hAnsi="楷体" w:eastAsia="楷体" w:cs="宋体"/>
          <w:b/>
          <w:color w:val="000000" w:themeColor="text1"/>
          <w:kern w:val="0"/>
          <w:sz w:val="36"/>
          <w:szCs w:val="36"/>
        </w:rPr>
        <w:t>二、招标文件</w:t>
      </w:r>
    </w:p>
    <w:p>
      <w:pPr>
        <w:autoSpaceDE w:val="0"/>
        <w:autoSpaceDN w:val="0"/>
        <w:spacing w:line="360" w:lineRule="auto"/>
        <w:contextualSpacing/>
        <w:rPr>
          <w:rFonts w:cs="宋体" w:asciiTheme="minorEastAsia" w:hAnsiTheme="minorEastAsia"/>
          <w:b/>
          <w:color w:val="000000" w:themeColor="text1"/>
          <w:kern w:val="0"/>
          <w:sz w:val="24"/>
          <w:szCs w:val="24"/>
        </w:rPr>
      </w:pPr>
      <w:r>
        <w:rPr>
          <w:rFonts w:hint="eastAsia" w:cs="宋体" w:asciiTheme="minorEastAsia" w:hAnsiTheme="minorEastAsia"/>
          <w:b/>
          <w:color w:val="000000" w:themeColor="text1"/>
          <w:kern w:val="0"/>
          <w:sz w:val="24"/>
          <w:szCs w:val="24"/>
        </w:rPr>
        <w:t>9．招标文件构成</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9.1 招标文件由以下部分组成：</w:t>
      </w:r>
    </w:p>
    <w:p>
      <w:pPr>
        <w:autoSpaceDE w:val="0"/>
        <w:autoSpaceDN w:val="0"/>
        <w:spacing w:line="360" w:lineRule="auto"/>
        <w:ind w:firstLine="120" w:firstLineChars="50"/>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(1)投标邀请（招标公告）</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（2）投标人须知</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（3）项目需求及其他要求</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（4）政府采购政策功能</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（5）资格审查、评标方法与评标标准</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（6）合同条款及格式</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（7）投标文件有关格式</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根据本章第10款和第11款对招标文件所作的澄清、修改，构成招标文件的组成部分。</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9.2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b/>
          <w:color w:val="000000" w:themeColor="text1"/>
          <w:kern w:val="0"/>
          <w:sz w:val="24"/>
          <w:szCs w:val="24"/>
        </w:rPr>
      </w:pPr>
      <w:r>
        <w:rPr>
          <w:rFonts w:hint="eastAsia" w:cs="宋体" w:asciiTheme="minorEastAsia" w:hAnsiTheme="minorEastAsia"/>
          <w:color w:val="000000" w:themeColor="text1"/>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color w:val="000000" w:themeColor="text1"/>
          <w:kern w:val="0"/>
          <w:sz w:val="24"/>
          <w:szCs w:val="24"/>
        </w:rPr>
      </w:pPr>
      <w:r>
        <w:rPr>
          <w:rFonts w:hint="eastAsia" w:cs="宋体" w:asciiTheme="minorEastAsia" w:hAnsiTheme="minorEastAsia"/>
          <w:b/>
          <w:color w:val="000000" w:themeColor="text1"/>
          <w:kern w:val="0"/>
          <w:sz w:val="24"/>
          <w:szCs w:val="24"/>
        </w:rPr>
        <w:t>10.招标文件的澄清</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10.1</w:t>
      </w:r>
      <w:r>
        <w:rPr>
          <w:rFonts w:cs="宋体" w:asciiTheme="minorEastAsia" w:hAnsiTheme="minorEastAsia"/>
          <w:color w:val="000000" w:themeColor="text1"/>
          <w:kern w:val="0"/>
          <w:sz w:val="24"/>
          <w:szCs w:val="24"/>
        </w:rPr>
        <w:t>投标人应仔细阅读和检查招标文件的全部内容。如发现缺页或附件不全，应及时向招标人提出，以便补齐。如有疑问，应在投标人须知前附表规定的时间前在</w:t>
      </w:r>
      <w:r>
        <w:rPr>
          <w:rFonts w:hint="eastAsia" w:cs="宋体" w:asciiTheme="minorEastAsia" w:hAnsiTheme="minorEastAsia"/>
          <w:color w:val="000000" w:themeColor="text1"/>
          <w:kern w:val="0"/>
          <w:sz w:val="24"/>
          <w:szCs w:val="24"/>
        </w:rPr>
        <w:t>全国公共资源交易平台（河南省·许昌市）</w:t>
      </w:r>
      <w:r>
        <w:rPr>
          <w:rFonts w:cs="宋体" w:asciiTheme="minorEastAsia" w:hAnsiTheme="minorEastAsia"/>
          <w:color w:val="000000" w:themeColor="text1"/>
          <w:kern w:val="0"/>
          <w:sz w:val="24"/>
          <w:szCs w:val="24"/>
        </w:rPr>
        <w:t>平台上发布疑问内容，要求招标人对招标文件予以澄清。</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10.2</w:t>
      </w:r>
      <w:r>
        <w:rPr>
          <w:rFonts w:cs="宋体" w:asciiTheme="minorEastAsia" w:hAnsiTheme="minorEastAsia"/>
          <w:color w:val="000000" w:themeColor="text1"/>
          <w:kern w:val="0"/>
          <w:sz w:val="24"/>
          <w:szCs w:val="24"/>
        </w:rPr>
        <w:t>招标文件的澄清将在投标人须知前附表规定的投标截止时间15天前发布在</w:t>
      </w:r>
      <w:r>
        <w:rPr>
          <w:rFonts w:hint="eastAsia" w:cs="宋体" w:asciiTheme="minorEastAsia" w:hAnsiTheme="minorEastAsia"/>
          <w:color w:val="000000" w:themeColor="text1"/>
          <w:kern w:val="0"/>
          <w:sz w:val="24"/>
          <w:szCs w:val="24"/>
        </w:rPr>
        <w:t>全国公共资源交易平台（河南省·许昌市）</w:t>
      </w:r>
      <w:r>
        <w:rPr>
          <w:rFonts w:cs="宋体" w:asciiTheme="minorEastAsia" w:hAnsiTheme="minorEastAsia"/>
          <w:color w:val="000000" w:themeColor="text1"/>
          <w:kern w:val="0"/>
          <w:sz w:val="24"/>
          <w:szCs w:val="24"/>
        </w:rPr>
        <w:t>平台上，所有下载招标文件的投标人请及时查看。如果澄清发出的时间距投标截止时间不足15天，相应延长投标截止时间。</w:t>
      </w:r>
    </w:p>
    <w:p>
      <w:pPr>
        <w:autoSpaceDE w:val="0"/>
        <w:autoSpaceDN w:val="0"/>
        <w:spacing w:line="360" w:lineRule="auto"/>
        <w:contextualSpacing/>
        <w:rPr>
          <w:rFonts w:cs="宋体" w:asciiTheme="minorEastAsia" w:hAnsiTheme="minorEastAsia"/>
          <w:b/>
          <w:color w:val="000000" w:themeColor="text1"/>
          <w:kern w:val="0"/>
          <w:sz w:val="24"/>
          <w:szCs w:val="24"/>
        </w:rPr>
      </w:pPr>
      <w:r>
        <w:rPr>
          <w:rFonts w:hint="eastAsia" w:cs="宋体" w:asciiTheme="minorEastAsia" w:hAnsiTheme="minorEastAsia"/>
          <w:b/>
          <w:color w:val="000000" w:themeColor="text1"/>
          <w:kern w:val="0"/>
          <w:sz w:val="24"/>
          <w:szCs w:val="24"/>
        </w:rPr>
        <w:t>11.招标文件的修改</w:t>
      </w:r>
    </w:p>
    <w:p>
      <w:pPr>
        <w:autoSpaceDE w:val="0"/>
        <w:autoSpaceDN w:val="0"/>
        <w:spacing w:line="360" w:lineRule="auto"/>
        <w:contextualSpacing/>
        <w:rPr>
          <w:rFonts w:cs="宋体" w:asciiTheme="minorEastAsia" w:hAnsiTheme="minorEastAsia"/>
          <w:color w:val="000000" w:themeColor="text1"/>
          <w:kern w:val="0"/>
          <w:sz w:val="24"/>
          <w:szCs w:val="24"/>
        </w:rPr>
      </w:pPr>
      <w:bookmarkStart w:id="0" w:name="_Toc256519655"/>
      <w:r>
        <w:rPr>
          <w:rFonts w:hint="eastAsia" w:cs="宋体" w:asciiTheme="minorEastAsia" w:hAnsiTheme="minorEastAsia"/>
          <w:color w:val="000000" w:themeColor="text1"/>
          <w:kern w:val="0"/>
          <w:sz w:val="24"/>
          <w:szCs w:val="24"/>
        </w:rPr>
        <w:t>11.1</w:t>
      </w:r>
      <w:bookmarkEnd w:id="0"/>
      <w:r>
        <w:rPr>
          <w:rFonts w:cs="宋体" w:asciiTheme="minorEastAsia" w:hAnsiTheme="minorEastAsia"/>
          <w:color w:val="000000" w:themeColor="text1"/>
          <w:kern w:val="0"/>
          <w:sz w:val="24"/>
          <w:szCs w:val="24"/>
        </w:rPr>
        <w:t xml:space="preserve"> 在投标截止时间15天前，招标人在</w:t>
      </w:r>
      <w:r>
        <w:rPr>
          <w:rFonts w:hint="eastAsia" w:cs="宋体" w:asciiTheme="minorEastAsia" w:hAnsiTheme="minorEastAsia"/>
          <w:color w:val="000000" w:themeColor="text1"/>
          <w:kern w:val="0"/>
          <w:sz w:val="24"/>
          <w:szCs w:val="24"/>
        </w:rPr>
        <w:t>全国公共资源交易平台（河南省·许昌市）</w:t>
      </w:r>
      <w:r>
        <w:rPr>
          <w:rFonts w:cs="宋体" w:asciiTheme="minorEastAsia" w:hAnsiTheme="minorEastAsia"/>
          <w:color w:val="000000" w:themeColor="text1"/>
          <w:kern w:val="0"/>
          <w:sz w:val="24"/>
          <w:szCs w:val="24"/>
        </w:rPr>
        <w:t>平台上发布修改招标文件，各投标单位请及时查看。如果修改招标文件的时间距投标截止时间不足15天，相应延长投标截止时间。</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11</w:t>
      </w:r>
      <w:r>
        <w:rPr>
          <w:rFonts w:cs="宋体" w:asciiTheme="minorEastAsia" w:hAnsiTheme="minorEastAsia"/>
          <w:color w:val="000000" w:themeColor="text1"/>
          <w:kern w:val="0"/>
          <w:sz w:val="24"/>
          <w:szCs w:val="24"/>
        </w:rPr>
        <w:t xml:space="preserve">.2 </w:t>
      </w:r>
      <w:r>
        <w:rPr>
          <w:rFonts w:hint="eastAsia" w:cs="宋体" w:asciiTheme="minorEastAsia" w:hAnsiTheme="minorEastAsia"/>
          <w:color w:val="000000" w:themeColor="text1"/>
          <w:kern w:val="0"/>
          <w:sz w:val="24"/>
          <w:szCs w:val="24"/>
        </w:rPr>
        <w:t>招标文件澄清和修改作为招标文件的组成部分，前后矛盾时以最后发出的为准。</w:t>
      </w:r>
    </w:p>
    <w:p>
      <w:pPr>
        <w:autoSpaceDE w:val="0"/>
        <w:autoSpaceDN w:val="0"/>
        <w:spacing w:line="360" w:lineRule="auto"/>
        <w:ind w:firstLine="480" w:firstLineChars="200"/>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备注：如果供应商认为本次采购项目存在倾向性或排斥性内容，请在公告期限截止之日起七个工作日内，通过公共资源交易平台提出询问和澄清（并同时电话通知代理项目联系人）或者提出书面形式质疑，如未提出，视为全面接受。不论是招标人根据需要主动对招标文件进行必要的澄清或是根据投标人的要求对招标文件做出澄清，招标文件的澄清在许昌市公共资源交易系统平台发布，供所有潜在的投标人查看，不再另行通知，各投标人要随时浏览相关网站，未及时查阅相关信息造成的后果由投标人自负。</w:t>
      </w:r>
    </w:p>
    <w:p>
      <w:pPr>
        <w:tabs>
          <w:tab w:val="left" w:pos="1260"/>
        </w:tabs>
        <w:autoSpaceDE w:val="0"/>
        <w:autoSpaceDN w:val="0"/>
        <w:adjustRightInd w:val="0"/>
        <w:spacing w:line="360" w:lineRule="auto"/>
        <w:contextualSpacing/>
        <w:rPr>
          <w:rFonts w:ascii="楷体" w:hAnsi="楷体" w:eastAsia="楷体" w:cs="宋体"/>
          <w:b/>
          <w:color w:val="000000" w:themeColor="text1"/>
          <w:kern w:val="0"/>
          <w:sz w:val="24"/>
          <w:szCs w:val="24"/>
        </w:rPr>
      </w:pPr>
    </w:p>
    <w:p>
      <w:pPr>
        <w:tabs>
          <w:tab w:val="left" w:pos="1260"/>
        </w:tabs>
        <w:autoSpaceDE w:val="0"/>
        <w:autoSpaceDN w:val="0"/>
        <w:adjustRightInd w:val="0"/>
        <w:spacing w:line="360" w:lineRule="auto"/>
        <w:contextualSpacing/>
        <w:jc w:val="center"/>
        <w:rPr>
          <w:rFonts w:ascii="楷体" w:hAnsi="楷体" w:eastAsia="楷体" w:cs="宋体"/>
          <w:b/>
          <w:color w:val="000000" w:themeColor="text1"/>
          <w:kern w:val="0"/>
          <w:sz w:val="36"/>
          <w:szCs w:val="36"/>
        </w:rPr>
      </w:pPr>
      <w:r>
        <w:rPr>
          <w:rFonts w:hint="eastAsia" w:ascii="楷体" w:hAnsi="楷体" w:eastAsia="楷体" w:cs="宋体"/>
          <w:b/>
          <w:color w:val="000000" w:themeColor="text1"/>
          <w:kern w:val="0"/>
          <w:sz w:val="36"/>
          <w:szCs w:val="36"/>
        </w:rPr>
        <w:t>三、投标文件</w:t>
      </w:r>
    </w:p>
    <w:p>
      <w:pPr>
        <w:autoSpaceDE w:val="0"/>
        <w:autoSpaceDN w:val="0"/>
        <w:spacing w:line="360" w:lineRule="auto"/>
        <w:contextualSpacing/>
        <w:rPr>
          <w:rFonts w:cs="宋体" w:asciiTheme="minorEastAsia" w:hAnsiTheme="minorEastAsia"/>
          <w:b/>
          <w:color w:val="000000" w:themeColor="text1"/>
          <w:kern w:val="0"/>
          <w:sz w:val="24"/>
          <w:szCs w:val="24"/>
        </w:rPr>
      </w:pPr>
      <w:r>
        <w:rPr>
          <w:rFonts w:hint="eastAsia" w:cs="宋体" w:asciiTheme="minorEastAsia" w:hAnsiTheme="minorEastAsia"/>
          <w:b/>
          <w:color w:val="000000" w:themeColor="text1"/>
          <w:kern w:val="0"/>
          <w:sz w:val="24"/>
          <w:szCs w:val="24"/>
        </w:rPr>
        <w:t>12.投标文件的组成</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12.1 投标文件的构成应符合法律法规及招标文件的要求。</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12.2 投标人应当按照招标文件的要求编制投标文件。投标文件应当对招标文件提出的要求和条件作出明确响应。</w:t>
      </w:r>
    </w:p>
    <w:p>
      <w:pPr>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12.3 投标文件由资格证明材料、符合性证明材料、其它材料等组成。</w:t>
      </w:r>
    </w:p>
    <w:p>
      <w:pPr>
        <w:widowControl/>
        <w:spacing w:line="360" w:lineRule="auto"/>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12.4投标人根据招标文件的规定和采购项目的实际情况，拟在中标后将中标项目的非主体、非关键性工作分包的，应当在投标文件中载明分包承担主体，分包承担主体应当具备相应资质条件且不得再次分包。分包必须同时符合国家相关法律法规的规定。</w:t>
      </w:r>
      <w:r>
        <w:rPr>
          <w:rFonts w:hint="eastAsia" w:cs="宋体" w:asciiTheme="minorEastAsia" w:hAnsiTheme="minorEastAsia"/>
          <w:color w:val="000000" w:themeColor="text1"/>
          <w:kern w:val="0"/>
          <w:sz w:val="24"/>
          <w:szCs w:val="24"/>
        </w:rPr>
        <w:br w:type="textWrapping"/>
      </w:r>
      <w:r>
        <w:rPr>
          <w:rFonts w:hint="eastAsia" w:cs="宋体" w:asciiTheme="minorEastAsia" w:hAnsiTheme="minorEastAsia"/>
          <w:color w:val="000000" w:themeColor="text1"/>
          <w:kern w:val="0"/>
          <w:sz w:val="24"/>
          <w:szCs w:val="24"/>
        </w:rPr>
        <w:t xml:space="preserve">本项目采购单位不允许分包。 </w:t>
      </w:r>
    </w:p>
    <w:p>
      <w:pPr>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 xml:space="preserve">12.5 投标人登录许昌公共资源交易系统下载“许昌投标文件制作系统SEARUN V1.0”，按招标文件要求根据所投标段制作电子投标文件。 </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12.6 一个标段对应生成一个文件夹（xxxx项目xx标段）, 其中包含2个文件和1个文件夹。后缀名为“.file”的文件用于电子投标使用，“备份”的文件夹使用电子介质存储，供开标现场备用。</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电子投标文件制作技术咨询：0374-2961598。</w:t>
      </w:r>
    </w:p>
    <w:p>
      <w:pPr>
        <w:autoSpaceDE w:val="0"/>
        <w:autoSpaceDN w:val="0"/>
        <w:spacing w:line="360" w:lineRule="auto"/>
        <w:contextualSpacing/>
        <w:rPr>
          <w:rFonts w:cs="宋体" w:asciiTheme="minorEastAsia" w:hAnsiTheme="minorEastAsia"/>
          <w:b/>
          <w:color w:val="000000" w:themeColor="text1"/>
          <w:kern w:val="0"/>
          <w:sz w:val="24"/>
          <w:szCs w:val="24"/>
        </w:rPr>
      </w:pPr>
      <w:r>
        <w:rPr>
          <w:rFonts w:hint="eastAsia" w:cs="宋体" w:asciiTheme="minorEastAsia" w:hAnsiTheme="minorEastAsia"/>
          <w:b/>
          <w:color w:val="000000" w:themeColor="text1"/>
          <w:kern w:val="0"/>
          <w:sz w:val="24"/>
          <w:szCs w:val="24"/>
        </w:rPr>
        <w:t>13.投标报价</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13.1 投标人根据采购人提供的有关资料、招标文件及招标文件补充答疑，结合本项目实际情况和市场行情自主合理报价。</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13.2 本次投标报价采用采购范围内固定总价方式。投标报价应是采购人指定地点的交货价格，包括各种税费、运费、设计费、安装费、装卸费、质量检测费以及伴随的其他服务费总报价（货物交付采购人正常使用前所发生的一切费用。）</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13.3 投标报价为投标人完成采购范围内各项费用的总和。投标人不得以任何理由重复计算相关费用。</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13.4 各投标人单位的投标报价中若出现采购范围内的漏项、错项、未列项时，均视为投标人已综合在报价内，一律不作调整；各投标人的预算书中若出现多计项目时，采购人将有权在货物接收时扣除。</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13.5 成交价结算时除合同约定可调整内容以外，均不作调整。</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13.6投标人所提供的产品必须是符合国家相关质量标准的正规厂家的合格产品。</w:t>
      </w:r>
    </w:p>
    <w:p>
      <w:pPr>
        <w:autoSpaceDE w:val="0"/>
        <w:autoSpaceDN w:val="0"/>
        <w:spacing w:line="360" w:lineRule="auto"/>
        <w:contextualSpacing/>
        <w:rPr>
          <w:rFonts w:cs="宋体" w:asciiTheme="minorEastAsia" w:hAnsiTheme="minorEastAsia"/>
          <w:b/>
          <w:color w:val="000000" w:themeColor="text1"/>
          <w:kern w:val="0"/>
          <w:sz w:val="24"/>
          <w:szCs w:val="24"/>
        </w:rPr>
      </w:pPr>
      <w:r>
        <w:rPr>
          <w:rFonts w:hint="eastAsia" w:cs="宋体" w:asciiTheme="minorEastAsia" w:hAnsiTheme="minorEastAsia"/>
          <w:b/>
          <w:color w:val="000000" w:themeColor="text1"/>
          <w:kern w:val="0"/>
          <w:sz w:val="24"/>
          <w:szCs w:val="24"/>
        </w:rPr>
        <w:t>14</w:t>
      </w:r>
      <w:r>
        <w:rPr>
          <w:rFonts w:cs="宋体" w:asciiTheme="minorEastAsia" w:hAnsiTheme="minorEastAsia"/>
          <w:b/>
          <w:color w:val="000000" w:themeColor="text1"/>
          <w:kern w:val="0"/>
          <w:sz w:val="24"/>
          <w:szCs w:val="24"/>
        </w:rPr>
        <w:t xml:space="preserve">. </w:t>
      </w:r>
      <w:r>
        <w:rPr>
          <w:rFonts w:hint="eastAsia" w:cs="宋体" w:asciiTheme="minorEastAsia" w:hAnsiTheme="minorEastAsia"/>
          <w:b/>
          <w:color w:val="000000" w:themeColor="text1"/>
          <w:kern w:val="0"/>
          <w:sz w:val="24"/>
          <w:szCs w:val="24"/>
        </w:rPr>
        <w:t>投标货币</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本次招标项目的投标均以</w:t>
      </w:r>
      <w:r>
        <w:rPr>
          <w:rFonts w:hint="eastAsia" w:cs="宋体" w:asciiTheme="minorEastAsia" w:hAnsiTheme="minorEastAsia"/>
          <w:b/>
          <w:color w:val="000000" w:themeColor="text1"/>
          <w:kern w:val="0"/>
          <w:sz w:val="24"/>
          <w:szCs w:val="24"/>
        </w:rPr>
        <w:t>人民币</w:t>
      </w:r>
      <w:r>
        <w:rPr>
          <w:rFonts w:hint="eastAsia" w:cs="宋体" w:asciiTheme="minorEastAsia" w:hAnsiTheme="minorEastAsia"/>
          <w:color w:val="000000" w:themeColor="text1"/>
          <w:kern w:val="0"/>
          <w:sz w:val="24"/>
          <w:szCs w:val="24"/>
        </w:rPr>
        <w:t>报价。</w:t>
      </w:r>
    </w:p>
    <w:p>
      <w:pPr>
        <w:autoSpaceDE w:val="0"/>
        <w:autoSpaceDN w:val="0"/>
        <w:spacing w:line="360" w:lineRule="auto"/>
        <w:contextualSpacing/>
        <w:rPr>
          <w:rFonts w:cs="宋体" w:asciiTheme="minorEastAsia" w:hAnsiTheme="minorEastAsia"/>
          <w:b/>
          <w:color w:val="000000" w:themeColor="text1"/>
          <w:kern w:val="0"/>
          <w:sz w:val="24"/>
          <w:szCs w:val="24"/>
        </w:rPr>
      </w:pPr>
      <w:r>
        <w:rPr>
          <w:rFonts w:hint="eastAsia" w:cs="宋体" w:asciiTheme="minorEastAsia" w:hAnsiTheme="minorEastAsia"/>
          <w:b/>
          <w:color w:val="000000" w:themeColor="text1"/>
          <w:kern w:val="0"/>
          <w:sz w:val="24"/>
          <w:szCs w:val="24"/>
        </w:rPr>
        <w:t>15．投标有效期</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15.1 投标有效期从提交投标文件的截止之日起算为</w:t>
      </w:r>
      <w:r>
        <w:rPr>
          <w:rFonts w:hint="eastAsia" w:cs="宋体" w:asciiTheme="minorEastAsia" w:hAnsiTheme="minorEastAsia"/>
          <w:b/>
          <w:color w:val="000000" w:themeColor="text1"/>
          <w:kern w:val="0"/>
          <w:sz w:val="24"/>
          <w:szCs w:val="24"/>
        </w:rPr>
        <w:t>60天</w:t>
      </w:r>
      <w:r>
        <w:rPr>
          <w:rFonts w:hint="eastAsia" w:cs="宋体" w:asciiTheme="minorEastAsia" w:hAnsiTheme="minorEastAsia"/>
          <w:color w:val="000000" w:themeColor="text1"/>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15.2 中标人的投标文件作为项目合同的附件，其有效期至中标人全部合同义务履行</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完毕为止。</w:t>
      </w:r>
    </w:p>
    <w:p>
      <w:pPr>
        <w:autoSpaceDE w:val="0"/>
        <w:autoSpaceDN w:val="0"/>
        <w:spacing w:line="360" w:lineRule="auto"/>
        <w:contextualSpacing/>
        <w:rPr>
          <w:rFonts w:cs="宋体" w:asciiTheme="minorEastAsia" w:hAnsiTheme="minorEastAsia"/>
          <w:b/>
          <w:color w:val="000000" w:themeColor="text1"/>
          <w:kern w:val="0"/>
          <w:sz w:val="24"/>
          <w:szCs w:val="24"/>
        </w:rPr>
      </w:pPr>
      <w:r>
        <w:rPr>
          <w:rFonts w:hint="eastAsia" w:cs="宋体" w:asciiTheme="minorEastAsia" w:hAnsiTheme="minorEastAsia"/>
          <w:b/>
          <w:color w:val="000000" w:themeColor="text1"/>
          <w:kern w:val="0"/>
          <w:sz w:val="24"/>
          <w:szCs w:val="24"/>
        </w:rPr>
        <w:t>16.投标文件格式</w:t>
      </w:r>
    </w:p>
    <w:p>
      <w:pPr>
        <w:tabs>
          <w:tab w:val="left" w:pos="1260"/>
        </w:tabs>
        <w:autoSpaceDE w:val="0"/>
        <w:autoSpaceDN w:val="0"/>
        <w:adjustRightInd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16.1投标文件应参照招标文件第七章（投标文件有关格式）的内容要求、编排顺序和格式要求，投标人应按照以上要求将投标文件编上唯一的连贯页码，并在投标文件封面上注明：所投项目名称、项目编号、投标人名称、日期等字样。</w:t>
      </w:r>
    </w:p>
    <w:p>
      <w:pPr>
        <w:tabs>
          <w:tab w:val="left" w:pos="1260"/>
        </w:tabs>
        <w:autoSpaceDE w:val="0"/>
        <w:autoSpaceDN w:val="0"/>
        <w:adjustRightInd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16.2 投标人应按招标文件提供的格式编写投标文件。招标文件未提供标准格式的投标人可自行拟定。</w:t>
      </w:r>
    </w:p>
    <w:p>
      <w:pPr>
        <w:tabs>
          <w:tab w:val="left" w:pos="1260"/>
        </w:tabs>
        <w:autoSpaceDE w:val="0"/>
        <w:autoSpaceDN w:val="0"/>
        <w:adjustRightInd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17. 投标文件的签署</w:t>
      </w:r>
    </w:p>
    <w:p>
      <w:pPr>
        <w:tabs>
          <w:tab w:val="left" w:pos="1260"/>
        </w:tabs>
        <w:autoSpaceDE w:val="0"/>
        <w:autoSpaceDN w:val="0"/>
        <w:adjustRightInd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在招标文件中已明示需盖章及签名之处，电子投标文件按招标文件要求加盖电子印章和法人电子印章。</w:t>
      </w:r>
    </w:p>
    <w:p>
      <w:pPr>
        <w:tabs>
          <w:tab w:val="left" w:pos="1260"/>
        </w:tabs>
        <w:autoSpaceDE w:val="0"/>
        <w:autoSpaceDN w:val="0"/>
        <w:adjustRightInd w:val="0"/>
        <w:spacing w:line="360" w:lineRule="auto"/>
        <w:contextualSpacing/>
        <w:rPr>
          <w:rFonts w:ascii="新宋体" w:hAnsi="新宋体" w:eastAsia="新宋体" w:cs="仿宋_GB2312"/>
          <w:b/>
          <w:color w:val="000000" w:themeColor="text1"/>
          <w:sz w:val="24"/>
          <w:szCs w:val="24"/>
          <w:lang w:val="zh-CN"/>
        </w:rPr>
      </w:pPr>
      <w:r>
        <w:rPr>
          <w:rFonts w:hint="eastAsia" w:ascii="新宋体" w:hAnsi="新宋体" w:eastAsia="新宋体" w:cs="仿宋_GB2312"/>
          <w:b/>
          <w:color w:val="000000" w:themeColor="text1"/>
          <w:sz w:val="24"/>
          <w:szCs w:val="24"/>
          <w:lang w:val="zh-CN"/>
        </w:rPr>
        <w:t>18. 备选投标方案</w:t>
      </w:r>
    </w:p>
    <w:p>
      <w:pPr>
        <w:spacing w:line="360" w:lineRule="auto"/>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 xml:space="preserve"> 不允许递交备选投标方案。</w:t>
      </w:r>
    </w:p>
    <w:p>
      <w:pPr>
        <w:autoSpaceDE w:val="0"/>
        <w:autoSpaceDN w:val="0"/>
        <w:spacing w:line="360" w:lineRule="auto"/>
        <w:contextualSpacing/>
        <w:rPr>
          <w:rFonts w:cs="宋体" w:asciiTheme="minorEastAsia" w:hAnsiTheme="minorEastAsia"/>
          <w:color w:val="000000" w:themeColor="text1"/>
          <w:kern w:val="0"/>
          <w:sz w:val="24"/>
          <w:szCs w:val="24"/>
        </w:rPr>
      </w:pPr>
    </w:p>
    <w:p>
      <w:pPr>
        <w:tabs>
          <w:tab w:val="left" w:pos="1260"/>
        </w:tabs>
        <w:autoSpaceDE w:val="0"/>
        <w:autoSpaceDN w:val="0"/>
        <w:adjustRightInd w:val="0"/>
        <w:spacing w:line="360" w:lineRule="auto"/>
        <w:contextualSpacing/>
        <w:jc w:val="center"/>
        <w:rPr>
          <w:rFonts w:ascii="楷体" w:hAnsi="楷体" w:eastAsia="楷体" w:cs="宋体"/>
          <w:b/>
          <w:color w:val="000000" w:themeColor="text1"/>
          <w:kern w:val="0"/>
          <w:sz w:val="36"/>
          <w:szCs w:val="36"/>
        </w:rPr>
      </w:pPr>
      <w:r>
        <w:rPr>
          <w:rFonts w:hint="eastAsia" w:ascii="楷体" w:hAnsi="楷体" w:eastAsia="楷体" w:cs="宋体"/>
          <w:b/>
          <w:color w:val="000000" w:themeColor="text1"/>
          <w:kern w:val="0"/>
          <w:sz w:val="36"/>
          <w:szCs w:val="36"/>
        </w:rPr>
        <w:t>四、投标文件的递交</w:t>
      </w:r>
    </w:p>
    <w:p>
      <w:pPr>
        <w:tabs>
          <w:tab w:val="left" w:pos="1260"/>
        </w:tabs>
        <w:autoSpaceDE w:val="0"/>
        <w:autoSpaceDN w:val="0"/>
        <w:adjustRightInd w:val="0"/>
        <w:spacing w:line="360" w:lineRule="auto"/>
        <w:contextualSpacing/>
        <w:rPr>
          <w:rFonts w:ascii="新宋体" w:hAnsi="新宋体" w:eastAsia="新宋体" w:cs="仿宋_GB2312"/>
          <w:b/>
          <w:color w:val="000000" w:themeColor="text1"/>
          <w:sz w:val="24"/>
          <w:szCs w:val="24"/>
          <w:lang w:val="zh-CN"/>
        </w:rPr>
      </w:pPr>
      <w:r>
        <w:rPr>
          <w:rFonts w:hint="eastAsia" w:ascii="新宋体" w:hAnsi="新宋体" w:eastAsia="新宋体" w:cs="仿宋_GB2312"/>
          <w:b/>
          <w:color w:val="000000" w:themeColor="text1"/>
          <w:sz w:val="24"/>
          <w:szCs w:val="24"/>
        </w:rPr>
        <w:t>19</w:t>
      </w:r>
      <w:r>
        <w:rPr>
          <w:rFonts w:hint="eastAsia" w:ascii="新宋体" w:hAnsi="新宋体" w:eastAsia="新宋体" w:cs="仿宋_GB2312"/>
          <w:b/>
          <w:color w:val="000000" w:themeColor="text1"/>
          <w:sz w:val="24"/>
          <w:szCs w:val="24"/>
          <w:lang w:val="zh-CN"/>
        </w:rPr>
        <w:t>.投标文件的密封</w:t>
      </w:r>
    </w:p>
    <w:p>
      <w:pPr>
        <w:tabs>
          <w:tab w:val="left" w:pos="1260"/>
        </w:tabs>
        <w:autoSpaceDE w:val="0"/>
        <w:autoSpaceDN w:val="0"/>
        <w:adjustRightInd w:val="0"/>
        <w:spacing w:line="360" w:lineRule="auto"/>
        <w:contextualSpacing/>
        <w:rPr>
          <w:rFonts w:ascii="新宋体" w:hAnsi="新宋体" w:eastAsia="新宋体" w:cs="仿宋_GB2312"/>
          <w:color w:val="000000" w:themeColor="text1"/>
          <w:sz w:val="24"/>
          <w:szCs w:val="24"/>
        </w:rPr>
      </w:pPr>
      <w:r>
        <w:rPr>
          <w:rFonts w:hint="eastAsia" w:ascii="新宋体" w:hAnsi="新宋体" w:eastAsia="新宋体" w:cs="仿宋_GB2312"/>
          <w:color w:val="000000" w:themeColor="text1"/>
          <w:sz w:val="24"/>
          <w:szCs w:val="24"/>
        </w:rPr>
        <w:t>19.1 使用电子介质存储的投标文件2份单独密封包装，盖章提交。</w:t>
      </w:r>
    </w:p>
    <w:p>
      <w:pPr>
        <w:tabs>
          <w:tab w:val="left" w:pos="1260"/>
        </w:tabs>
        <w:autoSpaceDE w:val="0"/>
        <w:autoSpaceDN w:val="0"/>
        <w:adjustRightInd w:val="0"/>
        <w:spacing w:line="360" w:lineRule="auto"/>
        <w:contextualSpacing/>
        <w:rPr>
          <w:rFonts w:ascii="新宋体" w:hAnsi="新宋体" w:eastAsia="新宋体" w:cs="仿宋_GB2312"/>
          <w:color w:val="000000" w:themeColor="text1"/>
          <w:sz w:val="24"/>
          <w:szCs w:val="24"/>
        </w:rPr>
      </w:pPr>
      <w:r>
        <w:rPr>
          <w:rFonts w:hint="eastAsia" w:ascii="新宋体" w:hAnsi="新宋体" w:eastAsia="新宋体" w:cs="仿宋_GB2312"/>
          <w:color w:val="000000" w:themeColor="text1"/>
          <w:sz w:val="24"/>
          <w:szCs w:val="24"/>
        </w:rPr>
        <w:t>19.2 电子投标文件如果未按规定密封，招标人将拒绝接收。</w:t>
      </w:r>
    </w:p>
    <w:p>
      <w:pPr>
        <w:tabs>
          <w:tab w:val="left" w:pos="1260"/>
        </w:tabs>
        <w:autoSpaceDE w:val="0"/>
        <w:autoSpaceDN w:val="0"/>
        <w:adjustRightInd w:val="0"/>
        <w:spacing w:line="360" w:lineRule="auto"/>
        <w:contextualSpacing/>
        <w:rPr>
          <w:rFonts w:ascii="新宋体" w:hAnsi="新宋体" w:eastAsia="新宋体" w:cs="仿宋_GB2312"/>
          <w:b/>
          <w:color w:val="000000" w:themeColor="text1"/>
          <w:sz w:val="24"/>
          <w:szCs w:val="24"/>
        </w:rPr>
      </w:pPr>
      <w:r>
        <w:rPr>
          <w:rFonts w:hint="eastAsia" w:ascii="新宋体" w:hAnsi="新宋体" w:eastAsia="新宋体" w:cs="仿宋_GB2312"/>
          <w:b/>
          <w:color w:val="000000" w:themeColor="text1"/>
          <w:sz w:val="24"/>
          <w:szCs w:val="24"/>
        </w:rPr>
        <w:t>20．投标截止时间</w:t>
      </w:r>
    </w:p>
    <w:p>
      <w:pPr>
        <w:tabs>
          <w:tab w:val="left" w:pos="1260"/>
        </w:tabs>
        <w:autoSpaceDE w:val="0"/>
        <w:autoSpaceDN w:val="0"/>
        <w:adjustRightInd w:val="0"/>
        <w:spacing w:line="360" w:lineRule="auto"/>
        <w:contextualSpacing/>
        <w:rPr>
          <w:rFonts w:ascii="新宋体" w:hAnsi="新宋体" w:eastAsia="新宋体" w:cs="仿宋_GB2312"/>
          <w:color w:val="000000" w:themeColor="text1"/>
          <w:sz w:val="24"/>
          <w:szCs w:val="24"/>
        </w:rPr>
      </w:pPr>
      <w:r>
        <w:rPr>
          <w:rFonts w:hint="eastAsia" w:ascii="新宋体" w:hAnsi="新宋体" w:eastAsia="新宋体" w:cs="仿宋_GB2312"/>
          <w:color w:val="000000" w:themeColor="text1"/>
          <w:sz w:val="24"/>
          <w:szCs w:val="24"/>
        </w:rPr>
        <w:t>投标人必须在《投标邀请》和《投标人须知》前附表中规定的投标截止时间前，将所有电子投标文件送达招标文件指定的开标地点。</w:t>
      </w:r>
    </w:p>
    <w:p>
      <w:pPr>
        <w:tabs>
          <w:tab w:val="left" w:pos="1260"/>
        </w:tabs>
        <w:autoSpaceDE w:val="0"/>
        <w:autoSpaceDN w:val="0"/>
        <w:adjustRightInd w:val="0"/>
        <w:spacing w:line="360" w:lineRule="auto"/>
        <w:contextualSpacing/>
        <w:rPr>
          <w:rFonts w:ascii="新宋体" w:hAnsi="新宋体" w:eastAsia="新宋体" w:cs="仿宋_GB2312"/>
          <w:b/>
          <w:color w:val="000000" w:themeColor="text1"/>
          <w:sz w:val="24"/>
          <w:szCs w:val="24"/>
        </w:rPr>
      </w:pPr>
      <w:r>
        <w:rPr>
          <w:rFonts w:hint="eastAsia" w:ascii="新宋体" w:hAnsi="新宋体" w:eastAsia="新宋体" w:cs="仿宋_GB2312"/>
          <w:b/>
          <w:color w:val="000000" w:themeColor="text1"/>
          <w:sz w:val="24"/>
          <w:szCs w:val="24"/>
        </w:rPr>
        <w:t>21. 迟交的投标文件</w:t>
      </w:r>
    </w:p>
    <w:p>
      <w:pPr>
        <w:tabs>
          <w:tab w:val="left" w:pos="1260"/>
        </w:tabs>
        <w:autoSpaceDE w:val="0"/>
        <w:autoSpaceDN w:val="0"/>
        <w:adjustRightInd w:val="0"/>
        <w:spacing w:line="360" w:lineRule="auto"/>
        <w:contextualSpacing/>
        <w:rPr>
          <w:rFonts w:ascii="新宋体" w:hAnsi="新宋体" w:eastAsia="新宋体" w:cs="仿宋_GB2312"/>
          <w:color w:val="000000" w:themeColor="text1"/>
          <w:sz w:val="24"/>
          <w:szCs w:val="24"/>
        </w:rPr>
      </w:pPr>
      <w:r>
        <w:rPr>
          <w:rFonts w:hint="eastAsia" w:ascii="新宋体" w:hAnsi="新宋体" w:eastAsia="新宋体" w:cs="仿宋_GB2312"/>
          <w:color w:val="000000" w:themeColor="text1"/>
          <w:sz w:val="24"/>
          <w:szCs w:val="24"/>
        </w:rPr>
        <w:t>投标截止时间之后送达的电子投标文件，招标人将拒绝接收。</w:t>
      </w:r>
    </w:p>
    <w:p>
      <w:pPr>
        <w:tabs>
          <w:tab w:val="left" w:pos="1260"/>
        </w:tabs>
        <w:autoSpaceDE w:val="0"/>
        <w:autoSpaceDN w:val="0"/>
        <w:adjustRightInd w:val="0"/>
        <w:spacing w:line="360" w:lineRule="auto"/>
        <w:contextualSpacing/>
        <w:rPr>
          <w:rFonts w:ascii="新宋体" w:hAnsi="新宋体" w:eastAsia="新宋体" w:cs="仿宋_GB2312"/>
          <w:b/>
          <w:color w:val="000000" w:themeColor="text1"/>
          <w:sz w:val="24"/>
          <w:szCs w:val="24"/>
          <w:lang w:val="zh-CN"/>
        </w:rPr>
      </w:pPr>
      <w:r>
        <w:rPr>
          <w:rFonts w:hint="eastAsia" w:ascii="新宋体" w:hAnsi="新宋体" w:eastAsia="新宋体" w:cs="仿宋_GB2312"/>
          <w:b/>
          <w:color w:val="000000" w:themeColor="text1"/>
          <w:sz w:val="24"/>
          <w:szCs w:val="24"/>
          <w:lang w:val="zh-CN"/>
        </w:rPr>
        <w:t>2</w:t>
      </w:r>
      <w:r>
        <w:rPr>
          <w:rFonts w:hint="eastAsia" w:ascii="新宋体" w:hAnsi="新宋体" w:eastAsia="新宋体" w:cs="仿宋_GB2312"/>
          <w:b/>
          <w:color w:val="000000" w:themeColor="text1"/>
          <w:sz w:val="24"/>
          <w:szCs w:val="24"/>
        </w:rPr>
        <w:t>2</w:t>
      </w:r>
      <w:r>
        <w:rPr>
          <w:rFonts w:hint="eastAsia" w:ascii="新宋体" w:hAnsi="新宋体" w:eastAsia="新宋体" w:cs="仿宋_GB2312"/>
          <w:b/>
          <w:color w:val="000000" w:themeColor="text1"/>
          <w:sz w:val="24"/>
          <w:szCs w:val="24"/>
          <w:lang w:val="zh-CN"/>
        </w:rPr>
        <w:t>. 投标文件的修改和撤回</w:t>
      </w:r>
    </w:p>
    <w:p>
      <w:pPr>
        <w:tabs>
          <w:tab w:val="left" w:pos="1260"/>
        </w:tabs>
        <w:autoSpaceDE w:val="0"/>
        <w:autoSpaceDN w:val="0"/>
        <w:adjustRightInd w:val="0"/>
        <w:spacing w:line="360" w:lineRule="auto"/>
        <w:contextualSpacing/>
        <w:rPr>
          <w:rFonts w:ascii="新宋体" w:hAnsi="新宋体" w:eastAsia="新宋体" w:cs="仿宋_GB2312"/>
          <w:color w:val="000000" w:themeColor="text1"/>
          <w:sz w:val="24"/>
          <w:szCs w:val="24"/>
          <w:lang w:val="zh-CN"/>
        </w:rPr>
      </w:pPr>
      <w:r>
        <w:rPr>
          <w:rFonts w:hint="eastAsia" w:ascii="新宋体" w:hAnsi="新宋体" w:eastAsia="新宋体" w:cs="仿宋_GB2312"/>
          <w:color w:val="000000" w:themeColor="text1"/>
          <w:sz w:val="24"/>
          <w:szCs w:val="24"/>
          <w:lang w:val="zh-CN"/>
        </w:rPr>
        <w:t>2</w:t>
      </w:r>
      <w:r>
        <w:rPr>
          <w:rFonts w:hint="eastAsia" w:ascii="新宋体" w:hAnsi="新宋体" w:eastAsia="新宋体" w:cs="仿宋_GB2312"/>
          <w:color w:val="000000" w:themeColor="text1"/>
          <w:sz w:val="24"/>
          <w:szCs w:val="24"/>
        </w:rPr>
        <w:t>2</w:t>
      </w:r>
      <w:r>
        <w:rPr>
          <w:rFonts w:hint="eastAsia" w:ascii="新宋体" w:hAnsi="新宋体" w:eastAsia="新宋体" w:cs="仿宋_GB2312"/>
          <w:color w:val="000000" w:themeColor="text1"/>
          <w:sz w:val="24"/>
          <w:szCs w:val="24"/>
          <w:lang w:val="zh-CN"/>
        </w:rPr>
        <w:t>.1 投标人在投标截止时间前，对所递交的投标文件进行补充、修改或者撤回的，须书面通知招标人。</w:t>
      </w:r>
    </w:p>
    <w:p>
      <w:pPr>
        <w:tabs>
          <w:tab w:val="left" w:pos="1260"/>
        </w:tabs>
        <w:autoSpaceDE w:val="0"/>
        <w:autoSpaceDN w:val="0"/>
        <w:spacing w:line="360" w:lineRule="auto"/>
        <w:contextualSpacing/>
        <w:rPr>
          <w:rFonts w:ascii="新宋体" w:hAnsi="新宋体" w:eastAsia="新宋体" w:cs="仿宋_GB2312"/>
          <w:color w:val="000000" w:themeColor="text1"/>
          <w:sz w:val="24"/>
          <w:szCs w:val="24"/>
          <w:lang w:val="zh-CN"/>
        </w:rPr>
      </w:pPr>
      <w:r>
        <w:rPr>
          <w:rFonts w:hint="eastAsia" w:ascii="新宋体" w:hAnsi="新宋体" w:eastAsia="新宋体" w:cs="仿宋_GB2312"/>
          <w:color w:val="000000" w:themeColor="text1"/>
          <w:sz w:val="24"/>
          <w:szCs w:val="24"/>
        </w:rPr>
        <w:t>22.2</w:t>
      </w:r>
      <w:r>
        <w:rPr>
          <w:rFonts w:hint="eastAsia" w:ascii="新宋体" w:hAnsi="新宋体" w:eastAsia="新宋体" w:cs="仿宋_GB2312"/>
          <w:color w:val="000000" w:themeColor="text1"/>
          <w:sz w:val="24"/>
          <w:szCs w:val="24"/>
          <w:lang w:val="zh-CN"/>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adjustRightInd w:val="0"/>
        <w:spacing w:line="360" w:lineRule="auto"/>
        <w:contextualSpacing/>
        <w:rPr>
          <w:rFonts w:ascii="新宋体" w:hAnsi="新宋体" w:eastAsia="新宋体" w:cs="仿宋_GB2312"/>
          <w:color w:val="000000" w:themeColor="text1"/>
          <w:sz w:val="24"/>
          <w:szCs w:val="24"/>
          <w:lang w:val="zh-CN"/>
        </w:rPr>
      </w:pPr>
      <w:r>
        <w:rPr>
          <w:rFonts w:hint="eastAsia" w:ascii="新宋体" w:hAnsi="新宋体" w:eastAsia="新宋体" w:cs="仿宋_GB2312"/>
          <w:color w:val="000000" w:themeColor="text1"/>
          <w:sz w:val="24"/>
          <w:szCs w:val="24"/>
          <w:lang w:val="zh-CN"/>
        </w:rPr>
        <w:t>2</w:t>
      </w:r>
      <w:r>
        <w:rPr>
          <w:rFonts w:hint="eastAsia" w:ascii="新宋体" w:hAnsi="新宋体" w:eastAsia="新宋体" w:cs="仿宋_GB2312"/>
          <w:color w:val="000000" w:themeColor="text1"/>
          <w:sz w:val="24"/>
          <w:szCs w:val="24"/>
        </w:rPr>
        <w:t>2</w:t>
      </w:r>
      <w:r>
        <w:rPr>
          <w:rFonts w:hint="eastAsia" w:ascii="新宋体" w:hAnsi="新宋体" w:eastAsia="新宋体" w:cs="仿宋_GB2312"/>
          <w:color w:val="000000" w:themeColor="text1"/>
          <w:sz w:val="24"/>
          <w:szCs w:val="24"/>
          <w:lang w:val="zh-CN"/>
        </w:rPr>
        <w:t>.</w:t>
      </w:r>
      <w:r>
        <w:rPr>
          <w:rFonts w:hint="eastAsia" w:ascii="新宋体" w:hAnsi="新宋体" w:eastAsia="新宋体" w:cs="仿宋_GB2312"/>
          <w:color w:val="000000" w:themeColor="text1"/>
          <w:sz w:val="24"/>
          <w:szCs w:val="24"/>
        </w:rPr>
        <w:t>3</w:t>
      </w:r>
      <w:r>
        <w:rPr>
          <w:rFonts w:hint="eastAsia" w:ascii="宋体" w:hAnsi="宋体"/>
          <w:bCs/>
          <w:color w:val="000000" w:themeColor="text1"/>
          <w:sz w:val="24"/>
          <w:szCs w:val="24"/>
        </w:rPr>
        <w:t>投标人</w:t>
      </w:r>
      <w:r>
        <w:rPr>
          <w:rFonts w:hint="eastAsia" w:ascii="新宋体" w:hAnsi="新宋体" w:eastAsia="新宋体" w:cs="仿宋_GB2312"/>
          <w:color w:val="000000" w:themeColor="text1"/>
          <w:sz w:val="24"/>
          <w:szCs w:val="24"/>
          <w:lang w:val="zh-CN"/>
        </w:rPr>
        <w:t>补充、修改的内容并作为投标文件的组成部分。</w:t>
      </w:r>
      <w:r>
        <w:rPr>
          <w:rFonts w:hint="eastAsia" w:ascii="宋体" w:hAnsi="宋体"/>
          <w:bCs/>
          <w:color w:val="000000" w:themeColor="text1"/>
          <w:sz w:val="24"/>
          <w:szCs w:val="24"/>
        </w:rPr>
        <w:t>补充或修改</w:t>
      </w:r>
      <w:r>
        <w:rPr>
          <w:rFonts w:hint="eastAsia" w:ascii="新宋体" w:hAnsi="新宋体" w:eastAsia="新宋体" w:cs="仿宋_GB2312"/>
          <w:color w:val="000000" w:themeColor="text1"/>
          <w:sz w:val="24"/>
          <w:szCs w:val="24"/>
          <w:lang w:val="zh-CN"/>
        </w:rPr>
        <w:t>应当按招标文件要求签署、盖章、</w:t>
      </w:r>
      <w:r>
        <w:rPr>
          <w:rFonts w:hint="eastAsia" w:ascii="宋体" w:hAnsi="宋体"/>
          <w:bCs/>
          <w:color w:val="000000" w:themeColor="text1"/>
          <w:sz w:val="24"/>
          <w:szCs w:val="24"/>
        </w:rPr>
        <w:t>密封</w:t>
      </w:r>
      <w:r>
        <w:rPr>
          <w:rFonts w:hint="eastAsia" w:ascii="新宋体" w:hAnsi="新宋体" w:eastAsia="新宋体" w:cs="仿宋_GB2312"/>
          <w:color w:val="000000" w:themeColor="text1"/>
          <w:sz w:val="24"/>
          <w:szCs w:val="24"/>
          <w:lang w:val="zh-CN"/>
        </w:rPr>
        <w:t>、递交，</w:t>
      </w:r>
      <w:r>
        <w:rPr>
          <w:rFonts w:hint="eastAsia" w:ascii="宋体" w:hAnsi="宋体"/>
          <w:bCs/>
          <w:color w:val="000000" w:themeColor="text1"/>
          <w:sz w:val="24"/>
          <w:szCs w:val="24"/>
        </w:rPr>
        <w:t>并应注明“修改</w:t>
      </w:r>
      <w:r>
        <w:rPr>
          <w:rFonts w:ascii="宋体" w:hAnsi="宋体"/>
          <w:bCs/>
          <w:color w:val="000000" w:themeColor="text1"/>
          <w:sz w:val="24"/>
          <w:szCs w:val="24"/>
        </w:rPr>
        <w:t>”</w:t>
      </w:r>
      <w:r>
        <w:rPr>
          <w:rFonts w:hint="eastAsia" w:ascii="宋体" w:hAnsi="宋体"/>
          <w:bCs/>
          <w:color w:val="000000" w:themeColor="text1"/>
          <w:sz w:val="24"/>
          <w:szCs w:val="24"/>
        </w:rPr>
        <w:t>或“补充</w:t>
      </w:r>
      <w:r>
        <w:rPr>
          <w:rFonts w:ascii="宋体" w:hAnsi="宋体"/>
          <w:bCs/>
          <w:color w:val="000000" w:themeColor="text1"/>
          <w:sz w:val="24"/>
          <w:szCs w:val="24"/>
        </w:rPr>
        <w:t>”</w:t>
      </w:r>
      <w:r>
        <w:rPr>
          <w:rFonts w:hint="eastAsia" w:ascii="宋体" w:hAnsi="宋体"/>
          <w:bCs/>
          <w:color w:val="000000" w:themeColor="text1"/>
          <w:sz w:val="24"/>
          <w:szCs w:val="24"/>
        </w:rPr>
        <w:t>字样。</w:t>
      </w:r>
    </w:p>
    <w:p>
      <w:pPr>
        <w:tabs>
          <w:tab w:val="left" w:pos="1260"/>
        </w:tabs>
        <w:autoSpaceDE w:val="0"/>
        <w:autoSpaceDN w:val="0"/>
        <w:adjustRightInd w:val="0"/>
        <w:spacing w:line="360" w:lineRule="auto"/>
        <w:contextualSpacing/>
        <w:rPr>
          <w:rFonts w:ascii="新宋体" w:hAnsi="新宋体" w:eastAsia="新宋体" w:cs="仿宋_GB2312"/>
          <w:color w:val="000000" w:themeColor="text1"/>
          <w:sz w:val="24"/>
          <w:szCs w:val="24"/>
          <w:lang w:val="zh-CN"/>
        </w:rPr>
      </w:pPr>
      <w:r>
        <w:rPr>
          <w:rFonts w:hint="eastAsia" w:ascii="新宋体" w:hAnsi="新宋体" w:eastAsia="新宋体" w:cs="仿宋_GB2312"/>
          <w:color w:val="000000" w:themeColor="text1"/>
          <w:sz w:val="24"/>
          <w:szCs w:val="24"/>
          <w:lang w:val="zh-CN"/>
        </w:rPr>
        <w:t>2</w:t>
      </w:r>
      <w:r>
        <w:rPr>
          <w:rFonts w:hint="eastAsia" w:ascii="新宋体" w:hAnsi="新宋体" w:eastAsia="新宋体" w:cs="仿宋_GB2312"/>
          <w:color w:val="000000" w:themeColor="text1"/>
          <w:sz w:val="24"/>
          <w:szCs w:val="24"/>
        </w:rPr>
        <w:t>2</w:t>
      </w:r>
      <w:r>
        <w:rPr>
          <w:rFonts w:hint="eastAsia" w:ascii="新宋体" w:hAnsi="新宋体" w:eastAsia="新宋体" w:cs="仿宋_GB2312"/>
          <w:color w:val="000000" w:themeColor="text1"/>
          <w:sz w:val="24"/>
          <w:szCs w:val="24"/>
          <w:lang w:val="zh-CN"/>
        </w:rPr>
        <w:t>.</w:t>
      </w:r>
      <w:r>
        <w:rPr>
          <w:rFonts w:hint="eastAsia" w:ascii="新宋体" w:hAnsi="新宋体" w:eastAsia="新宋体" w:cs="仿宋_GB2312"/>
          <w:color w:val="000000" w:themeColor="text1"/>
          <w:sz w:val="24"/>
          <w:szCs w:val="24"/>
        </w:rPr>
        <w:t>4</w:t>
      </w:r>
      <w:r>
        <w:rPr>
          <w:rFonts w:hint="eastAsia" w:ascii="新宋体" w:hAnsi="新宋体" w:eastAsia="新宋体" w:cs="仿宋_GB2312"/>
          <w:color w:val="000000" w:themeColor="text1"/>
          <w:sz w:val="24"/>
          <w:szCs w:val="24"/>
          <w:lang w:val="zh-CN"/>
        </w:rPr>
        <w:t xml:space="preserve"> 投标人在递交投标文件后，可以撤回其投标，但投标人必须在规定的投标截止时间前以书面形式告知招标人。</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ascii="新宋体" w:hAnsi="新宋体" w:eastAsia="新宋体" w:cs="仿宋_GB2312"/>
          <w:color w:val="000000" w:themeColor="text1"/>
          <w:sz w:val="24"/>
          <w:szCs w:val="24"/>
          <w:lang w:val="zh-CN"/>
        </w:rPr>
        <w:t>2</w:t>
      </w:r>
      <w:r>
        <w:rPr>
          <w:rFonts w:hint="eastAsia" w:ascii="新宋体" w:hAnsi="新宋体" w:eastAsia="新宋体" w:cs="仿宋_GB2312"/>
          <w:color w:val="000000" w:themeColor="text1"/>
          <w:sz w:val="24"/>
          <w:szCs w:val="24"/>
        </w:rPr>
        <w:t>2</w:t>
      </w:r>
      <w:r>
        <w:rPr>
          <w:rFonts w:hint="eastAsia" w:ascii="新宋体" w:hAnsi="新宋体" w:eastAsia="新宋体" w:cs="仿宋_GB2312"/>
          <w:color w:val="000000" w:themeColor="text1"/>
          <w:sz w:val="24"/>
          <w:szCs w:val="24"/>
          <w:lang w:val="zh-CN"/>
        </w:rPr>
        <w:t>.</w:t>
      </w:r>
      <w:r>
        <w:rPr>
          <w:rFonts w:hint="eastAsia" w:ascii="新宋体" w:hAnsi="新宋体" w:eastAsia="新宋体" w:cs="仿宋_GB2312"/>
          <w:color w:val="000000" w:themeColor="text1"/>
          <w:sz w:val="24"/>
          <w:szCs w:val="24"/>
        </w:rPr>
        <w:t>5</w:t>
      </w:r>
      <w:r>
        <w:rPr>
          <w:rFonts w:hint="eastAsia" w:cs="宋体" w:asciiTheme="minorEastAsia" w:hAnsiTheme="minorEastAsia"/>
          <w:color w:val="000000" w:themeColor="text1"/>
          <w:kern w:val="0"/>
          <w:sz w:val="24"/>
          <w:szCs w:val="24"/>
        </w:rPr>
        <w:t>投标人不得在投标有效期内撤销投标文件。</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bCs/>
          <w:color w:val="000000" w:themeColor="text1"/>
          <w:kern w:val="0"/>
          <w:sz w:val="24"/>
          <w:szCs w:val="24"/>
        </w:rPr>
        <w:t>22.6 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color w:val="000000" w:themeColor="text1"/>
          <w:kern w:val="0"/>
          <w:sz w:val="24"/>
          <w:szCs w:val="24"/>
        </w:rPr>
      </w:pPr>
    </w:p>
    <w:p>
      <w:pPr>
        <w:autoSpaceDE w:val="0"/>
        <w:autoSpaceDN w:val="0"/>
        <w:spacing w:line="360" w:lineRule="auto"/>
        <w:contextualSpacing/>
        <w:jc w:val="center"/>
        <w:rPr>
          <w:rFonts w:ascii="楷体" w:hAnsi="楷体" w:eastAsia="楷体" w:cs="宋体"/>
          <w:b/>
          <w:color w:val="000000" w:themeColor="text1"/>
          <w:kern w:val="0"/>
          <w:sz w:val="36"/>
          <w:szCs w:val="36"/>
        </w:rPr>
      </w:pPr>
      <w:r>
        <w:rPr>
          <w:rFonts w:hint="eastAsia" w:ascii="楷体" w:hAnsi="楷体" w:eastAsia="楷体" w:cs="宋体"/>
          <w:b/>
          <w:color w:val="000000" w:themeColor="text1"/>
          <w:kern w:val="0"/>
          <w:sz w:val="36"/>
          <w:szCs w:val="36"/>
        </w:rPr>
        <w:t>五、开标和评标</w:t>
      </w:r>
    </w:p>
    <w:p>
      <w:pPr>
        <w:tabs>
          <w:tab w:val="left" w:pos="1260"/>
        </w:tabs>
        <w:autoSpaceDE w:val="0"/>
        <w:autoSpaceDN w:val="0"/>
        <w:adjustRightInd w:val="0"/>
        <w:spacing w:line="360" w:lineRule="auto"/>
        <w:contextualSpacing/>
        <w:rPr>
          <w:rFonts w:cs="仿宋_GB2312" w:asciiTheme="minorEastAsia" w:hAnsiTheme="minorEastAsia"/>
          <w:b/>
          <w:color w:val="000000" w:themeColor="text1"/>
          <w:sz w:val="24"/>
          <w:szCs w:val="24"/>
          <w:lang w:val="zh-CN"/>
        </w:rPr>
      </w:pPr>
      <w:r>
        <w:rPr>
          <w:rFonts w:hint="eastAsia" w:cs="仿宋_GB2312" w:asciiTheme="minorEastAsia" w:hAnsiTheme="minorEastAsia"/>
          <w:b/>
          <w:color w:val="000000" w:themeColor="text1"/>
          <w:sz w:val="24"/>
          <w:szCs w:val="24"/>
          <w:lang w:val="zh-CN"/>
        </w:rPr>
        <w:t>2</w:t>
      </w:r>
      <w:r>
        <w:rPr>
          <w:rFonts w:hint="eastAsia" w:cs="仿宋_GB2312" w:asciiTheme="minorEastAsia" w:hAnsiTheme="minorEastAsia"/>
          <w:b/>
          <w:color w:val="000000" w:themeColor="text1"/>
          <w:sz w:val="24"/>
          <w:szCs w:val="24"/>
        </w:rPr>
        <w:t>3</w:t>
      </w:r>
      <w:r>
        <w:rPr>
          <w:rFonts w:hint="eastAsia" w:cs="仿宋_GB2312" w:asciiTheme="minorEastAsia" w:hAnsiTheme="minorEastAsia"/>
          <w:b/>
          <w:color w:val="000000" w:themeColor="text1"/>
          <w:sz w:val="24"/>
          <w:szCs w:val="24"/>
          <w:lang w:val="zh-CN"/>
        </w:rPr>
        <w:t>. 开标</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2</w:t>
      </w:r>
      <w:r>
        <w:rPr>
          <w:rFonts w:hint="eastAsia" w:cs="仿宋_GB2312" w:asciiTheme="minorEastAsia" w:hAnsiTheme="minorEastAsia"/>
          <w:color w:val="000000" w:themeColor="text1"/>
          <w:sz w:val="24"/>
          <w:szCs w:val="24"/>
        </w:rPr>
        <w:t>3</w:t>
      </w:r>
      <w:r>
        <w:rPr>
          <w:rFonts w:hint="eastAsia" w:cs="仿宋_GB2312" w:asciiTheme="minorEastAsia" w:hAnsiTheme="minorEastAsia"/>
          <w:color w:val="000000" w:themeColor="text1"/>
          <w:sz w:val="24"/>
          <w:szCs w:val="24"/>
          <w:lang w:val="zh-CN"/>
        </w:rPr>
        <w:t>.1 开标时间和地点招标人将按招标文件规定的时间和地点组织公开开标。开标由代理机构主持，邀请投标人参加。评标委员会成员不得参加开标活动。</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2</w:t>
      </w:r>
      <w:r>
        <w:rPr>
          <w:rFonts w:hint="eastAsia" w:cs="仿宋_GB2312" w:asciiTheme="minorEastAsia" w:hAnsiTheme="minorEastAsia"/>
          <w:color w:val="000000" w:themeColor="text1"/>
          <w:sz w:val="24"/>
          <w:szCs w:val="24"/>
        </w:rPr>
        <w:t>3</w:t>
      </w:r>
      <w:r>
        <w:rPr>
          <w:rFonts w:hint="eastAsia" w:cs="仿宋_GB2312" w:asciiTheme="minorEastAsia" w:hAnsiTheme="minorEastAsia"/>
          <w:color w:val="000000" w:themeColor="text1"/>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23.3 开标时，由投标人或者其推选的代表检查备份文件（使用电子介质存储）的密封情况；经确认无误后进行电子投标文件的解密。解密后宣布投标人名称、投标价格、修改和撤回投标的通知（如有的话）和招标文件规定的需要宣布的其他内容。</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rPr>
        <w:t>23.4</w:t>
      </w:r>
      <w:r>
        <w:rPr>
          <w:rFonts w:hint="eastAsia" w:cs="仿宋_GB2312" w:asciiTheme="minorEastAsia" w:hAnsiTheme="minorEastAsia"/>
          <w:color w:val="000000" w:themeColor="text1"/>
          <w:sz w:val="24"/>
          <w:szCs w:val="24"/>
          <w:lang w:val="zh-CN"/>
        </w:rPr>
        <w:t xml:space="preserve"> 电子投标文件的解密</w:t>
      </w:r>
    </w:p>
    <w:p>
      <w:pPr>
        <w:tabs>
          <w:tab w:val="left" w:pos="1260"/>
        </w:tabs>
        <w:autoSpaceDE w:val="0"/>
        <w:autoSpaceDN w:val="0"/>
        <w:spacing w:line="360" w:lineRule="auto"/>
        <w:ind w:firstLine="480" w:firstLineChars="200"/>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全流程电子化交易项目电子投标文件采用双重加密。解密需分标段进行两次解密。</w:t>
      </w:r>
    </w:p>
    <w:p>
      <w:pPr>
        <w:tabs>
          <w:tab w:val="left" w:pos="1260"/>
        </w:tabs>
        <w:autoSpaceDE w:val="0"/>
        <w:autoSpaceDN w:val="0"/>
        <w:spacing w:line="360" w:lineRule="auto"/>
        <w:ind w:firstLine="480" w:firstLineChars="200"/>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（1）投标人解密：投标截止时间后，投标人使用本单位CA数字证书远程或现场进行解密。需开标现场使用一体机进行解密的，请在代理机构引导下进行。</w:t>
      </w:r>
    </w:p>
    <w:p>
      <w:pPr>
        <w:tabs>
          <w:tab w:val="left" w:pos="1260"/>
        </w:tabs>
        <w:autoSpaceDE w:val="0"/>
        <w:autoSpaceDN w:val="0"/>
        <w:spacing w:line="360" w:lineRule="auto"/>
        <w:ind w:firstLine="480" w:firstLineChars="200"/>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（2）代理机构解密：代理机构按电子投标文件到达交易系统的先后顺序，使用代理机构CA数字证书进行再次解密。</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rPr>
        <w:t>23.5</w:t>
      </w:r>
      <w:r>
        <w:rPr>
          <w:rFonts w:hint="eastAsia" w:cs="仿宋_GB2312" w:asciiTheme="minorEastAsia" w:hAnsiTheme="minorEastAsia"/>
          <w:color w:val="000000" w:themeColor="text1"/>
          <w:sz w:val="24"/>
          <w:szCs w:val="24"/>
          <w:lang w:val="zh-CN"/>
        </w:rPr>
        <w:t xml:space="preserve"> 电子投标文件解密异常情况处理</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（1）因电子交易系统异常无法解密电子投标文件的，使用电子介质存储的投标文件的方式进行。</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2</w:t>
      </w:r>
      <w:r>
        <w:rPr>
          <w:rFonts w:hint="eastAsia" w:cs="仿宋_GB2312" w:asciiTheme="minorEastAsia" w:hAnsiTheme="minorEastAsia"/>
          <w:color w:val="000000" w:themeColor="text1"/>
          <w:sz w:val="24"/>
          <w:szCs w:val="24"/>
        </w:rPr>
        <w:t>3</w:t>
      </w:r>
      <w:r>
        <w:rPr>
          <w:rFonts w:hint="eastAsia" w:cs="仿宋_GB2312" w:asciiTheme="minorEastAsia" w:hAnsiTheme="minorEastAsia"/>
          <w:color w:val="000000" w:themeColor="text1"/>
          <w:sz w:val="24"/>
          <w:szCs w:val="24"/>
          <w:lang w:val="zh-CN"/>
        </w:rPr>
        <w:t>.</w:t>
      </w:r>
      <w:r>
        <w:rPr>
          <w:rFonts w:hint="eastAsia" w:cs="仿宋_GB2312" w:asciiTheme="minorEastAsia" w:hAnsiTheme="minorEastAsia"/>
          <w:color w:val="000000" w:themeColor="text1"/>
          <w:sz w:val="24"/>
          <w:szCs w:val="24"/>
        </w:rPr>
        <w:t>6</w:t>
      </w:r>
      <w:r>
        <w:rPr>
          <w:rFonts w:hint="eastAsia" w:cs="仿宋_GB2312" w:asciiTheme="minorEastAsia" w:hAnsiTheme="minorEastAsia"/>
          <w:color w:val="000000" w:themeColor="text1"/>
          <w:sz w:val="24"/>
          <w:szCs w:val="24"/>
          <w:lang w:val="zh-CN"/>
        </w:rPr>
        <w:t xml:space="preserve"> 投标人不足3家的，不得开标。</w:t>
      </w:r>
    </w:p>
    <w:p>
      <w:pPr>
        <w:tabs>
          <w:tab w:val="left" w:pos="1260"/>
        </w:tabs>
        <w:autoSpaceDE w:val="0"/>
        <w:autoSpaceDN w:val="0"/>
        <w:adjustRightInd w:val="0"/>
        <w:spacing w:line="360" w:lineRule="auto"/>
        <w:contextualSpacing/>
        <w:rPr>
          <w:rFonts w:asciiTheme="minorEastAsia" w:hAnsiTheme="minorEastAsia"/>
          <w:bCs/>
          <w:color w:val="000000" w:themeColor="text1"/>
          <w:sz w:val="24"/>
          <w:szCs w:val="24"/>
        </w:rPr>
      </w:pPr>
      <w:r>
        <w:rPr>
          <w:rFonts w:hint="eastAsia" w:cs="仿宋_GB2312" w:asciiTheme="minorEastAsia" w:hAnsiTheme="minorEastAsia"/>
          <w:color w:val="000000" w:themeColor="text1"/>
          <w:sz w:val="24"/>
          <w:szCs w:val="24"/>
          <w:lang w:val="zh-CN"/>
        </w:rPr>
        <w:t>2</w:t>
      </w:r>
      <w:r>
        <w:rPr>
          <w:rFonts w:hint="eastAsia" w:cs="仿宋_GB2312" w:asciiTheme="minorEastAsia" w:hAnsiTheme="minorEastAsia"/>
          <w:color w:val="000000" w:themeColor="text1"/>
          <w:sz w:val="24"/>
          <w:szCs w:val="24"/>
        </w:rPr>
        <w:t>3</w:t>
      </w:r>
      <w:r>
        <w:rPr>
          <w:rFonts w:hint="eastAsia" w:cs="仿宋_GB2312" w:asciiTheme="minorEastAsia" w:hAnsiTheme="minorEastAsia"/>
          <w:color w:val="000000" w:themeColor="text1"/>
          <w:sz w:val="24"/>
          <w:szCs w:val="24"/>
          <w:lang w:val="zh-CN"/>
        </w:rPr>
        <w:t>.</w:t>
      </w:r>
      <w:r>
        <w:rPr>
          <w:rFonts w:hint="eastAsia" w:asciiTheme="minorEastAsia" w:hAnsiTheme="minorEastAsia"/>
          <w:bCs/>
          <w:color w:val="000000" w:themeColor="text1"/>
          <w:sz w:val="24"/>
          <w:szCs w:val="24"/>
        </w:rPr>
        <w:t>7 开标过</w:t>
      </w:r>
      <w:r>
        <w:rPr>
          <w:rFonts w:hint="eastAsia" w:cs="仿宋_GB2312" w:asciiTheme="minorEastAsia" w:hAnsiTheme="minorEastAsia"/>
          <w:color w:val="000000" w:themeColor="text1"/>
          <w:sz w:val="24"/>
          <w:szCs w:val="24"/>
          <w:lang w:val="zh-CN"/>
        </w:rPr>
        <w:t>程由采购代理机构负责</w:t>
      </w:r>
      <w:r>
        <w:rPr>
          <w:rFonts w:hint="eastAsia" w:asciiTheme="minorEastAsia" w:hAnsiTheme="minorEastAsia"/>
          <w:bCs/>
          <w:color w:val="000000" w:themeColor="text1"/>
          <w:sz w:val="24"/>
          <w:szCs w:val="24"/>
        </w:rPr>
        <w:t>记录，由参加开标的各投标人代表和相关工作人员签字确认后随采购文件一并存档。</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asciiTheme="minorEastAsia" w:hAnsiTheme="minorEastAsia"/>
          <w:bCs/>
          <w:color w:val="000000" w:themeColor="text1"/>
          <w:sz w:val="24"/>
          <w:szCs w:val="24"/>
        </w:rPr>
        <w:t>23.8</w:t>
      </w:r>
      <w:r>
        <w:rPr>
          <w:rFonts w:hint="eastAsia" w:cs="仿宋_GB2312" w:asciiTheme="minorEastAsia" w:hAnsiTheme="minorEastAsia"/>
          <w:color w:val="000000" w:themeColor="text1"/>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2</w:t>
      </w:r>
      <w:r>
        <w:rPr>
          <w:rFonts w:hint="eastAsia" w:cs="仿宋_GB2312" w:asciiTheme="minorEastAsia" w:hAnsiTheme="minorEastAsia"/>
          <w:color w:val="000000" w:themeColor="text1"/>
          <w:sz w:val="24"/>
          <w:szCs w:val="24"/>
        </w:rPr>
        <w:t>3</w:t>
      </w:r>
      <w:r>
        <w:rPr>
          <w:rFonts w:hint="eastAsia" w:cs="仿宋_GB2312" w:asciiTheme="minorEastAsia" w:hAnsiTheme="minorEastAsia"/>
          <w:color w:val="000000" w:themeColor="text1"/>
          <w:sz w:val="24"/>
          <w:szCs w:val="24"/>
          <w:lang w:val="zh-CN"/>
        </w:rPr>
        <w:t>.</w:t>
      </w:r>
      <w:r>
        <w:rPr>
          <w:rFonts w:hint="eastAsia" w:cs="仿宋_GB2312" w:asciiTheme="minorEastAsia" w:hAnsiTheme="minorEastAsia"/>
          <w:color w:val="000000" w:themeColor="text1"/>
          <w:sz w:val="24"/>
          <w:szCs w:val="24"/>
        </w:rPr>
        <w:t>9</w:t>
      </w:r>
      <w:r>
        <w:rPr>
          <w:rFonts w:hint="eastAsia" w:cs="仿宋_GB2312" w:asciiTheme="minorEastAsia" w:hAnsiTheme="minorEastAsia"/>
          <w:color w:val="000000" w:themeColor="text1"/>
          <w:sz w:val="24"/>
          <w:szCs w:val="24"/>
          <w:lang w:val="zh-CN"/>
        </w:rPr>
        <w:t xml:space="preserve"> 投标人未参加开标的，视同认可开标结果。</w:t>
      </w:r>
    </w:p>
    <w:p>
      <w:pPr>
        <w:tabs>
          <w:tab w:val="left" w:pos="1260"/>
        </w:tabs>
        <w:autoSpaceDE w:val="0"/>
        <w:autoSpaceDN w:val="0"/>
        <w:adjustRightInd w:val="0"/>
        <w:spacing w:line="360" w:lineRule="auto"/>
        <w:contextualSpacing/>
        <w:rPr>
          <w:rFonts w:cs="仿宋_GB2312" w:asciiTheme="minorEastAsia" w:hAnsiTheme="minorEastAsia"/>
          <w:b/>
          <w:color w:val="000000" w:themeColor="text1"/>
          <w:sz w:val="24"/>
          <w:szCs w:val="24"/>
          <w:lang w:val="zh-CN"/>
        </w:rPr>
      </w:pPr>
      <w:r>
        <w:rPr>
          <w:rFonts w:hint="eastAsia" w:cs="仿宋_GB2312" w:asciiTheme="minorEastAsia" w:hAnsiTheme="minorEastAsia"/>
          <w:b/>
          <w:color w:val="000000" w:themeColor="text1"/>
          <w:sz w:val="24"/>
          <w:szCs w:val="24"/>
          <w:lang w:val="zh-CN"/>
        </w:rPr>
        <w:t>2</w:t>
      </w:r>
      <w:r>
        <w:rPr>
          <w:rFonts w:hint="eastAsia" w:cs="仿宋_GB2312" w:asciiTheme="minorEastAsia" w:hAnsiTheme="minorEastAsia"/>
          <w:b/>
          <w:color w:val="000000" w:themeColor="text1"/>
          <w:sz w:val="24"/>
          <w:szCs w:val="24"/>
        </w:rPr>
        <w:t>4</w:t>
      </w:r>
      <w:r>
        <w:rPr>
          <w:rFonts w:hint="eastAsia" w:cs="仿宋_GB2312" w:asciiTheme="minorEastAsia" w:hAnsiTheme="minorEastAsia"/>
          <w:b/>
          <w:color w:val="000000" w:themeColor="text1"/>
          <w:sz w:val="24"/>
          <w:szCs w:val="24"/>
          <w:lang w:val="zh-CN"/>
        </w:rPr>
        <w:t>. 资格审查</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asciiTheme="minorEastAsia" w:hAnsiTheme="minorEastAsia"/>
          <w:bCs/>
          <w:color w:val="000000" w:themeColor="text1"/>
          <w:sz w:val="24"/>
          <w:szCs w:val="24"/>
        </w:rPr>
        <w:t>开标结束后，采购人依法对投标人的资格进行审查。</w:t>
      </w:r>
      <w:r>
        <w:rPr>
          <w:rFonts w:hint="eastAsia" w:cs="仿宋_GB2312" w:asciiTheme="minorEastAsia" w:hAnsiTheme="minorEastAsia"/>
          <w:color w:val="000000" w:themeColor="text1"/>
          <w:sz w:val="24"/>
          <w:szCs w:val="24"/>
          <w:lang w:val="zh-CN"/>
        </w:rPr>
        <w:t>合格投标人不足3家的，不得评标。</w:t>
      </w:r>
    </w:p>
    <w:p>
      <w:pPr>
        <w:tabs>
          <w:tab w:val="left" w:pos="1260"/>
        </w:tabs>
        <w:autoSpaceDE w:val="0"/>
        <w:autoSpaceDN w:val="0"/>
        <w:adjustRightInd w:val="0"/>
        <w:spacing w:line="360" w:lineRule="auto"/>
        <w:contextualSpacing/>
        <w:rPr>
          <w:rFonts w:cs="仿宋_GB2312" w:asciiTheme="minorEastAsia" w:hAnsiTheme="minorEastAsia"/>
          <w:b/>
          <w:color w:val="000000" w:themeColor="text1"/>
          <w:sz w:val="24"/>
          <w:szCs w:val="24"/>
          <w:lang w:val="zh-CN"/>
        </w:rPr>
      </w:pPr>
      <w:r>
        <w:rPr>
          <w:rFonts w:hint="eastAsia" w:cs="仿宋_GB2312" w:asciiTheme="minorEastAsia" w:hAnsiTheme="minorEastAsia"/>
          <w:b/>
          <w:color w:val="000000" w:themeColor="text1"/>
          <w:sz w:val="24"/>
          <w:szCs w:val="24"/>
          <w:lang w:val="zh-CN"/>
        </w:rPr>
        <w:t>2</w:t>
      </w:r>
      <w:r>
        <w:rPr>
          <w:rFonts w:hint="eastAsia" w:cs="仿宋_GB2312" w:asciiTheme="minorEastAsia" w:hAnsiTheme="minorEastAsia"/>
          <w:b/>
          <w:color w:val="000000" w:themeColor="text1"/>
          <w:sz w:val="24"/>
          <w:szCs w:val="24"/>
        </w:rPr>
        <w:t>5</w:t>
      </w:r>
      <w:r>
        <w:rPr>
          <w:rFonts w:hint="eastAsia" w:cs="仿宋_GB2312" w:asciiTheme="minorEastAsia" w:hAnsiTheme="minorEastAsia"/>
          <w:b/>
          <w:color w:val="000000" w:themeColor="text1"/>
          <w:sz w:val="24"/>
          <w:szCs w:val="24"/>
          <w:lang w:val="zh-CN"/>
        </w:rPr>
        <w:t>.评标委员会的组成</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2</w:t>
      </w:r>
      <w:r>
        <w:rPr>
          <w:rFonts w:hint="eastAsia" w:cs="仿宋_GB2312" w:asciiTheme="minorEastAsia" w:hAnsiTheme="minorEastAsia"/>
          <w:color w:val="000000" w:themeColor="text1"/>
          <w:sz w:val="24"/>
          <w:szCs w:val="24"/>
        </w:rPr>
        <w:t>5</w:t>
      </w:r>
      <w:r>
        <w:rPr>
          <w:rFonts w:hint="eastAsia" w:cs="仿宋_GB2312" w:asciiTheme="minorEastAsia" w:hAnsiTheme="minorEastAsia"/>
          <w:color w:val="000000" w:themeColor="text1"/>
          <w:sz w:val="24"/>
          <w:szCs w:val="24"/>
          <w:lang w:val="zh-CN"/>
        </w:rPr>
        <w:t>.1 招标人将依法组建评标委员会，评标委员会由采购人代表和评审专家组成.评标委员会成员人数确定方式见投标人须知前附表。</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2</w:t>
      </w:r>
      <w:r>
        <w:rPr>
          <w:rFonts w:hint="eastAsia" w:cs="仿宋_GB2312" w:asciiTheme="minorEastAsia" w:hAnsiTheme="minorEastAsia"/>
          <w:color w:val="000000" w:themeColor="text1"/>
          <w:sz w:val="24"/>
          <w:szCs w:val="24"/>
        </w:rPr>
        <w:t>5</w:t>
      </w:r>
      <w:r>
        <w:rPr>
          <w:rFonts w:hint="eastAsia" w:cs="仿宋_GB2312" w:asciiTheme="minorEastAsia" w:hAnsiTheme="minorEastAsia"/>
          <w:color w:val="000000" w:themeColor="text1"/>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2</w:t>
      </w:r>
      <w:r>
        <w:rPr>
          <w:rFonts w:hint="eastAsia" w:cs="仿宋_GB2312" w:asciiTheme="minorEastAsia" w:hAnsiTheme="minorEastAsia"/>
          <w:color w:val="000000" w:themeColor="text1"/>
          <w:sz w:val="24"/>
          <w:szCs w:val="24"/>
        </w:rPr>
        <w:t>5</w:t>
      </w:r>
      <w:r>
        <w:rPr>
          <w:rFonts w:hint="eastAsia" w:cs="仿宋_GB2312" w:asciiTheme="minorEastAsia" w:hAnsiTheme="minorEastAsia"/>
          <w:color w:val="000000" w:themeColor="text1"/>
          <w:sz w:val="24"/>
          <w:szCs w:val="24"/>
          <w:lang w:val="zh-CN"/>
        </w:rPr>
        <w:t>.3评标委员会成员有下列情形之一的，应当回避：</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（1）采购人或供应商的主要负责人的近亲属；</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（2）项目主管部门或者行政监督部门的人员；</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（3）与投标人有经济利益关系，可能影响对投标公正评审的；</w:t>
      </w:r>
    </w:p>
    <w:p>
      <w:pPr>
        <w:tabs>
          <w:tab w:val="left" w:pos="1260"/>
        </w:tabs>
        <w:autoSpaceDE w:val="0"/>
        <w:autoSpaceDN w:val="0"/>
        <w:adjustRightInd w:val="0"/>
        <w:spacing w:line="360" w:lineRule="auto"/>
        <w:contextualSpacing/>
        <w:jc w:val="left"/>
        <w:rPr>
          <w:rFonts w:ascii="宋体" w:hAnsi="宋体" w:cs="仿宋_GB2312"/>
          <w:color w:val="000000" w:themeColor="text1"/>
          <w:kern w:val="0"/>
          <w:szCs w:val="21"/>
        </w:rPr>
      </w:pPr>
      <w:r>
        <w:rPr>
          <w:rFonts w:hint="eastAsia" w:cs="仿宋_GB2312" w:asciiTheme="minorEastAsia" w:hAnsiTheme="minorEastAsia"/>
          <w:color w:val="000000" w:themeColor="text1"/>
          <w:sz w:val="24"/>
          <w:szCs w:val="24"/>
          <w:lang w:val="zh-CN"/>
        </w:rPr>
        <w:t>（4）曾因在招标、评标以及其他与招标投标有关活动中从事违法行为而受过行政处罚或</w:t>
      </w:r>
      <w:r>
        <w:rPr>
          <w:rFonts w:hint="eastAsia" w:ascii="宋体" w:hAnsi="宋体" w:cs="仿宋_GB2312"/>
          <w:color w:val="000000" w:themeColor="text1"/>
          <w:kern w:val="0"/>
          <w:szCs w:val="21"/>
        </w:rPr>
        <w:t>刑事处罚的。</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2</w:t>
      </w:r>
      <w:r>
        <w:rPr>
          <w:rFonts w:hint="eastAsia" w:cs="仿宋_GB2312" w:asciiTheme="minorEastAsia" w:hAnsiTheme="minorEastAsia"/>
          <w:color w:val="000000" w:themeColor="text1"/>
          <w:sz w:val="24"/>
          <w:szCs w:val="24"/>
        </w:rPr>
        <w:t>5</w:t>
      </w:r>
      <w:r>
        <w:rPr>
          <w:rFonts w:hint="eastAsia" w:cs="仿宋_GB2312" w:asciiTheme="minorEastAsia" w:hAnsiTheme="minorEastAsia"/>
          <w:color w:val="000000" w:themeColor="text1"/>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2</w:t>
      </w:r>
      <w:r>
        <w:rPr>
          <w:rFonts w:hint="eastAsia" w:cs="仿宋_GB2312" w:asciiTheme="minorEastAsia" w:hAnsiTheme="minorEastAsia"/>
          <w:color w:val="000000" w:themeColor="text1"/>
          <w:sz w:val="24"/>
          <w:szCs w:val="24"/>
        </w:rPr>
        <w:t>5</w:t>
      </w:r>
      <w:r>
        <w:rPr>
          <w:rFonts w:hint="eastAsia" w:cs="仿宋_GB2312" w:asciiTheme="minorEastAsia" w:hAnsiTheme="minorEastAsia"/>
          <w:color w:val="000000" w:themeColor="text1"/>
          <w:sz w:val="24"/>
          <w:szCs w:val="24"/>
          <w:lang w:val="zh-CN"/>
        </w:rPr>
        <w:t>.5 采购人不得担任评标小组长。</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2</w:t>
      </w:r>
      <w:r>
        <w:rPr>
          <w:rFonts w:hint="eastAsia" w:cs="仿宋_GB2312" w:asciiTheme="minorEastAsia" w:hAnsiTheme="minorEastAsia"/>
          <w:color w:val="000000" w:themeColor="text1"/>
          <w:sz w:val="24"/>
          <w:szCs w:val="24"/>
        </w:rPr>
        <w:t>5</w:t>
      </w:r>
      <w:r>
        <w:rPr>
          <w:rFonts w:hint="eastAsia" w:cs="仿宋_GB2312" w:asciiTheme="minorEastAsia" w:hAnsiTheme="minorEastAsia"/>
          <w:color w:val="000000" w:themeColor="text1"/>
          <w:sz w:val="24"/>
          <w:szCs w:val="24"/>
          <w:lang w:val="zh-CN"/>
        </w:rPr>
        <w:t>.6 评标委员会成员名单在评标结果公告前应当保密。</w:t>
      </w:r>
    </w:p>
    <w:p>
      <w:pPr>
        <w:tabs>
          <w:tab w:val="left" w:pos="1260"/>
        </w:tabs>
        <w:autoSpaceDE w:val="0"/>
        <w:autoSpaceDN w:val="0"/>
        <w:adjustRightInd w:val="0"/>
        <w:spacing w:line="360" w:lineRule="auto"/>
        <w:contextualSpacing/>
        <w:rPr>
          <w:rFonts w:cs="仿宋_GB2312" w:asciiTheme="minorEastAsia" w:hAnsiTheme="minorEastAsia"/>
          <w:b/>
          <w:color w:val="000000" w:themeColor="text1"/>
          <w:sz w:val="24"/>
          <w:szCs w:val="24"/>
          <w:lang w:val="zh-CN"/>
        </w:rPr>
      </w:pPr>
      <w:r>
        <w:rPr>
          <w:rFonts w:hint="eastAsia" w:cs="仿宋_GB2312" w:asciiTheme="minorEastAsia" w:hAnsiTheme="minorEastAsia"/>
          <w:b/>
          <w:color w:val="000000" w:themeColor="text1"/>
          <w:sz w:val="24"/>
          <w:szCs w:val="24"/>
          <w:lang w:val="zh-CN"/>
        </w:rPr>
        <w:t>2</w:t>
      </w:r>
      <w:r>
        <w:rPr>
          <w:rFonts w:hint="eastAsia" w:cs="仿宋_GB2312" w:asciiTheme="minorEastAsia" w:hAnsiTheme="minorEastAsia"/>
          <w:b/>
          <w:color w:val="000000" w:themeColor="text1"/>
          <w:sz w:val="24"/>
          <w:szCs w:val="24"/>
        </w:rPr>
        <w:t>6</w:t>
      </w:r>
      <w:r>
        <w:rPr>
          <w:rFonts w:hint="eastAsia" w:cs="仿宋_GB2312" w:asciiTheme="minorEastAsia" w:hAnsiTheme="minorEastAsia"/>
          <w:b/>
          <w:color w:val="000000" w:themeColor="text1"/>
          <w:sz w:val="24"/>
          <w:szCs w:val="24"/>
          <w:lang w:val="zh-CN"/>
        </w:rPr>
        <w:t>. 符合性审查</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2</w:t>
      </w:r>
      <w:r>
        <w:rPr>
          <w:rFonts w:hint="eastAsia" w:cs="仿宋_GB2312" w:asciiTheme="minorEastAsia" w:hAnsiTheme="minorEastAsia"/>
          <w:color w:val="000000" w:themeColor="text1"/>
          <w:sz w:val="24"/>
          <w:szCs w:val="24"/>
        </w:rPr>
        <w:t>6</w:t>
      </w:r>
      <w:r>
        <w:rPr>
          <w:rFonts w:hint="eastAsia" w:cs="仿宋_GB2312" w:asciiTheme="minorEastAsia" w:hAnsiTheme="minorEastAsia"/>
          <w:color w:val="000000" w:themeColor="text1"/>
          <w:sz w:val="24"/>
          <w:szCs w:val="24"/>
          <w:lang w:val="zh-CN"/>
        </w:rPr>
        <w:t>.1</w:t>
      </w:r>
      <w:r>
        <w:rPr>
          <w:rFonts w:hint="eastAsia" w:ascii="宋体" w:cs="宋体"/>
          <w:color w:val="000000" w:themeColor="text1"/>
          <w:sz w:val="24"/>
          <w:lang w:val="zh-CN"/>
        </w:rPr>
        <w:t>评标委员会应当对符合资格的投标人的投标文件进行符合性审查，以确定其是否满足招标文件的实质性要求。</w:t>
      </w:r>
      <w:r>
        <w:rPr>
          <w:rFonts w:hint="eastAsia" w:cs="仿宋_GB2312" w:asciiTheme="minorEastAsia" w:hAnsiTheme="minorEastAsia"/>
          <w:color w:val="000000" w:themeColor="text1"/>
          <w:sz w:val="24"/>
          <w:szCs w:val="24"/>
          <w:lang w:val="zh-CN"/>
        </w:rPr>
        <w:t>。</w:t>
      </w:r>
    </w:p>
    <w:p>
      <w:pPr>
        <w:wordWrap w:val="0"/>
        <w:topLinePunct/>
        <w:autoSpaceDE w:val="0"/>
        <w:autoSpaceDN w:val="0"/>
        <w:adjustRightInd w:val="0"/>
        <w:snapToGrid w:val="0"/>
        <w:spacing w:line="360" w:lineRule="auto"/>
        <w:rPr>
          <w:rFonts w:ascii="宋体" w:cs="宋体"/>
          <w:color w:val="000000" w:themeColor="text1"/>
          <w:sz w:val="24"/>
          <w:lang w:val="zh-CN"/>
        </w:rPr>
      </w:pPr>
      <w:r>
        <w:rPr>
          <w:rFonts w:hint="eastAsia" w:cs="仿宋_GB2312" w:asciiTheme="minorEastAsia" w:hAnsiTheme="minorEastAsia"/>
          <w:color w:val="000000" w:themeColor="text1"/>
          <w:sz w:val="24"/>
          <w:szCs w:val="24"/>
          <w:lang w:val="zh-CN"/>
        </w:rPr>
        <w:t>2</w:t>
      </w:r>
      <w:r>
        <w:rPr>
          <w:rFonts w:hint="eastAsia" w:cs="仿宋_GB2312" w:asciiTheme="minorEastAsia" w:hAnsiTheme="minorEastAsia"/>
          <w:color w:val="000000" w:themeColor="text1"/>
          <w:sz w:val="24"/>
          <w:szCs w:val="24"/>
        </w:rPr>
        <w:t>6</w:t>
      </w:r>
      <w:r>
        <w:rPr>
          <w:rFonts w:hint="eastAsia" w:cs="仿宋_GB2312" w:asciiTheme="minorEastAsia" w:hAnsiTheme="minorEastAsia"/>
          <w:color w:val="000000" w:themeColor="text1"/>
          <w:sz w:val="24"/>
          <w:szCs w:val="24"/>
          <w:lang w:val="zh-CN"/>
        </w:rPr>
        <w:t>.2</w:t>
      </w:r>
      <w:r>
        <w:rPr>
          <w:rFonts w:hint="eastAsia" w:ascii="宋体" w:cs="宋体"/>
          <w:color w:val="000000" w:themeColor="text1"/>
          <w:sz w:val="24"/>
          <w:lang w:val="zh-CN"/>
        </w:rPr>
        <w:t>评标委员会将拒绝被确定为非实质性响应的投标，投标人不能通过修正或撤销不符之处而使投标成为实质性响应的投标。</w:t>
      </w:r>
    </w:p>
    <w:p>
      <w:pPr>
        <w:wordWrap w:val="0"/>
        <w:topLinePunct/>
        <w:autoSpaceDE w:val="0"/>
        <w:autoSpaceDN w:val="0"/>
        <w:adjustRightInd w:val="0"/>
        <w:snapToGrid w:val="0"/>
        <w:spacing w:line="360" w:lineRule="auto"/>
        <w:rPr>
          <w:rFonts w:ascii="宋体" w:cs="宋体"/>
          <w:color w:val="000000" w:themeColor="text1"/>
          <w:sz w:val="24"/>
          <w:lang w:val="zh-CN"/>
        </w:rPr>
      </w:pPr>
      <w:r>
        <w:rPr>
          <w:rFonts w:hint="eastAsia" w:ascii="宋体" w:cs="宋体"/>
          <w:color w:val="000000" w:themeColor="text1"/>
          <w:sz w:val="24"/>
          <w:lang w:val="zh-CN"/>
        </w:rPr>
        <w:t>2</w:t>
      </w:r>
      <w:r>
        <w:rPr>
          <w:rFonts w:hint="eastAsia" w:ascii="宋体" w:cs="宋体"/>
          <w:color w:val="000000" w:themeColor="text1"/>
          <w:sz w:val="24"/>
        </w:rPr>
        <w:t>6</w:t>
      </w:r>
      <w:r>
        <w:rPr>
          <w:rFonts w:hint="eastAsia" w:ascii="宋体" w:cs="宋体"/>
          <w:color w:val="000000" w:themeColor="text1"/>
          <w:sz w:val="24"/>
          <w:lang w:val="zh-CN"/>
        </w:rPr>
        <w:t>.3</w:t>
      </w:r>
      <w:r>
        <w:rPr>
          <w:rFonts w:ascii="宋体" w:cs="宋体"/>
          <w:color w:val="000000" w:themeColor="text1"/>
          <w:sz w:val="24"/>
          <w:lang w:val="zh-CN"/>
        </w:rPr>
        <w:t>.</w:t>
      </w:r>
      <w:r>
        <w:rPr>
          <w:rFonts w:hint="eastAsia" w:ascii="宋体" w:cs="宋体"/>
          <w:color w:val="000000" w:themeColor="text1"/>
          <w:sz w:val="24"/>
          <w:lang w:val="zh-CN"/>
        </w:rPr>
        <w:t>对投标文件的评估和比较</w:t>
      </w:r>
    </w:p>
    <w:p>
      <w:pPr>
        <w:wordWrap w:val="0"/>
        <w:topLinePunct/>
        <w:autoSpaceDE w:val="0"/>
        <w:autoSpaceDN w:val="0"/>
        <w:adjustRightInd w:val="0"/>
        <w:snapToGrid w:val="0"/>
        <w:spacing w:line="360" w:lineRule="auto"/>
        <w:rPr>
          <w:rFonts w:ascii="宋体" w:cs="宋体"/>
          <w:color w:val="000000" w:themeColor="text1"/>
          <w:sz w:val="24"/>
          <w:lang w:val="zh-CN"/>
        </w:rPr>
      </w:pPr>
      <w:r>
        <w:rPr>
          <w:rFonts w:hint="eastAsia" w:ascii="宋体" w:cs="宋体"/>
          <w:color w:val="000000" w:themeColor="text1"/>
          <w:sz w:val="24"/>
          <w:lang w:val="zh-CN"/>
        </w:rPr>
        <w:t>评标委员会将对实质性响应的投标文件进行比较和评价。</w:t>
      </w:r>
    </w:p>
    <w:p>
      <w:pPr>
        <w:tabs>
          <w:tab w:val="left" w:pos="1260"/>
        </w:tabs>
        <w:autoSpaceDE w:val="0"/>
        <w:autoSpaceDN w:val="0"/>
        <w:adjustRightInd w:val="0"/>
        <w:spacing w:line="360" w:lineRule="auto"/>
        <w:contextualSpacing/>
        <w:rPr>
          <w:rFonts w:cs="仿宋_GB2312" w:asciiTheme="minorEastAsia" w:hAnsiTheme="minorEastAsia"/>
          <w:b/>
          <w:color w:val="000000" w:themeColor="text1"/>
          <w:sz w:val="24"/>
          <w:szCs w:val="24"/>
          <w:lang w:val="zh-CN"/>
        </w:rPr>
      </w:pPr>
      <w:r>
        <w:rPr>
          <w:rFonts w:hint="eastAsia" w:cs="仿宋_GB2312" w:asciiTheme="minorEastAsia" w:hAnsiTheme="minorEastAsia"/>
          <w:b/>
          <w:color w:val="000000" w:themeColor="text1"/>
          <w:sz w:val="24"/>
          <w:szCs w:val="24"/>
          <w:lang w:val="zh-CN"/>
        </w:rPr>
        <w:t>2</w:t>
      </w:r>
      <w:r>
        <w:rPr>
          <w:rFonts w:hint="eastAsia" w:cs="仿宋_GB2312" w:asciiTheme="minorEastAsia" w:hAnsiTheme="minorEastAsia"/>
          <w:b/>
          <w:color w:val="000000" w:themeColor="text1"/>
          <w:sz w:val="24"/>
          <w:szCs w:val="24"/>
        </w:rPr>
        <w:t>7</w:t>
      </w:r>
      <w:r>
        <w:rPr>
          <w:rFonts w:hint="eastAsia" w:cs="仿宋_GB2312" w:asciiTheme="minorEastAsia" w:hAnsiTheme="minorEastAsia"/>
          <w:b/>
          <w:color w:val="000000" w:themeColor="text1"/>
          <w:sz w:val="24"/>
          <w:szCs w:val="24"/>
          <w:lang w:val="zh-CN"/>
        </w:rPr>
        <w:t>. 投标文件的澄清</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2</w:t>
      </w:r>
      <w:r>
        <w:rPr>
          <w:rFonts w:hint="eastAsia" w:cs="仿宋_GB2312" w:asciiTheme="minorEastAsia" w:hAnsiTheme="minorEastAsia"/>
          <w:color w:val="000000" w:themeColor="text1"/>
          <w:sz w:val="24"/>
          <w:szCs w:val="24"/>
        </w:rPr>
        <w:t>7</w:t>
      </w:r>
      <w:r>
        <w:rPr>
          <w:rFonts w:hint="eastAsia" w:cs="仿宋_GB2312" w:asciiTheme="minorEastAsia" w:hAnsiTheme="minorEastAsia"/>
          <w:color w:val="000000" w:themeColor="text1"/>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2</w:t>
      </w:r>
      <w:r>
        <w:rPr>
          <w:rFonts w:hint="eastAsia" w:cs="仿宋_GB2312" w:asciiTheme="minorEastAsia" w:hAnsiTheme="minorEastAsia"/>
          <w:color w:val="000000" w:themeColor="text1"/>
          <w:sz w:val="24"/>
          <w:szCs w:val="24"/>
        </w:rPr>
        <w:t>7</w:t>
      </w:r>
      <w:r>
        <w:rPr>
          <w:rFonts w:hint="eastAsia" w:cs="仿宋_GB2312" w:asciiTheme="minorEastAsia" w:hAnsiTheme="minorEastAsia"/>
          <w:color w:val="000000" w:themeColor="text1"/>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2</w:t>
      </w:r>
      <w:r>
        <w:rPr>
          <w:rFonts w:hint="eastAsia" w:cs="仿宋_GB2312" w:asciiTheme="minorEastAsia" w:hAnsiTheme="minorEastAsia"/>
          <w:color w:val="000000" w:themeColor="text1"/>
          <w:sz w:val="24"/>
          <w:szCs w:val="24"/>
        </w:rPr>
        <w:t>7</w:t>
      </w:r>
      <w:r>
        <w:rPr>
          <w:rFonts w:hint="eastAsia" w:cs="仿宋_GB2312" w:asciiTheme="minorEastAsia" w:hAnsiTheme="minorEastAsia"/>
          <w:color w:val="000000" w:themeColor="text1"/>
          <w:sz w:val="24"/>
          <w:szCs w:val="24"/>
          <w:lang w:val="zh-CN"/>
        </w:rPr>
        <w:t>.3 投标人的澄清文件是其投标文件的组成部分。</w:t>
      </w:r>
    </w:p>
    <w:p>
      <w:pPr>
        <w:tabs>
          <w:tab w:val="left" w:pos="1260"/>
        </w:tabs>
        <w:autoSpaceDE w:val="0"/>
        <w:autoSpaceDN w:val="0"/>
        <w:adjustRightInd w:val="0"/>
        <w:spacing w:line="360" w:lineRule="auto"/>
        <w:contextualSpacing/>
        <w:rPr>
          <w:rFonts w:cs="仿宋_GB2312" w:asciiTheme="minorEastAsia" w:hAnsiTheme="minorEastAsia"/>
          <w:b/>
          <w:color w:val="000000" w:themeColor="text1"/>
          <w:sz w:val="24"/>
          <w:szCs w:val="24"/>
          <w:lang w:val="zh-CN"/>
        </w:rPr>
      </w:pPr>
      <w:r>
        <w:rPr>
          <w:rFonts w:ascii="宋体" w:cs="宋体"/>
          <w:b/>
          <w:bCs/>
          <w:color w:val="000000" w:themeColor="text1"/>
          <w:sz w:val="24"/>
          <w:lang w:val="zh-CN"/>
        </w:rPr>
        <w:t>2</w:t>
      </w:r>
      <w:r>
        <w:rPr>
          <w:rFonts w:hint="eastAsia" w:ascii="宋体" w:cs="宋体"/>
          <w:b/>
          <w:bCs/>
          <w:color w:val="000000" w:themeColor="text1"/>
          <w:sz w:val="24"/>
        </w:rPr>
        <w:t>8</w:t>
      </w:r>
      <w:r>
        <w:rPr>
          <w:rFonts w:hint="eastAsia" w:ascii="宋体" w:cs="宋体"/>
          <w:b/>
          <w:bCs/>
          <w:color w:val="000000" w:themeColor="text1"/>
          <w:sz w:val="24"/>
          <w:lang w:val="zh-CN"/>
        </w:rPr>
        <w:t>.评标委员会判断投标文件的响应性仅基于投标文件本身而不依靠外部证据。</w:t>
      </w:r>
    </w:p>
    <w:p>
      <w:pPr>
        <w:tabs>
          <w:tab w:val="left" w:pos="1260"/>
        </w:tabs>
        <w:autoSpaceDE w:val="0"/>
        <w:autoSpaceDN w:val="0"/>
        <w:adjustRightInd w:val="0"/>
        <w:spacing w:line="360" w:lineRule="auto"/>
        <w:contextualSpacing/>
        <w:rPr>
          <w:rFonts w:cs="仿宋_GB2312" w:asciiTheme="minorEastAsia" w:hAnsiTheme="minorEastAsia"/>
          <w:b/>
          <w:color w:val="000000" w:themeColor="text1"/>
          <w:sz w:val="24"/>
          <w:szCs w:val="24"/>
          <w:lang w:val="zh-CN"/>
        </w:rPr>
      </w:pPr>
      <w:r>
        <w:rPr>
          <w:rFonts w:hint="eastAsia" w:cs="仿宋_GB2312" w:asciiTheme="minorEastAsia" w:hAnsiTheme="minorEastAsia"/>
          <w:b/>
          <w:color w:val="000000" w:themeColor="text1"/>
          <w:sz w:val="24"/>
          <w:szCs w:val="24"/>
        </w:rPr>
        <w:t>29</w:t>
      </w:r>
      <w:r>
        <w:rPr>
          <w:rFonts w:hint="eastAsia" w:cs="仿宋_GB2312" w:asciiTheme="minorEastAsia" w:hAnsiTheme="minorEastAsia"/>
          <w:b/>
          <w:color w:val="000000" w:themeColor="text1"/>
          <w:sz w:val="24"/>
          <w:szCs w:val="24"/>
          <w:lang w:val="zh-CN"/>
        </w:rPr>
        <w:t>. 投标文件报价出现前后不一致的修正</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rPr>
        <w:t>29</w:t>
      </w:r>
      <w:r>
        <w:rPr>
          <w:rFonts w:hint="eastAsia" w:cs="仿宋_GB2312" w:asciiTheme="minorEastAsia" w:hAnsiTheme="minorEastAsia"/>
          <w:color w:val="000000" w:themeColor="text1"/>
          <w:sz w:val="24"/>
          <w:szCs w:val="24"/>
          <w:lang w:val="zh-CN"/>
        </w:rPr>
        <w:t>.1 投标文件中开标一览表(报价表)内容与投标文件中相应内容不一致的，以开标一览表(报价表)为准；</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rPr>
        <w:t>29</w:t>
      </w:r>
      <w:r>
        <w:rPr>
          <w:rFonts w:hint="eastAsia" w:cs="仿宋_GB2312" w:asciiTheme="minorEastAsia" w:hAnsiTheme="minorEastAsia"/>
          <w:color w:val="000000" w:themeColor="text1"/>
          <w:sz w:val="24"/>
          <w:szCs w:val="24"/>
          <w:lang w:val="zh-CN"/>
        </w:rPr>
        <w:t>.2 大写金额和小写金额不一致的，以大写金额为准；</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rPr>
        <w:t>29</w:t>
      </w:r>
      <w:r>
        <w:rPr>
          <w:rFonts w:hint="eastAsia" w:cs="仿宋_GB2312" w:asciiTheme="minorEastAsia" w:hAnsiTheme="minorEastAsia"/>
          <w:color w:val="000000" w:themeColor="text1"/>
          <w:sz w:val="24"/>
          <w:szCs w:val="24"/>
          <w:lang w:val="zh-CN"/>
        </w:rPr>
        <w:t>.3 单价金额小数点或者百分比有明显错位的，以开标一览表的总价为准，并修改单价；</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rPr>
        <w:t>29</w:t>
      </w:r>
      <w:r>
        <w:rPr>
          <w:rFonts w:hint="eastAsia" w:cs="仿宋_GB2312" w:asciiTheme="minorEastAsia" w:hAnsiTheme="minorEastAsia"/>
          <w:color w:val="000000" w:themeColor="text1"/>
          <w:sz w:val="24"/>
          <w:szCs w:val="24"/>
          <w:lang w:val="zh-CN"/>
        </w:rPr>
        <w:t>.4 总价金额与按单价汇总金额不一致的，以单价金额计算结果为准。</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同时出现两种以上不一致的，按照前款规定的顺序修正。修正后的报价按照《投标人须知》2</w:t>
      </w:r>
      <w:r>
        <w:rPr>
          <w:rFonts w:hint="eastAsia" w:cs="仿宋_GB2312" w:asciiTheme="minorEastAsia" w:hAnsiTheme="minorEastAsia"/>
          <w:color w:val="000000" w:themeColor="text1"/>
          <w:sz w:val="24"/>
          <w:szCs w:val="24"/>
        </w:rPr>
        <w:t>8</w:t>
      </w:r>
      <w:r>
        <w:rPr>
          <w:rFonts w:hint="eastAsia" w:cs="仿宋_GB2312" w:asciiTheme="minorEastAsia" w:hAnsiTheme="minorEastAsia"/>
          <w:color w:val="000000" w:themeColor="text1"/>
          <w:sz w:val="24"/>
          <w:szCs w:val="24"/>
          <w:lang w:val="zh-CN"/>
        </w:rPr>
        <w:t>.2规定经投标人确认后产生约束力，投标人不确认的，其投标无效。</w:t>
      </w:r>
    </w:p>
    <w:p>
      <w:pPr>
        <w:autoSpaceDE w:val="0"/>
        <w:autoSpaceDN w:val="0"/>
        <w:adjustRightInd w:val="0"/>
        <w:spacing w:line="360" w:lineRule="auto"/>
        <w:jc w:val="left"/>
        <w:outlineLvl w:val="3"/>
        <w:rPr>
          <w:rFonts w:ascii="黑体" w:hAnsi="新宋体" w:eastAsia="黑体" w:cs="宋体"/>
          <w:color w:val="000000" w:themeColor="text1"/>
          <w:kern w:val="0"/>
          <w:sz w:val="24"/>
          <w:szCs w:val="24"/>
        </w:rPr>
      </w:pPr>
      <w:r>
        <w:rPr>
          <w:rFonts w:hint="eastAsia" w:cs="仿宋_GB2312" w:asciiTheme="minorEastAsia" w:hAnsiTheme="minorEastAsia"/>
          <w:b/>
          <w:color w:val="000000" w:themeColor="text1"/>
          <w:sz w:val="24"/>
          <w:szCs w:val="24"/>
          <w:lang w:val="zh-CN"/>
        </w:rPr>
        <w:t>30.</w:t>
      </w:r>
      <w:r>
        <w:rPr>
          <w:rFonts w:hint="eastAsia" w:ascii="黑体" w:hAnsi="新宋体" w:eastAsia="黑体" w:cs="宋体"/>
          <w:b/>
          <w:bCs/>
          <w:color w:val="000000" w:themeColor="text1"/>
          <w:kern w:val="0"/>
          <w:sz w:val="24"/>
          <w:szCs w:val="24"/>
        </w:rPr>
        <w:t>评标原则</w:t>
      </w:r>
    </w:p>
    <w:p>
      <w:pPr>
        <w:autoSpaceDE w:val="0"/>
        <w:autoSpaceDN w:val="0"/>
        <w:adjustRightInd w:val="0"/>
        <w:spacing w:line="360" w:lineRule="auto"/>
        <w:jc w:val="left"/>
        <w:rPr>
          <w:rFonts w:ascii="宋体" w:hAnsi="宋体" w:cs="仿宋_GB2312"/>
          <w:color w:val="000000" w:themeColor="text1"/>
          <w:kern w:val="0"/>
          <w:sz w:val="24"/>
          <w:szCs w:val="24"/>
        </w:rPr>
      </w:pPr>
      <w:r>
        <w:rPr>
          <w:rFonts w:hint="eastAsia" w:ascii="宋体" w:hAnsi="宋体" w:cs="仿宋_GB2312"/>
          <w:color w:val="000000" w:themeColor="text1"/>
          <w:kern w:val="0"/>
          <w:sz w:val="24"/>
          <w:szCs w:val="24"/>
        </w:rPr>
        <w:t>评标活动遵循公开、公平、公正的原则。</w:t>
      </w:r>
    </w:p>
    <w:p>
      <w:pPr>
        <w:spacing w:line="360" w:lineRule="auto"/>
        <w:ind w:left="5421" w:hanging="5421" w:hangingChars="2250"/>
        <w:jc w:val="left"/>
        <w:rPr>
          <w:b/>
          <w:color w:val="000000" w:themeColor="text1"/>
          <w:sz w:val="24"/>
          <w:szCs w:val="24"/>
        </w:rPr>
      </w:pPr>
      <w:r>
        <w:rPr>
          <w:rFonts w:hint="eastAsia" w:cs="仿宋_GB2312" w:asciiTheme="minorEastAsia" w:hAnsiTheme="minorEastAsia"/>
          <w:b/>
          <w:color w:val="000000" w:themeColor="text1"/>
          <w:sz w:val="24"/>
          <w:szCs w:val="24"/>
          <w:lang w:val="zh-CN"/>
        </w:rPr>
        <w:t>3</w:t>
      </w:r>
      <w:r>
        <w:rPr>
          <w:rFonts w:hint="eastAsia" w:cs="仿宋_GB2312" w:asciiTheme="minorEastAsia" w:hAnsiTheme="minorEastAsia"/>
          <w:b/>
          <w:color w:val="000000" w:themeColor="text1"/>
          <w:sz w:val="24"/>
          <w:szCs w:val="24"/>
        </w:rPr>
        <w:t>1</w:t>
      </w:r>
      <w:r>
        <w:rPr>
          <w:rFonts w:hint="eastAsia" w:cs="仿宋_GB2312" w:asciiTheme="minorEastAsia" w:hAnsiTheme="minorEastAsia"/>
          <w:b/>
          <w:color w:val="000000" w:themeColor="text1"/>
          <w:sz w:val="24"/>
          <w:szCs w:val="24"/>
          <w:lang w:val="zh-CN"/>
        </w:rPr>
        <w:t>.评标方法及评标标准（见</w:t>
      </w:r>
      <w:r>
        <w:rPr>
          <w:rFonts w:hint="eastAsia"/>
          <w:b/>
          <w:color w:val="000000" w:themeColor="text1"/>
          <w:sz w:val="24"/>
          <w:szCs w:val="24"/>
        </w:rPr>
        <w:t>第五章资格审查、评标方法及评标标准）</w:t>
      </w:r>
    </w:p>
    <w:p>
      <w:pPr>
        <w:tabs>
          <w:tab w:val="left" w:pos="1260"/>
        </w:tabs>
        <w:autoSpaceDE w:val="0"/>
        <w:autoSpaceDN w:val="0"/>
        <w:adjustRightInd w:val="0"/>
        <w:spacing w:line="360" w:lineRule="auto"/>
        <w:contextualSpacing/>
        <w:rPr>
          <w:rFonts w:cs="仿宋_GB2312" w:asciiTheme="minorEastAsia" w:hAnsiTheme="minorEastAsia"/>
          <w:b/>
          <w:color w:val="000000" w:themeColor="text1"/>
          <w:sz w:val="24"/>
          <w:szCs w:val="24"/>
          <w:lang w:val="zh-CN"/>
        </w:rPr>
      </w:pPr>
      <w:r>
        <w:rPr>
          <w:rFonts w:hint="eastAsia" w:cs="仿宋_GB2312" w:asciiTheme="minorEastAsia" w:hAnsiTheme="minorEastAsia"/>
          <w:b/>
          <w:color w:val="000000" w:themeColor="text1"/>
          <w:sz w:val="24"/>
          <w:szCs w:val="24"/>
          <w:lang w:val="zh-CN"/>
        </w:rPr>
        <w:t>3</w:t>
      </w:r>
      <w:r>
        <w:rPr>
          <w:rFonts w:hint="eastAsia" w:cs="仿宋_GB2312" w:asciiTheme="minorEastAsia" w:hAnsiTheme="minorEastAsia"/>
          <w:b/>
          <w:color w:val="000000" w:themeColor="text1"/>
          <w:sz w:val="24"/>
          <w:szCs w:val="24"/>
        </w:rPr>
        <w:t>2</w:t>
      </w:r>
      <w:r>
        <w:rPr>
          <w:rFonts w:hint="eastAsia" w:cs="仿宋_GB2312" w:asciiTheme="minorEastAsia" w:hAnsiTheme="minorEastAsia"/>
          <w:b/>
          <w:color w:val="000000" w:themeColor="text1"/>
          <w:sz w:val="24"/>
          <w:szCs w:val="24"/>
          <w:lang w:val="zh-CN"/>
        </w:rPr>
        <w:t>.评审意见无效情形</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评标委员会及其成员有下列行为之一的，其评审意见无效：</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3</w:t>
      </w:r>
      <w:r>
        <w:rPr>
          <w:rFonts w:hint="eastAsia" w:cs="仿宋_GB2312" w:asciiTheme="minorEastAsia" w:hAnsiTheme="minorEastAsia"/>
          <w:color w:val="000000" w:themeColor="text1"/>
          <w:sz w:val="24"/>
          <w:szCs w:val="24"/>
        </w:rPr>
        <w:t>2</w:t>
      </w:r>
      <w:r>
        <w:rPr>
          <w:rFonts w:hint="eastAsia" w:cs="仿宋_GB2312" w:asciiTheme="minorEastAsia" w:hAnsiTheme="minorEastAsia"/>
          <w:color w:val="000000" w:themeColor="text1"/>
          <w:sz w:val="24"/>
          <w:szCs w:val="24"/>
          <w:lang w:val="zh-CN"/>
        </w:rPr>
        <w:t>.1 确定参与评标至评标结束前私自接触投标人；</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3</w:t>
      </w:r>
      <w:r>
        <w:rPr>
          <w:rFonts w:hint="eastAsia" w:cs="仿宋_GB2312" w:asciiTheme="minorEastAsia" w:hAnsiTheme="minorEastAsia"/>
          <w:color w:val="000000" w:themeColor="text1"/>
          <w:sz w:val="24"/>
          <w:szCs w:val="24"/>
        </w:rPr>
        <w:t>2</w:t>
      </w:r>
      <w:r>
        <w:rPr>
          <w:rFonts w:hint="eastAsia" w:cs="仿宋_GB2312" w:asciiTheme="minorEastAsia" w:hAnsiTheme="minorEastAsia"/>
          <w:color w:val="000000" w:themeColor="text1"/>
          <w:sz w:val="24"/>
          <w:szCs w:val="24"/>
          <w:lang w:val="zh-CN"/>
        </w:rPr>
        <w:t>.2 接受投标人提出的与投标文件不一致的澄清或者说明，《投标人须知》2</w:t>
      </w:r>
      <w:r>
        <w:rPr>
          <w:rFonts w:hint="eastAsia" w:cs="仿宋_GB2312" w:asciiTheme="minorEastAsia" w:hAnsiTheme="minorEastAsia"/>
          <w:color w:val="000000" w:themeColor="text1"/>
          <w:sz w:val="24"/>
          <w:szCs w:val="24"/>
        </w:rPr>
        <w:t>8</w:t>
      </w:r>
      <w:r>
        <w:rPr>
          <w:rFonts w:hint="eastAsia" w:cs="仿宋_GB2312" w:asciiTheme="minorEastAsia" w:hAnsiTheme="minorEastAsia"/>
          <w:color w:val="000000" w:themeColor="text1"/>
          <w:sz w:val="24"/>
          <w:szCs w:val="24"/>
          <w:lang w:val="zh-CN"/>
        </w:rPr>
        <w:t>条规定的情形除外；</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3</w:t>
      </w:r>
      <w:r>
        <w:rPr>
          <w:rFonts w:hint="eastAsia" w:cs="仿宋_GB2312" w:asciiTheme="minorEastAsia" w:hAnsiTheme="minorEastAsia"/>
          <w:color w:val="000000" w:themeColor="text1"/>
          <w:sz w:val="24"/>
          <w:szCs w:val="24"/>
        </w:rPr>
        <w:t>2</w:t>
      </w:r>
      <w:r>
        <w:rPr>
          <w:rFonts w:hint="eastAsia" w:cs="仿宋_GB2312" w:asciiTheme="minorEastAsia" w:hAnsiTheme="minorEastAsia"/>
          <w:color w:val="000000" w:themeColor="text1"/>
          <w:sz w:val="24"/>
          <w:szCs w:val="24"/>
          <w:lang w:val="zh-CN"/>
        </w:rPr>
        <w:t>.3 违反评标纪律发表倾向性意见或者征询采购人的倾向性意见；</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3</w:t>
      </w:r>
      <w:r>
        <w:rPr>
          <w:rFonts w:hint="eastAsia" w:cs="仿宋_GB2312" w:asciiTheme="minorEastAsia" w:hAnsiTheme="minorEastAsia"/>
          <w:color w:val="000000" w:themeColor="text1"/>
          <w:sz w:val="24"/>
          <w:szCs w:val="24"/>
        </w:rPr>
        <w:t>2</w:t>
      </w:r>
      <w:r>
        <w:rPr>
          <w:rFonts w:hint="eastAsia" w:cs="仿宋_GB2312" w:asciiTheme="minorEastAsia" w:hAnsiTheme="minorEastAsia"/>
          <w:color w:val="000000" w:themeColor="text1"/>
          <w:sz w:val="24"/>
          <w:szCs w:val="24"/>
          <w:lang w:val="zh-CN"/>
        </w:rPr>
        <w:t>.4 对需要专业判断的主观评审因素协商评分；</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32.5 在评标过程中擅离职守，影响评标程序正常进行的；</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3</w:t>
      </w:r>
      <w:r>
        <w:rPr>
          <w:rFonts w:hint="eastAsia" w:cs="仿宋_GB2312" w:asciiTheme="minorEastAsia" w:hAnsiTheme="minorEastAsia"/>
          <w:color w:val="000000" w:themeColor="text1"/>
          <w:sz w:val="24"/>
          <w:szCs w:val="24"/>
        </w:rPr>
        <w:t>2</w:t>
      </w:r>
      <w:r>
        <w:rPr>
          <w:rFonts w:hint="eastAsia" w:cs="仿宋_GB2312" w:asciiTheme="minorEastAsia" w:hAnsiTheme="minorEastAsia"/>
          <w:color w:val="000000" w:themeColor="text1"/>
          <w:sz w:val="24"/>
          <w:szCs w:val="24"/>
          <w:lang w:val="zh-CN"/>
        </w:rPr>
        <w:t>.6 记录、复制或者带走任何评标资料；</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3</w:t>
      </w:r>
      <w:r>
        <w:rPr>
          <w:rFonts w:hint="eastAsia" w:cs="仿宋_GB2312" w:asciiTheme="minorEastAsia" w:hAnsiTheme="minorEastAsia"/>
          <w:color w:val="000000" w:themeColor="text1"/>
          <w:sz w:val="24"/>
          <w:szCs w:val="24"/>
        </w:rPr>
        <w:t>2</w:t>
      </w:r>
      <w:r>
        <w:rPr>
          <w:rFonts w:hint="eastAsia" w:cs="仿宋_GB2312" w:asciiTheme="minorEastAsia" w:hAnsiTheme="minorEastAsia"/>
          <w:color w:val="000000" w:themeColor="text1"/>
          <w:sz w:val="24"/>
          <w:szCs w:val="24"/>
          <w:lang w:val="zh-CN"/>
        </w:rPr>
        <w:t>.7 其他不遵守评标纪律的行为。</w:t>
      </w:r>
    </w:p>
    <w:p>
      <w:pPr>
        <w:tabs>
          <w:tab w:val="left" w:pos="1260"/>
        </w:tabs>
        <w:autoSpaceDE w:val="0"/>
        <w:autoSpaceDN w:val="0"/>
        <w:adjustRightInd w:val="0"/>
        <w:spacing w:line="360" w:lineRule="auto"/>
        <w:contextualSpacing/>
        <w:rPr>
          <w:rFonts w:cs="仿宋_GB2312" w:asciiTheme="minorEastAsia" w:hAnsiTheme="minorEastAsia"/>
          <w:b/>
          <w:color w:val="000000" w:themeColor="text1"/>
          <w:sz w:val="24"/>
          <w:szCs w:val="24"/>
          <w:lang w:val="zh-CN"/>
        </w:rPr>
      </w:pPr>
      <w:r>
        <w:rPr>
          <w:rFonts w:hint="eastAsia" w:cs="仿宋_GB2312" w:asciiTheme="minorEastAsia" w:hAnsiTheme="minorEastAsia"/>
          <w:b/>
          <w:color w:val="000000" w:themeColor="text1"/>
          <w:sz w:val="24"/>
          <w:szCs w:val="24"/>
          <w:lang w:val="zh-CN"/>
        </w:rPr>
        <w:t>3</w:t>
      </w:r>
      <w:r>
        <w:rPr>
          <w:rFonts w:hint="eastAsia" w:cs="仿宋_GB2312" w:asciiTheme="minorEastAsia" w:hAnsiTheme="minorEastAsia"/>
          <w:b/>
          <w:color w:val="000000" w:themeColor="text1"/>
          <w:sz w:val="24"/>
          <w:szCs w:val="24"/>
        </w:rPr>
        <w:t>3</w:t>
      </w:r>
      <w:r>
        <w:rPr>
          <w:rFonts w:hint="eastAsia" w:cs="仿宋_GB2312" w:asciiTheme="minorEastAsia" w:hAnsiTheme="minorEastAsia"/>
          <w:b/>
          <w:color w:val="000000" w:themeColor="text1"/>
          <w:sz w:val="24"/>
          <w:szCs w:val="24"/>
          <w:lang w:val="zh-CN"/>
        </w:rPr>
        <w:t>. 保密</w:t>
      </w:r>
    </w:p>
    <w:p>
      <w:pPr>
        <w:wordWrap w:val="0"/>
        <w:topLinePunct/>
        <w:autoSpaceDE w:val="0"/>
        <w:autoSpaceDN w:val="0"/>
        <w:adjustRightInd w:val="0"/>
        <w:snapToGrid w:val="0"/>
        <w:spacing w:line="360" w:lineRule="auto"/>
        <w:rPr>
          <w:rFonts w:ascii="宋体" w:cs="宋体"/>
          <w:color w:val="000000" w:themeColor="text1"/>
          <w:sz w:val="24"/>
          <w:lang w:val="zh-CN"/>
        </w:rPr>
      </w:pPr>
      <w:r>
        <w:rPr>
          <w:rFonts w:hint="eastAsia" w:ascii="宋体" w:cs="宋体"/>
          <w:color w:val="000000" w:themeColor="text1"/>
          <w:sz w:val="24"/>
          <w:lang w:val="zh-CN"/>
        </w:rPr>
        <w:t>33</w:t>
      </w:r>
      <w:r>
        <w:rPr>
          <w:rFonts w:ascii="宋体" w:cs="宋体"/>
          <w:color w:val="000000" w:themeColor="text1"/>
          <w:sz w:val="24"/>
          <w:lang w:val="zh-CN"/>
        </w:rPr>
        <w:t>.1</w:t>
      </w:r>
      <w:r>
        <w:rPr>
          <w:rFonts w:hint="eastAsia" w:ascii="宋体" w:cs="宋体"/>
          <w:color w:val="000000" w:themeColor="text1"/>
          <w:sz w:val="24"/>
          <w:lang w:val="zh-CN"/>
        </w:rPr>
        <w:t>有关投标文件的审查、澄清、评估和比较以及有关授予合同的意向的一切情况都不得透露给任一投标人或与上述评标工作无关的人员。</w:t>
      </w:r>
    </w:p>
    <w:p>
      <w:pPr>
        <w:wordWrap w:val="0"/>
        <w:topLinePunct/>
        <w:autoSpaceDE w:val="0"/>
        <w:autoSpaceDN w:val="0"/>
        <w:adjustRightInd w:val="0"/>
        <w:snapToGrid w:val="0"/>
        <w:spacing w:line="360" w:lineRule="auto"/>
        <w:rPr>
          <w:rFonts w:ascii="宋体" w:cs="宋体"/>
          <w:color w:val="000000" w:themeColor="text1"/>
          <w:sz w:val="24"/>
          <w:lang w:val="zh-CN"/>
        </w:rPr>
      </w:pPr>
      <w:r>
        <w:rPr>
          <w:rFonts w:hint="eastAsia" w:ascii="宋体" w:cs="宋体"/>
          <w:color w:val="000000" w:themeColor="text1"/>
          <w:sz w:val="24"/>
          <w:lang w:val="zh-CN"/>
        </w:rPr>
        <w:t>33</w:t>
      </w:r>
      <w:r>
        <w:rPr>
          <w:rFonts w:ascii="宋体" w:cs="宋体"/>
          <w:color w:val="000000" w:themeColor="text1"/>
          <w:sz w:val="24"/>
          <w:lang w:val="zh-CN"/>
        </w:rPr>
        <w:t>.2</w:t>
      </w:r>
      <w:r>
        <w:rPr>
          <w:rFonts w:hint="eastAsia" w:ascii="宋体" w:cs="宋体"/>
          <w:color w:val="000000" w:themeColor="text1"/>
          <w:sz w:val="24"/>
          <w:lang w:val="zh-CN"/>
        </w:rPr>
        <w:t>投标人不得干扰招标人的评标活动，否则将废除其投标。</w:t>
      </w:r>
    </w:p>
    <w:p>
      <w:pPr>
        <w:rPr>
          <w:color w:val="000000" w:themeColor="text1"/>
        </w:rPr>
      </w:pPr>
    </w:p>
    <w:p>
      <w:pPr>
        <w:tabs>
          <w:tab w:val="left" w:pos="1260"/>
        </w:tabs>
        <w:autoSpaceDE w:val="0"/>
        <w:autoSpaceDN w:val="0"/>
        <w:adjustRightInd w:val="0"/>
        <w:spacing w:line="360" w:lineRule="auto"/>
        <w:contextualSpacing/>
        <w:rPr>
          <w:rFonts w:ascii="楷体" w:hAnsi="楷体" w:eastAsia="楷体" w:cs="宋体"/>
          <w:b/>
          <w:color w:val="000000" w:themeColor="text1"/>
          <w:kern w:val="0"/>
          <w:sz w:val="24"/>
          <w:szCs w:val="24"/>
        </w:rPr>
      </w:pPr>
    </w:p>
    <w:p>
      <w:pPr>
        <w:autoSpaceDE w:val="0"/>
        <w:autoSpaceDN w:val="0"/>
        <w:spacing w:line="360" w:lineRule="auto"/>
        <w:contextualSpacing/>
        <w:jc w:val="center"/>
        <w:rPr>
          <w:rFonts w:ascii="楷体" w:hAnsi="楷体" w:eastAsia="楷体" w:cs="宋体"/>
          <w:b/>
          <w:color w:val="000000" w:themeColor="text1"/>
          <w:kern w:val="0"/>
          <w:sz w:val="36"/>
          <w:szCs w:val="36"/>
        </w:rPr>
      </w:pPr>
      <w:r>
        <w:rPr>
          <w:rFonts w:hint="eastAsia" w:ascii="楷体" w:hAnsi="楷体" w:eastAsia="楷体" w:cs="宋体"/>
          <w:b/>
          <w:color w:val="000000" w:themeColor="text1"/>
          <w:kern w:val="0"/>
          <w:sz w:val="36"/>
          <w:szCs w:val="36"/>
        </w:rPr>
        <w:t>六、定标和授予合同</w:t>
      </w:r>
    </w:p>
    <w:p>
      <w:pPr>
        <w:tabs>
          <w:tab w:val="left" w:pos="1260"/>
        </w:tabs>
        <w:autoSpaceDE w:val="0"/>
        <w:autoSpaceDN w:val="0"/>
        <w:adjustRightInd w:val="0"/>
        <w:spacing w:line="360" w:lineRule="auto"/>
        <w:contextualSpacing/>
        <w:rPr>
          <w:rFonts w:ascii="新宋体" w:hAnsi="新宋体" w:eastAsia="新宋体" w:cs="仿宋_GB2312"/>
          <w:b/>
          <w:color w:val="000000" w:themeColor="text1"/>
          <w:sz w:val="24"/>
          <w:szCs w:val="24"/>
          <w:lang w:val="zh-CN"/>
        </w:rPr>
      </w:pPr>
      <w:r>
        <w:rPr>
          <w:rFonts w:hint="eastAsia" w:ascii="新宋体" w:hAnsi="新宋体" w:eastAsia="新宋体" w:cs="仿宋_GB2312"/>
          <w:b/>
          <w:color w:val="000000" w:themeColor="text1"/>
          <w:sz w:val="24"/>
          <w:szCs w:val="24"/>
          <w:lang w:val="zh-CN"/>
        </w:rPr>
        <w:t>3</w:t>
      </w:r>
      <w:r>
        <w:rPr>
          <w:rFonts w:hint="eastAsia" w:ascii="新宋体" w:hAnsi="新宋体" w:eastAsia="新宋体" w:cs="仿宋_GB2312"/>
          <w:b/>
          <w:color w:val="000000" w:themeColor="text1"/>
          <w:sz w:val="24"/>
          <w:szCs w:val="24"/>
        </w:rPr>
        <w:t>4</w:t>
      </w:r>
      <w:r>
        <w:rPr>
          <w:rFonts w:hint="eastAsia" w:ascii="新宋体" w:hAnsi="新宋体" w:eastAsia="新宋体" w:cs="仿宋_GB2312"/>
          <w:b/>
          <w:color w:val="000000" w:themeColor="text1"/>
          <w:sz w:val="24"/>
          <w:szCs w:val="24"/>
          <w:lang w:val="zh-CN"/>
        </w:rPr>
        <w:t>. 确定中标人</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3</w:t>
      </w:r>
      <w:r>
        <w:rPr>
          <w:rFonts w:hint="eastAsia" w:cs="仿宋_GB2312" w:asciiTheme="minorEastAsia" w:hAnsiTheme="minorEastAsia"/>
          <w:color w:val="000000" w:themeColor="text1"/>
          <w:sz w:val="24"/>
          <w:szCs w:val="24"/>
        </w:rPr>
        <w:t>4</w:t>
      </w:r>
      <w:r>
        <w:rPr>
          <w:rFonts w:hint="eastAsia" w:cs="仿宋_GB2312" w:asciiTheme="minorEastAsia" w:hAnsiTheme="minorEastAsia"/>
          <w:color w:val="000000" w:themeColor="text1"/>
          <w:sz w:val="24"/>
          <w:szCs w:val="24"/>
          <w:lang w:val="zh-CN"/>
        </w:rPr>
        <w:t>.1 采购人应当自收到评标报告之日起</w:t>
      </w:r>
      <w:r>
        <w:rPr>
          <w:rFonts w:hint="eastAsia" w:cs="仿宋_GB2312" w:asciiTheme="minorEastAsia" w:hAnsiTheme="minorEastAsia"/>
          <w:color w:val="000000" w:themeColor="text1"/>
          <w:sz w:val="24"/>
          <w:szCs w:val="24"/>
        </w:rPr>
        <w:t>5</w:t>
      </w:r>
      <w:r>
        <w:rPr>
          <w:rFonts w:hint="eastAsia" w:cs="仿宋_GB2312" w:asciiTheme="minorEastAsia" w:hAnsiTheme="minorEastAsia"/>
          <w:color w:val="000000" w:themeColor="text1"/>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3</w:t>
      </w:r>
      <w:r>
        <w:rPr>
          <w:rFonts w:hint="eastAsia" w:cs="仿宋_GB2312" w:asciiTheme="minorEastAsia" w:hAnsiTheme="minorEastAsia"/>
          <w:color w:val="000000" w:themeColor="text1"/>
          <w:sz w:val="24"/>
          <w:szCs w:val="24"/>
        </w:rPr>
        <w:t>4</w:t>
      </w:r>
      <w:r>
        <w:rPr>
          <w:rFonts w:hint="eastAsia" w:cs="仿宋_GB2312" w:asciiTheme="minorEastAsia" w:hAnsiTheme="minorEastAsia"/>
          <w:color w:val="000000" w:themeColor="text1"/>
          <w:sz w:val="24"/>
          <w:szCs w:val="24"/>
          <w:lang w:val="zh-CN"/>
        </w:rPr>
        <w:t xml:space="preserve">.2 采购人在收到评标报告5个工作日内未按评标报告推荐的中标候选人顺序确定中标人，又不能说明合法理由的，视同按评标报告推荐的顺序确定排名第一的中标候选人为中标人。  </w:t>
      </w:r>
    </w:p>
    <w:p>
      <w:pPr>
        <w:tabs>
          <w:tab w:val="left" w:pos="1260"/>
        </w:tabs>
        <w:autoSpaceDE w:val="0"/>
        <w:autoSpaceDN w:val="0"/>
        <w:adjustRightInd w:val="0"/>
        <w:spacing w:line="360" w:lineRule="auto"/>
        <w:contextualSpacing/>
        <w:rPr>
          <w:rFonts w:cs="仿宋_GB2312" w:asciiTheme="minorEastAsia" w:hAnsiTheme="minorEastAsia"/>
          <w:b/>
          <w:color w:val="000000" w:themeColor="text1"/>
          <w:sz w:val="24"/>
          <w:szCs w:val="24"/>
          <w:lang w:val="zh-CN"/>
        </w:rPr>
      </w:pPr>
      <w:r>
        <w:rPr>
          <w:rFonts w:hint="eastAsia" w:cs="仿宋_GB2312" w:asciiTheme="minorEastAsia" w:hAnsiTheme="minorEastAsia"/>
          <w:b/>
          <w:color w:val="000000" w:themeColor="text1"/>
          <w:sz w:val="24"/>
          <w:szCs w:val="24"/>
          <w:lang w:val="zh-CN"/>
        </w:rPr>
        <w:t>3</w:t>
      </w:r>
      <w:r>
        <w:rPr>
          <w:rFonts w:hint="eastAsia" w:cs="仿宋_GB2312" w:asciiTheme="minorEastAsia" w:hAnsiTheme="minorEastAsia"/>
          <w:b/>
          <w:color w:val="000000" w:themeColor="text1"/>
          <w:sz w:val="24"/>
          <w:szCs w:val="24"/>
        </w:rPr>
        <w:t>5</w:t>
      </w:r>
      <w:r>
        <w:rPr>
          <w:rFonts w:hint="eastAsia" w:cs="仿宋_GB2312" w:asciiTheme="minorEastAsia" w:hAnsiTheme="minorEastAsia"/>
          <w:b/>
          <w:color w:val="000000" w:themeColor="text1"/>
          <w:sz w:val="24"/>
          <w:szCs w:val="24"/>
          <w:lang w:val="zh-CN"/>
        </w:rPr>
        <w:t>. 中标公告、发出中标通知书</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3</w:t>
      </w:r>
      <w:r>
        <w:rPr>
          <w:rFonts w:hint="eastAsia" w:cs="仿宋_GB2312" w:asciiTheme="minorEastAsia" w:hAnsiTheme="minorEastAsia"/>
          <w:color w:val="000000" w:themeColor="text1"/>
          <w:sz w:val="24"/>
          <w:szCs w:val="24"/>
        </w:rPr>
        <w:t>5</w:t>
      </w:r>
      <w:r>
        <w:rPr>
          <w:rFonts w:hint="eastAsia" w:cs="仿宋_GB2312" w:asciiTheme="minorEastAsia" w:hAnsiTheme="minorEastAsia"/>
          <w:color w:val="000000" w:themeColor="text1"/>
          <w:sz w:val="24"/>
          <w:szCs w:val="24"/>
          <w:lang w:val="zh-CN"/>
        </w:rPr>
        <w:t>.1 采购人确认中标人后，招标人在公告中标结果的同时，向中标人发出中标通知书。</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3</w:t>
      </w:r>
      <w:r>
        <w:rPr>
          <w:rFonts w:hint="eastAsia" w:cs="仿宋_GB2312" w:asciiTheme="minorEastAsia" w:hAnsiTheme="minorEastAsia"/>
          <w:color w:val="000000" w:themeColor="text1"/>
          <w:sz w:val="24"/>
          <w:szCs w:val="24"/>
        </w:rPr>
        <w:t>5</w:t>
      </w:r>
      <w:r>
        <w:rPr>
          <w:rFonts w:hint="eastAsia" w:cs="仿宋_GB2312" w:asciiTheme="minorEastAsia" w:hAnsiTheme="minorEastAsia"/>
          <w:color w:val="000000" w:themeColor="text1"/>
          <w:sz w:val="24"/>
          <w:szCs w:val="24"/>
          <w:lang w:val="zh-CN"/>
        </w:rPr>
        <w:t>.2 中标通知书发出后，采购人不得违法改变中标结果，中标人无正当理由不得放弃中标。</w:t>
      </w:r>
    </w:p>
    <w:p>
      <w:pPr>
        <w:tabs>
          <w:tab w:val="left" w:pos="1260"/>
        </w:tabs>
        <w:autoSpaceDE w:val="0"/>
        <w:autoSpaceDN w:val="0"/>
        <w:adjustRightInd w:val="0"/>
        <w:spacing w:line="360" w:lineRule="auto"/>
        <w:contextualSpacing/>
        <w:rPr>
          <w:rFonts w:cs="仿宋_GB2312" w:asciiTheme="minorEastAsia" w:hAnsiTheme="minorEastAsia"/>
          <w:b/>
          <w:color w:val="000000" w:themeColor="text1"/>
          <w:sz w:val="24"/>
          <w:szCs w:val="24"/>
          <w:lang w:val="zh-CN"/>
        </w:rPr>
      </w:pPr>
      <w:r>
        <w:rPr>
          <w:rFonts w:hint="eastAsia" w:cs="仿宋_GB2312" w:asciiTheme="minorEastAsia" w:hAnsiTheme="minorEastAsia"/>
          <w:b/>
          <w:color w:val="000000" w:themeColor="text1"/>
          <w:sz w:val="24"/>
          <w:szCs w:val="24"/>
        </w:rPr>
        <w:t>36.</w:t>
      </w:r>
      <w:r>
        <w:rPr>
          <w:rFonts w:hint="eastAsia" w:cs="仿宋_GB2312" w:asciiTheme="minorEastAsia" w:hAnsiTheme="minorEastAsia"/>
          <w:b/>
          <w:color w:val="000000" w:themeColor="text1"/>
          <w:sz w:val="24"/>
          <w:szCs w:val="24"/>
          <w:lang w:val="zh-CN"/>
        </w:rPr>
        <w:t>质疑</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rPr>
      </w:pPr>
      <w:r>
        <w:rPr>
          <w:rFonts w:hint="eastAsia" w:cs="仿宋_GB2312" w:asciiTheme="minorEastAsia" w:hAnsiTheme="minorEastAsia"/>
          <w:color w:val="000000" w:themeColor="text1"/>
          <w:sz w:val="24"/>
          <w:szCs w:val="24"/>
        </w:rPr>
        <w:t>36.1 供应商认为采购文件、采购过程和中标、成交结果使自己的权益受到损害的，可以在知道或者应知其权益受到损害之日起七个工作日内，以书面形式向采购人提出质疑。</w:t>
      </w:r>
    </w:p>
    <w:p>
      <w:pPr>
        <w:tabs>
          <w:tab w:val="left" w:pos="1260"/>
        </w:tabs>
        <w:autoSpaceDE w:val="0"/>
        <w:autoSpaceDN w:val="0"/>
        <w:adjustRightInd w:val="0"/>
        <w:spacing w:line="360" w:lineRule="auto"/>
        <w:contextualSpacing/>
        <w:rPr>
          <w:rFonts w:cs="仿宋_GB2312" w:asciiTheme="minorEastAsia" w:hAnsiTheme="minorEastAsia"/>
          <w:b/>
          <w:bCs/>
          <w:color w:val="000000" w:themeColor="text1"/>
          <w:sz w:val="24"/>
          <w:szCs w:val="24"/>
        </w:rPr>
      </w:pPr>
      <w:r>
        <w:rPr>
          <w:rFonts w:hint="eastAsia" w:cs="仿宋_GB2312" w:asciiTheme="minorEastAsia" w:hAnsiTheme="minorEastAsia"/>
          <w:color w:val="000000" w:themeColor="text1"/>
          <w:sz w:val="24"/>
          <w:szCs w:val="24"/>
        </w:rPr>
        <w:t>36.2 供应商应知其权益受到损害之日，是指：</w:t>
      </w:r>
      <w:r>
        <w:rPr>
          <w:rFonts w:hint="eastAsia" w:cs="仿宋_GB2312" w:asciiTheme="minorEastAsia" w:hAnsiTheme="minorEastAsia"/>
          <w:color w:val="000000" w:themeColor="text1"/>
          <w:sz w:val="24"/>
          <w:szCs w:val="24"/>
        </w:rPr>
        <w:br w:type="textWrapping"/>
      </w:r>
      <w:r>
        <w:rPr>
          <w:rFonts w:hint="eastAsia" w:cs="仿宋_GB2312" w:asciiTheme="minorEastAsia" w:hAnsiTheme="minorEastAsia"/>
          <w:color w:val="000000" w:themeColor="text1"/>
          <w:sz w:val="24"/>
          <w:szCs w:val="24"/>
        </w:rPr>
        <w:t>36.2.1 对可以质疑的采购文件提出质疑的，为收到采购文件之日或者采购文件公告期限届满之日；</w:t>
      </w:r>
      <w:r>
        <w:rPr>
          <w:rFonts w:hint="eastAsia" w:cs="仿宋_GB2312" w:asciiTheme="minorEastAsia" w:hAnsiTheme="minorEastAsia"/>
          <w:color w:val="000000" w:themeColor="text1"/>
          <w:sz w:val="24"/>
          <w:szCs w:val="24"/>
        </w:rPr>
        <w:br w:type="textWrapping"/>
      </w:r>
      <w:r>
        <w:rPr>
          <w:rFonts w:hint="eastAsia" w:cs="仿宋_GB2312" w:asciiTheme="minorEastAsia" w:hAnsiTheme="minorEastAsia"/>
          <w:color w:val="000000" w:themeColor="text1"/>
          <w:sz w:val="24"/>
          <w:szCs w:val="24"/>
        </w:rPr>
        <w:t>36.2.2 对采购过程提出质疑的，为各采购程序环节结束之日；</w:t>
      </w:r>
      <w:r>
        <w:rPr>
          <w:rFonts w:hint="eastAsia" w:cs="仿宋_GB2312" w:asciiTheme="minorEastAsia" w:hAnsiTheme="minorEastAsia"/>
          <w:color w:val="000000" w:themeColor="text1"/>
          <w:sz w:val="24"/>
          <w:szCs w:val="24"/>
        </w:rPr>
        <w:br w:type="textWrapping"/>
      </w:r>
      <w:r>
        <w:rPr>
          <w:rFonts w:hint="eastAsia" w:cs="仿宋_GB2312" w:asciiTheme="minorEastAsia" w:hAnsiTheme="minorEastAsia"/>
          <w:color w:val="000000" w:themeColor="text1"/>
          <w:sz w:val="24"/>
          <w:szCs w:val="24"/>
        </w:rPr>
        <w:t>36.2.3 对中标或者成交结果提出质疑的，为中标或者成交结果公告期限届满之日。</w:t>
      </w:r>
      <w:r>
        <w:rPr>
          <w:rFonts w:hint="eastAsia" w:cs="仿宋_GB2312" w:asciiTheme="minorEastAsia" w:hAnsiTheme="minorEastAsia"/>
          <w:color w:val="000000" w:themeColor="text1"/>
          <w:sz w:val="24"/>
          <w:szCs w:val="24"/>
        </w:rPr>
        <w:br w:type="textWrapping"/>
      </w:r>
      <w:r>
        <w:rPr>
          <w:rFonts w:hint="eastAsia" w:cs="仿宋_GB2312" w:asciiTheme="minorEastAsia" w:hAnsiTheme="minorEastAsia"/>
          <w:b/>
          <w:bCs/>
          <w:color w:val="000000" w:themeColor="text1"/>
          <w:sz w:val="24"/>
          <w:szCs w:val="24"/>
        </w:rPr>
        <w:t>37.档案保存</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rPr>
      </w:pPr>
      <w:r>
        <w:rPr>
          <w:rFonts w:hint="eastAsia" w:cs="仿宋_GB2312" w:asciiTheme="minorEastAsia" w:hAnsiTheme="minorEastAsia"/>
          <w:color w:val="000000" w:themeColor="text1"/>
          <w:sz w:val="24"/>
          <w:szCs w:val="24"/>
        </w:rPr>
        <w:t>招标人及其代理机构需留存项目电子档案时，可在质疑期满后使用CA锁从交易平台自行下载。</w:t>
      </w:r>
    </w:p>
    <w:p>
      <w:pPr>
        <w:tabs>
          <w:tab w:val="left" w:pos="1260"/>
        </w:tabs>
        <w:autoSpaceDE w:val="0"/>
        <w:autoSpaceDN w:val="0"/>
        <w:adjustRightInd w:val="0"/>
        <w:spacing w:line="360" w:lineRule="auto"/>
        <w:contextualSpacing/>
        <w:rPr>
          <w:rFonts w:cs="仿宋_GB2312" w:asciiTheme="minorEastAsia" w:hAnsiTheme="minorEastAsia"/>
          <w:b/>
          <w:color w:val="000000" w:themeColor="text1"/>
          <w:sz w:val="24"/>
          <w:szCs w:val="24"/>
        </w:rPr>
      </w:pPr>
      <w:r>
        <w:rPr>
          <w:rFonts w:hint="eastAsia" w:cs="仿宋_GB2312" w:asciiTheme="minorEastAsia" w:hAnsiTheme="minorEastAsia"/>
          <w:b/>
          <w:color w:val="000000" w:themeColor="text1"/>
          <w:sz w:val="24"/>
          <w:szCs w:val="24"/>
        </w:rPr>
        <w:t>38.</w:t>
      </w:r>
      <w:r>
        <w:rPr>
          <w:rFonts w:hint="eastAsia" w:cs="仿宋_GB2312" w:asciiTheme="minorEastAsia" w:hAnsiTheme="minorEastAsia"/>
          <w:b/>
          <w:color w:val="000000" w:themeColor="text1"/>
          <w:sz w:val="24"/>
          <w:szCs w:val="24"/>
          <w:lang w:val="zh-CN"/>
        </w:rPr>
        <w:t>签订合同</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adjustRightInd w:val="0"/>
        <w:spacing w:line="360" w:lineRule="auto"/>
        <w:jc w:val="left"/>
        <w:outlineLvl w:val="3"/>
        <w:rPr>
          <w:rFonts w:ascii="黑体" w:hAnsi="新宋体" w:eastAsia="黑体" w:cs="宋体"/>
          <w:b/>
          <w:bCs/>
          <w:color w:val="000000" w:themeColor="text1"/>
          <w:kern w:val="0"/>
          <w:sz w:val="24"/>
          <w:szCs w:val="24"/>
        </w:rPr>
      </w:pPr>
      <w:r>
        <w:rPr>
          <w:rFonts w:hint="eastAsia" w:ascii="黑体" w:hAnsi="新宋体" w:eastAsia="黑体" w:cs="宋体"/>
          <w:b/>
          <w:bCs/>
          <w:color w:val="000000" w:themeColor="text1"/>
          <w:kern w:val="0"/>
          <w:sz w:val="24"/>
          <w:szCs w:val="24"/>
        </w:rPr>
        <w:t>39.重新招标</w:t>
      </w:r>
    </w:p>
    <w:p>
      <w:pPr>
        <w:autoSpaceDE w:val="0"/>
        <w:autoSpaceDN w:val="0"/>
        <w:adjustRightInd w:val="0"/>
        <w:spacing w:line="360" w:lineRule="auto"/>
        <w:jc w:val="left"/>
        <w:rPr>
          <w:rFonts w:ascii="宋体" w:hAnsi="宋体" w:cs="仿宋_GB2312"/>
          <w:color w:val="000000" w:themeColor="text1"/>
          <w:kern w:val="0"/>
          <w:sz w:val="24"/>
          <w:szCs w:val="24"/>
        </w:rPr>
      </w:pPr>
      <w:r>
        <w:rPr>
          <w:rFonts w:hint="eastAsia" w:ascii="宋体" w:hAnsi="宋体" w:cs="仿宋_GB2312"/>
          <w:color w:val="000000" w:themeColor="text1"/>
          <w:kern w:val="0"/>
          <w:sz w:val="24"/>
          <w:szCs w:val="24"/>
        </w:rPr>
        <w:t xml:space="preserve">有下列情形之一的，采购人将重新招标： </w:t>
      </w:r>
    </w:p>
    <w:p>
      <w:pPr>
        <w:autoSpaceDE w:val="0"/>
        <w:autoSpaceDN w:val="0"/>
        <w:adjustRightInd w:val="0"/>
        <w:spacing w:line="360" w:lineRule="auto"/>
        <w:jc w:val="left"/>
        <w:rPr>
          <w:rFonts w:ascii="宋体" w:hAnsi="宋体" w:cs="仿宋_GB2312"/>
          <w:color w:val="000000" w:themeColor="text1"/>
          <w:kern w:val="0"/>
          <w:sz w:val="24"/>
          <w:szCs w:val="24"/>
        </w:rPr>
      </w:pPr>
      <w:r>
        <w:rPr>
          <w:rFonts w:hint="eastAsia" w:ascii="宋体" w:hAnsi="宋体" w:cs="仿宋_GB2312"/>
          <w:color w:val="000000" w:themeColor="text1"/>
          <w:kern w:val="0"/>
          <w:sz w:val="24"/>
          <w:szCs w:val="24"/>
        </w:rPr>
        <w:t>（</w:t>
      </w:r>
      <w:r>
        <w:rPr>
          <w:rFonts w:hint="eastAsia" w:ascii="宋体" w:hAnsi="宋体" w:cs="TimesNewRomanPSMT"/>
          <w:color w:val="000000" w:themeColor="text1"/>
          <w:kern w:val="0"/>
          <w:sz w:val="24"/>
          <w:szCs w:val="24"/>
        </w:rPr>
        <w:t>1</w:t>
      </w:r>
      <w:r>
        <w:rPr>
          <w:rFonts w:hint="eastAsia" w:ascii="宋体" w:hAnsi="宋体" w:cs="仿宋_GB2312"/>
          <w:color w:val="000000" w:themeColor="text1"/>
          <w:kern w:val="0"/>
          <w:sz w:val="24"/>
          <w:szCs w:val="24"/>
        </w:rPr>
        <w:t>）投标截止时间止，供应商少于</w:t>
      </w:r>
      <w:r>
        <w:rPr>
          <w:rFonts w:hint="eastAsia" w:ascii="宋体" w:hAnsi="宋体" w:cs="TimesNewRomanPSMT"/>
          <w:color w:val="000000" w:themeColor="text1"/>
          <w:kern w:val="0"/>
          <w:sz w:val="24"/>
          <w:szCs w:val="24"/>
        </w:rPr>
        <w:t>3</w:t>
      </w:r>
      <w:r>
        <w:rPr>
          <w:rFonts w:hint="eastAsia" w:ascii="宋体" w:hAnsi="宋体" w:cs="仿宋_GB2312"/>
          <w:color w:val="000000" w:themeColor="text1"/>
          <w:kern w:val="0"/>
          <w:sz w:val="24"/>
          <w:szCs w:val="24"/>
        </w:rPr>
        <w:t>家的；</w:t>
      </w:r>
    </w:p>
    <w:p>
      <w:pPr>
        <w:autoSpaceDE w:val="0"/>
        <w:autoSpaceDN w:val="0"/>
        <w:adjustRightInd w:val="0"/>
        <w:spacing w:line="360" w:lineRule="auto"/>
        <w:jc w:val="left"/>
        <w:rPr>
          <w:rFonts w:ascii="黑体" w:hAnsi="新宋体" w:eastAsia="黑体" w:cs="黑体"/>
          <w:b/>
          <w:bCs/>
          <w:color w:val="000000" w:themeColor="text1"/>
          <w:sz w:val="24"/>
          <w:szCs w:val="24"/>
        </w:rPr>
      </w:pPr>
      <w:r>
        <w:rPr>
          <w:rFonts w:hint="eastAsia" w:ascii="宋体" w:hAnsi="宋体" w:cs="仿宋_GB2312"/>
          <w:color w:val="000000" w:themeColor="text1"/>
          <w:kern w:val="0"/>
          <w:sz w:val="24"/>
          <w:szCs w:val="24"/>
        </w:rPr>
        <w:t>（</w:t>
      </w:r>
      <w:r>
        <w:rPr>
          <w:rFonts w:hint="eastAsia" w:ascii="宋体" w:hAnsi="宋体" w:cs="TimesNewRomanPSMT"/>
          <w:color w:val="000000" w:themeColor="text1"/>
          <w:kern w:val="0"/>
          <w:sz w:val="24"/>
          <w:szCs w:val="24"/>
        </w:rPr>
        <w:t>2</w:t>
      </w:r>
      <w:r>
        <w:rPr>
          <w:rFonts w:hint="eastAsia" w:ascii="宋体" w:hAnsi="宋体" w:cs="仿宋_GB2312"/>
          <w:color w:val="000000" w:themeColor="text1"/>
          <w:kern w:val="0"/>
          <w:sz w:val="24"/>
          <w:szCs w:val="24"/>
        </w:rPr>
        <w:t>）经评标委员会评审后实质性响应招标文件的供应商不足三家的。</w:t>
      </w:r>
    </w:p>
    <w:p>
      <w:pPr>
        <w:widowControl/>
        <w:jc w:val="center"/>
        <w:rPr>
          <w:rFonts w:cs="宋体" w:asciiTheme="majorEastAsia" w:hAnsiTheme="majorEastAsia" w:eastAsiaTheme="majorEastAsia"/>
          <w:b/>
          <w:color w:val="000000" w:themeColor="text1"/>
          <w:kern w:val="0"/>
          <w:sz w:val="36"/>
          <w:szCs w:val="36"/>
        </w:rPr>
      </w:pPr>
      <w:r>
        <w:rPr>
          <w:rFonts w:cs="宋体" w:asciiTheme="majorEastAsia" w:hAnsiTheme="majorEastAsia" w:eastAsiaTheme="majorEastAsia"/>
          <w:b/>
          <w:color w:val="000000" w:themeColor="text1"/>
          <w:kern w:val="0"/>
          <w:sz w:val="36"/>
          <w:szCs w:val="36"/>
        </w:rPr>
        <w:br w:type="page"/>
      </w:r>
      <w:r>
        <w:rPr>
          <w:rFonts w:hint="eastAsia" w:cs="宋体" w:asciiTheme="majorEastAsia" w:hAnsiTheme="majorEastAsia" w:eastAsiaTheme="majorEastAsia"/>
          <w:b/>
          <w:color w:val="000000" w:themeColor="text1"/>
          <w:kern w:val="0"/>
          <w:sz w:val="36"/>
          <w:szCs w:val="36"/>
        </w:rPr>
        <w:t>第三章   项目需求及其他要求</w:t>
      </w:r>
    </w:p>
    <w:p>
      <w:pPr>
        <w:shd w:val="clear" w:color="auto" w:fill="FFFFFF"/>
        <w:spacing w:line="540" w:lineRule="exact"/>
        <w:contextualSpacing/>
        <w:rPr>
          <w:rFonts w:ascii="仿宋" w:hAnsi="仿宋" w:eastAsia="仿宋" w:cs="宋体"/>
          <w:b/>
          <w:color w:val="000000" w:themeColor="text1"/>
          <w:sz w:val="32"/>
          <w:szCs w:val="32"/>
        </w:rPr>
      </w:pPr>
      <w:r>
        <w:rPr>
          <w:rFonts w:hint="eastAsia" w:ascii="宋体" w:hAnsi="宋体"/>
          <w:b/>
          <w:color w:val="000000" w:themeColor="text1"/>
          <w:sz w:val="32"/>
          <w:szCs w:val="32"/>
        </w:rPr>
        <w:t>一、</w:t>
      </w:r>
      <w:r>
        <w:rPr>
          <w:rFonts w:hint="eastAsia" w:ascii="仿宋" w:hAnsi="仿宋" w:eastAsia="仿宋" w:cs="宋体"/>
          <w:b/>
          <w:color w:val="000000" w:themeColor="text1"/>
          <w:sz w:val="32"/>
          <w:szCs w:val="32"/>
        </w:rPr>
        <w:t>项目需求</w:t>
      </w:r>
    </w:p>
    <w:p>
      <w:pPr>
        <w:widowControl/>
        <w:shd w:val="clear" w:color="auto" w:fill="FFFFFF"/>
        <w:spacing w:line="360" w:lineRule="auto"/>
        <w:jc w:val="left"/>
        <w:rPr>
          <w:rFonts w:ascii="仿宋" w:hAnsi="仿宋" w:eastAsia="仿宋" w:cs="宋体"/>
          <w:b/>
          <w:color w:val="000000" w:themeColor="text1"/>
          <w:kern w:val="0"/>
          <w:sz w:val="28"/>
          <w:szCs w:val="28"/>
        </w:rPr>
      </w:pPr>
      <w:r>
        <w:rPr>
          <w:rFonts w:hint="eastAsia" w:ascii="仿宋" w:hAnsi="仿宋" w:eastAsia="仿宋" w:cs="宋体"/>
          <w:b/>
          <w:color w:val="000000" w:themeColor="text1"/>
          <w:kern w:val="0"/>
          <w:sz w:val="28"/>
          <w:szCs w:val="28"/>
        </w:rPr>
        <w:t>（一）采购清单</w:t>
      </w:r>
    </w:p>
    <w:tbl>
      <w:tblPr>
        <w:tblStyle w:val="24"/>
        <w:tblW w:w="9161"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638"/>
        <w:gridCol w:w="3838"/>
        <w:gridCol w:w="808"/>
        <w:gridCol w:w="919"/>
        <w:gridCol w:w="1266"/>
        <w:gridCol w:w="169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atLeast"/>
        </w:trPr>
        <w:tc>
          <w:tcPr>
            <w:tcW w:w="638" w:type="dxa"/>
            <w:shd w:val="clear" w:color="auto" w:fill="auto"/>
            <w:noWrap/>
            <w:vAlign w:val="center"/>
          </w:tcPr>
          <w:p>
            <w:pPr>
              <w:widowControl/>
              <w:jc w:val="center"/>
              <w:rPr>
                <w:rFonts w:cs="Arial" w:asciiTheme="majorEastAsia" w:hAnsiTheme="majorEastAsia" w:eastAsiaTheme="majorEastAsia"/>
                <w:b/>
                <w:bCs/>
                <w:color w:val="000000"/>
                <w:kern w:val="0"/>
                <w:szCs w:val="21"/>
              </w:rPr>
            </w:pPr>
            <w:r>
              <w:rPr>
                <w:rFonts w:cs="Arial" w:asciiTheme="majorEastAsia" w:hAnsiTheme="majorEastAsia" w:eastAsiaTheme="majorEastAsia"/>
                <w:b/>
                <w:bCs/>
                <w:color w:val="000000"/>
                <w:kern w:val="0"/>
                <w:szCs w:val="21"/>
              </w:rPr>
              <w:t>序号</w:t>
            </w:r>
          </w:p>
        </w:tc>
        <w:tc>
          <w:tcPr>
            <w:tcW w:w="3838" w:type="dxa"/>
            <w:shd w:val="clear" w:color="auto" w:fill="auto"/>
            <w:noWrap/>
            <w:vAlign w:val="center"/>
          </w:tcPr>
          <w:p>
            <w:pPr>
              <w:widowControl/>
              <w:jc w:val="center"/>
              <w:rPr>
                <w:rFonts w:cs="Arial" w:asciiTheme="majorEastAsia" w:hAnsiTheme="majorEastAsia" w:eastAsiaTheme="majorEastAsia"/>
                <w:b/>
                <w:bCs/>
                <w:color w:val="000000"/>
                <w:kern w:val="0"/>
                <w:szCs w:val="21"/>
              </w:rPr>
            </w:pPr>
            <w:r>
              <w:rPr>
                <w:rFonts w:cs="Arial" w:asciiTheme="majorEastAsia" w:hAnsiTheme="majorEastAsia" w:eastAsiaTheme="majorEastAsia"/>
                <w:b/>
                <w:bCs/>
                <w:color w:val="000000"/>
                <w:kern w:val="0"/>
                <w:szCs w:val="21"/>
              </w:rPr>
              <w:t>产品名称</w:t>
            </w:r>
          </w:p>
        </w:tc>
        <w:tc>
          <w:tcPr>
            <w:tcW w:w="808" w:type="dxa"/>
            <w:shd w:val="clear" w:color="auto" w:fill="auto"/>
            <w:noWrap/>
            <w:vAlign w:val="center"/>
          </w:tcPr>
          <w:p>
            <w:pPr>
              <w:widowControl/>
              <w:jc w:val="center"/>
              <w:rPr>
                <w:rFonts w:cs="Arial" w:asciiTheme="majorEastAsia" w:hAnsiTheme="majorEastAsia" w:eastAsiaTheme="majorEastAsia"/>
                <w:b/>
                <w:bCs/>
                <w:color w:val="000000"/>
                <w:kern w:val="0"/>
                <w:szCs w:val="21"/>
              </w:rPr>
            </w:pPr>
            <w:r>
              <w:rPr>
                <w:rFonts w:cs="Arial" w:asciiTheme="majorEastAsia" w:hAnsiTheme="majorEastAsia" w:eastAsiaTheme="majorEastAsia"/>
                <w:b/>
                <w:bCs/>
                <w:color w:val="000000"/>
                <w:kern w:val="0"/>
                <w:szCs w:val="21"/>
              </w:rPr>
              <w:t>单位</w:t>
            </w:r>
          </w:p>
        </w:tc>
        <w:tc>
          <w:tcPr>
            <w:tcW w:w="919" w:type="dxa"/>
            <w:shd w:val="clear" w:color="auto" w:fill="auto"/>
            <w:noWrap/>
            <w:vAlign w:val="center"/>
          </w:tcPr>
          <w:p>
            <w:pPr>
              <w:widowControl/>
              <w:jc w:val="center"/>
              <w:rPr>
                <w:rFonts w:cs="Arial" w:asciiTheme="majorEastAsia" w:hAnsiTheme="majorEastAsia" w:eastAsiaTheme="majorEastAsia"/>
                <w:b/>
                <w:bCs/>
                <w:color w:val="000000"/>
                <w:kern w:val="0"/>
                <w:szCs w:val="21"/>
              </w:rPr>
            </w:pPr>
            <w:r>
              <w:rPr>
                <w:rFonts w:cs="Arial" w:asciiTheme="majorEastAsia" w:hAnsiTheme="majorEastAsia" w:eastAsiaTheme="majorEastAsia"/>
                <w:b/>
                <w:bCs/>
                <w:color w:val="000000"/>
                <w:kern w:val="0"/>
                <w:szCs w:val="21"/>
              </w:rPr>
              <w:t>数量</w:t>
            </w:r>
          </w:p>
        </w:tc>
        <w:tc>
          <w:tcPr>
            <w:tcW w:w="1266" w:type="dxa"/>
            <w:shd w:val="clear" w:color="auto" w:fill="auto"/>
            <w:noWrap/>
            <w:vAlign w:val="center"/>
          </w:tcPr>
          <w:p>
            <w:pPr>
              <w:widowControl/>
              <w:jc w:val="center"/>
              <w:rPr>
                <w:rFonts w:cs="Arial" w:asciiTheme="majorEastAsia" w:hAnsiTheme="majorEastAsia" w:eastAsiaTheme="majorEastAsia"/>
                <w:b/>
                <w:bCs/>
                <w:color w:val="000000"/>
                <w:kern w:val="0"/>
                <w:szCs w:val="21"/>
              </w:rPr>
            </w:pPr>
            <w:r>
              <w:rPr>
                <w:rFonts w:cs="Arial" w:asciiTheme="majorEastAsia" w:hAnsiTheme="majorEastAsia" w:eastAsiaTheme="majorEastAsia"/>
                <w:b/>
                <w:bCs/>
                <w:color w:val="000000"/>
                <w:kern w:val="0"/>
                <w:szCs w:val="21"/>
              </w:rPr>
              <w:t>备注</w:t>
            </w:r>
          </w:p>
        </w:tc>
        <w:tc>
          <w:tcPr>
            <w:tcW w:w="1692" w:type="dxa"/>
            <w:shd w:val="clear" w:color="auto" w:fill="auto"/>
            <w:noWrap/>
            <w:vAlign w:val="center"/>
          </w:tcPr>
          <w:p>
            <w:pPr>
              <w:widowControl/>
              <w:jc w:val="center"/>
              <w:rPr>
                <w:rFonts w:cs="Arial" w:asciiTheme="majorEastAsia" w:hAnsiTheme="majorEastAsia" w:eastAsiaTheme="majorEastAsia"/>
                <w:b/>
                <w:bCs/>
                <w:kern w:val="0"/>
                <w:szCs w:val="21"/>
              </w:rPr>
            </w:pPr>
            <w:r>
              <w:rPr>
                <w:rFonts w:hint="eastAsia" w:cs="Arial" w:asciiTheme="majorEastAsia" w:hAnsiTheme="majorEastAsia" w:eastAsiaTheme="majorEastAsia"/>
                <w:b/>
                <w:bCs/>
                <w:kern w:val="0"/>
                <w:szCs w:val="21"/>
              </w:rPr>
              <w:t>是否为核心产品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atLeast"/>
        </w:trPr>
        <w:tc>
          <w:tcPr>
            <w:tcW w:w="9161" w:type="dxa"/>
            <w:gridSpan w:val="6"/>
            <w:vAlign w:val="center"/>
          </w:tcPr>
          <w:p>
            <w:pPr>
              <w:widowControl/>
              <w:jc w:val="left"/>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（一）云图书馆平台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atLeast"/>
        </w:trPr>
        <w:tc>
          <w:tcPr>
            <w:tcW w:w="638"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1</w:t>
            </w:r>
          </w:p>
        </w:tc>
        <w:tc>
          <w:tcPr>
            <w:tcW w:w="3838" w:type="dxa"/>
            <w:shd w:val="clear" w:color="auto" w:fill="auto"/>
            <w:noWrap/>
            <w:vAlign w:val="center"/>
          </w:tcPr>
          <w:p>
            <w:pPr>
              <w:widowControl/>
              <w:jc w:val="left"/>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后台运营管理系统</w:t>
            </w:r>
          </w:p>
        </w:tc>
        <w:tc>
          <w:tcPr>
            <w:tcW w:w="808"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套</w:t>
            </w:r>
          </w:p>
        </w:tc>
        <w:tc>
          <w:tcPr>
            <w:tcW w:w="919"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1</w:t>
            </w:r>
          </w:p>
        </w:tc>
        <w:tc>
          <w:tcPr>
            <w:tcW w:w="1266"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　</w:t>
            </w:r>
          </w:p>
        </w:tc>
        <w:tc>
          <w:tcPr>
            <w:tcW w:w="1692"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atLeast"/>
        </w:trPr>
        <w:tc>
          <w:tcPr>
            <w:tcW w:w="638"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2</w:t>
            </w:r>
          </w:p>
        </w:tc>
        <w:tc>
          <w:tcPr>
            <w:tcW w:w="3838" w:type="dxa"/>
            <w:shd w:val="clear" w:color="auto" w:fill="auto"/>
            <w:noWrap/>
            <w:vAlign w:val="center"/>
          </w:tcPr>
          <w:p>
            <w:pPr>
              <w:widowControl/>
              <w:jc w:val="left"/>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网站系统</w:t>
            </w:r>
          </w:p>
        </w:tc>
        <w:tc>
          <w:tcPr>
            <w:tcW w:w="808"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套</w:t>
            </w:r>
          </w:p>
        </w:tc>
        <w:tc>
          <w:tcPr>
            <w:tcW w:w="919"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1</w:t>
            </w:r>
          </w:p>
        </w:tc>
        <w:tc>
          <w:tcPr>
            <w:tcW w:w="1266"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　</w:t>
            </w:r>
          </w:p>
        </w:tc>
        <w:tc>
          <w:tcPr>
            <w:tcW w:w="1692"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atLeast"/>
        </w:trPr>
        <w:tc>
          <w:tcPr>
            <w:tcW w:w="638"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3</w:t>
            </w:r>
          </w:p>
        </w:tc>
        <w:tc>
          <w:tcPr>
            <w:tcW w:w="3838" w:type="dxa"/>
            <w:shd w:val="clear" w:color="auto" w:fill="auto"/>
            <w:noWrap/>
            <w:vAlign w:val="center"/>
          </w:tcPr>
          <w:p>
            <w:pPr>
              <w:widowControl/>
              <w:jc w:val="left"/>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云图书馆管理系统</w:t>
            </w:r>
          </w:p>
        </w:tc>
        <w:tc>
          <w:tcPr>
            <w:tcW w:w="808"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套</w:t>
            </w:r>
          </w:p>
        </w:tc>
        <w:tc>
          <w:tcPr>
            <w:tcW w:w="919"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5</w:t>
            </w:r>
          </w:p>
        </w:tc>
        <w:tc>
          <w:tcPr>
            <w:tcW w:w="1266"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　</w:t>
            </w:r>
          </w:p>
        </w:tc>
        <w:tc>
          <w:tcPr>
            <w:tcW w:w="1692" w:type="dxa"/>
            <w:shd w:val="clear" w:color="auto" w:fill="auto"/>
            <w:noWrap/>
            <w:vAlign w:val="center"/>
          </w:tcPr>
          <w:p>
            <w:pPr>
              <w:widowControl/>
              <w:jc w:val="center"/>
              <w:rPr>
                <w:rFonts w:cs="Arial" w:asciiTheme="majorEastAsia" w:hAnsiTheme="majorEastAsia" w:eastAsiaTheme="majorEastAsia"/>
                <w:kern w:val="0"/>
                <w:szCs w:val="21"/>
              </w:rPr>
            </w:pPr>
            <w:r>
              <w:rPr>
                <w:rFonts w:hint="eastAsia" w:cs="Arial" w:asciiTheme="majorEastAsia" w:hAnsiTheme="majorEastAsia" w:eastAsiaTheme="majorEastAsia"/>
                <w:kern w:val="0"/>
                <w:szCs w:val="21"/>
              </w:rPr>
              <w:t>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atLeast"/>
        </w:trPr>
        <w:tc>
          <w:tcPr>
            <w:tcW w:w="638"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4</w:t>
            </w:r>
          </w:p>
        </w:tc>
        <w:tc>
          <w:tcPr>
            <w:tcW w:w="3838" w:type="dxa"/>
            <w:shd w:val="clear" w:color="auto" w:fill="auto"/>
            <w:noWrap/>
            <w:vAlign w:val="center"/>
          </w:tcPr>
          <w:p>
            <w:pPr>
              <w:widowControl/>
              <w:jc w:val="left"/>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管理APP</w:t>
            </w:r>
          </w:p>
        </w:tc>
        <w:tc>
          <w:tcPr>
            <w:tcW w:w="808"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套</w:t>
            </w:r>
          </w:p>
        </w:tc>
        <w:tc>
          <w:tcPr>
            <w:tcW w:w="919"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5</w:t>
            </w:r>
          </w:p>
        </w:tc>
        <w:tc>
          <w:tcPr>
            <w:tcW w:w="1266"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　</w:t>
            </w:r>
          </w:p>
        </w:tc>
        <w:tc>
          <w:tcPr>
            <w:tcW w:w="1692" w:type="dxa"/>
            <w:shd w:val="clear" w:color="auto" w:fill="auto"/>
            <w:noWrap/>
          </w:tcPr>
          <w:p>
            <w:pPr>
              <w:widowControl/>
              <w:jc w:val="center"/>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atLeast"/>
        </w:trPr>
        <w:tc>
          <w:tcPr>
            <w:tcW w:w="638"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5</w:t>
            </w:r>
          </w:p>
        </w:tc>
        <w:tc>
          <w:tcPr>
            <w:tcW w:w="3838" w:type="dxa"/>
            <w:shd w:val="clear" w:color="auto" w:fill="auto"/>
            <w:noWrap/>
            <w:vAlign w:val="center"/>
          </w:tcPr>
          <w:p>
            <w:pPr>
              <w:widowControl/>
              <w:jc w:val="left"/>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读者APP</w:t>
            </w:r>
          </w:p>
        </w:tc>
        <w:tc>
          <w:tcPr>
            <w:tcW w:w="808"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套</w:t>
            </w:r>
          </w:p>
        </w:tc>
        <w:tc>
          <w:tcPr>
            <w:tcW w:w="919"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1</w:t>
            </w:r>
          </w:p>
        </w:tc>
        <w:tc>
          <w:tcPr>
            <w:tcW w:w="1266" w:type="dxa"/>
            <w:shd w:val="clear" w:color="auto" w:fill="auto"/>
            <w:noWrap/>
            <w:vAlign w:val="center"/>
          </w:tcPr>
          <w:p>
            <w:pPr>
              <w:widowControl/>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不限用户数</w:t>
            </w:r>
          </w:p>
        </w:tc>
        <w:tc>
          <w:tcPr>
            <w:tcW w:w="1692" w:type="dxa"/>
            <w:shd w:val="clear" w:color="auto" w:fill="auto"/>
            <w:noWrap/>
          </w:tcPr>
          <w:p>
            <w:pPr>
              <w:widowControl/>
              <w:jc w:val="center"/>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atLeast"/>
        </w:trPr>
        <w:tc>
          <w:tcPr>
            <w:tcW w:w="9161" w:type="dxa"/>
            <w:gridSpan w:val="6"/>
            <w:vAlign w:val="center"/>
          </w:tcPr>
          <w:p>
            <w:pPr>
              <w:widowControl/>
              <w:jc w:val="left"/>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（二）智能设备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atLeast"/>
        </w:trPr>
        <w:tc>
          <w:tcPr>
            <w:tcW w:w="638"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6</w:t>
            </w:r>
          </w:p>
        </w:tc>
        <w:tc>
          <w:tcPr>
            <w:tcW w:w="3838" w:type="dxa"/>
            <w:shd w:val="clear" w:color="auto" w:fill="auto"/>
            <w:noWrap/>
            <w:vAlign w:val="center"/>
          </w:tcPr>
          <w:p>
            <w:pPr>
              <w:widowControl/>
              <w:jc w:val="left"/>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空调（5</w:t>
            </w:r>
            <w:r>
              <w:rPr>
                <w:rFonts w:cs="Arial" w:asciiTheme="majorEastAsia" w:hAnsiTheme="majorEastAsia" w:eastAsiaTheme="majorEastAsia"/>
                <w:color w:val="000000"/>
                <w:kern w:val="0"/>
                <w:szCs w:val="21"/>
              </w:rPr>
              <w:t>P</w:t>
            </w:r>
            <w:r>
              <w:rPr>
                <w:rFonts w:hint="eastAsia" w:cs="Arial" w:asciiTheme="majorEastAsia" w:hAnsiTheme="majorEastAsia" w:eastAsiaTheme="majorEastAsia"/>
                <w:color w:val="000000"/>
                <w:kern w:val="0"/>
                <w:szCs w:val="21"/>
              </w:rPr>
              <w:t>）</w:t>
            </w:r>
          </w:p>
        </w:tc>
        <w:tc>
          <w:tcPr>
            <w:tcW w:w="808"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台</w:t>
            </w:r>
          </w:p>
        </w:tc>
        <w:tc>
          <w:tcPr>
            <w:tcW w:w="919"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5</w:t>
            </w:r>
          </w:p>
        </w:tc>
        <w:tc>
          <w:tcPr>
            <w:tcW w:w="1266"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　</w:t>
            </w:r>
          </w:p>
        </w:tc>
        <w:tc>
          <w:tcPr>
            <w:tcW w:w="1692" w:type="dxa"/>
            <w:shd w:val="clear" w:color="auto" w:fill="auto"/>
            <w:noWrap/>
          </w:tcPr>
          <w:p>
            <w:pPr>
              <w:widowControl/>
              <w:jc w:val="center"/>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atLeast"/>
        </w:trPr>
        <w:tc>
          <w:tcPr>
            <w:tcW w:w="638"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7</w:t>
            </w:r>
          </w:p>
        </w:tc>
        <w:tc>
          <w:tcPr>
            <w:tcW w:w="3838" w:type="dxa"/>
            <w:shd w:val="clear" w:color="auto" w:fill="auto"/>
            <w:noWrap/>
            <w:vAlign w:val="center"/>
          </w:tcPr>
          <w:p>
            <w:pPr>
              <w:widowControl/>
              <w:jc w:val="left"/>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读者注册识别机</w:t>
            </w:r>
          </w:p>
        </w:tc>
        <w:tc>
          <w:tcPr>
            <w:tcW w:w="808"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台</w:t>
            </w:r>
          </w:p>
        </w:tc>
        <w:tc>
          <w:tcPr>
            <w:tcW w:w="919"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5</w:t>
            </w:r>
          </w:p>
        </w:tc>
        <w:tc>
          <w:tcPr>
            <w:tcW w:w="1266"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　</w:t>
            </w:r>
          </w:p>
        </w:tc>
        <w:tc>
          <w:tcPr>
            <w:tcW w:w="1692" w:type="dxa"/>
            <w:shd w:val="clear" w:color="auto" w:fill="auto"/>
            <w:noWrap/>
          </w:tcPr>
          <w:p>
            <w:pPr>
              <w:widowControl/>
              <w:jc w:val="center"/>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atLeast"/>
        </w:trPr>
        <w:tc>
          <w:tcPr>
            <w:tcW w:w="638"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8</w:t>
            </w:r>
          </w:p>
        </w:tc>
        <w:tc>
          <w:tcPr>
            <w:tcW w:w="3838" w:type="dxa"/>
            <w:shd w:val="clear" w:color="auto" w:fill="auto"/>
            <w:noWrap/>
            <w:vAlign w:val="center"/>
          </w:tcPr>
          <w:p>
            <w:pPr>
              <w:widowControl/>
              <w:jc w:val="left"/>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图书自助借还机</w:t>
            </w:r>
          </w:p>
        </w:tc>
        <w:tc>
          <w:tcPr>
            <w:tcW w:w="808"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台</w:t>
            </w:r>
          </w:p>
        </w:tc>
        <w:tc>
          <w:tcPr>
            <w:tcW w:w="919"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5</w:t>
            </w:r>
          </w:p>
        </w:tc>
        <w:tc>
          <w:tcPr>
            <w:tcW w:w="1266"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　</w:t>
            </w:r>
          </w:p>
        </w:tc>
        <w:tc>
          <w:tcPr>
            <w:tcW w:w="1692" w:type="dxa"/>
            <w:shd w:val="clear" w:color="auto" w:fill="auto"/>
            <w:noWrap/>
          </w:tcPr>
          <w:p>
            <w:pPr>
              <w:widowControl/>
              <w:jc w:val="center"/>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atLeast"/>
        </w:trPr>
        <w:tc>
          <w:tcPr>
            <w:tcW w:w="638"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9</w:t>
            </w:r>
          </w:p>
        </w:tc>
        <w:tc>
          <w:tcPr>
            <w:tcW w:w="3838" w:type="dxa"/>
            <w:shd w:val="clear" w:color="auto" w:fill="auto"/>
            <w:noWrap/>
            <w:vAlign w:val="center"/>
          </w:tcPr>
          <w:p>
            <w:pPr>
              <w:widowControl/>
              <w:jc w:val="left"/>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RFID门禁</w:t>
            </w:r>
          </w:p>
        </w:tc>
        <w:tc>
          <w:tcPr>
            <w:tcW w:w="808"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片</w:t>
            </w:r>
          </w:p>
        </w:tc>
        <w:tc>
          <w:tcPr>
            <w:tcW w:w="919"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10</w:t>
            </w:r>
          </w:p>
        </w:tc>
        <w:tc>
          <w:tcPr>
            <w:tcW w:w="1266" w:type="dxa"/>
            <w:shd w:val="clear" w:color="auto" w:fill="auto"/>
            <w:noWrap/>
            <w:vAlign w:val="center"/>
          </w:tcPr>
          <w:p>
            <w:pPr>
              <w:widowControl/>
              <w:rPr>
                <w:rFonts w:cs="Arial" w:asciiTheme="majorEastAsia" w:hAnsiTheme="majorEastAsia" w:eastAsiaTheme="majorEastAsia"/>
                <w:color w:val="000000"/>
                <w:kern w:val="0"/>
                <w:szCs w:val="21"/>
              </w:rPr>
            </w:pPr>
          </w:p>
        </w:tc>
        <w:tc>
          <w:tcPr>
            <w:tcW w:w="1692" w:type="dxa"/>
            <w:shd w:val="clear" w:color="auto" w:fill="auto"/>
            <w:noWrap/>
          </w:tcPr>
          <w:p>
            <w:pPr>
              <w:widowControl/>
              <w:jc w:val="center"/>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atLeast"/>
        </w:trPr>
        <w:tc>
          <w:tcPr>
            <w:tcW w:w="638"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10</w:t>
            </w:r>
          </w:p>
        </w:tc>
        <w:tc>
          <w:tcPr>
            <w:tcW w:w="3838" w:type="dxa"/>
            <w:shd w:val="clear" w:color="auto" w:fill="auto"/>
            <w:noWrap/>
            <w:vAlign w:val="center"/>
          </w:tcPr>
          <w:p>
            <w:pPr>
              <w:widowControl/>
              <w:jc w:val="left"/>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智能空调控制系统</w:t>
            </w:r>
          </w:p>
        </w:tc>
        <w:tc>
          <w:tcPr>
            <w:tcW w:w="808"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套</w:t>
            </w:r>
          </w:p>
        </w:tc>
        <w:tc>
          <w:tcPr>
            <w:tcW w:w="919"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5</w:t>
            </w:r>
          </w:p>
        </w:tc>
        <w:tc>
          <w:tcPr>
            <w:tcW w:w="1266"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　</w:t>
            </w:r>
          </w:p>
        </w:tc>
        <w:tc>
          <w:tcPr>
            <w:tcW w:w="1692" w:type="dxa"/>
            <w:shd w:val="clear" w:color="auto" w:fill="auto"/>
            <w:noWrap/>
          </w:tcPr>
          <w:p>
            <w:pPr>
              <w:widowControl/>
              <w:jc w:val="center"/>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atLeast"/>
        </w:trPr>
        <w:tc>
          <w:tcPr>
            <w:tcW w:w="638"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11</w:t>
            </w:r>
          </w:p>
        </w:tc>
        <w:tc>
          <w:tcPr>
            <w:tcW w:w="3838" w:type="dxa"/>
            <w:shd w:val="clear" w:color="auto" w:fill="auto"/>
            <w:noWrap/>
            <w:vAlign w:val="center"/>
          </w:tcPr>
          <w:p>
            <w:pPr>
              <w:widowControl/>
              <w:jc w:val="left"/>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智能照明系统</w:t>
            </w:r>
          </w:p>
        </w:tc>
        <w:tc>
          <w:tcPr>
            <w:tcW w:w="808"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套</w:t>
            </w:r>
          </w:p>
        </w:tc>
        <w:tc>
          <w:tcPr>
            <w:tcW w:w="919"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5</w:t>
            </w:r>
          </w:p>
        </w:tc>
        <w:tc>
          <w:tcPr>
            <w:tcW w:w="1266"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　</w:t>
            </w:r>
          </w:p>
        </w:tc>
        <w:tc>
          <w:tcPr>
            <w:tcW w:w="1692" w:type="dxa"/>
            <w:shd w:val="clear" w:color="auto" w:fill="auto"/>
            <w:noWrap/>
          </w:tcPr>
          <w:p>
            <w:pPr>
              <w:widowControl/>
              <w:jc w:val="center"/>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atLeast"/>
        </w:trPr>
        <w:tc>
          <w:tcPr>
            <w:tcW w:w="638"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1</w:t>
            </w:r>
            <w:r>
              <w:rPr>
                <w:rFonts w:cs="Arial" w:asciiTheme="majorEastAsia" w:hAnsiTheme="majorEastAsia" w:eastAsiaTheme="majorEastAsia"/>
                <w:color w:val="000000"/>
                <w:kern w:val="0"/>
                <w:szCs w:val="21"/>
              </w:rPr>
              <w:t>2</w:t>
            </w:r>
          </w:p>
        </w:tc>
        <w:tc>
          <w:tcPr>
            <w:tcW w:w="3838" w:type="dxa"/>
            <w:shd w:val="clear" w:color="auto" w:fill="auto"/>
            <w:noWrap/>
            <w:vAlign w:val="center"/>
          </w:tcPr>
          <w:p>
            <w:pPr>
              <w:widowControl/>
              <w:jc w:val="left"/>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智能监控系统</w:t>
            </w:r>
          </w:p>
        </w:tc>
        <w:tc>
          <w:tcPr>
            <w:tcW w:w="808"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套</w:t>
            </w:r>
          </w:p>
        </w:tc>
        <w:tc>
          <w:tcPr>
            <w:tcW w:w="919"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5</w:t>
            </w:r>
          </w:p>
        </w:tc>
        <w:tc>
          <w:tcPr>
            <w:tcW w:w="1266"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　</w:t>
            </w:r>
          </w:p>
        </w:tc>
        <w:tc>
          <w:tcPr>
            <w:tcW w:w="1692" w:type="dxa"/>
            <w:shd w:val="clear" w:color="auto" w:fill="auto"/>
            <w:noWrap/>
          </w:tcPr>
          <w:p>
            <w:pPr>
              <w:widowControl/>
              <w:jc w:val="center"/>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atLeast"/>
        </w:trPr>
        <w:tc>
          <w:tcPr>
            <w:tcW w:w="9161" w:type="dxa"/>
            <w:gridSpan w:val="6"/>
            <w:vAlign w:val="center"/>
          </w:tcPr>
          <w:p>
            <w:pPr>
              <w:widowControl/>
              <w:jc w:val="left"/>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（三）馆藏资源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atLeast"/>
        </w:trPr>
        <w:tc>
          <w:tcPr>
            <w:tcW w:w="638"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13</w:t>
            </w:r>
          </w:p>
        </w:tc>
        <w:tc>
          <w:tcPr>
            <w:tcW w:w="3838" w:type="dxa"/>
            <w:shd w:val="clear" w:color="auto" w:fill="auto"/>
            <w:noWrap/>
            <w:vAlign w:val="center"/>
          </w:tcPr>
          <w:p>
            <w:pPr>
              <w:widowControl/>
              <w:jc w:val="left"/>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电子</w:t>
            </w:r>
            <w:r>
              <w:rPr>
                <w:rFonts w:cs="Arial" w:asciiTheme="majorEastAsia" w:hAnsiTheme="majorEastAsia" w:eastAsiaTheme="majorEastAsia"/>
                <w:color w:val="000000"/>
                <w:kern w:val="0"/>
                <w:szCs w:val="21"/>
              </w:rPr>
              <w:t>图书</w:t>
            </w:r>
          </w:p>
        </w:tc>
        <w:tc>
          <w:tcPr>
            <w:tcW w:w="808"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册</w:t>
            </w:r>
          </w:p>
        </w:tc>
        <w:tc>
          <w:tcPr>
            <w:tcW w:w="919"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25000</w:t>
            </w:r>
          </w:p>
        </w:tc>
        <w:tc>
          <w:tcPr>
            <w:tcW w:w="1266" w:type="dxa"/>
            <w:shd w:val="clear" w:color="auto" w:fill="auto"/>
            <w:noWrap/>
            <w:vAlign w:val="center"/>
          </w:tcPr>
          <w:p>
            <w:pPr>
              <w:widowControl/>
              <w:rPr>
                <w:rFonts w:cs="Arial" w:asciiTheme="majorEastAsia" w:hAnsiTheme="majorEastAsia" w:eastAsiaTheme="majorEastAsia"/>
                <w:color w:val="000000"/>
                <w:kern w:val="0"/>
                <w:szCs w:val="21"/>
              </w:rPr>
            </w:pPr>
          </w:p>
        </w:tc>
        <w:tc>
          <w:tcPr>
            <w:tcW w:w="1692"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atLeast"/>
        </w:trPr>
        <w:tc>
          <w:tcPr>
            <w:tcW w:w="9161" w:type="dxa"/>
            <w:gridSpan w:val="6"/>
            <w:vAlign w:val="center"/>
          </w:tcPr>
          <w:p>
            <w:pPr>
              <w:widowControl/>
              <w:jc w:val="left"/>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（四）</w:t>
            </w:r>
            <w:r>
              <w:rPr>
                <w:rFonts w:hint="eastAsia" w:cs="Arial" w:asciiTheme="majorEastAsia" w:hAnsiTheme="majorEastAsia" w:eastAsiaTheme="majorEastAsia"/>
                <w:color w:val="000000"/>
                <w:kern w:val="0"/>
                <w:szCs w:val="21"/>
              </w:rPr>
              <w:t>其他设备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atLeast"/>
        </w:trPr>
        <w:tc>
          <w:tcPr>
            <w:tcW w:w="638"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14</w:t>
            </w:r>
          </w:p>
        </w:tc>
        <w:tc>
          <w:tcPr>
            <w:tcW w:w="3838" w:type="dxa"/>
            <w:shd w:val="clear" w:color="auto" w:fill="auto"/>
            <w:noWrap/>
            <w:vAlign w:val="center"/>
          </w:tcPr>
          <w:p>
            <w:pPr>
              <w:widowControl/>
              <w:jc w:val="left"/>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单面书架</w:t>
            </w:r>
          </w:p>
        </w:tc>
        <w:tc>
          <w:tcPr>
            <w:tcW w:w="808"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组</w:t>
            </w:r>
          </w:p>
        </w:tc>
        <w:tc>
          <w:tcPr>
            <w:tcW w:w="919"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28</w:t>
            </w:r>
          </w:p>
        </w:tc>
        <w:tc>
          <w:tcPr>
            <w:tcW w:w="1266"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　</w:t>
            </w:r>
          </w:p>
        </w:tc>
        <w:tc>
          <w:tcPr>
            <w:tcW w:w="1692" w:type="dxa"/>
            <w:shd w:val="clear" w:color="auto" w:fill="auto"/>
            <w:noWrap/>
          </w:tcPr>
          <w:p>
            <w:pPr>
              <w:widowControl/>
              <w:jc w:val="center"/>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atLeast"/>
        </w:trPr>
        <w:tc>
          <w:tcPr>
            <w:tcW w:w="638"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15</w:t>
            </w:r>
          </w:p>
        </w:tc>
        <w:tc>
          <w:tcPr>
            <w:tcW w:w="3838" w:type="dxa"/>
            <w:shd w:val="clear" w:color="auto" w:fill="auto"/>
            <w:noWrap/>
            <w:vAlign w:val="center"/>
          </w:tcPr>
          <w:p>
            <w:pPr>
              <w:widowControl/>
              <w:jc w:val="left"/>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阅览桌椅</w:t>
            </w:r>
          </w:p>
        </w:tc>
        <w:tc>
          <w:tcPr>
            <w:tcW w:w="808"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套</w:t>
            </w:r>
          </w:p>
        </w:tc>
        <w:tc>
          <w:tcPr>
            <w:tcW w:w="919"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4</w:t>
            </w:r>
          </w:p>
        </w:tc>
        <w:tc>
          <w:tcPr>
            <w:tcW w:w="1266"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　</w:t>
            </w:r>
          </w:p>
        </w:tc>
        <w:tc>
          <w:tcPr>
            <w:tcW w:w="1692" w:type="dxa"/>
            <w:shd w:val="clear" w:color="auto" w:fill="auto"/>
            <w:noWrap/>
          </w:tcPr>
          <w:p>
            <w:pPr>
              <w:widowControl/>
              <w:jc w:val="center"/>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atLeast"/>
        </w:trPr>
        <w:tc>
          <w:tcPr>
            <w:tcW w:w="638"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1</w:t>
            </w:r>
            <w:r>
              <w:rPr>
                <w:rFonts w:cs="Arial" w:asciiTheme="majorEastAsia" w:hAnsiTheme="majorEastAsia" w:eastAsiaTheme="majorEastAsia"/>
                <w:color w:val="000000"/>
                <w:kern w:val="0"/>
                <w:szCs w:val="21"/>
              </w:rPr>
              <w:t>6</w:t>
            </w:r>
          </w:p>
        </w:tc>
        <w:tc>
          <w:tcPr>
            <w:tcW w:w="3838" w:type="dxa"/>
            <w:shd w:val="clear" w:color="auto" w:fill="auto"/>
            <w:noWrap/>
            <w:vAlign w:val="center"/>
          </w:tcPr>
          <w:p>
            <w:pPr>
              <w:widowControl/>
              <w:jc w:val="left"/>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文化模块制作</w:t>
            </w:r>
          </w:p>
        </w:tc>
        <w:tc>
          <w:tcPr>
            <w:tcW w:w="808"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套</w:t>
            </w:r>
          </w:p>
        </w:tc>
        <w:tc>
          <w:tcPr>
            <w:tcW w:w="919"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5</w:t>
            </w:r>
          </w:p>
        </w:tc>
        <w:tc>
          <w:tcPr>
            <w:tcW w:w="1266"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　</w:t>
            </w:r>
          </w:p>
        </w:tc>
        <w:tc>
          <w:tcPr>
            <w:tcW w:w="1692" w:type="dxa"/>
            <w:shd w:val="clear" w:color="auto" w:fill="auto"/>
            <w:noWrap/>
          </w:tcPr>
          <w:p>
            <w:pPr>
              <w:widowControl/>
              <w:jc w:val="center"/>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atLeast"/>
        </w:trPr>
        <w:tc>
          <w:tcPr>
            <w:tcW w:w="9161" w:type="dxa"/>
            <w:gridSpan w:val="6"/>
            <w:vAlign w:val="center"/>
          </w:tcPr>
          <w:p>
            <w:pPr>
              <w:widowControl/>
              <w:jc w:val="left"/>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w:t>
            </w:r>
            <w:r>
              <w:rPr>
                <w:rFonts w:hint="eastAsia" w:cs="Arial" w:asciiTheme="majorEastAsia" w:hAnsiTheme="majorEastAsia" w:eastAsiaTheme="majorEastAsia"/>
                <w:color w:val="000000"/>
                <w:kern w:val="0"/>
                <w:szCs w:val="21"/>
              </w:rPr>
              <w:t>五</w:t>
            </w:r>
            <w:r>
              <w:rPr>
                <w:rFonts w:cs="Arial" w:asciiTheme="majorEastAsia" w:hAnsiTheme="majorEastAsia" w:eastAsiaTheme="majorEastAsia"/>
                <w:color w:val="000000"/>
                <w:kern w:val="0"/>
                <w:szCs w:val="21"/>
              </w:rPr>
              <w:t>）</w:t>
            </w:r>
            <w:r>
              <w:rPr>
                <w:rFonts w:hint="eastAsia" w:cs="Arial" w:asciiTheme="majorEastAsia" w:hAnsiTheme="majorEastAsia" w:eastAsiaTheme="majorEastAsia"/>
                <w:color w:val="000000"/>
                <w:kern w:val="0"/>
                <w:szCs w:val="21"/>
              </w:rPr>
              <w:t>配套设备安装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atLeast"/>
        </w:trPr>
        <w:tc>
          <w:tcPr>
            <w:tcW w:w="638"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17</w:t>
            </w:r>
          </w:p>
        </w:tc>
        <w:tc>
          <w:tcPr>
            <w:tcW w:w="3838" w:type="dxa"/>
            <w:shd w:val="clear" w:color="auto" w:fill="auto"/>
            <w:noWrap/>
            <w:vAlign w:val="center"/>
          </w:tcPr>
          <w:p>
            <w:pPr>
              <w:widowControl/>
              <w:jc w:val="left"/>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电控玻璃门</w:t>
            </w:r>
          </w:p>
        </w:tc>
        <w:tc>
          <w:tcPr>
            <w:tcW w:w="808"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套</w:t>
            </w:r>
          </w:p>
        </w:tc>
        <w:tc>
          <w:tcPr>
            <w:tcW w:w="919"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5</w:t>
            </w:r>
          </w:p>
        </w:tc>
        <w:tc>
          <w:tcPr>
            <w:tcW w:w="1266"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　</w:t>
            </w:r>
          </w:p>
        </w:tc>
        <w:tc>
          <w:tcPr>
            <w:tcW w:w="1692" w:type="dxa"/>
            <w:shd w:val="clear" w:color="auto" w:fill="auto"/>
            <w:noWrap/>
          </w:tcPr>
          <w:p>
            <w:pPr>
              <w:widowControl/>
              <w:jc w:val="center"/>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atLeast"/>
        </w:trPr>
        <w:tc>
          <w:tcPr>
            <w:tcW w:w="638"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1</w:t>
            </w:r>
            <w:r>
              <w:rPr>
                <w:rFonts w:cs="Arial" w:asciiTheme="majorEastAsia" w:hAnsiTheme="majorEastAsia" w:eastAsiaTheme="majorEastAsia"/>
                <w:color w:val="000000"/>
                <w:kern w:val="0"/>
                <w:szCs w:val="21"/>
              </w:rPr>
              <w:t>8</w:t>
            </w:r>
          </w:p>
        </w:tc>
        <w:tc>
          <w:tcPr>
            <w:tcW w:w="3838" w:type="dxa"/>
            <w:shd w:val="clear" w:color="auto" w:fill="auto"/>
            <w:noWrap/>
            <w:vAlign w:val="center"/>
          </w:tcPr>
          <w:p>
            <w:pPr>
              <w:widowControl/>
              <w:jc w:val="left"/>
              <w:rPr>
                <w:rFonts w:cs="Arial" w:asciiTheme="majorEastAsia" w:hAnsiTheme="majorEastAsia" w:eastAsiaTheme="majorEastAsia"/>
                <w:color w:val="000000"/>
                <w:kern w:val="0"/>
                <w:szCs w:val="21"/>
              </w:rPr>
            </w:pPr>
            <w:r>
              <w:rPr>
                <w:rFonts w:hint="eastAsia" w:cs="Arial" w:asciiTheme="majorEastAsia" w:hAnsiTheme="majorEastAsia" w:eastAsiaTheme="majorEastAsia"/>
                <w:kern w:val="0"/>
                <w:szCs w:val="21"/>
              </w:rPr>
              <w:t>配套设备安装</w:t>
            </w:r>
          </w:p>
        </w:tc>
        <w:tc>
          <w:tcPr>
            <w:tcW w:w="808"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批</w:t>
            </w:r>
          </w:p>
        </w:tc>
        <w:tc>
          <w:tcPr>
            <w:tcW w:w="919"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1</w:t>
            </w:r>
          </w:p>
        </w:tc>
        <w:tc>
          <w:tcPr>
            <w:tcW w:w="1266" w:type="dxa"/>
            <w:shd w:val="clear" w:color="auto" w:fill="auto"/>
            <w:noWrap/>
            <w:vAlign w:val="center"/>
          </w:tcPr>
          <w:p>
            <w:pPr>
              <w:widowControl/>
              <w:jc w:val="center"/>
              <w:rPr>
                <w:rFonts w:cs="Arial" w:asciiTheme="majorEastAsia" w:hAnsiTheme="majorEastAsia" w:eastAsiaTheme="majorEastAsia"/>
                <w:color w:val="000000"/>
                <w:kern w:val="0"/>
                <w:szCs w:val="21"/>
              </w:rPr>
            </w:pPr>
          </w:p>
        </w:tc>
        <w:tc>
          <w:tcPr>
            <w:tcW w:w="1692" w:type="dxa"/>
            <w:shd w:val="clear" w:color="auto" w:fill="auto"/>
            <w:noWrap/>
          </w:tcPr>
          <w:p>
            <w:pPr>
              <w:widowControl/>
              <w:jc w:val="center"/>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atLeast"/>
        </w:trPr>
        <w:tc>
          <w:tcPr>
            <w:tcW w:w="638"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1</w:t>
            </w:r>
            <w:r>
              <w:rPr>
                <w:rFonts w:cs="Arial" w:asciiTheme="majorEastAsia" w:hAnsiTheme="majorEastAsia" w:eastAsiaTheme="majorEastAsia"/>
                <w:color w:val="000000"/>
                <w:kern w:val="0"/>
                <w:szCs w:val="21"/>
              </w:rPr>
              <w:t>9</w:t>
            </w:r>
          </w:p>
        </w:tc>
        <w:tc>
          <w:tcPr>
            <w:tcW w:w="3838" w:type="dxa"/>
            <w:shd w:val="clear" w:color="auto" w:fill="auto"/>
            <w:noWrap/>
            <w:vAlign w:val="center"/>
          </w:tcPr>
          <w:p>
            <w:pPr>
              <w:widowControl/>
              <w:jc w:val="left"/>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宽带</w:t>
            </w:r>
          </w:p>
        </w:tc>
        <w:tc>
          <w:tcPr>
            <w:tcW w:w="808"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年</w:t>
            </w:r>
          </w:p>
        </w:tc>
        <w:tc>
          <w:tcPr>
            <w:tcW w:w="919"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3</w:t>
            </w:r>
          </w:p>
        </w:tc>
        <w:tc>
          <w:tcPr>
            <w:tcW w:w="1266" w:type="dxa"/>
            <w:shd w:val="clear" w:color="auto" w:fill="auto"/>
            <w:noWrap/>
            <w:vAlign w:val="center"/>
          </w:tcPr>
          <w:p>
            <w:pPr>
              <w:widowControl/>
              <w:jc w:val="center"/>
              <w:rPr>
                <w:rFonts w:cs="Arial" w:asciiTheme="majorEastAsia" w:hAnsiTheme="majorEastAsia" w:eastAsiaTheme="majorEastAsia"/>
                <w:color w:val="000000"/>
                <w:kern w:val="0"/>
                <w:szCs w:val="21"/>
              </w:rPr>
            </w:pPr>
          </w:p>
        </w:tc>
        <w:tc>
          <w:tcPr>
            <w:tcW w:w="1692" w:type="dxa"/>
            <w:shd w:val="clear" w:color="auto" w:fill="auto"/>
            <w:noWrap/>
          </w:tcPr>
          <w:p>
            <w:pPr>
              <w:widowControl/>
              <w:jc w:val="center"/>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否</w:t>
            </w:r>
          </w:p>
        </w:tc>
      </w:tr>
    </w:tbl>
    <w:p>
      <w:pPr>
        <w:rPr>
          <w:rFonts w:hint="eastAsia"/>
          <w:sz w:val="24"/>
        </w:rPr>
      </w:pPr>
    </w:p>
    <w:p>
      <w:pPr>
        <w:rPr>
          <w:sz w:val="24"/>
        </w:rPr>
      </w:pPr>
      <w:r>
        <w:rPr>
          <w:rFonts w:hint="eastAsia"/>
          <w:sz w:val="24"/>
        </w:rPr>
        <w:t>（二）产品配置及技术参数要求</w:t>
      </w:r>
    </w:p>
    <w:tbl>
      <w:tblPr>
        <w:tblStyle w:val="25"/>
        <w:tblW w:w="9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
        <w:gridCol w:w="803"/>
        <w:gridCol w:w="7469"/>
        <w:gridCol w:w="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439" w:type="dxa"/>
            <w:vAlign w:val="center"/>
          </w:tcPr>
          <w:p>
            <w:pPr>
              <w:wordWrap w:val="0"/>
              <w:topLinePunct/>
              <w:snapToGrid w:val="0"/>
              <w:jc w:val="center"/>
              <w:rPr>
                <w:rFonts w:cs="Arial" w:asciiTheme="majorEastAsia" w:hAnsiTheme="majorEastAsia" w:eastAsiaTheme="majorEastAsia"/>
                <w:kern w:val="0"/>
                <w:szCs w:val="21"/>
              </w:rPr>
            </w:pPr>
            <w:r>
              <w:rPr>
                <w:rFonts w:cs="Arial" w:asciiTheme="majorEastAsia" w:hAnsiTheme="majorEastAsia" w:eastAsiaTheme="majorEastAsia"/>
                <w:kern w:val="0"/>
                <w:szCs w:val="21"/>
              </w:rPr>
              <w:t>序号</w:t>
            </w:r>
          </w:p>
        </w:tc>
        <w:tc>
          <w:tcPr>
            <w:tcW w:w="803" w:type="dxa"/>
            <w:vAlign w:val="center"/>
          </w:tcPr>
          <w:p>
            <w:pPr>
              <w:wordWrap w:val="0"/>
              <w:topLinePunct/>
              <w:snapToGrid w:val="0"/>
              <w:jc w:val="center"/>
              <w:rPr>
                <w:rFonts w:cs="Arial" w:asciiTheme="majorEastAsia" w:hAnsiTheme="majorEastAsia" w:eastAsiaTheme="majorEastAsia"/>
                <w:kern w:val="0"/>
                <w:szCs w:val="21"/>
              </w:rPr>
            </w:pPr>
            <w:r>
              <w:rPr>
                <w:rFonts w:cs="Arial" w:asciiTheme="majorEastAsia" w:hAnsiTheme="majorEastAsia" w:eastAsiaTheme="majorEastAsia"/>
                <w:kern w:val="0"/>
                <w:szCs w:val="21"/>
              </w:rPr>
              <w:t>产品名称</w:t>
            </w:r>
          </w:p>
        </w:tc>
        <w:tc>
          <w:tcPr>
            <w:tcW w:w="7469" w:type="dxa"/>
            <w:vAlign w:val="center"/>
          </w:tcPr>
          <w:p>
            <w:pPr>
              <w:wordWrap w:val="0"/>
              <w:topLinePunct/>
              <w:snapToGrid w:val="0"/>
              <w:jc w:val="center"/>
              <w:rPr>
                <w:rFonts w:cs="Arial" w:asciiTheme="majorEastAsia" w:hAnsiTheme="majorEastAsia" w:eastAsiaTheme="majorEastAsia"/>
                <w:kern w:val="0"/>
                <w:szCs w:val="21"/>
              </w:rPr>
            </w:pPr>
            <w:r>
              <w:rPr>
                <w:rFonts w:cs="Arial" w:asciiTheme="majorEastAsia" w:hAnsiTheme="majorEastAsia" w:eastAsiaTheme="majorEastAsia"/>
                <w:kern w:val="0"/>
                <w:szCs w:val="21"/>
              </w:rPr>
              <w:t>招标参数要求</w:t>
            </w:r>
          </w:p>
        </w:tc>
        <w:tc>
          <w:tcPr>
            <w:tcW w:w="463" w:type="dxa"/>
            <w:vAlign w:val="center"/>
          </w:tcPr>
          <w:p>
            <w:pPr>
              <w:wordWrap w:val="0"/>
              <w:topLinePunct/>
              <w:snapToGrid w:val="0"/>
              <w:jc w:val="center"/>
              <w:rPr>
                <w:rFonts w:cs="Arial" w:asciiTheme="majorEastAsia" w:hAnsiTheme="majorEastAsia" w:eastAsiaTheme="majorEastAsia"/>
                <w:kern w:val="0"/>
                <w:szCs w:val="21"/>
              </w:rPr>
            </w:pPr>
            <w:r>
              <w:rPr>
                <w:rFonts w:cs="Arial" w:asciiTheme="majorEastAsia" w:hAnsiTheme="majorEastAsia" w:eastAsiaTheme="majorEastAsia"/>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9174" w:type="dxa"/>
            <w:gridSpan w:val="4"/>
            <w:vAlign w:val="center"/>
          </w:tcPr>
          <w:p>
            <w:pPr>
              <w:wordWrap w:val="0"/>
              <w:topLinePunct/>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（一）云图书馆平台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3" w:hRule="atLeast"/>
          <w:jc w:val="center"/>
        </w:trPr>
        <w:tc>
          <w:tcPr>
            <w:tcW w:w="439" w:type="dxa"/>
            <w:vAlign w:val="center"/>
          </w:tcPr>
          <w:p>
            <w:pPr>
              <w:wordWrap w:val="0"/>
              <w:topLinePunct/>
              <w:snapToGrid w:val="0"/>
              <w:jc w:val="center"/>
              <w:rPr>
                <w:rFonts w:cs="Arial" w:asciiTheme="majorEastAsia" w:hAnsiTheme="majorEastAsia" w:eastAsiaTheme="majorEastAsia"/>
                <w:kern w:val="0"/>
                <w:szCs w:val="21"/>
              </w:rPr>
            </w:pPr>
            <w:r>
              <w:rPr>
                <w:rFonts w:cs="Arial" w:asciiTheme="majorEastAsia" w:hAnsiTheme="majorEastAsia" w:eastAsiaTheme="majorEastAsia"/>
                <w:kern w:val="0"/>
                <w:szCs w:val="21"/>
              </w:rPr>
              <w:t>1</w:t>
            </w:r>
          </w:p>
        </w:tc>
        <w:tc>
          <w:tcPr>
            <w:tcW w:w="803" w:type="dxa"/>
            <w:vAlign w:val="center"/>
          </w:tcPr>
          <w:p>
            <w:pPr>
              <w:wordWrap w:val="0"/>
              <w:topLinePunct/>
              <w:snapToGrid w:val="0"/>
              <w:rPr>
                <w:rFonts w:cs="Arial" w:asciiTheme="majorEastAsia" w:hAnsiTheme="majorEastAsia" w:eastAsiaTheme="majorEastAsia"/>
                <w:kern w:val="0"/>
                <w:szCs w:val="21"/>
              </w:rPr>
            </w:pPr>
            <w:r>
              <w:rPr>
                <w:rFonts w:cs="Arial" w:asciiTheme="majorEastAsia" w:hAnsiTheme="majorEastAsia" w:eastAsiaTheme="majorEastAsia"/>
                <w:kern w:val="0"/>
                <w:szCs w:val="21"/>
              </w:rPr>
              <w:t>后台运营管理系统</w:t>
            </w:r>
          </w:p>
        </w:tc>
        <w:tc>
          <w:tcPr>
            <w:tcW w:w="7469" w:type="dxa"/>
            <w:vAlign w:val="center"/>
          </w:tcPr>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1.B/S架构，只需浏览器便可在任何时候、任何地点访问运营管理系统，兼容Windows7及以上操作系统，支持IE8以上以及其他当前主流浏览器。</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2.与云图书馆管理系统无鏠对接。</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3.提供客户端模块在本地安装使用，提高本地化应用的效果体验；</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4.具有用户管理、图书馆管理、馆际流通管理、电子书管理、视频资源管理、财务管理等功能；</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5.具有图书馆大数据统计分析功能；</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6.具有智能终端设备管理功能；</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7.具有消息接收通知功能。</w:t>
            </w:r>
          </w:p>
        </w:tc>
        <w:tc>
          <w:tcPr>
            <w:tcW w:w="463" w:type="dxa"/>
            <w:vAlign w:val="center"/>
          </w:tcPr>
          <w:p>
            <w:pPr>
              <w:wordWrap w:val="0"/>
              <w:topLinePunct/>
              <w:adjustRightInd w:val="0"/>
              <w:snapToGrid w:val="0"/>
              <w:jc w:val="center"/>
              <w:rPr>
                <w:rFonts w:cs="Arial" w:asciiTheme="majorEastAsia" w:hAnsiTheme="majorEastAsia" w:eastAsiaTheme="majorEastAsia"/>
                <w:kern w:val="0"/>
                <w:szCs w:val="21"/>
              </w:rPr>
            </w:pPr>
            <w:r>
              <w:rPr>
                <w:rFonts w:cs="Arial" w:asciiTheme="majorEastAsia" w:hAnsiTheme="majorEastAsia" w:eastAsiaTheme="majorEastAsia"/>
                <w:kern w:val="0"/>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2" w:hRule="atLeast"/>
          <w:jc w:val="center"/>
        </w:trPr>
        <w:tc>
          <w:tcPr>
            <w:tcW w:w="439" w:type="dxa"/>
            <w:vAlign w:val="center"/>
          </w:tcPr>
          <w:p>
            <w:pPr>
              <w:wordWrap w:val="0"/>
              <w:topLinePunct/>
              <w:snapToGrid w:val="0"/>
              <w:jc w:val="center"/>
              <w:rPr>
                <w:rFonts w:cs="Arial" w:asciiTheme="majorEastAsia" w:hAnsiTheme="majorEastAsia" w:eastAsiaTheme="majorEastAsia"/>
                <w:kern w:val="0"/>
                <w:szCs w:val="21"/>
              </w:rPr>
            </w:pPr>
            <w:r>
              <w:rPr>
                <w:rFonts w:cs="Arial" w:asciiTheme="majorEastAsia" w:hAnsiTheme="majorEastAsia" w:eastAsiaTheme="majorEastAsia"/>
                <w:kern w:val="0"/>
                <w:szCs w:val="21"/>
              </w:rPr>
              <w:t>2</w:t>
            </w:r>
          </w:p>
        </w:tc>
        <w:tc>
          <w:tcPr>
            <w:tcW w:w="803" w:type="dxa"/>
            <w:vAlign w:val="center"/>
          </w:tcPr>
          <w:p>
            <w:pPr>
              <w:wordWrap w:val="0"/>
              <w:topLinePunct/>
              <w:snapToGrid w:val="0"/>
              <w:rPr>
                <w:rFonts w:cs="Arial" w:asciiTheme="majorEastAsia" w:hAnsiTheme="majorEastAsia" w:eastAsiaTheme="majorEastAsia"/>
                <w:kern w:val="0"/>
                <w:szCs w:val="21"/>
              </w:rPr>
            </w:pPr>
            <w:r>
              <w:rPr>
                <w:rFonts w:cs="Arial" w:asciiTheme="majorEastAsia" w:hAnsiTheme="majorEastAsia" w:eastAsiaTheme="majorEastAsia"/>
                <w:kern w:val="0"/>
                <w:szCs w:val="21"/>
              </w:rPr>
              <w:t>网站系统</w:t>
            </w:r>
          </w:p>
        </w:tc>
        <w:tc>
          <w:tcPr>
            <w:tcW w:w="7469" w:type="dxa"/>
            <w:vAlign w:val="center"/>
          </w:tcPr>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1.B/S架构，WEB模式，客户端只需通过浏览器，便可在任何时候、任何地点进行访问，兼容Windows7及以上操作系统，支持IE8以上以及其他当前主流浏览器。</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2.与云图书馆管理系统无缝对接，数据互通。</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3.读者登录：提供读者在线注册功能、凭账号密码登录功能、找回密码功能；</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4.图书馆检索功能：可根据图书馆的名称、馆别、地区等基本信息进行高级查询；</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5.图书馆详情展示与导航：包括图书馆的馆藏信息、开放时间、开放模式、借阅规则等，以及图书馆导航功能；</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6.图书检索功能：可根据图书的书名、ISBN、类别、作者、出版社等基本信息进行高级查询；</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*7.图书详情展示与导航：能够全面展示图书馆藏信息，包括图书排架信息，实现图书精准定位，读者和图书管理员可获取图书具体位置信息；</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8.图书预约功能：读者可在线对图书进行预约和取消预约；</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9.数字资源检索功能：可根据数字资源的书名、ISBN、类别、作者、出版社等基本信息进行高级查询；</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10.数字资源在线阅读功能：读者在已登录的情况，可对电子书进行在线阅读，对视频进行在线观看；</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11.资讯的检索、详情查看与留言评论功能；</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12.活动的检查、详情查看、在线报名功能；</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13.提供借阅、点赞、阅读排行榜等大数展示功能；</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14.个人账户管理功能：包括借阅读记录、收藏管理、读书笔记等功能。</w:t>
            </w:r>
          </w:p>
        </w:tc>
        <w:tc>
          <w:tcPr>
            <w:tcW w:w="463" w:type="dxa"/>
            <w:vAlign w:val="center"/>
          </w:tcPr>
          <w:p>
            <w:pPr>
              <w:wordWrap w:val="0"/>
              <w:topLinePunct/>
              <w:adjustRightInd w:val="0"/>
              <w:snapToGrid w:val="0"/>
              <w:jc w:val="center"/>
              <w:rPr>
                <w:rFonts w:cs="Arial" w:asciiTheme="majorEastAsia" w:hAnsiTheme="majorEastAsia" w:eastAsiaTheme="majorEastAsia"/>
                <w:kern w:val="0"/>
                <w:szCs w:val="21"/>
              </w:rPr>
            </w:pPr>
            <w:r>
              <w:rPr>
                <w:rFonts w:cs="Arial" w:asciiTheme="majorEastAsia" w:hAnsiTheme="majorEastAsia" w:eastAsiaTheme="majorEastAsia"/>
                <w:kern w:val="0"/>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6" w:hRule="atLeast"/>
          <w:jc w:val="center"/>
        </w:trPr>
        <w:tc>
          <w:tcPr>
            <w:tcW w:w="439" w:type="dxa"/>
            <w:vAlign w:val="center"/>
          </w:tcPr>
          <w:p>
            <w:pPr>
              <w:wordWrap w:val="0"/>
              <w:topLinePunct/>
              <w:snapToGrid w:val="0"/>
              <w:jc w:val="center"/>
              <w:rPr>
                <w:rFonts w:cs="Arial" w:asciiTheme="majorEastAsia" w:hAnsiTheme="majorEastAsia" w:eastAsiaTheme="majorEastAsia"/>
                <w:kern w:val="0"/>
                <w:szCs w:val="21"/>
              </w:rPr>
            </w:pPr>
            <w:r>
              <w:rPr>
                <w:rFonts w:cs="Arial" w:asciiTheme="majorEastAsia" w:hAnsiTheme="majorEastAsia" w:eastAsiaTheme="majorEastAsia"/>
                <w:kern w:val="0"/>
                <w:szCs w:val="21"/>
              </w:rPr>
              <w:t>3</w:t>
            </w:r>
          </w:p>
        </w:tc>
        <w:tc>
          <w:tcPr>
            <w:tcW w:w="803" w:type="dxa"/>
            <w:vAlign w:val="center"/>
          </w:tcPr>
          <w:p>
            <w:pPr>
              <w:wordWrap w:val="0"/>
              <w:topLinePunct/>
              <w:snapToGrid w:val="0"/>
              <w:rPr>
                <w:rFonts w:cs="Arial" w:asciiTheme="majorEastAsia" w:hAnsiTheme="majorEastAsia" w:eastAsiaTheme="majorEastAsia"/>
                <w:kern w:val="0"/>
                <w:szCs w:val="21"/>
              </w:rPr>
            </w:pPr>
            <w:r>
              <w:rPr>
                <w:rFonts w:cs="Arial" w:asciiTheme="majorEastAsia" w:hAnsiTheme="majorEastAsia" w:eastAsiaTheme="majorEastAsia"/>
                <w:kern w:val="0"/>
                <w:szCs w:val="21"/>
              </w:rPr>
              <w:t>云图书馆管理系统</w:t>
            </w:r>
          </w:p>
        </w:tc>
        <w:tc>
          <w:tcPr>
            <w:tcW w:w="7469" w:type="dxa"/>
            <w:vAlign w:val="center"/>
          </w:tcPr>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1.B/S架构，只需浏览器便可在任何时候、任何地点访问管理系统，兼容Windows7及以上操作系统，支持IE8以上以及其他当前主流浏览器。</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2.提供客户端模块在本地安装使用，提高本地化应用的体验效果。</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3.采访管理：包括供应商新增、维护、图书采访等功能；</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Segoe UI Symbol" w:asciiTheme="majorEastAsia" w:hAnsiTheme="majorEastAsia" w:eastAsiaTheme="majorEastAsia"/>
                <w:kern w:val="0"/>
                <w:szCs w:val="21"/>
              </w:rPr>
              <w:t>★</w:t>
            </w:r>
            <w:r>
              <w:rPr>
                <w:rFonts w:cs="Arial" w:asciiTheme="majorEastAsia" w:hAnsiTheme="majorEastAsia" w:eastAsiaTheme="majorEastAsia"/>
                <w:color w:val="000000" w:themeColor="text1"/>
                <w:kern w:val="0"/>
                <w:szCs w:val="21"/>
              </w:rPr>
              <w:t>4.编目管理：包括智能编目、综合编目、MARC编目、RFID标签关联、编目设备、库位排架设置等功能；</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5.典藏管理：包括典藏维护、剔旧、盘点等功能；</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6.借还管理：包括借书管理、还书管理、赔书管理、押金管理、开放设置、门禁检查等功能；</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7.读者管理：包括对读者账户的新增、维护、注销等管理功能；</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*8.馆际流通管理：馆际流出管理、馆际流入管理等；</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9.期刊管理：包括期刊征订、征订审核、期刊登到等管理功能；</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10.检索查询：包括读者、藏书以及各项业务的全面检索和查询功能；</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11.系统管理：包括用户权限、角色分配、个人账户等管理功能；</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*12.具备通借通还的流通识别和处理功能；</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13.具有消息通知接收功能；</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14.具有操作使用帮助提示功能。</w:t>
            </w:r>
          </w:p>
          <w:p>
            <w:pPr>
              <w:wordWrap w:val="0"/>
              <w:topLinePunct/>
              <w:adjustRightInd w:val="0"/>
              <w:snapToGrid w:val="0"/>
              <w:jc w:val="left"/>
              <w:rPr>
                <w:rFonts w:cs="Arial" w:asciiTheme="majorEastAsia" w:hAnsiTheme="majorEastAsia" w:eastAsiaTheme="majorEastAsia"/>
                <w:kern w:val="0"/>
                <w:szCs w:val="21"/>
              </w:rPr>
            </w:pPr>
            <w:r>
              <w:rPr>
                <w:rFonts w:hint="eastAsia" w:cs="Arial" w:asciiTheme="majorEastAsia" w:hAnsiTheme="majorEastAsia" w:eastAsiaTheme="majorEastAsia"/>
                <w:kern w:val="0"/>
                <w:szCs w:val="21"/>
              </w:rPr>
              <w:t>15.实现总分馆建设，系统具有馆际流通功能。</w:t>
            </w:r>
          </w:p>
        </w:tc>
        <w:tc>
          <w:tcPr>
            <w:tcW w:w="463" w:type="dxa"/>
            <w:vAlign w:val="center"/>
          </w:tcPr>
          <w:p>
            <w:pPr>
              <w:wordWrap w:val="0"/>
              <w:topLinePunct/>
              <w:adjustRightInd w:val="0"/>
              <w:snapToGrid w:val="0"/>
              <w:jc w:val="center"/>
              <w:rPr>
                <w:rFonts w:cs="Arial" w:asciiTheme="majorEastAsia" w:hAnsiTheme="majorEastAsia" w:eastAsiaTheme="majorEastAsia"/>
                <w:kern w:val="0"/>
                <w:szCs w:val="21"/>
              </w:rPr>
            </w:pPr>
            <w:r>
              <w:rPr>
                <w:rFonts w:cs="Arial" w:asciiTheme="majorEastAsia" w:hAnsiTheme="majorEastAsia" w:eastAsiaTheme="majorEastAsia"/>
                <w:kern w:val="0"/>
                <w:szCs w:val="21"/>
              </w:rPr>
              <w:t>5套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9" w:hRule="atLeast"/>
          <w:jc w:val="center"/>
        </w:trPr>
        <w:tc>
          <w:tcPr>
            <w:tcW w:w="439" w:type="dxa"/>
            <w:vAlign w:val="center"/>
          </w:tcPr>
          <w:p>
            <w:pPr>
              <w:wordWrap w:val="0"/>
              <w:topLinePunct/>
              <w:snapToGrid w:val="0"/>
              <w:jc w:val="center"/>
              <w:rPr>
                <w:rFonts w:cs="Arial" w:asciiTheme="majorEastAsia" w:hAnsiTheme="majorEastAsia" w:eastAsiaTheme="majorEastAsia"/>
                <w:kern w:val="0"/>
                <w:szCs w:val="21"/>
              </w:rPr>
            </w:pPr>
            <w:r>
              <w:rPr>
                <w:rFonts w:cs="Arial" w:asciiTheme="majorEastAsia" w:hAnsiTheme="majorEastAsia" w:eastAsiaTheme="majorEastAsia"/>
                <w:kern w:val="0"/>
                <w:szCs w:val="21"/>
              </w:rPr>
              <w:t>4</w:t>
            </w:r>
          </w:p>
        </w:tc>
        <w:tc>
          <w:tcPr>
            <w:tcW w:w="803" w:type="dxa"/>
            <w:vAlign w:val="center"/>
          </w:tcPr>
          <w:p>
            <w:pPr>
              <w:wordWrap w:val="0"/>
              <w:topLinePunct/>
              <w:snapToGrid w:val="0"/>
              <w:rPr>
                <w:rFonts w:cs="Arial" w:asciiTheme="majorEastAsia" w:hAnsiTheme="majorEastAsia" w:eastAsiaTheme="majorEastAsia"/>
                <w:kern w:val="0"/>
                <w:szCs w:val="21"/>
              </w:rPr>
            </w:pPr>
            <w:r>
              <w:rPr>
                <w:rFonts w:cs="Arial" w:asciiTheme="majorEastAsia" w:hAnsiTheme="majorEastAsia" w:eastAsiaTheme="majorEastAsia"/>
                <w:kern w:val="0"/>
                <w:szCs w:val="21"/>
              </w:rPr>
              <w:t>管理APP</w:t>
            </w:r>
          </w:p>
        </w:tc>
        <w:tc>
          <w:tcPr>
            <w:tcW w:w="7469" w:type="dxa"/>
            <w:vAlign w:val="center"/>
          </w:tcPr>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1.采用IOS和Android原生系统开发。</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2.借书管理、还书管理、赔书管理功能；</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*3.押金管理：交押金、退押金管理，以及线上交、退押金功能；</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4.馆际流通管理功能；</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5.读者注册和管理功能；</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6.开放设置、门禁检查功能；</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7.检索、查询和全面统计功能；</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8.通知、消息管理功能；</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9.智能设备终端监控管理功能；</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10.备用金管理功能；</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11.管理员账户管理等功能。</w:t>
            </w:r>
          </w:p>
        </w:tc>
        <w:tc>
          <w:tcPr>
            <w:tcW w:w="463" w:type="dxa"/>
            <w:vAlign w:val="center"/>
          </w:tcPr>
          <w:p>
            <w:pPr>
              <w:wordWrap w:val="0"/>
              <w:topLinePunct/>
              <w:adjustRightInd w:val="0"/>
              <w:snapToGrid w:val="0"/>
              <w:jc w:val="center"/>
              <w:rPr>
                <w:rFonts w:cs="Arial" w:asciiTheme="majorEastAsia" w:hAnsiTheme="majorEastAsia" w:eastAsiaTheme="majorEastAsia"/>
                <w:kern w:val="0"/>
                <w:szCs w:val="21"/>
              </w:rPr>
            </w:pPr>
            <w:r>
              <w:rPr>
                <w:rFonts w:cs="Arial" w:asciiTheme="majorEastAsia" w:hAnsiTheme="majorEastAsia" w:eastAsiaTheme="majorEastAsia"/>
                <w:kern w:val="0"/>
                <w:szCs w:val="21"/>
              </w:rPr>
              <w:t>5套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0" w:hRule="atLeast"/>
          <w:jc w:val="center"/>
        </w:trPr>
        <w:tc>
          <w:tcPr>
            <w:tcW w:w="439" w:type="dxa"/>
            <w:vAlign w:val="center"/>
          </w:tcPr>
          <w:p>
            <w:pPr>
              <w:wordWrap w:val="0"/>
              <w:topLinePunct/>
              <w:snapToGrid w:val="0"/>
              <w:jc w:val="center"/>
              <w:rPr>
                <w:rFonts w:cs="Arial" w:asciiTheme="majorEastAsia" w:hAnsiTheme="majorEastAsia" w:eastAsiaTheme="majorEastAsia"/>
                <w:kern w:val="0"/>
                <w:szCs w:val="21"/>
              </w:rPr>
            </w:pPr>
            <w:r>
              <w:rPr>
                <w:rFonts w:cs="Arial" w:asciiTheme="majorEastAsia" w:hAnsiTheme="majorEastAsia" w:eastAsiaTheme="majorEastAsia"/>
                <w:kern w:val="0"/>
                <w:szCs w:val="21"/>
              </w:rPr>
              <w:t>5</w:t>
            </w:r>
          </w:p>
        </w:tc>
        <w:tc>
          <w:tcPr>
            <w:tcW w:w="803" w:type="dxa"/>
            <w:vAlign w:val="center"/>
          </w:tcPr>
          <w:p>
            <w:pPr>
              <w:wordWrap w:val="0"/>
              <w:topLinePunct/>
              <w:snapToGrid w:val="0"/>
              <w:rPr>
                <w:rFonts w:cs="Arial" w:asciiTheme="majorEastAsia" w:hAnsiTheme="majorEastAsia" w:eastAsiaTheme="majorEastAsia"/>
                <w:kern w:val="0"/>
                <w:szCs w:val="21"/>
              </w:rPr>
            </w:pPr>
            <w:r>
              <w:rPr>
                <w:rFonts w:cs="Arial" w:asciiTheme="majorEastAsia" w:hAnsiTheme="majorEastAsia" w:eastAsiaTheme="majorEastAsia"/>
                <w:kern w:val="0"/>
                <w:szCs w:val="21"/>
              </w:rPr>
              <w:t>读者APP</w:t>
            </w:r>
          </w:p>
        </w:tc>
        <w:tc>
          <w:tcPr>
            <w:tcW w:w="7469" w:type="dxa"/>
            <w:vAlign w:val="center"/>
          </w:tcPr>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1.采用IOS和Android原生系统开发。</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2.与图书馆管理系统无缝对接，数据互通。</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3.读者登录：提供读者在线注册功能、凭账号密码登录功能、找回密码功能；</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4.图书馆检索功能：可根据图书馆的名称、馆别、地区等基本信息进行高级查询；</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5.图书馆详情展示与导航：包括图书馆的馆藏信息、开放时间、开放模式、借阅规则等，以及图书馆导航功能；</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6.图书检索功能：可根据图书的书名、ISBN、类别、作者、出版社等基本信息进行高级查询；</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*7.图书详情展示与导航：能够全面展示图书馆藏信息，包括图书排架信息，实现图书精准定位，读者和图书管理员可获取图书具体位置信息；</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8.图书预约功能：读者可在线对图书进行预约和取消预约；</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9.数字资源检索功能：可根据数字资源的书名、ISBN、类别、作者、出版社等基本信息进行高级查询和模糊搜索；</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*10.数字资源在线阅读功能：读者在已登录的情况，可对电子书进行在线阅读，对视频进行在线观看；</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11.资讯的检索、详情查看与留言评论功能；</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12.活动的检查、详情查看、在线报名功能；</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13.提供借阅、点赞、阅读排行榜等大数展示功能；</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14.个人账户管理功能：包括借阅读记录、收藏管理、读书笔记等功能；</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*15.押金管理：押金详细记录、线上交押金、退押金功能。</w:t>
            </w:r>
          </w:p>
        </w:tc>
        <w:tc>
          <w:tcPr>
            <w:tcW w:w="463" w:type="dxa"/>
            <w:vAlign w:val="center"/>
          </w:tcPr>
          <w:p>
            <w:pPr>
              <w:wordWrap w:val="0"/>
              <w:topLinePunct/>
              <w:adjustRightInd w:val="0"/>
              <w:snapToGrid w:val="0"/>
              <w:jc w:val="center"/>
              <w:rPr>
                <w:rFonts w:cs="Arial" w:asciiTheme="majorEastAsia" w:hAnsiTheme="majorEastAsia" w:eastAsiaTheme="majorEastAsia"/>
                <w:kern w:val="0"/>
                <w:szCs w:val="21"/>
              </w:rPr>
            </w:pPr>
            <w:r>
              <w:rPr>
                <w:rFonts w:cs="Arial" w:asciiTheme="majorEastAsia" w:hAnsiTheme="majorEastAsia" w:eastAsiaTheme="majorEastAsia"/>
                <w:kern w:val="0"/>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9174" w:type="dxa"/>
            <w:gridSpan w:val="4"/>
            <w:vAlign w:val="center"/>
          </w:tcPr>
          <w:p>
            <w:pPr>
              <w:wordWrap w:val="0"/>
              <w:topLinePunct/>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（二）智能设备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0" w:hRule="atLeast"/>
          <w:jc w:val="center"/>
        </w:trPr>
        <w:tc>
          <w:tcPr>
            <w:tcW w:w="439" w:type="dxa"/>
            <w:vAlign w:val="center"/>
          </w:tcPr>
          <w:p>
            <w:pPr>
              <w:wordWrap w:val="0"/>
              <w:topLinePunct/>
              <w:snapToGrid w:val="0"/>
              <w:jc w:val="center"/>
              <w:rPr>
                <w:rFonts w:cs="Arial" w:asciiTheme="majorEastAsia" w:hAnsiTheme="majorEastAsia" w:eastAsiaTheme="majorEastAsia"/>
                <w:kern w:val="0"/>
                <w:szCs w:val="21"/>
              </w:rPr>
            </w:pPr>
            <w:r>
              <w:rPr>
                <w:rFonts w:cs="Arial" w:asciiTheme="majorEastAsia" w:hAnsiTheme="majorEastAsia" w:eastAsiaTheme="majorEastAsia"/>
                <w:kern w:val="0"/>
                <w:szCs w:val="21"/>
              </w:rPr>
              <w:t>6</w:t>
            </w:r>
          </w:p>
        </w:tc>
        <w:tc>
          <w:tcPr>
            <w:tcW w:w="803" w:type="dxa"/>
            <w:vAlign w:val="center"/>
          </w:tcPr>
          <w:p>
            <w:pPr>
              <w:wordWrap w:val="0"/>
              <w:topLinePunct/>
              <w:snapToGrid w:val="0"/>
              <w:rPr>
                <w:rFonts w:cs="Arial" w:asciiTheme="majorEastAsia" w:hAnsiTheme="majorEastAsia" w:eastAsiaTheme="majorEastAsia"/>
                <w:kern w:val="0"/>
                <w:szCs w:val="21"/>
              </w:rPr>
            </w:pPr>
            <w:r>
              <w:rPr>
                <w:rFonts w:hint="eastAsia" w:cs="Arial" w:asciiTheme="majorEastAsia" w:hAnsiTheme="majorEastAsia" w:eastAsiaTheme="majorEastAsia"/>
                <w:kern w:val="0"/>
                <w:szCs w:val="21"/>
              </w:rPr>
              <w:t>空调（5</w:t>
            </w:r>
            <w:r>
              <w:rPr>
                <w:rFonts w:cs="Arial" w:asciiTheme="majorEastAsia" w:hAnsiTheme="majorEastAsia" w:eastAsiaTheme="majorEastAsia"/>
                <w:kern w:val="0"/>
                <w:szCs w:val="21"/>
              </w:rPr>
              <w:t>P</w:t>
            </w:r>
            <w:r>
              <w:rPr>
                <w:rFonts w:hint="eastAsia" w:cs="Arial" w:asciiTheme="majorEastAsia" w:hAnsiTheme="majorEastAsia" w:eastAsiaTheme="majorEastAsia"/>
                <w:kern w:val="0"/>
                <w:szCs w:val="21"/>
              </w:rPr>
              <w:t>）</w:t>
            </w:r>
          </w:p>
        </w:tc>
        <w:tc>
          <w:tcPr>
            <w:tcW w:w="7469" w:type="dxa"/>
            <w:vAlign w:val="center"/>
          </w:tcPr>
          <w:p>
            <w:pPr>
              <w:wordWrap w:val="0"/>
              <w:topLinePunct/>
              <w:adjustRightInd w:val="0"/>
              <w:snapToGrid w:val="0"/>
              <w:jc w:val="left"/>
              <w:rPr>
                <w:rFonts w:cs="Arial" w:asciiTheme="majorEastAsia" w:hAnsiTheme="majorEastAsia" w:eastAsiaTheme="majorEastAsia"/>
                <w:kern w:val="0"/>
                <w:szCs w:val="21"/>
              </w:rPr>
            </w:pPr>
            <w:r>
              <w:rPr>
                <w:rFonts w:hint="eastAsia" w:cs="Arial" w:asciiTheme="majorEastAsia" w:hAnsiTheme="majorEastAsia" w:eastAsiaTheme="majorEastAsia"/>
                <w:kern w:val="0"/>
                <w:szCs w:val="21"/>
              </w:rPr>
              <w:t>类别：吸顶式；</w:t>
            </w:r>
          </w:p>
          <w:p>
            <w:pPr>
              <w:wordWrap w:val="0"/>
              <w:topLinePunct/>
              <w:adjustRightInd w:val="0"/>
              <w:snapToGrid w:val="0"/>
              <w:jc w:val="left"/>
              <w:rPr>
                <w:rFonts w:cs="Arial" w:asciiTheme="majorEastAsia" w:hAnsiTheme="majorEastAsia" w:eastAsiaTheme="majorEastAsia"/>
                <w:kern w:val="0"/>
                <w:szCs w:val="21"/>
              </w:rPr>
            </w:pPr>
            <w:r>
              <w:rPr>
                <w:rFonts w:hint="eastAsia" w:cs="Arial" w:asciiTheme="majorEastAsia" w:hAnsiTheme="majorEastAsia" w:eastAsiaTheme="majorEastAsia"/>
                <w:kern w:val="0"/>
                <w:szCs w:val="21"/>
              </w:rPr>
              <w:t>制冷类型：冷暖；</w:t>
            </w:r>
          </w:p>
          <w:p>
            <w:pPr>
              <w:wordWrap w:val="0"/>
              <w:topLinePunct/>
              <w:adjustRightInd w:val="0"/>
              <w:snapToGrid w:val="0"/>
              <w:jc w:val="left"/>
              <w:rPr>
                <w:rFonts w:cs="Arial" w:asciiTheme="majorEastAsia" w:hAnsiTheme="majorEastAsia" w:eastAsiaTheme="majorEastAsia"/>
                <w:kern w:val="0"/>
                <w:szCs w:val="21"/>
              </w:rPr>
            </w:pPr>
            <w:r>
              <w:rPr>
                <w:rFonts w:hint="eastAsia" w:cs="Arial" w:asciiTheme="majorEastAsia" w:hAnsiTheme="majorEastAsia" w:eastAsiaTheme="majorEastAsia"/>
                <w:kern w:val="0"/>
                <w:szCs w:val="21"/>
              </w:rPr>
              <w:t>匹数：</w:t>
            </w:r>
            <w:r>
              <w:rPr>
                <w:rFonts w:cs="Arial" w:asciiTheme="majorEastAsia" w:hAnsiTheme="majorEastAsia" w:eastAsiaTheme="majorEastAsia"/>
                <w:kern w:val="0"/>
                <w:szCs w:val="21"/>
              </w:rPr>
              <w:t>5 匹</w:t>
            </w:r>
            <w:r>
              <w:rPr>
                <w:rFonts w:hint="eastAsia" w:cs="Arial" w:asciiTheme="majorEastAsia" w:hAnsiTheme="majorEastAsia" w:eastAsiaTheme="majorEastAsia"/>
                <w:kern w:val="0"/>
                <w:szCs w:val="21"/>
              </w:rPr>
              <w:t>；</w:t>
            </w:r>
          </w:p>
          <w:p>
            <w:pPr>
              <w:wordWrap w:val="0"/>
              <w:topLinePunct/>
              <w:adjustRightInd w:val="0"/>
              <w:snapToGrid w:val="0"/>
              <w:jc w:val="left"/>
              <w:rPr>
                <w:rFonts w:cs="Arial" w:asciiTheme="majorEastAsia" w:hAnsiTheme="majorEastAsia" w:eastAsiaTheme="majorEastAsia"/>
                <w:kern w:val="0"/>
                <w:szCs w:val="21"/>
              </w:rPr>
            </w:pPr>
            <w:r>
              <w:rPr>
                <w:rFonts w:hint="eastAsia" w:cs="Arial" w:asciiTheme="majorEastAsia" w:hAnsiTheme="majorEastAsia" w:eastAsiaTheme="majorEastAsia"/>
                <w:kern w:val="0"/>
                <w:szCs w:val="21"/>
              </w:rPr>
              <w:t>适用面积（平方米）：</w:t>
            </w:r>
            <w:r>
              <w:rPr>
                <w:rFonts w:cs="Arial" w:asciiTheme="majorEastAsia" w:hAnsiTheme="majorEastAsia" w:eastAsiaTheme="majorEastAsia"/>
                <w:kern w:val="0"/>
                <w:szCs w:val="21"/>
              </w:rPr>
              <w:t>46-70</w:t>
            </w:r>
            <w:r>
              <w:rPr>
                <w:rFonts w:hint="eastAsia" w:cs="Arial" w:asciiTheme="majorEastAsia" w:hAnsiTheme="majorEastAsia" w:eastAsiaTheme="majorEastAsia"/>
                <w:kern w:val="0"/>
                <w:szCs w:val="21"/>
              </w:rPr>
              <w:t>；</w:t>
            </w:r>
          </w:p>
          <w:p>
            <w:pPr>
              <w:wordWrap w:val="0"/>
              <w:topLinePunct/>
              <w:adjustRightInd w:val="0"/>
              <w:snapToGrid w:val="0"/>
              <w:jc w:val="left"/>
              <w:rPr>
                <w:rFonts w:cs="Arial" w:asciiTheme="majorEastAsia" w:hAnsiTheme="majorEastAsia" w:eastAsiaTheme="majorEastAsia"/>
                <w:kern w:val="0"/>
                <w:szCs w:val="21"/>
              </w:rPr>
            </w:pPr>
            <w:r>
              <w:rPr>
                <w:rFonts w:hint="eastAsia" w:cs="Arial" w:asciiTheme="majorEastAsia" w:hAnsiTheme="majorEastAsia" w:eastAsiaTheme="majorEastAsia"/>
                <w:kern w:val="0"/>
                <w:szCs w:val="21"/>
              </w:rPr>
              <w:t>循环风量（</w:t>
            </w:r>
            <w:r>
              <w:rPr>
                <w:rFonts w:cs="Arial" w:asciiTheme="majorEastAsia" w:hAnsiTheme="majorEastAsia" w:eastAsiaTheme="majorEastAsia"/>
                <w:kern w:val="0"/>
                <w:szCs w:val="21"/>
              </w:rPr>
              <w:t>m3/h）：1750</w:t>
            </w:r>
            <w:r>
              <w:rPr>
                <w:rFonts w:hint="eastAsia" w:cs="Arial" w:asciiTheme="majorEastAsia" w:hAnsiTheme="majorEastAsia" w:eastAsiaTheme="majorEastAsia"/>
                <w:kern w:val="0"/>
                <w:szCs w:val="21"/>
              </w:rPr>
              <w:t>；</w:t>
            </w:r>
          </w:p>
          <w:p>
            <w:pPr>
              <w:wordWrap w:val="0"/>
              <w:topLinePunct/>
              <w:adjustRightInd w:val="0"/>
              <w:snapToGrid w:val="0"/>
              <w:jc w:val="left"/>
              <w:rPr>
                <w:rFonts w:cs="Arial" w:asciiTheme="majorEastAsia" w:hAnsiTheme="majorEastAsia" w:eastAsiaTheme="majorEastAsia"/>
                <w:kern w:val="0"/>
                <w:szCs w:val="21"/>
              </w:rPr>
            </w:pPr>
            <w:r>
              <w:rPr>
                <w:rFonts w:hint="eastAsia" w:cs="Arial" w:asciiTheme="majorEastAsia" w:hAnsiTheme="majorEastAsia" w:eastAsiaTheme="majorEastAsia"/>
                <w:kern w:val="0"/>
                <w:szCs w:val="21"/>
              </w:rPr>
              <w:t>电压</w:t>
            </w:r>
            <w:r>
              <w:rPr>
                <w:rFonts w:cs="Arial" w:asciiTheme="majorEastAsia" w:hAnsiTheme="majorEastAsia" w:eastAsiaTheme="majorEastAsia"/>
                <w:kern w:val="0"/>
                <w:szCs w:val="21"/>
              </w:rPr>
              <w:t>/频率（V/HZ）：220-380/50</w:t>
            </w:r>
            <w:r>
              <w:rPr>
                <w:rFonts w:hint="eastAsia" w:cs="Arial" w:asciiTheme="majorEastAsia" w:hAnsiTheme="majorEastAsia" w:eastAsiaTheme="majorEastAsia"/>
                <w:kern w:val="0"/>
                <w:szCs w:val="21"/>
              </w:rPr>
              <w:t>。</w:t>
            </w:r>
          </w:p>
        </w:tc>
        <w:tc>
          <w:tcPr>
            <w:tcW w:w="463" w:type="dxa"/>
            <w:vAlign w:val="center"/>
          </w:tcPr>
          <w:p>
            <w:pPr>
              <w:wordWrap w:val="0"/>
              <w:topLinePunct/>
              <w:adjustRightInd w:val="0"/>
              <w:snapToGrid w:val="0"/>
              <w:jc w:val="center"/>
              <w:rPr>
                <w:rFonts w:cs="Arial" w:asciiTheme="majorEastAsia" w:hAnsiTheme="majorEastAsia" w:eastAsiaTheme="majorEastAsia"/>
                <w:kern w:val="0"/>
                <w:szCs w:val="21"/>
              </w:rPr>
            </w:pPr>
            <w:r>
              <w:rPr>
                <w:rFonts w:cs="Arial" w:asciiTheme="majorEastAsia" w:hAnsiTheme="majorEastAsia" w:eastAsiaTheme="majorEastAsia"/>
                <w:kern w:val="0"/>
                <w:szCs w:val="21"/>
              </w:rPr>
              <w:t>5台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0" w:hRule="atLeast"/>
          <w:jc w:val="center"/>
        </w:trPr>
        <w:tc>
          <w:tcPr>
            <w:tcW w:w="439" w:type="dxa"/>
            <w:vAlign w:val="center"/>
          </w:tcPr>
          <w:p>
            <w:pPr>
              <w:wordWrap w:val="0"/>
              <w:topLinePunct/>
              <w:snapToGrid w:val="0"/>
              <w:jc w:val="center"/>
              <w:rPr>
                <w:rFonts w:cs="Arial" w:asciiTheme="majorEastAsia" w:hAnsiTheme="majorEastAsia" w:eastAsiaTheme="majorEastAsia"/>
                <w:kern w:val="0"/>
                <w:szCs w:val="21"/>
              </w:rPr>
            </w:pPr>
            <w:r>
              <w:rPr>
                <w:rFonts w:cs="Arial" w:asciiTheme="majorEastAsia" w:hAnsiTheme="majorEastAsia" w:eastAsiaTheme="majorEastAsia"/>
                <w:kern w:val="0"/>
                <w:szCs w:val="21"/>
              </w:rPr>
              <w:t>7</w:t>
            </w:r>
          </w:p>
        </w:tc>
        <w:tc>
          <w:tcPr>
            <w:tcW w:w="803" w:type="dxa"/>
            <w:vAlign w:val="center"/>
          </w:tcPr>
          <w:p>
            <w:pPr>
              <w:wordWrap w:val="0"/>
              <w:topLinePunct/>
              <w:snapToGrid w:val="0"/>
              <w:rPr>
                <w:rFonts w:cs="Arial" w:asciiTheme="majorEastAsia" w:hAnsiTheme="majorEastAsia" w:eastAsiaTheme="majorEastAsia"/>
                <w:kern w:val="0"/>
                <w:szCs w:val="21"/>
              </w:rPr>
            </w:pPr>
            <w:r>
              <w:rPr>
                <w:rFonts w:cs="Arial" w:asciiTheme="majorEastAsia" w:hAnsiTheme="majorEastAsia" w:eastAsiaTheme="majorEastAsia"/>
                <w:kern w:val="0"/>
                <w:szCs w:val="21"/>
              </w:rPr>
              <w:t>读者注册识别机</w:t>
            </w:r>
          </w:p>
        </w:tc>
        <w:tc>
          <w:tcPr>
            <w:tcW w:w="7469" w:type="dxa"/>
            <w:vAlign w:val="center"/>
          </w:tcPr>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1.工作频率：13.56MHz。</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2.系统：Android/LINUX；</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3.显示屏：工业级液晶触摸屏，≥7英寸；</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4.尺寸：≤280*250*50mm。</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color w:val="000000" w:themeColor="text1"/>
                <w:kern w:val="0"/>
                <w:szCs w:val="21"/>
              </w:rPr>
              <w:t>*</w:t>
            </w:r>
            <w:r>
              <w:rPr>
                <w:rFonts w:cs="Arial" w:asciiTheme="majorEastAsia" w:hAnsiTheme="majorEastAsia" w:eastAsiaTheme="majorEastAsia"/>
                <w:kern w:val="0"/>
                <w:szCs w:val="21"/>
              </w:rPr>
              <w:t>5.壁挂式，安装简单，占地空间小。</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color w:val="000000" w:themeColor="text1"/>
                <w:kern w:val="0"/>
                <w:szCs w:val="21"/>
              </w:rPr>
              <w:t>*</w:t>
            </w:r>
            <w:r>
              <w:rPr>
                <w:rFonts w:cs="Arial" w:asciiTheme="majorEastAsia" w:hAnsiTheme="majorEastAsia" w:eastAsiaTheme="majorEastAsia"/>
                <w:kern w:val="0"/>
                <w:szCs w:val="21"/>
              </w:rPr>
              <w:t>6.可以凭二代身份证快速完成读者自助注册；</w:t>
            </w:r>
          </w:p>
          <w:p>
            <w:pPr>
              <w:wordWrap w:val="0"/>
              <w:topLinePunct/>
              <w:adjustRightInd w:val="0"/>
              <w:snapToGrid w:val="0"/>
              <w:jc w:val="left"/>
              <w:rPr>
                <w:rFonts w:cs="Arial" w:asciiTheme="majorEastAsia" w:hAnsiTheme="majorEastAsia" w:eastAsiaTheme="majorEastAsia"/>
                <w:kern w:val="0"/>
                <w:szCs w:val="21"/>
              </w:rPr>
            </w:pPr>
            <w:r>
              <w:rPr>
                <w:rFonts w:cs="Segoe UI Symbol" w:asciiTheme="majorEastAsia" w:hAnsiTheme="majorEastAsia" w:eastAsiaTheme="majorEastAsia"/>
                <w:kern w:val="0"/>
                <w:szCs w:val="21"/>
              </w:rPr>
              <w:t>★</w:t>
            </w:r>
            <w:r>
              <w:rPr>
                <w:rFonts w:cs="Arial" w:asciiTheme="majorEastAsia" w:hAnsiTheme="majorEastAsia" w:eastAsiaTheme="majorEastAsia"/>
                <w:kern w:val="0"/>
                <w:szCs w:val="21"/>
              </w:rPr>
              <w:t>7.提供扫码（手机二维码）、刷证（二代身份证/读者证）、输入账号密码三种进馆识别方式，以满足不同读者的用户习惯需求；</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color w:val="000000" w:themeColor="text1"/>
                <w:kern w:val="0"/>
                <w:szCs w:val="21"/>
              </w:rPr>
              <w:t>*</w:t>
            </w:r>
            <w:r>
              <w:rPr>
                <w:rFonts w:cs="Arial" w:asciiTheme="majorEastAsia" w:hAnsiTheme="majorEastAsia" w:eastAsiaTheme="majorEastAsia"/>
                <w:kern w:val="0"/>
                <w:szCs w:val="21"/>
              </w:rPr>
              <w:t>8.与相关翼闸或门禁联动，自动控制其开关；</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9.具备各项数据采集功能，业务数据在后台运营系统实时可查；</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10.工作状态可通过后台运营系统实时监控；</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11.操作简单，人机交互体验好。</w:t>
            </w:r>
          </w:p>
        </w:tc>
        <w:tc>
          <w:tcPr>
            <w:tcW w:w="463" w:type="dxa"/>
            <w:vAlign w:val="center"/>
          </w:tcPr>
          <w:p>
            <w:pPr>
              <w:wordWrap w:val="0"/>
              <w:topLinePunct/>
              <w:adjustRightInd w:val="0"/>
              <w:snapToGrid w:val="0"/>
              <w:jc w:val="center"/>
              <w:rPr>
                <w:rFonts w:cs="Arial" w:asciiTheme="majorEastAsia" w:hAnsiTheme="majorEastAsia" w:eastAsiaTheme="majorEastAsia"/>
                <w:kern w:val="0"/>
                <w:szCs w:val="21"/>
              </w:rPr>
            </w:pPr>
            <w:r>
              <w:rPr>
                <w:rFonts w:cs="Arial" w:asciiTheme="majorEastAsia" w:hAnsiTheme="majorEastAsia" w:eastAsiaTheme="majorEastAsia"/>
                <w:kern w:val="0"/>
                <w:szCs w:val="21"/>
              </w:rPr>
              <w:t>5台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8" w:hRule="atLeast"/>
          <w:jc w:val="center"/>
        </w:trPr>
        <w:tc>
          <w:tcPr>
            <w:tcW w:w="439" w:type="dxa"/>
            <w:vAlign w:val="center"/>
          </w:tcPr>
          <w:p>
            <w:pPr>
              <w:wordWrap w:val="0"/>
              <w:topLinePunct/>
              <w:snapToGrid w:val="0"/>
              <w:jc w:val="center"/>
              <w:rPr>
                <w:rFonts w:cs="Arial" w:asciiTheme="majorEastAsia" w:hAnsiTheme="majorEastAsia" w:eastAsiaTheme="majorEastAsia"/>
                <w:kern w:val="0"/>
                <w:szCs w:val="21"/>
              </w:rPr>
            </w:pPr>
            <w:r>
              <w:rPr>
                <w:rFonts w:cs="Arial" w:asciiTheme="majorEastAsia" w:hAnsiTheme="majorEastAsia" w:eastAsiaTheme="majorEastAsia"/>
                <w:kern w:val="0"/>
                <w:szCs w:val="21"/>
              </w:rPr>
              <w:t>8</w:t>
            </w:r>
          </w:p>
        </w:tc>
        <w:tc>
          <w:tcPr>
            <w:tcW w:w="803" w:type="dxa"/>
            <w:vAlign w:val="center"/>
          </w:tcPr>
          <w:p>
            <w:pPr>
              <w:wordWrap w:val="0"/>
              <w:topLinePunct/>
              <w:snapToGrid w:val="0"/>
              <w:rPr>
                <w:rFonts w:cs="Arial" w:asciiTheme="majorEastAsia" w:hAnsiTheme="majorEastAsia" w:eastAsiaTheme="majorEastAsia"/>
                <w:kern w:val="0"/>
                <w:szCs w:val="21"/>
              </w:rPr>
            </w:pPr>
            <w:r>
              <w:rPr>
                <w:rFonts w:cs="Arial" w:asciiTheme="majorEastAsia" w:hAnsiTheme="majorEastAsia" w:eastAsiaTheme="majorEastAsia"/>
                <w:kern w:val="0"/>
                <w:szCs w:val="21"/>
              </w:rPr>
              <w:t>图书自助借还机</w:t>
            </w:r>
          </w:p>
        </w:tc>
        <w:tc>
          <w:tcPr>
            <w:tcW w:w="7469" w:type="dxa"/>
            <w:vAlign w:val="center"/>
          </w:tcPr>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1.工作频率：13.56MHz。</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2.系统：Android/LINUX；</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3.显示屏：工业级液晶触摸屏，≥8英寸；</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4.通信接口：网口；</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5.尺寸：≤400*300*70mm。</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color w:val="000000" w:themeColor="text1"/>
                <w:kern w:val="0"/>
                <w:szCs w:val="21"/>
              </w:rPr>
              <w:t>*</w:t>
            </w:r>
            <w:r>
              <w:rPr>
                <w:rFonts w:cs="Arial" w:asciiTheme="majorEastAsia" w:hAnsiTheme="majorEastAsia" w:eastAsiaTheme="majorEastAsia"/>
                <w:kern w:val="0"/>
                <w:szCs w:val="21"/>
              </w:rPr>
              <w:t>6.壁挂式，安装简单，占地空间小。</w:t>
            </w:r>
          </w:p>
          <w:p>
            <w:pPr>
              <w:wordWrap w:val="0"/>
              <w:topLinePunct/>
              <w:adjustRightInd w:val="0"/>
              <w:snapToGrid w:val="0"/>
              <w:jc w:val="left"/>
              <w:rPr>
                <w:rFonts w:cs="Arial" w:asciiTheme="majorEastAsia" w:hAnsiTheme="majorEastAsia" w:eastAsiaTheme="majorEastAsia"/>
                <w:kern w:val="0"/>
                <w:szCs w:val="21"/>
              </w:rPr>
            </w:pPr>
            <w:r>
              <w:rPr>
                <w:rFonts w:cs="Segoe UI Symbol" w:asciiTheme="majorEastAsia" w:hAnsiTheme="majorEastAsia" w:eastAsiaTheme="majorEastAsia"/>
                <w:kern w:val="0"/>
                <w:szCs w:val="21"/>
              </w:rPr>
              <w:t>★</w:t>
            </w:r>
            <w:r>
              <w:rPr>
                <w:rFonts w:cs="Arial" w:asciiTheme="majorEastAsia" w:hAnsiTheme="majorEastAsia" w:eastAsiaTheme="majorEastAsia"/>
                <w:kern w:val="0"/>
                <w:szCs w:val="21"/>
              </w:rPr>
              <w:t>7.支持读者通过刷证（二代身份证/读者证）和输入账号密码两种方式，快速完成自助借书的功能；</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color w:val="000000" w:themeColor="text1"/>
                <w:kern w:val="0"/>
                <w:szCs w:val="21"/>
              </w:rPr>
              <w:t>*</w:t>
            </w:r>
            <w:r>
              <w:rPr>
                <w:rFonts w:cs="Arial" w:asciiTheme="majorEastAsia" w:hAnsiTheme="majorEastAsia" w:eastAsiaTheme="majorEastAsia"/>
                <w:kern w:val="0"/>
                <w:szCs w:val="21"/>
              </w:rPr>
              <w:t>8.支持快捷自助还书功能；</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9.支持借阅记录查询功能；</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color w:val="000000" w:themeColor="text1"/>
                <w:kern w:val="0"/>
                <w:szCs w:val="21"/>
              </w:rPr>
              <w:t>*</w:t>
            </w:r>
            <w:r>
              <w:rPr>
                <w:rFonts w:cs="Arial" w:asciiTheme="majorEastAsia" w:hAnsiTheme="majorEastAsia" w:eastAsiaTheme="majorEastAsia"/>
                <w:kern w:val="0"/>
                <w:szCs w:val="21"/>
              </w:rPr>
              <w:t>10.单次业务处理能力在5册以上；</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11.具备各项数据采集功能，业务数据在后台运营系统实时可查；</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12.工作状态可通过后台运营系统实时监控；</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13.操作简单，人机交互体验好。</w:t>
            </w:r>
          </w:p>
        </w:tc>
        <w:tc>
          <w:tcPr>
            <w:tcW w:w="463" w:type="dxa"/>
            <w:vAlign w:val="center"/>
          </w:tcPr>
          <w:p>
            <w:pPr>
              <w:wordWrap w:val="0"/>
              <w:topLinePunct/>
              <w:adjustRightInd w:val="0"/>
              <w:snapToGrid w:val="0"/>
              <w:jc w:val="center"/>
              <w:rPr>
                <w:rFonts w:cs="Arial" w:asciiTheme="majorEastAsia" w:hAnsiTheme="majorEastAsia" w:eastAsiaTheme="majorEastAsia"/>
                <w:kern w:val="0"/>
                <w:szCs w:val="21"/>
              </w:rPr>
            </w:pPr>
            <w:r>
              <w:rPr>
                <w:rFonts w:cs="Arial" w:asciiTheme="majorEastAsia" w:hAnsiTheme="majorEastAsia" w:eastAsiaTheme="majorEastAsia"/>
                <w:kern w:val="0"/>
                <w:szCs w:val="21"/>
              </w:rPr>
              <w:t>5台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5" w:hRule="atLeast"/>
          <w:jc w:val="center"/>
        </w:trPr>
        <w:tc>
          <w:tcPr>
            <w:tcW w:w="439" w:type="dxa"/>
            <w:vAlign w:val="center"/>
          </w:tcPr>
          <w:p>
            <w:pPr>
              <w:wordWrap w:val="0"/>
              <w:topLinePunct/>
              <w:snapToGrid w:val="0"/>
              <w:jc w:val="center"/>
              <w:rPr>
                <w:rFonts w:cs="Arial" w:asciiTheme="majorEastAsia" w:hAnsiTheme="majorEastAsia" w:eastAsiaTheme="majorEastAsia"/>
                <w:kern w:val="0"/>
                <w:szCs w:val="21"/>
              </w:rPr>
            </w:pPr>
            <w:r>
              <w:rPr>
                <w:rFonts w:cs="Arial" w:asciiTheme="majorEastAsia" w:hAnsiTheme="majorEastAsia" w:eastAsiaTheme="majorEastAsia"/>
                <w:kern w:val="0"/>
                <w:szCs w:val="21"/>
              </w:rPr>
              <w:t>9</w:t>
            </w:r>
          </w:p>
        </w:tc>
        <w:tc>
          <w:tcPr>
            <w:tcW w:w="803" w:type="dxa"/>
            <w:vAlign w:val="center"/>
          </w:tcPr>
          <w:p>
            <w:pPr>
              <w:wordWrap w:val="0"/>
              <w:topLinePunct/>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RFID门禁</w:t>
            </w:r>
          </w:p>
        </w:tc>
        <w:tc>
          <w:tcPr>
            <w:tcW w:w="7469" w:type="dxa"/>
            <w:vAlign w:val="center"/>
          </w:tcPr>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1.工作频率：13.56MHz；</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2.协议标准：ISO/IEC15693，ISO18000-3。</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color w:val="000000" w:themeColor="text1"/>
                <w:kern w:val="0"/>
                <w:szCs w:val="21"/>
              </w:rPr>
              <w:t>*</w:t>
            </w:r>
            <w:r>
              <w:rPr>
                <w:rFonts w:cs="Arial" w:asciiTheme="majorEastAsia" w:hAnsiTheme="majorEastAsia" w:eastAsiaTheme="majorEastAsia"/>
                <w:kern w:val="0"/>
                <w:szCs w:val="21"/>
              </w:rPr>
              <w:t>3.响应速度：≥18个/秒标签；</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color w:val="000000" w:themeColor="text1"/>
                <w:kern w:val="0"/>
                <w:szCs w:val="21"/>
              </w:rPr>
              <w:t>*</w:t>
            </w:r>
            <w:r>
              <w:rPr>
                <w:rFonts w:cs="Arial" w:asciiTheme="majorEastAsia" w:hAnsiTheme="majorEastAsia" w:eastAsiaTheme="majorEastAsia"/>
                <w:kern w:val="0"/>
                <w:szCs w:val="21"/>
              </w:rPr>
              <w:t>4.标签同时识别数量：≥8个。</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5.通信接口：网口。</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6.非接触式快速识别粘贴在流通资料上的RFID电子标签；</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color w:val="000000" w:themeColor="text1"/>
                <w:kern w:val="0"/>
                <w:szCs w:val="21"/>
              </w:rPr>
              <w:t>*</w:t>
            </w:r>
            <w:r>
              <w:rPr>
                <w:rFonts w:cs="Arial" w:asciiTheme="majorEastAsia" w:hAnsiTheme="majorEastAsia" w:eastAsiaTheme="majorEastAsia"/>
                <w:kern w:val="0"/>
                <w:szCs w:val="21"/>
              </w:rPr>
              <w:t>7.具备批量扫描识别功能，能同时扫描识别10本以内书籍的RFID电子标签；</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8.具有高侦测性能，能够进行三维监测，报警功能无误报、无漏报；</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9.具有故障报警提示功能；</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10.与云图书馆管理系统无缝连接，在识别书籍信息后与系统数据进行比对，识别书籍借阅状态，对未办借书籍即时进行报警提示；</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color w:val="000000" w:themeColor="text1"/>
                <w:kern w:val="0"/>
                <w:szCs w:val="21"/>
              </w:rPr>
              <w:t>*</w:t>
            </w:r>
            <w:r>
              <w:rPr>
                <w:rFonts w:cs="Arial" w:asciiTheme="majorEastAsia" w:hAnsiTheme="majorEastAsia" w:eastAsiaTheme="majorEastAsia"/>
                <w:kern w:val="0"/>
                <w:szCs w:val="21"/>
              </w:rPr>
              <w:t>11.与通道、借还机联动，控制通道的开启关闭；</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12.具有断电开闸、来电自动重启等功能，满足消防要求；</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13.具备各项数据采集功能，业务数据在后台运营系统实时可查；</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14.工作状态可通过后台运营系统实时监控。</w:t>
            </w:r>
          </w:p>
        </w:tc>
        <w:tc>
          <w:tcPr>
            <w:tcW w:w="463" w:type="dxa"/>
            <w:vAlign w:val="center"/>
          </w:tcPr>
          <w:p>
            <w:pPr>
              <w:wordWrap w:val="0"/>
              <w:topLinePunct/>
              <w:adjustRightInd w:val="0"/>
              <w:snapToGrid w:val="0"/>
              <w:jc w:val="center"/>
              <w:rPr>
                <w:rFonts w:cs="Arial" w:asciiTheme="majorEastAsia" w:hAnsiTheme="majorEastAsia" w:eastAsiaTheme="majorEastAsia"/>
                <w:kern w:val="0"/>
                <w:szCs w:val="21"/>
              </w:rPr>
            </w:pPr>
            <w:r>
              <w:rPr>
                <w:rFonts w:cs="Arial" w:asciiTheme="majorEastAsia" w:hAnsiTheme="majorEastAsia" w:eastAsiaTheme="majorEastAsia"/>
                <w:kern w:val="0"/>
                <w:szCs w:val="21"/>
              </w:rPr>
              <w:t>10片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439" w:type="dxa"/>
            <w:vAlign w:val="center"/>
          </w:tcPr>
          <w:p>
            <w:pPr>
              <w:wordWrap w:val="0"/>
              <w:topLinePunct/>
              <w:snapToGrid w:val="0"/>
              <w:jc w:val="center"/>
              <w:rPr>
                <w:rFonts w:cs="Arial" w:asciiTheme="majorEastAsia" w:hAnsiTheme="majorEastAsia" w:eastAsiaTheme="majorEastAsia"/>
                <w:kern w:val="0"/>
                <w:szCs w:val="21"/>
              </w:rPr>
            </w:pPr>
            <w:r>
              <w:rPr>
                <w:rFonts w:cs="Arial" w:asciiTheme="majorEastAsia" w:hAnsiTheme="majorEastAsia" w:eastAsiaTheme="majorEastAsia"/>
                <w:kern w:val="0"/>
                <w:szCs w:val="21"/>
              </w:rPr>
              <w:t>10</w:t>
            </w:r>
          </w:p>
        </w:tc>
        <w:tc>
          <w:tcPr>
            <w:tcW w:w="803" w:type="dxa"/>
            <w:vAlign w:val="center"/>
          </w:tcPr>
          <w:p>
            <w:pPr>
              <w:wordWrap w:val="0"/>
              <w:topLinePunct/>
              <w:snapToGrid w:val="0"/>
              <w:jc w:val="left"/>
              <w:rPr>
                <w:rFonts w:cs="Arial" w:asciiTheme="majorEastAsia" w:hAnsiTheme="majorEastAsia" w:eastAsiaTheme="majorEastAsia"/>
                <w:kern w:val="0"/>
                <w:szCs w:val="21"/>
              </w:rPr>
            </w:pPr>
            <w:r>
              <w:rPr>
                <w:rFonts w:hint="eastAsia" w:cs="Arial" w:asciiTheme="majorEastAsia" w:hAnsiTheme="majorEastAsia" w:eastAsiaTheme="majorEastAsia"/>
                <w:kern w:val="0"/>
                <w:szCs w:val="21"/>
              </w:rPr>
              <w:t>智能空调控制系统</w:t>
            </w:r>
          </w:p>
        </w:tc>
        <w:tc>
          <w:tcPr>
            <w:tcW w:w="7469" w:type="dxa"/>
            <w:vAlign w:val="center"/>
          </w:tcPr>
          <w:p>
            <w:pPr>
              <w:wordWrap w:val="0"/>
              <w:topLinePunct/>
              <w:adjustRightInd w:val="0"/>
              <w:snapToGrid w:val="0"/>
              <w:jc w:val="left"/>
              <w:rPr>
                <w:rFonts w:cs="Arial" w:asciiTheme="majorEastAsia" w:hAnsiTheme="majorEastAsia" w:eastAsiaTheme="majorEastAsia"/>
                <w:kern w:val="0"/>
                <w:szCs w:val="21"/>
              </w:rPr>
            </w:pPr>
            <w:r>
              <w:rPr>
                <w:rFonts w:hint="eastAsia" w:cs="Arial" w:asciiTheme="majorEastAsia" w:hAnsiTheme="majorEastAsia" w:eastAsiaTheme="majorEastAsia"/>
                <w:kern w:val="0"/>
                <w:szCs w:val="21"/>
              </w:rPr>
              <w:t>空调根据温度的高低进行自动调节，无论室外温度如何变</w:t>
            </w:r>
          </w:p>
          <w:p>
            <w:pPr>
              <w:wordWrap w:val="0"/>
              <w:topLinePunct/>
              <w:adjustRightInd w:val="0"/>
              <w:snapToGrid w:val="0"/>
              <w:jc w:val="left"/>
              <w:rPr>
                <w:rFonts w:cs="Arial" w:asciiTheme="majorEastAsia" w:hAnsiTheme="majorEastAsia" w:eastAsiaTheme="majorEastAsia"/>
                <w:kern w:val="0"/>
                <w:szCs w:val="21"/>
              </w:rPr>
            </w:pPr>
            <w:r>
              <w:rPr>
                <w:rFonts w:hint="eastAsia" w:cs="Arial" w:asciiTheme="majorEastAsia" w:hAnsiTheme="majorEastAsia" w:eastAsiaTheme="majorEastAsia"/>
                <w:kern w:val="0"/>
                <w:szCs w:val="21"/>
              </w:rPr>
              <w:t>化，馆内的温度保持一致。</w:t>
            </w:r>
          </w:p>
        </w:tc>
        <w:tc>
          <w:tcPr>
            <w:tcW w:w="463" w:type="dxa"/>
            <w:vAlign w:val="center"/>
          </w:tcPr>
          <w:p>
            <w:pPr>
              <w:wordWrap w:val="0"/>
              <w:topLinePunct/>
              <w:adjustRightInd w:val="0"/>
              <w:snapToGrid w:val="0"/>
              <w:jc w:val="center"/>
              <w:rPr>
                <w:rFonts w:cs="Arial" w:asciiTheme="majorEastAsia" w:hAnsiTheme="majorEastAsia" w:eastAsiaTheme="majorEastAsia"/>
                <w:kern w:val="0"/>
                <w:szCs w:val="21"/>
              </w:rPr>
            </w:pPr>
            <w:r>
              <w:rPr>
                <w:rFonts w:hint="eastAsia" w:cs="Arial" w:asciiTheme="majorEastAsia" w:hAnsiTheme="majorEastAsia" w:eastAsiaTheme="majorEastAsia"/>
                <w:kern w:val="0"/>
                <w:szCs w:val="21"/>
              </w:rPr>
              <w:t>5套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439" w:type="dxa"/>
            <w:vAlign w:val="center"/>
          </w:tcPr>
          <w:p>
            <w:pPr>
              <w:wordWrap w:val="0"/>
              <w:topLinePunct/>
              <w:snapToGrid w:val="0"/>
              <w:jc w:val="center"/>
              <w:rPr>
                <w:rFonts w:cs="Arial" w:asciiTheme="majorEastAsia" w:hAnsiTheme="majorEastAsia" w:eastAsiaTheme="majorEastAsia"/>
                <w:kern w:val="0"/>
                <w:szCs w:val="21"/>
              </w:rPr>
            </w:pPr>
            <w:r>
              <w:rPr>
                <w:rFonts w:hint="eastAsia" w:cs="Arial" w:asciiTheme="majorEastAsia" w:hAnsiTheme="majorEastAsia" w:eastAsiaTheme="majorEastAsia"/>
                <w:kern w:val="0"/>
                <w:szCs w:val="21"/>
              </w:rPr>
              <w:t>1</w:t>
            </w:r>
            <w:r>
              <w:rPr>
                <w:rFonts w:cs="Arial" w:asciiTheme="majorEastAsia" w:hAnsiTheme="majorEastAsia" w:eastAsiaTheme="majorEastAsia"/>
                <w:kern w:val="0"/>
                <w:szCs w:val="21"/>
              </w:rPr>
              <w:t>1</w:t>
            </w:r>
          </w:p>
        </w:tc>
        <w:tc>
          <w:tcPr>
            <w:tcW w:w="803" w:type="dxa"/>
            <w:vAlign w:val="center"/>
          </w:tcPr>
          <w:p>
            <w:pPr>
              <w:wordWrap w:val="0"/>
              <w:topLinePunct/>
              <w:snapToGrid w:val="0"/>
              <w:jc w:val="left"/>
              <w:rPr>
                <w:rFonts w:cs="Arial" w:asciiTheme="majorEastAsia" w:hAnsiTheme="majorEastAsia" w:eastAsiaTheme="majorEastAsia"/>
                <w:kern w:val="0"/>
                <w:szCs w:val="21"/>
              </w:rPr>
            </w:pPr>
            <w:r>
              <w:rPr>
                <w:rFonts w:hint="eastAsia" w:cs="Arial" w:asciiTheme="majorEastAsia" w:hAnsiTheme="majorEastAsia" w:eastAsiaTheme="majorEastAsia"/>
                <w:kern w:val="0"/>
                <w:szCs w:val="21"/>
              </w:rPr>
              <w:t>智能照明系统</w:t>
            </w:r>
          </w:p>
        </w:tc>
        <w:tc>
          <w:tcPr>
            <w:tcW w:w="7469" w:type="dxa"/>
            <w:vAlign w:val="center"/>
          </w:tcPr>
          <w:p>
            <w:pPr>
              <w:wordWrap w:val="0"/>
              <w:topLinePunct/>
              <w:adjustRightInd w:val="0"/>
              <w:snapToGrid w:val="0"/>
              <w:jc w:val="left"/>
              <w:rPr>
                <w:rFonts w:cs="Arial" w:asciiTheme="majorEastAsia" w:hAnsiTheme="majorEastAsia" w:eastAsiaTheme="majorEastAsia"/>
                <w:kern w:val="0"/>
                <w:szCs w:val="21"/>
              </w:rPr>
            </w:pPr>
            <w:r>
              <w:rPr>
                <w:rFonts w:hint="eastAsia" w:cs="Arial" w:asciiTheme="majorEastAsia" w:hAnsiTheme="majorEastAsia" w:eastAsiaTheme="majorEastAsia"/>
                <w:kern w:val="0"/>
                <w:szCs w:val="21"/>
              </w:rPr>
              <w:t>通过光线传感器控制灯光，根据有无读者自动开关。</w:t>
            </w:r>
          </w:p>
        </w:tc>
        <w:tc>
          <w:tcPr>
            <w:tcW w:w="463" w:type="dxa"/>
            <w:vAlign w:val="center"/>
          </w:tcPr>
          <w:p>
            <w:pPr>
              <w:wordWrap w:val="0"/>
              <w:topLinePunct/>
              <w:adjustRightInd w:val="0"/>
              <w:snapToGrid w:val="0"/>
              <w:jc w:val="center"/>
              <w:rPr>
                <w:rFonts w:cs="Arial" w:asciiTheme="majorEastAsia" w:hAnsiTheme="majorEastAsia" w:eastAsiaTheme="majorEastAsia"/>
                <w:kern w:val="0"/>
                <w:szCs w:val="21"/>
              </w:rPr>
            </w:pPr>
            <w:r>
              <w:rPr>
                <w:rFonts w:hint="eastAsia" w:cs="Arial" w:asciiTheme="majorEastAsia" w:hAnsiTheme="majorEastAsia" w:eastAsiaTheme="majorEastAsia"/>
                <w:kern w:val="0"/>
                <w:szCs w:val="21"/>
              </w:rPr>
              <w:t>5套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6" w:hRule="atLeast"/>
          <w:jc w:val="center"/>
        </w:trPr>
        <w:tc>
          <w:tcPr>
            <w:tcW w:w="439" w:type="dxa"/>
            <w:vAlign w:val="center"/>
          </w:tcPr>
          <w:p>
            <w:pPr>
              <w:wordWrap w:val="0"/>
              <w:topLinePunct/>
              <w:snapToGrid w:val="0"/>
              <w:jc w:val="center"/>
              <w:rPr>
                <w:rFonts w:cs="Arial" w:asciiTheme="majorEastAsia" w:hAnsiTheme="majorEastAsia" w:eastAsiaTheme="majorEastAsia"/>
                <w:kern w:val="0"/>
                <w:szCs w:val="21"/>
              </w:rPr>
            </w:pPr>
            <w:r>
              <w:rPr>
                <w:rFonts w:cs="Arial" w:asciiTheme="majorEastAsia" w:hAnsiTheme="majorEastAsia" w:eastAsiaTheme="majorEastAsia"/>
                <w:kern w:val="0"/>
                <w:szCs w:val="21"/>
              </w:rPr>
              <w:t>12</w:t>
            </w:r>
          </w:p>
        </w:tc>
        <w:tc>
          <w:tcPr>
            <w:tcW w:w="803" w:type="dxa"/>
            <w:vAlign w:val="center"/>
          </w:tcPr>
          <w:p>
            <w:pPr>
              <w:wordWrap w:val="0"/>
              <w:topLinePunct/>
              <w:snapToGrid w:val="0"/>
              <w:jc w:val="left"/>
              <w:rPr>
                <w:rFonts w:cs="Arial" w:asciiTheme="majorEastAsia" w:hAnsiTheme="majorEastAsia" w:eastAsiaTheme="majorEastAsia"/>
                <w:kern w:val="0"/>
                <w:szCs w:val="21"/>
              </w:rPr>
            </w:pPr>
            <w:r>
              <w:rPr>
                <w:rFonts w:hint="eastAsia" w:cs="Arial" w:asciiTheme="majorEastAsia" w:hAnsiTheme="majorEastAsia" w:eastAsiaTheme="majorEastAsia"/>
                <w:kern w:val="0"/>
                <w:szCs w:val="21"/>
              </w:rPr>
              <w:t>智能监控系统</w:t>
            </w:r>
          </w:p>
        </w:tc>
        <w:tc>
          <w:tcPr>
            <w:tcW w:w="7469" w:type="dxa"/>
            <w:vAlign w:val="center"/>
          </w:tcPr>
          <w:p>
            <w:pPr>
              <w:wordWrap w:val="0"/>
              <w:topLinePunct/>
              <w:adjustRightInd w:val="0"/>
              <w:snapToGrid w:val="0"/>
              <w:jc w:val="left"/>
              <w:rPr>
                <w:rFonts w:cs="Arial" w:asciiTheme="majorEastAsia" w:hAnsiTheme="majorEastAsia" w:eastAsiaTheme="majorEastAsia"/>
                <w:kern w:val="0"/>
                <w:szCs w:val="21"/>
              </w:rPr>
            </w:pPr>
            <w:r>
              <w:rPr>
                <w:rFonts w:hint="eastAsia" w:cs="Arial" w:asciiTheme="majorEastAsia" w:hAnsiTheme="majorEastAsia" w:eastAsiaTheme="majorEastAsia"/>
                <w:kern w:val="0"/>
                <w:szCs w:val="21"/>
              </w:rPr>
              <w:t>智能监控系统能有效进行事前预警、事中处理、事后及时取证，具有全天候、全自动、实时监控、实时互动的特点，对提高自助图书馆安全运行、故障和危机处理，构建了一个安全、便利、快捷的环境。</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1.可实时监控和记录所有的读者和图书及其它流通资料的进出事件，可通过TCP/IP实现远程诊断和监控；</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2.支持PC端、移动终端同时4通道画面监视，P2P全网络支持；</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3.读者在遇到紧急情况或者其他特殊情况时，可通过安全报警呼叫机联系管理人员，与外面取得联系；</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4.与</w:t>
            </w:r>
            <w:r>
              <w:rPr>
                <w:rFonts w:hint="eastAsia" w:cs="Arial" w:asciiTheme="majorEastAsia" w:hAnsiTheme="majorEastAsia" w:eastAsiaTheme="majorEastAsia"/>
                <w:kern w:val="0"/>
                <w:szCs w:val="21"/>
              </w:rPr>
              <w:t>云</w:t>
            </w:r>
            <w:r>
              <w:rPr>
                <w:rFonts w:cs="Arial" w:asciiTheme="majorEastAsia" w:hAnsiTheme="majorEastAsia" w:eastAsiaTheme="majorEastAsia"/>
                <w:kern w:val="0"/>
                <w:szCs w:val="21"/>
              </w:rPr>
              <w:t>图书馆平台系统无缝对接，实现图书馆云端查看管理功能。</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5.系统配置200万像素高清摄像头4个，网络硬盘录像机1台，4TB监控专用硬盘1块，安全报警呼叫机1台，烟雾报警器1个，应急照明灯1台，5kg干粉灭火器1个。</w:t>
            </w:r>
          </w:p>
          <w:p>
            <w:pPr>
              <w:wordWrap w:val="0"/>
              <w:topLinePunct/>
              <w:adjustRightInd w:val="0"/>
              <w:snapToGrid w:val="0"/>
              <w:jc w:val="left"/>
              <w:rPr>
                <w:rFonts w:cs="Arial" w:asciiTheme="majorEastAsia" w:hAnsiTheme="majorEastAsia" w:eastAsiaTheme="majorEastAsia"/>
                <w:kern w:val="0"/>
                <w:szCs w:val="21"/>
              </w:rPr>
            </w:pPr>
            <w:r>
              <w:rPr>
                <w:rFonts w:hint="eastAsia" w:cs="Arial" w:asciiTheme="majorEastAsia" w:hAnsiTheme="majorEastAsia" w:eastAsiaTheme="majorEastAsia"/>
                <w:kern w:val="0"/>
                <w:szCs w:val="21"/>
              </w:rPr>
              <w:t>一、高清摄像头</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1.采用200万像素CMOS图像传感器；</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2.支持H.264/H.265编码格式；</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3.最低照度：≤0.01Lux(彩色模式)；≤0.001Lux(黑白模式)；0Lux（红外灯开启）；</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4.最大红外距离≥30米；</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5.采用逐行扫描方式，具备3D降噪功能，信噪比&gt;56dB；</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6.支持宽动态，具有3D降噪、强光抑制、背光补偿等功能；</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7.支持移动检测、视频遮挡、场景变更、网络断开、IP冲突、非法访问等智能报警功能；</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8.具有1个10/100M以太网口；</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9.支持内置MIC；</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10.产品能够在-40</w:t>
            </w:r>
            <w:r>
              <w:rPr>
                <w:rFonts w:hint="eastAsia" w:cs="宋体" w:asciiTheme="majorEastAsia" w:hAnsiTheme="majorEastAsia" w:eastAsiaTheme="majorEastAsia"/>
                <w:kern w:val="0"/>
                <w:szCs w:val="21"/>
              </w:rPr>
              <w:t>℃</w:t>
            </w:r>
            <w:r>
              <w:rPr>
                <w:rFonts w:cs="Arial" w:asciiTheme="majorEastAsia" w:hAnsiTheme="majorEastAsia" w:eastAsiaTheme="majorEastAsia"/>
                <w:kern w:val="0"/>
                <w:szCs w:val="21"/>
              </w:rPr>
              <w:t>~+60</w:t>
            </w:r>
            <w:r>
              <w:rPr>
                <w:rFonts w:hint="eastAsia" w:cs="宋体" w:asciiTheme="majorEastAsia" w:hAnsiTheme="majorEastAsia" w:eastAsiaTheme="majorEastAsia"/>
                <w:kern w:val="0"/>
                <w:szCs w:val="21"/>
              </w:rPr>
              <w:t>℃</w:t>
            </w:r>
            <w:r>
              <w:rPr>
                <w:rFonts w:cs="Arial" w:asciiTheme="majorEastAsia" w:hAnsiTheme="majorEastAsia" w:eastAsiaTheme="majorEastAsia"/>
                <w:kern w:val="0"/>
                <w:szCs w:val="21"/>
              </w:rPr>
              <w:t>温度，湿度≤95%的环境下稳定工作。</w:t>
            </w:r>
          </w:p>
          <w:p>
            <w:pPr>
              <w:wordWrap w:val="0"/>
              <w:topLinePunct/>
              <w:adjustRightInd w:val="0"/>
              <w:snapToGrid w:val="0"/>
              <w:jc w:val="left"/>
              <w:rPr>
                <w:rFonts w:cs="Arial" w:asciiTheme="majorEastAsia" w:hAnsiTheme="majorEastAsia" w:eastAsiaTheme="majorEastAsia"/>
                <w:kern w:val="0"/>
                <w:szCs w:val="21"/>
              </w:rPr>
            </w:pPr>
            <w:r>
              <w:rPr>
                <w:rFonts w:hint="eastAsia" w:cs="Arial" w:asciiTheme="majorEastAsia" w:hAnsiTheme="majorEastAsia" w:eastAsiaTheme="majorEastAsia"/>
                <w:kern w:val="0"/>
                <w:szCs w:val="21"/>
              </w:rPr>
              <w:t>二、网络硬盘录像机</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1.支持WEB、本地GUI界面操作；</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2.支持H.264/H.265视频压缩标准；</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3.可接驳支持ONVIF、RTSP协议的第三方摄像机和主流品牌摄像机；</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4.支持IPv4、HTTP、NTP、DNS、ONVIF等网络协议；</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5.支持最大4路网络视频接入，网络性能接入40Mbps，储存32Mbps，转发32Mbps；</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6.支持4K/6M/5M/4M/3M/1080P/1.3M/720P IPC分辨率接入；</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7.支持1×4K/1×6M/1×5M/2×4M/4×1080P/8×720P解码，最大支持4路视频回放；</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8.支持1路VGA，1路HDMI，支持VGA/HDMI视频异源输出；</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9.支持1个内置SATA接口，单盘容量支持8T；</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10.支持语音对讲1路输出；</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11.支持2个USB接口；</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12.支持4个百兆带POE供电以太网口，1个百兆以太网口；</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13.支持本机硬盘、网络等存储方式，支持外接USB存储设备备份方式；</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14.支持零键添加、一键添加摄像机显示监控画面。</w:t>
            </w:r>
          </w:p>
          <w:p>
            <w:pPr>
              <w:wordWrap w:val="0"/>
              <w:topLinePunct/>
              <w:adjustRightInd w:val="0"/>
              <w:snapToGrid w:val="0"/>
              <w:jc w:val="left"/>
              <w:rPr>
                <w:rFonts w:cs="Arial" w:asciiTheme="majorEastAsia" w:hAnsiTheme="majorEastAsia" w:eastAsiaTheme="majorEastAsia"/>
                <w:kern w:val="0"/>
                <w:szCs w:val="21"/>
              </w:rPr>
            </w:pPr>
            <w:r>
              <w:rPr>
                <w:rFonts w:hint="eastAsia" w:cs="Arial" w:asciiTheme="majorEastAsia" w:hAnsiTheme="majorEastAsia" w:eastAsiaTheme="majorEastAsia"/>
                <w:kern w:val="0"/>
                <w:szCs w:val="21"/>
              </w:rPr>
              <w:t>三、监控专用硬盘</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1.3.5英寸SATA接口；</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2.硬盘容量不小于4TB；</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3.缓存区容量不小于64MB；</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4.硬盘转速不低于5900rpm。</w:t>
            </w:r>
          </w:p>
          <w:p>
            <w:pPr>
              <w:wordWrap w:val="0"/>
              <w:topLinePunct/>
              <w:adjustRightInd w:val="0"/>
              <w:snapToGrid w:val="0"/>
              <w:jc w:val="left"/>
              <w:rPr>
                <w:rFonts w:cs="Arial" w:asciiTheme="majorEastAsia" w:hAnsiTheme="majorEastAsia" w:eastAsiaTheme="majorEastAsia"/>
                <w:kern w:val="0"/>
                <w:szCs w:val="21"/>
              </w:rPr>
            </w:pPr>
            <w:r>
              <w:rPr>
                <w:rFonts w:hint="eastAsia" w:cs="Arial" w:asciiTheme="majorEastAsia" w:hAnsiTheme="majorEastAsia" w:eastAsiaTheme="majorEastAsia"/>
                <w:kern w:val="0"/>
                <w:szCs w:val="21"/>
              </w:rPr>
              <w:t>四、安全报警呼叫机</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1.支持一键SOS紧急报警；</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2.支持发送短信报警功能；</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3.支持语音双向对讲；</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4.支持设置联系人ID；</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5.支持电话白名单接听；</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6.无线标准：315/433MHz；</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7.内置喇叭，不需外接警号；</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8.内置可充电备用电池。</w:t>
            </w:r>
          </w:p>
        </w:tc>
        <w:tc>
          <w:tcPr>
            <w:tcW w:w="463" w:type="dxa"/>
            <w:vAlign w:val="center"/>
          </w:tcPr>
          <w:p>
            <w:pPr>
              <w:wordWrap w:val="0"/>
              <w:topLinePunct/>
              <w:adjustRightInd w:val="0"/>
              <w:snapToGrid w:val="0"/>
              <w:jc w:val="center"/>
              <w:rPr>
                <w:rFonts w:cs="Arial" w:asciiTheme="majorEastAsia" w:hAnsiTheme="majorEastAsia" w:eastAsiaTheme="majorEastAsia"/>
                <w:kern w:val="0"/>
                <w:szCs w:val="21"/>
              </w:rPr>
            </w:pPr>
            <w:r>
              <w:rPr>
                <w:rFonts w:hint="eastAsia" w:cs="Arial" w:asciiTheme="majorEastAsia" w:hAnsiTheme="majorEastAsia" w:eastAsiaTheme="majorEastAsia"/>
                <w:kern w:val="0"/>
                <w:szCs w:val="21"/>
              </w:rPr>
              <w:t>5套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9174" w:type="dxa"/>
            <w:gridSpan w:val="4"/>
            <w:vAlign w:val="center"/>
          </w:tcPr>
          <w:p>
            <w:pPr>
              <w:wordWrap w:val="0"/>
              <w:topLinePunct/>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（三）馆藏资源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439" w:type="dxa"/>
            <w:vAlign w:val="center"/>
          </w:tcPr>
          <w:p>
            <w:pPr>
              <w:wordWrap w:val="0"/>
              <w:topLinePunct/>
              <w:snapToGrid w:val="0"/>
              <w:jc w:val="center"/>
              <w:rPr>
                <w:rFonts w:cs="Arial" w:asciiTheme="majorEastAsia" w:hAnsiTheme="majorEastAsia" w:eastAsiaTheme="majorEastAsia"/>
                <w:kern w:val="0"/>
                <w:szCs w:val="21"/>
              </w:rPr>
            </w:pPr>
            <w:r>
              <w:rPr>
                <w:rFonts w:cs="Arial" w:asciiTheme="majorEastAsia" w:hAnsiTheme="majorEastAsia" w:eastAsiaTheme="majorEastAsia"/>
                <w:kern w:val="0"/>
                <w:szCs w:val="21"/>
              </w:rPr>
              <w:t>13</w:t>
            </w:r>
          </w:p>
        </w:tc>
        <w:tc>
          <w:tcPr>
            <w:tcW w:w="803" w:type="dxa"/>
            <w:vAlign w:val="center"/>
          </w:tcPr>
          <w:p>
            <w:pPr>
              <w:wordWrap w:val="0"/>
              <w:topLinePunct/>
              <w:snapToGrid w:val="0"/>
              <w:rPr>
                <w:rFonts w:cs="Arial" w:asciiTheme="majorEastAsia" w:hAnsiTheme="majorEastAsia" w:eastAsiaTheme="majorEastAsia"/>
                <w:kern w:val="0"/>
                <w:szCs w:val="21"/>
              </w:rPr>
            </w:pPr>
            <w:r>
              <w:rPr>
                <w:rFonts w:cs="Arial" w:asciiTheme="majorEastAsia" w:hAnsiTheme="majorEastAsia" w:eastAsiaTheme="majorEastAsia"/>
                <w:kern w:val="0"/>
                <w:szCs w:val="21"/>
              </w:rPr>
              <w:t>移动电子书</w:t>
            </w:r>
          </w:p>
        </w:tc>
        <w:tc>
          <w:tcPr>
            <w:tcW w:w="7469" w:type="dxa"/>
            <w:vAlign w:val="center"/>
          </w:tcPr>
          <w:p>
            <w:pPr>
              <w:wordWrap w:val="0"/>
              <w:topLinePunct/>
              <w:snapToGrid w:val="0"/>
              <w:rPr>
                <w:rFonts w:cs="Arial" w:asciiTheme="majorEastAsia" w:hAnsiTheme="majorEastAsia" w:eastAsiaTheme="majorEastAsia"/>
                <w:kern w:val="0"/>
                <w:szCs w:val="21"/>
              </w:rPr>
            </w:pPr>
            <w:r>
              <w:rPr>
                <w:rFonts w:cs="Arial" w:asciiTheme="majorEastAsia" w:hAnsiTheme="majorEastAsia" w:eastAsiaTheme="majorEastAsia"/>
                <w:kern w:val="0"/>
                <w:szCs w:val="21"/>
              </w:rPr>
              <w:t>建设2.5万册移动电子图书数据库，</w:t>
            </w:r>
            <w:r>
              <w:rPr>
                <w:rFonts w:hint="eastAsia" w:cs="Arial" w:asciiTheme="majorEastAsia" w:hAnsiTheme="majorEastAsia" w:eastAsiaTheme="majorEastAsia"/>
                <w:kern w:val="0"/>
                <w:szCs w:val="21"/>
              </w:rPr>
              <w:t>分配到5个分馆，每个分馆5</w:t>
            </w:r>
            <w:r>
              <w:rPr>
                <w:rFonts w:cs="Arial" w:asciiTheme="majorEastAsia" w:hAnsiTheme="majorEastAsia" w:eastAsiaTheme="majorEastAsia"/>
                <w:kern w:val="0"/>
                <w:szCs w:val="21"/>
              </w:rPr>
              <w:t>000</w:t>
            </w:r>
            <w:r>
              <w:rPr>
                <w:rFonts w:hint="eastAsia" w:cs="Arial" w:asciiTheme="majorEastAsia" w:hAnsiTheme="majorEastAsia" w:eastAsiaTheme="majorEastAsia"/>
                <w:kern w:val="0"/>
                <w:szCs w:val="21"/>
              </w:rPr>
              <w:t>册。</w:t>
            </w:r>
            <w:r>
              <w:rPr>
                <w:rFonts w:cs="Arial" w:asciiTheme="majorEastAsia" w:hAnsiTheme="majorEastAsia" w:eastAsiaTheme="majorEastAsia"/>
                <w:kern w:val="0"/>
                <w:szCs w:val="21"/>
              </w:rPr>
              <w:t>包括中外名著、经典文学、专业图书、畅销图书、流行小说、重要文献等电子图书。Epub文件格式，具有模拟纸书翻页功能，带有夜间模式等多种可调背景。阅读平台与云图书馆平台兼容，读者能够直接通过APP和PC端网页直接阅读，定期更新。支持下载阅读和在线阅读两种方式。保证绝对知识产权，实现版权无优。</w:t>
            </w:r>
          </w:p>
        </w:tc>
        <w:tc>
          <w:tcPr>
            <w:tcW w:w="463" w:type="dxa"/>
            <w:vAlign w:val="center"/>
          </w:tcPr>
          <w:p>
            <w:pPr>
              <w:wordWrap w:val="0"/>
              <w:topLinePunct/>
              <w:adjustRightInd w:val="0"/>
              <w:snapToGrid w:val="0"/>
              <w:jc w:val="center"/>
              <w:rPr>
                <w:rFonts w:cs="Arial" w:asciiTheme="majorEastAsia" w:hAnsiTheme="majorEastAsia" w:eastAsiaTheme="majorEastAsia"/>
                <w:kern w:val="0"/>
                <w:szCs w:val="21"/>
              </w:rPr>
            </w:pPr>
            <w:r>
              <w:rPr>
                <w:rFonts w:cs="Arial" w:asciiTheme="majorEastAsia" w:hAnsiTheme="majorEastAsia" w:eastAsiaTheme="majorEastAsia"/>
                <w:kern w:val="0"/>
                <w:szCs w:val="21"/>
              </w:rPr>
              <w:t>25000册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9174" w:type="dxa"/>
            <w:gridSpan w:val="4"/>
            <w:vAlign w:val="center"/>
          </w:tcPr>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w:t>
            </w:r>
            <w:r>
              <w:rPr>
                <w:rFonts w:hint="eastAsia" w:cs="Arial" w:asciiTheme="majorEastAsia" w:hAnsiTheme="majorEastAsia" w:eastAsiaTheme="majorEastAsia"/>
                <w:kern w:val="0"/>
                <w:szCs w:val="21"/>
              </w:rPr>
              <w:t>四</w:t>
            </w:r>
            <w:r>
              <w:rPr>
                <w:rFonts w:cs="Arial" w:asciiTheme="majorEastAsia" w:hAnsiTheme="majorEastAsia" w:eastAsiaTheme="majorEastAsia"/>
                <w:kern w:val="0"/>
                <w:szCs w:val="21"/>
              </w:rPr>
              <w:t>）</w:t>
            </w:r>
            <w:r>
              <w:rPr>
                <w:rFonts w:hint="eastAsia" w:cs="Arial" w:asciiTheme="majorEastAsia" w:hAnsiTheme="majorEastAsia" w:eastAsiaTheme="majorEastAsia"/>
                <w:kern w:val="0"/>
                <w:szCs w:val="21"/>
              </w:rPr>
              <w:t>其他</w:t>
            </w:r>
            <w:r>
              <w:rPr>
                <w:rFonts w:cs="Arial" w:asciiTheme="majorEastAsia" w:hAnsiTheme="majorEastAsia" w:eastAsiaTheme="majorEastAsia"/>
                <w:kern w:val="0"/>
                <w:szCs w:val="21"/>
              </w:rPr>
              <w:t>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0" w:hRule="atLeast"/>
          <w:jc w:val="center"/>
        </w:trPr>
        <w:tc>
          <w:tcPr>
            <w:tcW w:w="439" w:type="dxa"/>
            <w:vAlign w:val="center"/>
          </w:tcPr>
          <w:p>
            <w:pPr>
              <w:wordWrap w:val="0"/>
              <w:topLinePunct/>
              <w:snapToGrid w:val="0"/>
              <w:jc w:val="center"/>
              <w:rPr>
                <w:rFonts w:cs="Arial" w:asciiTheme="majorEastAsia" w:hAnsiTheme="majorEastAsia" w:eastAsiaTheme="majorEastAsia"/>
                <w:kern w:val="0"/>
                <w:szCs w:val="21"/>
              </w:rPr>
            </w:pPr>
            <w:r>
              <w:rPr>
                <w:rFonts w:cs="Arial" w:asciiTheme="majorEastAsia" w:hAnsiTheme="majorEastAsia" w:eastAsiaTheme="majorEastAsia"/>
                <w:kern w:val="0"/>
                <w:szCs w:val="21"/>
              </w:rPr>
              <w:t>14</w:t>
            </w:r>
          </w:p>
        </w:tc>
        <w:tc>
          <w:tcPr>
            <w:tcW w:w="803" w:type="dxa"/>
            <w:vAlign w:val="center"/>
          </w:tcPr>
          <w:p>
            <w:pPr>
              <w:wordWrap w:val="0"/>
              <w:topLinePunct/>
              <w:snapToGrid w:val="0"/>
              <w:rPr>
                <w:rFonts w:cs="Arial" w:asciiTheme="majorEastAsia" w:hAnsiTheme="majorEastAsia" w:eastAsiaTheme="majorEastAsia"/>
                <w:kern w:val="0"/>
                <w:szCs w:val="21"/>
              </w:rPr>
            </w:pPr>
            <w:r>
              <w:rPr>
                <w:rFonts w:hint="eastAsia" w:cs="Arial" w:asciiTheme="majorEastAsia" w:hAnsiTheme="majorEastAsia" w:eastAsiaTheme="majorEastAsia"/>
                <w:kern w:val="0"/>
                <w:szCs w:val="21"/>
              </w:rPr>
              <w:t>单面</w:t>
            </w:r>
            <w:r>
              <w:rPr>
                <w:rFonts w:cs="Arial" w:asciiTheme="majorEastAsia" w:hAnsiTheme="majorEastAsia" w:eastAsiaTheme="majorEastAsia"/>
                <w:kern w:val="0"/>
                <w:szCs w:val="21"/>
              </w:rPr>
              <w:t>书架</w:t>
            </w:r>
          </w:p>
        </w:tc>
        <w:tc>
          <w:tcPr>
            <w:tcW w:w="7469" w:type="dxa"/>
            <w:vAlign w:val="center"/>
          </w:tcPr>
          <w:p>
            <w:pPr>
              <w:wordWrap w:val="0"/>
              <w:topLinePunct/>
              <w:snapToGrid w:val="0"/>
              <w:rPr>
                <w:rFonts w:cs="Arial" w:asciiTheme="majorEastAsia" w:hAnsiTheme="majorEastAsia" w:eastAsiaTheme="majorEastAsia"/>
                <w:kern w:val="0"/>
                <w:szCs w:val="21"/>
              </w:rPr>
            </w:pPr>
            <w:r>
              <w:rPr>
                <w:rFonts w:cs="Arial" w:asciiTheme="majorEastAsia" w:hAnsiTheme="majorEastAsia" w:eastAsiaTheme="majorEastAsia"/>
                <w:kern w:val="0"/>
                <w:szCs w:val="21"/>
              </w:rPr>
              <w:t>1.材质外观：钢制单面书架，颜色待定。</w:t>
            </w:r>
          </w:p>
          <w:p>
            <w:pPr>
              <w:wordWrap w:val="0"/>
              <w:topLinePunct/>
              <w:snapToGrid w:val="0"/>
              <w:rPr>
                <w:rFonts w:cs="Arial" w:asciiTheme="majorEastAsia" w:hAnsiTheme="majorEastAsia" w:eastAsiaTheme="majorEastAsia"/>
                <w:kern w:val="0"/>
                <w:szCs w:val="21"/>
              </w:rPr>
            </w:pPr>
            <w:r>
              <w:rPr>
                <w:rFonts w:cs="Arial" w:asciiTheme="majorEastAsia" w:hAnsiTheme="majorEastAsia" w:eastAsiaTheme="majorEastAsia"/>
                <w:kern w:val="0"/>
                <w:szCs w:val="21"/>
              </w:rPr>
              <w:t>2.高1800mm，宽1000mm，厚260mm，分6层。</w:t>
            </w:r>
          </w:p>
          <w:p>
            <w:pPr>
              <w:wordWrap w:val="0"/>
              <w:topLinePunct/>
              <w:snapToGrid w:val="0"/>
              <w:rPr>
                <w:rFonts w:cs="Arial" w:asciiTheme="majorEastAsia" w:hAnsiTheme="majorEastAsia" w:eastAsiaTheme="majorEastAsia"/>
                <w:kern w:val="0"/>
                <w:szCs w:val="21"/>
              </w:rPr>
            </w:pPr>
            <w:r>
              <w:rPr>
                <w:rFonts w:cs="Arial" w:asciiTheme="majorEastAsia" w:hAnsiTheme="majorEastAsia" w:eastAsiaTheme="majorEastAsia"/>
                <w:kern w:val="0"/>
                <w:szCs w:val="21"/>
              </w:rPr>
              <w:t>3.全钢结构，材质为普碳钢冷轧钢板（GB/T11253-2007）型号为：Q235。两侧为全封闭护板，矩形立柱为冷轧钢板模具折弯冲压成形，截面尺寸不低于（45*30）mm，立柱内侧冲压搁板调节孔，可根据出版物规格要求无障碍调节搁板高度，护板和立柱基材厚度不小于1.2mm。顶板、搁板基材厚度不小于1mm，顶板正面外沿高度不低于30mm,端面折弯向下内翻。前后围脚高度不低于80mm，向内折弯宽度不低于20mm，基材厚度不小于1.2mm。挂板宽度不低于110mm、挡条宽度不低于40mm，均为冷轧钢板冲压折弯成形，</w:t>
            </w:r>
            <w:r>
              <w:rPr>
                <w:rFonts w:hint="eastAsia" w:cs="Arial" w:asciiTheme="majorEastAsia" w:hAnsiTheme="majorEastAsia" w:eastAsiaTheme="majorEastAsia"/>
                <w:kern w:val="0"/>
                <w:szCs w:val="21"/>
              </w:rPr>
              <w:t>基材厚度不小于</w:t>
            </w:r>
            <w:r>
              <w:rPr>
                <w:rFonts w:cs="Arial" w:asciiTheme="majorEastAsia" w:hAnsiTheme="majorEastAsia" w:eastAsiaTheme="majorEastAsia"/>
                <w:kern w:val="0"/>
                <w:szCs w:val="21"/>
              </w:rPr>
              <w:t>1mm。后拉杆为圆钢，采用可调节螺栓链接，成对角线斜拉。</w:t>
            </w:r>
          </w:p>
          <w:p>
            <w:pPr>
              <w:wordWrap w:val="0"/>
              <w:topLinePunct/>
              <w:snapToGrid w:val="0"/>
              <w:rPr>
                <w:rFonts w:cs="Arial" w:asciiTheme="majorEastAsia" w:hAnsiTheme="majorEastAsia" w:eastAsiaTheme="majorEastAsia"/>
                <w:kern w:val="0"/>
                <w:szCs w:val="21"/>
              </w:rPr>
            </w:pPr>
            <w:r>
              <w:rPr>
                <w:rFonts w:cs="Arial" w:asciiTheme="majorEastAsia" w:hAnsiTheme="majorEastAsia" w:eastAsiaTheme="majorEastAsia"/>
                <w:kern w:val="0"/>
                <w:szCs w:val="21"/>
              </w:rPr>
              <w:t>4.书架应具有占地面积小、拆装方便的特点，并具有防倒设计。各零部件具有互换性，同一型号规格的零部件可以互换。</w:t>
            </w:r>
          </w:p>
          <w:p>
            <w:pPr>
              <w:wordWrap w:val="0"/>
              <w:topLinePunct/>
              <w:snapToGrid w:val="0"/>
              <w:rPr>
                <w:rFonts w:cs="Arial" w:asciiTheme="majorEastAsia" w:hAnsiTheme="majorEastAsia" w:eastAsiaTheme="majorEastAsia"/>
                <w:kern w:val="0"/>
                <w:szCs w:val="21"/>
              </w:rPr>
            </w:pPr>
            <w:r>
              <w:rPr>
                <w:rFonts w:cs="Arial" w:asciiTheme="majorEastAsia" w:hAnsiTheme="majorEastAsia" w:eastAsiaTheme="majorEastAsia"/>
                <w:kern w:val="0"/>
                <w:szCs w:val="21"/>
              </w:rPr>
              <w:t>5.静电喷塑处理，不生锈，不变色，不变形，符合国家标准GB/T13667.1-2003和环保要求。</w:t>
            </w:r>
          </w:p>
        </w:tc>
        <w:tc>
          <w:tcPr>
            <w:tcW w:w="463" w:type="dxa"/>
            <w:vAlign w:val="center"/>
          </w:tcPr>
          <w:p>
            <w:pPr>
              <w:wordWrap w:val="0"/>
              <w:topLinePunct/>
              <w:adjustRightInd w:val="0"/>
              <w:snapToGrid w:val="0"/>
              <w:jc w:val="center"/>
              <w:rPr>
                <w:rFonts w:cs="Arial" w:asciiTheme="majorEastAsia" w:hAnsiTheme="majorEastAsia" w:eastAsiaTheme="majorEastAsia"/>
                <w:kern w:val="0"/>
                <w:szCs w:val="21"/>
              </w:rPr>
            </w:pPr>
            <w:r>
              <w:rPr>
                <w:rFonts w:cs="Arial" w:asciiTheme="majorEastAsia" w:hAnsiTheme="majorEastAsia" w:eastAsiaTheme="majorEastAsia"/>
                <w:kern w:val="0"/>
                <w:szCs w:val="21"/>
              </w:rPr>
              <w:t>28</w:t>
            </w:r>
            <w:r>
              <w:rPr>
                <w:rFonts w:hint="eastAsia" w:cs="Arial" w:asciiTheme="majorEastAsia" w:hAnsiTheme="majorEastAsia" w:eastAsiaTheme="majorEastAsia"/>
                <w:kern w:val="0"/>
                <w:szCs w:val="21"/>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0" w:hRule="atLeast"/>
          <w:jc w:val="center"/>
        </w:trPr>
        <w:tc>
          <w:tcPr>
            <w:tcW w:w="439" w:type="dxa"/>
            <w:vAlign w:val="center"/>
          </w:tcPr>
          <w:p>
            <w:pPr>
              <w:wordWrap w:val="0"/>
              <w:topLinePunct/>
              <w:snapToGrid w:val="0"/>
              <w:jc w:val="center"/>
              <w:rPr>
                <w:rFonts w:cs="Arial" w:asciiTheme="majorEastAsia" w:hAnsiTheme="majorEastAsia" w:eastAsiaTheme="majorEastAsia"/>
                <w:kern w:val="0"/>
                <w:szCs w:val="21"/>
              </w:rPr>
            </w:pPr>
            <w:r>
              <w:rPr>
                <w:rFonts w:cs="Arial" w:asciiTheme="majorEastAsia" w:hAnsiTheme="majorEastAsia" w:eastAsiaTheme="majorEastAsia"/>
                <w:kern w:val="0"/>
                <w:szCs w:val="21"/>
              </w:rPr>
              <w:t>15</w:t>
            </w:r>
          </w:p>
        </w:tc>
        <w:tc>
          <w:tcPr>
            <w:tcW w:w="803" w:type="dxa"/>
            <w:vAlign w:val="center"/>
          </w:tcPr>
          <w:p>
            <w:pPr>
              <w:wordWrap w:val="0"/>
              <w:topLinePunct/>
              <w:snapToGrid w:val="0"/>
              <w:rPr>
                <w:rFonts w:cs="Arial" w:asciiTheme="majorEastAsia" w:hAnsiTheme="majorEastAsia" w:eastAsiaTheme="majorEastAsia"/>
                <w:kern w:val="0"/>
                <w:szCs w:val="21"/>
              </w:rPr>
            </w:pPr>
            <w:r>
              <w:rPr>
                <w:rFonts w:hint="eastAsia" w:cs="Arial" w:asciiTheme="majorEastAsia" w:hAnsiTheme="majorEastAsia" w:eastAsiaTheme="majorEastAsia"/>
                <w:kern w:val="0"/>
                <w:szCs w:val="21"/>
              </w:rPr>
              <w:t>阅览桌椅</w:t>
            </w:r>
          </w:p>
        </w:tc>
        <w:tc>
          <w:tcPr>
            <w:tcW w:w="7469" w:type="dxa"/>
            <w:vAlign w:val="center"/>
          </w:tcPr>
          <w:p>
            <w:pPr>
              <w:wordWrap w:val="0"/>
              <w:topLinePunct/>
              <w:snapToGrid w:val="0"/>
              <w:rPr>
                <w:rFonts w:cs="Arial" w:asciiTheme="majorEastAsia" w:hAnsiTheme="majorEastAsia" w:eastAsiaTheme="majorEastAsia"/>
                <w:kern w:val="0"/>
                <w:szCs w:val="21"/>
              </w:rPr>
            </w:pPr>
            <w:r>
              <w:rPr>
                <w:rFonts w:cs="Arial" w:asciiTheme="majorEastAsia" w:hAnsiTheme="majorEastAsia" w:eastAsiaTheme="majorEastAsia"/>
                <w:kern w:val="0"/>
                <w:szCs w:val="21"/>
              </w:rPr>
              <w:t>1.规格：2000*1000*780mm（长*宽*高），一张阅览桌配6把椅子。</w:t>
            </w:r>
          </w:p>
          <w:p>
            <w:pPr>
              <w:wordWrap w:val="0"/>
              <w:topLinePunct/>
              <w:snapToGrid w:val="0"/>
              <w:rPr>
                <w:rFonts w:cs="Arial" w:asciiTheme="majorEastAsia" w:hAnsiTheme="majorEastAsia" w:eastAsiaTheme="majorEastAsia"/>
                <w:kern w:val="0"/>
                <w:szCs w:val="21"/>
              </w:rPr>
            </w:pPr>
            <w:r>
              <w:rPr>
                <w:rFonts w:cs="Arial" w:asciiTheme="majorEastAsia" w:hAnsiTheme="majorEastAsia" w:eastAsiaTheme="majorEastAsia"/>
                <w:kern w:val="0"/>
                <w:szCs w:val="21"/>
              </w:rPr>
              <w:t>2.材质：钢木结构，桌面采用等级为AA级及以上的优质实木（原木），表面结疤少，平整度、光洁度、硬度高，木材干燥处理至≤7%含水率；桌面板及桌脚板厚40mm，连接板厚度25mm，均须使用指接板整板，不得用指接板粘贴，不变形、不开裂、无虫孔、无死结、无气味。</w:t>
            </w:r>
          </w:p>
          <w:p>
            <w:pPr>
              <w:wordWrap w:val="0"/>
              <w:topLinePunct/>
              <w:snapToGrid w:val="0"/>
              <w:rPr>
                <w:rFonts w:cs="Arial" w:asciiTheme="majorEastAsia" w:hAnsiTheme="majorEastAsia" w:eastAsiaTheme="majorEastAsia"/>
                <w:kern w:val="0"/>
                <w:szCs w:val="21"/>
              </w:rPr>
            </w:pPr>
            <w:r>
              <w:rPr>
                <w:rFonts w:cs="Arial" w:asciiTheme="majorEastAsia" w:hAnsiTheme="majorEastAsia" w:eastAsiaTheme="majorEastAsia"/>
                <w:kern w:val="0"/>
                <w:szCs w:val="21"/>
              </w:rPr>
              <w:t>3.油漆：环保型油漆，五底三面八道工序，漆膜硬度达2H—3H之间，要求美观、无气味、不变色，光滑耐磨；表面光亮平整、无颗粒。</w:t>
            </w:r>
          </w:p>
          <w:p>
            <w:pPr>
              <w:wordWrap w:val="0"/>
              <w:topLinePunct/>
              <w:snapToGrid w:val="0"/>
              <w:rPr>
                <w:rFonts w:cs="Arial" w:asciiTheme="majorEastAsia" w:hAnsiTheme="majorEastAsia" w:eastAsiaTheme="majorEastAsia"/>
                <w:kern w:val="0"/>
                <w:szCs w:val="21"/>
              </w:rPr>
            </w:pPr>
            <w:r>
              <w:rPr>
                <w:rFonts w:cs="Arial" w:asciiTheme="majorEastAsia" w:hAnsiTheme="majorEastAsia" w:eastAsiaTheme="majorEastAsia"/>
                <w:kern w:val="0"/>
                <w:szCs w:val="21"/>
              </w:rPr>
              <w:t>4.产品应按相关国家标准和行业标准进行选料和制造，符合《室内装饰装修材料及人造板及其制品中甲醛释放限量》，《室内装饰装修材料木家具中有害物质限量》等国家标准要求。</w:t>
            </w:r>
          </w:p>
          <w:p>
            <w:pPr>
              <w:wordWrap w:val="0"/>
              <w:topLinePunct/>
              <w:snapToGrid w:val="0"/>
              <w:rPr>
                <w:rFonts w:cs="Arial" w:asciiTheme="majorEastAsia" w:hAnsiTheme="majorEastAsia" w:eastAsiaTheme="majorEastAsia"/>
                <w:kern w:val="0"/>
                <w:szCs w:val="21"/>
              </w:rPr>
            </w:pPr>
            <w:r>
              <w:rPr>
                <w:rFonts w:cs="Arial" w:asciiTheme="majorEastAsia" w:hAnsiTheme="majorEastAsia" w:eastAsiaTheme="majorEastAsia"/>
                <w:kern w:val="0"/>
                <w:szCs w:val="21"/>
              </w:rPr>
              <w:t>5.颜色根据现场环境及风格而定。</w:t>
            </w:r>
          </w:p>
        </w:tc>
        <w:tc>
          <w:tcPr>
            <w:tcW w:w="463" w:type="dxa"/>
            <w:vAlign w:val="center"/>
          </w:tcPr>
          <w:p>
            <w:pPr>
              <w:wordWrap w:val="0"/>
              <w:topLinePunct/>
              <w:adjustRightInd w:val="0"/>
              <w:snapToGrid w:val="0"/>
              <w:jc w:val="center"/>
              <w:rPr>
                <w:rFonts w:cs="Arial" w:asciiTheme="majorEastAsia" w:hAnsiTheme="majorEastAsia" w:eastAsiaTheme="majorEastAsia"/>
                <w:kern w:val="0"/>
                <w:szCs w:val="21"/>
              </w:rPr>
            </w:pPr>
            <w:r>
              <w:rPr>
                <w:rFonts w:cs="Arial" w:asciiTheme="majorEastAsia" w:hAnsiTheme="majorEastAsia" w:eastAsiaTheme="majorEastAsia"/>
                <w:kern w:val="0"/>
                <w:szCs w:val="21"/>
              </w:rPr>
              <w:t>4</w:t>
            </w:r>
            <w:r>
              <w:rPr>
                <w:rFonts w:hint="eastAsia" w:cs="Arial" w:asciiTheme="majorEastAsia" w:hAnsiTheme="majorEastAsia" w:eastAsiaTheme="majorEastAsia"/>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2" w:hRule="atLeast"/>
          <w:jc w:val="center"/>
        </w:trPr>
        <w:tc>
          <w:tcPr>
            <w:tcW w:w="439" w:type="dxa"/>
            <w:vAlign w:val="center"/>
          </w:tcPr>
          <w:p>
            <w:pPr>
              <w:wordWrap w:val="0"/>
              <w:topLinePunct/>
              <w:snapToGrid w:val="0"/>
              <w:jc w:val="center"/>
              <w:rPr>
                <w:rFonts w:cs="Arial" w:asciiTheme="majorEastAsia" w:hAnsiTheme="majorEastAsia" w:eastAsiaTheme="majorEastAsia"/>
                <w:kern w:val="0"/>
                <w:szCs w:val="21"/>
              </w:rPr>
            </w:pPr>
            <w:r>
              <w:rPr>
                <w:rFonts w:cs="Arial" w:asciiTheme="majorEastAsia" w:hAnsiTheme="majorEastAsia" w:eastAsiaTheme="majorEastAsia"/>
                <w:kern w:val="0"/>
                <w:szCs w:val="21"/>
              </w:rPr>
              <w:t>16</w:t>
            </w:r>
          </w:p>
        </w:tc>
        <w:tc>
          <w:tcPr>
            <w:tcW w:w="803" w:type="dxa"/>
            <w:vAlign w:val="center"/>
          </w:tcPr>
          <w:p>
            <w:pPr>
              <w:wordWrap w:val="0"/>
              <w:topLinePunct/>
              <w:snapToGrid w:val="0"/>
              <w:rPr>
                <w:rFonts w:cs="Arial" w:asciiTheme="majorEastAsia" w:hAnsiTheme="majorEastAsia" w:eastAsiaTheme="majorEastAsia"/>
                <w:kern w:val="0"/>
                <w:szCs w:val="21"/>
              </w:rPr>
            </w:pPr>
            <w:r>
              <w:rPr>
                <w:rFonts w:hint="eastAsia" w:cs="Arial" w:asciiTheme="majorEastAsia" w:hAnsiTheme="majorEastAsia" w:eastAsiaTheme="majorEastAsia"/>
                <w:kern w:val="0"/>
                <w:szCs w:val="21"/>
              </w:rPr>
              <w:t>文化模块制作</w:t>
            </w:r>
          </w:p>
        </w:tc>
        <w:tc>
          <w:tcPr>
            <w:tcW w:w="7469" w:type="dxa"/>
            <w:vAlign w:val="center"/>
          </w:tcPr>
          <w:p>
            <w:pPr>
              <w:wordWrap w:val="0"/>
              <w:topLinePunct/>
              <w:snapToGrid w:val="0"/>
              <w:rPr>
                <w:rFonts w:cs="Arial" w:asciiTheme="majorEastAsia" w:hAnsiTheme="majorEastAsia" w:eastAsiaTheme="majorEastAsia"/>
                <w:kern w:val="0"/>
                <w:szCs w:val="21"/>
              </w:rPr>
            </w:pPr>
            <w:r>
              <w:rPr>
                <w:rFonts w:hint="eastAsia" w:cs="Arial" w:asciiTheme="majorEastAsia" w:hAnsiTheme="majorEastAsia" w:eastAsiaTheme="majorEastAsia"/>
                <w:kern w:val="0"/>
                <w:szCs w:val="21"/>
              </w:rPr>
              <w:t>根据馆内建设风格及采购人需求，定制一批分类标识牌、制度牌等。</w:t>
            </w:r>
          </w:p>
        </w:tc>
        <w:tc>
          <w:tcPr>
            <w:tcW w:w="463" w:type="dxa"/>
            <w:vAlign w:val="center"/>
          </w:tcPr>
          <w:p>
            <w:pPr>
              <w:wordWrap w:val="0"/>
              <w:topLinePunct/>
              <w:adjustRightInd w:val="0"/>
              <w:snapToGrid w:val="0"/>
              <w:jc w:val="center"/>
              <w:rPr>
                <w:rFonts w:cs="Arial" w:asciiTheme="majorEastAsia" w:hAnsiTheme="majorEastAsia" w:eastAsiaTheme="majorEastAsia"/>
                <w:kern w:val="0"/>
                <w:szCs w:val="21"/>
              </w:rPr>
            </w:pPr>
            <w:r>
              <w:rPr>
                <w:rFonts w:cs="Arial" w:asciiTheme="majorEastAsia" w:hAnsiTheme="majorEastAsia" w:eastAsiaTheme="majorEastAsia"/>
                <w:kern w:val="0"/>
                <w:szCs w:val="21"/>
              </w:rPr>
              <w:t>5</w:t>
            </w:r>
            <w:r>
              <w:rPr>
                <w:rFonts w:hint="eastAsia" w:cs="Arial" w:asciiTheme="majorEastAsia" w:hAnsiTheme="majorEastAsia" w:eastAsiaTheme="majorEastAsia"/>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9174" w:type="dxa"/>
            <w:gridSpan w:val="4"/>
            <w:vAlign w:val="center"/>
          </w:tcPr>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w:t>
            </w:r>
            <w:r>
              <w:rPr>
                <w:rFonts w:hint="eastAsia" w:cs="Arial" w:asciiTheme="majorEastAsia" w:hAnsiTheme="majorEastAsia" w:eastAsiaTheme="majorEastAsia"/>
                <w:kern w:val="0"/>
                <w:szCs w:val="21"/>
              </w:rPr>
              <w:t>五</w:t>
            </w:r>
            <w:r>
              <w:rPr>
                <w:rFonts w:cs="Arial" w:asciiTheme="majorEastAsia" w:hAnsiTheme="majorEastAsia" w:eastAsiaTheme="majorEastAsia"/>
                <w:kern w:val="0"/>
                <w:szCs w:val="21"/>
              </w:rPr>
              <w:t>）</w:t>
            </w:r>
            <w:r>
              <w:rPr>
                <w:rFonts w:hint="eastAsia" w:cs="Arial" w:asciiTheme="majorEastAsia" w:hAnsiTheme="majorEastAsia" w:eastAsiaTheme="majorEastAsia"/>
                <w:kern w:val="0"/>
                <w:szCs w:val="21"/>
              </w:rPr>
              <w:t>配套设备安装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7" w:hRule="atLeast"/>
          <w:jc w:val="center"/>
        </w:trPr>
        <w:tc>
          <w:tcPr>
            <w:tcW w:w="439" w:type="dxa"/>
            <w:vAlign w:val="center"/>
          </w:tcPr>
          <w:p>
            <w:pPr>
              <w:wordWrap w:val="0"/>
              <w:topLinePunct/>
              <w:snapToGrid w:val="0"/>
              <w:jc w:val="center"/>
              <w:rPr>
                <w:rFonts w:cs="Arial" w:asciiTheme="majorEastAsia" w:hAnsiTheme="majorEastAsia" w:eastAsiaTheme="majorEastAsia"/>
                <w:kern w:val="0"/>
                <w:szCs w:val="21"/>
              </w:rPr>
            </w:pPr>
            <w:r>
              <w:rPr>
                <w:rFonts w:cs="Arial" w:asciiTheme="majorEastAsia" w:hAnsiTheme="majorEastAsia" w:eastAsiaTheme="majorEastAsia"/>
                <w:kern w:val="0"/>
                <w:szCs w:val="21"/>
              </w:rPr>
              <w:t>17</w:t>
            </w:r>
          </w:p>
        </w:tc>
        <w:tc>
          <w:tcPr>
            <w:tcW w:w="803" w:type="dxa"/>
            <w:vAlign w:val="center"/>
          </w:tcPr>
          <w:p>
            <w:pPr>
              <w:wordWrap w:val="0"/>
              <w:topLinePunct/>
              <w:snapToGrid w:val="0"/>
              <w:rPr>
                <w:rFonts w:cs="Arial" w:asciiTheme="majorEastAsia" w:hAnsiTheme="majorEastAsia" w:eastAsiaTheme="majorEastAsia"/>
                <w:kern w:val="0"/>
                <w:szCs w:val="21"/>
              </w:rPr>
            </w:pPr>
            <w:r>
              <w:rPr>
                <w:rFonts w:hint="eastAsia" w:cs="Arial" w:asciiTheme="majorEastAsia" w:hAnsiTheme="majorEastAsia" w:eastAsiaTheme="majorEastAsia"/>
                <w:kern w:val="0"/>
                <w:szCs w:val="21"/>
              </w:rPr>
              <w:t>电控玻璃门</w:t>
            </w:r>
          </w:p>
        </w:tc>
        <w:tc>
          <w:tcPr>
            <w:tcW w:w="7469" w:type="dxa"/>
            <w:vAlign w:val="center"/>
          </w:tcPr>
          <w:p>
            <w:pPr>
              <w:wordWrap w:val="0"/>
              <w:topLinePunct/>
              <w:snapToGrid w:val="0"/>
              <w:rPr>
                <w:rFonts w:cs="Arial" w:asciiTheme="majorEastAsia" w:hAnsiTheme="majorEastAsia" w:eastAsiaTheme="majorEastAsia"/>
                <w:kern w:val="0"/>
                <w:szCs w:val="21"/>
              </w:rPr>
            </w:pPr>
            <w:r>
              <w:rPr>
                <w:rFonts w:cs="Arial" w:asciiTheme="majorEastAsia" w:hAnsiTheme="majorEastAsia" w:eastAsiaTheme="majorEastAsia"/>
                <w:kern w:val="0"/>
                <w:szCs w:val="21"/>
              </w:rPr>
              <w:t>1.通过改造后，可实现玻璃门与智能设备联动，有效控制读者的出入行为；</w:t>
            </w:r>
          </w:p>
          <w:p>
            <w:pPr>
              <w:wordWrap w:val="0"/>
              <w:topLinePunct/>
              <w:snapToGrid w:val="0"/>
              <w:rPr>
                <w:rFonts w:cs="Arial" w:asciiTheme="majorEastAsia" w:hAnsiTheme="majorEastAsia" w:eastAsiaTheme="majorEastAsia"/>
                <w:kern w:val="0"/>
                <w:szCs w:val="21"/>
              </w:rPr>
            </w:pPr>
            <w:r>
              <w:rPr>
                <w:rFonts w:cs="Arial" w:asciiTheme="majorEastAsia" w:hAnsiTheme="majorEastAsia" w:eastAsiaTheme="majorEastAsia"/>
                <w:kern w:val="0"/>
                <w:szCs w:val="21"/>
              </w:rPr>
              <w:t>2.在识别外部读者有效身份信息后，磁力锁断开，允许读者进馆；</w:t>
            </w:r>
          </w:p>
          <w:p>
            <w:pPr>
              <w:wordWrap w:val="0"/>
              <w:topLinePunct/>
              <w:snapToGrid w:val="0"/>
              <w:rPr>
                <w:rFonts w:cs="Arial" w:asciiTheme="majorEastAsia" w:hAnsiTheme="majorEastAsia" w:eastAsiaTheme="majorEastAsia"/>
                <w:kern w:val="0"/>
                <w:szCs w:val="21"/>
              </w:rPr>
            </w:pPr>
            <w:r>
              <w:rPr>
                <w:rFonts w:cs="Arial" w:asciiTheme="majorEastAsia" w:hAnsiTheme="majorEastAsia" w:eastAsiaTheme="majorEastAsia"/>
                <w:kern w:val="0"/>
                <w:szCs w:val="21"/>
              </w:rPr>
              <w:t>3.可自动识别馆内读者的出门行为，若读者已办借或未携带书籍，磁力锁断开，允许读者出馆；</w:t>
            </w:r>
          </w:p>
          <w:p>
            <w:pPr>
              <w:wordWrap w:val="0"/>
              <w:topLinePunct/>
              <w:snapToGrid w:val="0"/>
              <w:rPr>
                <w:rFonts w:cs="Arial" w:asciiTheme="majorEastAsia" w:hAnsiTheme="majorEastAsia" w:eastAsiaTheme="majorEastAsia"/>
                <w:kern w:val="0"/>
                <w:szCs w:val="21"/>
              </w:rPr>
            </w:pPr>
            <w:r>
              <w:rPr>
                <w:rFonts w:cs="Arial" w:asciiTheme="majorEastAsia" w:hAnsiTheme="majorEastAsia" w:eastAsiaTheme="majorEastAsia"/>
                <w:kern w:val="0"/>
                <w:szCs w:val="21"/>
              </w:rPr>
              <w:t>4.地弹簧随时检测玻璃门的开闭状态，以保证读者离开后，及时回弹关闭玻璃门；</w:t>
            </w:r>
          </w:p>
          <w:p>
            <w:pPr>
              <w:wordWrap w:val="0"/>
              <w:topLinePunct/>
              <w:snapToGrid w:val="0"/>
              <w:rPr>
                <w:rFonts w:cs="Arial" w:asciiTheme="majorEastAsia" w:hAnsiTheme="majorEastAsia" w:eastAsiaTheme="majorEastAsia"/>
                <w:kern w:val="0"/>
                <w:szCs w:val="21"/>
              </w:rPr>
            </w:pPr>
            <w:r>
              <w:rPr>
                <w:rFonts w:cs="Arial" w:asciiTheme="majorEastAsia" w:hAnsiTheme="majorEastAsia" w:eastAsiaTheme="majorEastAsia"/>
                <w:kern w:val="0"/>
                <w:szCs w:val="21"/>
              </w:rPr>
              <w:t>5.读者携带未办借的书籍出门时，能与门禁系统联动，进出同时锁定；</w:t>
            </w:r>
          </w:p>
          <w:p>
            <w:pPr>
              <w:wordWrap w:val="0"/>
              <w:topLinePunct/>
              <w:snapToGrid w:val="0"/>
              <w:rPr>
                <w:rFonts w:cs="Arial" w:asciiTheme="majorEastAsia" w:hAnsiTheme="majorEastAsia" w:eastAsiaTheme="majorEastAsia"/>
                <w:kern w:val="0"/>
                <w:szCs w:val="21"/>
              </w:rPr>
            </w:pPr>
            <w:r>
              <w:rPr>
                <w:rFonts w:cs="Arial" w:asciiTheme="majorEastAsia" w:hAnsiTheme="majorEastAsia" w:eastAsiaTheme="majorEastAsia"/>
                <w:kern w:val="0"/>
                <w:szCs w:val="21"/>
              </w:rPr>
              <w:t>6.门禁系统最后一次报警后，进出同时锁定8秒以上，中间无间隔；</w:t>
            </w:r>
          </w:p>
          <w:p>
            <w:pPr>
              <w:wordWrap w:val="0"/>
              <w:topLinePunct/>
              <w:snapToGrid w:val="0"/>
              <w:rPr>
                <w:rFonts w:cs="Arial" w:asciiTheme="majorEastAsia" w:hAnsiTheme="majorEastAsia" w:eastAsiaTheme="majorEastAsia"/>
                <w:kern w:val="0"/>
                <w:szCs w:val="21"/>
              </w:rPr>
            </w:pPr>
            <w:r>
              <w:rPr>
                <w:rFonts w:cs="Arial" w:asciiTheme="majorEastAsia" w:hAnsiTheme="majorEastAsia" w:eastAsiaTheme="majorEastAsia"/>
                <w:kern w:val="0"/>
                <w:szCs w:val="21"/>
              </w:rPr>
              <w:t>7.所有设备均采用防死机机制，死机后无需人工操作，即可在短时间内恢复运行。</w:t>
            </w:r>
          </w:p>
          <w:p>
            <w:pPr>
              <w:wordWrap w:val="0"/>
              <w:topLinePunct/>
              <w:snapToGrid w:val="0"/>
              <w:rPr>
                <w:rFonts w:cs="Arial" w:asciiTheme="majorEastAsia" w:hAnsiTheme="majorEastAsia" w:eastAsiaTheme="majorEastAsia"/>
                <w:kern w:val="0"/>
                <w:szCs w:val="21"/>
              </w:rPr>
            </w:pPr>
            <w:r>
              <w:rPr>
                <w:rFonts w:cs="Arial" w:asciiTheme="majorEastAsia" w:hAnsiTheme="majorEastAsia" w:eastAsiaTheme="majorEastAsia"/>
                <w:kern w:val="0"/>
                <w:szCs w:val="21"/>
              </w:rPr>
              <w:t>8.门框尺寸：宽度60-90cm，高度200cm以内；</w:t>
            </w:r>
          </w:p>
          <w:p>
            <w:pPr>
              <w:wordWrap w:val="0"/>
              <w:topLinePunct/>
              <w:snapToGrid w:val="0"/>
              <w:rPr>
                <w:rFonts w:cs="Arial" w:asciiTheme="majorEastAsia" w:hAnsiTheme="majorEastAsia" w:eastAsiaTheme="majorEastAsia"/>
                <w:kern w:val="0"/>
                <w:szCs w:val="21"/>
              </w:rPr>
            </w:pPr>
            <w:r>
              <w:rPr>
                <w:rFonts w:cs="Arial" w:asciiTheme="majorEastAsia" w:hAnsiTheme="majorEastAsia" w:eastAsiaTheme="majorEastAsia"/>
                <w:kern w:val="0"/>
                <w:szCs w:val="21"/>
              </w:rPr>
              <w:t>9.开门方向：左外开（见下图）：</w:t>
            </w:r>
          </w:p>
          <w:p>
            <w:pPr>
              <w:wordWrap w:val="0"/>
              <w:topLinePunct/>
              <w:snapToGrid w:val="0"/>
              <w:rPr>
                <w:rFonts w:cs="Arial" w:asciiTheme="majorEastAsia" w:hAnsiTheme="majorEastAsia" w:eastAsiaTheme="majorEastAsia"/>
                <w:kern w:val="0"/>
                <w:szCs w:val="21"/>
              </w:rPr>
            </w:pPr>
            <w:r>
              <w:rPr>
                <w:rFonts w:cs="Arial" w:asciiTheme="majorEastAsia" w:hAnsiTheme="majorEastAsia" w:eastAsiaTheme="majorEastAsia"/>
                <w:kern w:val="0"/>
                <w:szCs w:val="21"/>
              </w:rPr>
              <w:drawing>
                <wp:inline distT="0" distB="0" distL="0" distR="0">
                  <wp:extent cx="3674745" cy="2781300"/>
                  <wp:effectExtent l="0" t="0" r="1905" b="0"/>
                  <wp:docPr id="3" name="图片 1" descr="安装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安装图(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688652" cy="2791413"/>
                          </a:xfrm>
                          <a:prstGeom prst="rect">
                            <a:avLst/>
                          </a:prstGeom>
                          <a:noFill/>
                          <a:ln>
                            <a:noFill/>
                          </a:ln>
                        </pic:spPr>
                      </pic:pic>
                    </a:graphicData>
                  </a:graphic>
                </wp:inline>
              </w:drawing>
            </w:r>
          </w:p>
          <w:p>
            <w:pPr>
              <w:wordWrap w:val="0"/>
              <w:topLinePunct/>
              <w:snapToGrid w:val="0"/>
              <w:rPr>
                <w:rFonts w:cs="Arial" w:asciiTheme="majorEastAsia" w:hAnsiTheme="majorEastAsia" w:eastAsiaTheme="majorEastAsia"/>
                <w:kern w:val="0"/>
                <w:szCs w:val="21"/>
              </w:rPr>
            </w:pPr>
            <w:r>
              <w:rPr>
                <w:rFonts w:cs="Arial" w:asciiTheme="majorEastAsia" w:hAnsiTheme="majorEastAsia" w:eastAsiaTheme="majorEastAsia"/>
                <w:kern w:val="0"/>
                <w:szCs w:val="21"/>
              </w:rPr>
              <w:t>10.磁力锁要求：吸力不小于280kg拉力，无延时、即断即开；</w:t>
            </w:r>
          </w:p>
          <w:p>
            <w:pPr>
              <w:wordWrap w:val="0"/>
              <w:topLinePunct/>
              <w:snapToGrid w:val="0"/>
              <w:rPr>
                <w:rFonts w:cs="Arial" w:asciiTheme="majorEastAsia" w:hAnsiTheme="majorEastAsia" w:eastAsiaTheme="majorEastAsia"/>
                <w:kern w:val="0"/>
                <w:szCs w:val="21"/>
              </w:rPr>
            </w:pPr>
            <w:r>
              <w:rPr>
                <w:rFonts w:cs="Arial" w:asciiTheme="majorEastAsia" w:hAnsiTheme="majorEastAsia" w:eastAsiaTheme="majorEastAsia"/>
                <w:kern w:val="0"/>
                <w:szCs w:val="21"/>
              </w:rPr>
              <w:t>11.须安装地锁和无定位地弹簧。</w:t>
            </w:r>
          </w:p>
          <w:p>
            <w:pPr>
              <w:wordWrap w:val="0"/>
              <w:topLinePunct/>
              <w:snapToGrid w:val="0"/>
              <w:rPr>
                <w:rFonts w:cs="Arial" w:asciiTheme="majorEastAsia" w:hAnsiTheme="majorEastAsia" w:eastAsiaTheme="majorEastAsia"/>
                <w:kern w:val="0"/>
                <w:szCs w:val="21"/>
              </w:rPr>
            </w:pPr>
            <w:r>
              <w:rPr>
                <w:rFonts w:cs="Arial" w:asciiTheme="majorEastAsia" w:hAnsiTheme="majorEastAsia" w:eastAsiaTheme="majorEastAsia"/>
                <w:kern w:val="0"/>
                <w:szCs w:val="21"/>
              </w:rPr>
              <w:t>12.设备孔尺寸：230×250mm（长×宽），深度：50～80mm，下边缘距地面1370mm，左边缘距门边框30mm；</w:t>
            </w:r>
          </w:p>
          <w:p>
            <w:pPr>
              <w:wordWrap w:val="0"/>
              <w:topLinePunct/>
              <w:snapToGrid w:val="0"/>
              <w:rPr>
                <w:rFonts w:cs="Arial" w:asciiTheme="majorEastAsia" w:hAnsiTheme="majorEastAsia" w:eastAsiaTheme="majorEastAsia"/>
                <w:kern w:val="0"/>
                <w:szCs w:val="21"/>
              </w:rPr>
            </w:pPr>
            <w:r>
              <w:rPr>
                <w:rFonts w:cs="Arial" w:asciiTheme="majorEastAsia" w:hAnsiTheme="majorEastAsia" w:eastAsiaTheme="majorEastAsia"/>
                <w:kern w:val="0"/>
                <w:szCs w:val="21"/>
              </w:rPr>
              <w:t>13.线缆预埋：主电源及网络线至设备孔各一根，门禁、磁力锁至设备孔电源线各一根；</w:t>
            </w:r>
          </w:p>
          <w:p>
            <w:pPr>
              <w:wordWrap w:val="0"/>
              <w:topLinePunct/>
              <w:snapToGrid w:val="0"/>
              <w:rPr>
                <w:rFonts w:cs="Arial" w:asciiTheme="majorEastAsia" w:hAnsiTheme="majorEastAsia" w:eastAsiaTheme="majorEastAsia"/>
                <w:kern w:val="0"/>
                <w:szCs w:val="21"/>
              </w:rPr>
            </w:pPr>
            <w:r>
              <w:rPr>
                <w:rFonts w:cs="Arial" w:asciiTheme="majorEastAsia" w:hAnsiTheme="majorEastAsia" w:eastAsiaTheme="majorEastAsia"/>
                <w:kern w:val="0"/>
                <w:szCs w:val="21"/>
              </w:rPr>
              <w:t>14.线缆要求：电源线要求纯铜1.0～1.5平方2芯软护套线，网络线要求纯铜超五类屏蔽网线。</w:t>
            </w:r>
          </w:p>
        </w:tc>
        <w:tc>
          <w:tcPr>
            <w:tcW w:w="463" w:type="dxa"/>
            <w:vAlign w:val="center"/>
          </w:tcPr>
          <w:p>
            <w:pPr>
              <w:wordWrap w:val="0"/>
              <w:topLinePunct/>
              <w:adjustRightInd w:val="0"/>
              <w:snapToGrid w:val="0"/>
              <w:jc w:val="center"/>
              <w:rPr>
                <w:rFonts w:cs="Arial" w:asciiTheme="majorEastAsia" w:hAnsiTheme="majorEastAsia" w:eastAsiaTheme="majorEastAsia"/>
                <w:kern w:val="0"/>
                <w:szCs w:val="21"/>
              </w:rPr>
            </w:pPr>
            <w:r>
              <w:rPr>
                <w:rFonts w:cs="Arial" w:asciiTheme="majorEastAsia" w:hAnsiTheme="majorEastAsia" w:eastAsiaTheme="majorEastAsia"/>
                <w:kern w:val="0"/>
                <w:szCs w:val="21"/>
              </w:rPr>
              <w:t>5</w:t>
            </w:r>
            <w:r>
              <w:rPr>
                <w:rFonts w:hint="eastAsia" w:cs="Arial" w:asciiTheme="majorEastAsia" w:hAnsiTheme="majorEastAsia" w:eastAsiaTheme="majorEastAsia"/>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6" w:hRule="atLeast"/>
          <w:jc w:val="center"/>
        </w:trPr>
        <w:tc>
          <w:tcPr>
            <w:tcW w:w="439" w:type="dxa"/>
            <w:vAlign w:val="center"/>
          </w:tcPr>
          <w:p>
            <w:pPr>
              <w:wordWrap w:val="0"/>
              <w:topLinePunct/>
              <w:snapToGrid w:val="0"/>
              <w:jc w:val="center"/>
              <w:rPr>
                <w:rFonts w:cs="Arial" w:asciiTheme="majorEastAsia" w:hAnsiTheme="majorEastAsia" w:eastAsiaTheme="majorEastAsia"/>
                <w:kern w:val="0"/>
                <w:szCs w:val="21"/>
              </w:rPr>
            </w:pPr>
            <w:r>
              <w:rPr>
                <w:rFonts w:hint="eastAsia" w:cs="Arial" w:asciiTheme="majorEastAsia" w:hAnsiTheme="majorEastAsia" w:eastAsiaTheme="majorEastAsia"/>
                <w:kern w:val="0"/>
                <w:szCs w:val="21"/>
              </w:rPr>
              <w:t>1</w:t>
            </w:r>
            <w:r>
              <w:rPr>
                <w:rFonts w:cs="Arial" w:asciiTheme="majorEastAsia" w:hAnsiTheme="majorEastAsia" w:eastAsiaTheme="majorEastAsia"/>
                <w:kern w:val="0"/>
                <w:szCs w:val="21"/>
              </w:rPr>
              <w:t>8</w:t>
            </w:r>
          </w:p>
        </w:tc>
        <w:tc>
          <w:tcPr>
            <w:tcW w:w="803" w:type="dxa"/>
            <w:vAlign w:val="center"/>
          </w:tcPr>
          <w:p>
            <w:pPr>
              <w:wordWrap w:val="0"/>
              <w:topLinePunct/>
              <w:snapToGrid w:val="0"/>
              <w:rPr>
                <w:rFonts w:cs="Arial" w:asciiTheme="majorEastAsia" w:hAnsiTheme="majorEastAsia" w:eastAsiaTheme="majorEastAsia"/>
                <w:kern w:val="0"/>
                <w:szCs w:val="21"/>
              </w:rPr>
            </w:pPr>
            <w:r>
              <w:rPr>
                <w:rFonts w:hint="eastAsia" w:cs="Arial" w:asciiTheme="majorEastAsia" w:hAnsiTheme="majorEastAsia" w:eastAsiaTheme="majorEastAsia"/>
                <w:kern w:val="0"/>
                <w:szCs w:val="21"/>
              </w:rPr>
              <w:t>配套设备安装</w:t>
            </w:r>
          </w:p>
        </w:tc>
        <w:tc>
          <w:tcPr>
            <w:tcW w:w="7469" w:type="dxa"/>
            <w:vAlign w:val="center"/>
          </w:tcPr>
          <w:p>
            <w:pPr>
              <w:wordWrap w:val="0"/>
              <w:topLinePunct/>
              <w:snapToGrid w:val="0"/>
              <w:rPr>
                <w:rFonts w:cs="Arial" w:asciiTheme="majorEastAsia" w:hAnsiTheme="majorEastAsia" w:eastAsiaTheme="majorEastAsia"/>
                <w:kern w:val="0"/>
                <w:szCs w:val="21"/>
              </w:rPr>
            </w:pPr>
            <w:r>
              <w:rPr>
                <w:rFonts w:hint="eastAsia" w:cs="Arial" w:asciiTheme="majorEastAsia" w:hAnsiTheme="majorEastAsia" w:eastAsiaTheme="majorEastAsia"/>
                <w:kern w:val="0"/>
                <w:szCs w:val="21"/>
              </w:rPr>
              <w:t>完成安陵镇现有书房的改造，包含：吊顶板材、地砖门禁系统设备安装、软件系统安装的弱电等。</w:t>
            </w:r>
          </w:p>
        </w:tc>
        <w:tc>
          <w:tcPr>
            <w:tcW w:w="463" w:type="dxa"/>
            <w:vAlign w:val="center"/>
          </w:tcPr>
          <w:p>
            <w:pPr>
              <w:wordWrap w:val="0"/>
              <w:topLinePunct/>
              <w:adjustRightInd w:val="0"/>
              <w:snapToGrid w:val="0"/>
              <w:jc w:val="center"/>
              <w:rPr>
                <w:rFonts w:cs="Arial" w:asciiTheme="majorEastAsia" w:hAnsiTheme="majorEastAsia" w:eastAsiaTheme="majorEastAsia"/>
                <w:kern w:val="0"/>
                <w:szCs w:val="21"/>
              </w:rPr>
            </w:pPr>
            <w:r>
              <w:rPr>
                <w:rFonts w:hint="eastAsia" w:cs="Arial" w:asciiTheme="majorEastAsia" w:hAnsiTheme="majorEastAsia" w:eastAsiaTheme="majorEastAsia"/>
                <w:kern w:val="0"/>
                <w:szCs w:val="21"/>
              </w:rPr>
              <w:t>1批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6" w:hRule="atLeast"/>
          <w:jc w:val="center"/>
        </w:trPr>
        <w:tc>
          <w:tcPr>
            <w:tcW w:w="439" w:type="dxa"/>
            <w:vAlign w:val="center"/>
          </w:tcPr>
          <w:p>
            <w:pPr>
              <w:wordWrap w:val="0"/>
              <w:topLinePunct/>
              <w:snapToGrid w:val="0"/>
              <w:jc w:val="center"/>
              <w:rPr>
                <w:rFonts w:cs="Arial" w:asciiTheme="majorEastAsia" w:hAnsiTheme="majorEastAsia" w:eastAsiaTheme="majorEastAsia"/>
                <w:kern w:val="0"/>
                <w:szCs w:val="21"/>
              </w:rPr>
            </w:pPr>
            <w:r>
              <w:rPr>
                <w:rFonts w:hint="eastAsia" w:cs="Arial" w:asciiTheme="majorEastAsia" w:hAnsiTheme="majorEastAsia" w:eastAsiaTheme="majorEastAsia"/>
                <w:kern w:val="0"/>
                <w:szCs w:val="21"/>
              </w:rPr>
              <w:t>1</w:t>
            </w:r>
            <w:r>
              <w:rPr>
                <w:rFonts w:cs="Arial" w:asciiTheme="majorEastAsia" w:hAnsiTheme="majorEastAsia" w:eastAsiaTheme="majorEastAsia"/>
                <w:kern w:val="0"/>
                <w:szCs w:val="21"/>
              </w:rPr>
              <w:t>9</w:t>
            </w:r>
          </w:p>
        </w:tc>
        <w:tc>
          <w:tcPr>
            <w:tcW w:w="803" w:type="dxa"/>
            <w:vAlign w:val="center"/>
          </w:tcPr>
          <w:p>
            <w:pPr>
              <w:wordWrap w:val="0"/>
              <w:topLinePunct/>
              <w:snapToGrid w:val="0"/>
              <w:rPr>
                <w:rFonts w:cs="Arial" w:asciiTheme="majorEastAsia" w:hAnsiTheme="majorEastAsia" w:eastAsiaTheme="majorEastAsia"/>
                <w:kern w:val="0"/>
                <w:szCs w:val="21"/>
              </w:rPr>
            </w:pPr>
            <w:r>
              <w:rPr>
                <w:rFonts w:hint="eastAsia" w:cs="Arial" w:asciiTheme="majorEastAsia" w:hAnsiTheme="majorEastAsia" w:eastAsiaTheme="majorEastAsia"/>
                <w:kern w:val="0"/>
                <w:szCs w:val="21"/>
              </w:rPr>
              <w:t>宽带</w:t>
            </w:r>
          </w:p>
        </w:tc>
        <w:tc>
          <w:tcPr>
            <w:tcW w:w="7469" w:type="dxa"/>
            <w:vAlign w:val="center"/>
          </w:tcPr>
          <w:p>
            <w:pPr>
              <w:wordWrap w:val="0"/>
              <w:topLinePunct/>
              <w:snapToGrid w:val="0"/>
              <w:rPr>
                <w:rFonts w:cs="Arial" w:asciiTheme="majorEastAsia" w:hAnsiTheme="majorEastAsia" w:eastAsiaTheme="majorEastAsia"/>
                <w:kern w:val="0"/>
                <w:szCs w:val="21"/>
              </w:rPr>
            </w:pPr>
            <w:r>
              <w:rPr>
                <w:rFonts w:hint="eastAsia" w:cs="Arial" w:asciiTheme="majorEastAsia" w:hAnsiTheme="majorEastAsia" w:eastAsiaTheme="majorEastAsia"/>
                <w:kern w:val="0"/>
                <w:szCs w:val="21"/>
              </w:rPr>
              <w:t>为五个分馆接入1</w:t>
            </w:r>
            <w:r>
              <w:rPr>
                <w:rFonts w:cs="Arial" w:asciiTheme="majorEastAsia" w:hAnsiTheme="majorEastAsia" w:eastAsiaTheme="majorEastAsia"/>
                <w:kern w:val="0"/>
                <w:szCs w:val="21"/>
              </w:rPr>
              <w:t>00M</w:t>
            </w:r>
            <w:r>
              <w:rPr>
                <w:rFonts w:hint="eastAsia" w:cs="Arial" w:asciiTheme="majorEastAsia" w:hAnsiTheme="majorEastAsia" w:eastAsiaTheme="majorEastAsia"/>
                <w:kern w:val="0"/>
                <w:szCs w:val="21"/>
              </w:rPr>
              <w:t>以上的专有网络。</w:t>
            </w:r>
          </w:p>
        </w:tc>
        <w:tc>
          <w:tcPr>
            <w:tcW w:w="463" w:type="dxa"/>
            <w:vAlign w:val="center"/>
          </w:tcPr>
          <w:p>
            <w:pPr>
              <w:wordWrap w:val="0"/>
              <w:topLinePunct/>
              <w:adjustRightInd w:val="0"/>
              <w:snapToGrid w:val="0"/>
              <w:jc w:val="center"/>
              <w:rPr>
                <w:rFonts w:cs="Arial" w:asciiTheme="majorEastAsia" w:hAnsiTheme="majorEastAsia" w:eastAsiaTheme="majorEastAsia"/>
                <w:kern w:val="0"/>
                <w:szCs w:val="21"/>
              </w:rPr>
            </w:pPr>
            <w:r>
              <w:rPr>
                <w:rFonts w:hint="eastAsia" w:cs="Arial" w:asciiTheme="majorEastAsia" w:hAnsiTheme="majorEastAsia" w:eastAsiaTheme="majorEastAsia"/>
                <w:kern w:val="0"/>
                <w:szCs w:val="21"/>
              </w:rPr>
              <w:t>3年</w:t>
            </w:r>
          </w:p>
        </w:tc>
      </w:tr>
    </w:tbl>
    <w:p>
      <w:pPr>
        <w:shd w:val="clear" w:color="auto" w:fill="FFFFFF"/>
        <w:spacing w:line="540" w:lineRule="exact"/>
        <w:ind w:firstLine="360" w:firstLineChars="150"/>
        <w:contextualSpacing/>
        <w:rPr>
          <w:rFonts w:cs="宋体" w:asciiTheme="minorEastAsia" w:hAnsiTheme="minorEastAsia"/>
          <w:sz w:val="24"/>
        </w:rPr>
      </w:pPr>
      <w:r>
        <w:rPr>
          <w:rFonts w:hint="eastAsia" w:cs="宋体" w:asciiTheme="minorEastAsia" w:hAnsiTheme="minorEastAsia"/>
          <w:sz w:val="24"/>
        </w:rPr>
        <w:t>注：由于本项目涉及系统与智能设备的对接，技术要求高、先进性强，要求中标供应商须在中标后5日内，向采购人提供平台系统及智能设备的实物演示。即能实现单个图书馆的智能借还，又能与县图书馆现有系统无缝对接，馆际互通，实现总分馆建设。</w:t>
      </w:r>
    </w:p>
    <w:p>
      <w:pPr>
        <w:widowControl/>
        <w:shd w:val="clear" w:color="auto" w:fill="FFFFFF"/>
        <w:spacing w:line="360" w:lineRule="auto"/>
        <w:jc w:val="left"/>
        <w:rPr>
          <w:rFonts w:ascii="宋体" w:hAnsi="宋体" w:cs="仿宋_GB2312"/>
          <w:b/>
          <w:color w:val="000000"/>
          <w:sz w:val="24"/>
          <w:lang w:val="zh-CN"/>
        </w:rPr>
      </w:pPr>
      <w:r>
        <w:rPr>
          <w:rFonts w:hint="eastAsia" w:ascii="仿宋" w:hAnsi="仿宋" w:eastAsia="仿宋" w:cs="宋体"/>
          <w:b/>
          <w:color w:val="000000"/>
          <w:kern w:val="0"/>
          <w:sz w:val="28"/>
          <w:szCs w:val="28"/>
        </w:rPr>
        <w:t>二、其他要求：</w:t>
      </w:r>
    </w:p>
    <w:p>
      <w:pPr>
        <w:spacing w:line="360" w:lineRule="auto"/>
        <w:ind w:firstLine="480" w:firstLineChars="200"/>
        <w:contextualSpacing/>
        <w:rPr>
          <w:rFonts w:hint="eastAsia" w:ascii="宋体" w:hAnsi="宋体" w:cs="仿宋_GB2312"/>
          <w:bCs/>
          <w:color w:val="000000"/>
          <w:sz w:val="24"/>
          <w:lang w:val="zh-CN"/>
        </w:rPr>
      </w:pPr>
      <w:r>
        <w:rPr>
          <w:rFonts w:hint="eastAsia" w:ascii="宋体" w:hAnsi="宋体" w:cs="仿宋_GB2312"/>
          <w:bCs/>
          <w:color w:val="000000"/>
          <w:sz w:val="24"/>
        </w:rPr>
        <w:t>1</w:t>
      </w:r>
      <w:r>
        <w:rPr>
          <w:rFonts w:hint="eastAsia" w:ascii="宋体" w:hAnsi="宋体" w:cs="仿宋_GB2312"/>
          <w:bCs/>
          <w:color w:val="000000"/>
          <w:sz w:val="24"/>
          <w:lang w:val="zh-CN"/>
        </w:rPr>
        <w:t>、投标人须明确投标产品的详细参数，否则为无效投标。</w:t>
      </w:r>
    </w:p>
    <w:p>
      <w:pPr>
        <w:spacing w:line="360" w:lineRule="auto"/>
        <w:ind w:firstLine="480" w:firstLineChars="200"/>
        <w:contextualSpacing/>
        <w:rPr>
          <w:rFonts w:ascii="宋体" w:hAnsi="宋体" w:cs="仿宋_GB2312"/>
          <w:bCs/>
          <w:color w:val="000000"/>
          <w:sz w:val="24"/>
          <w:lang w:val="zh-CN"/>
        </w:rPr>
      </w:pPr>
      <w:r>
        <w:rPr>
          <w:rFonts w:hint="eastAsia" w:ascii="宋体" w:hAnsi="宋体" w:cs="仿宋_GB2312"/>
          <w:bCs/>
          <w:color w:val="000000"/>
          <w:sz w:val="24"/>
        </w:rPr>
        <w:t>2、</w:t>
      </w:r>
      <w:r>
        <w:rPr>
          <w:rFonts w:hint="eastAsia" w:ascii="宋体" w:hAnsi="宋体" w:cs="仿宋_GB2312"/>
          <w:bCs/>
          <w:color w:val="000000"/>
          <w:sz w:val="24"/>
          <w:lang w:val="zh-CN"/>
        </w:rPr>
        <w:t>投标人应就该项目完整投标，否则为无效投标。</w:t>
      </w:r>
    </w:p>
    <w:p>
      <w:pPr>
        <w:spacing w:line="360" w:lineRule="auto"/>
        <w:ind w:firstLine="480" w:firstLineChars="200"/>
        <w:contextualSpacing/>
        <w:rPr>
          <w:rFonts w:ascii="宋体" w:hAnsi="宋体" w:cs="仿宋_GB2312"/>
          <w:bCs/>
          <w:color w:val="000000"/>
          <w:sz w:val="24"/>
          <w:lang w:val="zh-CN"/>
        </w:rPr>
      </w:pPr>
      <w:r>
        <w:rPr>
          <w:rFonts w:hint="eastAsia" w:ascii="宋体" w:hAnsi="宋体" w:cs="仿宋_GB2312"/>
          <w:bCs/>
          <w:color w:val="000000"/>
          <w:sz w:val="24"/>
        </w:rPr>
        <w:t>3</w:t>
      </w:r>
      <w:r>
        <w:rPr>
          <w:rFonts w:hint="eastAsia" w:ascii="宋体" w:hAnsi="宋体" w:cs="仿宋_GB2312"/>
          <w:bCs/>
          <w:color w:val="000000"/>
          <w:sz w:val="24"/>
          <w:lang w:val="zh-CN"/>
        </w:rPr>
        <w:t>、本招标文件所列需求为最低要求，投标产品不得低于最低要求，否则为无效投标。</w:t>
      </w:r>
    </w:p>
    <w:p>
      <w:pPr>
        <w:spacing w:line="360" w:lineRule="auto"/>
        <w:ind w:firstLine="480" w:firstLineChars="200"/>
        <w:contextualSpacing/>
        <w:rPr>
          <w:rFonts w:ascii="宋体" w:hAnsi="宋体" w:cs="仿宋_GB2312"/>
          <w:color w:val="000000"/>
          <w:sz w:val="24"/>
          <w:lang w:val="zh-CN"/>
        </w:rPr>
      </w:pPr>
      <w:r>
        <w:rPr>
          <w:rFonts w:hint="eastAsia" w:ascii="宋体" w:hAnsi="宋体" w:cs="仿宋_GB2312"/>
          <w:color w:val="000000"/>
          <w:sz w:val="24"/>
        </w:rPr>
        <w:t>4</w:t>
      </w:r>
      <w:r>
        <w:rPr>
          <w:rFonts w:hint="eastAsia" w:ascii="宋体" w:hAnsi="宋体" w:cs="仿宋_GB2312"/>
          <w:color w:val="000000"/>
          <w:sz w:val="24"/>
          <w:lang w:val="zh-CN"/>
        </w:rPr>
        <w:t>、交付（服务、完工）时间：合同签订后</w:t>
      </w:r>
      <w:r>
        <w:rPr>
          <w:rFonts w:hint="eastAsia" w:ascii="宋体" w:hAnsi="宋体" w:cs="仿宋_GB2312"/>
          <w:color w:val="000000"/>
          <w:sz w:val="24"/>
        </w:rPr>
        <w:t>30个工作日</w:t>
      </w:r>
      <w:r>
        <w:rPr>
          <w:rFonts w:hint="eastAsia" w:ascii="宋体" w:hAnsi="宋体" w:cs="仿宋_GB2312"/>
          <w:color w:val="000000"/>
          <w:sz w:val="24"/>
          <w:lang w:val="zh-CN"/>
        </w:rPr>
        <w:t>。</w:t>
      </w:r>
    </w:p>
    <w:p>
      <w:pPr>
        <w:spacing w:line="360" w:lineRule="auto"/>
        <w:ind w:firstLine="480" w:firstLineChars="200"/>
        <w:contextualSpacing/>
        <w:rPr>
          <w:rFonts w:ascii="宋体" w:hAnsi="宋体" w:cs="仿宋_GB2312"/>
          <w:color w:val="000000"/>
          <w:sz w:val="24"/>
          <w:lang w:val="zh-CN"/>
        </w:rPr>
      </w:pPr>
      <w:r>
        <w:rPr>
          <w:rFonts w:hint="eastAsia" w:ascii="宋体" w:hAnsi="宋体" w:cs="仿宋_GB2312"/>
          <w:color w:val="000000"/>
          <w:sz w:val="24"/>
        </w:rPr>
        <w:t>5</w:t>
      </w:r>
      <w:r>
        <w:rPr>
          <w:rFonts w:hint="eastAsia" w:ascii="宋体" w:hAnsi="宋体" w:cs="仿宋_GB2312"/>
          <w:color w:val="000000"/>
          <w:sz w:val="24"/>
          <w:lang w:val="zh-CN"/>
        </w:rPr>
        <w:t>、最高限价：</w:t>
      </w:r>
      <w:r>
        <w:rPr>
          <w:rFonts w:hint="eastAsia" w:ascii="宋体" w:hAnsi="宋体" w:cs="仿宋_GB2312"/>
          <w:color w:val="000000"/>
          <w:sz w:val="24"/>
        </w:rPr>
        <w:t>56万</w:t>
      </w:r>
      <w:r>
        <w:rPr>
          <w:rFonts w:hint="eastAsia" w:ascii="宋体" w:hAnsi="宋体" w:cs="仿宋_GB2312"/>
          <w:color w:val="000000"/>
          <w:sz w:val="24"/>
          <w:lang w:val="zh-CN"/>
        </w:rPr>
        <w:t>元，超出者为无效投标。</w:t>
      </w:r>
    </w:p>
    <w:p>
      <w:pPr>
        <w:spacing w:line="360" w:lineRule="auto"/>
        <w:ind w:firstLine="480" w:firstLineChars="200"/>
        <w:contextualSpacing/>
        <w:rPr>
          <w:rFonts w:hint="eastAsia" w:ascii="宋体" w:hAnsi="宋体" w:cs="仿宋_GB2312"/>
          <w:color w:val="000000"/>
          <w:sz w:val="24"/>
          <w:lang w:val="zh-CN"/>
        </w:rPr>
      </w:pPr>
      <w:r>
        <w:rPr>
          <w:rFonts w:hint="eastAsia" w:ascii="宋体" w:hAnsi="宋体" w:cs="仿宋_GB2312"/>
          <w:color w:val="000000"/>
          <w:sz w:val="24"/>
        </w:rPr>
        <w:t>6</w:t>
      </w:r>
      <w:r>
        <w:rPr>
          <w:rFonts w:hint="eastAsia" w:ascii="宋体" w:hAnsi="宋体" w:cs="仿宋_GB2312"/>
          <w:color w:val="000000"/>
          <w:sz w:val="24"/>
          <w:lang w:val="zh-CN"/>
        </w:rPr>
        <w:t>、投标人所投产品若属于“中国强制性产品认证”（3C认证）范围内,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pPr>
        <w:spacing w:line="360" w:lineRule="auto"/>
        <w:ind w:firstLine="480" w:firstLineChars="200"/>
        <w:contextualSpacing/>
        <w:rPr>
          <w:rFonts w:ascii="宋体" w:hAnsi="宋体" w:cs="仿宋_GB2312"/>
          <w:color w:val="000000"/>
          <w:sz w:val="24"/>
          <w:lang w:val="zh-CN"/>
        </w:rPr>
      </w:pPr>
      <w:r>
        <w:rPr>
          <w:rFonts w:hint="eastAsia" w:ascii="宋体" w:hAnsi="宋体" w:cs="仿宋_GB2312"/>
          <w:color w:val="000000"/>
          <w:sz w:val="24"/>
        </w:rPr>
        <w:t>7、</w:t>
      </w:r>
      <w:r>
        <w:rPr>
          <w:rFonts w:hint="eastAsia" w:ascii="宋体" w:hAnsi="宋体" w:cs="仿宋_GB2312"/>
          <w:color w:val="000000"/>
          <w:sz w:val="24"/>
          <w:lang w:val="zh-CN"/>
        </w:rPr>
        <w:t>专利权：投标人应保证用户在使用该货物或其任何一部分时不受第三方提出侵犯其专利权、商标权和工业设计权等的起诉。(须提供加盖公章的承诺函)</w:t>
      </w:r>
    </w:p>
    <w:p>
      <w:pPr>
        <w:spacing w:line="360" w:lineRule="auto"/>
        <w:ind w:firstLine="480" w:firstLineChars="200"/>
        <w:contextualSpacing/>
        <w:rPr>
          <w:rFonts w:ascii="宋体" w:hAnsi="宋体" w:cs="仿宋_GB2312"/>
          <w:color w:val="000000"/>
          <w:sz w:val="24"/>
          <w:lang w:val="zh-CN"/>
        </w:rPr>
      </w:pPr>
      <w:r>
        <w:rPr>
          <w:rFonts w:hint="eastAsia" w:ascii="宋体" w:hAnsi="宋体" w:cs="仿宋_GB2312"/>
          <w:color w:val="000000"/>
          <w:sz w:val="24"/>
        </w:rPr>
        <w:t>8</w:t>
      </w:r>
      <w:r>
        <w:rPr>
          <w:rFonts w:hint="eastAsia" w:ascii="宋体" w:hAnsi="宋体" w:cs="仿宋_GB2312"/>
          <w:color w:val="000000"/>
          <w:sz w:val="24"/>
          <w:lang w:val="zh-CN"/>
        </w:rPr>
        <w:t>、投标人须提供售后服务承诺书（须明确保证产品质量、并承诺承担因产品质量不合格造成的损失。须明确免费保修期，同时应提出故障响应时间，在免费保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pPr>
        <w:spacing w:line="360" w:lineRule="auto"/>
        <w:ind w:firstLine="480" w:firstLineChars="200"/>
        <w:contextualSpacing/>
        <w:rPr>
          <w:rFonts w:ascii="宋体" w:hAnsi="宋体" w:cs="仿宋_GB2312"/>
          <w:color w:val="000000"/>
          <w:sz w:val="24"/>
          <w:lang w:val="zh-CN"/>
        </w:rPr>
      </w:pPr>
      <w:r>
        <w:rPr>
          <w:rFonts w:hint="eastAsia" w:ascii="宋体" w:hAnsi="宋体" w:cs="仿宋_GB2312"/>
          <w:color w:val="000000"/>
          <w:sz w:val="24"/>
        </w:rPr>
        <w:t>9</w:t>
      </w:r>
      <w:r>
        <w:rPr>
          <w:rFonts w:hint="eastAsia" w:ascii="宋体" w:hAnsi="宋体" w:cs="仿宋_GB2312"/>
          <w:color w:val="000000"/>
          <w:sz w:val="24"/>
          <w:lang w:val="zh-CN"/>
        </w:rPr>
        <w:t>、本项目为交钥匙工程（包括制作、运输、专用工具、特殊工具、保险、安装调试、检测验收、质保、验收等产生的所有费用）。如有招标文件中没有明确，而本项目必须的各种材料、设备、施工器械均应包括在本项目中，采购人不再另行进行支付有关款项。</w:t>
      </w:r>
    </w:p>
    <w:p>
      <w:pPr>
        <w:spacing w:line="360" w:lineRule="auto"/>
        <w:ind w:firstLine="480" w:firstLineChars="200"/>
        <w:contextualSpacing/>
        <w:rPr>
          <w:rFonts w:ascii="宋体" w:hAnsi="宋体" w:cs="仿宋_GB2312"/>
          <w:color w:val="000000"/>
          <w:sz w:val="24"/>
          <w:lang w:val="zh-CN"/>
        </w:rPr>
      </w:pPr>
      <w:r>
        <w:rPr>
          <w:rFonts w:hint="eastAsia" w:ascii="宋体" w:hAnsi="宋体" w:cs="仿宋_GB2312"/>
          <w:color w:val="000000"/>
          <w:sz w:val="24"/>
        </w:rPr>
        <w:t>10</w:t>
      </w:r>
      <w:r>
        <w:rPr>
          <w:rFonts w:hint="eastAsia" w:ascii="宋体" w:hAnsi="宋体" w:cs="仿宋_GB2312"/>
          <w:color w:val="000000"/>
          <w:sz w:val="24"/>
          <w:lang w:val="zh-CN"/>
        </w:rPr>
        <w:t>、验收标准</w:t>
      </w:r>
    </w:p>
    <w:p>
      <w:pPr>
        <w:spacing w:line="360" w:lineRule="auto"/>
        <w:ind w:firstLine="480" w:firstLineChars="200"/>
        <w:contextualSpacing/>
        <w:rPr>
          <w:rFonts w:ascii="宋体" w:hAnsi="宋体" w:cs="仿宋_GB2312"/>
          <w:color w:val="000000"/>
          <w:sz w:val="24"/>
          <w:lang w:val="zh-CN"/>
        </w:rPr>
      </w:pPr>
      <w:r>
        <w:rPr>
          <w:rFonts w:hint="eastAsia" w:ascii="宋体" w:hAnsi="宋体" w:cs="仿宋_GB2312"/>
          <w:color w:val="000000"/>
          <w:sz w:val="24"/>
        </w:rPr>
        <w:t>10.</w:t>
      </w:r>
      <w:r>
        <w:rPr>
          <w:rFonts w:hint="eastAsia" w:ascii="宋体" w:hAnsi="宋体" w:cs="仿宋_GB2312"/>
          <w:color w:val="000000"/>
          <w:sz w:val="24"/>
          <w:lang w:val="zh-CN"/>
        </w:rPr>
        <w:t>1、本项目采购设备安装完成后采用现场运行、测试验收方式验收。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spacing w:line="360" w:lineRule="auto"/>
        <w:ind w:firstLine="480" w:firstLineChars="200"/>
        <w:contextualSpacing/>
        <w:rPr>
          <w:rFonts w:ascii="宋体" w:hAnsi="宋体" w:cs="仿宋_GB2312"/>
          <w:color w:val="000000"/>
          <w:sz w:val="24"/>
          <w:lang w:val="zh-CN"/>
        </w:rPr>
      </w:pPr>
      <w:r>
        <w:rPr>
          <w:rFonts w:hint="eastAsia" w:ascii="宋体" w:hAnsi="宋体" w:cs="仿宋_GB2312"/>
          <w:color w:val="000000"/>
          <w:sz w:val="24"/>
        </w:rPr>
        <w:t>10.</w:t>
      </w:r>
      <w:r>
        <w:rPr>
          <w:rFonts w:hint="eastAsia" w:ascii="宋体" w:hAnsi="宋体" w:cs="仿宋_GB2312"/>
          <w:color w:val="000000"/>
          <w:sz w:val="24"/>
          <w:lang w:val="zh-CN"/>
        </w:rPr>
        <w:t>2、按照国家相关标准、行业标准、地方标准或者其他标准、规范验收。</w:t>
      </w:r>
    </w:p>
    <w:p>
      <w:pPr>
        <w:spacing w:line="360" w:lineRule="auto"/>
        <w:ind w:firstLine="480" w:firstLineChars="200"/>
        <w:contextualSpacing/>
        <w:rPr>
          <w:rFonts w:ascii="宋体" w:hAnsi="宋体" w:cs="仿宋_GB2312"/>
          <w:color w:val="000000"/>
          <w:sz w:val="24"/>
          <w:lang w:val="zh-CN"/>
        </w:rPr>
      </w:pPr>
      <w:r>
        <w:rPr>
          <w:rFonts w:hint="eastAsia" w:ascii="宋体" w:hAnsi="宋体" w:cs="仿宋_GB2312"/>
          <w:color w:val="000000"/>
          <w:sz w:val="24"/>
        </w:rPr>
        <w:t>10.</w:t>
      </w:r>
      <w:r>
        <w:rPr>
          <w:rFonts w:hint="eastAsia" w:ascii="宋体" w:hAnsi="宋体" w:cs="仿宋_GB2312"/>
          <w:color w:val="000000"/>
          <w:sz w:val="24"/>
          <w:lang w:val="zh-CN"/>
        </w:rPr>
        <w:t>3、按照招标文件要求、投标文件响应和承诺验收。</w:t>
      </w:r>
    </w:p>
    <w:p>
      <w:pPr>
        <w:autoSpaceDE w:val="0"/>
        <w:autoSpaceDN w:val="0"/>
        <w:adjustRightInd w:val="0"/>
        <w:spacing w:line="360" w:lineRule="auto"/>
        <w:jc w:val="center"/>
        <w:rPr>
          <w:rFonts w:cs="宋体" w:asciiTheme="majorEastAsia" w:hAnsiTheme="majorEastAsia" w:eastAsiaTheme="majorEastAsia"/>
          <w:b/>
          <w:color w:val="000000" w:themeColor="text1"/>
          <w:kern w:val="0"/>
          <w:sz w:val="36"/>
          <w:szCs w:val="36"/>
        </w:rPr>
      </w:pPr>
    </w:p>
    <w:p>
      <w:pPr>
        <w:widowControl/>
        <w:jc w:val="center"/>
        <w:rPr>
          <w:rFonts w:cs="宋体" w:asciiTheme="majorEastAsia" w:hAnsiTheme="majorEastAsia" w:eastAsiaTheme="majorEastAsia"/>
          <w:b/>
          <w:color w:val="000000" w:themeColor="text1"/>
          <w:kern w:val="0"/>
          <w:sz w:val="36"/>
          <w:szCs w:val="36"/>
        </w:rPr>
      </w:pPr>
    </w:p>
    <w:p>
      <w:pPr>
        <w:widowControl/>
        <w:jc w:val="center"/>
        <w:rPr>
          <w:rFonts w:cs="宋体" w:asciiTheme="majorEastAsia" w:hAnsiTheme="majorEastAsia" w:eastAsiaTheme="majorEastAsia"/>
          <w:b/>
          <w:color w:val="000000" w:themeColor="text1"/>
          <w:kern w:val="0"/>
          <w:sz w:val="36"/>
          <w:szCs w:val="36"/>
        </w:rPr>
      </w:pPr>
    </w:p>
    <w:p>
      <w:pPr>
        <w:widowControl/>
        <w:jc w:val="center"/>
        <w:rPr>
          <w:rFonts w:cs="宋体" w:asciiTheme="majorEastAsia" w:hAnsiTheme="majorEastAsia" w:eastAsiaTheme="majorEastAsia"/>
          <w:b/>
          <w:color w:val="000000" w:themeColor="text1"/>
          <w:kern w:val="0"/>
          <w:sz w:val="36"/>
          <w:szCs w:val="36"/>
        </w:rPr>
      </w:pPr>
    </w:p>
    <w:p>
      <w:pPr>
        <w:widowControl/>
        <w:ind w:firstLine="2331" w:firstLineChars="645"/>
        <w:rPr>
          <w:rFonts w:cs="宋体" w:asciiTheme="majorEastAsia" w:hAnsiTheme="majorEastAsia" w:eastAsiaTheme="majorEastAsia"/>
          <w:b/>
          <w:color w:val="000000" w:themeColor="text1"/>
          <w:kern w:val="0"/>
          <w:sz w:val="36"/>
          <w:szCs w:val="36"/>
        </w:rPr>
      </w:pPr>
    </w:p>
    <w:p>
      <w:pPr>
        <w:widowControl/>
        <w:ind w:firstLine="2331" w:firstLineChars="645"/>
        <w:rPr>
          <w:rFonts w:cs="宋体" w:asciiTheme="majorEastAsia" w:hAnsiTheme="majorEastAsia" w:eastAsiaTheme="majorEastAsia"/>
          <w:b/>
          <w:color w:val="000000" w:themeColor="text1"/>
          <w:kern w:val="0"/>
          <w:sz w:val="36"/>
          <w:szCs w:val="36"/>
        </w:rPr>
      </w:pPr>
    </w:p>
    <w:p>
      <w:pPr>
        <w:widowControl/>
        <w:rPr>
          <w:rFonts w:cs="宋体" w:asciiTheme="majorEastAsia" w:hAnsiTheme="majorEastAsia" w:eastAsiaTheme="majorEastAsia"/>
          <w:b/>
          <w:color w:val="000000" w:themeColor="text1"/>
          <w:kern w:val="0"/>
          <w:sz w:val="36"/>
          <w:szCs w:val="36"/>
        </w:rPr>
      </w:pPr>
    </w:p>
    <w:p>
      <w:pPr>
        <w:widowControl/>
        <w:ind w:firstLine="2331" w:firstLineChars="645"/>
        <w:rPr>
          <w:rFonts w:hint="eastAsia" w:cs="宋体" w:asciiTheme="majorEastAsia" w:hAnsiTheme="majorEastAsia" w:eastAsiaTheme="majorEastAsia"/>
          <w:b/>
          <w:color w:val="000000" w:themeColor="text1"/>
          <w:kern w:val="0"/>
          <w:sz w:val="36"/>
          <w:szCs w:val="36"/>
        </w:rPr>
      </w:pPr>
    </w:p>
    <w:p>
      <w:pPr>
        <w:widowControl/>
        <w:ind w:firstLine="2331" w:firstLineChars="645"/>
        <w:rPr>
          <w:rFonts w:hint="eastAsia" w:cs="宋体" w:asciiTheme="majorEastAsia" w:hAnsiTheme="majorEastAsia" w:eastAsiaTheme="majorEastAsia"/>
          <w:b/>
          <w:color w:val="000000" w:themeColor="text1"/>
          <w:kern w:val="0"/>
          <w:sz w:val="36"/>
          <w:szCs w:val="36"/>
        </w:rPr>
      </w:pPr>
    </w:p>
    <w:p>
      <w:pPr>
        <w:widowControl/>
        <w:ind w:firstLine="2331" w:firstLineChars="645"/>
        <w:rPr>
          <w:rFonts w:hint="eastAsia" w:cs="宋体" w:asciiTheme="majorEastAsia" w:hAnsiTheme="majorEastAsia" w:eastAsiaTheme="majorEastAsia"/>
          <w:b/>
          <w:color w:val="000000" w:themeColor="text1"/>
          <w:kern w:val="0"/>
          <w:sz w:val="36"/>
          <w:szCs w:val="36"/>
        </w:rPr>
      </w:pPr>
    </w:p>
    <w:p>
      <w:pPr>
        <w:widowControl/>
        <w:ind w:firstLine="2331" w:firstLineChars="645"/>
        <w:rPr>
          <w:rFonts w:hint="eastAsia" w:cs="宋体" w:asciiTheme="majorEastAsia" w:hAnsiTheme="majorEastAsia" w:eastAsiaTheme="majorEastAsia"/>
          <w:b/>
          <w:color w:val="000000" w:themeColor="text1"/>
          <w:kern w:val="0"/>
          <w:sz w:val="36"/>
          <w:szCs w:val="36"/>
        </w:rPr>
      </w:pPr>
    </w:p>
    <w:p>
      <w:pPr>
        <w:widowControl/>
        <w:ind w:firstLine="2331" w:firstLineChars="645"/>
        <w:rPr>
          <w:rFonts w:hint="eastAsia" w:cs="宋体" w:asciiTheme="majorEastAsia" w:hAnsiTheme="majorEastAsia" w:eastAsiaTheme="majorEastAsia"/>
          <w:b/>
          <w:color w:val="000000" w:themeColor="text1"/>
          <w:kern w:val="0"/>
          <w:sz w:val="36"/>
          <w:szCs w:val="36"/>
        </w:rPr>
      </w:pPr>
    </w:p>
    <w:p>
      <w:pPr>
        <w:widowControl/>
        <w:ind w:firstLine="2331" w:firstLineChars="645"/>
        <w:rPr>
          <w:rFonts w:hint="eastAsia" w:cs="宋体" w:asciiTheme="majorEastAsia" w:hAnsiTheme="majorEastAsia" w:eastAsiaTheme="majorEastAsia"/>
          <w:b/>
          <w:color w:val="000000" w:themeColor="text1"/>
          <w:kern w:val="0"/>
          <w:sz w:val="36"/>
          <w:szCs w:val="36"/>
        </w:rPr>
      </w:pPr>
    </w:p>
    <w:p>
      <w:pPr>
        <w:widowControl/>
        <w:ind w:firstLine="2331" w:firstLineChars="645"/>
        <w:rPr>
          <w:rFonts w:hint="eastAsia" w:cs="宋体" w:asciiTheme="majorEastAsia" w:hAnsiTheme="majorEastAsia" w:eastAsiaTheme="majorEastAsia"/>
          <w:b/>
          <w:color w:val="000000" w:themeColor="text1"/>
          <w:kern w:val="0"/>
          <w:sz w:val="36"/>
          <w:szCs w:val="36"/>
        </w:rPr>
      </w:pPr>
    </w:p>
    <w:p>
      <w:pPr>
        <w:widowControl/>
        <w:ind w:firstLine="2331" w:firstLineChars="645"/>
        <w:rPr>
          <w:rFonts w:hint="eastAsia" w:cs="宋体" w:asciiTheme="majorEastAsia" w:hAnsiTheme="majorEastAsia" w:eastAsiaTheme="majorEastAsia"/>
          <w:b/>
          <w:color w:val="000000" w:themeColor="text1"/>
          <w:kern w:val="0"/>
          <w:sz w:val="36"/>
          <w:szCs w:val="36"/>
        </w:rPr>
      </w:pPr>
    </w:p>
    <w:p>
      <w:pPr>
        <w:widowControl/>
        <w:ind w:firstLine="2331" w:firstLineChars="645"/>
        <w:rPr>
          <w:rFonts w:hint="eastAsia" w:cs="宋体" w:asciiTheme="majorEastAsia" w:hAnsiTheme="majorEastAsia" w:eastAsiaTheme="majorEastAsia"/>
          <w:b/>
          <w:color w:val="000000" w:themeColor="text1"/>
          <w:kern w:val="0"/>
          <w:sz w:val="36"/>
          <w:szCs w:val="36"/>
        </w:rPr>
      </w:pPr>
    </w:p>
    <w:p>
      <w:pPr>
        <w:widowControl/>
        <w:ind w:firstLine="2331" w:firstLineChars="645"/>
        <w:rPr>
          <w:rFonts w:hint="eastAsia" w:cs="宋体" w:asciiTheme="majorEastAsia" w:hAnsiTheme="majorEastAsia" w:eastAsiaTheme="majorEastAsia"/>
          <w:b/>
          <w:color w:val="000000" w:themeColor="text1"/>
          <w:kern w:val="0"/>
          <w:sz w:val="36"/>
          <w:szCs w:val="36"/>
        </w:rPr>
      </w:pPr>
    </w:p>
    <w:p>
      <w:pPr>
        <w:widowControl/>
        <w:ind w:firstLine="2331" w:firstLineChars="645"/>
        <w:rPr>
          <w:rFonts w:hint="eastAsia" w:cs="宋体" w:asciiTheme="majorEastAsia" w:hAnsiTheme="majorEastAsia" w:eastAsiaTheme="majorEastAsia"/>
          <w:b/>
          <w:color w:val="000000" w:themeColor="text1"/>
          <w:kern w:val="0"/>
          <w:sz w:val="36"/>
          <w:szCs w:val="36"/>
        </w:rPr>
      </w:pPr>
    </w:p>
    <w:p>
      <w:pPr>
        <w:widowControl/>
        <w:ind w:firstLine="2331" w:firstLineChars="645"/>
        <w:rPr>
          <w:rFonts w:hint="eastAsia" w:cs="宋体" w:asciiTheme="majorEastAsia" w:hAnsiTheme="majorEastAsia" w:eastAsiaTheme="majorEastAsia"/>
          <w:b/>
          <w:color w:val="000000" w:themeColor="text1"/>
          <w:kern w:val="0"/>
          <w:sz w:val="36"/>
          <w:szCs w:val="36"/>
        </w:rPr>
      </w:pPr>
    </w:p>
    <w:p>
      <w:pPr>
        <w:widowControl/>
        <w:ind w:firstLine="2331" w:firstLineChars="645"/>
        <w:rPr>
          <w:rFonts w:cs="宋体" w:asciiTheme="majorEastAsia" w:hAnsiTheme="majorEastAsia" w:eastAsiaTheme="majorEastAsia"/>
          <w:b/>
          <w:color w:val="000000" w:themeColor="text1"/>
          <w:kern w:val="0"/>
          <w:sz w:val="36"/>
          <w:szCs w:val="36"/>
        </w:rPr>
      </w:pPr>
      <w:r>
        <w:rPr>
          <w:rFonts w:hint="eastAsia" w:cs="宋体" w:asciiTheme="majorEastAsia" w:hAnsiTheme="majorEastAsia" w:eastAsiaTheme="majorEastAsia"/>
          <w:b/>
          <w:color w:val="000000" w:themeColor="text1"/>
          <w:kern w:val="0"/>
          <w:sz w:val="36"/>
          <w:szCs w:val="36"/>
        </w:rPr>
        <w:t>第四章 政府采购政策功能</w:t>
      </w:r>
    </w:p>
    <w:p>
      <w:pPr>
        <w:spacing w:line="360" w:lineRule="auto"/>
        <w:ind w:firstLine="480" w:firstLineChars="200"/>
        <w:contextualSpacing/>
        <w:rPr>
          <w:rFonts w:cs="仿宋_GB2312" w:asciiTheme="minorEastAsia" w:hAnsiTheme="minorEastAsia"/>
          <w:color w:val="000000" w:themeColor="text1"/>
          <w:sz w:val="24"/>
          <w:lang w:val="zh-CN"/>
        </w:rPr>
      </w:pPr>
      <w:r>
        <w:rPr>
          <w:rFonts w:hint="eastAsia" w:cs="仿宋_GB2312" w:asciiTheme="minorEastAsia" w:hAnsiTheme="minorEastAsia"/>
          <w:color w:val="000000" w:themeColor="text1"/>
          <w:sz w:val="24"/>
          <w:lang w:val="zh-CN"/>
        </w:rPr>
        <w:t>根据《中华人民共和国政府采购法》、《中华人民共和国政府采购法实施条例》、《政府采购货物和服务招标投标管理办法》等规定，本项目</w:t>
      </w:r>
      <w:r>
        <w:rPr>
          <w:rFonts w:hint="eastAsia" w:ascii="宋体" w:hAnsi="宋体" w:cs="仿宋_GB2312"/>
          <w:color w:val="000000" w:themeColor="text1"/>
          <w:sz w:val="24"/>
          <w:szCs w:val="24"/>
          <w:lang w:val="zh-CN"/>
        </w:rPr>
        <w:t>落实节约能源、保护环境、</w:t>
      </w:r>
      <w:r>
        <w:rPr>
          <w:rFonts w:hint="eastAsia" w:cs="仿宋_GB2312" w:asciiTheme="minorEastAsia" w:hAnsiTheme="minorEastAsia"/>
          <w:color w:val="000000" w:themeColor="text1"/>
          <w:sz w:val="24"/>
          <w:lang w:val="zh-CN"/>
        </w:rPr>
        <w:t>促进中小企业发展、支持监狱企业发展、促进残疾人就业等政府采购政策。</w:t>
      </w:r>
    </w:p>
    <w:p>
      <w:pPr>
        <w:pStyle w:val="61"/>
        <w:spacing w:line="360" w:lineRule="auto"/>
        <w:ind w:firstLine="482" w:firstLineChars="200"/>
        <w:contextualSpacing/>
        <w:rPr>
          <w:rFonts w:ascii="宋体" w:hAnsi="宋体" w:cs="仿宋_GB2312"/>
          <w:b/>
          <w:color w:val="000000" w:themeColor="text1"/>
          <w:szCs w:val="24"/>
          <w:lang w:val="zh-CN"/>
        </w:rPr>
      </w:pPr>
      <w:r>
        <w:rPr>
          <w:rFonts w:hint="eastAsia" w:ascii="宋体" w:hAnsi="宋体" w:cs="仿宋_GB2312"/>
          <w:b/>
          <w:color w:val="000000" w:themeColor="text1"/>
          <w:szCs w:val="24"/>
          <w:lang w:val="zh-CN"/>
        </w:rPr>
        <w:t>一、节能能源、保护环境</w:t>
      </w:r>
    </w:p>
    <w:p>
      <w:pPr>
        <w:spacing w:line="360" w:lineRule="auto"/>
        <w:ind w:firstLine="470" w:firstLineChars="196"/>
        <w:contextualSpacing/>
        <w:rPr>
          <w:rFonts w:ascii="宋体" w:hAnsi="宋体" w:eastAsia="宋体" w:cs="仿宋_GB2312"/>
          <w:color w:val="000000" w:themeColor="text1"/>
          <w:sz w:val="24"/>
          <w:szCs w:val="24"/>
          <w:lang w:val="zh-CN"/>
        </w:rPr>
      </w:pPr>
      <w:r>
        <w:rPr>
          <w:rFonts w:hint="eastAsia" w:ascii="宋体" w:hAnsi="宋体" w:eastAsia="宋体" w:cs="仿宋_GB2312"/>
          <w:color w:val="000000" w:themeColor="text1"/>
          <w:sz w:val="24"/>
          <w:szCs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pPr>
        <w:spacing w:line="360" w:lineRule="auto"/>
        <w:ind w:firstLine="472" w:firstLineChars="196"/>
        <w:contextualSpacing/>
        <w:rPr>
          <w:rFonts w:cs="仿宋_GB2312" w:asciiTheme="minorEastAsia" w:hAnsiTheme="minorEastAsia"/>
          <w:b/>
          <w:color w:val="000000" w:themeColor="text1"/>
          <w:sz w:val="24"/>
          <w:lang w:val="zh-CN"/>
        </w:rPr>
      </w:pPr>
      <w:r>
        <w:rPr>
          <w:rFonts w:hint="eastAsia" w:cs="仿宋_GB2312" w:asciiTheme="minorEastAsia" w:hAnsiTheme="minorEastAsia"/>
          <w:b/>
          <w:color w:val="000000" w:themeColor="text1"/>
          <w:sz w:val="24"/>
          <w:lang w:val="zh-CN"/>
        </w:rPr>
        <w:t>二、促进中小企业发展（不含民办非企业）</w:t>
      </w:r>
    </w:p>
    <w:p>
      <w:pPr>
        <w:spacing w:line="360" w:lineRule="auto"/>
        <w:ind w:firstLine="480" w:firstLineChars="200"/>
        <w:rPr>
          <w:rFonts w:ascii="宋体" w:hAnsi="宋体" w:cs="宋体"/>
          <w:b/>
          <w:color w:val="000000" w:themeColor="text1"/>
          <w:sz w:val="24"/>
          <w:szCs w:val="24"/>
        </w:rPr>
      </w:pPr>
      <w:r>
        <w:rPr>
          <w:rFonts w:hint="eastAsia" w:cs="仿宋_GB2312" w:asciiTheme="minorEastAsia" w:hAnsiTheme="minorEastAsia"/>
          <w:color w:val="000000" w:themeColor="text1"/>
          <w:sz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pPr>
        <w:topLinePunct/>
        <w:spacing w:line="360" w:lineRule="auto"/>
        <w:ind w:firstLine="480" w:firstLineChars="200"/>
        <w:contextualSpacing/>
        <w:rPr>
          <w:rFonts w:cs="仿宋_GB2312" w:asciiTheme="minorEastAsia" w:hAnsiTheme="minorEastAsia"/>
          <w:color w:val="000000" w:themeColor="text1"/>
          <w:sz w:val="24"/>
          <w:lang w:val="zh-CN"/>
        </w:rPr>
      </w:pPr>
      <w:r>
        <w:rPr>
          <w:rFonts w:hint="eastAsia" w:cs="仿宋_GB2312" w:asciiTheme="minorEastAsia" w:hAnsiTheme="minorEastAsia"/>
          <w:color w:val="000000" w:themeColor="text1"/>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color w:val="000000" w:themeColor="text1"/>
          <w:sz w:val="24"/>
          <w:lang w:val="zh-CN"/>
        </w:rPr>
      </w:pPr>
      <w:r>
        <w:rPr>
          <w:rFonts w:hint="eastAsia" w:cs="仿宋_GB2312" w:asciiTheme="minorEastAsia" w:hAnsiTheme="minorEastAsia"/>
          <w:color w:val="000000" w:themeColor="text1"/>
          <w:sz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color w:val="000000" w:themeColor="text1"/>
          <w:sz w:val="24"/>
          <w:lang w:val="zh-CN"/>
        </w:rPr>
      </w:pPr>
      <w:r>
        <w:rPr>
          <w:rFonts w:hint="eastAsia" w:cs="仿宋_GB2312" w:asciiTheme="minorEastAsia" w:hAnsiTheme="minorEastAsia"/>
          <w:color w:val="000000" w:themeColor="text1"/>
          <w:sz w:val="24"/>
          <w:lang w:val="zh-CN"/>
        </w:rPr>
        <w:t>4、中小企业投标应提供《中小企业声明函》，如为联合投标的，联合体各方需分别填写《中小企业声明函》。</w:t>
      </w:r>
    </w:p>
    <w:p>
      <w:pPr>
        <w:spacing w:line="360" w:lineRule="auto"/>
        <w:ind w:firstLine="482" w:firstLineChars="200"/>
        <w:rPr>
          <w:rFonts w:ascii="宋体" w:hAnsi="宋体" w:cs="宋体"/>
          <w:b/>
          <w:color w:val="000000" w:themeColor="text1"/>
          <w:sz w:val="24"/>
          <w:szCs w:val="24"/>
        </w:rPr>
      </w:pPr>
      <w:r>
        <w:rPr>
          <w:rFonts w:ascii="宋体" w:hAnsi="宋体" w:cs="宋体"/>
          <w:b/>
          <w:color w:val="000000" w:themeColor="text1"/>
          <w:sz w:val="24"/>
        </w:rPr>
        <w:t>本项目的扣除比例为：对小型企业产品的价格给予 6% 的扣除；对微型企业产品的价格给予 6% 的扣除。</w:t>
      </w:r>
    </w:p>
    <w:p>
      <w:pPr>
        <w:topLinePunct/>
        <w:spacing w:line="360" w:lineRule="auto"/>
        <w:ind w:firstLine="482" w:firstLineChars="200"/>
        <w:contextualSpacing/>
        <w:rPr>
          <w:rFonts w:cs="仿宋_GB2312" w:asciiTheme="minorEastAsia" w:hAnsiTheme="minorEastAsia"/>
          <w:b/>
          <w:color w:val="000000" w:themeColor="text1"/>
          <w:sz w:val="24"/>
          <w:lang w:val="zh-CN"/>
        </w:rPr>
      </w:pPr>
      <w:r>
        <w:rPr>
          <w:rFonts w:hint="eastAsia" w:cs="仿宋_GB2312" w:asciiTheme="minorEastAsia" w:hAnsiTheme="minorEastAsia"/>
          <w:b/>
          <w:color w:val="000000" w:themeColor="text1"/>
          <w:sz w:val="24"/>
          <w:lang w:val="zh-CN"/>
        </w:rPr>
        <w:t>三、支持监狱企业发展</w:t>
      </w:r>
    </w:p>
    <w:p>
      <w:pPr>
        <w:topLinePunct/>
        <w:spacing w:line="360" w:lineRule="auto"/>
        <w:ind w:firstLine="480" w:firstLineChars="200"/>
        <w:contextualSpacing/>
        <w:rPr>
          <w:rFonts w:cs="仿宋_GB2312" w:asciiTheme="minorEastAsia" w:hAnsiTheme="minorEastAsia"/>
          <w:color w:val="000000" w:themeColor="text1"/>
          <w:sz w:val="24"/>
          <w:lang w:val="zh-CN"/>
        </w:rPr>
      </w:pPr>
      <w:r>
        <w:rPr>
          <w:rFonts w:hint="eastAsia" w:cs="仿宋_GB2312" w:asciiTheme="minorEastAsia" w:hAnsiTheme="minorEastAsia"/>
          <w:color w:val="000000" w:themeColor="text1"/>
          <w:sz w:val="24"/>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color w:val="000000" w:themeColor="text1"/>
          <w:szCs w:val="21"/>
          <w:lang w:val="zh-CN"/>
        </w:rPr>
      </w:pPr>
      <w:r>
        <w:rPr>
          <w:rFonts w:hint="eastAsia" w:cs="仿宋_GB2312" w:asciiTheme="minorEastAsia" w:hAnsiTheme="minorEastAsia"/>
          <w:b/>
          <w:color w:val="000000" w:themeColor="text1"/>
          <w:szCs w:val="21"/>
          <w:lang w:val="zh-CN"/>
        </w:rPr>
        <w:t>四、促进残疾人就业</w:t>
      </w:r>
    </w:p>
    <w:p>
      <w:pPr>
        <w:topLinePunct/>
        <w:spacing w:line="360" w:lineRule="auto"/>
        <w:ind w:firstLine="480" w:firstLineChars="200"/>
        <w:contextualSpacing/>
        <w:rPr>
          <w:rFonts w:cs="仿宋_GB2312" w:asciiTheme="minorEastAsia" w:hAnsiTheme="minorEastAsia"/>
          <w:color w:val="000000" w:themeColor="text1"/>
          <w:sz w:val="24"/>
          <w:lang w:val="zh-CN"/>
        </w:rPr>
      </w:pPr>
      <w:r>
        <w:rPr>
          <w:rFonts w:hint="eastAsia" w:cs="仿宋_GB2312" w:asciiTheme="minorEastAsia" w:hAnsiTheme="minorEastAsia"/>
          <w:color w:val="000000" w:themeColor="text1"/>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pPr>
        <w:topLinePunct/>
        <w:spacing w:line="360" w:lineRule="auto"/>
        <w:ind w:firstLine="480" w:firstLineChars="200"/>
        <w:contextualSpacing/>
        <w:rPr>
          <w:rFonts w:cs="仿宋_GB2312" w:asciiTheme="minorEastAsia" w:hAnsiTheme="minorEastAsia"/>
          <w:color w:val="000000" w:themeColor="text1"/>
          <w:sz w:val="24"/>
          <w:lang w:val="zh-CN"/>
        </w:rPr>
      </w:pPr>
      <w:r>
        <w:rPr>
          <w:rFonts w:hint="eastAsia" w:cs="仿宋_GB2312" w:asciiTheme="minorEastAsia" w:hAnsiTheme="minorEastAsia"/>
          <w:color w:val="000000" w:themeColor="text1"/>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topLinePunct/>
        <w:spacing w:line="360" w:lineRule="auto"/>
        <w:ind w:firstLine="480" w:firstLineChars="200"/>
        <w:contextualSpacing/>
        <w:rPr>
          <w:rFonts w:cs="仿宋_GB2312" w:asciiTheme="minorEastAsia" w:hAnsiTheme="minorEastAsia"/>
          <w:color w:val="000000" w:themeColor="text1"/>
          <w:sz w:val="24"/>
          <w:lang w:val="zh-CN"/>
        </w:rPr>
      </w:pPr>
      <w:r>
        <w:rPr>
          <w:rFonts w:hint="eastAsia" w:cs="仿宋_GB2312" w:asciiTheme="minorEastAsia" w:hAnsiTheme="minorEastAsia"/>
          <w:color w:val="000000" w:themeColor="text1"/>
          <w:sz w:val="24"/>
          <w:lang w:val="zh-CN"/>
        </w:rPr>
        <w:t>3、成交人为残疾人福利性单位的，招标人应当随成交结果同时公告其《残疾人福利性单位声明函》，接受社会监督。</w:t>
      </w:r>
    </w:p>
    <w:p>
      <w:pPr>
        <w:topLinePunct/>
        <w:spacing w:line="360" w:lineRule="auto"/>
        <w:ind w:firstLine="480" w:firstLineChars="200"/>
        <w:contextualSpacing/>
        <w:rPr>
          <w:rFonts w:cs="仿宋_GB2312" w:asciiTheme="minorEastAsia" w:hAnsiTheme="minorEastAsia"/>
          <w:color w:val="000000" w:themeColor="text1"/>
          <w:sz w:val="24"/>
          <w:lang w:val="zh-CN"/>
        </w:rPr>
      </w:pPr>
    </w:p>
    <w:p>
      <w:pPr>
        <w:topLinePunct/>
        <w:spacing w:line="360" w:lineRule="auto"/>
        <w:ind w:firstLine="1320" w:firstLineChars="550"/>
        <w:contextualSpacing/>
        <w:rPr>
          <w:rFonts w:cs="仿宋_GB2312" w:asciiTheme="minorEastAsia" w:hAnsiTheme="minorEastAsia"/>
          <w:color w:val="000000" w:themeColor="text1"/>
          <w:sz w:val="36"/>
          <w:szCs w:val="36"/>
          <w:lang w:val="zh-CN"/>
        </w:rPr>
      </w:pPr>
      <w:r>
        <w:rPr>
          <w:rFonts w:cs="仿宋_GB2312" w:asciiTheme="minorEastAsia" w:hAnsiTheme="minorEastAsia"/>
          <w:color w:val="000000" w:themeColor="text1"/>
          <w:sz w:val="24"/>
          <w:lang w:val="zh-CN"/>
        </w:rPr>
        <w:br w:type="page"/>
      </w:r>
      <w:r>
        <w:rPr>
          <w:rFonts w:hint="eastAsia" w:cs="宋体" w:asciiTheme="majorEastAsia" w:hAnsiTheme="majorEastAsia" w:eastAsiaTheme="majorEastAsia"/>
          <w:b/>
          <w:color w:val="000000" w:themeColor="text1"/>
          <w:kern w:val="0"/>
          <w:sz w:val="36"/>
          <w:szCs w:val="36"/>
        </w:rPr>
        <w:t>第五章 资格审查与评标办法、评标标准</w:t>
      </w:r>
    </w:p>
    <w:p>
      <w:pPr>
        <w:pStyle w:val="13"/>
        <w:spacing w:line="360" w:lineRule="auto"/>
        <w:contextualSpacing/>
        <w:rPr>
          <w:rFonts w:cs="仿宋_GB2312" w:asciiTheme="minorEastAsia" w:hAnsiTheme="minorEastAsia"/>
          <w:b/>
          <w:color w:val="000000" w:themeColor="text1"/>
          <w:szCs w:val="24"/>
          <w:lang w:val="zh-CN"/>
        </w:rPr>
      </w:pPr>
      <w:r>
        <w:rPr>
          <w:rFonts w:cs="仿宋_GB2312" w:asciiTheme="minorEastAsia" w:hAnsiTheme="minorEastAsia"/>
          <w:b/>
          <w:color w:val="000000" w:themeColor="text1"/>
          <w:szCs w:val="24"/>
          <w:lang w:val="zh-CN"/>
        </w:rPr>
        <w:t>一</w:t>
      </w:r>
      <w:r>
        <w:rPr>
          <w:rFonts w:hint="eastAsia" w:cs="仿宋_GB2312" w:asciiTheme="minorEastAsia" w:hAnsiTheme="minorEastAsia"/>
          <w:b/>
          <w:color w:val="000000" w:themeColor="text1"/>
          <w:szCs w:val="24"/>
          <w:lang w:val="zh-CN"/>
        </w:rPr>
        <w:t>、</w:t>
      </w:r>
      <w:r>
        <w:rPr>
          <w:rFonts w:cs="仿宋_GB2312" w:asciiTheme="minorEastAsia" w:hAnsiTheme="minorEastAsia"/>
          <w:b/>
          <w:color w:val="000000" w:themeColor="text1"/>
          <w:szCs w:val="24"/>
          <w:lang w:val="zh-CN"/>
        </w:rPr>
        <w:t>资格审查</w:t>
      </w:r>
    </w:p>
    <w:p>
      <w:pPr>
        <w:pStyle w:val="13"/>
        <w:spacing w:line="420" w:lineRule="exact"/>
        <w:ind w:firstLine="480" w:firstLineChars="200"/>
        <w:contextualSpacing/>
        <w:rPr>
          <w:rFonts w:cs="仿宋_GB2312" w:asciiTheme="minorEastAsia" w:hAnsiTheme="minorEastAsia"/>
          <w:color w:val="000000" w:themeColor="text1"/>
          <w:szCs w:val="24"/>
          <w:lang w:val="zh-CN"/>
        </w:rPr>
      </w:pPr>
      <w:r>
        <w:rPr>
          <w:rFonts w:hint="eastAsia" w:cs="仿宋_GB2312" w:asciiTheme="minorEastAsia" w:hAnsiTheme="minorEastAsia"/>
          <w:color w:val="000000" w:themeColor="text1"/>
          <w:szCs w:val="24"/>
          <w:lang w:val="zh-CN"/>
        </w:rPr>
        <w:t>1、</w:t>
      </w:r>
      <w:r>
        <w:rPr>
          <w:rFonts w:cs="仿宋_GB2312" w:asciiTheme="minorEastAsia" w:hAnsiTheme="minorEastAsia"/>
          <w:color w:val="000000" w:themeColor="text1"/>
          <w:szCs w:val="24"/>
          <w:lang w:val="zh-CN"/>
        </w:rPr>
        <w:t>开标结束后，</w:t>
      </w:r>
      <w:r>
        <w:rPr>
          <w:rFonts w:hint="eastAsia" w:cs="仿宋_GB2312" w:asciiTheme="minorEastAsia" w:hAnsiTheme="minorEastAsia"/>
          <w:color w:val="000000" w:themeColor="text1"/>
          <w:szCs w:val="24"/>
          <w:lang w:val="zh-CN"/>
        </w:rPr>
        <w:t>采购人依法对投标人资格进行审查</w:t>
      </w:r>
      <w:r>
        <w:rPr>
          <w:rFonts w:cs="仿宋_GB2312" w:asciiTheme="minorEastAsia" w:hAnsiTheme="minorEastAsia"/>
          <w:color w:val="000000" w:themeColor="text1"/>
          <w:szCs w:val="24"/>
          <w:lang w:val="zh-CN"/>
        </w:rPr>
        <w:t>。</w:t>
      </w:r>
    </w:p>
    <w:p>
      <w:pPr>
        <w:spacing w:line="420" w:lineRule="exact"/>
        <w:ind w:left="120" w:leftChars="57" w:right="420" w:rightChars="200" w:firstLine="360" w:firstLineChars="150"/>
        <w:contextualSpacing/>
        <w:rPr>
          <w:rFonts w:eastAsia="宋体" w:cs="仿宋_GB2312" w:asciiTheme="minorEastAsia" w:hAnsiTheme="minorEastAsia"/>
          <w:color w:val="000000" w:themeColor="text1"/>
          <w:sz w:val="24"/>
          <w:szCs w:val="24"/>
          <w:lang w:val="zh-CN"/>
        </w:rPr>
      </w:pPr>
      <w:r>
        <w:rPr>
          <w:rFonts w:hint="eastAsia" w:eastAsia="宋体" w:cs="仿宋_GB2312" w:asciiTheme="minorEastAsia" w:hAnsiTheme="minorEastAsia"/>
          <w:color w:val="000000" w:themeColor="text1"/>
          <w:sz w:val="24"/>
          <w:szCs w:val="24"/>
          <w:lang w:val="zh-CN"/>
        </w:rPr>
        <w:t>2、资格证明材料（本栏所列内容为本项目的资格审查条件，如有一项不符合要求，则不能进入下一步评审）。</w:t>
      </w:r>
    </w:p>
    <w:p>
      <w:pPr>
        <w:pStyle w:val="13"/>
        <w:spacing w:line="420" w:lineRule="exact"/>
        <w:ind w:firstLine="480" w:firstLineChars="200"/>
        <w:contextualSpacing/>
        <w:rPr>
          <w:rFonts w:cs="仿宋_GB2312" w:asciiTheme="minorEastAsia" w:hAnsiTheme="minorEastAsia"/>
          <w:color w:val="000000" w:themeColor="text1"/>
          <w:szCs w:val="24"/>
          <w:lang w:val="zh-CN"/>
        </w:rPr>
      </w:pPr>
      <w:r>
        <w:rPr>
          <w:rFonts w:hint="eastAsia" w:cs="仿宋_GB2312" w:asciiTheme="minorEastAsia" w:hAnsiTheme="minorEastAsia"/>
          <w:color w:val="000000" w:themeColor="text1"/>
          <w:szCs w:val="24"/>
          <w:lang w:val="zh-CN"/>
        </w:rPr>
        <w:t>3、资格审查中所涉及到的证书材料，均需在电子投标文件中提供原件扫描件（或图片），否则为无效投标。</w:t>
      </w:r>
    </w:p>
    <w:tbl>
      <w:tblPr>
        <w:tblStyle w:val="24"/>
        <w:tblW w:w="90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9040" w:type="dxa"/>
            <w:vAlign w:val="center"/>
          </w:tcPr>
          <w:p>
            <w:pPr>
              <w:snapToGrid w:val="0"/>
              <w:spacing w:line="420" w:lineRule="exact"/>
              <w:jc w:val="center"/>
              <w:rPr>
                <w:rFonts w:ascii="宋体" w:hAnsi="宋体"/>
                <w:b/>
                <w:color w:val="000000" w:themeColor="text1"/>
                <w:sz w:val="24"/>
                <w:szCs w:val="24"/>
              </w:rPr>
            </w:pPr>
            <w:r>
              <w:rPr>
                <w:rFonts w:hint="eastAsia" w:ascii="宋体" w:hAnsi="宋体"/>
                <w:b/>
                <w:color w:val="000000" w:themeColor="text1"/>
                <w:sz w:val="24"/>
                <w:szCs w:val="24"/>
              </w:rPr>
              <w:t>资格审查</w:t>
            </w:r>
            <w:r>
              <w:rPr>
                <w:rFonts w:ascii="宋体" w:hAnsi="宋体"/>
                <w:b/>
                <w:color w:val="000000" w:themeColor="text1"/>
                <w:sz w:val="24"/>
                <w:szCs w:val="24"/>
              </w:rPr>
              <w:t>因素</w:t>
            </w:r>
            <w:r>
              <w:rPr>
                <w:rFonts w:hint="eastAsia" w:ascii="宋体" w:hAnsi="宋体"/>
                <w:b/>
                <w:color w:val="000000" w:themeColor="text1"/>
                <w:sz w:val="24"/>
                <w:szCs w:val="24"/>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5" w:hRule="atLeast"/>
          <w:jc w:val="center"/>
        </w:trPr>
        <w:tc>
          <w:tcPr>
            <w:tcW w:w="9040" w:type="dxa"/>
            <w:vAlign w:val="center"/>
          </w:tcPr>
          <w:p>
            <w:pPr>
              <w:spacing w:line="420" w:lineRule="exact"/>
              <w:jc w:val="left"/>
              <w:rPr>
                <w:rFonts w:ascii="宋体" w:hAnsi="宋体"/>
                <w:bCs/>
                <w:color w:val="000000" w:themeColor="text1"/>
                <w:sz w:val="24"/>
                <w:szCs w:val="24"/>
              </w:rPr>
            </w:pPr>
            <w:r>
              <w:rPr>
                <w:rFonts w:hint="eastAsia" w:ascii="宋体" w:hAnsi="宋体"/>
                <w:b/>
                <w:bCs/>
                <w:color w:val="000000" w:themeColor="text1"/>
                <w:sz w:val="24"/>
                <w:szCs w:val="24"/>
              </w:rPr>
              <w:t>一、法人或者其他组织的营业执照等证明文件，自然人的身份证明</w:t>
            </w:r>
          </w:p>
          <w:p>
            <w:pPr>
              <w:spacing w:line="420" w:lineRule="exact"/>
              <w:jc w:val="left"/>
              <w:rPr>
                <w:rFonts w:ascii="宋体" w:hAnsi="宋体"/>
                <w:bCs/>
                <w:color w:val="000000" w:themeColor="text1"/>
                <w:sz w:val="24"/>
                <w:szCs w:val="24"/>
              </w:rPr>
            </w:pPr>
            <w:r>
              <w:rPr>
                <w:rFonts w:hint="eastAsia" w:ascii="宋体" w:hAnsi="宋体"/>
                <w:bCs/>
                <w:color w:val="000000" w:themeColor="text1"/>
                <w:sz w:val="24"/>
                <w:szCs w:val="24"/>
              </w:rPr>
              <w:t>1、企业法人营业执照或营业执照。（企业投标提供）</w:t>
            </w:r>
          </w:p>
          <w:p>
            <w:pPr>
              <w:spacing w:line="420" w:lineRule="exact"/>
              <w:jc w:val="left"/>
              <w:rPr>
                <w:rFonts w:ascii="宋体" w:hAnsi="宋体"/>
                <w:bCs/>
                <w:color w:val="000000" w:themeColor="text1"/>
                <w:sz w:val="24"/>
                <w:szCs w:val="24"/>
              </w:rPr>
            </w:pPr>
            <w:r>
              <w:rPr>
                <w:rFonts w:hint="eastAsia" w:ascii="宋体" w:hAnsi="宋体"/>
                <w:bCs/>
                <w:color w:val="000000" w:themeColor="text1"/>
                <w:sz w:val="24"/>
                <w:szCs w:val="24"/>
              </w:rPr>
              <w:t>2、事业单位法人证书。（事业单位投标提供）</w:t>
            </w:r>
          </w:p>
          <w:p>
            <w:pPr>
              <w:spacing w:line="420" w:lineRule="exact"/>
              <w:jc w:val="left"/>
              <w:rPr>
                <w:rFonts w:ascii="宋体" w:hAnsi="宋体"/>
                <w:bCs/>
                <w:color w:val="000000" w:themeColor="text1"/>
                <w:sz w:val="24"/>
                <w:szCs w:val="24"/>
              </w:rPr>
            </w:pPr>
            <w:r>
              <w:rPr>
                <w:rFonts w:hint="eastAsia" w:ascii="宋体" w:hAnsi="宋体"/>
                <w:bCs/>
                <w:color w:val="000000" w:themeColor="text1"/>
                <w:sz w:val="24"/>
                <w:szCs w:val="24"/>
              </w:rPr>
              <w:t>3、执业许可证。（非专业服务机构投标提供）</w:t>
            </w:r>
          </w:p>
          <w:p>
            <w:pPr>
              <w:spacing w:line="420" w:lineRule="exact"/>
              <w:jc w:val="left"/>
              <w:rPr>
                <w:rFonts w:ascii="宋体" w:hAnsi="宋体"/>
                <w:bCs/>
                <w:color w:val="000000" w:themeColor="text1"/>
                <w:sz w:val="24"/>
                <w:szCs w:val="24"/>
              </w:rPr>
            </w:pPr>
            <w:r>
              <w:rPr>
                <w:rFonts w:hint="eastAsia" w:ascii="宋体" w:hAnsi="宋体"/>
                <w:bCs/>
                <w:color w:val="000000" w:themeColor="text1"/>
                <w:sz w:val="24"/>
                <w:szCs w:val="24"/>
              </w:rPr>
              <w:t>4、个体工商户营业执照。（个体工商户投标提供）</w:t>
            </w:r>
          </w:p>
          <w:p>
            <w:pPr>
              <w:spacing w:line="420" w:lineRule="exact"/>
              <w:jc w:val="left"/>
              <w:rPr>
                <w:rFonts w:ascii="宋体" w:hAnsi="宋体"/>
                <w:b/>
                <w:color w:val="000000" w:themeColor="text1"/>
                <w:sz w:val="24"/>
                <w:szCs w:val="24"/>
              </w:rPr>
            </w:pPr>
            <w:r>
              <w:rPr>
                <w:rFonts w:hint="eastAsia" w:ascii="宋体" w:hAnsi="宋体"/>
                <w:bCs/>
                <w:color w:val="000000" w:themeColor="text1"/>
                <w:sz w:val="24"/>
                <w:szCs w:val="24"/>
              </w:rPr>
              <w:t>5、自然人身份证明。（自然人投标提供）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jc w:val="center"/>
        </w:trPr>
        <w:tc>
          <w:tcPr>
            <w:tcW w:w="9040" w:type="dxa"/>
            <w:vAlign w:val="center"/>
          </w:tcPr>
          <w:p>
            <w:pPr>
              <w:spacing w:line="420" w:lineRule="exact"/>
              <w:jc w:val="left"/>
              <w:rPr>
                <w:rFonts w:ascii="宋体" w:hAnsi="宋体"/>
                <w:bCs/>
                <w:color w:val="000000" w:themeColor="text1"/>
                <w:sz w:val="24"/>
                <w:szCs w:val="24"/>
              </w:rPr>
            </w:pPr>
            <w:r>
              <w:rPr>
                <w:rFonts w:hint="eastAsia" w:ascii="宋体" w:hAnsi="宋体"/>
                <w:b/>
                <w:bCs/>
                <w:color w:val="000000" w:themeColor="text1"/>
                <w:sz w:val="24"/>
                <w:szCs w:val="24"/>
              </w:rPr>
              <w:t>二、财务状况报告相关材料</w:t>
            </w:r>
          </w:p>
          <w:p>
            <w:pPr>
              <w:spacing w:line="420" w:lineRule="exact"/>
              <w:jc w:val="left"/>
              <w:rPr>
                <w:rFonts w:ascii="宋体" w:hAnsi="宋体"/>
                <w:bCs/>
                <w:color w:val="000000" w:themeColor="text1"/>
                <w:sz w:val="24"/>
                <w:szCs w:val="24"/>
              </w:rPr>
            </w:pPr>
            <w:r>
              <w:rPr>
                <w:rFonts w:hint="eastAsia" w:ascii="宋体" w:hAnsi="宋体"/>
                <w:bCs/>
                <w:color w:val="000000" w:themeColor="text1"/>
                <w:sz w:val="24"/>
                <w:szCs w:val="24"/>
              </w:rPr>
              <w:t>1、2018年度经审计的财务报告或基本开户银行出具的资信证明(有效期内)。（法人投标提供。法人包括企业法人、机关法人、事业单位法人和社会团体法人。）</w:t>
            </w:r>
          </w:p>
          <w:p>
            <w:pPr>
              <w:spacing w:line="420" w:lineRule="exact"/>
              <w:jc w:val="left"/>
              <w:rPr>
                <w:rFonts w:ascii="宋体" w:hAnsi="宋体"/>
                <w:bCs/>
                <w:color w:val="000000" w:themeColor="text1"/>
                <w:sz w:val="24"/>
                <w:szCs w:val="24"/>
              </w:rPr>
            </w:pPr>
            <w:r>
              <w:rPr>
                <w:rFonts w:hint="eastAsia" w:ascii="宋体" w:hAnsi="宋体"/>
                <w:bCs/>
                <w:color w:val="000000" w:themeColor="text1"/>
                <w:sz w:val="24"/>
                <w:szCs w:val="24"/>
              </w:rPr>
              <w:t>2、银行出具的资信证明。（其他组织和自然人投标提供）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2" w:hRule="atLeast"/>
          <w:jc w:val="center"/>
        </w:trPr>
        <w:tc>
          <w:tcPr>
            <w:tcW w:w="9040" w:type="dxa"/>
            <w:vAlign w:val="center"/>
          </w:tcPr>
          <w:p>
            <w:pPr>
              <w:spacing w:line="420" w:lineRule="exact"/>
              <w:jc w:val="left"/>
              <w:rPr>
                <w:rFonts w:ascii="宋体" w:hAnsi="宋体"/>
                <w:bCs/>
                <w:color w:val="000000" w:themeColor="text1"/>
                <w:sz w:val="24"/>
                <w:szCs w:val="24"/>
              </w:rPr>
            </w:pPr>
            <w:r>
              <w:rPr>
                <w:rFonts w:hint="eastAsia" w:ascii="宋体" w:hAnsi="宋体"/>
                <w:b/>
                <w:bCs/>
                <w:color w:val="000000" w:themeColor="text1"/>
                <w:sz w:val="24"/>
                <w:szCs w:val="24"/>
              </w:rPr>
              <w:t>三、依法缴纳税收相关材料</w:t>
            </w:r>
          </w:p>
          <w:p>
            <w:pPr>
              <w:spacing w:line="420" w:lineRule="exact"/>
              <w:jc w:val="left"/>
              <w:rPr>
                <w:rFonts w:ascii="宋体" w:hAnsi="宋体"/>
                <w:b/>
                <w:color w:val="000000" w:themeColor="text1"/>
                <w:sz w:val="24"/>
                <w:szCs w:val="24"/>
              </w:rPr>
            </w:pPr>
            <w:r>
              <w:rPr>
                <w:rFonts w:hint="eastAsia" w:ascii="宋体" w:hAnsi="宋体"/>
                <w:bCs/>
                <w:color w:val="000000" w:themeColor="text1"/>
                <w:sz w:val="24"/>
                <w:szCs w:val="24"/>
              </w:rPr>
              <w:t>投标截止时间前六个月内任意一个月缴纳税收凭据。（依法免税的投标人，应提供相应文件证明依法免税）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0" w:hRule="atLeast"/>
          <w:jc w:val="center"/>
        </w:trPr>
        <w:tc>
          <w:tcPr>
            <w:tcW w:w="9040" w:type="dxa"/>
            <w:vAlign w:val="center"/>
          </w:tcPr>
          <w:p>
            <w:pPr>
              <w:spacing w:line="420" w:lineRule="exact"/>
              <w:jc w:val="left"/>
              <w:rPr>
                <w:rFonts w:ascii="宋体" w:hAnsi="宋体"/>
                <w:bCs/>
                <w:color w:val="000000" w:themeColor="text1"/>
                <w:sz w:val="24"/>
                <w:szCs w:val="24"/>
              </w:rPr>
            </w:pPr>
            <w:r>
              <w:rPr>
                <w:rFonts w:hint="eastAsia" w:ascii="宋体" w:hAnsi="宋体"/>
                <w:b/>
                <w:bCs/>
                <w:color w:val="000000" w:themeColor="text1"/>
                <w:sz w:val="24"/>
                <w:szCs w:val="24"/>
              </w:rPr>
              <w:t>四、依法缴纳社会保障资金的证明材料</w:t>
            </w:r>
          </w:p>
          <w:p>
            <w:pPr>
              <w:spacing w:line="420" w:lineRule="exact"/>
              <w:jc w:val="left"/>
              <w:rPr>
                <w:rFonts w:ascii="宋体" w:hAnsi="宋体"/>
                <w:bCs/>
                <w:color w:val="000000" w:themeColor="text1"/>
                <w:sz w:val="24"/>
                <w:szCs w:val="24"/>
              </w:rPr>
            </w:pPr>
            <w:r>
              <w:rPr>
                <w:rFonts w:hint="eastAsia" w:ascii="宋体" w:hAnsi="宋体"/>
                <w:bCs/>
                <w:color w:val="000000" w:themeColor="text1"/>
                <w:sz w:val="24"/>
                <w:szCs w:val="24"/>
              </w:rPr>
              <w:t>投标截止时间前六个月内任意一个月投标人缴纳社会保险凭据。（依法不需要缴纳社会保障资金的投标人，应提供相应文件证明依法不需要缴纳社会保障资金）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9040" w:type="dxa"/>
            <w:vAlign w:val="center"/>
          </w:tcPr>
          <w:p>
            <w:pPr>
              <w:spacing w:line="420" w:lineRule="exact"/>
              <w:jc w:val="left"/>
              <w:rPr>
                <w:rFonts w:ascii="宋体" w:hAnsi="宋体"/>
                <w:b/>
                <w:bCs/>
                <w:color w:val="000000" w:themeColor="text1"/>
                <w:sz w:val="24"/>
                <w:szCs w:val="24"/>
              </w:rPr>
            </w:pPr>
            <w:r>
              <w:rPr>
                <w:rFonts w:hint="eastAsia" w:ascii="宋体" w:hAnsi="宋体"/>
                <w:b/>
                <w:bCs/>
                <w:color w:val="000000" w:themeColor="text1"/>
                <w:sz w:val="24"/>
                <w:szCs w:val="24"/>
              </w:rPr>
              <w:t>五、参加政府采购活动前3年内在经营活动中没有重大违法记录的书面声明（</w:t>
            </w:r>
            <w:r>
              <w:rPr>
                <w:rFonts w:hint="eastAsia" w:ascii="宋体" w:hAnsi="宋体" w:eastAsia="宋体" w:cs="Times New Roman"/>
                <w:b/>
                <w:bCs/>
                <w:color w:val="000000" w:themeColor="text1"/>
                <w:sz w:val="24"/>
                <w:szCs w:val="24"/>
              </w:rPr>
              <w:t>投标人成立不足三年的，按成立之日计算）</w:t>
            </w:r>
          </w:p>
          <w:p>
            <w:pPr>
              <w:spacing w:line="420" w:lineRule="exact"/>
              <w:jc w:val="left"/>
              <w:rPr>
                <w:rFonts w:ascii="宋体" w:hAnsi="宋体"/>
                <w:bCs/>
                <w:color w:val="000000" w:themeColor="text1"/>
                <w:sz w:val="24"/>
                <w:szCs w:val="24"/>
              </w:rPr>
            </w:pPr>
            <w:r>
              <w:rPr>
                <w:rFonts w:hint="eastAsia" w:ascii="宋体" w:hAnsi="宋体"/>
                <w:bCs/>
                <w:color w:val="000000" w:themeColor="text1"/>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9040" w:type="dxa"/>
            <w:vAlign w:val="center"/>
          </w:tcPr>
          <w:p>
            <w:pPr>
              <w:spacing w:line="420" w:lineRule="exact"/>
              <w:contextualSpacing/>
              <w:rPr>
                <w:rFonts w:ascii="宋体" w:hAnsi="宋体"/>
                <w:color w:val="000000" w:themeColor="text1"/>
                <w:sz w:val="24"/>
                <w:szCs w:val="24"/>
              </w:rPr>
            </w:pPr>
            <w:r>
              <w:rPr>
                <w:rFonts w:hint="eastAsia" w:ascii="宋体" w:hAnsi="宋体"/>
                <w:b/>
                <w:color w:val="000000" w:themeColor="text1"/>
                <w:sz w:val="24"/>
                <w:szCs w:val="24"/>
              </w:rPr>
              <w:t>六</w:t>
            </w:r>
            <w:r>
              <w:rPr>
                <w:rFonts w:hint="eastAsia" w:ascii="宋体" w:hAnsi="宋体"/>
                <w:color w:val="000000" w:themeColor="text1"/>
                <w:sz w:val="24"/>
                <w:szCs w:val="24"/>
              </w:rPr>
              <w:t>、法定代表人资格证明书或法定代表人授权委托书及被授权人身份证。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4" w:hRule="atLeast"/>
          <w:jc w:val="center"/>
        </w:trPr>
        <w:tc>
          <w:tcPr>
            <w:tcW w:w="9040" w:type="dxa"/>
            <w:vAlign w:val="center"/>
          </w:tcPr>
          <w:p>
            <w:pPr>
              <w:spacing w:line="420" w:lineRule="exact"/>
              <w:contextualSpacing/>
              <w:rPr>
                <w:rFonts w:ascii="宋体" w:hAnsi="宋体"/>
                <w:b/>
                <w:color w:val="000000" w:themeColor="text1"/>
                <w:sz w:val="24"/>
                <w:szCs w:val="24"/>
              </w:rPr>
            </w:pPr>
            <w:r>
              <w:rPr>
                <w:rFonts w:hint="eastAsia" w:ascii="宋体" w:hAnsi="宋体"/>
                <w:b/>
                <w:color w:val="000000" w:themeColor="text1"/>
                <w:sz w:val="24"/>
                <w:szCs w:val="24"/>
              </w:rPr>
              <w:t>七、</w:t>
            </w:r>
            <w:r>
              <w:rPr>
                <w:rFonts w:hint="eastAsia" w:ascii="宋体" w:hAnsi="宋体"/>
                <w:b/>
                <w:color w:val="000000"/>
                <w:sz w:val="24"/>
                <w:szCs w:val="24"/>
              </w:rPr>
              <w:t>未被列入“信用中国”网站(www.creditchina.gov.cn)失信被执行人、重大税收违法案件当事人名单；“中国政府采购网” (www.ccgp.gov.cn)政府采购严重违法失信行为记录名单的投标人；“国家企业信用信息公示系统”（</w:t>
            </w:r>
            <w:r>
              <w:rPr>
                <w:rFonts w:hint="eastAsia" w:ascii="宋体" w:hAnsi="宋体"/>
                <w:b/>
                <w:color w:val="000000"/>
                <w:sz w:val="24"/>
                <w:szCs w:val="24"/>
              </w:rPr>
              <w:drawing>
                <wp:inline distT="0" distB="0" distL="114300" distR="114300">
                  <wp:extent cx="190500" cy="1428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190500" cy="142875"/>
                          </a:xfrm>
                          <a:prstGeom prst="rect">
                            <a:avLst/>
                          </a:prstGeom>
                          <a:noFill/>
                          <a:ln w="9525">
                            <a:noFill/>
                          </a:ln>
                        </pic:spPr>
                      </pic:pic>
                    </a:graphicData>
                  </a:graphic>
                </wp:inline>
              </w:drawing>
            </w:r>
            <w:r>
              <w:rPr>
                <w:rFonts w:hint="eastAsia" w:ascii="宋体" w:hAnsi="宋体"/>
                <w:b/>
                <w:color w:val="000000"/>
                <w:sz w:val="24"/>
                <w:szCs w:val="24"/>
              </w:rPr>
              <w:t>http://www.gsxt.gov.cn/） 经营异常名录或严重失信黑名单；“中国社会组织公共服务平台”网站（www.chinanpo.gov.cn）严重违法失信名单的社会组织。</w:t>
            </w:r>
          </w:p>
        </w:tc>
      </w:tr>
    </w:tbl>
    <w:p>
      <w:pPr>
        <w:autoSpaceDE w:val="0"/>
        <w:autoSpaceDN w:val="0"/>
        <w:adjustRightInd w:val="0"/>
        <w:spacing w:line="360" w:lineRule="auto"/>
        <w:rPr>
          <w:rFonts w:cs="仿宋_GB2312" w:asciiTheme="minorEastAsia" w:hAnsiTheme="minorEastAsia"/>
          <w:b/>
          <w:color w:val="000000" w:themeColor="text1"/>
        </w:rPr>
      </w:pPr>
      <w:r>
        <w:rPr>
          <w:rFonts w:hint="eastAsia" w:cs="仿宋_GB2312" w:asciiTheme="minorEastAsia" w:hAnsiTheme="minorEastAsia"/>
          <w:b/>
          <w:color w:val="000000" w:themeColor="text1"/>
        </w:rPr>
        <w:t>4、供应商信用信息查询：</w:t>
      </w:r>
    </w:p>
    <w:p>
      <w:pPr>
        <w:autoSpaceDE w:val="0"/>
        <w:autoSpaceDN w:val="0"/>
        <w:adjustRightInd w:val="0"/>
        <w:spacing w:line="360" w:lineRule="auto"/>
        <w:ind w:firstLine="482" w:firstLineChars="200"/>
        <w:rPr>
          <w:rFonts w:ascii="宋体" w:hAnsi="宋体"/>
          <w:b/>
          <w:bCs/>
          <w:color w:val="000000" w:themeColor="text1"/>
          <w:sz w:val="24"/>
          <w:szCs w:val="24"/>
        </w:rPr>
      </w:pPr>
      <w:r>
        <w:rPr>
          <w:rFonts w:hint="eastAsia" w:ascii="宋体" w:hAnsi="宋体"/>
          <w:b/>
          <w:color w:val="000000"/>
          <w:sz w:val="24"/>
          <w:szCs w:val="24"/>
        </w:rPr>
        <w:t>未被列入“信用中国”网站(www.creditchina.gov.cn)失信被执行人、重大税收违法案件当事人名单；“中国政府采购网” (www.ccgp.gov.cn)政府采购严重违法失信行为记录名单的投标人；“国家企业信用信息公示系统”（</w:t>
      </w:r>
      <w:r>
        <w:rPr>
          <w:rFonts w:hint="eastAsia" w:ascii="宋体" w:hAnsi="宋体"/>
          <w:b/>
          <w:color w:val="000000"/>
          <w:sz w:val="24"/>
          <w:szCs w:val="24"/>
        </w:rPr>
        <w:drawing>
          <wp:inline distT="0" distB="0" distL="114300" distR="114300">
            <wp:extent cx="190500" cy="142875"/>
            <wp:effectExtent l="0" t="0" r="0" b="952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6"/>
                    <a:stretch>
                      <a:fillRect/>
                    </a:stretch>
                  </pic:blipFill>
                  <pic:spPr>
                    <a:xfrm>
                      <a:off x="0" y="0"/>
                      <a:ext cx="190500" cy="142875"/>
                    </a:xfrm>
                    <a:prstGeom prst="rect">
                      <a:avLst/>
                    </a:prstGeom>
                    <a:noFill/>
                    <a:ln w="9525">
                      <a:noFill/>
                    </a:ln>
                  </pic:spPr>
                </pic:pic>
              </a:graphicData>
            </a:graphic>
          </wp:inline>
        </w:drawing>
      </w:r>
      <w:r>
        <w:rPr>
          <w:rFonts w:hint="eastAsia" w:ascii="宋体" w:hAnsi="宋体"/>
          <w:b/>
          <w:color w:val="000000"/>
          <w:sz w:val="24"/>
          <w:szCs w:val="24"/>
        </w:rPr>
        <w:t>http://www.gsxt.gov.cn/） 经营异常名录或严重失信黑名单；“中国社会组织公共服务平台”网站（www.chinanpo.gov.cn）严重违法失信名单的社会组织。</w:t>
      </w:r>
    </w:p>
    <w:p>
      <w:pPr>
        <w:spacing w:line="420" w:lineRule="exact"/>
        <w:jc w:val="left"/>
        <w:rPr>
          <w:rFonts w:ascii="宋体" w:hAnsi="宋体"/>
          <w:bCs/>
          <w:color w:val="000000"/>
          <w:sz w:val="24"/>
          <w:szCs w:val="24"/>
        </w:rPr>
      </w:pPr>
      <w:r>
        <w:rPr>
          <w:rFonts w:hint="eastAsia" w:ascii="宋体" w:hAnsi="宋体"/>
          <w:bCs/>
          <w:color w:val="000000"/>
          <w:sz w:val="24"/>
          <w:szCs w:val="24"/>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pPr>
        <w:spacing w:line="420" w:lineRule="exact"/>
        <w:jc w:val="left"/>
        <w:rPr>
          <w:rFonts w:ascii="宋体" w:hAnsi="宋体"/>
          <w:bCs/>
          <w:color w:val="000000"/>
          <w:sz w:val="24"/>
          <w:szCs w:val="24"/>
        </w:rPr>
      </w:pPr>
      <w:r>
        <w:rPr>
          <w:rFonts w:hint="eastAsia" w:ascii="宋体" w:hAnsi="宋体"/>
          <w:bCs/>
          <w:color w:val="000000"/>
          <w:sz w:val="24"/>
          <w:szCs w:val="24"/>
        </w:rPr>
        <w:t>（1）查询渠道：“信用中国”网站（www.creditchina.gov.cn）、中国政府采购网（www.ccgp.gov.cn）、“国家企业信用信息公示系统”（</w:t>
      </w:r>
      <w:r>
        <w:rPr>
          <w:rFonts w:hint="eastAsia" w:ascii="宋体" w:hAnsi="宋体"/>
          <w:bCs/>
          <w:color w:val="000000"/>
          <w:sz w:val="24"/>
          <w:szCs w:val="24"/>
        </w:rPr>
        <w:drawing>
          <wp:inline distT="0" distB="0" distL="114300" distR="114300">
            <wp:extent cx="190500" cy="142875"/>
            <wp:effectExtent l="0" t="0" r="0" b="9525"/>
            <wp:docPr id="4"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6"/>
                    <pic:cNvPicPr>
                      <a:picLocks noChangeAspect="1"/>
                    </pic:cNvPicPr>
                  </pic:nvPicPr>
                  <pic:blipFill>
                    <a:blip r:embed="rId6"/>
                    <a:stretch>
                      <a:fillRect/>
                    </a:stretch>
                  </pic:blipFill>
                  <pic:spPr>
                    <a:xfrm>
                      <a:off x="0" y="0"/>
                      <a:ext cx="190500" cy="142875"/>
                    </a:xfrm>
                    <a:prstGeom prst="rect">
                      <a:avLst/>
                    </a:prstGeom>
                    <a:noFill/>
                    <a:ln w="9525">
                      <a:noFill/>
                    </a:ln>
                  </pic:spPr>
                </pic:pic>
              </a:graphicData>
            </a:graphic>
          </wp:inline>
        </w:drawing>
      </w:r>
      <w:r>
        <w:rPr>
          <w:rFonts w:hint="eastAsia" w:ascii="宋体" w:hAnsi="宋体"/>
          <w:bCs/>
          <w:color w:val="000000"/>
          <w:sz w:val="24"/>
          <w:szCs w:val="24"/>
        </w:rPr>
        <w:t>http://www.gsxt.gov.cn/）、“中国社会组织公共服务平台”网站（www.chinanpo.gov.cn）；</w:t>
      </w:r>
    </w:p>
    <w:p>
      <w:pPr>
        <w:spacing w:line="420" w:lineRule="exact"/>
        <w:jc w:val="left"/>
        <w:rPr>
          <w:rFonts w:ascii="宋体" w:hAnsi="宋体"/>
          <w:bCs/>
          <w:color w:val="000000" w:themeColor="text1"/>
          <w:sz w:val="24"/>
          <w:szCs w:val="24"/>
        </w:rPr>
      </w:pPr>
      <w:r>
        <w:rPr>
          <w:rFonts w:hint="eastAsia" w:ascii="宋体" w:hAnsi="宋体"/>
          <w:bCs/>
          <w:color w:val="000000" w:themeColor="text1"/>
          <w:sz w:val="24"/>
          <w:szCs w:val="24"/>
        </w:rPr>
        <w:t>（2）截止时间：</w:t>
      </w:r>
      <w:r>
        <w:rPr>
          <w:rFonts w:hint="eastAsia" w:cs="宋体" w:asciiTheme="minorEastAsia" w:hAnsiTheme="minorEastAsia"/>
          <w:color w:val="000000" w:themeColor="text1"/>
          <w:kern w:val="0"/>
          <w:sz w:val="24"/>
          <w:szCs w:val="24"/>
        </w:rPr>
        <w:t>投标截止时间至资格性审查结束</w:t>
      </w:r>
      <w:r>
        <w:rPr>
          <w:rFonts w:hint="eastAsia" w:ascii="宋体" w:hAnsi="宋体"/>
          <w:bCs/>
          <w:color w:val="000000" w:themeColor="text1"/>
          <w:sz w:val="24"/>
          <w:szCs w:val="24"/>
        </w:rPr>
        <w:t>；</w:t>
      </w:r>
    </w:p>
    <w:p>
      <w:pPr>
        <w:spacing w:line="420" w:lineRule="exact"/>
        <w:jc w:val="left"/>
        <w:rPr>
          <w:rFonts w:ascii="宋体" w:hAnsi="宋体"/>
          <w:bCs/>
          <w:color w:val="000000" w:themeColor="text1"/>
          <w:sz w:val="24"/>
          <w:szCs w:val="24"/>
        </w:rPr>
      </w:pPr>
      <w:r>
        <w:rPr>
          <w:rFonts w:hint="eastAsia" w:ascii="宋体" w:hAnsi="宋体"/>
          <w:bCs/>
          <w:color w:val="000000" w:themeColor="text1"/>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ascii="宋体" w:hAnsi="宋体"/>
          <w:bCs/>
          <w:color w:val="000000" w:themeColor="text1"/>
          <w:sz w:val="24"/>
          <w:szCs w:val="24"/>
        </w:rPr>
      </w:pPr>
      <w:r>
        <w:rPr>
          <w:rFonts w:hint="eastAsia" w:ascii="宋体" w:hAnsi="宋体"/>
          <w:bCs/>
          <w:color w:val="000000" w:themeColor="text1"/>
          <w:sz w:val="24"/>
          <w:szCs w:val="24"/>
        </w:rPr>
        <w:t>（4）信用信息的使用原则：经采购人认定的被列入失信被执行人、重大税收违法案件当事人名单、政府采购严重违法失信行为记录名单的投标人，将拒绝其参与政府采购活动。</w:t>
      </w:r>
      <w:bookmarkStart w:id="5" w:name="_GoBack"/>
      <w:bookmarkEnd w:id="5"/>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pPr>
        <w:pStyle w:val="13"/>
        <w:spacing w:line="420" w:lineRule="exact"/>
        <w:contextualSpacing/>
        <w:rPr>
          <w:rFonts w:cs="仿宋_GB2312" w:asciiTheme="minorEastAsia" w:hAnsiTheme="minorEastAsia"/>
          <w:b/>
          <w:color w:val="000000" w:themeColor="text1"/>
          <w:szCs w:val="24"/>
          <w:lang w:val="zh-CN"/>
        </w:rPr>
      </w:pPr>
      <w:r>
        <w:rPr>
          <w:rFonts w:hint="eastAsia" w:ascii="宋体" w:hAnsi="宋体" w:cs="宋体"/>
          <w:b/>
          <w:bCs/>
          <w:color w:val="000000" w:themeColor="text1"/>
          <w:szCs w:val="21"/>
        </w:rPr>
        <w:t>二、评标方法</w:t>
      </w:r>
    </w:p>
    <w:p>
      <w:pPr>
        <w:pStyle w:val="13"/>
        <w:spacing w:line="360" w:lineRule="auto"/>
        <w:ind w:firstLine="480" w:firstLineChars="200"/>
        <w:contextualSpacing/>
        <w:rPr>
          <w:rFonts w:cs="仿宋_GB2312" w:asciiTheme="minorEastAsia" w:hAnsiTheme="minorEastAsia" w:eastAsiaTheme="minorEastAsia"/>
          <w:color w:val="000000" w:themeColor="text1"/>
          <w:szCs w:val="24"/>
          <w:lang w:val="zh-CN"/>
        </w:rPr>
      </w:pPr>
      <w:r>
        <w:rPr>
          <w:rFonts w:hint="eastAsia" w:cs="仿宋_GB2312" w:asciiTheme="minorEastAsia" w:hAnsiTheme="minorEastAsia" w:eastAsiaTheme="minorEastAsia"/>
          <w:color w:val="000000" w:themeColor="text1"/>
          <w:szCs w:val="24"/>
          <w:lang w:val="zh-CN"/>
        </w:rPr>
        <w:t>1、本次评标采用综合评分法，是指投标文件满足招标文件全部实质性要求，且按照评审因素的量化指标评审得分最高的投标人为中标候选人的评标方法。</w:t>
      </w:r>
    </w:p>
    <w:p>
      <w:pPr>
        <w:pStyle w:val="13"/>
        <w:spacing w:line="360" w:lineRule="auto"/>
        <w:ind w:firstLine="480" w:firstLineChars="200"/>
        <w:contextualSpacing/>
        <w:rPr>
          <w:rFonts w:cs="仿宋_GB2312" w:asciiTheme="minorEastAsia" w:hAnsiTheme="minorEastAsia" w:eastAsiaTheme="minorEastAsia"/>
          <w:color w:val="000000" w:themeColor="text1"/>
          <w:szCs w:val="24"/>
          <w:lang w:val="zh-CN"/>
        </w:rPr>
      </w:pPr>
      <w:r>
        <w:rPr>
          <w:rFonts w:hint="eastAsia" w:cs="仿宋_GB2312" w:asciiTheme="minorEastAsia" w:hAnsiTheme="minorEastAsia" w:eastAsiaTheme="minorEastAsia"/>
          <w:color w:val="000000" w:themeColor="text1"/>
          <w:szCs w:val="24"/>
          <w:lang w:val="zh-CN"/>
        </w:rPr>
        <w:t>2、评标过程中，不得去掉报价中的最高报价和最低报价。</w:t>
      </w:r>
    </w:p>
    <w:p>
      <w:pPr>
        <w:pStyle w:val="13"/>
        <w:spacing w:line="360" w:lineRule="auto"/>
        <w:ind w:firstLine="480" w:firstLineChars="200"/>
        <w:contextualSpacing/>
        <w:rPr>
          <w:rFonts w:cs="仿宋_GB2312" w:asciiTheme="minorEastAsia" w:hAnsiTheme="minorEastAsia"/>
          <w:b/>
          <w:color w:val="000000" w:themeColor="text1"/>
          <w:lang w:val="zh-CN"/>
        </w:rPr>
      </w:pPr>
      <w:r>
        <w:rPr>
          <w:rFonts w:hint="eastAsia" w:cs="仿宋_GB2312" w:asciiTheme="minorEastAsia" w:hAnsiTheme="minorEastAsia" w:eastAsiaTheme="minorEastAsia"/>
          <w:color w:val="000000" w:themeColor="text1"/>
          <w:szCs w:val="24"/>
          <w:lang w:val="zh-CN"/>
        </w:rPr>
        <w:t>3、因落实政府采购政策进行价格调整的，以调整后的价格计算评标基准价和投标报价。</w:t>
      </w:r>
    </w:p>
    <w:p>
      <w:pPr>
        <w:pStyle w:val="13"/>
        <w:spacing w:line="420" w:lineRule="exact"/>
        <w:contextualSpacing/>
        <w:rPr>
          <w:rFonts w:cs="仿宋_GB2312" w:asciiTheme="minorEastAsia" w:hAnsiTheme="minorEastAsia"/>
          <w:b/>
          <w:color w:val="000000" w:themeColor="text1"/>
          <w:lang w:val="zh-CN"/>
        </w:rPr>
      </w:pPr>
      <w:r>
        <w:rPr>
          <w:rFonts w:hint="eastAsia" w:cs="仿宋_GB2312" w:asciiTheme="minorEastAsia" w:hAnsiTheme="minorEastAsia"/>
          <w:b/>
          <w:color w:val="000000" w:themeColor="text1"/>
          <w:lang w:val="zh-CN"/>
        </w:rPr>
        <w:t>三、符合性审查</w:t>
      </w:r>
    </w:p>
    <w:p>
      <w:pPr>
        <w:pStyle w:val="13"/>
        <w:spacing w:line="360" w:lineRule="auto"/>
        <w:ind w:firstLine="482" w:firstLineChars="200"/>
        <w:contextualSpacing/>
        <w:rPr>
          <w:rFonts w:ascii="宋体" w:hAnsi="宋体" w:eastAsiaTheme="minorEastAsia"/>
          <w:b/>
          <w:color w:val="000000" w:themeColor="text1"/>
          <w:szCs w:val="24"/>
          <w:lang w:val="zh-CN"/>
        </w:rPr>
      </w:pPr>
      <w:r>
        <w:rPr>
          <w:rFonts w:hint="eastAsia" w:cs="仿宋_GB2312" w:asciiTheme="minorEastAsia" w:hAnsiTheme="minorEastAsia"/>
          <w:b/>
          <w:color w:val="000000" w:themeColor="text1"/>
          <w:lang w:val="zh-CN"/>
        </w:rPr>
        <w:t>符合性审查中所涉及到的证明文件及材料，均需在电子投标文件中提供原件扫描件（或图片），</w:t>
      </w:r>
      <w:r>
        <w:rPr>
          <w:rFonts w:hint="eastAsia" w:ascii="宋体" w:hAnsi="宋体" w:eastAsiaTheme="minorEastAsia"/>
          <w:b/>
          <w:color w:val="000000" w:themeColor="text1"/>
          <w:szCs w:val="24"/>
          <w:lang w:val="zh-CN"/>
        </w:rPr>
        <w:t>否则为无效投标。</w:t>
      </w:r>
    </w:p>
    <w:p>
      <w:pPr>
        <w:pStyle w:val="13"/>
        <w:spacing w:line="360" w:lineRule="auto"/>
        <w:ind w:firstLine="480" w:firstLineChars="200"/>
        <w:contextualSpacing/>
        <w:rPr>
          <w:rFonts w:ascii="宋体" w:hAnsi="宋体" w:cs="宋体"/>
          <w:bCs/>
          <w:color w:val="000000" w:themeColor="text1"/>
          <w:szCs w:val="21"/>
        </w:rPr>
      </w:pPr>
      <w:r>
        <w:rPr>
          <w:rFonts w:hint="eastAsia" w:ascii="宋体" w:hAnsi="宋体" w:eastAsiaTheme="minorEastAsia"/>
          <w:color w:val="000000" w:themeColor="text1"/>
          <w:szCs w:val="24"/>
          <w:lang w:val="zh-CN"/>
        </w:rPr>
        <w:t>评标委员会依据有关法律法规和招标文件的规定，对符合资格的投标人的投标文件进行符合性审查，以确定其是否满足招标文件的实质性要求，</w:t>
      </w:r>
      <w:r>
        <w:rPr>
          <w:rFonts w:hint="eastAsia" w:ascii="宋体" w:hAnsi="宋体" w:cs="宋体"/>
          <w:bCs/>
          <w:color w:val="000000" w:themeColor="text1"/>
          <w:szCs w:val="21"/>
        </w:rPr>
        <w:t>并记录评审结果。</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1、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rPr>
        <w:t>2</w:t>
      </w:r>
      <w:r>
        <w:rPr>
          <w:rFonts w:hint="eastAsia" w:cs="仿宋_GB2312" w:asciiTheme="minorEastAsia" w:hAnsiTheme="minorEastAsia"/>
          <w:color w:val="000000" w:themeColor="text1"/>
          <w:sz w:val="24"/>
          <w:szCs w:val="24"/>
          <w:lang w:val="zh-CN"/>
        </w:rPr>
        <w:t>、投标文件属下列情况之一的，按照无效投标处理：</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（1）</w:t>
      </w:r>
      <w:r>
        <w:rPr>
          <w:rFonts w:hint="eastAsia" w:ascii="宋体" w:hAnsi="宋体" w:cs="宋体"/>
          <w:color w:val="000000" w:themeColor="text1"/>
          <w:sz w:val="24"/>
          <w:szCs w:val="24"/>
        </w:rPr>
        <w:t>未按照招标文件的规定提交投标承诺函的</w:t>
      </w:r>
      <w:r>
        <w:rPr>
          <w:rFonts w:hint="eastAsia" w:cs="仿宋_GB2312" w:asciiTheme="minorEastAsia" w:hAnsiTheme="minorEastAsia"/>
          <w:color w:val="000000" w:themeColor="text1"/>
          <w:sz w:val="24"/>
          <w:szCs w:val="24"/>
          <w:lang w:val="zh-CN"/>
        </w:rPr>
        <w:t>；</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（2）投标文件未按招标文件要求签署、盖章的；</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（3）不具备招标文件中规定的资格要求的；</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（4）</w:t>
      </w:r>
      <w:r>
        <w:rPr>
          <w:rFonts w:cs="仿宋_GB2312" w:asciiTheme="minorEastAsia" w:hAnsiTheme="minorEastAsia"/>
          <w:color w:val="000000" w:themeColor="text1"/>
          <w:sz w:val="24"/>
          <w:szCs w:val="24"/>
          <w:lang w:val="zh-CN"/>
        </w:rPr>
        <w:t>不符合第三章采购项目内容及其他要求的</w:t>
      </w:r>
      <w:r>
        <w:rPr>
          <w:rFonts w:hint="eastAsia" w:cs="仿宋_GB2312" w:asciiTheme="minorEastAsia" w:hAnsiTheme="minorEastAsia"/>
          <w:color w:val="000000" w:themeColor="text1"/>
          <w:sz w:val="24"/>
          <w:szCs w:val="24"/>
          <w:lang w:val="zh-CN"/>
        </w:rPr>
        <w:t>；</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（5）报价超过招标文件中规定的预算金额或者最高限价的；</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（6）</w:t>
      </w:r>
      <w:r>
        <w:rPr>
          <w:rFonts w:cs="仿宋_GB2312" w:asciiTheme="minorEastAsia" w:hAnsiTheme="minorEastAsia"/>
          <w:color w:val="000000" w:themeColor="text1"/>
          <w:sz w:val="24"/>
          <w:szCs w:val="24"/>
          <w:lang w:val="zh-CN"/>
        </w:rPr>
        <w:t>投标文件含有采购人不能接受的附加条件的</w:t>
      </w:r>
      <w:r>
        <w:rPr>
          <w:rFonts w:hint="eastAsia" w:cs="仿宋_GB2312" w:asciiTheme="minorEastAsia" w:hAnsiTheme="minorEastAsia"/>
          <w:color w:val="000000" w:themeColor="text1"/>
          <w:sz w:val="24"/>
          <w:szCs w:val="24"/>
          <w:lang w:val="zh-CN"/>
        </w:rPr>
        <w:t>；</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（7）</w:t>
      </w:r>
      <w:r>
        <w:rPr>
          <w:rFonts w:cs="仿宋_GB2312" w:asciiTheme="minorEastAsia" w:hAnsiTheme="minorEastAsia"/>
          <w:color w:val="000000" w:themeColor="text1"/>
          <w:sz w:val="24"/>
          <w:szCs w:val="24"/>
          <w:lang w:val="zh-CN"/>
        </w:rPr>
        <w:t>法律、法规和招标文件规定的其他无效情形。</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rPr>
        <w:t>3</w:t>
      </w:r>
      <w:r>
        <w:rPr>
          <w:rFonts w:hint="eastAsia" w:cs="仿宋_GB2312" w:asciiTheme="minorEastAsia" w:hAnsiTheme="minorEastAsia"/>
          <w:color w:val="000000" w:themeColor="text1"/>
          <w:sz w:val="24"/>
          <w:szCs w:val="24"/>
          <w:lang w:val="zh-CN"/>
        </w:rPr>
        <w:t>、有下列情形之一的，视为投标人串通投标，其投标无效：</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（1）不同投标人的投标文件由同一单位或者个人编制；</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（2）不同投标人委托同一单位或者个人办理投标事宜；</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（3）不同投标人的投标文件载明的项目管理成员或者联系人员为同一人；</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（4）不同投标人的投标文件异常一致或者投标报价呈规律性差异；</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（5）不同投标人的投标文件相互混装；</w:t>
      </w:r>
    </w:p>
    <w:p>
      <w:pPr>
        <w:tabs>
          <w:tab w:val="left" w:pos="1260"/>
        </w:tabs>
        <w:autoSpaceDE w:val="0"/>
        <w:autoSpaceDN w:val="0"/>
        <w:adjustRightInd w:val="0"/>
        <w:spacing w:line="360" w:lineRule="auto"/>
        <w:contextualSpacing/>
        <w:rPr>
          <w:rFonts w:cs="仿宋_GB2312" w:asciiTheme="minorEastAsia" w:hAnsiTheme="minorEastAsia"/>
          <w:b/>
          <w:color w:val="000000" w:themeColor="text1"/>
          <w:sz w:val="24"/>
          <w:szCs w:val="24"/>
          <w:lang w:val="zh-CN"/>
        </w:rPr>
      </w:pPr>
      <w:r>
        <w:rPr>
          <w:rFonts w:hint="eastAsia" w:cs="仿宋_GB2312" w:asciiTheme="minorEastAsia" w:hAnsiTheme="minorEastAsia"/>
          <w:b/>
          <w:color w:val="000000" w:themeColor="text1"/>
          <w:sz w:val="24"/>
          <w:szCs w:val="24"/>
          <w:lang w:val="zh-CN"/>
        </w:rPr>
        <w:t>4、</w:t>
      </w:r>
      <w:r>
        <w:rPr>
          <w:rFonts w:cs="仿宋_GB2312" w:asciiTheme="minorEastAsia" w:hAnsiTheme="minorEastAsia"/>
          <w:b/>
          <w:color w:val="000000" w:themeColor="text1"/>
          <w:sz w:val="24"/>
          <w:szCs w:val="24"/>
          <w:lang w:val="zh-CN"/>
        </w:rPr>
        <w:t>不同投标人电子投标文件制作硬件特征码(网卡MAC地址、CPU序号、硬盘序列号等)雷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pPr>
        <w:tabs>
          <w:tab w:val="left" w:pos="1260"/>
        </w:tabs>
        <w:autoSpaceDE w:val="0"/>
        <w:autoSpaceDN w:val="0"/>
        <w:adjustRightInd w:val="0"/>
        <w:spacing w:line="360" w:lineRule="auto"/>
        <w:ind w:firstLine="480" w:firstLineChars="200"/>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rPr>
        <w:t>5</w:t>
      </w:r>
      <w:r>
        <w:rPr>
          <w:rFonts w:hint="eastAsia" w:cs="仿宋_GB2312" w:asciiTheme="minorEastAsia" w:hAnsiTheme="minorEastAsia"/>
          <w:color w:val="000000" w:themeColor="text1"/>
          <w:sz w:val="24"/>
          <w:szCs w:val="24"/>
          <w:lang w:val="zh-CN"/>
        </w:rPr>
        <w:t>、细微偏差不影响投标文件的有效性。</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细微偏差是指投标文件在实质上响应招标文件要求，但提供了不完整的技术信息和数据等情况，并且补正后不会对其他投标人造成不公平的结果。如投标文件中大写金额和小写金额不一致的，以大写金额为准；总价金额与单价金额不一致的，以单价金额为准，但单价金额小数点有明显错误的除外。</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6、相同品牌的认定</w:t>
      </w:r>
    </w:p>
    <w:p>
      <w:pPr>
        <w:tabs>
          <w:tab w:val="left" w:pos="1260"/>
        </w:tabs>
        <w:autoSpaceDE w:val="0"/>
        <w:autoSpaceDN w:val="0"/>
        <w:adjustRightInd w:val="0"/>
        <w:spacing w:line="360" w:lineRule="auto"/>
        <w:ind w:firstLine="480" w:firstLineChars="200"/>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adjustRightInd w:val="0"/>
        <w:spacing w:line="360" w:lineRule="auto"/>
        <w:ind w:firstLine="480" w:firstLineChars="200"/>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非单一产品采购项目，采购人应当根据采购项目技术构成、产品价格比重等合理确定核心产品，并在招标文件中载明。多家投标人提供的核心产品品牌相同的，按前款规定处理。</w:t>
      </w:r>
    </w:p>
    <w:p>
      <w:pPr>
        <w:tabs>
          <w:tab w:val="left" w:pos="1260"/>
        </w:tabs>
        <w:autoSpaceDE w:val="0"/>
        <w:autoSpaceDN w:val="0"/>
        <w:adjustRightInd w:val="0"/>
        <w:spacing w:line="360" w:lineRule="auto"/>
        <w:contextualSpacing/>
        <w:rPr>
          <w:rFonts w:cs="仿宋_GB2312" w:asciiTheme="minorEastAsia" w:hAnsiTheme="minorEastAsia"/>
          <w:b/>
          <w:color w:val="000000" w:themeColor="text1"/>
          <w:sz w:val="24"/>
          <w:szCs w:val="24"/>
          <w:lang w:val="zh-CN"/>
        </w:rPr>
      </w:pPr>
      <w:r>
        <w:rPr>
          <w:rFonts w:hint="eastAsia" w:cs="仿宋_GB2312" w:asciiTheme="minorEastAsia" w:hAnsiTheme="minorEastAsia"/>
          <w:b/>
          <w:color w:val="000000" w:themeColor="text1"/>
          <w:sz w:val="24"/>
          <w:szCs w:val="24"/>
          <w:lang w:val="zh-CN"/>
        </w:rPr>
        <w:t>四、评标标准</w:t>
      </w:r>
    </w:p>
    <w:tbl>
      <w:tblPr>
        <w:tblStyle w:val="24"/>
        <w:tblW w:w="101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175"/>
        <w:gridCol w:w="6345"/>
        <w:gridCol w:w="1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22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30" w:lineRule="atLeast"/>
              <w:jc w:val="center"/>
              <w:rPr>
                <w:rFonts w:ascii="仿宋" w:hAnsi="仿宋" w:eastAsia="仿宋" w:cs="宋体"/>
                <w:color w:val="000000"/>
                <w:sz w:val="24"/>
              </w:rPr>
            </w:pPr>
            <w:r>
              <w:rPr>
                <w:rFonts w:hint="eastAsia" w:ascii="仿宋" w:hAnsi="仿宋" w:eastAsia="仿宋" w:cs="宋体"/>
                <w:color w:val="000000"/>
                <w:sz w:val="24"/>
              </w:rPr>
              <w:t>分值构成</w:t>
            </w:r>
          </w:p>
          <w:p>
            <w:pPr>
              <w:widowControl/>
              <w:spacing w:line="330" w:lineRule="atLeast"/>
              <w:jc w:val="center"/>
              <w:rPr>
                <w:rFonts w:ascii="仿宋" w:hAnsi="仿宋" w:eastAsia="仿宋" w:cs="宋体"/>
                <w:color w:val="000000"/>
                <w:sz w:val="24"/>
              </w:rPr>
            </w:pPr>
            <w:r>
              <w:rPr>
                <w:rFonts w:hint="eastAsia" w:ascii="仿宋" w:hAnsi="仿宋" w:eastAsia="仿宋" w:cs="宋体"/>
                <w:color w:val="000000"/>
                <w:sz w:val="24"/>
              </w:rPr>
              <w:t>(总分100分)</w:t>
            </w:r>
          </w:p>
        </w:tc>
        <w:tc>
          <w:tcPr>
            <w:tcW w:w="78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ind w:firstLine="1490" w:firstLineChars="621"/>
              <w:jc w:val="left"/>
              <w:rPr>
                <w:rFonts w:ascii="仿宋" w:hAnsi="仿宋" w:eastAsia="仿宋" w:cs="宋体"/>
                <w:color w:val="000000"/>
                <w:sz w:val="24"/>
              </w:rPr>
            </w:pPr>
            <w:r>
              <w:rPr>
                <w:rFonts w:hint="eastAsia" w:ascii="仿宋" w:hAnsi="仿宋" w:eastAsia="仿宋" w:cs="宋体"/>
                <w:color w:val="000000"/>
                <w:sz w:val="24"/>
              </w:rPr>
              <w:t>价格分值：30</w:t>
            </w:r>
            <w:r>
              <w:rPr>
                <w:rFonts w:hint="eastAsia" w:ascii="宋体" w:hAnsi="宋体" w:cs="宋体"/>
                <w:color w:val="000000"/>
                <w:sz w:val="24"/>
              </w:rPr>
              <w:t> </w:t>
            </w:r>
            <w:r>
              <w:rPr>
                <w:rFonts w:hint="eastAsia" w:ascii="仿宋" w:hAnsi="仿宋" w:eastAsia="仿宋" w:cs="宋体"/>
                <w:color w:val="000000"/>
                <w:sz w:val="24"/>
              </w:rPr>
              <w:t>分</w:t>
            </w:r>
          </w:p>
          <w:p>
            <w:pPr>
              <w:widowControl/>
              <w:spacing w:line="360" w:lineRule="auto"/>
              <w:ind w:firstLine="1490" w:firstLineChars="621"/>
              <w:jc w:val="left"/>
              <w:rPr>
                <w:rFonts w:ascii="仿宋" w:hAnsi="仿宋" w:eastAsia="仿宋" w:cs="宋体"/>
                <w:color w:val="000000"/>
                <w:sz w:val="24"/>
              </w:rPr>
            </w:pPr>
            <w:r>
              <w:rPr>
                <w:rFonts w:hint="eastAsia" w:ascii="仿宋" w:hAnsi="仿宋" w:eastAsia="仿宋" w:cs="宋体"/>
                <w:color w:val="000000"/>
                <w:sz w:val="24"/>
              </w:rPr>
              <w:t>商务部分：35</w:t>
            </w:r>
            <w:r>
              <w:rPr>
                <w:rFonts w:hint="eastAsia" w:ascii="宋体" w:hAnsi="宋体" w:cs="宋体"/>
                <w:color w:val="000000"/>
                <w:sz w:val="24"/>
              </w:rPr>
              <w:t> </w:t>
            </w:r>
            <w:r>
              <w:rPr>
                <w:rFonts w:hint="eastAsia" w:ascii="仿宋" w:hAnsi="仿宋" w:eastAsia="仿宋" w:cs="宋体"/>
                <w:color w:val="000000"/>
                <w:sz w:val="24"/>
              </w:rPr>
              <w:t>分</w:t>
            </w:r>
          </w:p>
          <w:p>
            <w:pPr>
              <w:widowControl/>
              <w:spacing w:line="360" w:lineRule="auto"/>
              <w:ind w:firstLine="1490" w:firstLineChars="621"/>
              <w:jc w:val="left"/>
              <w:rPr>
                <w:rFonts w:ascii="仿宋" w:hAnsi="仿宋" w:eastAsia="仿宋" w:cs="宋体"/>
                <w:color w:val="000000"/>
                <w:sz w:val="24"/>
              </w:rPr>
            </w:pPr>
            <w:r>
              <w:rPr>
                <w:rFonts w:hint="eastAsia" w:ascii="仿宋" w:hAnsi="仿宋" w:eastAsia="仿宋" w:cs="宋体"/>
                <w:color w:val="000000"/>
                <w:sz w:val="24"/>
              </w:rPr>
              <w:t>技术部分：35</w:t>
            </w:r>
            <w:r>
              <w:rPr>
                <w:rFonts w:hint="eastAsia" w:ascii="宋体" w:hAnsi="宋体" w:cs="宋体"/>
                <w:color w:val="000000"/>
                <w:sz w:val="24"/>
              </w:rPr>
              <w:t> </w:t>
            </w:r>
            <w:r>
              <w:rPr>
                <w:rFonts w:hint="eastAsia" w:ascii="仿宋" w:hAnsi="仿宋" w:eastAsia="仿宋" w:cs="宋体"/>
                <w:color w:val="00000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11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30" w:lineRule="atLeast"/>
              <w:jc w:val="center"/>
              <w:rPr>
                <w:rFonts w:ascii="仿宋" w:hAnsi="仿宋" w:eastAsia="仿宋" w:cs="宋体"/>
                <w:color w:val="000000"/>
                <w:sz w:val="24"/>
              </w:rPr>
            </w:pPr>
            <w:r>
              <w:rPr>
                <w:rFonts w:hint="eastAsia" w:ascii="仿宋" w:hAnsi="仿宋" w:eastAsia="仿宋" w:cs="宋体"/>
                <w:b/>
                <w:color w:val="000000"/>
                <w:sz w:val="24"/>
              </w:rPr>
              <w:t>一、价格部分（满分</w:t>
            </w:r>
            <w:r>
              <w:rPr>
                <w:rFonts w:hint="eastAsia" w:ascii="宋体" w:hAnsi="宋体" w:cs="宋体"/>
                <w:b/>
                <w:color w:val="000000"/>
                <w:sz w:val="24"/>
              </w:rPr>
              <w:t> </w:t>
            </w:r>
            <w:r>
              <w:rPr>
                <w:rFonts w:hint="eastAsia" w:ascii="仿宋" w:hAnsi="仿宋" w:eastAsia="仿宋" w:cs="宋体"/>
                <w:b/>
                <w:color w:val="000000"/>
                <w:sz w:val="24"/>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2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30" w:lineRule="atLeast"/>
              <w:jc w:val="center"/>
              <w:rPr>
                <w:rFonts w:ascii="仿宋" w:hAnsi="仿宋" w:eastAsia="仿宋" w:cs="宋体"/>
                <w:color w:val="000000"/>
                <w:sz w:val="24"/>
              </w:rPr>
            </w:pPr>
            <w:r>
              <w:rPr>
                <w:rFonts w:hint="eastAsia" w:ascii="仿宋" w:hAnsi="仿宋" w:eastAsia="仿宋" w:cs="宋体"/>
                <w:b/>
                <w:color w:val="000000"/>
                <w:sz w:val="24"/>
              </w:rPr>
              <w:t>评分因素</w:t>
            </w:r>
          </w:p>
        </w:tc>
        <w:tc>
          <w:tcPr>
            <w:tcW w:w="63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30" w:lineRule="atLeast"/>
              <w:jc w:val="center"/>
              <w:rPr>
                <w:rFonts w:ascii="仿宋" w:hAnsi="仿宋" w:eastAsia="仿宋" w:cs="宋体"/>
                <w:color w:val="000000"/>
                <w:sz w:val="24"/>
              </w:rPr>
            </w:pPr>
            <w:r>
              <w:rPr>
                <w:rFonts w:hint="eastAsia" w:ascii="仿宋" w:hAnsi="仿宋" w:eastAsia="仿宋" w:cs="宋体"/>
                <w:b/>
                <w:color w:val="000000"/>
                <w:sz w:val="24"/>
              </w:rPr>
              <w:t>评分标准</w:t>
            </w:r>
          </w:p>
        </w:tc>
        <w:tc>
          <w:tcPr>
            <w:tcW w:w="15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30" w:lineRule="atLeast"/>
              <w:jc w:val="center"/>
              <w:rPr>
                <w:rFonts w:ascii="仿宋" w:hAnsi="仿宋" w:eastAsia="仿宋" w:cs="宋体"/>
                <w:color w:val="000000"/>
                <w:sz w:val="24"/>
              </w:rPr>
            </w:pPr>
            <w:r>
              <w:rPr>
                <w:rFonts w:hint="eastAsia" w:ascii="仿宋" w:hAnsi="仿宋" w:eastAsia="仿宋" w:cs="宋体"/>
                <w:b/>
                <w:color w:val="00000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9" w:hRule="atLeast"/>
        </w:trPr>
        <w:tc>
          <w:tcPr>
            <w:tcW w:w="22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30" w:lineRule="atLeast"/>
              <w:jc w:val="center"/>
              <w:rPr>
                <w:rFonts w:ascii="仿宋" w:hAnsi="仿宋" w:eastAsia="仿宋" w:cs="宋体"/>
                <w:color w:val="000000"/>
                <w:sz w:val="24"/>
              </w:rPr>
            </w:pPr>
            <w:r>
              <w:rPr>
                <w:rFonts w:hint="eastAsia" w:ascii="仿宋" w:hAnsi="仿宋" w:eastAsia="仿宋" w:cs="宋体"/>
                <w:color w:val="000000"/>
                <w:sz w:val="24"/>
              </w:rPr>
              <w:t>投标报价</w:t>
            </w:r>
          </w:p>
          <w:p>
            <w:pPr>
              <w:widowControl/>
              <w:spacing w:line="330" w:lineRule="atLeast"/>
              <w:jc w:val="center"/>
              <w:rPr>
                <w:rFonts w:ascii="仿宋" w:hAnsi="仿宋" w:eastAsia="仿宋" w:cs="宋体"/>
                <w:color w:val="000000"/>
                <w:sz w:val="24"/>
              </w:rPr>
            </w:pPr>
            <w:r>
              <w:rPr>
                <w:rFonts w:hint="eastAsia" w:ascii="仿宋" w:hAnsi="仿宋" w:eastAsia="仿宋" w:cs="宋体"/>
                <w:color w:val="000000"/>
                <w:sz w:val="24"/>
              </w:rPr>
              <w:t>评分标准</w:t>
            </w:r>
          </w:p>
        </w:tc>
        <w:tc>
          <w:tcPr>
            <w:tcW w:w="63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30" w:lineRule="atLeast"/>
              <w:jc w:val="left"/>
              <w:rPr>
                <w:rFonts w:ascii="仿宋" w:hAnsi="仿宋" w:eastAsia="仿宋" w:cs="宋体"/>
                <w:color w:val="000000"/>
                <w:sz w:val="24"/>
              </w:rPr>
            </w:pPr>
            <w:r>
              <w:rPr>
                <w:rFonts w:hint="eastAsia" w:ascii="仿宋" w:hAnsi="仿宋" w:eastAsia="仿宋" w:cs="宋体"/>
                <w:color w:val="000000"/>
                <w:sz w:val="24"/>
              </w:rPr>
              <w:t>评标基准价：满足招标文件要求的有效投标报价中，最低的投标报价为评标基准价。</w:t>
            </w:r>
          </w:p>
          <w:p>
            <w:pPr>
              <w:widowControl/>
              <w:spacing w:line="330" w:lineRule="atLeast"/>
              <w:jc w:val="left"/>
              <w:rPr>
                <w:rFonts w:ascii="仿宋" w:hAnsi="仿宋" w:eastAsia="仿宋" w:cs="宋体"/>
                <w:color w:val="000000"/>
                <w:sz w:val="24"/>
              </w:rPr>
            </w:pPr>
            <w:r>
              <w:rPr>
                <w:rFonts w:hint="eastAsia" w:ascii="仿宋" w:hAnsi="仿宋" w:eastAsia="仿宋" w:cs="宋体"/>
                <w:color w:val="000000"/>
                <w:sz w:val="24"/>
              </w:rPr>
              <w:t>投标报价得分=（评标基准价/投标报价）×30</w:t>
            </w:r>
            <w:r>
              <w:rPr>
                <w:rFonts w:hint="eastAsia" w:ascii="宋体" w:hAnsi="宋体" w:cs="宋体"/>
                <w:color w:val="000000"/>
                <w:sz w:val="24"/>
              </w:rPr>
              <w:t>  </w:t>
            </w:r>
          </w:p>
        </w:tc>
        <w:tc>
          <w:tcPr>
            <w:tcW w:w="15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30" w:lineRule="atLeast"/>
              <w:jc w:val="left"/>
              <w:rPr>
                <w:rFonts w:ascii="仿宋" w:hAnsi="仿宋" w:eastAsia="仿宋" w:cs="宋体"/>
                <w:color w:val="000000"/>
                <w:sz w:val="24"/>
              </w:rPr>
            </w:pPr>
            <w:r>
              <w:rPr>
                <w:rFonts w:hint="eastAsia" w:ascii="仿宋" w:hAnsi="仿宋" w:eastAsia="仿宋" w:cs="宋体"/>
                <w:color w:val="000000"/>
                <w:sz w:val="24"/>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11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30" w:lineRule="atLeast"/>
              <w:jc w:val="center"/>
              <w:rPr>
                <w:rFonts w:ascii="仿宋" w:hAnsi="仿宋" w:eastAsia="仿宋" w:cs="宋体"/>
                <w:color w:val="000000"/>
                <w:sz w:val="24"/>
              </w:rPr>
            </w:pPr>
            <w:r>
              <w:rPr>
                <w:rFonts w:hint="eastAsia" w:ascii="仿宋" w:hAnsi="仿宋" w:eastAsia="仿宋" w:cs="宋体"/>
                <w:b/>
                <w:color w:val="000000"/>
                <w:sz w:val="24"/>
              </w:rPr>
              <w:t>二、商务部分（满分35分）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30" w:lineRule="atLeast"/>
              <w:jc w:val="center"/>
              <w:rPr>
                <w:rFonts w:ascii="仿宋" w:hAnsi="仿宋" w:eastAsia="仿宋" w:cs="宋体"/>
                <w:color w:val="000000"/>
                <w:sz w:val="24"/>
              </w:rPr>
            </w:pPr>
            <w:r>
              <w:rPr>
                <w:rFonts w:hint="eastAsia" w:ascii="仿宋" w:hAnsi="仿宋" w:eastAsia="仿宋" w:cs="宋体"/>
                <w:b/>
                <w:color w:val="000000"/>
                <w:sz w:val="24"/>
              </w:rPr>
              <w:t>评分因素</w:t>
            </w:r>
          </w:p>
        </w:tc>
        <w:tc>
          <w:tcPr>
            <w:tcW w:w="6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30" w:lineRule="atLeast"/>
              <w:jc w:val="center"/>
              <w:rPr>
                <w:rFonts w:ascii="仿宋" w:hAnsi="仿宋" w:eastAsia="仿宋" w:cs="宋体"/>
                <w:color w:val="000000"/>
                <w:sz w:val="24"/>
              </w:rPr>
            </w:pPr>
            <w:r>
              <w:rPr>
                <w:rFonts w:hint="eastAsia" w:ascii="仿宋" w:hAnsi="仿宋" w:eastAsia="仿宋" w:cs="宋体"/>
                <w:b/>
                <w:color w:val="000000"/>
                <w:sz w:val="24"/>
              </w:rPr>
              <w:t>评分标准</w:t>
            </w:r>
          </w:p>
        </w:tc>
        <w:tc>
          <w:tcPr>
            <w:tcW w:w="15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30" w:lineRule="atLeast"/>
              <w:jc w:val="center"/>
              <w:rPr>
                <w:rFonts w:ascii="仿宋" w:hAnsi="仿宋" w:eastAsia="仿宋" w:cs="宋体"/>
                <w:color w:val="000000"/>
                <w:sz w:val="24"/>
              </w:rPr>
            </w:pPr>
            <w:r>
              <w:rPr>
                <w:rFonts w:hint="eastAsia" w:ascii="仿宋" w:hAnsi="仿宋" w:eastAsia="仿宋" w:cs="宋体"/>
                <w:b/>
                <w:color w:val="00000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 w:cs="宋体"/>
                <w:color w:val="000000"/>
                <w:sz w:val="24"/>
              </w:rPr>
            </w:pPr>
            <w:r>
              <w:rPr>
                <w:rFonts w:hint="eastAsia" w:ascii="仿宋" w:hAnsi="仿宋" w:eastAsia="仿宋" w:cs="宋体"/>
                <w:color w:val="000000"/>
                <w:sz w:val="24"/>
              </w:rPr>
              <w:t>企业业绩</w:t>
            </w:r>
          </w:p>
        </w:tc>
        <w:tc>
          <w:tcPr>
            <w:tcW w:w="6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30" w:lineRule="atLeast"/>
              <w:jc w:val="left"/>
              <w:rPr>
                <w:rFonts w:ascii="仿宋" w:hAnsi="仿宋" w:eastAsia="仿宋" w:cs="宋体"/>
                <w:color w:val="000000"/>
                <w:sz w:val="24"/>
              </w:rPr>
            </w:pPr>
            <w:r>
              <w:rPr>
                <w:rFonts w:hint="eastAsia" w:ascii="仿宋" w:hAnsi="仿宋" w:eastAsia="仿宋" w:cs="宋体"/>
                <w:sz w:val="24"/>
              </w:rPr>
              <w:t>所投核心产品厂家</w:t>
            </w:r>
            <w:r>
              <w:rPr>
                <w:rFonts w:hint="eastAsia" w:ascii="仿宋" w:hAnsi="仿宋" w:eastAsia="仿宋" w:cs="宋体"/>
                <w:color w:val="000000"/>
                <w:sz w:val="24"/>
              </w:rPr>
              <w:t>具有2017年以来（以合同签订时间为准）类似项目业绩者得5分，满分5分。</w:t>
            </w:r>
            <w:r>
              <w:rPr>
                <w:rFonts w:hint="eastAsia" w:ascii="仿宋" w:hAnsi="仿宋" w:eastAsia="仿宋" w:cs="宋体"/>
                <w:color w:val="000000" w:themeColor="text1"/>
                <w:sz w:val="24"/>
              </w:rPr>
              <w:t>（以签订合同为准）</w:t>
            </w:r>
          </w:p>
        </w:tc>
        <w:tc>
          <w:tcPr>
            <w:tcW w:w="15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30" w:lineRule="atLeast"/>
              <w:jc w:val="left"/>
              <w:rPr>
                <w:rFonts w:ascii="仿宋" w:hAnsi="仿宋" w:eastAsia="仿宋" w:cs="宋体"/>
                <w:color w:val="000000"/>
                <w:sz w:val="24"/>
              </w:rPr>
            </w:pPr>
            <w:r>
              <w:rPr>
                <w:rFonts w:hint="eastAsia" w:ascii="仿宋" w:hAnsi="仿宋" w:eastAsia="仿宋" w:cs="宋体"/>
                <w:color w:val="000000"/>
                <w:sz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 w:hAnsi="仿宋" w:eastAsia="仿宋" w:cs="宋体"/>
                <w:color w:val="000000"/>
                <w:sz w:val="24"/>
              </w:rPr>
            </w:pPr>
            <w:r>
              <w:rPr>
                <w:rFonts w:hint="eastAsia" w:ascii="仿宋" w:hAnsi="仿宋" w:eastAsia="仿宋" w:cs="宋体"/>
                <w:color w:val="000000"/>
                <w:sz w:val="24"/>
              </w:rPr>
              <w:t>企业实力</w:t>
            </w:r>
          </w:p>
        </w:tc>
        <w:tc>
          <w:tcPr>
            <w:tcW w:w="6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30" w:lineRule="atLeast"/>
              <w:jc w:val="left"/>
              <w:rPr>
                <w:rFonts w:ascii="仿宋" w:hAnsi="仿宋" w:eastAsia="仿宋" w:cs="宋体"/>
                <w:color w:val="000000"/>
                <w:sz w:val="24"/>
              </w:rPr>
            </w:pPr>
            <w:r>
              <w:rPr>
                <w:rFonts w:hint="eastAsia" w:ascii="仿宋" w:hAnsi="仿宋" w:eastAsia="仿宋" w:cs="宋体"/>
                <w:color w:val="000000"/>
                <w:sz w:val="24"/>
              </w:rPr>
              <w:t>所投产品厂家具备以下证书的</w:t>
            </w:r>
          </w:p>
          <w:p>
            <w:pPr>
              <w:widowControl/>
              <w:spacing w:line="330" w:lineRule="atLeast"/>
              <w:jc w:val="left"/>
              <w:rPr>
                <w:rFonts w:ascii="仿宋" w:hAnsi="仿宋" w:eastAsia="仿宋" w:cs="宋体"/>
                <w:color w:val="000000"/>
                <w:sz w:val="24"/>
              </w:rPr>
            </w:pPr>
            <w:r>
              <w:rPr>
                <w:rFonts w:hint="eastAsia" w:ascii="仿宋" w:hAnsi="仿宋" w:eastAsia="仿宋" w:cs="宋体"/>
                <w:color w:val="000000"/>
                <w:sz w:val="24"/>
              </w:rPr>
              <w:t>1、通过ISO9001质量管理体系认证、ISO14001环境管理体系认证、OHSAS 18001职业健康安全管理体系认证，每个认证得2分，满分6分。（以证书为准）</w:t>
            </w:r>
          </w:p>
          <w:p>
            <w:pPr>
              <w:widowControl/>
              <w:spacing w:line="330" w:lineRule="atLeast"/>
              <w:jc w:val="left"/>
              <w:rPr>
                <w:rFonts w:ascii="仿宋" w:hAnsi="仿宋" w:eastAsia="仿宋" w:cs="宋体"/>
                <w:color w:val="000000"/>
                <w:sz w:val="24"/>
              </w:rPr>
            </w:pPr>
            <w:r>
              <w:rPr>
                <w:rFonts w:hint="eastAsia" w:ascii="仿宋" w:hAnsi="仿宋" w:eastAsia="仿宋" w:cs="宋体"/>
                <w:color w:val="000000"/>
                <w:sz w:val="24"/>
              </w:rPr>
              <w:t>2、经信用评估机构综合评定企业信用等级为AAA级的，得2分。（以证书为准）</w:t>
            </w:r>
          </w:p>
          <w:p>
            <w:pPr>
              <w:widowControl/>
              <w:spacing w:line="330" w:lineRule="atLeast"/>
              <w:jc w:val="left"/>
              <w:rPr>
                <w:rFonts w:ascii="仿宋" w:hAnsi="仿宋" w:eastAsia="仿宋" w:cs="宋体"/>
                <w:color w:val="000000"/>
                <w:sz w:val="24"/>
              </w:rPr>
            </w:pPr>
            <w:r>
              <w:rPr>
                <w:rFonts w:hint="eastAsia" w:ascii="仿宋" w:hAnsi="仿宋" w:eastAsia="仿宋" w:cs="宋体"/>
                <w:color w:val="000000"/>
                <w:sz w:val="24"/>
              </w:rPr>
              <w:t>3、具有高新技术企业证书的得4分</w:t>
            </w:r>
          </w:p>
        </w:tc>
        <w:tc>
          <w:tcPr>
            <w:tcW w:w="15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30" w:lineRule="atLeast"/>
              <w:jc w:val="left"/>
              <w:rPr>
                <w:rFonts w:ascii="仿宋" w:hAnsi="仿宋" w:eastAsia="仿宋" w:cs="宋体"/>
                <w:color w:val="000000"/>
                <w:sz w:val="24"/>
              </w:rPr>
            </w:pPr>
            <w:r>
              <w:rPr>
                <w:rFonts w:hint="eastAsia" w:ascii="仿宋" w:hAnsi="仿宋" w:eastAsia="仿宋" w:cs="宋体"/>
                <w:color w:val="000000"/>
                <w:sz w:val="24"/>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 w:hAnsi="仿宋" w:eastAsia="仿宋" w:cs="宋体"/>
                <w:color w:val="000000"/>
                <w:sz w:val="24"/>
              </w:rPr>
            </w:pPr>
            <w:r>
              <w:rPr>
                <w:rFonts w:hint="eastAsia" w:ascii="仿宋" w:hAnsi="仿宋" w:eastAsia="仿宋" w:cs="宋体"/>
                <w:color w:val="000000"/>
                <w:sz w:val="24"/>
              </w:rPr>
              <w:t>产品质量保证</w:t>
            </w:r>
          </w:p>
        </w:tc>
        <w:tc>
          <w:tcPr>
            <w:tcW w:w="6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spacing w:line="330" w:lineRule="atLeast"/>
              <w:jc w:val="left"/>
              <w:rPr>
                <w:rFonts w:ascii="仿宋" w:hAnsi="仿宋" w:eastAsia="仿宋" w:cs="宋体"/>
                <w:color w:val="000000"/>
                <w:sz w:val="24"/>
              </w:rPr>
            </w:pPr>
            <w:r>
              <w:rPr>
                <w:rFonts w:hint="eastAsia" w:ascii="仿宋" w:hAnsi="仿宋" w:eastAsia="仿宋" w:cs="宋体"/>
                <w:color w:val="000000"/>
                <w:sz w:val="24"/>
              </w:rPr>
              <w:t>为保证系统兼容性，云图书馆平台的五个部分原则上应为同一生产厂家。以提供的后台运营管理系统、网站系统、云图书馆管理系统、管理APP（IOS版和Android版）、读者APP（IOS版和Android版）的软件著作权证书为证明材料，每提供一项得2分，满分14分。（以著作权证书为准）</w:t>
            </w:r>
          </w:p>
          <w:p>
            <w:pPr>
              <w:widowControl/>
              <w:spacing w:line="330" w:lineRule="atLeast"/>
              <w:jc w:val="left"/>
            </w:pPr>
            <w:r>
              <w:rPr>
                <w:rFonts w:hint="eastAsia" w:ascii="仿宋" w:hAnsi="仿宋" w:eastAsia="仿宋" w:cs="宋体"/>
                <w:color w:val="000000"/>
                <w:sz w:val="24"/>
              </w:rPr>
              <w:t>2、所投产品读者注册识别机、图书自助借还机为同一品牌，以保障系统运行稳定。以提供由省级及以上安全质量监督检验中心出具的检测报告为证明材料，每1项得2分，满分4分。（以检测报告为准）</w:t>
            </w:r>
          </w:p>
        </w:tc>
        <w:tc>
          <w:tcPr>
            <w:tcW w:w="15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30" w:lineRule="atLeast"/>
              <w:jc w:val="left"/>
              <w:rPr>
                <w:rFonts w:ascii="仿宋" w:hAnsi="仿宋" w:eastAsia="仿宋" w:cs="宋体"/>
                <w:color w:val="000000"/>
                <w:sz w:val="24"/>
              </w:rPr>
            </w:pPr>
            <w:r>
              <w:rPr>
                <w:rFonts w:hint="eastAsia" w:ascii="仿宋" w:hAnsi="仿宋" w:eastAsia="仿宋" w:cs="宋体"/>
                <w:color w:val="000000"/>
                <w:sz w:val="24"/>
              </w:rPr>
              <w:t>18分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1011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30" w:lineRule="atLeast"/>
              <w:jc w:val="center"/>
              <w:rPr>
                <w:rFonts w:ascii="仿宋" w:hAnsi="仿宋" w:eastAsia="仿宋" w:cs="宋体"/>
                <w:b/>
                <w:color w:val="000000"/>
                <w:sz w:val="24"/>
              </w:rPr>
            </w:pPr>
            <w:r>
              <w:rPr>
                <w:rFonts w:hint="eastAsia" w:ascii="仿宋" w:hAnsi="仿宋" w:eastAsia="仿宋" w:cs="宋体"/>
                <w:b/>
                <w:color w:val="000000"/>
                <w:sz w:val="24"/>
              </w:rPr>
              <w:t>三、技术部分（满分35分）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30" w:lineRule="atLeast"/>
              <w:jc w:val="center"/>
              <w:rPr>
                <w:rFonts w:ascii="仿宋" w:hAnsi="仿宋" w:eastAsia="仿宋" w:cs="宋体"/>
                <w:color w:val="000000"/>
                <w:sz w:val="24"/>
              </w:rPr>
            </w:pPr>
            <w:r>
              <w:rPr>
                <w:rFonts w:hint="eastAsia" w:ascii="仿宋" w:hAnsi="仿宋" w:eastAsia="仿宋" w:cs="宋体"/>
                <w:b/>
                <w:color w:val="000000"/>
                <w:sz w:val="24"/>
              </w:rPr>
              <w:t>评分因素</w:t>
            </w:r>
          </w:p>
        </w:tc>
        <w:tc>
          <w:tcPr>
            <w:tcW w:w="6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30" w:lineRule="atLeast"/>
              <w:jc w:val="center"/>
              <w:rPr>
                <w:rFonts w:ascii="仿宋" w:hAnsi="仿宋" w:eastAsia="仿宋" w:cs="宋体"/>
                <w:color w:val="000000"/>
                <w:sz w:val="24"/>
              </w:rPr>
            </w:pPr>
            <w:r>
              <w:rPr>
                <w:rFonts w:hint="eastAsia" w:ascii="仿宋" w:hAnsi="仿宋" w:eastAsia="仿宋" w:cs="宋体"/>
                <w:color w:val="000000"/>
                <w:sz w:val="24"/>
              </w:rPr>
              <w:t>评分标准</w:t>
            </w:r>
          </w:p>
        </w:tc>
        <w:tc>
          <w:tcPr>
            <w:tcW w:w="15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30" w:lineRule="atLeast"/>
              <w:jc w:val="center"/>
              <w:rPr>
                <w:rFonts w:ascii="仿宋" w:hAnsi="仿宋" w:eastAsia="仿宋" w:cs="宋体"/>
                <w:color w:val="000000"/>
                <w:sz w:val="24"/>
              </w:rPr>
            </w:pPr>
            <w:r>
              <w:rPr>
                <w:rFonts w:hint="eastAsia" w:ascii="仿宋" w:hAnsi="仿宋" w:eastAsia="仿宋" w:cs="宋体"/>
                <w:b/>
                <w:color w:val="00000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30" w:lineRule="atLeast"/>
              <w:jc w:val="center"/>
              <w:rPr>
                <w:rFonts w:ascii="仿宋" w:hAnsi="仿宋" w:eastAsia="仿宋" w:cs="宋体"/>
                <w:color w:val="000000"/>
                <w:sz w:val="24"/>
              </w:rPr>
            </w:pPr>
            <w:r>
              <w:rPr>
                <w:rFonts w:ascii="仿宋" w:hAnsi="仿宋" w:eastAsia="仿宋" w:cs="宋体"/>
                <w:color w:val="000000"/>
                <w:sz w:val="24"/>
              </w:rPr>
              <w:t>配送方案和质保措施</w:t>
            </w:r>
          </w:p>
        </w:tc>
        <w:tc>
          <w:tcPr>
            <w:tcW w:w="6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30" w:lineRule="atLeast"/>
              <w:jc w:val="left"/>
              <w:rPr>
                <w:rFonts w:ascii="仿宋" w:hAnsi="仿宋" w:eastAsia="仿宋" w:cs="宋体"/>
                <w:color w:val="000000"/>
                <w:sz w:val="24"/>
              </w:rPr>
            </w:pPr>
            <w:r>
              <w:rPr>
                <w:rFonts w:hint="eastAsia" w:ascii="仿宋" w:hAnsi="仿宋" w:eastAsia="仿宋" w:cs="宋体"/>
                <w:color w:val="000000"/>
                <w:sz w:val="24"/>
              </w:rPr>
              <w:t>根据投标人提供的配送方案和质保措施综合评审：</w:t>
            </w:r>
          </w:p>
          <w:p>
            <w:pPr>
              <w:widowControl/>
              <w:spacing w:line="330" w:lineRule="atLeast"/>
              <w:jc w:val="left"/>
              <w:rPr>
                <w:rFonts w:ascii="仿宋" w:hAnsi="仿宋" w:eastAsia="仿宋" w:cs="宋体"/>
                <w:color w:val="000000"/>
                <w:sz w:val="24"/>
              </w:rPr>
            </w:pPr>
            <w:r>
              <w:rPr>
                <w:rFonts w:hint="eastAsia" w:ascii="仿宋" w:hAnsi="仿宋" w:eastAsia="仿宋" w:cs="宋体"/>
                <w:color w:val="000000"/>
                <w:sz w:val="24"/>
              </w:rPr>
              <w:t>1、产品配送、安装调试方案内容具体、完整，可操作性强等，优的得7-9分，一般得4-6分，差的得1-3分。</w:t>
            </w:r>
          </w:p>
          <w:p>
            <w:pPr>
              <w:widowControl/>
              <w:spacing w:line="330" w:lineRule="atLeast"/>
              <w:jc w:val="left"/>
              <w:rPr>
                <w:rFonts w:ascii="仿宋" w:hAnsi="仿宋" w:eastAsia="仿宋" w:cs="宋体"/>
                <w:color w:val="000000"/>
                <w:sz w:val="24"/>
              </w:rPr>
            </w:pPr>
            <w:r>
              <w:rPr>
                <w:rFonts w:hint="eastAsia" w:ascii="仿宋" w:hAnsi="仿宋" w:eastAsia="仿宋" w:cs="宋体"/>
                <w:color w:val="000000"/>
                <w:sz w:val="24"/>
              </w:rPr>
              <w:t>2、项目实施进度计划时间安排及具体措施清晰、合理、符合项目实际情况，优的得6-8分，一般得3-5分，差的得1-2分。</w:t>
            </w:r>
          </w:p>
          <w:p>
            <w:pPr>
              <w:widowControl/>
              <w:spacing w:line="330" w:lineRule="atLeast"/>
              <w:jc w:val="left"/>
              <w:rPr>
                <w:rFonts w:ascii="仿宋" w:hAnsi="仿宋" w:eastAsia="仿宋" w:cs="宋体"/>
                <w:color w:val="000000"/>
                <w:sz w:val="24"/>
              </w:rPr>
            </w:pPr>
            <w:r>
              <w:rPr>
                <w:rFonts w:hint="eastAsia" w:ascii="仿宋" w:hAnsi="仿宋" w:eastAsia="仿宋" w:cs="宋体"/>
                <w:color w:val="000000"/>
                <w:sz w:val="24"/>
              </w:rPr>
              <w:t>3、图书馆财产安全保障、施工安全保证措施方案内容详细、具体、可操作性强、符合项目实际情况，优的得6-8分，一般得3-5分，差的得1-2分。</w:t>
            </w:r>
          </w:p>
        </w:tc>
        <w:tc>
          <w:tcPr>
            <w:tcW w:w="15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30" w:lineRule="atLeast"/>
              <w:jc w:val="center"/>
              <w:rPr>
                <w:rFonts w:ascii="仿宋" w:hAnsi="仿宋" w:eastAsia="仿宋" w:cs="宋体"/>
                <w:color w:val="000000"/>
                <w:sz w:val="24"/>
              </w:rPr>
            </w:pPr>
            <w:r>
              <w:rPr>
                <w:rFonts w:hint="eastAsia" w:ascii="仿宋" w:hAnsi="仿宋" w:eastAsia="仿宋" w:cs="宋体"/>
                <w:color w:val="000000"/>
                <w:sz w:val="24"/>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30" w:lineRule="atLeast"/>
              <w:jc w:val="left"/>
              <w:rPr>
                <w:rFonts w:ascii="仿宋" w:hAnsi="仿宋" w:eastAsia="仿宋" w:cs="宋体"/>
                <w:color w:val="000000"/>
                <w:sz w:val="24"/>
              </w:rPr>
            </w:pPr>
            <w:r>
              <w:rPr>
                <w:rFonts w:hint="eastAsia" w:ascii="仿宋" w:hAnsi="仿宋" w:eastAsia="仿宋" w:cs="宋体"/>
                <w:color w:val="000000"/>
                <w:sz w:val="24"/>
              </w:rPr>
              <w:t>售后服务</w:t>
            </w:r>
          </w:p>
        </w:tc>
        <w:tc>
          <w:tcPr>
            <w:tcW w:w="6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30" w:lineRule="atLeast"/>
              <w:jc w:val="left"/>
              <w:rPr>
                <w:rFonts w:ascii="仿宋" w:hAnsi="仿宋" w:eastAsia="仿宋" w:cs="宋体"/>
                <w:color w:val="000000"/>
                <w:sz w:val="24"/>
              </w:rPr>
            </w:pPr>
            <w:r>
              <w:rPr>
                <w:rFonts w:hint="eastAsia" w:ascii="仿宋" w:hAnsi="仿宋" w:eastAsia="仿宋" w:cs="宋体"/>
                <w:color w:val="000000"/>
                <w:sz w:val="24"/>
              </w:rPr>
              <w:t>对各投标人售后服务方案、服务响应时限、售后服务承诺、质保期、培训计划等进行综合评比：</w:t>
            </w:r>
          </w:p>
          <w:p>
            <w:pPr>
              <w:widowControl/>
              <w:spacing w:line="330" w:lineRule="atLeast"/>
              <w:jc w:val="left"/>
              <w:rPr>
                <w:rFonts w:ascii="仿宋" w:hAnsi="仿宋" w:eastAsia="仿宋" w:cs="宋体"/>
                <w:color w:val="000000"/>
                <w:sz w:val="24"/>
              </w:rPr>
            </w:pPr>
            <w:r>
              <w:rPr>
                <w:rFonts w:hint="eastAsia" w:ascii="仿宋" w:hAnsi="仿宋" w:eastAsia="仿宋" w:cs="宋体"/>
                <w:color w:val="000000"/>
                <w:sz w:val="24"/>
              </w:rPr>
              <w:t>优：售后服务与培训方案完整合理、可行性强，完全满足或优于采购文件要求，得7-10分；</w:t>
            </w:r>
          </w:p>
          <w:p>
            <w:pPr>
              <w:widowControl/>
              <w:spacing w:line="330" w:lineRule="atLeast"/>
              <w:jc w:val="left"/>
              <w:rPr>
                <w:rFonts w:ascii="仿宋" w:hAnsi="仿宋" w:eastAsia="仿宋" w:cs="宋体"/>
                <w:color w:val="000000"/>
                <w:sz w:val="24"/>
              </w:rPr>
            </w:pPr>
            <w:r>
              <w:rPr>
                <w:rFonts w:hint="eastAsia" w:ascii="仿宋" w:hAnsi="仿宋" w:eastAsia="仿宋" w:cs="宋体"/>
                <w:color w:val="000000"/>
                <w:sz w:val="24"/>
              </w:rPr>
              <w:t xml:space="preserve">良：售后服务与培训方案完整、可行性一般，符合采购文件要求，得4-6分； </w:t>
            </w:r>
          </w:p>
          <w:p>
            <w:pPr>
              <w:widowControl/>
              <w:spacing w:line="330" w:lineRule="atLeast"/>
              <w:jc w:val="left"/>
              <w:rPr>
                <w:rFonts w:ascii="仿宋" w:hAnsi="仿宋" w:eastAsia="仿宋" w:cs="宋体"/>
                <w:color w:val="000000"/>
                <w:sz w:val="24"/>
              </w:rPr>
            </w:pPr>
            <w:r>
              <w:rPr>
                <w:rFonts w:hint="eastAsia" w:ascii="仿宋" w:hAnsi="仿宋" w:eastAsia="仿宋" w:cs="宋体"/>
                <w:color w:val="000000"/>
                <w:sz w:val="24"/>
              </w:rPr>
              <w:t>差：售后服务与培训方案基本完整、可行性较差，不符合采购文件要求，得1-3分。</w:t>
            </w:r>
          </w:p>
        </w:tc>
        <w:tc>
          <w:tcPr>
            <w:tcW w:w="15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30" w:lineRule="atLeast"/>
              <w:jc w:val="center"/>
              <w:rPr>
                <w:rFonts w:ascii="仿宋" w:hAnsi="仿宋" w:eastAsia="仿宋" w:cs="宋体"/>
                <w:color w:val="000000"/>
                <w:sz w:val="24"/>
              </w:rPr>
            </w:pPr>
            <w:r>
              <w:rPr>
                <w:rFonts w:hint="eastAsia" w:ascii="仿宋" w:hAnsi="仿宋" w:eastAsia="仿宋" w:cs="宋体"/>
                <w:color w:val="000000"/>
                <w:sz w:val="24"/>
              </w:rPr>
              <w:t>10分</w:t>
            </w:r>
          </w:p>
        </w:tc>
      </w:tr>
    </w:tbl>
    <w:p>
      <w:pPr>
        <w:tabs>
          <w:tab w:val="left" w:pos="1260"/>
        </w:tabs>
        <w:autoSpaceDE w:val="0"/>
        <w:autoSpaceDN w:val="0"/>
        <w:adjustRightInd w:val="0"/>
        <w:spacing w:line="360" w:lineRule="auto"/>
        <w:contextualSpacing/>
        <w:rPr>
          <w:rFonts w:cs="仿宋_GB2312" w:asciiTheme="minorEastAsia" w:hAnsiTheme="minorEastAsia"/>
          <w:b/>
          <w:color w:val="000000" w:themeColor="text1"/>
          <w:sz w:val="24"/>
          <w:szCs w:val="24"/>
          <w:lang w:val="zh-CN"/>
        </w:rPr>
      </w:pPr>
      <w:r>
        <w:rPr>
          <w:rFonts w:hint="eastAsia" w:cs="仿宋_GB2312" w:asciiTheme="minorEastAsia" w:hAnsiTheme="minorEastAsia"/>
          <w:b/>
          <w:color w:val="000000" w:themeColor="text1"/>
          <w:sz w:val="24"/>
          <w:szCs w:val="24"/>
          <w:lang w:val="zh-CN"/>
        </w:rPr>
        <w:t>注：1、评标标准中所涉及到的证书及材料，均须在电子投标文件中提供原件扫描件（或图片），否则不得分。</w:t>
      </w:r>
    </w:p>
    <w:p>
      <w:pPr>
        <w:tabs>
          <w:tab w:val="left" w:pos="1260"/>
        </w:tabs>
        <w:autoSpaceDE w:val="0"/>
        <w:autoSpaceDN w:val="0"/>
        <w:adjustRightInd w:val="0"/>
        <w:spacing w:line="360" w:lineRule="auto"/>
        <w:contextualSpacing/>
        <w:rPr>
          <w:rFonts w:cs="仿宋_GB2312" w:asciiTheme="minorEastAsia" w:hAnsiTheme="minorEastAsia"/>
          <w:b/>
          <w:color w:val="000000" w:themeColor="text1"/>
          <w:sz w:val="24"/>
          <w:szCs w:val="24"/>
          <w:lang w:val="zh-CN"/>
        </w:rPr>
      </w:pPr>
    </w:p>
    <w:p>
      <w:pPr>
        <w:tabs>
          <w:tab w:val="left" w:pos="1260"/>
        </w:tabs>
        <w:autoSpaceDE w:val="0"/>
        <w:autoSpaceDN w:val="0"/>
        <w:adjustRightInd w:val="0"/>
        <w:spacing w:line="360" w:lineRule="auto"/>
        <w:contextualSpacing/>
        <w:rPr>
          <w:rFonts w:cs="仿宋_GB2312" w:asciiTheme="minorEastAsia" w:hAnsiTheme="minorEastAsia"/>
          <w:b/>
          <w:color w:val="000000" w:themeColor="text1"/>
          <w:sz w:val="24"/>
          <w:szCs w:val="24"/>
          <w:lang w:val="zh-CN"/>
        </w:rPr>
      </w:pPr>
      <w:r>
        <w:rPr>
          <w:rFonts w:hint="eastAsia" w:cs="仿宋_GB2312" w:asciiTheme="minorEastAsia" w:hAnsiTheme="minorEastAsia"/>
          <w:b/>
          <w:color w:val="000000" w:themeColor="text1"/>
          <w:sz w:val="24"/>
          <w:szCs w:val="24"/>
          <w:lang w:val="zh-CN"/>
        </w:rPr>
        <w:t>五、评标结果</w:t>
      </w:r>
    </w:p>
    <w:p>
      <w:pPr>
        <w:pStyle w:val="13"/>
        <w:spacing w:line="360" w:lineRule="auto"/>
        <w:contextualSpacing/>
        <w:jc w:val="left"/>
        <w:rPr>
          <w:rFonts w:cs="宋体" w:asciiTheme="majorEastAsia" w:hAnsiTheme="majorEastAsia" w:eastAsiaTheme="majorEastAsia"/>
          <w:b/>
          <w:color w:val="000000" w:themeColor="text1"/>
          <w:kern w:val="0"/>
          <w:sz w:val="36"/>
          <w:szCs w:val="36"/>
        </w:rPr>
      </w:pPr>
      <w:r>
        <w:rPr>
          <w:rFonts w:hint="eastAsia" w:cs="仿宋_GB2312" w:asciiTheme="minorEastAsia" w:hAnsiTheme="minorEastAsia" w:eastAsiaTheme="minorEastAsia"/>
          <w:color w:val="000000" w:themeColor="text1"/>
          <w:szCs w:val="24"/>
          <w:lang w:val="zh-CN"/>
        </w:rPr>
        <w:t xml:space="preserve">    评标委员会按评审后得分由高到低顺序推荐3名中标候选人。得分相同的，按投标报价由低到高顺序排列。得分且投标报价相同的并列。投标文件满足招标文件全部实质性要求，且按照评审因素的量化指标评审得分最高的投标人为排名第一的中标候选人。</w:t>
      </w:r>
    </w:p>
    <w:p>
      <w:pPr>
        <w:pStyle w:val="13"/>
        <w:spacing w:line="360" w:lineRule="auto"/>
        <w:ind w:firstLine="2530" w:firstLineChars="700"/>
        <w:contextualSpacing/>
        <w:rPr>
          <w:rFonts w:cs="宋体" w:asciiTheme="majorEastAsia" w:hAnsiTheme="majorEastAsia" w:eastAsiaTheme="majorEastAsia"/>
          <w:b/>
          <w:color w:val="000000" w:themeColor="text1"/>
          <w:kern w:val="0"/>
          <w:sz w:val="36"/>
          <w:szCs w:val="36"/>
        </w:rPr>
      </w:pPr>
    </w:p>
    <w:p>
      <w:pPr>
        <w:pStyle w:val="13"/>
        <w:spacing w:line="360" w:lineRule="auto"/>
        <w:ind w:firstLine="2530" w:firstLineChars="700"/>
        <w:contextualSpacing/>
        <w:rPr>
          <w:rFonts w:cs="宋体" w:asciiTheme="majorEastAsia" w:hAnsiTheme="majorEastAsia" w:eastAsiaTheme="majorEastAsia"/>
          <w:b/>
          <w:color w:val="000000" w:themeColor="text1"/>
          <w:kern w:val="0"/>
          <w:sz w:val="36"/>
          <w:szCs w:val="36"/>
        </w:rPr>
      </w:pPr>
    </w:p>
    <w:p>
      <w:pPr>
        <w:pStyle w:val="13"/>
        <w:spacing w:line="360" w:lineRule="auto"/>
        <w:ind w:firstLine="2530" w:firstLineChars="700"/>
        <w:contextualSpacing/>
        <w:rPr>
          <w:rFonts w:cs="宋体" w:asciiTheme="majorEastAsia" w:hAnsiTheme="majorEastAsia" w:eastAsiaTheme="majorEastAsia"/>
          <w:b/>
          <w:color w:val="000000" w:themeColor="text1"/>
          <w:kern w:val="0"/>
          <w:sz w:val="36"/>
          <w:szCs w:val="36"/>
        </w:rPr>
      </w:pPr>
      <w:r>
        <w:rPr>
          <w:rFonts w:hint="eastAsia" w:cs="宋体" w:asciiTheme="majorEastAsia" w:hAnsiTheme="majorEastAsia" w:eastAsiaTheme="majorEastAsia"/>
          <w:b/>
          <w:color w:val="000000" w:themeColor="text1"/>
          <w:kern w:val="0"/>
          <w:sz w:val="36"/>
          <w:szCs w:val="36"/>
        </w:rPr>
        <w:t>第六章合同条款及格式</w:t>
      </w:r>
    </w:p>
    <w:p>
      <w:pPr>
        <w:autoSpaceDE w:val="0"/>
        <w:autoSpaceDN w:val="0"/>
        <w:adjustRightInd w:val="0"/>
        <w:spacing w:line="360" w:lineRule="auto"/>
        <w:jc w:val="center"/>
        <w:outlineLvl w:val="0"/>
        <w:rPr>
          <w:rFonts w:ascii="黑体" w:eastAsia="黑体" w:cs="黑体"/>
          <w:b/>
          <w:bCs/>
          <w:color w:val="000000" w:themeColor="text1"/>
          <w:sz w:val="28"/>
          <w:szCs w:val="28"/>
          <w:lang w:val="zh-CN"/>
        </w:rPr>
      </w:pPr>
      <w:r>
        <w:rPr>
          <w:rFonts w:hint="eastAsia" w:ascii="黑体" w:eastAsia="黑体" w:cs="黑体"/>
          <w:b/>
          <w:bCs/>
          <w:color w:val="000000" w:themeColor="text1"/>
          <w:sz w:val="28"/>
          <w:szCs w:val="28"/>
          <w:lang w:val="zh-CN"/>
        </w:rPr>
        <w:t>一、合同一般条款</w:t>
      </w:r>
    </w:p>
    <w:p>
      <w:pPr>
        <w:autoSpaceDE w:val="0"/>
        <w:autoSpaceDN w:val="0"/>
        <w:adjustRightInd w:val="0"/>
        <w:spacing w:line="360" w:lineRule="auto"/>
        <w:jc w:val="center"/>
        <w:rPr>
          <w:rFonts w:ascii="黑体" w:eastAsia="黑体" w:cs="黑体"/>
          <w:b/>
          <w:bCs/>
          <w:color w:val="000000" w:themeColor="text1"/>
          <w:sz w:val="28"/>
          <w:szCs w:val="28"/>
          <w:lang w:val="zh-CN"/>
        </w:rPr>
      </w:pP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1. </w:t>
      </w:r>
      <w:r>
        <w:rPr>
          <w:rFonts w:hint="eastAsia" w:ascii="宋体" w:cs="宋体"/>
          <w:color w:val="000000" w:themeColor="text1"/>
          <w:sz w:val="24"/>
          <w:lang w:val="zh-CN"/>
        </w:rPr>
        <w:t>定义</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1.1</w:t>
      </w:r>
      <w:r>
        <w:rPr>
          <w:color w:val="000000" w:themeColor="text1"/>
          <w:sz w:val="24"/>
        </w:rPr>
        <w:t>“</w:t>
      </w:r>
      <w:r>
        <w:rPr>
          <w:rFonts w:hint="eastAsia" w:ascii="宋体" w:cs="宋体"/>
          <w:color w:val="000000" w:themeColor="text1"/>
          <w:sz w:val="24"/>
          <w:lang w:val="zh-CN"/>
        </w:rPr>
        <w:t>合同</w:t>
      </w:r>
      <w:r>
        <w:rPr>
          <w:color w:val="000000" w:themeColor="text1"/>
          <w:sz w:val="24"/>
        </w:rPr>
        <w:t>”</w:t>
      </w:r>
      <w:r>
        <w:rPr>
          <w:rFonts w:hint="eastAsia" w:ascii="宋体" w:cs="宋体"/>
          <w:color w:val="000000" w:themeColor="text1"/>
          <w:sz w:val="24"/>
          <w:lang w:val="zh-CN"/>
        </w:rPr>
        <w:t>系指甲方和乙方（简称合同双方）已达成的协议，即由双方签订的合同格式中的文件，包括所有的附件和组成合同部分的所有其他文件。</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1.2</w:t>
      </w:r>
      <w:r>
        <w:rPr>
          <w:color w:val="000000" w:themeColor="text1"/>
          <w:sz w:val="24"/>
        </w:rPr>
        <w:t>“</w:t>
      </w:r>
      <w:r>
        <w:rPr>
          <w:rFonts w:hint="eastAsia" w:ascii="宋体" w:cs="宋体"/>
          <w:color w:val="000000" w:themeColor="text1"/>
          <w:sz w:val="24"/>
          <w:lang w:val="zh-CN"/>
        </w:rPr>
        <w:t>合同价格</w:t>
      </w:r>
      <w:r>
        <w:rPr>
          <w:color w:val="000000" w:themeColor="text1"/>
          <w:sz w:val="24"/>
        </w:rPr>
        <w:t>”</w:t>
      </w:r>
      <w:r>
        <w:rPr>
          <w:rFonts w:hint="eastAsia" w:ascii="宋体" w:cs="宋体"/>
          <w:color w:val="000000" w:themeColor="text1"/>
          <w:sz w:val="24"/>
          <w:lang w:val="zh-CN"/>
        </w:rPr>
        <w:t>系指根据合同规定，在乙方全面正确地履行合同义务时应支付给乙方的款项。</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1.3</w:t>
      </w:r>
      <w:r>
        <w:rPr>
          <w:color w:val="000000" w:themeColor="text1"/>
          <w:sz w:val="24"/>
        </w:rPr>
        <w:t>“</w:t>
      </w:r>
      <w:r>
        <w:rPr>
          <w:rFonts w:hint="eastAsia" w:ascii="宋体" w:cs="宋体"/>
          <w:color w:val="000000" w:themeColor="text1"/>
          <w:sz w:val="24"/>
          <w:lang w:val="zh-CN"/>
        </w:rPr>
        <w:t>甲方</w:t>
      </w:r>
      <w:r>
        <w:rPr>
          <w:color w:val="000000" w:themeColor="text1"/>
          <w:sz w:val="24"/>
        </w:rPr>
        <w:t>”</w:t>
      </w:r>
      <w:r>
        <w:rPr>
          <w:rFonts w:hint="eastAsia" w:ascii="宋体" w:cs="宋体"/>
          <w:color w:val="000000" w:themeColor="text1"/>
          <w:sz w:val="24"/>
          <w:lang w:val="zh-CN"/>
        </w:rPr>
        <w:t>系指通过招标方式，接受合同服务的采购人</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1.4</w:t>
      </w:r>
      <w:r>
        <w:rPr>
          <w:color w:val="000000" w:themeColor="text1"/>
          <w:sz w:val="24"/>
        </w:rPr>
        <w:t>“</w:t>
      </w:r>
      <w:r>
        <w:rPr>
          <w:rFonts w:hint="eastAsia" w:ascii="宋体" w:cs="宋体"/>
          <w:color w:val="000000" w:themeColor="text1"/>
          <w:sz w:val="24"/>
          <w:lang w:val="zh-CN"/>
        </w:rPr>
        <w:t>乙方</w:t>
      </w:r>
      <w:r>
        <w:rPr>
          <w:color w:val="000000" w:themeColor="text1"/>
          <w:sz w:val="24"/>
        </w:rPr>
        <w:t>”</w:t>
      </w:r>
      <w:r>
        <w:rPr>
          <w:rFonts w:hint="eastAsia" w:ascii="宋体" w:cs="宋体"/>
          <w:color w:val="000000" w:themeColor="text1"/>
          <w:sz w:val="24"/>
          <w:lang w:val="zh-CN"/>
        </w:rPr>
        <w:t>系指中标后提供合同服务的</w:t>
      </w:r>
      <w:r>
        <w:rPr>
          <w:rFonts w:hint="eastAsia" w:ascii="宋体" w:cs="宋体"/>
          <w:bCs/>
          <w:color w:val="000000" w:themeColor="text1"/>
          <w:sz w:val="24"/>
          <w:lang w:val="zh-CN"/>
        </w:rPr>
        <w:t>中标方</w:t>
      </w:r>
      <w:r>
        <w:rPr>
          <w:rFonts w:hint="eastAsia" w:ascii="宋体" w:cs="宋体"/>
          <w:color w:val="000000" w:themeColor="text1"/>
          <w:sz w:val="24"/>
          <w:lang w:val="zh-CN"/>
        </w:rPr>
        <w:t>或供应商。</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2.</w:t>
      </w:r>
      <w:r>
        <w:rPr>
          <w:rFonts w:hint="eastAsia" w:ascii="宋体" w:cs="宋体"/>
          <w:color w:val="000000" w:themeColor="text1"/>
          <w:sz w:val="24"/>
          <w:lang w:val="zh-CN"/>
        </w:rPr>
        <w:t>适用范围</w:t>
      </w:r>
    </w:p>
    <w:p>
      <w:pPr>
        <w:autoSpaceDE w:val="0"/>
        <w:autoSpaceDN w:val="0"/>
        <w:adjustRightInd w:val="0"/>
        <w:spacing w:line="360" w:lineRule="auto"/>
        <w:ind w:firstLine="480"/>
        <w:rPr>
          <w:rFonts w:ascii="宋体" w:cs="宋体"/>
          <w:color w:val="000000" w:themeColor="text1"/>
          <w:sz w:val="24"/>
          <w:lang w:val="zh-CN"/>
        </w:rPr>
      </w:pPr>
      <w:r>
        <w:rPr>
          <w:rFonts w:hint="eastAsia" w:ascii="宋体" w:cs="宋体"/>
          <w:color w:val="000000" w:themeColor="text1"/>
          <w:sz w:val="24"/>
          <w:lang w:val="zh-CN"/>
        </w:rPr>
        <w:t>本合同条款仅适用于本次招标活动。</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3.</w:t>
      </w:r>
      <w:r>
        <w:rPr>
          <w:rFonts w:hint="eastAsia" w:ascii="宋体" w:cs="宋体"/>
          <w:color w:val="000000" w:themeColor="text1"/>
          <w:sz w:val="24"/>
          <w:lang w:val="zh-CN"/>
        </w:rPr>
        <w:t>技术规格和标准</w:t>
      </w:r>
    </w:p>
    <w:p>
      <w:pPr>
        <w:autoSpaceDE w:val="0"/>
        <w:autoSpaceDN w:val="0"/>
        <w:adjustRightInd w:val="0"/>
        <w:spacing w:line="360" w:lineRule="auto"/>
        <w:ind w:firstLine="480"/>
        <w:rPr>
          <w:rFonts w:ascii="宋体" w:cs="宋体"/>
          <w:color w:val="000000" w:themeColor="text1"/>
          <w:sz w:val="24"/>
          <w:lang w:val="zh-CN"/>
        </w:rPr>
      </w:pPr>
      <w:r>
        <w:rPr>
          <w:rFonts w:hint="eastAsia" w:ascii="宋体" w:cs="宋体"/>
          <w:color w:val="000000" w:themeColor="text1"/>
          <w:sz w:val="24"/>
          <w:lang w:val="zh-CN"/>
        </w:rPr>
        <w:t>本合同项下所提供服务的技术规格标准应与本招标文件技术规格规定的标准相一致。</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4.</w:t>
      </w:r>
      <w:r>
        <w:rPr>
          <w:rFonts w:hint="eastAsia" w:ascii="宋体" w:cs="宋体"/>
          <w:color w:val="000000" w:themeColor="text1"/>
          <w:sz w:val="24"/>
          <w:lang w:val="zh-CN"/>
        </w:rPr>
        <w:t>合同期限</w:t>
      </w:r>
    </w:p>
    <w:p>
      <w:pPr>
        <w:autoSpaceDE w:val="0"/>
        <w:autoSpaceDN w:val="0"/>
        <w:adjustRightInd w:val="0"/>
        <w:spacing w:line="360" w:lineRule="auto"/>
        <w:ind w:firstLine="480"/>
        <w:rPr>
          <w:rFonts w:ascii="宋体" w:cs="宋体"/>
          <w:color w:val="000000" w:themeColor="text1"/>
          <w:sz w:val="24"/>
          <w:lang w:val="zh-CN"/>
        </w:rPr>
      </w:pPr>
      <w:r>
        <w:rPr>
          <w:rFonts w:hint="eastAsia" w:ascii="宋体" w:cs="宋体"/>
          <w:color w:val="000000" w:themeColor="text1"/>
          <w:sz w:val="24"/>
          <w:lang w:val="zh-CN"/>
        </w:rPr>
        <w:t>即自</w:t>
      </w:r>
      <w:r>
        <w:rPr>
          <w:rFonts w:ascii="宋体" w:cs="宋体"/>
          <w:color w:val="000000" w:themeColor="text1"/>
          <w:sz w:val="24"/>
          <w:lang w:val="zh-CN"/>
        </w:rPr>
        <w:tab/>
      </w:r>
      <w:r>
        <w:rPr>
          <w:rFonts w:hint="eastAsia" w:ascii="宋体" w:cs="宋体"/>
          <w:color w:val="000000" w:themeColor="text1"/>
          <w:sz w:val="24"/>
          <w:lang w:val="zh-CN"/>
        </w:rPr>
        <w:t>年</w:t>
      </w:r>
      <w:r>
        <w:rPr>
          <w:rFonts w:ascii="宋体" w:cs="宋体"/>
          <w:color w:val="000000" w:themeColor="text1"/>
          <w:sz w:val="24"/>
          <w:lang w:val="zh-CN"/>
        </w:rPr>
        <w:tab/>
      </w:r>
      <w:r>
        <w:rPr>
          <w:rFonts w:hint="eastAsia" w:ascii="宋体" w:cs="宋体"/>
          <w:color w:val="000000" w:themeColor="text1"/>
          <w:sz w:val="24"/>
          <w:lang w:val="zh-CN"/>
        </w:rPr>
        <w:t>月</w:t>
      </w:r>
      <w:r>
        <w:rPr>
          <w:rFonts w:ascii="宋体" w:cs="宋体"/>
          <w:color w:val="000000" w:themeColor="text1"/>
          <w:sz w:val="24"/>
          <w:lang w:val="zh-CN"/>
        </w:rPr>
        <w:tab/>
      </w:r>
      <w:r>
        <w:rPr>
          <w:rFonts w:hint="eastAsia" w:ascii="宋体" w:cs="宋体"/>
          <w:color w:val="000000" w:themeColor="text1"/>
          <w:sz w:val="24"/>
          <w:lang w:val="zh-CN"/>
        </w:rPr>
        <w:t>日起至</w:t>
      </w:r>
      <w:r>
        <w:rPr>
          <w:rFonts w:ascii="宋体" w:cs="宋体"/>
          <w:color w:val="000000" w:themeColor="text1"/>
          <w:sz w:val="24"/>
          <w:lang w:val="zh-CN"/>
        </w:rPr>
        <w:tab/>
      </w:r>
      <w:r>
        <w:rPr>
          <w:rFonts w:hint="eastAsia" w:ascii="宋体" w:cs="宋体"/>
          <w:color w:val="000000" w:themeColor="text1"/>
          <w:sz w:val="24"/>
          <w:lang w:val="zh-CN"/>
        </w:rPr>
        <w:t>年</w:t>
      </w:r>
      <w:r>
        <w:rPr>
          <w:rFonts w:ascii="宋体" w:cs="宋体"/>
          <w:color w:val="000000" w:themeColor="text1"/>
          <w:sz w:val="24"/>
          <w:lang w:val="zh-CN"/>
        </w:rPr>
        <w:tab/>
      </w:r>
      <w:r>
        <w:rPr>
          <w:rFonts w:hint="eastAsia" w:ascii="宋体" w:cs="宋体"/>
          <w:color w:val="000000" w:themeColor="text1"/>
          <w:sz w:val="24"/>
          <w:lang w:val="zh-CN"/>
        </w:rPr>
        <w:t>月</w:t>
      </w:r>
      <w:r>
        <w:rPr>
          <w:rFonts w:ascii="宋体" w:cs="宋体"/>
          <w:color w:val="000000" w:themeColor="text1"/>
          <w:sz w:val="24"/>
          <w:lang w:val="zh-CN"/>
        </w:rPr>
        <w:tab/>
      </w:r>
      <w:r>
        <w:rPr>
          <w:rFonts w:hint="eastAsia" w:ascii="宋体" w:cs="宋体"/>
          <w:color w:val="000000" w:themeColor="text1"/>
          <w:sz w:val="24"/>
          <w:lang w:val="zh-CN"/>
        </w:rPr>
        <w:t>日止。</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5.</w:t>
      </w:r>
      <w:r>
        <w:rPr>
          <w:rFonts w:hint="eastAsia" w:ascii="宋体" w:cs="宋体"/>
          <w:color w:val="000000" w:themeColor="text1"/>
          <w:sz w:val="24"/>
          <w:lang w:val="zh-CN"/>
        </w:rPr>
        <w:t>价格</w:t>
      </w:r>
    </w:p>
    <w:p>
      <w:pPr>
        <w:autoSpaceDE w:val="0"/>
        <w:autoSpaceDN w:val="0"/>
        <w:adjustRightInd w:val="0"/>
        <w:spacing w:line="360" w:lineRule="auto"/>
        <w:ind w:firstLine="480"/>
        <w:rPr>
          <w:rFonts w:ascii="宋体" w:cs="宋体"/>
          <w:color w:val="000000" w:themeColor="text1"/>
          <w:sz w:val="24"/>
          <w:lang w:val="zh-CN"/>
        </w:rPr>
      </w:pPr>
      <w:r>
        <w:rPr>
          <w:rFonts w:hint="eastAsia" w:ascii="宋体" w:cs="宋体"/>
          <w:color w:val="000000" w:themeColor="text1"/>
          <w:sz w:val="24"/>
          <w:lang w:val="zh-CN"/>
        </w:rPr>
        <w:t>除非合同中另有规定，乙方为其所提供货物设备和服务而要求甲方支付的金额应与其投标报价一致。</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6.</w:t>
      </w:r>
      <w:r>
        <w:rPr>
          <w:rFonts w:hint="eastAsia" w:ascii="宋体" w:cs="宋体"/>
          <w:color w:val="000000" w:themeColor="text1"/>
          <w:sz w:val="24"/>
          <w:lang w:val="zh-CN"/>
        </w:rPr>
        <w:t>索赔</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6.1</w:t>
      </w:r>
      <w:r>
        <w:rPr>
          <w:rFonts w:hint="eastAsia" w:ascii="宋体" w:cs="宋体"/>
          <w:color w:val="000000" w:themeColor="text1"/>
          <w:sz w:val="24"/>
          <w:lang w:val="zh-CN"/>
        </w:rPr>
        <w:t>乙方对所提供货物设备和服务与合同要求不符负有责任，并且甲方已于合同规定的期限内提出索赔，乙方应按甲方同意的下述一种或多种方法解决索赔事宜。</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6.1.1</w:t>
      </w:r>
      <w:r>
        <w:rPr>
          <w:rFonts w:hint="eastAsia" w:ascii="宋体" w:cs="宋体"/>
          <w:color w:val="000000" w:themeColor="text1"/>
          <w:sz w:val="24"/>
          <w:lang w:val="zh-CN"/>
        </w:rPr>
        <w:t>乙方同意甲方取消其不符合要求的货物设备和服务项目，退还已经收取的该类货物设备的货款。</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6.1.2</w:t>
      </w:r>
      <w:r>
        <w:rPr>
          <w:rFonts w:hint="eastAsia" w:ascii="宋体" w:cs="宋体"/>
          <w:color w:val="000000" w:themeColor="text1"/>
          <w:sz w:val="24"/>
          <w:lang w:val="zh-CN"/>
        </w:rPr>
        <w:t>对于情节严重、造成甲方损失金额巨大的，同意甲方终止全部项目合同，并赔偿甲方因此造成的损失。</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6.2 </w:t>
      </w:r>
      <w:r>
        <w:rPr>
          <w:rFonts w:hint="eastAsia" w:ascii="宋体" w:cs="宋体"/>
          <w:color w:val="000000" w:themeColor="text1"/>
          <w:sz w:val="24"/>
          <w:lang w:val="zh-CN"/>
        </w:rPr>
        <w:t>如果甲方提出索赔通知后</w:t>
      </w:r>
      <w:r>
        <w:rPr>
          <w:rFonts w:ascii="宋体" w:cs="宋体"/>
          <w:color w:val="000000" w:themeColor="text1"/>
          <w:sz w:val="24"/>
          <w:lang w:val="zh-CN"/>
        </w:rPr>
        <w:t xml:space="preserve"> 30</w:t>
      </w:r>
      <w:r>
        <w:rPr>
          <w:rFonts w:hint="eastAsia" w:ascii="宋体" w:cs="宋体"/>
          <w:color w:val="000000" w:themeColor="text1"/>
          <w:sz w:val="24"/>
          <w:lang w:val="zh-CN"/>
        </w:rPr>
        <w:t>天内乙方未能予以签复，该索赔应视为已被乙方接受。若乙方未能在甲方提出索赔通知的</w:t>
      </w:r>
      <w:r>
        <w:rPr>
          <w:rFonts w:ascii="宋体" w:cs="宋体"/>
          <w:color w:val="000000" w:themeColor="text1"/>
          <w:sz w:val="24"/>
          <w:lang w:val="zh-CN"/>
        </w:rPr>
        <w:t xml:space="preserve"> 30</w:t>
      </w:r>
      <w:r>
        <w:rPr>
          <w:rFonts w:hint="eastAsia" w:ascii="宋体" w:cs="宋体"/>
          <w:color w:val="000000" w:themeColor="text1"/>
          <w:sz w:val="24"/>
          <w:lang w:val="zh-CN"/>
        </w:rPr>
        <w:t>天内或甲方同意的更长一些的时间内，按甲方同意的上述任何一种方式处理索赔事宜，甲方将乙方提供的履约保证金中扣回索赔金额，同时保留进一步要求赔偿的权利。</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7.</w:t>
      </w:r>
      <w:r>
        <w:rPr>
          <w:rFonts w:hint="eastAsia" w:ascii="宋体" w:cs="宋体"/>
          <w:color w:val="000000" w:themeColor="text1"/>
          <w:sz w:val="24"/>
          <w:lang w:val="zh-CN"/>
        </w:rPr>
        <w:t>不可抗力</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7.1</w:t>
      </w:r>
      <w:r>
        <w:rPr>
          <w:rFonts w:hint="eastAsia" w:ascii="宋体" w:cs="宋体"/>
          <w:color w:val="000000" w:themeColor="text1"/>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7.2</w:t>
      </w:r>
      <w:r>
        <w:rPr>
          <w:rFonts w:hint="eastAsia" w:ascii="宋体" w:cs="宋体"/>
          <w:color w:val="000000" w:themeColor="text1"/>
          <w:sz w:val="24"/>
          <w:lang w:val="zh-CN"/>
        </w:rPr>
        <w:t>受损一方应在不可抗力事故发生后尽快用电报、传真或电传通知对方，并于事故发生后</w:t>
      </w:r>
      <w:r>
        <w:rPr>
          <w:rFonts w:ascii="宋体" w:cs="宋体"/>
          <w:color w:val="000000" w:themeColor="text1"/>
          <w:sz w:val="24"/>
          <w:lang w:val="zh-CN"/>
        </w:rPr>
        <w:t xml:space="preserve"> 14</w:t>
      </w:r>
      <w:r>
        <w:rPr>
          <w:rFonts w:hint="eastAsia" w:ascii="宋体" w:cs="宋体"/>
          <w:color w:val="000000" w:themeColor="text1"/>
          <w:sz w:val="24"/>
          <w:lang w:val="zh-CN"/>
        </w:rPr>
        <w:t>天内将有关部门出具的证明文件用特快专递或挂号信寄给对方审阅确认。一旦不可抗力事故的影响持续</w:t>
      </w:r>
      <w:r>
        <w:rPr>
          <w:rFonts w:ascii="宋体" w:cs="宋体"/>
          <w:color w:val="000000" w:themeColor="text1"/>
          <w:sz w:val="24"/>
          <w:lang w:val="zh-CN"/>
        </w:rPr>
        <w:t xml:space="preserve"> 60</w:t>
      </w:r>
      <w:r>
        <w:rPr>
          <w:rFonts w:hint="eastAsia" w:ascii="宋体" w:cs="宋体"/>
          <w:color w:val="000000" w:themeColor="text1"/>
          <w:sz w:val="24"/>
          <w:lang w:val="zh-CN"/>
        </w:rPr>
        <w:t>天以上，双方应通过友好协商，在合理的时间内达成进一步履行合同的协议。</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8.</w:t>
      </w:r>
      <w:r>
        <w:rPr>
          <w:rFonts w:hint="eastAsia" w:ascii="宋体" w:cs="宋体"/>
          <w:color w:val="000000" w:themeColor="text1"/>
          <w:sz w:val="24"/>
          <w:lang w:val="zh-CN"/>
        </w:rPr>
        <w:t>履约保证金</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8.1</w:t>
      </w:r>
      <w:r>
        <w:rPr>
          <w:rFonts w:hint="eastAsia" w:ascii="宋体" w:cs="宋体"/>
          <w:color w:val="000000" w:themeColor="text1"/>
          <w:sz w:val="24"/>
          <w:lang w:val="zh-CN"/>
        </w:rPr>
        <w:t>履约保证金的有效期至供货完毕且验收合格。</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8.2</w:t>
      </w:r>
      <w:r>
        <w:rPr>
          <w:rFonts w:hint="eastAsia" w:ascii="宋体" w:cs="宋体"/>
          <w:color w:val="000000" w:themeColor="text1"/>
          <w:sz w:val="24"/>
          <w:lang w:val="zh-CN"/>
        </w:rPr>
        <w:t>乙方提供的履约保证金按规定格式转帐支票、电汇的形式提供，与此有关的费用由乙方负担。</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8.4</w:t>
      </w:r>
      <w:r>
        <w:rPr>
          <w:rFonts w:hint="eastAsia" w:ascii="宋体" w:cs="宋体"/>
          <w:color w:val="000000" w:themeColor="text1"/>
          <w:sz w:val="24"/>
          <w:lang w:val="zh-CN"/>
        </w:rPr>
        <w:t>如果乙方未能按合同规定履行其义务，甲方有权从履约保证金取得补偿。</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9.</w:t>
      </w:r>
      <w:r>
        <w:rPr>
          <w:rFonts w:hint="eastAsia" w:ascii="宋体" w:cs="宋体"/>
          <w:color w:val="000000" w:themeColor="text1"/>
          <w:sz w:val="24"/>
          <w:lang w:val="zh-CN"/>
        </w:rPr>
        <w:t>争议的解决</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9.1</w:t>
      </w:r>
      <w:r>
        <w:rPr>
          <w:rFonts w:hint="eastAsia" w:ascii="宋体" w:cs="宋体"/>
          <w:color w:val="000000" w:themeColor="text1"/>
          <w:sz w:val="24"/>
          <w:lang w:val="zh-CN"/>
        </w:rPr>
        <w:t>在执行合同中发生的与本合同有关的争端，双方应通过友好协商解决，经协商在</w:t>
      </w:r>
      <w:r>
        <w:rPr>
          <w:rFonts w:ascii="宋体" w:cs="宋体"/>
          <w:color w:val="000000" w:themeColor="text1"/>
          <w:sz w:val="24"/>
          <w:lang w:val="zh-CN"/>
        </w:rPr>
        <w:t xml:space="preserve"> 60</w:t>
      </w:r>
      <w:r>
        <w:rPr>
          <w:rFonts w:hint="eastAsia" w:ascii="宋体" w:cs="宋体"/>
          <w:color w:val="000000" w:themeColor="text1"/>
          <w:sz w:val="24"/>
          <w:lang w:val="zh-CN"/>
        </w:rPr>
        <w:t>天内不能达成协议时，应提交仲裁。</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9.2 </w:t>
      </w:r>
      <w:r>
        <w:rPr>
          <w:rFonts w:hint="eastAsia" w:ascii="宋体" w:cs="宋体"/>
          <w:color w:val="000000" w:themeColor="text1"/>
          <w:sz w:val="24"/>
          <w:lang w:val="zh-CN"/>
        </w:rPr>
        <w:t>提交正式仲裁的争端属涉外的，应在北京或中国国内其他地点，由指定的国际经济仲裁委员会根据该委员会的仲裁程序或规则予以最终裁决。</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9.3 </w:t>
      </w:r>
      <w:r>
        <w:rPr>
          <w:rFonts w:hint="eastAsia" w:ascii="宋体" w:cs="宋体"/>
          <w:color w:val="000000" w:themeColor="text1"/>
          <w:sz w:val="24"/>
          <w:lang w:val="zh-CN"/>
        </w:rPr>
        <w:t>合同双方均为国内法人的，其争端的仲裁应由合同发生地许昌市仲裁委员会根据其仲裁程序进行。</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9.4 </w:t>
      </w:r>
      <w:r>
        <w:rPr>
          <w:rFonts w:hint="eastAsia" w:ascii="宋体" w:cs="宋体"/>
          <w:color w:val="000000" w:themeColor="text1"/>
          <w:sz w:val="24"/>
          <w:lang w:val="zh-CN"/>
        </w:rPr>
        <w:t>仲裁裁决应为最终决定，并对双方具有约束力。</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9.5 </w:t>
      </w:r>
      <w:r>
        <w:rPr>
          <w:rFonts w:hint="eastAsia" w:ascii="宋体" w:cs="宋体"/>
          <w:color w:val="000000" w:themeColor="text1"/>
          <w:sz w:val="24"/>
          <w:lang w:val="zh-CN"/>
        </w:rPr>
        <w:t>除另有裁决外，仲裁费应由败诉方负担。</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9.6 </w:t>
      </w:r>
      <w:r>
        <w:rPr>
          <w:rFonts w:hint="eastAsia" w:ascii="宋体" w:cs="宋体"/>
          <w:color w:val="000000" w:themeColor="text1"/>
          <w:sz w:val="24"/>
          <w:lang w:val="zh-CN"/>
        </w:rPr>
        <w:t>在仲裁期间，除正在进行的仲裁部分外，合同其他部分继续执行。</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10.</w:t>
      </w:r>
      <w:r>
        <w:rPr>
          <w:rFonts w:hint="eastAsia" w:ascii="宋体" w:cs="宋体"/>
          <w:color w:val="000000" w:themeColor="text1"/>
          <w:sz w:val="24"/>
          <w:lang w:val="zh-CN"/>
        </w:rPr>
        <w:t>合同终止</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10.1</w:t>
      </w:r>
      <w:r>
        <w:rPr>
          <w:rFonts w:hint="eastAsia" w:ascii="宋体" w:cs="宋体"/>
          <w:color w:val="000000" w:themeColor="text1"/>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10.2 </w:t>
      </w:r>
      <w:r>
        <w:rPr>
          <w:rFonts w:hint="eastAsia" w:ascii="宋体" w:cs="宋体"/>
          <w:color w:val="000000" w:themeColor="text1"/>
          <w:sz w:val="24"/>
          <w:lang w:val="zh-CN"/>
        </w:rPr>
        <w:t>出现下列情况时合同自动终止：</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10.2.1</w:t>
      </w:r>
      <w:r>
        <w:rPr>
          <w:rFonts w:hint="eastAsia" w:ascii="宋体" w:cs="宋体"/>
          <w:color w:val="000000" w:themeColor="text1"/>
          <w:sz w:val="24"/>
          <w:lang w:val="zh-CN"/>
        </w:rPr>
        <w:t>发生不可抗力时。</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10.2.2</w:t>
      </w:r>
      <w:r>
        <w:rPr>
          <w:rFonts w:hint="eastAsia" w:ascii="宋体" w:cs="宋体"/>
          <w:color w:val="000000" w:themeColor="text1"/>
          <w:sz w:val="24"/>
          <w:lang w:val="zh-CN"/>
        </w:rPr>
        <w:t>一方不履行合同条款，造成另一方无法执行合同协议，协商又不能求得解决，合同终止，责任方赔偿损失。</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11.</w:t>
      </w:r>
      <w:r>
        <w:rPr>
          <w:rFonts w:hint="eastAsia" w:ascii="宋体" w:cs="宋体"/>
          <w:color w:val="000000" w:themeColor="text1"/>
          <w:sz w:val="24"/>
          <w:lang w:val="zh-CN"/>
        </w:rPr>
        <w:t>合同修改</w:t>
      </w:r>
    </w:p>
    <w:p>
      <w:pPr>
        <w:autoSpaceDE w:val="0"/>
        <w:autoSpaceDN w:val="0"/>
        <w:adjustRightInd w:val="0"/>
        <w:spacing w:line="360" w:lineRule="auto"/>
        <w:ind w:firstLine="480"/>
        <w:rPr>
          <w:rFonts w:ascii="宋体" w:cs="宋体"/>
          <w:color w:val="000000" w:themeColor="text1"/>
          <w:sz w:val="24"/>
          <w:lang w:val="zh-CN"/>
        </w:rPr>
      </w:pPr>
      <w:r>
        <w:rPr>
          <w:rFonts w:hint="eastAsia" w:ascii="宋体" w:cs="宋体"/>
          <w:color w:val="000000" w:themeColor="text1"/>
          <w:sz w:val="24"/>
          <w:lang w:val="zh-CN"/>
        </w:rPr>
        <w:t>对于合同的未尽事宜，需进行修改、补充和完善的，甲乙双方必须就所修改的内容签订书面的合同修改书，作为合同的补充协议。</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12.</w:t>
      </w:r>
      <w:r>
        <w:rPr>
          <w:rFonts w:hint="eastAsia" w:ascii="宋体" w:cs="宋体"/>
          <w:color w:val="000000" w:themeColor="text1"/>
          <w:sz w:val="24"/>
          <w:lang w:val="zh-CN"/>
        </w:rPr>
        <w:t>适用法律</w:t>
      </w:r>
    </w:p>
    <w:p>
      <w:pPr>
        <w:autoSpaceDE w:val="0"/>
        <w:autoSpaceDN w:val="0"/>
        <w:adjustRightInd w:val="0"/>
        <w:spacing w:line="360" w:lineRule="auto"/>
        <w:ind w:firstLine="480"/>
        <w:rPr>
          <w:rFonts w:ascii="宋体" w:cs="宋体"/>
          <w:color w:val="000000" w:themeColor="text1"/>
          <w:sz w:val="24"/>
          <w:lang w:val="zh-CN"/>
        </w:rPr>
      </w:pPr>
      <w:r>
        <w:rPr>
          <w:rFonts w:hint="eastAsia" w:ascii="宋体" w:cs="宋体"/>
          <w:color w:val="000000" w:themeColor="text1"/>
          <w:sz w:val="24"/>
          <w:lang w:val="zh-CN"/>
        </w:rPr>
        <w:t>本合同应按中华人民共和国的法律解释。</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13.</w:t>
      </w:r>
      <w:r>
        <w:rPr>
          <w:rFonts w:hint="eastAsia" w:ascii="宋体" w:cs="宋体"/>
          <w:color w:val="000000" w:themeColor="text1"/>
          <w:sz w:val="24"/>
          <w:lang w:val="zh-CN"/>
        </w:rPr>
        <w:t>主导语言与计量单位</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13.1 </w:t>
      </w:r>
      <w:r>
        <w:rPr>
          <w:rFonts w:hint="eastAsia" w:ascii="宋体" w:cs="宋体"/>
          <w:color w:val="000000" w:themeColor="text1"/>
          <w:sz w:val="24"/>
          <w:lang w:val="zh-CN"/>
        </w:rPr>
        <w:t>合同书写应用中文书写。</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13.2 </w:t>
      </w:r>
      <w:r>
        <w:rPr>
          <w:rFonts w:hint="eastAsia" w:ascii="宋体" w:cs="宋体"/>
          <w:color w:val="000000" w:themeColor="text1"/>
          <w:sz w:val="24"/>
          <w:lang w:val="zh-CN"/>
        </w:rPr>
        <w:t>除技术规格另有规定外，计量单位均使用中华人民共和国法定计量单位。</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14.</w:t>
      </w:r>
      <w:r>
        <w:rPr>
          <w:rFonts w:hint="eastAsia" w:ascii="宋体" w:cs="宋体"/>
          <w:color w:val="000000" w:themeColor="text1"/>
          <w:sz w:val="24"/>
          <w:lang w:val="zh-CN"/>
        </w:rPr>
        <w:t>合同生效</w:t>
      </w:r>
    </w:p>
    <w:p>
      <w:pPr>
        <w:autoSpaceDE w:val="0"/>
        <w:autoSpaceDN w:val="0"/>
        <w:adjustRightInd w:val="0"/>
        <w:spacing w:line="360" w:lineRule="auto"/>
        <w:ind w:firstLine="480"/>
        <w:rPr>
          <w:rFonts w:ascii="宋体" w:cs="宋体"/>
          <w:color w:val="000000" w:themeColor="text1"/>
          <w:sz w:val="24"/>
          <w:lang w:val="zh-CN"/>
        </w:rPr>
      </w:pPr>
      <w:r>
        <w:rPr>
          <w:rFonts w:hint="eastAsia" w:ascii="宋体" w:cs="宋体"/>
          <w:color w:val="000000" w:themeColor="text1"/>
          <w:sz w:val="24"/>
          <w:lang w:val="zh-CN"/>
        </w:rPr>
        <w:t>除非合同中另有说明，本合同经双方签字盖章，并在招标人收到乙方的履约保证金后，即开始生效。</w:t>
      </w:r>
    </w:p>
    <w:p>
      <w:pPr>
        <w:autoSpaceDE w:val="0"/>
        <w:autoSpaceDN w:val="0"/>
        <w:adjustRightInd w:val="0"/>
        <w:spacing w:line="360" w:lineRule="auto"/>
        <w:jc w:val="center"/>
        <w:rPr>
          <w:rFonts w:ascii="黑体" w:eastAsia="黑体" w:cs="黑体"/>
          <w:b/>
          <w:bCs/>
          <w:color w:val="000000" w:themeColor="text1"/>
          <w:sz w:val="28"/>
          <w:szCs w:val="28"/>
          <w:lang w:val="zh-CN"/>
        </w:rPr>
      </w:pPr>
    </w:p>
    <w:p>
      <w:pPr>
        <w:autoSpaceDE w:val="0"/>
        <w:autoSpaceDN w:val="0"/>
        <w:adjustRightInd w:val="0"/>
        <w:spacing w:line="360" w:lineRule="auto"/>
        <w:rPr>
          <w:rFonts w:ascii="黑体" w:eastAsia="黑体" w:cs="黑体"/>
          <w:b/>
          <w:bCs/>
          <w:color w:val="000000" w:themeColor="text1"/>
          <w:sz w:val="28"/>
          <w:szCs w:val="28"/>
          <w:lang w:val="zh-CN"/>
        </w:rPr>
      </w:pPr>
    </w:p>
    <w:p>
      <w:pPr>
        <w:autoSpaceDE w:val="0"/>
        <w:autoSpaceDN w:val="0"/>
        <w:adjustRightInd w:val="0"/>
        <w:spacing w:line="360" w:lineRule="auto"/>
        <w:jc w:val="center"/>
        <w:outlineLvl w:val="0"/>
        <w:rPr>
          <w:rFonts w:ascii="黑体" w:eastAsia="黑体" w:cs="黑体"/>
          <w:b/>
          <w:bCs/>
          <w:color w:val="000000" w:themeColor="text1"/>
          <w:sz w:val="28"/>
          <w:szCs w:val="28"/>
          <w:lang w:val="zh-CN"/>
        </w:rPr>
      </w:pPr>
    </w:p>
    <w:p>
      <w:pPr>
        <w:autoSpaceDE w:val="0"/>
        <w:autoSpaceDN w:val="0"/>
        <w:adjustRightInd w:val="0"/>
        <w:spacing w:line="360" w:lineRule="auto"/>
        <w:jc w:val="center"/>
        <w:outlineLvl w:val="0"/>
        <w:rPr>
          <w:rFonts w:ascii="黑体" w:eastAsia="黑体" w:cs="黑体"/>
          <w:b/>
          <w:bCs/>
          <w:color w:val="000000" w:themeColor="text1"/>
          <w:sz w:val="28"/>
          <w:szCs w:val="28"/>
          <w:lang w:val="zh-CN"/>
        </w:rPr>
      </w:pPr>
    </w:p>
    <w:p>
      <w:pPr>
        <w:autoSpaceDE w:val="0"/>
        <w:autoSpaceDN w:val="0"/>
        <w:adjustRightInd w:val="0"/>
        <w:spacing w:line="360" w:lineRule="auto"/>
        <w:jc w:val="center"/>
        <w:outlineLvl w:val="0"/>
        <w:rPr>
          <w:rFonts w:ascii="黑体" w:eastAsia="黑体" w:cs="黑体"/>
          <w:b/>
          <w:bCs/>
          <w:color w:val="000000" w:themeColor="text1"/>
          <w:sz w:val="28"/>
          <w:szCs w:val="28"/>
          <w:lang w:val="zh-CN"/>
        </w:rPr>
      </w:pPr>
    </w:p>
    <w:p>
      <w:pPr>
        <w:autoSpaceDE w:val="0"/>
        <w:autoSpaceDN w:val="0"/>
        <w:adjustRightInd w:val="0"/>
        <w:spacing w:line="360" w:lineRule="auto"/>
        <w:jc w:val="center"/>
        <w:outlineLvl w:val="0"/>
        <w:rPr>
          <w:rFonts w:ascii="黑体" w:eastAsia="黑体" w:cs="黑体"/>
          <w:b/>
          <w:bCs/>
          <w:color w:val="000000" w:themeColor="text1"/>
          <w:sz w:val="28"/>
          <w:szCs w:val="28"/>
          <w:lang w:val="zh-CN"/>
        </w:rPr>
      </w:pPr>
    </w:p>
    <w:p>
      <w:pPr>
        <w:autoSpaceDE w:val="0"/>
        <w:autoSpaceDN w:val="0"/>
        <w:adjustRightInd w:val="0"/>
        <w:spacing w:line="360" w:lineRule="auto"/>
        <w:jc w:val="center"/>
        <w:outlineLvl w:val="0"/>
        <w:rPr>
          <w:rFonts w:ascii="黑体" w:eastAsia="黑体" w:cs="黑体"/>
          <w:b/>
          <w:bCs/>
          <w:color w:val="000000" w:themeColor="text1"/>
          <w:sz w:val="28"/>
          <w:szCs w:val="28"/>
          <w:lang w:val="zh-CN"/>
        </w:rPr>
      </w:pPr>
    </w:p>
    <w:p>
      <w:pPr>
        <w:autoSpaceDE w:val="0"/>
        <w:autoSpaceDN w:val="0"/>
        <w:adjustRightInd w:val="0"/>
        <w:spacing w:line="360" w:lineRule="auto"/>
        <w:jc w:val="center"/>
        <w:outlineLvl w:val="0"/>
        <w:rPr>
          <w:rFonts w:ascii="黑体" w:eastAsia="黑体" w:cs="黑体"/>
          <w:b/>
          <w:bCs/>
          <w:color w:val="000000" w:themeColor="text1"/>
          <w:sz w:val="28"/>
          <w:szCs w:val="28"/>
          <w:lang w:val="zh-CN"/>
        </w:rPr>
      </w:pPr>
      <w:r>
        <w:rPr>
          <w:rFonts w:hint="eastAsia" w:ascii="黑体" w:eastAsia="黑体" w:cs="黑体"/>
          <w:b/>
          <w:bCs/>
          <w:color w:val="000000" w:themeColor="text1"/>
          <w:sz w:val="28"/>
          <w:szCs w:val="28"/>
          <w:lang w:val="zh-CN"/>
        </w:rPr>
        <w:t>二、合同特殊条款</w:t>
      </w:r>
    </w:p>
    <w:p>
      <w:pPr>
        <w:autoSpaceDE w:val="0"/>
        <w:autoSpaceDN w:val="0"/>
        <w:adjustRightInd w:val="0"/>
        <w:spacing w:line="360" w:lineRule="auto"/>
        <w:jc w:val="center"/>
        <w:rPr>
          <w:rFonts w:ascii="宋体" w:cs="宋体"/>
          <w:b/>
          <w:bCs/>
          <w:color w:val="000000" w:themeColor="text1"/>
          <w:sz w:val="30"/>
          <w:szCs w:val="30"/>
          <w:lang w:val="zh-CN"/>
        </w:rPr>
      </w:pPr>
    </w:p>
    <w:p>
      <w:pPr>
        <w:autoSpaceDE w:val="0"/>
        <w:autoSpaceDN w:val="0"/>
        <w:adjustRightInd w:val="0"/>
        <w:spacing w:line="360" w:lineRule="auto"/>
        <w:ind w:firstLine="480"/>
        <w:rPr>
          <w:rFonts w:ascii="宋体" w:cs="宋体"/>
          <w:color w:val="000000" w:themeColor="text1"/>
          <w:sz w:val="24"/>
          <w:lang w:val="zh-CN"/>
        </w:rPr>
      </w:pPr>
      <w:r>
        <w:rPr>
          <w:rFonts w:hint="eastAsia" w:ascii="宋体" w:cs="宋体"/>
          <w:color w:val="000000" w:themeColor="text1"/>
          <w:sz w:val="24"/>
          <w:lang w:val="zh-CN"/>
        </w:rPr>
        <w:t>（具体条款由甲乙双方根据该项目的特殊性协商约定）略。</w:t>
      </w:r>
    </w:p>
    <w:p>
      <w:pPr>
        <w:autoSpaceDE w:val="0"/>
        <w:autoSpaceDN w:val="0"/>
        <w:adjustRightInd w:val="0"/>
        <w:spacing w:line="360" w:lineRule="auto"/>
        <w:ind w:firstLine="480"/>
        <w:rPr>
          <w:rFonts w:ascii="宋体" w:cs="宋体"/>
          <w:color w:val="000000" w:themeColor="text1"/>
          <w:sz w:val="24"/>
          <w:lang w:val="zh-CN"/>
        </w:rPr>
      </w:pPr>
      <w:r>
        <w:rPr>
          <w:rFonts w:hint="eastAsia" w:ascii="宋体" w:cs="宋体"/>
          <w:color w:val="000000" w:themeColor="text1"/>
          <w:sz w:val="24"/>
          <w:lang w:val="zh-CN"/>
        </w:rPr>
        <w:t>合同特殊条款是合同一般条款的补充和修改。如果两者之间有抵触，应以特殊条款为准。</w:t>
      </w:r>
    </w:p>
    <w:p>
      <w:pPr>
        <w:autoSpaceDE w:val="0"/>
        <w:autoSpaceDN w:val="0"/>
        <w:adjustRightInd w:val="0"/>
        <w:spacing w:line="360" w:lineRule="auto"/>
        <w:ind w:firstLine="480"/>
        <w:rPr>
          <w:rFonts w:ascii="宋体" w:cs="宋体"/>
          <w:color w:val="000000" w:themeColor="text1"/>
          <w:sz w:val="24"/>
          <w:lang w:val="zh-CN"/>
        </w:rPr>
      </w:pPr>
    </w:p>
    <w:p>
      <w:pPr>
        <w:autoSpaceDE w:val="0"/>
        <w:autoSpaceDN w:val="0"/>
        <w:adjustRightInd w:val="0"/>
        <w:spacing w:line="360" w:lineRule="auto"/>
        <w:jc w:val="center"/>
        <w:rPr>
          <w:rFonts w:ascii="黑体" w:eastAsia="黑体" w:cs="黑体"/>
          <w:b/>
          <w:bCs/>
          <w:color w:val="000000" w:themeColor="text1"/>
          <w:sz w:val="28"/>
          <w:szCs w:val="28"/>
          <w:lang w:val="zh-CN"/>
        </w:rPr>
      </w:pPr>
    </w:p>
    <w:p>
      <w:pPr>
        <w:widowControl/>
        <w:jc w:val="left"/>
        <w:rPr>
          <w:color w:val="000000" w:themeColor="text1"/>
        </w:rPr>
      </w:pPr>
      <w:r>
        <w:rPr>
          <w:color w:val="000000" w:themeColor="text1"/>
        </w:rPr>
        <w:br w:type="page"/>
      </w:r>
    </w:p>
    <w:p>
      <w:pPr>
        <w:rPr>
          <w:color w:val="000000" w:themeColor="text1"/>
        </w:rPr>
      </w:pPr>
    </w:p>
    <w:p>
      <w:pPr>
        <w:rPr>
          <w:color w:val="000000" w:themeColor="text1"/>
        </w:rPr>
      </w:pPr>
    </w:p>
    <w:p>
      <w:pPr>
        <w:autoSpaceDE w:val="0"/>
        <w:autoSpaceDN w:val="0"/>
        <w:adjustRightInd w:val="0"/>
        <w:spacing w:line="360" w:lineRule="auto"/>
        <w:jc w:val="center"/>
        <w:outlineLvl w:val="0"/>
        <w:rPr>
          <w:rFonts w:ascii="黑体" w:eastAsia="黑体" w:cs="黑体"/>
          <w:b/>
          <w:bCs/>
          <w:color w:val="000000" w:themeColor="text1"/>
          <w:sz w:val="28"/>
          <w:szCs w:val="28"/>
          <w:lang w:val="zh-CN"/>
        </w:rPr>
      </w:pPr>
      <w:r>
        <w:rPr>
          <w:rFonts w:hint="eastAsia" w:ascii="黑体" w:eastAsia="黑体" w:cs="黑体"/>
          <w:b/>
          <w:bCs/>
          <w:color w:val="000000" w:themeColor="text1"/>
          <w:sz w:val="28"/>
          <w:szCs w:val="28"/>
          <w:lang w:val="zh-CN"/>
        </w:rPr>
        <w:t>三、 合同书</w:t>
      </w:r>
    </w:p>
    <w:p>
      <w:pPr>
        <w:autoSpaceDE w:val="0"/>
        <w:autoSpaceDN w:val="0"/>
        <w:adjustRightInd w:val="0"/>
        <w:spacing w:line="360" w:lineRule="auto"/>
        <w:jc w:val="center"/>
        <w:outlineLvl w:val="0"/>
        <w:rPr>
          <w:rFonts w:ascii="黑体" w:eastAsia="黑体" w:cs="黑体"/>
          <w:b/>
          <w:bCs/>
          <w:color w:val="000000" w:themeColor="text1"/>
          <w:sz w:val="24"/>
          <w:szCs w:val="24"/>
          <w:lang w:val="zh-CN"/>
        </w:rPr>
      </w:pPr>
      <w:r>
        <w:rPr>
          <w:rFonts w:hint="eastAsia" w:ascii="黑体" w:eastAsia="黑体" w:cs="黑体"/>
          <w:b/>
          <w:bCs/>
          <w:color w:val="000000" w:themeColor="text1"/>
          <w:sz w:val="24"/>
          <w:szCs w:val="24"/>
          <w:lang w:val="zh-CN"/>
        </w:rPr>
        <w:t>（仅供参考，最终以签订合同为准，最终签订合同的主要条款不能与招标文件有冲突）</w:t>
      </w:r>
    </w:p>
    <w:p>
      <w:pPr>
        <w:autoSpaceDE w:val="0"/>
        <w:autoSpaceDN w:val="0"/>
        <w:adjustRightInd w:val="0"/>
        <w:spacing w:line="360" w:lineRule="auto"/>
        <w:rPr>
          <w:rFonts w:ascii="宋体" w:cs="宋体"/>
          <w:color w:val="000000" w:themeColor="text1"/>
          <w:sz w:val="24"/>
          <w:lang w:val="zh-CN"/>
        </w:rPr>
      </w:pPr>
      <w:r>
        <w:rPr>
          <w:rFonts w:hint="eastAsia" w:ascii="宋体" w:cs="宋体"/>
          <w:color w:val="000000" w:themeColor="text1"/>
          <w:sz w:val="24"/>
          <w:lang w:val="zh-CN"/>
        </w:rPr>
        <w:t>合同编号：</w:t>
      </w:r>
    </w:p>
    <w:p>
      <w:pPr>
        <w:autoSpaceDE w:val="0"/>
        <w:autoSpaceDN w:val="0"/>
        <w:adjustRightInd w:val="0"/>
        <w:spacing w:line="360" w:lineRule="auto"/>
        <w:rPr>
          <w:rFonts w:ascii="宋体" w:cs="宋体"/>
          <w:color w:val="000000" w:themeColor="text1"/>
          <w:sz w:val="24"/>
          <w:lang w:val="zh-CN"/>
        </w:rPr>
      </w:pPr>
      <w:r>
        <w:rPr>
          <w:rFonts w:hint="eastAsia" w:ascii="宋体" w:cs="宋体"/>
          <w:color w:val="000000" w:themeColor="text1"/>
          <w:sz w:val="24"/>
          <w:lang w:val="zh-CN"/>
        </w:rPr>
        <w:t>供方：需方：</w:t>
      </w:r>
    </w:p>
    <w:p>
      <w:pPr>
        <w:autoSpaceDE w:val="0"/>
        <w:autoSpaceDN w:val="0"/>
        <w:adjustRightInd w:val="0"/>
        <w:spacing w:line="360" w:lineRule="auto"/>
        <w:rPr>
          <w:rFonts w:ascii="宋体" w:cs="宋体"/>
          <w:color w:val="000000" w:themeColor="text1"/>
          <w:sz w:val="24"/>
          <w:lang w:val="zh-CN"/>
        </w:rPr>
      </w:pPr>
      <w:r>
        <w:rPr>
          <w:rFonts w:hint="eastAsia" w:ascii="宋体" w:cs="宋体"/>
          <w:color w:val="000000" w:themeColor="text1"/>
          <w:sz w:val="24"/>
          <w:lang w:val="zh-CN"/>
        </w:rPr>
        <w:t>供、需双方根据年月日招标人签发的中标通知书和招投标文件，并经双方协商一致，在平等互利的基础上，达成以下合同条款：</w:t>
      </w:r>
    </w:p>
    <w:p>
      <w:pPr>
        <w:autoSpaceDE w:val="0"/>
        <w:autoSpaceDN w:val="0"/>
        <w:adjustRightInd w:val="0"/>
        <w:spacing w:line="360" w:lineRule="auto"/>
        <w:ind w:firstLine="480"/>
        <w:rPr>
          <w:rFonts w:ascii="宋体" w:cs="宋体"/>
          <w:color w:val="000000" w:themeColor="text1"/>
          <w:sz w:val="24"/>
          <w:lang w:val="zh-CN"/>
        </w:rPr>
      </w:pPr>
      <w:r>
        <w:rPr>
          <w:rFonts w:hint="eastAsia" w:ascii="宋体" w:cs="宋体"/>
          <w:color w:val="000000" w:themeColor="text1"/>
          <w:sz w:val="24"/>
          <w:lang w:val="zh-CN"/>
        </w:rPr>
        <w:t>一、招标文件、投标文件、澄清文件及材料（如果有的话）、中标通知书、合同条款、补充协议（如果有的话）均为合同不可分割的部分。</w:t>
      </w:r>
    </w:p>
    <w:p>
      <w:pPr>
        <w:autoSpaceDE w:val="0"/>
        <w:autoSpaceDN w:val="0"/>
        <w:adjustRightInd w:val="0"/>
        <w:spacing w:line="360" w:lineRule="auto"/>
        <w:ind w:firstLine="480"/>
        <w:rPr>
          <w:rFonts w:ascii="宋体" w:cs="宋体"/>
          <w:color w:val="000000" w:themeColor="text1"/>
          <w:sz w:val="24"/>
          <w:lang w:val="zh-CN"/>
        </w:rPr>
      </w:pPr>
      <w:r>
        <w:rPr>
          <w:rFonts w:hint="eastAsia" w:ascii="宋体" w:cs="宋体"/>
          <w:color w:val="000000" w:themeColor="text1"/>
          <w:sz w:val="24"/>
          <w:lang w:val="zh-CN"/>
        </w:rPr>
        <w:t>二、货物名称、数量、规格、型号、金额及交货期</w:t>
      </w:r>
    </w:p>
    <w:tbl>
      <w:tblPr>
        <w:tblStyle w:val="24"/>
        <w:tblW w:w="9490" w:type="dxa"/>
        <w:tblInd w:w="0" w:type="dxa"/>
        <w:tblLayout w:type="fixed"/>
        <w:tblCellMar>
          <w:top w:w="0" w:type="dxa"/>
          <w:left w:w="108" w:type="dxa"/>
          <w:bottom w:w="0" w:type="dxa"/>
          <w:right w:w="108" w:type="dxa"/>
        </w:tblCellMar>
      </w:tblPr>
      <w:tblGrid>
        <w:gridCol w:w="491"/>
        <w:gridCol w:w="1512"/>
        <w:gridCol w:w="2456"/>
        <w:gridCol w:w="567"/>
        <w:gridCol w:w="567"/>
        <w:gridCol w:w="1323"/>
        <w:gridCol w:w="1323"/>
        <w:gridCol w:w="1251"/>
      </w:tblGrid>
      <w:tr>
        <w:tblPrEx>
          <w:tblLayout w:type="fixed"/>
          <w:tblCellMar>
            <w:top w:w="0" w:type="dxa"/>
            <w:left w:w="108" w:type="dxa"/>
            <w:bottom w:w="0" w:type="dxa"/>
            <w:right w:w="108" w:type="dxa"/>
          </w:tblCellMar>
        </w:tblPrEx>
        <w:trPr>
          <w:trHeight w:val="1003" w:hRule="atLeast"/>
        </w:trPr>
        <w:tc>
          <w:tcPr>
            <w:tcW w:w="49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000000" w:themeColor="text1"/>
                <w:sz w:val="24"/>
              </w:rPr>
            </w:pPr>
            <w:r>
              <w:rPr>
                <w:rFonts w:hint="eastAsia" w:ascii="宋体" w:cs="宋体"/>
                <w:color w:val="000000" w:themeColor="text1"/>
                <w:sz w:val="24"/>
                <w:lang w:val="zh-CN"/>
              </w:rPr>
              <w:t>序号</w:t>
            </w:r>
          </w:p>
        </w:tc>
        <w:tc>
          <w:tcPr>
            <w:tcW w:w="15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000000" w:themeColor="text1"/>
                <w:sz w:val="24"/>
              </w:rPr>
            </w:pPr>
            <w:r>
              <w:rPr>
                <w:rFonts w:hint="eastAsia" w:ascii="宋体" w:cs="宋体"/>
                <w:color w:val="000000" w:themeColor="text1"/>
                <w:sz w:val="24"/>
                <w:lang w:val="zh-CN"/>
              </w:rPr>
              <w:t>名称</w:t>
            </w:r>
          </w:p>
        </w:tc>
        <w:tc>
          <w:tcPr>
            <w:tcW w:w="24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000000" w:themeColor="text1"/>
                <w:sz w:val="24"/>
              </w:rPr>
            </w:pPr>
            <w:r>
              <w:rPr>
                <w:rFonts w:hint="eastAsia" w:ascii="宋体" w:cs="宋体"/>
                <w:color w:val="000000" w:themeColor="text1"/>
                <w:sz w:val="24"/>
                <w:lang w:val="zh-CN"/>
              </w:rPr>
              <w:t>规格及型号</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000000" w:themeColor="text1"/>
                <w:sz w:val="24"/>
              </w:rPr>
            </w:pPr>
            <w:r>
              <w:rPr>
                <w:rFonts w:hint="eastAsia" w:ascii="宋体" w:cs="宋体"/>
                <w:color w:val="000000" w:themeColor="text1"/>
                <w:sz w:val="24"/>
                <w:lang w:val="zh-CN"/>
              </w:rPr>
              <w:t>单位</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000000" w:themeColor="text1"/>
                <w:sz w:val="24"/>
              </w:rPr>
            </w:pPr>
            <w:r>
              <w:rPr>
                <w:rFonts w:hint="eastAsia" w:ascii="宋体" w:cs="宋体"/>
                <w:color w:val="000000" w:themeColor="text1"/>
                <w:sz w:val="24"/>
                <w:lang w:val="zh-CN"/>
              </w:rPr>
              <w:t>数量</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000000" w:themeColor="text1"/>
                <w:sz w:val="24"/>
              </w:rPr>
            </w:pPr>
            <w:r>
              <w:rPr>
                <w:rFonts w:hint="eastAsia" w:ascii="宋体" w:cs="宋体"/>
                <w:color w:val="000000" w:themeColor="text1"/>
                <w:sz w:val="24"/>
                <w:lang w:val="zh-CN"/>
              </w:rPr>
              <w:t>单价</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rPr>
                <w:color w:val="000000" w:themeColor="text1"/>
                <w:sz w:val="24"/>
              </w:rPr>
            </w:pPr>
            <w:r>
              <w:rPr>
                <w:rFonts w:hint="eastAsia" w:ascii="宋体" w:cs="宋体"/>
                <w:color w:val="000000" w:themeColor="text1"/>
                <w:sz w:val="24"/>
                <w:lang w:val="zh-CN"/>
              </w:rPr>
              <w:t>总价</w:t>
            </w:r>
          </w:p>
        </w:tc>
        <w:tc>
          <w:tcPr>
            <w:tcW w:w="12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left="120" w:hanging="120"/>
              <w:jc w:val="center"/>
              <w:rPr>
                <w:color w:val="000000" w:themeColor="text1"/>
                <w:sz w:val="24"/>
              </w:rPr>
            </w:pPr>
            <w:r>
              <w:rPr>
                <w:rFonts w:hint="eastAsia" w:ascii="宋体" w:cs="宋体"/>
                <w:color w:val="000000" w:themeColor="text1"/>
                <w:sz w:val="24"/>
                <w:lang w:val="zh-CN"/>
              </w:rPr>
              <w:t>交货期或工期</w:t>
            </w:r>
          </w:p>
        </w:tc>
      </w:tr>
      <w:tr>
        <w:tblPrEx>
          <w:tblLayout w:type="fixed"/>
          <w:tblCellMar>
            <w:top w:w="0" w:type="dxa"/>
            <w:left w:w="108" w:type="dxa"/>
            <w:bottom w:w="0" w:type="dxa"/>
            <w:right w:w="108" w:type="dxa"/>
          </w:tblCellMar>
        </w:tblPrEx>
        <w:trPr>
          <w:trHeight w:val="430" w:hRule="atLeast"/>
        </w:trPr>
        <w:tc>
          <w:tcPr>
            <w:tcW w:w="4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000000" w:themeColor="text1"/>
                <w:sz w:val="24"/>
              </w:rPr>
            </w:pP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000000" w:themeColor="text1"/>
                <w:sz w:val="24"/>
              </w:rPr>
            </w:pPr>
          </w:p>
        </w:tc>
        <w:tc>
          <w:tcPr>
            <w:tcW w:w="24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000000" w:themeColor="text1"/>
                <w:sz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000000" w:themeColor="text1"/>
                <w:sz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000000" w:themeColor="text1"/>
                <w:sz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000000" w:themeColor="text1"/>
                <w:sz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000000" w:themeColor="text1"/>
                <w:sz w:val="24"/>
              </w:rPr>
            </w:pPr>
          </w:p>
        </w:tc>
        <w:tc>
          <w:tcPr>
            <w:tcW w:w="12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000000" w:themeColor="text1"/>
                <w:sz w:val="24"/>
              </w:rPr>
            </w:pPr>
          </w:p>
        </w:tc>
      </w:tr>
      <w:tr>
        <w:tblPrEx>
          <w:tblLayout w:type="fixed"/>
          <w:tblCellMar>
            <w:top w:w="0" w:type="dxa"/>
            <w:left w:w="108" w:type="dxa"/>
            <w:bottom w:w="0" w:type="dxa"/>
            <w:right w:w="108" w:type="dxa"/>
          </w:tblCellMar>
        </w:tblPrEx>
        <w:trPr>
          <w:trHeight w:val="446" w:hRule="atLeast"/>
        </w:trPr>
        <w:tc>
          <w:tcPr>
            <w:tcW w:w="4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000000" w:themeColor="text1"/>
                <w:sz w:val="24"/>
              </w:rPr>
            </w:pP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000000" w:themeColor="text1"/>
                <w:sz w:val="24"/>
              </w:rPr>
            </w:pPr>
          </w:p>
        </w:tc>
        <w:tc>
          <w:tcPr>
            <w:tcW w:w="24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000000" w:themeColor="text1"/>
                <w:sz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000000" w:themeColor="text1"/>
                <w:sz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000000" w:themeColor="text1"/>
                <w:sz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000000" w:themeColor="text1"/>
                <w:sz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000000" w:themeColor="text1"/>
                <w:sz w:val="24"/>
              </w:rPr>
            </w:pPr>
          </w:p>
        </w:tc>
        <w:tc>
          <w:tcPr>
            <w:tcW w:w="12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000000" w:themeColor="text1"/>
                <w:sz w:val="24"/>
              </w:rPr>
            </w:pPr>
          </w:p>
        </w:tc>
      </w:tr>
      <w:tr>
        <w:tblPrEx>
          <w:tblLayout w:type="fixed"/>
          <w:tblCellMar>
            <w:top w:w="0" w:type="dxa"/>
            <w:left w:w="108" w:type="dxa"/>
            <w:bottom w:w="0" w:type="dxa"/>
            <w:right w:w="108" w:type="dxa"/>
          </w:tblCellMar>
        </w:tblPrEx>
        <w:trPr>
          <w:trHeight w:val="494" w:hRule="atLeast"/>
        </w:trPr>
        <w:tc>
          <w:tcPr>
            <w:tcW w:w="200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000000" w:themeColor="text1"/>
                <w:sz w:val="24"/>
              </w:rPr>
            </w:pPr>
            <w:r>
              <w:rPr>
                <w:rFonts w:hint="eastAsia" w:ascii="宋体" w:cs="宋体"/>
                <w:color w:val="000000" w:themeColor="text1"/>
                <w:sz w:val="24"/>
                <w:lang w:val="zh-CN"/>
              </w:rPr>
              <w:t>合计</w:t>
            </w:r>
          </w:p>
        </w:tc>
        <w:tc>
          <w:tcPr>
            <w:tcW w:w="7487"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cs="宋体"/>
                <w:color w:val="000000" w:themeColor="text1"/>
                <w:sz w:val="24"/>
                <w:lang w:val="zh-CN"/>
              </w:rPr>
            </w:pPr>
            <w:r>
              <w:rPr>
                <w:rFonts w:hint="eastAsia" w:ascii="宋体" w:cs="宋体"/>
                <w:color w:val="000000" w:themeColor="text1"/>
                <w:sz w:val="24"/>
                <w:lang w:val="zh-CN"/>
              </w:rPr>
              <w:t>大写：　　　　　　小写：</w:t>
            </w:r>
          </w:p>
        </w:tc>
      </w:tr>
    </w:tbl>
    <w:p>
      <w:pPr>
        <w:autoSpaceDE w:val="0"/>
        <w:autoSpaceDN w:val="0"/>
        <w:adjustRightInd w:val="0"/>
        <w:spacing w:line="360" w:lineRule="auto"/>
        <w:ind w:firstLine="480"/>
        <w:rPr>
          <w:rFonts w:ascii="宋体" w:cs="宋体"/>
          <w:color w:val="000000" w:themeColor="text1"/>
          <w:sz w:val="24"/>
          <w:lang w:val="zh-CN"/>
        </w:rPr>
      </w:pPr>
      <w:r>
        <w:rPr>
          <w:rFonts w:hint="eastAsia" w:ascii="宋体" w:cs="宋体"/>
          <w:color w:val="000000" w:themeColor="text1"/>
          <w:sz w:val="24"/>
          <w:lang w:val="zh-CN"/>
        </w:rPr>
        <w:t>三、设备质量要求及供方对质量负责的条件和期限</w:t>
      </w:r>
    </w:p>
    <w:p>
      <w:pPr>
        <w:autoSpaceDE w:val="0"/>
        <w:autoSpaceDN w:val="0"/>
        <w:adjustRightInd w:val="0"/>
        <w:spacing w:line="360" w:lineRule="auto"/>
        <w:rPr>
          <w:rFonts w:ascii="宋体" w:cs="宋体"/>
          <w:color w:val="000000" w:themeColor="text1"/>
          <w:sz w:val="24"/>
          <w:lang w:val="zh-CN"/>
        </w:rPr>
      </w:pPr>
      <w:r>
        <w:rPr>
          <w:rFonts w:ascii="宋体" w:cs="宋体"/>
          <w:color w:val="000000" w:themeColor="text1"/>
          <w:sz w:val="24"/>
          <w:lang w:val="zh-CN"/>
        </w:rPr>
        <w:t xml:space="preserve">    1</w:t>
      </w:r>
      <w:r>
        <w:rPr>
          <w:rFonts w:hint="eastAsia" w:ascii="宋体" w:cs="宋体"/>
          <w:color w:val="000000" w:themeColor="text1"/>
          <w:sz w:val="24"/>
          <w:lang w:val="zh-CN"/>
        </w:rPr>
        <w:t>、供方提供的货物须是全新的且保证不是库存或积压品</w:t>
      </w:r>
      <w:r>
        <w:rPr>
          <w:rFonts w:ascii="宋体" w:cs="宋体"/>
          <w:color w:val="000000" w:themeColor="text1"/>
          <w:sz w:val="24"/>
          <w:lang w:val="zh-CN"/>
        </w:rPr>
        <w:t>(</w:t>
      </w:r>
      <w:r>
        <w:rPr>
          <w:rFonts w:hint="eastAsia" w:ascii="宋体" w:cs="宋体"/>
          <w:color w:val="000000" w:themeColor="text1"/>
          <w:sz w:val="24"/>
          <w:lang w:val="zh-CN"/>
        </w:rPr>
        <w:t>包括零部件</w:t>
      </w:r>
      <w:r>
        <w:rPr>
          <w:rFonts w:ascii="宋体" w:cs="宋体"/>
          <w:color w:val="000000" w:themeColor="text1"/>
          <w:sz w:val="24"/>
          <w:lang w:val="zh-CN"/>
        </w:rPr>
        <w:t>)</w:t>
      </w:r>
      <w:r>
        <w:rPr>
          <w:rFonts w:hint="eastAsia" w:ascii="宋体" w:cs="宋体"/>
          <w:color w:val="000000" w:themeColor="text1"/>
          <w:sz w:val="24"/>
          <w:lang w:val="zh-CN"/>
        </w:rPr>
        <w:t>，符合国家、部委或地方相关标准以及该产品的出厂标准。</w:t>
      </w:r>
    </w:p>
    <w:p>
      <w:pPr>
        <w:autoSpaceDE w:val="0"/>
        <w:autoSpaceDN w:val="0"/>
        <w:adjustRightInd w:val="0"/>
        <w:spacing w:line="360" w:lineRule="auto"/>
        <w:ind w:firstLine="480" w:firstLineChars="200"/>
        <w:rPr>
          <w:rFonts w:ascii="宋体" w:cs="宋体"/>
          <w:color w:val="000000" w:themeColor="text1"/>
          <w:sz w:val="24"/>
          <w:lang w:val="zh-CN"/>
        </w:rPr>
      </w:pPr>
      <w:r>
        <w:rPr>
          <w:rFonts w:ascii="宋体" w:cs="宋体"/>
          <w:color w:val="000000" w:themeColor="text1"/>
          <w:sz w:val="24"/>
          <w:lang w:val="zh-CN"/>
        </w:rPr>
        <w:t>2</w:t>
      </w:r>
      <w:r>
        <w:rPr>
          <w:rFonts w:hint="eastAsia" w:ascii="宋体" w:cs="宋体"/>
          <w:color w:val="000000" w:themeColor="text1"/>
          <w:sz w:val="24"/>
          <w:lang w:val="zh-CN"/>
        </w:rPr>
        <w:t>、供方应在产品使用期限内，承担所提供的货物因自身质量原因产生的责任。</w:t>
      </w:r>
    </w:p>
    <w:p>
      <w:pPr>
        <w:autoSpaceDE w:val="0"/>
        <w:autoSpaceDN w:val="0"/>
        <w:adjustRightInd w:val="0"/>
        <w:spacing w:line="360" w:lineRule="auto"/>
        <w:ind w:firstLine="570"/>
        <w:rPr>
          <w:rFonts w:ascii="宋体" w:cs="宋体"/>
          <w:color w:val="000000" w:themeColor="text1"/>
          <w:sz w:val="24"/>
          <w:lang w:val="zh-CN"/>
        </w:rPr>
      </w:pPr>
      <w:r>
        <w:rPr>
          <w:rFonts w:hint="eastAsia" w:ascii="宋体" w:cs="宋体"/>
          <w:color w:val="000000" w:themeColor="text1"/>
          <w:sz w:val="24"/>
          <w:lang w:val="zh-CN"/>
        </w:rPr>
        <w:t>四、交货时间、地点、方式：年月日前，供方负责将货物按需方规定的地点交货、安装、调试完毕，并具备验收条件。</w:t>
      </w:r>
    </w:p>
    <w:p>
      <w:pPr>
        <w:autoSpaceDE w:val="0"/>
        <w:autoSpaceDN w:val="0"/>
        <w:adjustRightInd w:val="0"/>
        <w:spacing w:line="360" w:lineRule="auto"/>
        <w:ind w:firstLine="480"/>
        <w:rPr>
          <w:rFonts w:ascii="宋体" w:cs="宋体"/>
          <w:color w:val="000000" w:themeColor="text1"/>
          <w:sz w:val="24"/>
          <w:lang w:val="zh-CN"/>
        </w:rPr>
      </w:pPr>
      <w:r>
        <w:rPr>
          <w:rFonts w:hint="eastAsia" w:ascii="宋体" w:cs="宋体"/>
          <w:color w:val="000000" w:themeColor="text1"/>
          <w:sz w:val="24"/>
          <w:lang w:val="zh-CN"/>
        </w:rPr>
        <w:t>五、货物标志、包装、运输：按招标文件办理。供方将货物直接运至规定的地点，运费自理。</w:t>
      </w:r>
    </w:p>
    <w:p>
      <w:pPr>
        <w:autoSpaceDE w:val="0"/>
        <w:autoSpaceDN w:val="0"/>
        <w:adjustRightInd w:val="0"/>
        <w:spacing w:line="360" w:lineRule="auto"/>
        <w:ind w:firstLine="480"/>
        <w:rPr>
          <w:rFonts w:ascii="宋体" w:cs="宋体"/>
          <w:color w:val="000000" w:themeColor="text1"/>
          <w:sz w:val="24"/>
          <w:lang w:val="zh-CN"/>
        </w:rPr>
      </w:pPr>
      <w:r>
        <w:rPr>
          <w:rFonts w:hint="eastAsia" w:ascii="宋体" w:cs="宋体"/>
          <w:color w:val="000000" w:themeColor="text1"/>
          <w:sz w:val="24"/>
          <w:lang w:val="zh-CN"/>
        </w:rPr>
        <w:t>六、技术资料及技术服务：供方在交货时应执行招标文件中有关技术资料、技术服务的规定，向需方交付技术资料并进行技术培训。</w:t>
      </w:r>
    </w:p>
    <w:p>
      <w:pPr>
        <w:autoSpaceDE w:val="0"/>
        <w:autoSpaceDN w:val="0"/>
        <w:adjustRightInd w:val="0"/>
        <w:spacing w:line="360" w:lineRule="auto"/>
        <w:ind w:firstLine="480"/>
        <w:rPr>
          <w:rFonts w:ascii="宋体" w:cs="宋体"/>
          <w:color w:val="000000" w:themeColor="text1"/>
          <w:sz w:val="24"/>
          <w:lang w:val="zh-CN"/>
        </w:rPr>
      </w:pPr>
      <w:r>
        <w:rPr>
          <w:rFonts w:hint="eastAsia" w:ascii="宋体" w:cs="宋体"/>
          <w:color w:val="000000" w:themeColor="text1"/>
          <w:sz w:val="24"/>
          <w:lang w:val="zh-CN"/>
        </w:rPr>
        <w:t>七、货物验收：验收标准按招标文件规定执行。需方有权对供方所交货物抽样做试运行实验、实验室检查。</w:t>
      </w:r>
    </w:p>
    <w:p>
      <w:pPr>
        <w:autoSpaceDE w:val="0"/>
        <w:autoSpaceDN w:val="0"/>
        <w:adjustRightInd w:val="0"/>
        <w:spacing w:line="360" w:lineRule="auto"/>
        <w:ind w:firstLine="480"/>
        <w:rPr>
          <w:rFonts w:ascii="宋体" w:cs="宋体"/>
          <w:color w:val="000000" w:themeColor="text1"/>
          <w:sz w:val="24"/>
          <w:lang w:val="zh-CN"/>
        </w:rPr>
      </w:pPr>
      <w:r>
        <w:rPr>
          <w:rFonts w:hint="eastAsia" w:ascii="宋体" w:cs="宋体"/>
          <w:color w:val="000000" w:themeColor="text1"/>
          <w:sz w:val="24"/>
          <w:lang w:val="zh-CN"/>
        </w:rPr>
        <w:t>八、售后服务：按招标文件及投标文件相应条款执行。</w:t>
      </w:r>
    </w:p>
    <w:p>
      <w:pPr>
        <w:autoSpaceDE w:val="0"/>
        <w:autoSpaceDN w:val="0"/>
        <w:adjustRightInd w:val="0"/>
        <w:spacing w:line="360" w:lineRule="auto"/>
        <w:ind w:firstLine="480"/>
        <w:rPr>
          <w:rFonts w:ascii="宋体" w:cs="宋体"/>
          <w:color w:val="000000" w:themeColor="text1"/>
          <w:sz w:val="24"/>
          <w:lang w:val="zh-CN"/>
        </w:rPr>
      </w:pPr>
      <w:r>
        <w:rPr>
          <w:rFonts w:hint="eastAsia" w:ascii="宋体" w:cs="宋体"/>
          <w:color w:val="000000" w:themeColor="text1"/>
          <w:sz w:val="24"/>
          <w:lang w:val="zh-CN"/>
        </w:rPr>
        <w:t>九、结算方式：</w:t>
      </w:r>
    </w:p>
    <w:p>
      <w:pPr>
        <w:autoSpaceDE w:val="0"/>
        <w:autoSpaceDN w:val="0"/>
        <w:adjustRightInd w:val="0"/>
        <w:spacing w:line="360" w:lineRule="auto"/>
        <w:ind w:firstLine="480"/>
        <w:rPr>
          <w:rFonts w:ascii="宋体" w:cs="宋体"/>
          <w:color w:val="000000" w:themeColor="text1"/>
          <w:sz w:val="24"/>
          <w:lang w:val="zh-CN"/>
        </w:rPr>
      </w:pPr>
      <w:r>
        <w:rPr>
          <w:rFonts w:hint="eastAsia" w:ascii="宋体" w:cs="宋体"/>
          <w:color w:val="000000" w:themeColor="text1"/>
          <w:sz w:val="24"/>
          <w:lang w:val="zh-CN"/>
        </w:rPr>
        <w:t>十、法律责任</w:t>
      </w:r>
    </w:p>
    <w:p>
      <w:pPr>
        <w:autoSpaceDE w:val="0"/>
        <w:autoSpaceDN w:val="0"/>
        <w:adjustRightInd w:val="0"/>
        <w:spacing w:line="360" w:lineRule="auto"/>
        <w:rPr>
          <w:rFonts w:ascii="宋体" w:cs="宋体"/>
          <w:color w:val="000000" w:themeColor="text1"/>
          <w:sz w:val="24"/>
          <w:lang w:val="zh-CN"/>
        </w:rPr>
      </w:pPr>
      <w:r>
        <w:rPr>
          <w:rFonts w:ascii="宋体" w:cs="宋体"/>
          <w:color w:val="000000" w:themeColor="text1"/>
          <w:sz w:val="24"/>
          <w:lang w:val="zh-CN"/>
        </w:rPr>
        <w:t xml:space="preserve">    1</w:t>
      </w:r>
      <w:r>
        <w:rPr>
          <w:rFonts w:hint="eastAsia" w:ascii="宋体" w:cs="宋体"/>
          <w:color w:val="000000" w:themeColor="text1"/>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pPr>
        <w:autoSpaceDE w:val="0"/>
        <w:autoSpaceDN w:val="0"/>
        <w:adjustRightInd w:val="0"/>
        <w:spacing w:line="360" w:lineRule="auto"/>
        <w:rPr>
          <w:rFonts w:ascii="宋体" w:cs="宋体"/>
          <w:color w:val="000000" w:themeColor="text1"/>
          <w:sz w:val="24"/>
          <w:lang w:val="zh-CN"/>
        </w:rPr>
      </w:pPr>
      <w:r>
        <w:rPr>
          <w:rFonts w:ascii="宋体" w:cs="宋体"/>
          <w:color w:val="000000" w:themeColor="text1"/>
          <w:sz w:val="24"/>
          <w:lang w:val="zh-CN"/>
        </w:rPr>
        <w:t xml:space="preserve">    2</w:t>
      </w:r>
      <w:r>
        <w:rPr>
          <w:rFonts w:hint="eastAsia" w:ascii="宋体" w:cs="宋体"/>
          <w:color w:val="000000" w:themeColor="text1"/>
          <w:sz w:val="24"/>
          <w:lang w:val="zh-CN"/>
        </w:rPr>
        <w:t>、供方逾期交付货物，应向需方每日支付逾期交货部分货款总值</w:t>
      </w:r>
      <w:r>
        <w:rPr>
          <w:rFonts w:ascii="宋体" w:cs="宋体"/>
          <w:color w:val="000000" w:themeColor="text1"/>
          <w:sz w:val="24"/>
          <w:lang w:val="zh-CN"/>
        </w:rPr>
        <w:t>5%</w:t>
      </w:r>
      <w:r>
        <w:rPr>
          <w:rFonts w:hint="eastAsia" w:ascii="宋体" w:cs="宋体"/>
          <w:color w:val="000000" w:themeColor="text1"/>
          <w:sz w:val="24"/>
          <w:lang w:val="zh-CN"/>
        </w:rPr>
        <w:t>的违约金；在合同规定的交货期满</w:t>
      </w:r>
      <w:r>
        <w:rPr>
          <w:rFonts w:ascii="宋体" w:cs="宋体"/>
          <w:color w:val="000000" w:themeColor="text1"/>
          <w:sz w:val="24"/>
          <w:lang w:val="zh-CN"/>
        </w:rPr>
        <w:t>15</w:t>
      </w:r>
      <w:r>
        <w:rPr>
          <w:rFonts w:hint="eastAsia" w:ascii="宋体" w:cs="宋体"/>
          <w:color w:val="000000" w:themeColor="text1"/>
          <w:sz w:val="24"/>
          <w:lang w:val="zh-CN"/>
        </w:rPr>
        <w:t>日仍未全部交货，按不能交货处理。仅支付已验收货物的货款，供方应承担由此发生的全部费用。</w:t>
      </w:r>
    </w:p>
    <w:p>
      <w:pPr>
        <w:autoSpaceDE w:val="0"/>
        <w:autoSpaceDN w:val="0"/>
        <w:adjustRightInd w:val="0"/>
        <w:spacing w:line="360" w:lineRule="auto"/>
        <w:rPr>
          <w:rFonts w:ascii="宋体" w:cs="宋体"/>
          <w:color w:val="000000" w:themeColor="text1"/>
          <w:sz w:val="24"/>
          <w:lang w:val="zh-CN"/>
        </w:rPr>
      </w:pPr>
      <w:r>
        <w:rPr>
          <w:rFonts w:ascii="宋体" w:cs="宋体"/>
          <w:color w:val="000000" w:themeColor="text1"/>
          <w:sz w:val="24"/>
          <w:lang w:val="zh-CN"/>
        </w:rPr>
        <w:t xml:space="preserve">    3</w:t>
      </w:r>
      <w:r>
        <w:rPr>
          <w:rFonts w:hint="eastAsia" w:ascii="宋体" w:cs="宋体"/>
          <w:color w:val="000000" w:themeColor="text1"/>
          <w:sz w:val="24"/>
          <w:lang w:val="zh-CN"/>
        </w:rPr>
        <w:t>、供方在本合同规定的交货期内不能交货，应向需方支付全部合同金额</w:t>
      </w:r>
      <w:r>
        <w:rPr>
          <w:rFonts w:ascii="宋体" w:cs="宋体"/>
          <w:color w:val="000000" w:themeColor="text1"/>
          <w:sz w:val="24"/>
          <w:lang w:val="zh-CN"/>
        </w:rPr>
        <w:t>5%</w:t>
      </w:r>
      <w:r>
        <w:rPr>
          <w:rFonts w:hint="eastAsia" w:ascii="宋体" w:cs="宋体"/>
          <w:color w:val="000000" w:themeColor="text1"/>
          <w:sz w:val="24"/>
          <w:lang w:val="zh-CN"/>
        </w:rPr>
        <w:t>的违约金，需方有权终止合同。</w:t>
      </w:r>
    </w:p>
    <w:p>
      <w:pPr>
        <w:autoSpaceDE w:val="0"/>
        <w:autoSpaceDN w:val="0"/>
        <w:adjustRightInd w:val="0"/>
        <w:spacing w:line="360" w:lineRule="auto"/>
        <w:rPr>
          <w:rFonts w:ascii="宋体" w:cs="宋体"/>
          <w:color w:val="000000" w:themeColor="text1"/>
          <w:sz w:val="24"/>
          <w:lang w:val="zh-CN"/>
        </w:rPr>
      </w:pPr>
      <w:r>
        <w:rPr>
          <w:rFonts w:ascii="宋体" w:cs="宋体"/>
          <w:color w:val="000000" w:themeColor="text1"/>
          <w:sz w:val="24"/>
          <w:lang w:val="zh-CN"/>
        </w:rPr>
        <w:t xml:space="preserve">    4</w:t>
      </w:r>
      <w:r>
        <w:rPr>
          <w:rFonts w:hint="eastAsia" w:ascii="宋体" w:cs="宋体"/>
          <w:color w:val="000000" w:themeColor="text1"/>
          <w:sz w:val="24"/>
          <w:lang w:val="zh-CN"/>
        </w:rPr>
        <w:t>、需方无正当理由拒收设备，应向供方支付无正当理由拒收设备金额</w:t>
      </w:r>
      <w:r>
        <w:rPr>
          <w:rFonts w:ascii="宋体" w:cs="宋体"/>
          <w:color w:val="000000" w:themeColor="text1"/>
          <w:sz w:val="24"/>
          <w:lang w:val="zh-CN"/>
        </w:rPr>
        <w:t>5%</w:t>
      </w:r>
      <w:r>
        <w:rPr>
          <w:rFonts w:hint="eastAsia" w:ascii="宋体" w:cs="宋体"/>
          <w:color w:val="000000" w:themeColor="text1"/>
          <w:sz w:val="24"/>
          <w:lang w:val="zh-CN"/>
        </w:rPr>
        <w:t>的违约金。</w:t>
      </w:r>
    </w:p>
    <w:p>
      <w:pPr>
        <w:autoSpaceDE w:val="0"/>
        <w:autoSpaceDN w:val="0"/>
        <w:adjustRightInd w:val="0"/>
        <w:spacing w:line="360" w:lineRule="auto"/>
        <w:rPr>
          <w:rFonts w:ascii="宋体" w:cs="宋体"/>
          <w:color w:val="000000" w:themeColor="text1"/>
          <w:sz w:val="24"/>
          <w:lang w:val="zh-CN"/>
        </w:rPr>
      </w:pPr>
      <w:r>
        <w:rPr>
          <w:rFonts w:ascii="宋体" w:cs="宋体"/>
          <w:color w:val="000000" w:themeColor="text1"/>
          <w:sz w:val="24"/>
          <w:lang w:val="zh-CN"/>
        </w:rPr>
        <w:t xml:space="preserve">    5</w:t>
      </w:r>
      <w:r>
        <w:rPr>
          <w:rFonts w:hint="eastAsia" w:ascii="宋体" w:cs="宋体"/>
          <w:color w:val="000000" w:themeColor="text1"/>
          <w:sz w:val="24"/>
          <w:lang w:val="zh-CN"/>
        </w:rPr>
        <w:t>、因供方原因造成逾期付款，需方不承担责任。</w:t>
      </w:r>
    </w:p>
    <w:p>
      <w:pPr>
        <w:autoSpaceDE w:val="0"/>
        <w:autoSpaceDN w:val="0"/>
        <w:adjustRightInd w:val="0"/>
        <w:spacing w:line="360" w:lineRule="auto"/>
        <w:ind w:firstLine="480"/>
        <w:rPr>
          <w:rFonts w:ascii="宋体" w:cs="宋体"/>
          <w:color w:val="000000" w:themeColor="text1"/>
          <w:sz w:val="24"/>
          <w:lang w:val="zh-CN"/>
        </w:rPr>
      </w:pPr>
      <w:r>
        <w:rPr>
          <w:rFonts w:hint="eastAsia" w:ascii="宋体" w:cs="宋体"/>
          <w:color w:val="000000" w:themeColor="text1"/>
          <w:sz w:val="24"/>
          <w:lang w:val="zh-CN"/>
        </w:rPr>
        <w:t>十一、质量鉴定：因质量问题发生争议，由许昌市技术监督局或其指定的机构进行质量鉴定，该鉴定结论是终局的，供需双方均应当接受鉴定结论。</w:t>
      </w:r>
    </w:p>
    <w:p>
      <w:pPr>
        <w:autoSpaceDE w:val="0"/>
        <w:autoSpaceDN w:val="0"/>
        <w:adjustRightInd w:val="0"/>
        <w:spacing w:line="360" w:lineRule="auto"/>
        <w:ind w:firstLine="360"/>
        <w:rPr>
          <w:rFonts w:ascii="宋体" w:cs="宋体"/>
          <w:color w:val="000000" w:themeColor="text1"/>
          <w:sz w:val="24"/>
          <w:lang w:val="zh-CN"/>
        </w:rPr>
      </w:pPr>
      <w:r>
        <w:rPr>
          <w:rFonts w:hint="eastAsia" w:ascii="宋体" w:cs="宋体"/>
          <w:color w:val="000000" w:themeColor="text1"/>
          <w:sz w:val="24"/>
          <w:lang w:val="zh-CN"/>
        </w:rPr>
        <w:t>十二、合同生效及其它：本合同经双方法定代表人或委托代理人签字并加盖公章后生效。</w:t>
      </w:r>
    </w:p>
    <w:p>
      <w:pPr>
        <w:autoSpaceDE w:val="0"/>
        <w:autoSpaceDN w:val="0"/>
        <w:adjustRightInd w:val="0"/>
        <w:spacing w:line="360" w:lineRule="auto"/>
        <w:ind w:firstLine="480"/>
        <w:rPr>
          <w:rFonts w:ascii="宋体" w:cs="宋体"/>
          <w:color w:val="000000" w:themeColor="text1"/>
          <w:sz w:val="24"/>
          <w:lang w:val="zh-CN"/>
        </w:rPr>
      </w:pPr>
      <w:r>
        <w:rPr>
          <w:rFonts w:hint="eastAsia" w:ascii="宋体" w:cs="宋体"/>
          <w:color w:val="000000" w:themeColor="text1"/>
          <w:sz w:val="24"/>
          <w:lang w:val="zh-CN"/>
        </w:rPr>
        <w:t>供方：                                需方：</w:t>
      </w:r>
    </w:p>
    <w:p>
      <w:pPr>
        <w:autoSpaceDE w:val="0"/>
        <w:autoSpaceDN w:val="0"/>
        <w:adjustRightInd w:val="0"/>
        <w:spacing w:line="360" w:lineRule="auto"/>
        <w:ind w:firstLine="480"/>
        <w:rPr>
          <w:rFonts w:ascii="宋体" w:cs="宋体"/>
          <w:color w:val="000000" w:themeColor="text1"/>
          <w:sz w:val="24"/>
          <w:lang w:val="zh-CN"/>
        </w:rPr>
      </w:pPr>
      <w:r>
        <w:rPr>
          <w:rFonts w:hint="eastAsia" w:ascii="宋体" w:cs="宋体"/>
          <w:color w:val="000000" w:themeColor="text1"/>
          <w:sz w:val="24"/>
          <w:lang w:val="zh-CN"/>
        </w:rPr>
        <w:t>地址：                                 地址：</w:t>
      </w:r>
    </w:p>
    <w:p>
      <w:pPr>
        <w:autoSpaceDE w:val="0"/>
        <w:autoSpaceDN w:val="0"/>
        <w:adjustRightInd w:val="0"/>
        <w:spacing w:line="360" w:lineRule="auto"/>
        <w:ind w:firstLine="480"/>
        <w:rPr>
          <w:rFonts w:ascii="宋体" w:cs="宋体"/>
          <w:color w:val="000000" w:themeColor="text1"/>
          <w:sz w:val="24"/>
          <w:lang w:val="zh-CN"/>
        </w:rPr>
      </w:pPr>
      <w:r>
        <w:rPr>
          <w:rFonts w:hint="eastAsia" w:ascii="宋体" w:cs="宋体"/>
          <w:color w:val="000000" w:themeColor="text1"/>
          <w:sz w:val="24"/>
          <w:lang w:val="zh-CN"/>
        </w:rPr>
        <w:t>法定代表人：                         法定代表人：</w:t>
      </w:r>
    </w:p>
    <w:p>
      <w:pPr>
        <w:autoSpaceDE w:val="0"/>
        <w:autoSpaceDN w:val="0"/>
        <w:adjustRightInd w:val="0"/>
        <w:spacing w:line="360" w:lineRule="auto"/>
        <w:ind w:firstLine="480"/>
        <w:rPr>
          <w:rFonts w:ascii="宋体" w:cs="宋体"/>
          <w:color w:val="000000" w:themeColor="text1"/>
          <w:sz w:val="24"/>
          <w:lang w:val="zh-CN"/>
        </w:rPr>
      </w:pPr>
      <w:r>
        <w:rPr>
          <w:rFonts w:hint="eastAsia" w:ascii="宋体" w:cs="宋体"/>
          <w:color w:val="000000" w:themeColor="text1"/>
          <w:sz w:val="24"/>
          <w:lang w:val="zh-CN"/>
        </w:rPr>
        <w:t>委托代理人：                        委托代理人：</w:t>
      </w:r>
    </w:p>
    <w:p>
      <w:pPr>
        <w:autoSpaceDE w:val="0"/>
        <w:autoSpaceDN w:val="0"/>
        <w:adjustRightInd w:val="0"/>
        <w:spacing w:line="360" w:lineRule="auto"/>
        <w:ind w:firstLine="480"/>
        <w:rPr>
          <w:rFonts w:ascii="宋体" w:cs="宋体"/>
          <w:color w:val="000000" w:themeColor="text1"/>
          <w:sz w:val="24"/>
          <w:lang w:val="zh-CN"/>
        </w:rPr>
      </w:pPr>
      <w:r>
        <w:rPr>
          <w:rFonts w:hint="eastAsia" w:ascii="宋体" w:cs="宋体"/>
          <w:color w:val="000000" w:themeColor="text1"/>
          <w:sz w:val="24"/>
          <w:lang w:val="zh-CN"/>
        </w:rPr>
        <w:t>电话：                                 电话：</w:t>
      </w:r>
    </w:p>
    <w:p>
      <w:pPr>
        <w:autoSpaceDE w:val="0"/>
        <w:autoSpaceDN w:val="0"/>
        <w:adjustRightInd w:val="0"/>
        <w:spacing w:line="360" w:lineRule="auto"/>
        <w:ind w:firstLine="480"/>
        <w:rPr>
          <w:rFonts w:ascii="宋体" w:cs="宋体"/>
          <w:color w:val="000000" w:themeColor="text1"/>
          <w:sz w:val="24"/>
          <w:lang w:val="zh-CN"/>
        </w:rPr>
      </w:pPr>
      <w:r>
        <w:rPr>
          <w:rFonts w:hint="eastAsia" w:ascii="宋体" w:cs="宋体"/>
          <w:color w:val="000000" w:themeColor="text1"/>
          <w:sz w:val="24"/>
          <w:lang w:val="zh-CN"/>
        </w:rPr>
        <w:t>开户银行：                           开户银行：</w:t>
      </w:r>
    </w:p>
    <w:p>
      <w:pPr>
        <w:autoSpaceDE w:val="0"/>
        <w:autoSpaceDN w:val="0"/>
        <w:adjustRightInd w:val="0"/>
        <w:spacing w:line="360" w:lineRule="auto"/>
        <w:ind w:firstLine="480"/>
        <w:rPr>
          <w:rFonts w:ascii="宋体" w:cs="宋体"/>
          <w:color w:val="000000" w:themeColor="text1"/>
          <w:sz w:val="24"/>
          <w:lang w:val="zh-CN"/>
        </w:rPr>
      </w:pPr>
      <w:r>
        <w:rPr>
          <w:rFonts w:hint="eastAsia" w:ascii="宋体" w:cs="宋体"/>
          <w:color w:val="000000" w:themeColor="text1"/>
          <w:sz w:val="24"/>
          <w:lang w:val="zh-CN"/>
        </w:rPr>
        <w:t>帐号：                                 帐号：</w:t>
      </w:r>
    </w:p>
    <w:p>
      <w:pPr>
        <w:autoSpaceDE w:val="0"/>
        <w:autoSpaceDN w:val="0"/>
        <w:adjustRightInd w:val="0"/>
        <w:spacing w:line="360" w:lineRule="auto"/>
        <w:ind w:firstLine="480"/>
        <w:rPr>
          <w:rFonts w:ascii="宋体" w:cs="宋体"/>
          <w:color w:val="000000" w:themeColor="text1"/>
          <w:sz w:val="24"/>
          <w:lang w:val="zh-CN"/>
        </w:rPr>
      </w:pPr>
      <w:r>
        <w:rPr>
          <w:rFonts w:hint="eastAsia" w:ascii="宋体" w:cs="宋体"/>
          <w:color w:val="000000" w:themeColor="text1"/>
          <w:sz w:val="24"/>
          <w:lang w:val="zh-CN"/>
        </w:rPr>
        <w:t>税务登记证号：                         签定时间：</w:t>
      </w:r>
    </w:p>
    <w:p>
      <w:pPr>
        <w:widowControl/>
        <w:jc w:val="left"/>
        <w:rPr>
          <w:rFonts w:cs="宋体" w:asciiTheme="majorEastAsia" w:hAnsiTheme="majorEastAsia" w:eastAsiaTheme="majorEastAsia"/>
          <w:color w:val="000000" w:themeColor="text1"/>
          <w:kern w:val="0"/>
          <w:sz w:val="36"/>
          <w:szCs w:val="36"/>
        </w:rPr>
      </w:pPr>
      <w:r>
        <w:rPr>
          <w:rFonts w:cs="宋体" w:asciiTheme="majorEastAsia" w:hAnsiTheme="majorEastAsia" w:eastAsiaTheme="majorEastAsia"/>
          <w:color w:val="000000" w:themeColor="text1"/>
          <w:kern w:val="0"/>
          <w:sz w:val="36"/>
          <w:szCs w:val="36"/>
        </w:rPr>
        <w:br w:type="page"/>
      </w:r>
    </w:p>
    <w:p>
      <w:pPr>
        <w:pStyle w:val="13"/>
        <w:spacing w:line="360" w:lineRule="auto"/>
        <w:contextualSpacing/>
        <w:rPr>
          <w:rFonts w:cs="宋体" w:asciiTheme="majorEastAsia" w:hAnsiTheme="majorEastAsia" w:eastAsiaTheme="majorEastAsia"/>
          <w:b/>
          <w:color w:val="000000" w:themeColor="text1"/>
          <w:kern w:val="0"/>
          <w:sz w:val="36"/>
          <w:szCs w:val="36"/>
        </w:rPr>
      </w:pPr>
      <w:r>
        <w:rPr>
          <w:rFonts w:hint="eastAsia" w:cs="宋体" w:asciiTheme="majorEastAsia" w:hAnsiTheme="majorEastAsia" w:eastAsiaTheme="majorEastAsia"/>
          <w:b/>
          <w:color w:val="000000" w:themeColor="text1"/>
          <w:kern w:val="0"/>
          <w:sz w:val="36"/>
          <w:szCs w:val="36"/>
        </w:rPr>
        <w:t>第七章 投标文件有关格式</w:t>
      </w:r>
    </w:p>
    <w:p>
      <w:pPr>
        <w:adjustRightInd w:val="0"/>
        <w:snapToGrid w:val="0"/>
        <w:spacing w:line="360" w:lineRule="auto"/>
        <w:jc w:val="center"/>
        <w:rPr>
          <w:rFonts w:ascii="宋体" w:hAnsi="宋体"/>
          <w:color w:val="000000" w:themeColor="text1"/>
          <w:sz w:val="24"/>
          <w:szCs w:val="24"/>
        </w:rPr>
      </w:pPr>
    </w:p>
    <w:p>
      <w:pPr>
        <w:jc w:val="right"/>
        <w:rPr>
          <w:rStyle w:val="39"/>
          <w:rFonts w:ascii="宋体" w:hAnsi="宋体" w:eastAsia="宋体"/>
          <w:color w:val="000000" w:themeColor="text1"/>
        </w:rPr>
      </w:pPr>
      <w:bookmarkStart w:id="1" w:name="_Toc16238"/>
      <w:bookmarkStart w:id="2" w:name="_Toc12595"/>
      <w:bookmarkStart w:id="3" w:name="_Toc14398"/>
      <w:bookmarkStart w:id="4" w:name="_Toc5131"/>
    </w:p>
    <w:bookmarkEnd w:id="1"/>
    <w:bookmarkEnd w:id="2"/>
    <w:bookmarkEnd w:id="3"/>
    <w:bookmarkEnd w:id="4"/>
    <w:p>
      <w:pPr>
        <w:jc w:val="left"/>
        <w:rPr>
          <w:rStyle w:val="39"/>
          <w:rFonts w:ascii="宋体" w:hAnsi="宋体" w:eastAsia="宋体"/>
          <w:color w:val="000000" w:themeColor="text1"/>
        </w:rPr>
      </w:pPr>
    </w:p>
    <w:p>
      <w:pPr>
        <w:rPr>
          <w:rFonts w:ascii="宋体" w:hAnsi="宋体" w:eastAsia="宋体" w:cs="微软雅黑"/>
          <w:color w:val="000000" w:themeColor="text1"/>
          <w:sz w:val="28"/>
          <w:szCs w:val="28"/>
          <w:u w:val="single"/>
        </w:rPr>
      </w:pPr>
    </w:p>
    <w:p>
      <w:pPr>
        <w:spacing w:line="276" w:lineRule="auto"/>
        <w:jc w:val="center"/>
        <w:rPr>
          <w:rFonts w:ascii="宋体" w:hAnsi="宋体" w:eastAsia="宋体" w:cs="宋体"/>
          <w:b/>
          <w:bCs/>
          <w:color w:val="000000" w:themeColor="text1"/>
          <w:sz w:val="40"/>
          <w:szCs w:val="40"/>
          <w:u w:val="single"/>
        </w:rPr>
      </w:pPr>
      <w:r>
        <w:rPr>
          <w:rFonts w:hint="eastAsia" w:ascii="宋体" w:hAnsi="宋体" w:eastAsia="宋体" w:cs="宋体"/>
          <w:b/>
          <w:bCs/>
          <w:color w:val="000000" w:themeColor="text1"/>
          <w:sz w:val="40"/>
          <w:szCs w:val="40"/>
          <w:u w:val="single"/>
        </w:rPr>
        <w:t xml:space="preserve">  项目名称 </w:t>
      </w:r>
    </w:p>
    <w:p>
      <w:pPr>
        <w:rPr>
          <w:rFonts w:ascii="宋体" w:hAnsi="宋体" w:eastAsia="宋体" w:cs="微软雅黑"/>
          <w:color w:val="000000" w:themeColor="text1"/>
          <w:sz w:val="20"/>
          <w:szCs w:val="20"/>
        </w:rPr>
      </w:pPr>
    </w:p>
    <w:p>
      <w:pPr>
        <w:rPr>
          <w:rFonts w:ascii="宋体" w:hAnsi="宋体" w:eastAsia="宋体" w:cs="微软雅黑"/>
          <w:color w:val="000000" w:themeColor="text1"/>
          <w:sz w:val="20"/>
          <w:szCs w:val="20"/>
        </w:rPr>
      </w:pPr>
    </w:p>
    <w:p>
      <w:pPr>
        <w:jc w:val="center"/>
        <w:rPr>
          <w:rFonts w:ascii="宋体" w:hAnsi="宋体" w:eastAsia="宋体" w:cs="微软雅黑"/>
          <w:color w:val="000000" w:themeColor="text1"/>
          <w:sz w:val="72"/>
          <w:szCs w:val="72"/>
        </w:rPr>
      </w:pPr>
      <w:r>
        <w:rPr>
          <w:rFonts w:hint="eastAsia" w:ascii="宋体" w:hAnsi="宋体" w:eastAsia="宋体" w:cs="微软雅黑"/>
          <w:color w:val="000000" w:themeColor="text1"/>
          <w:sz w:val="72"/>
          <w:szCs w:val="72"/>
        </w:rPr>
        <w:t>投 标 文 件</w:t>
      </w:r>
    </w:p>
    <w:p>
      <w:pPr>
        <w:rPr>
          <w:rFonts w:ascii="宋体" w:hAnsi="宋体" w:eastAsia="宋体" w:cs="微软雅黑"/>
          <w:color w:val="000000" w:themeColor="text1"/>
          <w:sz w:val="28"/>
          <w:szCs w:val="28"/>
        </w:rPr>
      </w:pPr>
    </w:p>
    <w:p>
      <w:pPr>
        <w:ind w:firstLine="3080" w:firstLineChars="1100"/>
        <w:rPr>
          <w:rFonts w:ascii="宋体" w:hAnsi="宋体" w:eastAsia="宋体" w:cs="微软雅黑"/>
          <w:color w:val="000000" w:themeColor="text1"/>
          <w:sz w:val="28"/>
          <w:szCs w:val="28"/>
        </w:rPr>
      </w:pPr>
      <w:r>
        <w:rPr>
          <w:rFonts w:hint="eastAsia" w:ascii="宋体" w:hAnsi="宋体" w:eastAsia="宋体" w:cs="微软雅黑"/>
          <w:color w:val="000000" w:themeColor="text1"/>
          <w:sz w:val="28"/>
          <w:szCs w:val="28"/>
        </w:rPr>
        <w:t>项目编号：</w:t>
      </w:r>
    </w:p>
    <w:p>
      <w:pPr>
        <w:ind w:firstLine="3080" w:firstLineChars="1100"/>
        <w:rPr>
          <w:rFonts w:ascii="宋体" w:hAnsi="宋体" w:eastAsia="宋体" w:cs="微软雅黑"/>
          <w:color w:val="000000" w:themeColor="text1"/>
          <w:sz w:val="28"/>
          <w:szCs w:val="28"/>
        </w:rPr>
      </w:pPr>
      <w:r>
        <w:rPr>
          <w:rFonts w:hint="eastAsia" w:ascii="宋体" w:hAnsi="宋体" w:eastAsia="宋体" w:cs="微软雅黑"/>
          <w:color w:val="000000" w:themeColor="text1"/>
          <w:sz w:val="28"/>
          <w:szCs w:val="28"/>
        </w:rPr>
        <w:t>招标编号:</w:t>
      </w:r>
    </w:p>
    <w:p>
      <w:pPr>
        <w:rPr>
          <w:rFonts w:ascii="宋体" w:hAnsi="宋体" w:eastAsia="宋体" w:cs="微软雅黑"/>
          <w:color w:val="000000" w:themeColor="text1"/>
          <w:sz w:val="28"/>
          <w:szCs w:val="28"/>
        </w:rPr>
      </w:pPr>
    </w:p>
    <w:p>
      <w:pPr>
        <w:rPr>
          <w:rFonts w:ascii="宋体" w:hAnsi="宋体" w:eastAsia="宋体" w:cs="微软雅黑"/>
          <w:color w:val="000000" w:themeColor="text1"/>
          <w:sz w:val="28"/>
          <w:szCs w:val="28"/>
        </w:rPr>
      </w:pPr>
    </w:p>
    <w:p>
      <w:pPr>
        <w:rPr>
          <w:rFonts w:ascii="宋体" w:hAnsi="宋体" w:eastAsia="宋体" w:cs="微软雅黑"/>
          <w:color w:val="000000" w:themeColor="text1"/>
          <w:sz w:val="28"/>
          <w:szCs w:val="28"/>
        </w:rPr>
      </w:pPr>
    </w:p>
    <w:p>
      <w:pPr>
        <w:ind w:left="1079" w:leftChars="514" w:firstLine="700" w:firstLineChars="250"/>
        <w:jc w:val="left"/>
        <w:rPr>
          <w:rFonts w:ascii="宋体" w:hAnsi="宋体" w:eastAsia="宋体" w:cs="微软雅黑"/>
          <w:color w:val="000000" w:themeColor="text1"/>
          <w:sz w:val="28"/>
          <w:szCs w:val="28"/>
          <w:u w:val="single"/>
        </w:rPr>
      </w:pPr>
      <w:r>
        <w:rPr>
          <w:rFonts w:hint="eastAsia" w:ascii="宋体" w:hAnsi="宋体" w:eastAsia="宋体" w:cs="微软雅黑"/>
          <w:color w:val="000000" w:themeColor="text1"/>
          <w:sz w:val="28"/>
          <w:szCs w:val="28"/>
        </w:rPr>
        <w:t>投  标  人：（盖单位章）</w:t>
      </w:r>
    </w:p>
    <w:p>
      <w:pPr>
        <w:ind w:left="1079" w:leftChars="514" w:firstLine="700" w:firstLineChars="250"/>
        <w:jc w:val="left"/>
        <w:rPr>
          <w:rFonts w:ascii="宋体" w:hAnsi="宋体" w:eastAsia="宋体" w:cs="微软雅黑"/>
          <w:color w:val="000000" w:themeColor="text1"/>
          <w:sz w:val="28"/>
          <w:szCs w:val="28"/>
        </w:rPr>
      </w:pPr>
      <w:r>
        <w:rPr>
          <w:rFonts w:hint="eastAsia" w:ascii="宋体" w:hAnsi="宋体" w:eastAsia="宋体" w:cs="微软雅黑"/>
          <w:color w:val="000000" w:themeColor="text1"/>
          <w:sz w:val="28"/>
          <w:szCs w:val="28"/>
        </w:rPr>
        <w:t>法定代表人或其委托代理人：（签字或盖章）</w:t>
      </w:r>
    </w:p>
    <w:p>
      <w:pPr>
        <w:ind w:left="1079" w:leftChars="514" w:firstLine="700" w:firstLineChars="250"/>
        <w:jc w:val="left"/>
        <w:rPr>
          <w:rFonts w:ascii="宋体" w:hAnsi="宋体" w:eastAsia="宋体" w:cs="微软雅黑"/>
          <w:color w:val="000000" w:themeColor="text1"/>
          <w:sz w:val="28"/>
          <w:szCs w:val="28"/>
        </w:rPr>
      </w:pPr>
      <w:r>
        <w:rPr>
          <w:rFonts w:hint="eastAsia" w:ascii="宋体" w:hAnsi="宋体" w:eastAsia="宋体" w:cs="微软雅黑"/>
          <w:color w:val="000000" w:themeColor="text1"/>
          <w:sz w:val="28"/>
          <w:szCs w:val="28"/>
        </w:rPr>
        <w:t>日      期： 年  月  日</w:t>
      </w:r>
    </w:p>
    <w:p>
      <w:pPr>
        <w:pStyle w:val="13"/>
        <w:spacing w:line="360" w:lineRule="auto"/>
        <w:contextualSpacing/>
        <w:rPr>
          <w:rFonts w:cs="宋体" w:asciiTheme="majorEastAsia" w:hAnsiTheme="majorEastAsia" w:eastAsiaTheme="majorEastAsia"/>
          <w:b/>
          <w:color w:val="000000" w:themeColor="text1"/>
          <w:kern w:val="0"/>
          <w:sz w:val="44"/>
          <w:szCs w:val="44"/>
        </w:rPr>
      </w:pPr>
      <w:r>
        <w:rPr>
          <w:rFonts w:ascii="宋体" w:hAnsi="宋体"/>
          <w:color w:val="000000" w:themeColor="text1"/>
          <w:szCs w:val="24"/>
        </w:rPr>
        <w:br w:type="page"/>
      </w:r>
      <w:r>
        <w:rPr>
          <w:rFonts w:hint="eastAsia" w:cs="宋体" w:asciiTheme="majorEastAsia" w:hAnsiTheme="majorEastAsia" w:eastAsiaTheme="majorEastAsia"/>
          <w:b/>
          <w:color w:val="000000" w:themeColor="text1"/>
          <w:kern w:val="0"/>
          <w:sz w:val="44"/>
          <w:szCs w:val="44"/>
        </w:rPr>
        <w:t>目录</w:t>
      </w:r>
    </w:p>
    <w:p>
      <w:pPr>
        <w:pStyle w:val="13"/>
        <w:spacing w:line="360" w:lineRule="auto"/>
        <w:ind w:left="750"/>
        <w:contextualSpacing/>
        <w:rPr>
          <w:rFonts w:cs="宋体" w:asciiTheme="majorEastAsia" w:hAnsiTheme="majorEastAsia" w:eastAsiaTheme="majorEastAsia"/>
          <w:b/>
          <w:color w:val="000000" w:themeColor="text1"/>
          <w:kern w:val="0"/>
          <w:sz w:val="32"/>
          <w:szCs w:val="32"/>
        </w:rPr>
      </w:pPr>
      <w:r>
        <w:rPr>
          <w:rFonts w:hint="eastAsia" w:cs="宋体" w:asciiTheme="majorEastAsia" w:hAnsiTheme="majorEastAsia" w:eastAsiaTheme="majorEastAsia"/>
          <w:b/>
          <w:color w:val="000000" w:themeColor="text1"/>
          <w:kern w:val="0"/>
          <w:sz w:val="32"/>
          <w:szCs w:val="32"/>
        </w:rPr>
        <w:t>一、开标一览表</w:t>
      </w:r>
    </w:p>
    <w:p>
      <w:pPr>
        <w:pStyle w:val="13"/>
        <w:spacing w:line="360" w:lineRule="auto"/>
        <w:ind w:firstLine="790" w:firstLineChars="246"/>
        <w:contextualSpacing/>
        <w:rPr>
          <w:rFonts w:cs="宋体" w:asciiTheme="majorEastAsia" w:hAnsiTheme="majorEastAsia" w:eastAsiaTheme="majorEastAsia"/>
          <w:b/>
          <w:color w:val="000000" w:themeColor="text1"/>
          <w:kern w:val="0"/>
          <w:sz w:val="32"/>
          <w:szCs w:val="32"/>
        </w:rPr>
      </w:pPr>
      <w:r>
        <w:rPr>
          <w:rFonts w:hint="eastAsia" w:cs="宋体" w:asciiTheme="majorEastAsia" w:hAnsiTheme="majorEastAsia" w:eastAsiaTheme="majorEastAsia"/>
          <w:b/>
          <w:color w:val="000000" w:themeColor="text1"/>
          <w:kern w:val="0"/>
          <w:sz w:val="32"/>
          <w:szCs w:val="32"/>
        </w:rPr>
        <w:t>二、资格审查证明材料</w:t>
      </w:r>
    </w:p>
    <w:p>
      <w:pPr>
        <w:spacing w:line="480" w:lineRule="exact"/>
        <w:ind w:firstLine="1430" w:firstLineChars="445"/>
        <w:rPr>
          <w:rFonts w:ascii="宋体" w:hAnsi="宋体" w:eastAsia="宋体" w:cs="宋体"/>
          <w:b/>
          <w:bCs/>
          <w:color w:val="000000" w:themeColor="text1"/>
          <w:sz w:val="32"/>
          <w:szCs w:val="32"/>
        </w:rPr>
      </w:pPr>
      <w:r>
        <w:rPr>
          <w:rFonts w:hint="eastAsia" w:ascii="宋体" w:hAnsi="宋体" w:eastAsia="宋体" w:cs="宋体"/>
          <w:b/>
          <w:bCs/>
          <w:color w:val="000000" w:themeColor="text1"/>
          <w:sz w:val="32"/>
          <w:szCs w:val="32"/>
        </w:rPr>
        <w:t>2.1法定代表人资格证明书</w:t>
      </w:r>
    </w:p>
    <w:p>
      <w:pPr>
        <w:spacing w:line="480" w:lineRule="exact"/>
        <w:ind w:firstLine="1430" w:firstLineChars="445"/>
        <w:rPr>
          <w:rFonts w:ascii="宋体" w:hAnsi="宋体" w:eastAsia="宋体" w:cs="宋体"/>
          <w:b/>
          <w:bCs/>
          <w:color w:val="000000" w:themeColor="text1"/>
          <w:sz w:val="32"/>
          <w:szCs w:val="32"/>
        </w:rPr>
      </w:pPr>
      <w:r>
        <w:rPr>
          <w:rFonts w:hint="eastAsia" w:ascii="宋体" w:hAnsi="宋体" w:eastAsia="宋体" w:cs="宋体"/>
          <w:b/>
          <w:bCs/>
          <w:color w:val="000000" w:themeColor="text1"/>
          <w:sz w:val="32"/>
          <w:szCs w:val="32"/>
        </w:rPr>
        <w:t>2.2法定代表人授权书</w:t>
      </w:r>
    </w:p>
    <w:p>
      <w:pPr>
        <w:spacing w:line="480" w:lineRule="exact"/>
        <w:ind w:firstLine="1430" w:firstLineChars="445"/>
        <w:rPr>
          <w:rFonts w:ascii="宋体" w:hAnsi="宋体" w:eastAsia="宋体" w:cs="宋体"/>
          <w:b/>
          <w:bCs/>
          <w:color w:val="000000" w:themeColor="text1"/>
          <w:sz w:val="32"/>
          <w:szCs w:val="32"/>
        </w:rPr>
      </w:pPr>
      <w:r>
        <w:rPr>
          <w:rFonts w:hint="eastAsia" w:ascii="宋体" w:hAnsi="宋体" w:eastAsia="宋体" w:cs="宋体"/>
          <w:b/>
          <w:bCs/>
          <w:color w:val="000000" w:themeColor="text1"/>
          <w:sz w:val="32"/>
          <w:szCs w:val="32"/>
        </w:rPr>
        <w:t>2.3没有重大违法记录的声明</w:t>
      </w:r>
    </w:p>
    <w:p>
      <w:pPr>
        <w:spacing w:line="480" w:lineRule="exact"/>
        <w:ind w:firstLine="1430" w:firstLineChars="445"/>
        <w:rPr>
          <w:rFonts w:ascii="宋体" w:hAnsi="宋体" w:eastAsia="宋体" w:cs="宋体"/>
          <w:b/>
          <w:bCs/>
          <w:color w:val="000000" w:themeColor="text1"/>
          <w:sz w:val="32"/>
          <w:szCs w:val="32"/>
        </w:rPr>
      </w:pPr>
      <w:r>
        <w:rPr>
          <w:rFonts w:hint="eastAsia" w:ascii="宋体" w:hAnsi="宋体" w:eastAsia="宋体" w:cs="宋体"/>
          <w:b/>
          <w:bCs/>
          <w:color w:val="000000" w:themeColor="text1"/>
          <w:sz w:val="32"/>
          <w:szCs w:val="32"/>
        </w:rPr>
        <w:t xml:space="preserve">2.4其他资格证明文件或材料 </w:t>
      </w:r>
    </w:p>
    <w:p>
      <w:pPr>
        <w:spacing w:line="480" w:lineRule="exact"/>
        <w:ind w:firstLine="790" w:firstLineChars="246"/>
        <w:rPr>
          <w:rFonts w:ascii="宋体" w:hAnsi="宋体" w:eastAsia="宋体" w:cs="宋体"/>
          <w:b/>
          <w:bCs/>
          <w:color w:val="000000" w:themeColor="text1"/>
          <w:sz w:val="32"/>
          <w:szCs w:val="32"/>
        </w:rPr>
      </w:pPr>
      <w:r>
        <w:rPr>
          <w:rFonts w:hint="eastAsia" w:ascii="宋体" w:hAnsi="宋体" w:eastAsia="宋体" w:cs="宋体"/>
          <w:b/>
          <w:bCs/>
          <w:color w:val="000000" w:themeColor="text1"/>
          <w:sz w:val="32"/>
          <w:szCs w:val="32"/>
        </w:rPr>
        <w:t>三、符合性审查证明材料</w:t>
      </w:r>
    </w:p>
    <w:p>
      <w:pPr>
        <w:spacing w:line="480" w:lineRule="exact"/>
        <w:ind w:firstLine="1430" w:firstLineChars="445"/>
        <w:rPr>
          <w:rFonts w:ascii="宋体" w:hAnsi="宋体" w:eastAsia="宋体" w:cs="宋体"/>
          <w:b/>
          <w:bCs/>
          <w:color w:val="000000" w:themeColor="text1"/>
          <w:sz w:val="32"/>
          <w:szCs w:val="32"/>
        </w:rPr>
      </w:pPr>
      <w:r>
        <w:rPr>
          <w:rFonts w:hint="eastAsia" w:ascii="宋体" w:hAnsi="宋体" w:eastAsia="宋体" w:cs="宋体"/>
          <w:b/>
          <w:bCs/>
          <w:color w:val="000000" w:themeColor="text1"/>
          <w:sz w:val="32"/>
          <w:szCs w:val="32"/>
        </w:rPr>
        <w:t>3.1投 标 函</w:t>
      </w:r>
    </w:p>
    <w:p>
      <w:pPr>
        <w:spacing w:line="480" w:lineRule="exact"/>
        <w:ind w:firstLine="1430" w:firstLineChars="445"/>
        <w:rPr>
          <w:rFonts w:ascii="宋体" w:hAnsi="宋体" w:eastAsia="宋体" w:cs="宋体"/>
          <w:b/>
          <w:bCs/>
          <w:color w:val="000000" w:themeColor="text1"/>
          <w:sz w:val="32"/>
          <w:szCs w:val="32"/>
        </w:rPr>
      </w:pPr>
      <w:r>
        <w:rPr>
          <w:rFonts w:hint="eastAsia" w:ascii="宋体" w:hAnsi="宋体" w:eastAsia="宋体" w:cs="宋体"/>
          <w:b/>
          <w:bCs/>
          <w:color w:val="000000" w:themeColor="text1"/>
          <w:sz w:val="32"/>
          <w:szCs w:val="32"/>
        </w:rPr>
        <w:t>3.2投标承诺函</w:t>
      </w:r>
    </w:p>
    <w:p>
      <w:pPr>
        <w:pStyle w:val="13"/>
        <w:spacing w:line="360" w:lineRule="auto"/>
        <w:ind w:left="750" w:leftChars="357" w:firstLine="630" w:firstLineChars="196"/>
        <w:contextualSpacing/>
        <w:rPr>
          <w:rFonts w:cs="宋体" w:asciiTheme="majorEastAsia" w:hAnsiTheme="majorEastAsia" w:eastAsiaTheme="majorEastAsia"/>
          <w:b/>
          <w:color w:val="000000" w:themeColor="text1"/>
          <w:kern w:val="0"/>
          <w:sz w:val="32"/>
          <w:szCs w:val="32"/>
        </w:rPr>
      </w:pPr>
      <w:r>
        <w:rPr>
          <w:rFonts w:hint="eastAsia" w:cs="宋体" w:asciiTheme="majorEastAsia" w:hAnsiTheme="majorEastAsia" w:eastAsiaTheme="majorEastAsia"/>
          <w:b/>
          <w:color w:val="000000" w:themeColor="text1"/>
          <w:kern w:val="0"/>
          <w:sz w:val="32"/>
          <w:szCs w:val="32"/>
        </w:rPr>
        <w:t>3.3投标报价一览表</w:t>
      </w:r>
    </w:p>
    <w:p>
      <w:pPr>
        <w:pStyle w:val="13"/>
        <w:spacing w:line="360" w:lineRule="auto"/>
        <w:ind w:left="750" w:leftChars="357" w:firstLine="630" w:firstLineChars="196"/>
        <w:contextualSpacing/>
        <w:rPr>
          <w:rFonts w:cs="宋体" w:asciiTheme="majorEastAsia" w:hAnsiTheme="majorEastAsia" w:eastAsiaTheme="majorEastAsia"/>
          <w:b/>
          <w:color w:val="000000" w:themeColor="text1"/>
          <w:kern w:val="0"/>
          <w:sz w:val="32"/>
          <w:szCs w:val="32"/>
        </w:rPr>
      </w:pPr>
      <w:r>
        <w:rPr>
          <w:rFonts w:hint="eastAsia" w:cs="宋体" w:asciiTheme="majorEastAsia" w:hAnsiTheme="majorEastAsia" w:eastAsiaTheme="majorEastAsia"/>
          <w:b/>
          <w:color w:val="000000" w:themeColor="text1"/>
          <w:kern w:val="0"/>
          <w:sz w:val="32"/>
          <w:szCs w:val="32"/>
        </w:rPr>
        <w:t>3.4技术规格偏离表</w:t>
      </w:r>
    </w:p>
    <w:p>
      <w:pPr>
        <w:pStyle w:val="13"/>
        <w:spacing w:line="360" w:lineRule="auto"/>
        <w:ind w:left="750" w:leftChars="357" w:firstLine="630" w:firstLineChars="196"/>
        <w:contextualSpacing/>
        <w:rPr>
          <w:rFonts w:cs="宋体" w:asciiTheme="majorEastAsia" w:hAnsiTheme="majorEastAsia" w:eastAsiaTheme="majorEastAsia"/>
          <w:b/>
          <w:color w:val="000000" w:themeColor="text1"/>
          <w:kern w:val="0"/>
          <w:sz w:val="32"/>
          <w:szCs w:val="32"/>
        </w:rPr>
      </w:pPr>
      <w:r>
        <w:rPr>
          <w:rFonts w:hint="eastAsia" w:cs="宋体" w:asciiTheme="majorEastAsia" w:hAnsiTheme="majorEastAsia" w:eastAsiaTheme="majorEastAsia"/>
          <w:b/>
          <w:color w:val="000000" w:themeColor="text1"/>
          <w:kern w:val="0"/>
          <w:sz w:val="32"/>
          <w:szCs w:val="32"/>
        </w:rPr>
        <w:t>3.5服务承诺</w:t>
      </w:r>
    </w:p>
    <w:p>
      <w:pPr>
        <w:pStyle w:val="13"/>
        <w:spacing w:line="360" w:lineRule="auto"/>
        <w:ind w:left="750" w:leftChars="357" w:firstLine="630" w:firstLineChars="196"/>
        <w:contextualSpacing/>
        <w:rPr>
          <w:rFonts w:cs="宋体" w:asciiTheme="majorEastAsia" w:hAnsiTheme="majorEastAsia" w:eastAsiaTheme="majorEastAsia"/>
          <w:b/>
          <w:color w:val="000000" w:themeColor="text1"/>
          <w:kern w:val="0"/>
          <w:sz w:val="32"/>
          <w:szCs w:val="32"/>
        </w:rPr>
      </w:pPr>
      <w:r>
        <w:rPr>
          <w:rFonts w:hint="eastAsia" w:cs="宋体" w:asciiTheme="majorEastAsia" w:hAnsiTheme="majorEastAsia" w:eastAsiaTheme="majorEastAsia"/>
          <w:b/>
          <w:color w:val="000000" w:themeColor="text1"/>
          <w:kern w:val="0"/>
          <w:sz w:val="32"/>
          <w:szCs w:val="32"/>
        </w:rPr>
        <w:t>3.6其他符合性证明文件或材料</w:t>
      </w:r>
    </w:p>
    <w:p>
      <w:pPr>
        <w:pStyle w:val="13"/>
        <w:spacing w:line="360" w:lineRule="auto"/>
        <w:ind w:left="750" w:leftChars="357" w:firstLine="630" w:firstLineChars="196"/>
        <w:contextualSpacing/>
        <w:rPr>
          <w:rFonts w:cs="宋体" w:asciiTheme="majorEastAsia" w:hAnsiTheme="majorEastAsia" w:eastAsiaTheme="majorEastAsia"/>
          <w:b/>
          <w:color w:val="000000" w:themeColor="text1"/>
          <w:kern w:val="0"/>
          <w:sz w:val="32"/>
          <w:szCs w:val="32"/>
        </w:rPr>
      </w:pPr>
      <w:r>
        <w:rPr>
          <w:rFonts w:hint="eastAsia" w:cs="宋体" w:asciiTheme="majorEastAsia" w:hAnsiTheme="majorEastAsia" w:eastAsiaTheme="majorEastAsia"/>
          <w:b/>
          <w:color w:val="000000" w:themeColor="text1"/>
          <w:kern w:val="0"/>
          <w:sz w:val="32"/>
          <w:szCs w:val="32"/>
        </w:rPr>
        <w:t>3.7中小企业、监狱企业、残疾人福利性单位声明函</w:t>
      </w:r>
    </w:p>
    <w:p>
      <w:pPr>
        <w:pStyle w:val="13"/>
        <w:spacing w:line="360" w:lineRule="auto"/>
        <w:ind w:left="750"/>
        <w:contextualSpacing/>
        <w:rPr>
          <w:rFonts w:cs="宋体" w:asciiTheme="majorEastAsia" w:hAnsiTheme="majorEastAsia" w:eastAsiaTheme="majorEastAsia"/>
          <w:b/>
          <w:color w:val="000000" w:themeColor="text1"/>
          <w:kern w:val="0"/>
          <w:sz w:val="32"/>
          <w:szCs w:val="32"/>
        </w:rPr>
      </w:pPr>
    </w:p>
    <w:p>
      <w:pPr>
        <w:widowControl/>
        <w:jc w:val="left"/>
        <w:rPr>
          <w:rFonts w:ascii="宋体" w:hAnsi="宋体"/>
          <w:color w:val="000000" w:themeColor="text1"/>
          <w:sz w:val="24"/>
          <w:szCs w:val="24"/>
        </w:rPr>
      </w:pPr>
    </w:p>
    <w:p>
      <w:pPr>
        <w:pStyle w:val="13"/>
        <w:spacing w:line="360" w:lineRule="auto"/>
        <w:jc w:val="center"/>
        <w:rPr>
          <w:rFonts w:hAnsi="宋体"/>
          <w:b/>
          <w:snapToGrid w:val="0"/>
          <w:color w:val="000000" w:themeColor="text1"/>
          <w:kern w:val="0"/>
          <w:sz w:val="36"/>
          <w:szCs w:val="36"/>
        </w:rPr>
      </w:pPr>
    </w:p>
    <w:p>
      <w:pPr>
        <w:pStyle w:val="13"/>
        <w:spacing w:line="360" w:lineRule="auto"/>
        <w:jc w:val="center"/>
        <w:rPr>
          <w:rFonts w:hAnsi="宋体"/>
          <w:b/>
          <w:snapToGrid w:val="0"/>
          <w:color w:val="000000" w:themeColor="text1"/>
          <w:kern w:val="0"/>
          <w:sz w:val="32"/>
          <w:szCs w:val="32"/>
        </w:rPr>
      </w:pPr>
    </w:p>
    <w:p>
      <w:pPr>
        <w:pStyle w:val="13"/>
        <w:spacing w:line="360" w:lineRule="auto"/>
        <w:jc w:val="center"/>
        <w:rPr>
          <w:rFonts w:hAnsi="宋体"/>
          <w:b/>
          <w:snapToGrid w:val="0"/>
          <w:color w:val="000000" w:themeColor="text1"/>
          <w:kern w:val="0"/>
          <w:sz w:val="32"/>
          <w:szCs w:val="32"/>
        </w:rPr>
      </w:pPr>
    </w:p>
    <w:p>
      <w:pPr>
        <w:pStyle w:val="13"/>
        <w:spacing w:line="360" w:lineRule="auto"/>
        <w:jc w:val="center"/>
        <w:rPr>
          <w:rFonts w:hAnsi="宋体"/>
          <w:b/>
          <w:snapToGrid w:val="0"/>
          <w:color w:val="000000" w:themeColor="text1"/>
          <w:kern w:val="0"/>
          <w:sz w:val="32"/>
          <w:szCs w:val="32"/>
        </w:rPr>
      </w:pPr>
    </w:p>
    <w:p>
      <w:pPr>
        <w:pStyle w:val="13"/>
        <w:spacing w:line="360" w:lineRule="auto"/>
        <w:jc w:val="center"/>
        <w:rPr>
          <w:rFonts w:hAnsi="宋体"/>
          <w:b/>
          <w:snapToGrid w:val="0"/>
          <w:color w:val="000000" w:themeColor="text1"/>
          <w:kern w:val="0"/>
          <w:sz w:val="32"/>
          <w:szCs w:val="32"/>
        </w:rPr>
      </w:pPr>
    </w:p>
    <w:p>
      <w:pPr>
        <w:pStyle w:val="13"/>
        <w:spacing w:line="360" w:lineRule="auto"/>
        <w:jc w:val="center"/>
        <w:rPr>
          <w:rFonts w:hAnsi="宋体"/>
          <w:b/>
          <w:snapToGrid w:val="0"/>
          <w:color w:val="000000" w:themeColor="text1"/>
          <w:kern w:val="0"/>
          <w:sz w:val="32"/>
          <w:szCs w:val="32"/>
        </w:rPr>
      </w:pPr>
    </w:p>
    <w:p>
      <w:pPr>
        <w:pStyle w:val="13"/>
        <w:spacing w:line="360" w:lineRule="auto"/>
        <w:jc w:val="center"/>
        <w:rPr>
          <w:rFonts w:hAnsi="宋体"/>
          <w:b/>
          <w:snapToGrid w:val="0"/>
          <w:color w:val="000000" w:themeColor="text1"/>
          <w:kern w:val="0"/>
          <w:sz w:val="32"/>
          <w:szCs w:val="32"/>
        </w:rPr>
      </w:pPr>
      <w:r>
        <w:rPr>
          <w:rFonts w:hint="eastAsia" w:hAnsi="宋体"/>
          <w:b/>
          <w:snapToGrid w:val="0"/>
          <w:color w:val="000000" w:themeColor="text1"/>
          <w:kern w:val="0"/>
          <w:sz w:val="32"/>
          <w:szCs w:val="32"/>
        </w:rPr>
        <w:t>一、开标一览表</w:t>
      </w:r>
    </w:p>
    <w:p>
      <w:pPr>
        <w:pStyle w:val="13"/>
        <w:spacing w:line="360" w:lineRule="auto"/>
        <w:jc w:val="center"/>
        <w:rPr>
          <w:rFonts w:hAnsi="宋体"/>
          <w:b/>
          <w:snapToGrid w:val="0"/>
          <w:color w:val="000000" w:themeColor="text1"/>
          <w:kern w:val="0"/>
          <w:sz w:val="36"/>
          <w:szCs w:val="36"/>
        </w:rPr>
      </w:pPr>
    </w:p>
    <w:tbl>
      <w:tblPr>
        <w:tblStyle w:val="24"/>
        <w:tblpPr w:leftFromText="180" w:rightFromText="180" w:vertAnchor="text" w:horzAnchor="page" w:tblpXSpec="center" w:tblpY="32"/>
        <w:tblOverlap w:val="never"/>
        <w:tblW w:w="8755" w:type="dxa"/>
        <w:tblInd w:w="0" w:type="dxa"/>
        <w:tblLayout w:type="fixed"/>
        <w:tblCellMar>
          <w:top w:w="0" w:type="dxa"/>
          <w:left w:w="108" w:type="dxa"/>
          <w:bottom w:w="0" w:type="dxa"/>
          <w:right w:w="108" w:type="dxa"/>
        </w:tblCellMar>
      </w:tblPr>
      <w:tblGrid>
        <w:gridCol w:w="1310"/>
        <w:gridCol w:w="1492"/>
        <w:gridCol w:w="2409"/>
        <w:gridCol w:w="1560"/>
        <w:gridCol w:w="1984"/>
      </w:tblGrid>
      <w:tr>
        <w:tblPrEx>
          <w:tblLayout w:type="fixed"/>
          <w:tblCellMar>
            <w:top w:w="0" w:type="dxa"/>
            <w:left w:w="108" w:type="dxa"/>
            <w:bottom w:w="0" w:type="dxa"/>
            <w:right w:w="108" w:type="dxa"/>
          </w:tblCellMar>
        </w:tblPrEx>
        <w:trPr>
          <w:trHeight w:val="486" w:hRule="atLeast"/>
        </w:trPr>
        <w:tc>
          <w:tcPr>
            <w:tcW w:w="1310"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color w:val="000000" w:themeColor="text1"/>
                <w:sz w:val="24"/>
                <w:szCs w:val="24"/>
                <w:lang w:val="zh-CN"/>
              </w:rPr>
            </w:pPr>
            <w:r>
              <w:rPr>
                <w:rFonts w:hint="eastAsia" w:ascii="宋体" w:hAnsi="宋体"/>
                <w:color w:val="000000" w:themeColor="text1"/>
                <w:sz w:val="24"/>
                <w:szCs w:val="24"/>
                <w:lang w:val="zh-CN"/>
              </w:rPr>
              <w:t>项目名称</w:t>
            </w:r>
          </w:p>
        </w:tc>
        <w:tc>
          <w:tcPr>
            <w:tcW w:w="149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color w:val="000000" w:themeColor="text1"/>
                <w:sz w:val="24"/>
                <w:szCs w:val="24"/>
                <w:lang w:val="zh-CN"/>
              </w:rPr>
            </w:pPr>
            <w:r>
              <w:rPr>
                <w:rFonts w:hint="eastAsia" w:ascii="宋体" w:hAnsi="宋体"/>
                <w:color w:val="000000" w:themeColor="text1"/>
                <w:sz w:val="24"/>
                <w:szCs w:val="24"/>
              </w:rPr>
              <w:t>投标人名称</w:t>
            </w:r>
          </w:p>
        </w:tc>
        <w:tc>
          <w:tcPr>
            <w:tcW w:w="240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color w:val="000000" w:themeColor="text1"/>
                <w:sz w:val="24"/>
                <w:szCs w:val="24"/>
                <w:lang w:val="zh-CN"/>
              </w:rPr>
            </w:pPr>
            <w:r>
              <w:rPr>
                <w:rFonts w:hint="eastAsia" w:ascii="宋体" w:hAnsi="宋体"/>
                <w:color w:val="000000" w:themeColor="text1"/>
                <w:sz w:val="24"/>
                <w:szCs w:val="24"/>
                <w:lang w:val="zh-CN"/>
              </w:rPr>
              <w:t>投标报价（元）</w:t>
            </w:r>
          </w:p>
        </w:tc>
        <w:tc>
          <w:tcPr>
            <w:tcW w:w="1560" w:type="dxa"/>
            <w:tcBorders>
              <w:top w:val="single" w:color="auto" w:sz="6" w:space="0"/>
              <w:left w:val="single" w:color="auto" w:sz="6" w:space="0"/>
              <w:bottom w:val="single" w:color="auto" w:sz="6" w:space="0"/>
              <w:right w:val="single" w:color="auto" w:sz="6" w:space="0"/>
            </w:tcBorders>
            <w:vAlign w:val="center"/>
          </w:tcPr>
          <w:p>
            <w:pPr>
              <w:spacing w:line="300" w:lineRule="exact"/>
              <w:ind w:left="240" w:leftChars="57" w:hanging="120" w:hangingChars="50"/>
              <w:jc w:val="left"/>
              <w:rPr>
                <w:rFonts w:ascii="宋体" w:hAnsi="宋体"/>
                <w:color w:val="000000" w:themeColor="text1"/>
                <w:sz w:val="24"/>
                <w:szCs w:val="24"/>
                <w:lang w:val="zh-CN"/>
              </w:rPr>
            </w:pPr>
            <w:r>
              <w:rPr>
                <w:rFonts w:hint="eastAsia" w:ascii="宋体" w:hAnsi="宋体"/>
                <w:color w:val="000000" w:themeColor="text1"/>
                <w:sz w:val="24"/>
                <w:szCs w:val="24"/>
                <w:lang w:val="zh-CN"/>
              </w:rPr>
              <w:t>交付时间（天）</w:t>
            </w:r>
          </w:p>
        </w:tc>
        <w:tc>
          <w:tcPr>
            <w:tcW w:w="1984"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color w:val="000000" w:themeColor="text1"/>
                <w:sz w:val="24"/>
                <w:szCs w:val="24"/>
                <w:lang w:val="zh-CN"/>
              </w:rPr>
            </w:pPr>
            <w:r>
              <w:rPr>
                <w:rFonts w:hint="eastAsia" w:ascii="宋体" w:hAnsi="宋体"/>
                <w:color w:val="000000" w:themeColor="text1"/>
                <w:sz w:val="24"/>
                <w:szCs w:val="24"/>
                <w:lang w:val="zh-CN"/>
              </w:rPr>
              <w:t>投标有效期（天）</w:t>
            </w:r>
          </w:p>
        </w:tc>
      </w:tr>
      <w:tr>
        <w:tblPrEx>
          <w:tblLayout w:type="fixed"/>
          <w:tblCellMar>
            <w:top w:w="0" w:type="dxa"/>
            <w:left w:w="108" w:type="dxa"/>
            <w:bottom w:w="0" w:type="dxa"/>
            <w:right w:w="108" w:type="dxa"/>
          </w:tblCellMar>
        </w:tblPrEx>
        <w:trPr>
          <w:trHeight w:val="463" w:hRule="atLeast"/>
        </w:trPr>
        <w:tc>
          <w:tcPr>
            <w:tcW w:w="13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jc w:val="center"/>
              <w:rPr>
                <w:color w:val="000000" w:themeColor="text1"/>
                <w:sz w:val="24"/>
              </w:rPr>
            </w:pPr>
          </w:p>
        </w:tc>
        <w:tc>
          <w:tcPr>
            <w:tcW w:w="14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jc w:val="center"/>
              <w:rPr>
                <w:color w:val="000000" w:themeColor="text1"/>
                <w:sz w:val="24"/>
              </w:rPr>
            </w:pPr>
          </w:p>
        </w:tc>
        <w:tc>
          <w:tcPr>
            <w:tcW w:w="24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cs="宋体"/>
                <w:color w:val="000000" w:themeColor="text1"/>
                <w:sz w:val="24"/>
                <w:lang w:val="zh-CN"/>
              </w:rPr>
            </w:pPr>
            <w:r>
              <w:rPr>
                <w:rFonts w:hint="eastAsia" w:ascii="宋体" w:cs="宋体"/>
                <w:color w:val="000000" w:themeColor="text1"/>
                <w:sz w:val="24"/>
                <w:lang w:val="zh-CN"/>
              </w:rPr>
              <w:t>大写：    小写：</w:t>
            </w:r>
          </w:p>
        </w:tc>
        <w:tc>
          <w:tcPr>
            <w:tcW w:w="15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jc w:val="center"/>
              <w:rPr>
                <w:rFonts w:ascii="宋体" w:cs="宋体"/>
                <w:color w:val="000000" w:themeColor="text1"/>
                <w:sz w:val="24"/>
                <w:lang w:val="zh-CN"/>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jc w:val="center"/>
              <w:rPr>
                <w:rFonts w:ascii="宋体" w:cs="宋体"/>
                <w:color w:val="000000" w:themeColor="text1"/>
                <w:sz w:val="24"/>
                <w:lang w:val="zh-CN"/>
              </w:rPr>
            </w:pPr>
          </w:p>
        </w:tc>
      </w:tr>
    </w:tbl>
    <w:p>
      <w:pPr>
        <w:spacing w:line="300" w:lineRule="exact"/>
        <w:rPr>
          <w:rFonts w:ascii="宋体" w:hAnsi="宋体"/>
          <w:color w:val="000000" w:themeColor="text1"/>
          <w:sz w:val="24"/>
          <w:szCs w:val="24"/>
        </w:rPr>
      </w:pPr>
    </w:p>
    <w:p>
      <w:pPr>
        <w:snapToGrid w:val="0"/>
        <w:spacing w:before="50" w:afterLines="50"/>
        <w:jc w:val="left"/>
        <w:rPr>
          <w:rFonts w:ascii="宋体" w:hAnsi="宋体"/>
          <w:color w:val="000000" w:themeColor="text1"/>
          <w:sz w:val="24"/>
          <w:szCs w:val="24"/>
        </w:rPr>
      </w:pPr>
    </w:p>
    <w:p>
      <w:pPr>
        <w:autoSpaceDE w:val="0"/>
        <w:autoSpaceDN w:val="0"/>
        <w:adjustRightInd w:val="0"/>
        <w:spacing w:line="360" w:lineRule="auto"/>
        <w:rPr>
          <w:rFonts w:ascii="宋体" w:cs="宋体"/>
          <w:color w:val="000000" w:themeColor="text1"/>
          <w:sz w:val="24"/>
          <w:szCs w:val="24"/>
        </w:rPr>
      </w:pPr>
      <w:r>
        <w:rPr>
          <w:rFonts w:hint="eastAsia" w:ascii="宋体" w:cs="宋体"/>
          <w:color w:val="000000" w:themeColor="text1"/>
          <w:sz w:val="24"/>
          <w:szCs w:val="24"/>
        </w:rPr>
        <w:t>注：</w:t>
      </w:r>
      <w:r>
        <w:rPr>
          <w:rFonts w:hint="eastAsia" w:ascii="宋体" w:hAnsi="宋体"/>
          <w:color w:val="000000" w:themeColor="text1"/>
          <w:sz w:val="24"/>
          <w:szCs w:val="24"/>
        </w:rPr>
        <w:t>本表为本次招标的所有项目及服务的总报价</w:t>
      </w:r>
      <w:r>
        <w:rPr>
          <w:rFonts w:hint="eastAsia"/>
          <w:color w:val="000000" w:themeColor="text1"/>
          <w:sz w:val="24"/>
          <w:szCs w:val="24"/>
        </w:rPr>
        <w:t>是</w:t>
      </w:r>
      <w:r>
        <w:rPr>
          <w:rFonts w:ascii="宋体" w:hAnsi="宋体"/>
          <w:color w:val="000000" w:themeColor="text1"/>
          <w:sz w:val="24"/>
          <w:szCs w:val="24"/>
          <w:shd w:val="clear" w:color="auto" w:fill="FFFFFF"/>
        </w:rPr>
        <w:t>交付使用前的全部费用，</w:t>
      </w:r>
    </w:p>
    <w:p>
      <w:pPr>
        <w:autoSpaceDE w:val="0"/>
        <w:autoSpaceDN w:val="0"/>
        <w:adjustRightInd w:val="0"/>
        <w:spacing w:line="480" w:lineRule="auto"/>
        <w:rPr>
          <w:rFonts w:ascii="宋体" w:cs="宋体"/>
          <w:color w:val="000000" w:themeColor="text1"/>
          <w:sz w:val="24"/>
          <w:szCs w:val="24"/>
          <w:lang w:val="zh-CN"/>
        </w:rPr>
      </w:pPr>
    </w:p>
    <w:p>
      <w:pPr>
        <w:autoSpaceDE w:val="0"/>
        <w:autoSpaceDN w:val="0"/>
        <w:adjustRightInd w:val="0"/>
        <w:spacing w:line="480" w:lineRule="auto"/>
        <w:ind w:firstLine="4800" w:firstLineChars="2000"/>
        <w:rPr>
          <w:rFonts w:ascii="宋体" w:cs="宋体"/>
          <w:color w:val="000000" w:themeColor="text1"/>
          <w:sz w:val="24"/>
          <w:szCs w:val="24"/>
          <w:lang w:val="zh-CN"/>
        </w:rPr>
      </w:pPr>
      <w:r>
        <w:rPr>
          <w:rFonts w:hint="eastAsia" w:ascii="宋体" w:cs="宋体"/>
          <w:color w:val="000000" w:themeColor="text1"/>
          <w:sz w:val="24"/>
          <w:szCs w:val="24"/>
          <w:lang w:val="zh-CN"/>
        </w:rPr>
        <w:t>投标人</w:t>
      </w:r>
      <w:r>
        <w:rPr>
          <w:rFonts w:hint="eastAsia" w:ascii="宋体" w:cs="宋体"/>
          <w:color w:val="000000" w:themeColor="text1"/>
          <w:sz w:val="24"/>
          <w:szCs w:val="24"/>
          <w:u w:val="single"/>
          <w:lang w:val="zh-CN"/>
        </w:rPr>
        <w:t xml:space="preserve">        (全称)  </w:t>
      </w:r>
      <w:r>
        <w:rPr>
          <w:rFonts w:hint="eastAsia" w:ascii="宋体" w:cs="宋体"/>
          <w:color w:val="000000" w:themeColor="text1"/>
          <w:sz w:val="24"/>
          <w:szCs w:val="24"/>
          <w:lang w:val="zh-CN"/>
        </w:rPr>
        <w:t>（公章）：</w:t>
      </w:r>
    </w:p>
    <w:p>
      <w:pPr>
        <w:autoSpaceDE w:val="0"/>
        <w:autoSpaceDN w:val="0"/>
        <w:adjustRightInd w:val="0"/>
        <w:spacing w:line="480" w:lineRule="auto"/>
        <w:rPr>
          <w:rFonts w:ascii="宋体" w:cs="宋体"/>
          <w:color w:val="000000" w:themeColor="text1"/>
          <w:sz w:val="24"/>
          <w:szCs w:val="24"/>
          <w:lang w:val="zh-CN"/>
        </w:rPr>
      </w:pPr>
      <w:r>
        <w:rPr>
          <w:rFonts w:hint="eastAsia" w:ascii="宋体" w:cs="宋体"/>
          <w:color w:val="000000" w:themeColor="text1"/>
          <w:sz w:val="24"/>
          <w:szCs w:val="24"/>
          <w:lang w:val="zh-CN"/>
        </w:rPr>
        <w:t xml:space="preserve">                              投标人法定代表人或授权代表:(签字或盖章)</w:t>
      </w:r>
    </w:p>
    <w:p>
      <w:pPr>
        <w:autoSpaceDE w:val="0"/>
        <w:autoSpaceDN w:val="0"/>
        <w:adjustRightInd w:val="0"/>
        <w:spacing w:line="480" w:lineRule="auto"/>
        <w:ind w:firstLine="5400" w:firstLineChars="2250"/>
        <w:rPr>
          <w:rFonts w:ascii="宋体" w:cs="宋体"/>
          <w:color w:val="000000" w:themeColor="text1"/>
          <w:sz w:val="24"/>
          <w:szCs w:val="24"/>
          <w:lang w:val="zh-CN"/>
        </w:rPr>
      </w:pPr>
      <w:r>
        <w:rPr>
          <w:rFonts w:hint="eastAsia" w:ascii="宋体" w:cs="宋体"/>
          <w:color w:val="000000" w:themeColor="text1"/>
          <w:sz w:val="24"/>
          <w:szCs w:val="24"/>
          <w:lang w:val="zh-CN"/>
        </w:rPr>
        <w:t>日 期(年  月  日)</w:t>
      </w:r>
    </w:p>
    <w:p>
      <w:pPr>
        <w:widowControl/>
        <w:jc w:val="left"/>
        <w:rPr>
          <w:rFonts w:ascii="宋体" w:hAnsi="宋体" w:eastAsia="宋体" w:cs="宋体"/>
          <w:color w:val="000000" w:themeColor="text1"/>
          <w:sz w:val="24"/>
          <w:szCs w:val="24"/>
          <w:lang w:val="zh-CN"/>
        </w:rPr>
      </w:pPr>
      <w:r>
        <w:rPr>
          <w:rFonts w:ascii="宋体" w:hAnsi="宋体" w:eastAsia="宋体" w:cs="宋体"/>
          <w:color w:val="000000" w:themeColor="text1"/>
          <w:sz w:val="24"/>
          <w:szCs w:val="24"/>
          <w:lang w:val="zh-CN"/>
        </w:rPr>
        <w:br w:type="page"/>
      </w:r>
    </w:p>
    <w:p>
      <w:pPr>
        <w:autoSpaceDE w:val="0"/>
        <w:autoSpaceDN w:val="0"/>
        <w:adjustRightInd w:val="0"/>
        <w:spacing w:line="360" w:lineRule="auto"/>
        <w:ind w:firstLine="1966" w:firstLineChars="445"/>
        <w:rPr>
          <w:rFonts w:ascii="宋体" w:hAnsi="宋体" w:eastAsia="宋体" w:cs="宋体"/>
          <w:b/>
          <w:bCs/>
          <w:color w:val="000000" w:themeColor="text1"/>
          <w:sz w:val="44"/>
          <w:szCs w:val="44"/>
          <w:lang w:val="zh-CN"/>
        </w:rPr>
      </w:pPr>
      <w:r>
        <w:rPr>
          <w:rFonts w:hint="eastAsia" w:ascii="宋体" w:hAnsi="宋体" w:eastAsia="宋体" w:cs="宋体"/>
          <w:b/>
          <w:bCs/>
          <w:color w:val="000000" w:themeColor="text1"/>
          <w:sz w:val="44"/>
          <w:szCs w:val="44"/>
          <w:lang w:val="zh-CN"/>
        </w:rPr>
        <w:t>二、资格审查证明材料</w:t>
      </w:r>
    </w:p>
    <w:p>
      <w:pPr>
        <w:spacing w:line="480" w:lineRule="exact"/>
        <w:jc w:val="center"/>
        <w:rPr>
          <w:rFonts w:ascii="宋体" w:hAnsi="宋体" w:eastAsia="宋体" w:cs="宋体"/>
          <w:b/>
          <w:bCs/>
          <w:color w:val="000000" w:themeColor="text1"/>
          <w:sz w:val="32"/>
          <w:szCs w:val="32"/>
        </w:rPr>
      </w:pPr>
    </w:p>
    <w:p>
      <w:pPr>
        <w:spacing w:line="480" w:lineRule="exact"/>
        <w:jc w:val="center"/>
        <w:rPr>
          <w:rFonts w:ascii="宋体" w:hAnsi="宋体" w:eastAsia="宋体" w:cs="宋体"/>
          <w:b/>
          <w:bCs/>
          <w:color w:val="000000" w:themeColor="text1"/>
          <w:sz w:val="32"/>
          <w:szCs w:val="32"/>
        </w:rPr>
      </w:pPr>
      <w:r>
        <w:rPr>
          <w:rFonts w:hint="eastAsia" w:ascii="宋体" w:hAnsi="宋体" w:eastAsia="宋体" w:cs="宋体"/>
          <w:b/>
          <w:bCs/>
          <w:color w:val="000000" w:themeColor="text1"/>
          <w:sz w:val="32"/>
          <w:szCs w:val="32"/>
        </w:rPr>
        <w:t>2.1法定代表人资格证明书</w:t>
      </w:r>
    </w:p>
    <w:p>
      <w:pPr>
        <w:autoSpaceDE w:val="0"/>
        <w:autoSpaceDN w:val="0"/>
        <w:adjustRightInd w:val="0"/>
        <w:spacing w:line="480" w:lineRule="auto"/>
        <w:ind w:firstLine="616" w:firstLineChars="257"/>
        <w:rPr>
          <w:rFonts w:ascii="宋体" w:hAnsi="宋体" w:eastAsia="宋体" w:cs="宋体"/>
          <w:color w:val="000000" w:themeColor="text1"/>
          <w:sz w:val="24"/>
          <w:szCs w:val="24"/>
        </w:rPr>
      </w:pPr>
    </w:p>
    <w:p>
      <w:pPr>
        <w:spacing w:line="360" w:lineRule="auto"/>
        <w:ind w:firstLine="510"/>
        <w:rPr>
          <w:color w:val="000000" w:themeColor="text1"/>
          <w:sz w:val="24"/>
          <w:szCs w:val="24"/>
          <w:u w:val="single"/>
        </w:rPr>
      </w:pPr>
      <w:r>
        <w:rPr>
          <w:rFonts w:hint="eastAsia"/>
          <w:color w:val="000000" w:themeColor="text1"/>
          <w:sz w:val="24"/>
          <w:szCs w:val="24"/>
        </w:rPr>
        <w:t>投标人名称：</w:t>
      </w:r>
    </w:p>
    <w:p>
      <w:pPr>
        <w:spacing w:line="360" w:lineRule="auto"/>
        <w:ind w:firstLine="510"/>
        <w:rPr>
          <w:color w:val="000000" w:themeColor="text1"/>
          <w:sz w:val="24"/>
          <w:szCs w:val="24"/>
          <w:u w:val="single"/>
        </w:rPr>
      </w:pPr>
      <w:r>
        <w:rPr>
          <w:rFonts w:hint="eastAsia" w:ascii="宋体" w:hAnsi="宋体"/>
          <w:color w:val="000000" w:themeColor="text1"/>
          <w:sz w:val="24"/>
          <w:szCs w:val="24"/>
        </w:rPr>
        <w:t>单位性质：</w:t>
      </w:r>
    </w:p>
    <w:p>
      <w:pPr>
        <w:spacing w:line="360" w:lineRule="auto"/>
        <w:ind w:firstLine="510"/>
        <w:rPr>
          <w:color w:val="000000" w:themeColor="text1"/>
          <w:sz w:val="24"/>
          <w:szCs w:val="24"/>
          <w:u w:val="single"/>
        </w:rPr>
      </w:pPr>
      <w:r>
        <w:rPr>
          <w:rFonts w:hint="eastAsia" w:ascii="宋体" w:hAnsi="宋体"/>
          <w:color w:val="000000" w:themeColor="text1"/>
          <w:sz w:val="24"/>
          <w:szCs w:val="24"/>
        </w:rPr>
        <w:t>地    址：</w:t>
      </w:r>
    </w:p>
    <w:p>
      <w:pPr>
        <w:spacing w:line="360" w:lineRule="auto"/>
        <w:ind w:firstLine="510"/>
        <w:rPr>
          <w:rFonts w:ascii="宋体" w:hAnsi="宋体"/>
          <w:color w:val="000000" w:themeColor="text1"/>
          <w:sz w:val="24"/>
          <w:szCs w:val="24"/>
        </w:rPr>
      </w:pPr>
      <w:r>
        <w:rPr>
          <w:rFonts w:hint="eastAsia" w:ascii="宋体" w:hAnsi="宋体"/>
          <w:color w:val="000000" w:themeColor="text1"/>
          <w:sz w:val="24"/>
          <w:szCs w:val="24"/>
        </w:rPr>
        <w:t>成立时间：年月日</w:t>
      </w:r>
    </w:p>
    <w:p>
      <w:pPr>
        <w:spacing w:line="360" w:lineRule="auto"/>
        <w:ind w:firstLine="510"/>
        <w:rPr>
          <w:rFonts w:ascii="宋体" w:hAnsi="宋体"/>
          <w:color w:val="000000" w:themeColor="text1"/>
          <w:sz w:val="24"/>
          <w:szCs w:val="24"/>
        </w:rPr>
      </w:pPr>
      <w:r>
        <w:rPr>
          <w:rFonts w:hint="eastAsia" w:ascii="宋体" w:hAnsi="宋体"/>
          <w:color w:val="000000" w:themeColor="text1"/>
          <w:sz w:val="24"/>
          <w:szCs w:val="24"/>
        </w:rPr>
        <w:t>经营期限：</w:t>
      </w:r>
    </w:p>
    <w:p>
      <w:pPr>
        <w:spacing w:line="360" w:lineRule="auto"/>
        <w:ind w:firstLine="491" w:firstLineChars="205"/>
        <w:jc w:val="left"/>
        <w:rPr>
          <w:rFonts w:ascii="宋体" w:hAnsi="宋体"/>
          <w:color w:val="000000" w:themeColor="text1"/>
          <w:sz w:val="24"/>
          <w:szCs w:val="24"/>
        </w:rPr>
      </w:pPr>
      <w:r>
        <w:rPr>
          <w:rFonts w:hint="eastAsia" w:ascii="宋体" w:hAnsi="宋体"/>
          <w:color w:val="000000" w:themeColor="text1"/>
          <w:sz w:val="24"/>
          <w:szCs w:val="24"/>
        </w:rPr>
        <w:t>姓名：性别：年龄 职务</w:t>
      </w:r>
    </w:p>
    <w:p>
      <w:pPr>
        <w:spacing w:line="360" w:lineRule="auto"/>
        <w:ind w:firstLine="491" w:firstLineChars="205"/>
        <w:jc w:val="left"/>
        <w:rPr>
          <w:rFonts w:ascii="宋体" w:hAnsi="宋体"/>
          <w:color w:val="000000" w:themeColor="text1"/>
          <w:sz w:val="24"/>
          <w:szCs w:val="24"/>
        </w:rPr>
      </w:pPr>
      <w:r>
        <w:rPr>
          <w:rFonts w:hint="eastAsia" w:ascii="宋体" w:hAnsi="宋体"/>
          <w:color w:val="000000" w:themeColor="text1"/>
          <w:sz w:val="24"/>
          <w:szCs w:val="24"/>
        </w:rPr>
        <w:t>系</w:t>
      </w:r>
      <w:r>
        <w:rPr>
          <w:rFonts w:hint="eastAsia" w:ascii="宋体" w:hAnsi="宋体"/>
          <w:color w:val="000000" w:themeColor="text1"/>
          <w:sz w:val="24"/>
          <w:szCs w:val="24"/>
          <w:u w:val="single"/>
        </w:rPr>
        <w:t xml:space="preserve">     （投标人名称）     </w:t>
      </w:r>
      <w:r>
        <w:rPr>
          <w:rFonts w:hint="eastAsia" w:ascii="宋体" w:hAnsi="宋体"/>
          <w:color w:val="000000" w:themeColor="text1"/>
          <w:sz w:val="24"/>
          <w:szCs w:val="24"/>
        </w:rPr>
        <w:t>的法定代表人。</w:t>
      </w:r>
    </w:p>
    <w:p>
      <w:pPr>
        <w:spacing w:line="360" w:lineRule="auto"/>
        <w:ind w:firstLine="491" w:firstLineChars="205"/>
        <w:jc w:val="left"/>
        <w:rPr>
          <w:rFonts w:ascii="宋体" w:hAnsi="宋体"/>
          <w:color w:val="000000" w:themeColor="text1"/>
          <w:sz w:val="24"/>
          <w:szCs w:val="24"/>
        </w:rPr>
      </w:pPr>
      <w:r>
        <w:rPr>
          <w:rFonts w:hint="eastAsia" w:ascii="宋体" w:hAnsi="宋体"/>
          <w:color w:val="000000" w:themeColor="text1"/>
          <w:sz w:val="24"/>
          <w:szCs w:val="24"/>
        </w:rPr>
        <w:t>特此证明。</w:t>
      </w:r>
    </w:p>
    <w:p>
      <w:pPr>
        <w:spacing w:line="360" w:lineRule="auto"/>
        <w:ind w:firstLine="540" w:firstLineChars="225"/>
        <w:jc w:val="left"/>
        <w:rPr>
          <w:color w:val="000000" w:themeColor="text1"/>
          <w:sz w:val="24"/>
          <w:szCs w:val="24"/>
        </w:rPr>
      </w:pPr>
    </w:p>
    <w:tbl>
      <w:tblPr>
        <w:tblStyle w:val="24"/>
        <w:tblW w:w="89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4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6" w:hRule="atLeast"/>
        </w:trPr>
        <w:tc>
          <w:tcPr>
            <w:tcW w:w="4484" w:type="dxa"/>
            <w:vAlign w:val="center"/>
          </w:tcPr>
          <w:p>
            <w:pPr>
              <w:jc w:val="center"/>
              <w:rPr>
                <w:rFonts w:ascii="宋体" w:hAnsi="宋体" w:eastAsia="宋体" w:cs="宋体"/>
                <w:color w:val="000000" w:themeColor="text1"/>
                <w:sz w:val="28"/>
                <w:szCs w:val="28"/>
              </w:rPr>
            </w:pPr>
            <w:r>
              <w:rPr>
                <w:rFonts w:hint="eastAsia" w:ascii="宋体" w:hAnsi="宋体" w:eastAsia="宋体" w:cs="宋体"/>
                <w:color w:val="000000" w:themeColor="text1"/>
                <w:sz w:val="24"/>
                <w:szCs w:val="24"/>
              </w:rPr>
              <w:t>法定代表人身份证（正面）</w:t>
            </w:r>
          </w:p>
        </w:tc>
        <w:tc>
          <w:tcPr>
            <w:tcW w:w="4485" w:type="dxa"/>
            <w:vAlign w:val="center"/>
          </w:tcPr>
          <w:p>
            <w:pPr>
              <w:jc w:val="center"/>
              <w:rPr>
                <w:rFonts w:ascii="宋体" w:hAnsi="宋体" w:eastAsia="宋体" w:cs="宋体"/>
                <w:color w:val="000000" w:themeColor="text1"/>
                <w:sz w:val="28"/>
                <w:szCs w:val="28"/>
              </w:rPr>
            </w:pPr>
            <w:r>
              <w:rPr>
                <w:rFonts w:hint="eastAsia" w:ascii="宋体" w:hAnsi="宋体" w:eastAsia="宋体" w:cs="宋体"/>
                <w:color w:val="000000" w:themeColor="text1"/>
                <w:sz w:val="24"/>
                <w:szCs w:val="24"/>
              </w:rPr>
              <w:t>法定代表人身份证（反面）</w:t>
            </w:r>
          </w:p>
        </w:tc>
      </w:tr>
    </w:tbl>
    <w:p>
      <w:pPr>
        <w:spacing w:line="360" w:lineRule="auto"/>
        <w:jc w:val="left"/>
        <w:rPr>
          <w:rFonts w:ascii="宋体" w:hAnsi="宋体"/>
          <w:color w:val="000000" w:themeColor="text1"/>
          <w:sz w:val="24"/>
          <w:szCs w:val="24"/>
        </w:rPr>
      </w:pPr>
    </w:p>
    <w:p>
      <w:pPr>
        <w:spacing w:line="360" w:lineRule="auto"/>
        <w:ind w:firstLine="5280" w:firstLineChars="2200"/>
        <w:rPr>
          <w:color w:val="000000" w:themeColor="text1"/>
          <w:sz w:val="24"/>
          <w:szCs w:val="24"/>
        </w:rPr>
      </w:pPr>
      <w:r>
        <w:rPr>
          <w:rFonts w:hint="eastAsia"/>
          <w:color w:val="000000" w:themeColor="text1"/>
          <w:sz w:val="24"/>
          <w:szCs w:val="24"/>
        </w:rPr>
        <w:t>投标人（盖章）：</w:t>
      </w:r>
    </w:p>
    <w:p>
      <w:pPr>
        <w:spacing w:line="360" w:lineRule="auto"/>
        <w:ind w:firstLine="5280" w:firstLineChars="2200"/>
        <w:rPr>
          <w:color w:val="000000" w:themeColor="text1"/>
          <w:sz w:val="24"/>
          <w:szCs w:val="24"/>
        </w:rPr>
      </w:pPr>
      <w:r>
        <w:rPr>
          <w:rFonts w:hint="eastAsia"/>
          <w:color w:val="000000" w:themeColor="text1"/>
          <w:sz w:val="24"/>
          <w:szCs w:val="24"/>
        </w:rPr>
        <w:t>法定代表人：（签字或盖章）</w:t>
      </w:r>
    </w:p>
    <w:p>
      <w:pPr>
        <w:spacing w:line="360" w:lineRule="auto"/>
        <w:ind w:right="480" w:firstLine="5400" w:firstLineChars="2250"/>
        <w:rPr>
          <w:color w:val="000000" w:themeColor="text1"/>
          <w:sz w:val="24"/>
          <w:szCs w:val="24"/>
        </w:rPr>
      </w:pPr>
      <w:r>
        <w:rPr>
          <w:rFonts w:hint="eastAsia"/>
          <w:color w:val="000000" w:themeColor="text1"/>
          <w:sz w:val="24"/>
          <w:szCs w:val="24"/>
        </w:rPr>
        <w:t>年     月     日</w:t>
      </w:r>
    </w:p>
    <w:p>
      <w:pPr>
        <w:pStyle w:val="37"/>
        <w:spacing w:line="480" w:lineRule="auto"/>
        <w:rPr>
          <w:rFonts w:ascii="宋体" w:hAnsi="宋体" w:cs="宋体"/>
          <w:color w:val="000000" w:themeColor="text1"/>
          <w:szCs w:val="24"/>
        </w:rPr>
      </w:pPr>
    </w:p>
    <w:p>
      <w:pPr>
        <w:spacing w:line="320" w:lineRule="exact"/>
        <w:ind w:firstLine="420"/>
        <w:rPr>
          <w:rFonts w:ascii="宋体" w:hAnsi="宋体" w:eastAsia="宋体" w:cs="宋体"/>
          <w:bCs/>
          <w:color w:val="000000" w:themeColor="text1"/>
          <w:kern w:val="12"/>
          <w:sz w:val="24"/>
          <w:szCs w:val="24"/>
        </w:rPr>
      </w:pPr>
    </w:p>
    <w:p>
      <w:pPr>
        <w:spacing w:line="320" w:lineRule="exact"/>
        <w:rPr>
          <w:rFonts w:ascii="宋体" w:hAnsi="宋体"/>
          <w:b/>
          <w:bCs/>
          <w:color w:val="000000" w:themeColor="text1"/>
          <w:sz w:val="36"/>
          <w:szCs w:val="36"/>
        </w:rPr>
      </w:pPr>
      <w:r>
        <w:rPr>
          <w:rFonts w:hint="eastAsia" w:asciiTheme="minorEastAsia" w:hAnsiTheme="minorEastAsia"/>
          <w:bCs/>
          <w:color w:val="000000" w:themeColor="text1"/>
          <w:kern w:val="12"/>
          <w:sz w:val="24"/>
          <w:szCs w:val="24"/>
        </w:rPr>
        <w:t>说明：法定代表人</w:t>
      </w:r>
      <w:r>
        <w:rPr>
          <w:rFonts w:asciiTheme="minorEastAsia" w:hAnsiTheme="minorEastAsia"/>
          <w:bCs/>
          <w:color w:val="000000" w:themeColor="text1"/>
          <w:kern w:val="12"/>
          <w:sz w:val="24"/>
          <w:szCs w:val="24"/>
        </w:rPr>
        <w:t>参</w:t>
      </w:r>
      <w:r>
        <w:rPr>
          <w:rFonts w:hint="eastAsia" w:asciiTheme="minorEastAsia" w:hAnsiTheme="minorEastAsia"/>
          <w:bCs/>
          <w:color w:val="000000" w:themeColor="text1"/>
          <w:kern w:val="12"/>
          <w:sz w:val="24"/>
          <w:szCs w:val="24"/>
        </w:rPr>
        <w:t>加本招</w:t>
      </w:r>
      <w:r>
        <w:rPr>
          <w:rFonts w:asciiTheme="minorEastAsia" w:hAnsiTheme="minorEastAsia"/>
          <w:bCs/>
          <w:color w:val="000000" w:themeColor="text1"/>
          <w:kern w:val="12"/>
          <w:sz w:val="24"/>
          <w:szCs w:val="24"/>
        </w:rPr>
        <w:t>标项目</w:t>
      </w:r>
      <w:r>
        <w:rPr>
          <w:rFonts w:hint="eastAsia" w:asciiTheme="minorEastAsia" w:hAnsiTheme="minorEastAsia"/>
          <w:bCs/>
          <w:color w:val="000000" w:themeColor="text1"/>
          <w:kern w:val="12"/>
          <w:sz w:val="24"/>
          <w:szCs w:val="24"/>
        </w:rPr>
        <w:t>投</w:t>
      </w:r>
      <w:r>
        <w:rPr>
          <w:rFonts w:asciiTheme="minorEastAsia" w:hAnsiTheme="minorEastAsia"/>
          <w:bCs/>
          <w:color w:val="000000" w:themeColor="text1"/>
          <w:kern w:val="12"/>
          <w:sz w:val="24"/>
          <w:szCs w:val="24"/>
        </w:rPr>
        <w:t>标</w:t>
      </w:r>
      <w:r>
        <w:rPr>
          <w:rFonts w:hint="eastAsia" w:asciiTheme="minorEastAsia" w:hAnsiTheme="minorEastAsia"/>
          <w:bCs/>
          <w:color w:val="000000" w:themeColor="text1"/>
          <w:kern w:val="12"/>
          <w:sz w:val="24"/>
          <w:szCs w:val="24"/>
        </w:rPr>
        <w:t>的，</w:t>
      </w:r>
      <w:r>
        <w:rPr>
          <w:rFonts w:asciiTheme="minorEastAsia" w:hAnsiTheme="minorEastAsia"/>
          <w:bCs/>
          <w:color w:val="000000" w:themeColor="text1"/>
          <w:kern w:val="12"/>
          <w:sz w:val="24"/>
          <w:szCs w:val="24"/>
        </w:rPr>
        <w:t>仅须</w:t>
      </w:r>
      <w:r>
        <w:rPr>
          <w:rFonts w:hint="eastAsia" w:asciiTheme="minorEastAsia" w:hAnsiTheme="minorEastAsia"/>
          <w:bCs/>
          <w:color w:val="000000" w:themeColor="text1"/>
          <w:kern w:val="12"/>
          <w:sz w:val="24"/>
          <w:szCs w:val="24"/>
        </w:rPr>
        <w:t>出具此</w:t>
      </w:r>
      <w:r>
        <w:rPr>
          <w:rFonts w:asciiTheme="minorEastAsia" w:hAnsiTheme="minorEastAsia"/>
          <w:bCs/>
          <w:color w:val="000000" w:themeColor="text1"/>
          <w:kern w:val="12"/>
          <w:sz w:val="24"/>
          <w:szCs w:val="24"/>
        </w:rPr>
        <w:t>证</w:t>
      </w:r>
      <w:r>
        <w:rPr>
          <w:rFonts w:hint="eastAsia" w:asciiTheme="minorEastAsia" w:hAnsiTheme="minorEastAsia"/>
          <w:bCs/>
          <w:color w:val="000000" w:themeColor="text1"/>
          <w:kern w:val="12"/>
          <w:sz w:val="24"/>
          <w:szCs w:val="24"/>
        </w:rPr>
        <w:t>明</w:t>
      </w:r>
      <w:r>
        <w:rPr>
          <w:rFonts w:asciiTheme="minorEastAsia" w:hAnsiTheme="minorEastAsia"/>
          <w:bCs/>
          <w:color w:val="000000" w:themeColor="text1"/>
          <w:kern w:val="12"/>
          <w:sz w:val="24"/>
          <w:szCs w:val="24"/>
        </w:rPr>
        <w:t>书</w:t>
      </w:r>
      <w:r>
        <w:rPr>
          <w:rFonts w:hint="eastAsia" w:asciiTheme="minorEastAsia" w:hAnsiTheme="minorEastAsia"/>
          <w:bCs/>
          <w:color w:val="000000" w:themeColor="text1"/>
          <w:kern w:val="12"/>
          <w:sz w:val="24"/>
          <w:szCs w:val="24"/>
        </w:rPr>
        <w:t>。</w:t>
      </w:r>
    </w:p>
    <w:p>
      <w:pPr>
        <w:widowControl/>
        <w:jc w:val="left"/>
        <w:rPr>
          <w:rFonts w:ascii="宋体" w:hAnsi="宋体" w:eastAsia="宋体" w:cs="宋体"/>
          <w:b/>
          <w:bCs/>
          <w:color w:val="000000" w:themeColor="text1"/>
          <w:sz w:val="32"/>
          <w:szCs w:val="32"/>
        </w:rPr>
      </w:pPr>
      <w:r>
        <w:rPr>
          <w:rFonts w:ascii="宋体" w:hAnsi="宋体" w:eastAsia="宋体" w:cs="宋体"/>
          <w:b/>
          <w:bCs/>
          <w:color w:val="000000" w:themeColor="text1"/>
          <w:sz w:val="32"/>
          <w:szCs w:val="32"/>
        </w:rPr>
        <w:br w:type="page"/>
      </w:r>
    </w:p>
    <w:p>
      <w:pPr>
        <w:spacing w:line="480" w:lineRule="exact"/>
        <w:ind w:firstLine="2715" w:firstLineChars="845"/>
        <w:rPr>
          <w:rFonts w:ascii="宋体" w:hAnsi="宋体" w:eastAsia="宋体" w:cs="宋体"/>
          <w:b/>
          <w:bCs/>
          <w:color w:val="000000" w:themeColor="text1"/>
          <w:sz w:val="32"/>
          <w:szCs w:val="32"/>
        </w:rPr>
      </w:pPr>
      <w:r>
        <w:rPr>
          <w:rFonts w:hint="eastAsia" w:ascii="宋体" w:hAnsi="宋体" w:eastAsia="宋体" w:cs="宋体"/>
          <w:b/>
          <w:bCs/>
          <w:color w:val="000000" w:themeColor="text1"/>
          <w:sz w:val="32"/>
          <w:szCs w:val="32"/>
        </w:rPr>
        <w:t>2.2法定代表人授权书</w:t>
      </w:r>
    </w:p>
    <w:p>
      <w:pPr>
        <w:spacing w:line="480" w:lineRule="exact"/>
        <w:jc w:val="center"/>
        <w:rPr>
          <w:rFonts w:ascii="宋体" w:hAnsi="宋体" w:eastAsia="宋体" w:cs="宋体"/>
          <w:b/>
          <w:bCs/>
          <w:color w:val="000000" w:themeColor="text1"/>
          <w:sz w:val="36"/>
          <w:szCs w:val="36"/>
        </w:rPr>
      </w:pPr>
    </w:p>
    <w:p>
      <w:pPr>
        <w:autoSpaceDE w:val="0"/>
        <w:autoSpaceDN w:val="0"/>
        <w:adjustRightInd w:val="0"/>
        <w:spacing w:line="360" w:lineRule="auto"/>
        <w:ind w:firstLine="480"/>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本人</w:t>
      </w:r>
      <w:r>
        <w:rPr>
          <w:rFonts w:hint="eastAsia" w:ascii="宋体" w:hAnsi="宋体" w:eastAsia="宋体" w:cs="宋体"/>
          <w:color w:val="000000" w:themeColor="text1"/>
          <w:sz w:val="24"/>
          <w:szCs w:val="24"/>
          <w:u w:val="single"/>
          <w:lang w:val="zh-CN"/>
        </w:rPr>
        <w:t xml:space="preserve">　 </w:t>
      </w:r>
      <w:r>
        <w:rPr>
          <w:rFonts w:hint="eastAsia" w:ascii="宋体" w:hAnsi="宋体" w:eastAsia="宋体" w:cs="宋体"/>
          <w:i/>
          <w:color w:val="000000" w:themeColor="text1"/>
          <w:sz w:val="24"/>
          <w:szCs w:val="24"/>
          <w:u w:val="single"/>
          <w:lang w:val="zh-CN"/>
        </w:rPr>
        <w:t>法人姓名</w:t>
      </w:r>
      <w:r>
        <w:rPr>
          <w:rFonts w:hint="eastAsia" w:ascii="宋体" w:hAnsi="宋体" w:eastAsia="宋体" w:cs="宋体"/>
          <w:color w:val="000000" w:themeColor="text1"/>
          <w:sz w:val="24"/>
          <w:szCs w:val="24"/>
          <w:lang w:val="zh-CN"/>
        </w:rPr>
        <w:t>系</w:t>
      </w:r>
      <w:r>
        <w:rPr>
          <w:rFonts w:hint="eastAsia" w:ascii="宋体" w:hAnsi="宋体" w:eastAsia="宋体" w:cs="宋体"/>
          <w:color w:val="000000" w:themeColor="text1"/>
          <w:sz w:val="24"/>
          <w:szCs w:val="24"/>
          <w:u w:val="single"/>
          <w:lang w:val="zh-CN"/>
        </w:rPr>
        <w:t>　</w:t>
      </w:r>
      <w:r>
        <w:rPr>
          <w:rFonts w:hint="eastAsia" w:ascii="宋体" w:hAnsi="宋体" w:eastAsia="宋体" w:cs="宋体"/>
          <w:i/>
          <w:color w:val="000000" w:themeColor="text1"/>
          <w:sz w:val="24"/>
          <w:szCs w:val="24"/>
          <w:u w:val="single"/>
          <w:lang w:val="zh-CN"/>
        </w:rPr>
        <w:t>投标人名称</w:t>
      </w:r>
      <w:r>
        <w:rPr>
          <w:rFonts w:hint="eastAsia" w:ascii="宋体" w:hAnsi="宋体" w:eastAsia="宋体" w:cs="宋体"/>
          <w:color w:val="000000" w:themeColor="text1"/>
          <w:sz w:val="24"/>
          <w:szCs w:val="24"/>
          <w:lang w:val="zh-CN"/>
        </w:rPr>
        <w:t>的法定代表人，现委托</w:t>
      </w:r>
      <w:r>
        <w:rPr>
          <w:rFonts w:hint="eastAsia" w:ascii="宋体" w:hAnsi="宋体" w:eastAsia="宋体" w:cs="宋体"/>
          <w:color w:val="000000" w:themeColor="text1"/>
          <w:sz w:val="24"/>
          <w:szCs w:val="24"/>
          <w:u w:val="single"/>
          <w:lang w:val="zh-CN"/>
        </w:rPr>
        <w:t xml:space="preserve">　 </w:t>
      </w:r>
      <w:r>
        <w:rPr>
          <w:rFonts w:hint="eastAsia" w:ascii="宋体" w:hAnsi="宋体" w:eastAsia="宋体" w:cs="宋体"/>
          <w:i/>
          <w:color w:val="000000" w:themeColor="text1"/>
          <w:sz w:val="24"/>
          <w:szCs w:val="24"/>
          <w:u w:val="single"/>
          <w:lang w:val="zh-CN"/>
        </w:rPr>
        <w:t xml:space="preserve">姓名 </w:t>
      </w:r>
      <w:r>
        <w:rPr>
          <w:rFonts w:hint="eastAsia" w:ascii="宋体" w:hAnsi="宋体" w:eastAsia="宋体" w:cs="宋体"/>
          <w:color w:val="000000" w:themeColor="text1"/>
          <w:sz w:val="24"/>
          <w:szCs w:val="24"/>
          <w:lang w:val="zh-CN"/>
        </w:rPr>
        <w:t>为我方代理人。代理人根据授权，以我方名义签署、澄清、说明、补正、递交、撤回、修改</w:t>
      </w:r>
      <w:r>
        <w:rPr>
          <w:rFonts w:hint="eastAsia" w:ascii="宋体" w:hAnsi="宋体" w:eastAsia="宋体" w:cs="宋体"/>
          <w:color w:val="000000" w:themeColor="text1"/>
          <w:sz w:val="24"/>
          <w:szCs w:val="24"/>
          <w:u w:val="single"/>
          <w:lang w:val="zh-CN"/>
        </w:rPr>
        <w:t xml:space="preserve">　   </w:t>
      </w:r>
      <w:r>
        <w:rPr>
          <w:rFonts w:hint="eastAsia" w:ascii="宋体" w:hAnsi="宋体" w:eastAsia="宋体" w:cs="宋体"/>
          <w:i/>
          <w:color w:val="000000" w:themeColor="text1"/>
          <w:sz w:val="24"/>
          <w:szCs w:val="24"/>
          <w:u w:val="single"/>
          <w:lang w:val="zh-CN"/>
        </w:rPr>
        <w:t>项目名称</w:t>
      </w:r>
      <w:r>
        <w:rPr>
          <w:rFonts w:hint="eastAsia" w:ascii="宋体" w:hAnsi="宋体" w:eastAsia="宋体" w:cs="宋体"/>
          <w:color w:val="000000" w:themeColor="text1"/>
          <w:sz w:val="24"/>
          <w:szCs w:val="24"/>
          <w:lang w:val="zh-CN"/>
        </w:rPr>
        <w:t>投标文件、签订合同和处理有关事宜，其法律后果由我方承担。</w:t>
      </w:r>
    </w:p>
    <w:p>
      <w:pPr>
        <w:autoSpaceDE w:val="0"/>
        <w:autoSpaceDN w:val="0"/>
        <w:adjustRightInd w:val="0"/>
        <w:spacing w:line="360" w:lineRule="auto"/>
        <w:ind w:firstLine="480"/>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本授权书于　  年     月　  日签字生效，特此声明。</w:t>
      </w:r>
    </w:p>
    <w:p>
      <w:pPr>
        <w:spacing w:line="360" w:lineRule="auto"/>
        <w:ind w:firstLine="480" w:firstLineChars="200"/>
        <w:contextualSpacing/>
        <w:rPr>
          <w:rFonts w:ascii="宋体" w:hAnsi="宋体" w:eastAsia="宋体" w:cs="宋体"/>
          <w:color w:val="000000" w:themeColor="text1"/>
          <w:sz w:val="24"/>
          <w:szCs w:val="24"/>
        </w:rPr>
      </w:pPr>
      <w:r>
        <w:rPr>
          <w:rFonts w:hint="eastAsia" w:ascii="宋体" w:hAnsi="宋体" w:eastAsia="宋体" w:cs="宋体"/>
          <w:color w:val="000000" w:themeColor="text1"/>
          <w:sz w:val="24"/>
          <w:szCs w:val="24"/>
          <w:lang w:val="zh-CN"/>
        </w:rPr>
        <w:t>代理人无转委托权。</w:t>
      </w:r>
    </w:p>
    <w:p>
      <w:pPr>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投标人：（盖单位公章）</w:t>
      </w:r>
    </w:p>
    <w:p>
      <w:pPr>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法定代表人：（签字或盖章）</w:t>
      </w:r>
    </w:p>
    <w:p>
      <w:pPr>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委托代理人：（签字或盖章）</w:t>
      </w:r>
    </w:p>
    <w:p>
      <w:pPr>
        <w:spacing w:line="360" w:lineRule="auto"/>
        <w:rPr>
          <w:rFonts w:ascii="宋体" w:hAnsi="宋体" w:eastAsia="宋体" w:cs="宋体"/>
          <w:color w:val="000000" w:themeColor="text1"/>
          <w:sz w:val="24"/>
        </w:rPr>
      </w:pPr>
    </w:p>
    <w:tbl>
      <w:tblPr>
        <w:tblStyle w:val="24"/>
        <w:tblW w:w="89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4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6" w:hRule="atLeast"/>
        </w:trPr>
        <w:tc>
          <w:tcPr>
            <w:tcW w:w="4484" w:type="dxa"/>
            <w:vAlign w:val="center"/>
          </w:tcPr>
          <w:p>
            <w:pPr>
              <w:jc w:val="center"/>
              <w:rPr>
                <w:rFonts w:ascii="宋体" w:hAnsi="宋体" w:eastAsia="宋体" w:cs="宋体"/>
                <w:color w:val="000000" w:themeColor="text1"/>
                <w:sz w:val="28"/>
                <w:szCs w:val="28"/>
              </w:rPr>
            </w:pPr>
            <w:r>
              <w:rPr>
                <w:rFonts w:hint="eastAsia" w:ascii="宋体" w:hAnsi="宋体" w:eastAsia="宋体" w:cs="宋体"/>
                <w:color w:val="000000" w:themeColor="text1"/>
                <w:sz w:val="24"/>
                <w:szCs w:val="24"/>
              </w:rPr>
              <w:t>法定代表人身份证（正面）</w:t>
            </w:r>
          </w:p>
        </w:tc>
        <w:tc>
          <w:tcPr>
            <w:tcW w:w="4485" w:type="dxa"/>
            <w:vAlign w:val="center"/>
          </w:tcPr>
          <w:p>
            <w:pPr>
              <w:jc w:val="center"/>
              <w:rPr>
                <w:rFonts w:ascii="宋体" w:hAnsi="宋体" w:eastAsia="宋体" w:cs="宋体"/>
                <w:color w:val="000000" w:themeColor="text1"/>
                <w:sz w:val="28"/>
                <w:szCs w:val="28"/>
              </w:rPr>
            </w:pPr>
            <w:r>
              <w:rPr>
                <w:rFonts w:hint="eastAsia" w:ascii="宋体" w:hAnsi="宋体" w:eastAsia="宋体" w:cs="宋体"/>
                <w:color w:val="000000" w:themeColor="text1"/>
                <w:sz w:val="24"/>
                <w:szCs w:val="24"/>
              </w:rPr>
              <w:t>法定代表人身份证（反面）</w:t>
            </w:r>
          </w:p>
        </w:tc>
      </w:tr>
    </w:tbl>
    <w:p>
      <w:pPr>
        <w:jc w:val="center"/>
        <w:rPr>
          <w:rFonts w:ascii="宋体"/>
          <w:color w:val="000000" w:themeColor="text1"/>
        </w:rPr>
      </w:pPr>
    </w:p>
    <w:tbl>
      <w:tblPr>
        <w:tblStyle w:val="24"/>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91"/>
        <w:gridCol w:w="4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1" w:hRule="atLeast"/>
        </w:trPr>
        <w:tc>
          <w:tcPr>
            <w:tcW w:w="4491" w:type="dxa"/>
            <w:vAlign w:val="center"/>
          </w:tcPr>
          <w:p>
            <w:pPr>
              <w:jc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法定代表人授权代表身份证（正面）</w:t>
            </w:r>
          </w:p>
        </w:tc>
        <w:tc>
          <w:tcPr>
            <w:tcW w:w="4492" w:type="dxa"/>
            <w:vAlign w:val="center"/>
          </w:tcPr>
          <w:p>
            <w:pPr>
              <w:jc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法定代表人授权代表身份证（反面）</w:t>
            </w:r>
          </w:p>
        </w:tc>
      </w:tr>
    </w:tbl>
    <w:p>
      <w:pPr>
        <w:jc w:val="center"/>
        <w:rPr>
          <w:rFonts w:ascii="宋体" w:hAnsi="宋体" w:eastAsia="宋体" w:cs="宋体"/>
          <w:color w:val="000000" w:themeColor="text1"/>
          <w:sz w:val="24"/>
          <w:szCs w:val="24"/>
          <w:lang w:val="zh-CN"/>
        </w:rPr>
      </w:pPr>
    </w:p>
    <w:p>
      <w:pPr>
        <w:autoSpaceDE w:val="0"/>
        <w:autoSpaceDN w:val="0"/>
        <w:adjustRightInd w:val="0"/>
        <w:spacing w:line="360" w:lineRule="auto"/>
        <w:rPr>
          <w:rFonts w:ascii="宋体" w:hAnsi="宋体" w:eastAsia="宋体" w:cs="宋体"/>
          <w:color w:val="000000" w:themeColor="text1"/>
          <w:sz w:val="24"/>
          <w:szCs w:val="24"/>
          <w:lang w:val="zh-CN"/>
        </w:rPr>
      </w:pPr>
    </w:p>
    <w:p>
      <w:pPr>
        <w:autoSpaceDE w:val="0"/>
        <w:autoSpaceDN w:val="0"/>
        <w:adjustRightInd w:val="0"/>
        <w:spacing w:line="360" w:lineRule="auto"/>
        <w:jc w:val="center"/>
        <w:outlineLvl w:val="0"/>
        <w:rPr>
          <w:rFonts w:hAnsi="宋体" w:eastAsia="宋体"/>
          <w:b/>
          <w:snapToGrid w:val="0"/>
          <w:color w:val="000000" w:themeColor="text1"/>
          <w:kern w:val="0"/>
          <w:sz w:val="36"/>
          <w:szCs w:val="36"/>
        </w:rPr>
      </w:pPr>
    </w:p>
    <w:p>
      <w:pPr>
        <w:widowControl/>
        <w:spacing w:before="100" w:beforeAutospacing="1" w:after="100" w:afterAutospacing="1" w:line="360" w:lineRule="auto"/>
        <w:rPr>
          <w:rFonts w:ascii="宋体" w:hAnsi="宋体"/>
          <w:b/>
          <w:bCs/>
          <w:color w:val="000000" w:themeColor="text1"/>
          <w:sz w:val="32"/>
          <w:szCs w:val="32"/>
        </w:rPr>
      </w:pPr>
    </w:p>
    <w:p>
      <w:pPr>
        <w:widowControl/>
        <w:spacing w:before="100" w:beforeAutospacing="1" w:after="100" w:afterAutospacing="1" w:line="360" w:lineRule="auto"/>
        <w:jc w:val="center"/>
        <w:rPr>
          <w:rFonts w:ascii="宋体" w:hAnsi="宋体"/>
          <w:b/>
          <w:bCs/>
          <w:color w:val="000000" w:themeColor="text1"/>
          <w:sz w:val="32"/>
          <w:szCs w:val="32"/>
        </w:rPr>
      </w:pPr>
      <w:r>
        <w:rPr>
          <w:rFonts w:hint="eastAsia" w:ascii="宋体" w:hAnsi="宋体"/>
          <w:b/>
          <w:bCs/>
          <w:color w:val="000000" w:themeColor="text1"/>
          <w:sz w:val="32"/>
          <w:szCs w:val="32"/>
        </w:rPr>
        <w:t>2.3没有重大违法记录的声明</w:t>
      </w:r>
    </w:p>
    <w:p>
      <w:pPr>
        <w:spacing w:beforeLines="50" w:afterLines="50"/>
        <w:jc w:val="center"/>
        <w:rPr>
          <w:rFonts w:ascii="宋体" w:hAnsi="宋体" w:cs="Arial"/>
          <w:color w:val="000000" w:themeColor="text1"/>
          <w:kern w:val="0"/>
          <w:sz w:val="32"/>
          <w:szCs w:val="32"/>
        </w:rPr>
      </w:pPr>
      <w:r>
        <w:rPr>
          <w:rFonts w:hint="eastAsia" w:ascii="宋体" w:hAnsi="宋体" w:cs="Arial"/>
          <w:color w:val="000000" w:themeColor="text1"/>
          <w:kern w:val="0"/>
          <w:sz w:val="32"/>
          <w:szCs w:val="32"/>
        </w:rPr>
        <w:t>声　   明</w:t>
      </w:r>
    </w:p>
    <w:p>
      <w:pPr>
        <w:spacing w:beforeLines="50" w:afterLines="50" w:line="360" w:lineRule="auto"/>
        <w:ind w:firstLine="480" w:firstLineChars="200"/>
        <w:rPr>
          <w:rFonts w:cs="宋体" w:asciiTheme="minorEastAsia" w:hAnsiTheme="minorEastAsia"/>
          <w:color w:val="000000" w:themeColor="text1"/>
          <w:sz w:val="24"/>
          <w:szCs w:val="24"/>
          <w:lang w:val="zh-CN"/>
        </w:rPr>
      </w:pPr>
      <w:r>
        <w:rPr>
          <w:rFonts w:hint="eastAsia" w:cs="宋体" w:asciiTheme="minorEastAsia" w:hAnsiTheme="minorEastAsia"/>
          <w:color w:val="000000" w:themeColor="text1"/>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rPr>
          <w:rFonts w:cs="宋体" w:asciiTheme="minorEastAsia" w:hAnsiTheme="minorEastAsia"/>
          <w:color w:val="000000" w:themeColor="text1"/>
          <w:sz w:val="24"/>
          <w:szCs w:val="24"/>
          <w:lang w:val="zh-CN"/>
        </w:rPr>
      </w:pPr>
      <w:r>
        <w:rPr>
          <w:rFonts w:hint="eastAsia" w:cs="宋体" w:asciiTheme="minorEastAsia" w:hAnsiTheme="minorEastAsia"/>
          <w:color w:val="000000" w:themeColor="text1"/>
          <w:sz w:val="24"/>
          <w:szCs w:val="24"/>
          <w:lang w:val="zh-CN"/>
        </w:rPr>
        <w:t>特此声明。</w:t>
      </w:r>
    </w:p>
    <w:p>
      <w:pPr>
        <w:spacing w:beforeLines="50" w:afterLines="50" w:line="360" w:lineRule="auto"/>
        <w:rPr>
          <w:rFonts w:cs="宋体" w:asciiTheme="minorEastAsia" w:hAnsiTheme="minorEastAsia"/>
          <w:color w:val="000000" w:themeColor="text1"/>
          <w:sz w:val="24"/>
          <w:szCs w:val="24"/>
          <w:lang w:val="zh-CN"/>
        </w:rPr>
      </w:pPr>
      <w:r>
        <w:rPr>
          <w:rFonts w:hint="eastAsia" w:cs="宋体" w:asciiTheme="minorEastAsia" w:hAnsiTheme="minorEastAsia"/>
          <w:color w:val="000000" w:themeColor="text1"/>
          <w:sz w:val="24"/>
          <w:szCs w:val="24"/>
          <w:lang w:val="zh-CN"/>
        </w:rPr>
        <w:t>本公司对上述声明的真实性负责。如有虚假，将依法承担相应责任。</w:t>
      </w:r>
    </w:p>
    <w:p>
      <w:pPr>
        <w:spacing w:beforeLines="50" w:afterLines="50" w:line="360" w:lineRule="auto"/>
        <w:ind w:firstLine="566" w:firstLineChars="236"/>
        <w:rPr>
          <w:rFonts w:cs="宋体" w:asciiTheme="minorEastAsia" w:hAnsiTheme="minorEastAsia"/>
          <w:color w:val="000000" w:themeColor="text1"/>
          <w:sz w:val="24"/>
          <w:szCs w:val="24"/>
          <w:lang w:val="zh-CN"/>
        </w:rPr>
      </w:pPr>
    </w:p>
    <w:p>
      <w:pPr>
        <w:spacing w:line="360" w:lineRule="auto"/>
        <w:ind w:firstLine="5280" w:firstLineChars="2200"/>
        <w:rPr>
          <w:color w:val="000000" w:themeColor="text1"/>
          <w:sz w:val="24"/>
          <w:szCs w:val="24"/>
        </w:rPr>
      </w:pPr>
      <w:r>
        <w:rPr>
          <w:rFonts w:hint="eastAsia"/>
          <w:color w:val="000000" w:themeColor="text1"/>
          <w:sz w:val="24"/>
          <w:szCs w:val="24"/>
        </w:rPr>
        <w:t>投标人（盖章）：</w:t>
      </w:r>
    </w:p>
    <w:p>
      <w:pPr>
        <w:spacing w:line="360" w:lineRule="auto"/>
        <w:ind w:firstLine="3720" w:firstLineChars="1550"/>
        <w:rPr>
          <w:color w:val="000000" w:themeColor="text1"/>
          <w:sz w:val="24"/>
          <w:szCs w:val="24"/>
        </w:rPr>
      </w:pPr>
      <w:r>
        <w:rPr>
          <w:rFonts w:hint="eastAsia"/>
          <w:color w:val="000000" w:themeColor="text1"/>
          <w:sz w:val="24"/>
          <w:szCs w:val="24"/>
        </w:rPr>
        <w:t>法定代表人或授权委托人：（签字或盖章）</w:t>
      </w:r>
    </w:p>
    <w:p>
      <w:pPr>
        <w:spacing w:line="360" w:lineRule="auto"/>
        <w:ind w:right="480" w:firstLine="5400" w:firstLineChars="2250"/>
        <w:rPr>
          <w:color w:val="000000" w:themeColor="text1"/>
          <w:sz w:val="24"/>
          <w:szCs w:val="24"/>
        </w:rPr>
      </w:pPr>
      <w:r>
        <w:rPr>
          <w:rFonts w:hint="eastAsia"/>
          <w:color w:val="000000" w:themeColor="text1"/>
          <w:sz w:val="24"/>
          <w:szCs w:val="24"/>
        </w:rPr>
        <w:t>年     月     日</w:t>
      </w:r>
    </w:p>
    <w:p>
      <w:pPr>
        <w:pStyle w:val="37"/>
        <w:spacing w:line="480" w:lineRule="auto"/>
        <w:rPr>
          <w:rFonts w:ascii="宋体" w:hAnsi="宋体" w:cs="宋体"/>
          <w:color w:val="000000" w:themeColor="text1"/>
          <w:szCs w:val="24"/>
        </w:rPr>
      </w:pPr>
    </w:p>
    <w:p>
      <w:pPr>
        <w:autoSpaceDE w:val="0"/>
        <w:autoSpaceDN w:val="0"/>
        <w:adjustRightInd w:val="0"/>
        <w:spacing w:line="360" w:lineRule="auto"/>
        <w:jc w:val="center"/>
        <w:outlineLvl w:val="0"/>
        <w:rPr>
          <w:rFonts w:hAnsi="宋体" w:eastAsia="宋体"/>
          <w:b/>
          <w:snapToGrid w:val="0"/>
          <w:color w:val="000000" w:themeColor="text1"/>
          <w:kern w:val="0"/>
          <w:sz w:val="36"/>
          <w:szCs w:val="36"/>
        </w:rPr>
      </w:pPr>
    </w:p>
    <w:p>
      <w:pPr>
        <w:autoSpaceDE w:val="0"/>
        <w:autoSpaceDN w:val="0"/>
        <w:adjustRightInd w:val="0"/>
        <w:spacing w:line="360" w:lineRule="auto"/>
        <w:jc w:val="center"/>
        <w:outlineLvl w:val="0"/>
        <w:rPr>
          <w:rFonts w:hAnsi="宋体" w:eastAsia="宋体"/>
          <w:b/>
          <w:snapToGrid w:val="0"/>
          <w:color w:val="000000" w:themeColor="text1"/>
          <w:kern w:val="0"/>
          <w:sz w:val="36"/>
          <w:szCs w:val="36"/>
        </w:rPr>
      </w:pPr>
    </w:p>
    <w:p>
      <w:pPr>
        <w:autoSpaceDE w:val="0"/>
        <w:autoSpaceDN w:val="0"/>
        <w:adjustRightInd w:val="0"/>
        <w:spacing w:line="360" w:lineRule="auto"/>
        <w:jc w:val="center"/>
        <w:outlineLvl w:val="0"/>
        <w:rPr>
          <w:rFonts w:hAnsi="宋体" w:eastAsia="宋体"/>
          <w:b/>
          <w:snapToGrid w:val="0"/>
          <w:color w:val="000000" w:themeColor="text1"/>
          <w:kern w:val="0"/>
          <w:sz w:val="36"/>
          <w:szCs w:val="36"/>
        </w:rPr>
      </w:pPr>
    </w:p>
    <w:p>
      <w:pPr>
        <w:autoSpaceDE w:val="0"/>
        <w:autoSpaceDN w:val="0"/>
        <w:adjustRightInd w:val="0"/>
        <w:spacing w:line="360" w:lineRule="auto"/>
        <w:jc w:val="center"/>
        <w:outlineLvl w:val="0"/>
        <w:rPr>
          <w:rFonts w:hAnsi="宋体" w:eastAsia="宋体"/>
          <w:b/>
          <w:snapToGrid w:val="0"/>
          <w:color w:val="000000" w:themeColor="text1"/>
          <w:kern w:val="0"/>
          <w:sz w:val="36"/>
          <w:szCs w:val="36"/>
        </w:rPr>
      </w:pPr>
    </w:p>
    <w:p>
      <w:pPr>
        <w:autoSpaceDE w:val="0"/>
        <w:autoSpaceDN w:val="0"/>
        <w:adjustRightInd w:val="0"/>
        <w:spacing w:line="360" w:lineRule="auto"/>
        <w:jc w:val="center"/>
        <w:outlineLvl w:val="0"/>
        <w:rPr>
          <w:rFonts w:hAnsi="宋体" w:eastAsia="宋体"/>
          <w:b/>
          <w:snapToGrid w:val="0"/>
          <w:color w:val="000000" w:themeColor="text1"/>
          <w:kern w:val="0"/>
          <w:sz w:val="36"/>
          <w:szCs w:val="36"/>
        </w:rPr>
      </w:pPr>
    </w:p>
    <w:p>
      <w:pPr>
        <w:autoSpaceDE w:val="0"/>
        <w:autoSpaceDN w:val="0"/>
        <w:adjustRightInd w:val="0"/>
        <w:spacing w:line="360" w:lineRule="auto"/>
        <w:jc w:val="center"/>
        <w:outlineLvl w:val="0"/>
        <w:rPr>
          <w:rFonts w:hAnsi="宋体" w:eastAsia="宋体"/>
          <w:b/>
          <w:snapToGrid w:val="0"/>
          <w:color w:val="000000" w:themeColor="text1"/>
          <w:kern w:val="0"/>
          <w:sz w:val="36"/>
          <w:szCs w:val="36"/>
        </w:rPr>
      </w:pPr>
    </w:p>
    <w:p>
      <w:pPr>
        <w:autoSpaceDE w:val="0"/>
        <w:autoSpaceDN w:val="0"/>
        <w:adjustRightInd w:val="0"/>
        <w:spacing w:line="360" w:lineRule="auto"/>
        <w:jc w:val="center"/>
        <w:outlineLvl w:val="0"/>
        <w:rPr>
          <w:rFonts w:hAnsi="宋体" w:eastAsia="宋体"/>
          <w:b/>
          <w:snapToGrid w:val="0"/>
          <w:color w:val="000000" w:themeColor="text1"/>
          <w:kern w:val="0"/>
          <w:sz w:val="36"/>
          <w:szCs w:val="36"/>
        </w:rPr>
      </w:pPr>
    </w:p>
    <w:p>
      <w:pPr>
        <w:autoSpaceDE w:val="0"/>
        <w:autoSpaceDN w:val="0"/>
        <w:adjustRightInd w:val="0"/>
        <w:spacing w:line="360" w:lineRule="auto"/>
        <w:jc w:val="center"/>
        <w:outlineLvl w:val="0"/>
        <w:rPr>
          <w:rFonts w:hAnsi="宋体" w:eastAsia="宋体"/>
          <w:b/>
          <w:snapToGrid w:val="0"/>
          <w:color w:val="000000" w:themeColor="text1"/>
          <w:kern w:val="0"/>
          <w:sz w:val="36"/>
          <w:szCs w:val="36"/>
        </w:rPr>
      </w:pPr>
    </w:p>
    <w:p>
      <w:pPr>
        <w:autoSpaceDE w:val="0"/>
        <w:autoSpaceDN w:val="0"/>
        <w:adjustRightInd w:val="0"/>
        <w:spacing w:line="480" w:lineRule="auto"/>
        <w:rPr>
          <w:rFonts w:ascii="宋体" w:hAnsi="宋体" w:eastAsia="宋体" w:cs="宋体"/>
          <w:color w:val="000000" w:themeColor="text1"/>
          <w:sz w:val="24"/>
          <w:szCs w:val="24"/>
          <w:lang w:val="zh-CN"/>
        </w:rPr>
      </w:pPr>
    </w:p>
    <w:p>
      <w:pPr>
        <w:widowControl/>
        <w:spacing w:before="100" w:beforeAutospacing="1" w:after="100" w:afterAutospacing="1" w:line="360" w:lineRule="auto"/>
        <w:rPr>
          <w:rFonts w:ascii="宋体" w:hAnsi="宋体"/>
          <w:b/>
          <w:bCs/>
          <w:color w:val="000000" w:themeColor="text1"/>
          <w:sz w:val="32"/>
          <w:szCs w:val="32"/>
        </w:rPr>
      </w:pPr>
    </w:p>
    <w:p>
      <w:pPr>
        <w:widowControl/>
        <w:spacing w:before="100" w:beforeAutospacing="1" w:after="100" w:afterAutospacing="1" w:line="360" w:lineRule="auto"/>
        <w:jc w:val="center"/>
        <w:rPr>
          <w:rFonts w:cs="黑体" w:asciiTheme="minorEastAsia" w:hAnsiTheme="minorEastAsia"/>
          <w:b/>
          <w:bCs/>
          <w:color w:val="000000" w:themeColor="text1"/>
          <w:sz w:val="32"/>
          <w:szCs w:val="32"/>
        </w:rPr>
      </w:pPr>
      <w:r>
        <w:rPr>
          <w:rFonts w:hint="eastAsia" w:ascii="宋体" w:hAnsi="宋体"/>
          <w:b/>
          <w:bCs/>
          <w:color w:val="000000" w:themeColor="text1"/>
          <w:sz w:val="32"/>
          <w:szCs w:val="32"/>
        </w:rPr>
        <w:t xml:space="preserve">2.4其他资格证明文件或材料 </w:t>
      </w:r>
    </w:p>
    <w:p>
      <w:pPr>
        <w:widowControl/>
        <w:spacing w:line="360" w:lineRule="auto"/>
        <w:ind w:firstLine="480" w:firstLineChars="200"/>
        <w:jc w:val="left"/>
        <w:rPr>
          <w:rFonts w:ascii="宋体" w:hAnsi="宋体"/>
          <w:bCs/>
          <w:color w:val="000000" w:themeColor="text1"/>
          <w:sz w:val="22"/>
        </w:rPr>
      </w:pPr>
      <w:r>
        <w:rPr>
          <w:rFonts w:hint="eastAsia" w:ascii="宋体" w:hAnsi="宋体"/>
          <w:bCs/>
          <w:color w:val="000000" w:themeColor="text1"/>
          <w:sz w:val="24"/>
          <w:szCs w:val="28"/>
        </w:rPr>
        <w:t>（投标人须按照“第五章 资格审查与评标办法、评标标准”中“资格审查因素表”要求，</w:t>
      </w:r>
      <w:r>
        <w:rPr>
          <w:rFonts w:ascii="宋体" w:hAnsi="宋体"/>
          <w:bCs/>
          <w:color w:val="000000" w:themeColor="text1"/>
          <w:sz w:val="24"/>
          <w:szCs w:val="28"/>
        </w:rPr>
        <w:t>提交</w:t>
      </w:r>
      <w:r>
        <w:rPr>
          <w:rFonts w:hint="eastAsia" w:ascii="宋体" w:hAnsi="宋体"/>
          <w:bCs/>
          <w:color w:val="000000" w:themeColor="text1"/>
          <w:sz w:val="24"/>
          <w:szCs w:val="28"/>
        </w:rPr>
        <w:t>其他资格</w:t>
      </w:r>
      <w:r>
        <w:rPr>
          <w:rFonts w:ascii="宋体" w:hAnsi="宋体"/>
          <w:bCs/>
          <w:color w:val="000000" w:themeColor="text1"/>
          <w:sz w:val="24"/>
          <w:szCs w:val="28"/>
        </w:rPr>
        <w:t>证明</w:t>
      </w:r>
      <w:r>
        <w:rPr>
          <w:rFonts w:hint="eastAsia" w:ascii="宋体" w:hAnsi="宋体"/>
          <w:bCs/>
          <w:color w:val="000000" w:themeColor="text1"/>
          <w:sz w:val="24"/>
          <w:szCs w:val="28"/>
        </w:rPr>
        <w:t>文件</w:t>
      </w:r>
      <w:r>
        <w:rPr>
          <w:rFonts w:ascii="宋体" w:hAnsi="宋体"/>
          <w:bCs/>
          <w:color w:val="000000" w:themeColor="text1"/>
          <w:sz w:val="24"/>
          <w:szCs w:val="28"/>
        </w:rPr>
        <w:t>或</w:t>
      </w:r>
      <w:r>
        <w:rPr>
          <w:rFonts w:hint="eastAsia" w:ascii="宋体" w:hAnsi="宋体"/>
          <w:bCs/>
          <w:color w:val="000000" w:themeColor="text1"/>
          <w:sz w:val="24"/>
          <w:szCs w:val="28"/>
        </w:rPr>
        <w:t>材料，</w:t>
      </w:r>
      <w:r>
        <w:rPr>
          <w:rFonts w:ascii="宋体" w:hAnsi="宋体"/>
          <w:bCs/>
          <w:color w:val="000000" w:themeColor="text1"/>
          <w:sz w:val="24"/>
          <w:szCs w:val="28"/>
        </w:rPr>
        <w:t>加盖投标人的单位公章后在此项下提交。</w:t>
      </w:r>
      <w:r>
        <w:rPr>
          <w:rFonts w:hint="eastAsia" w:ascii="宋体" w:hAnsi="宋体"/>
          <w:bCs/>
          <w:color w:val="000000" w:themeColor="text1"/>
          <w:sz w:val="24"/>
          <w:szCs w:val="28"/>
        </w:rPr>
        <w:t>）</w:t>
      </w:r>
    </w:p>
    <w:p>
      <w:pPr>
        <w:widowControl/>
        <w:jc w:val="left"/>
        <w:rPr>
          <w:rFonts w:ascii="宋体" w:hAnsi="宋体" w:eastAsia="宋体" w:cs="宋体"/>
          <w:color w:val="000000" w:themeColor="text1"/>
          <w:sz w:val="28"/>
          <w:szCs w:val="28"/>
          <w:lang w:val="zh-CN"/>
        </w:rPr>
      </w:pPr>
    </w:p>
    <w:p>
      <w:pPr>
        <w:widowControl/>
        <w:jc w:val="left"/>
        <w:rPr>
          <w:rFonts w:ascii="宋体" w:hAnsi="宋体" w:eastAsia="宋体" w:cs="宋体"/>
          <w:color w:val="000000" w:themeColor="text1"/>
          <w:sz w:val="28"/>
          <w:szCs w:val="28"/>
          <w:lang w:val="zh-CN"/>
        </w:rPr>
      </w:pPr>
    </w:p>
    <w:p>
      <w:pPr>
        <w:widowControl/>
        <w:jc w:val="left"/>
        <w:rPr>
          <w:rFonts w:ascii="宋体" w:hAnsi="宋体" w:eastAsia="宋体" w:cs="宋体"/>
          <w:color w:val="000000" w:themeColor="text1"/>
          <w:sz w:val="28"/>
          <w:szCs w:val="28"/>
          <w:lang w:val="zh-CN"/>
        </w:rPr>
      </w:pPr>
    </w:p>
    <w:p>
      <w:pPr>
        <w:widowControl/>
        <w:jc w:val="left"/>
        <w:rPr>
          <w:rFonts w:ascii="宋体" w:hAnsi="宋体" w:eastAsia="宋体" w:cs="宋体"/>
          <w:color w:val="000000" w:themeColor="text1"/>
          <w:sz w:val="28"/>
          <w:szCs w:val="28"/>
          <w:lang w:val="zh-CN"/>
        </w:rPr>
      </w:pPr>
      <w:r>
        <w:rPr>
          <w:rFonts w:ascii="宋体" w:hAnsi="宋体" w:eastAsia="宋体" w:cs="宋体"/>
          <w:color w:val="000000" w:themeColor="text1"/>
          <w:sz w:val="28"/>
          <w:szCs w:val="28"/>
          <w:lang w:val="zh-CN"/>
        </w:rPr>
        <w:br w:type="page"/>
      </w:r>
    </w:p>
    <w:p>
      <w:pPr>
        <w:pStyle w:val="33"/>
        <w:numPr>
          <w:ilvl w:val="0"/>
          <w:numId w:val="2"/>
        </w:numPr>
        <w:autoSpaceDE w:val="0"/>
        <w:autoSpaceDN w:val="0"/>
        <w:adjustRightInd w:val="0"/>
        <w:spacing w:line="360" w:lineRule="auto"/>
        <w:ind w:firstLineChars="0"/>
        <w:jc w:val="center"/>
        <w:rPr>
          <w:rFonts w:cs="黑体" w:asciiTheme="minorEastAsia" w:hAnsiTheme="minorEastAsia"/>
          <w:b/>
          <w:bCs/>
          <w:color w:val="000000" w:themeColor="text1"/>
          <w:sz w:val="32"/>
          <w:szCs w:val="32"/>
          <w:lang w:val="zh-CN"/>
        </w:rPr>
      </w:pPr>
      <w:r>
        <w:rPr>
          <w:rFonts w:hint="eastAsia" w:cs="黑体" w:asciiTheme="minorEastAsia" w:hAnsiTheme="minorEastAsia"/>
          <w:b/>
          <w:bCs/>
          <w:color w:val="000000" w:themeColor="text1"/>
          <w:sz w:val="32"/>
          <w:szCs w:val="32"/>
          <w:lang w:val="zh-CN"/>
        </w:rPr>
        <w:t>符合性审查证明材料</w:t>
      </w:r>
    </w:p>
    <w:p>
      <w:pPr>
        <w:rPr>
          <w:rFonts w:ascii="宋体" w:hAnsi="宋体" w:eastAsia="宋体" w:cs="宋体"/>
          <w:color w:val="000000" w:themeColor="text1"/>
          <w:sz w:val="24"/>
          <w:szCs w:val="24"/>
        </w:rPr>
      </w:pPr>
    </w:p>
    <w:p>
      <w:pPr>
        <w:pStyle w:val="13"/>
        <w:spacing w:line="360" w:lineRule="auto"/>
        <w:jc w:val="center"/>
        <w:rPr>
          <w:rFonts w:ascii="宋体" w:hAnsi="宋体" w:cs="宋体"/>
          <w:snapToGrid w:val="0"/>
          <w:color w:val="000000" w:themeColor="text1"/>
          <w:kern w:val="0"/>
          <w:sz w:val="32"/>
          <w:szCs w:val="32"/>
        </w:rPr>
      </w:pPr>
      <w:r>
        <w:rPr>
          <w:rFonts w:hint="eastAsia" w:ascii="宋体" w:hAnsi="宋体" w:cs="宋体"/>
          <w:snapToGrid w:val="0"/>
          <w:color w:val="000000" w:themeColor="text1"/>
          <w:kern w:val="0"/>
          <w:sz w:val="32"/>
          <w:szCs w:val="32"/>
        </w:rPr>
        <w:t>3.1投 标 函</w:t>
      </w:r>
    </w:p>
    <w:p>
      <w:pPr>
        <w:pStyle w:val="13"/>
        <w:spacing w:line="360" w:lineRule="auto"/>
        <w:jc w:val="left"/>
        <w:rPr>
          <w:rFonts w:ascii="宋体" w:hAnsi="宋体" w:cs="宋体"/>
          <w:snapToGrid w:val="0"/>
          <w:color w:val="000000" w:themeColor="text1"/>
          <w:kern w:val="0"/>
          <w:szCs w:val="24"/>
        </w:rPr>
      </w:pPr>
      <w:r>
        <w:rPr>
          <w:rFonts w:hint="eastAsia" w:ascii="宋体" w:hAnsi="宋体" w:cs="宋体"/>
          <w:snapToGrid w:val="0"/>
          <w:color w:val="000000" w:themeColor="text1"/>
          <w:kern w:val="0"/>
          <w:szCs w:val="24"/>
        </w:rPr>
        <w:t xml:space="preserve">致：（采购人）  </w:t>
      </w:r>
    </w:p>
    <w:p>
      <w:pPr>
        <w:pStyle w:val="13"/>
        <w:spacing w:line="360" w:lineRule="auto"/>
        <w:ind w:firstLine="235" w:firstLineChars="98"/>
        <w:jc w:val="left"/>
        <w:rPr>
          <w:rFonts w:ascii="宋体" w:hAnsi="宋体" w:cs="宋体"/>
          <w:snapToGrid w:val="0"/>
          <w:color w:val="000000" w:themeColor="text1"/>
          <w:kern w:val="0"/>
          <w:szCs w:val="24"/>
        </w:rPr>
      </w:pPr>
      <w:r>
        <w:rPr>
          <w:rFonts w:hint="eastAsia" w:ascii="宋体" w:hAnsi="宋体" w:cs="宋体"/>
          <w:snapToGrid w:val="0"/>
          <w:color w:val="000000" w:themeColor="text1"/>
          <w:kern w:val="0"/>
          <w:szCs w:val="24"/>
        </w:rPr>
        <w:t>我们收到了（项目编号）的招标文件，经详细研究，我们决定参加该项目的投标，我们郑重声明以下诸点并负法律责任。</w:t>
      </w:r>
    </w:p>
    <w:p>
      <w:pPr>
        <w:pStyle w:val="13"/>
        <w:spacing w:line="360" w:lineRule="auto"/>
        <w:jc w:val="left"/>
        <w:rPr>
          <w:rFonts w:ascii="宋体" w:hAnsi="宋体" w:cs="宋体"/>
          <w:snapToGrid w:val="0"/>
          <w:color w:val="000000" w:themeColor="text1"/>
          <w:kern w:val="0"/>
          <w:szCs w:val="24"/>
        </w:rPr>
      </w:pPr>
      <w:r>
        <w:rPr>
          <w:rFonts w:hint="eastAsia" w:ascii="宋体" w:hAnsi="宋体" w:cs="宋体"/>
          <w:snapToGrid w:val="0"/>
          <w:color w:val="000000" w:themeColor="text1"/>
          <w:kern w:val="0"/>
          <w:szCs w:val="24"/>
        </w:rPr>
        <w:t xml:space="preserve">1、愿按照招标文件中的条款和要求提供 （项目名称）  的所有采购内容 ，投标总报价为 </w:t>
      </w:r>
      <w:r>
        <w:rPr>
          <w:rFonts w:hint="eastAsia" w:ascii="宋体" w:hAnsi="宋体" w:cs="宋体"/>
          <w:snapToGrid w:val="0"/>
          <w:color w:val="000000" w:themeColor="text1"/>
          <w:kern w:val="0"/>
          <w:szCs w:val="24"/>
          <w:u w:val="single"/>
        </w:rPr>
        <w:t xml:space="preserve"> 大写    小写  </w:t>
      </w:r>
      <w:r>
        <w:rPr>
          <w:rFonts w:hint="eastAsia" w:ascii="宋体" w:hAnsi="宋体" w:cs="宋体"/>
          <w:snapToGrid w:val="0"/>
          <w:color w:val="000000" w:themeColor="text1"/>
          <w:kern w:val="0"/>
          <w:szCs w:val="24"/>
        </w:rPr>
        <w:t>元人民币。详见“开标一览表”。</w:t>
      </w:r>
    </w:p>
    <w:p>
      <w:pPr>
        <w:pStyle w:val="13"/>
        <w:spacing w:line="360" w:lineRule="auto"/>
        <w:jc w:val="left"/>
        <w:rPr>
          <w:rFonts w:ascii="宋体" w:hAnsi="宋体" w:cs="宋体"/>
          <w:snapToGrid w:val="0"/>
          <w:color w:val="000000" w:themeColor="text1"/>
          <w:kern w:val="0"/>
          <w:szCs w:val="24"/>
        </w:rPr>
      </w:pPr>
      <w:r>
        <w:rPr>
          <w:rFonts w:hint="eastAsia" w:ascii="宋体" w:hAnsi="宋体" w:cs="宋体"/>
          <w:snapToGrid w:val="0"/>
          <w:color w:val="000000" w:themeColor="text1"/>
          <w:kern w:val="0"/>
          <w:szCs w:val="24"/>
        </w:rPr>
        <w:t>2、如果我们的投标文件被接受，我们将履行招标文件中规定的各项要求。</w:t>
      </w:r>
    </w:p>
    <w:p>
      <w:pPr>
        <w:pStyle w:val="13"/>
        <w:spacing w:line="360" w:lineRule="auto"/>
        <w:rPr>
          <w:rFonts w:ascii="宋体" w:hAnsi="宋体" w:cs="宋体"/>
          <w:snapToGrid w:val="0"/>
          <w:color w:val="000000" w:themeColor="text1"/>
          <w:kern w:val="0"/>
          <w:szCs w:val="24"/>
        </w:rPr>
      </w:pPr>
      <w:r>
        <w:rPr>
          <w:rFonts w:hint="eastAsia" w:ascii="宋体" w:hAnsi="宋体" w:cs="宋体"/>
          <w:snapToGrid w:val="0"/>
          <w:color w:val="000000" w:themeColor="text1"/>
          <w:kern w:val="0"/>
          <w:szCs w:val="24"/>
        </w:rPr>
        <w:t>3、我们同意按招标文件中的规定，本投标文件的有效期为投标截止之日起</w:t>
      </w:r>
      <w:r>
        <w:rPr>
          <w:rFonts w:hint="eastAsia" w:ascii="宋体" w:hAnsi="宋体" w:cs="宋体"/>
          <w:snapToGrid w:val="0"/>
          <w:color w:val="000000" w:themeColor="text1"/>
          <w:kern w:val="0"/>
          <w:szCs w:val="24"/>
          <w:u w:val="single"/>
        </w:rPr>
        <w:t xml:space="preserve">   </w:t>
      </w:r>
      <w:r>
        <w:rPr>
          <w:rFonts w:hint="eastAsia" w:ascii="宋体" w:hAnsi="宋体" w:cs="宋体"/>
          <w:snapToGrid w:val="0"/>
          <w:color w:val="000000" w:themeColor="text1"/>
          <w:kern w:val="0"/>
          <w:szCs w:val="24"/>
        </w:rPr>
        <w:t>天。</w:t>
      </w:r>
    </w:p>
    <w:p>
      <w:pPr>
        <w:pStyle w:val="13"/>
        <w:spacing w:line="360" w:lineRule="auto"/>
        <w:jc w:val="left"/>
        <w:rPr>
          <w:rFonts w:ascii="宋体" w:hAnsi="宋体" w:cs="宋体"/>
          <w:snapToGrid w:val="0"/>
          <w:color w:val="000000" w:themeColor="text1"/>
          <w:kern w:val="0"/>
          <w:szCs w:val="24"/>
        </w:rPr>
      </w:pPr>
      <w:r>
        <w:rPr>
          <w:rFonts w:hint="eastAsia" w:ascii="宋体" w:hAnsi="宋体" w:cs="宋体"/>
          <w:snapToGrid w:val="0"/>
          <w:color w:val="000000" w:themeColor="text1"/>
          <w:kern w:val="0"/>
          <w:szCs w:val="24"/>
        </w:rPr>
        <w:t>如果成交，有效期延长至合同终止日止。</w:t>
      </w:r>
    </w:p>
    <w:p>
      <w:pPr>
        <w:pStyle w:val="13"/>
        <w:spacing w:line="360" w:lineRule="auto"/>
        <w:jc w:val="left"/>
        <w:rPr>
          <w:rFonts w:ascii="宋体" w:hAnsi="宋体" w:cs="宋体"/>
          <w:snapToGrid w:val="0"/>
          <w:color w:val="000000" w:themeColor="text1"/>
          <w:kern w:val="0"/>
          <w:szCs w:val="24"/>
        </w:rPr>
      </w:pPr>
      <w:r>
        <w:rPr>
          <w:rFonts w:hint="eastAsia" w:ascii="宋体" w:hAnsi="宋体" w:cs="宋体"/>
          <w:snapToGrid w:val="0"/>
          <w:color w:val="000000" w:themeColor="text1"/>
          <w:kern w:val="0"/>
          <w:szCs w:val="24"/>
        </w:rPr>
        <w:t>4、我们愿提供招标文件中要求的所有文件资料。</w:t>
      </w:r>
    </w:p>
    <w:p>
      <w:pPr>
        <w:pStyle w:val="13"/>
        <w:spacing w:line="360" w:lineRule="auto"/>
        <w:jc w:val="left"/>
        <w:rPr>
          <w:rFonts w:ascii="宋体" w:hAnsi="宋体" w:cs="宋体"/>
          <w:snapToGrid w:val="0"/>
          <w:color w:val="000000" w:themeColor="text1"/>
          <w:kern w:val="0"/>
          <w:szCs w:val="24"/>
        </w:rPr>
      </w:pPr>
      <w:r>
        <w:rPr>
          <w:rFonts w:hint="eastAsia" w:ascii="宋体" w:hAnsi="宋体" w:cs="宋体"/>
          <w:snapToGrid w:val="0"/>
          <w:color w:val="000000" w:themeColor="text1"/>
          <w:kern w:val="0"/>
          <w:szCs w:val="24"/>
        </w:rPr>
        <w:t>5、我们保证在收到中标通知书后，按招标文件的规定向采购人提交履约保证金。</w:t>
      </w:r>
    </w:p>
    <w:p>
      <w:pPr>
        <w:pStyle w:val="13"/>
        <w:spacing w:line="360" w:lineRule="auto"/>
        <w:jc w:val="left"/>
        <w:rPr>
          <w:rFonts w:ascii="宋体" w:hAnsi="宋体" w:cs="宋体"/>
          <w:snapToGrid w:val="0"/>
          <w:color w:val="000000" w:themeColor="text1"/>
          <w:kern w:val="0"/>
          <w:szCs w:val="24"/>
        </w:rPr>
      </w:pPr>
      <w:r>
        <w:rPr>
          <w:rFonts w:hint="eastAsia" w:ascii="宋体" w:hAnsi="宋体" w:cs="宋体"/>
          <w:snapToGrid w:val="0"/>
          <w:color w:val="000000" w:themeColor="text1"/>
          <w:kern w:val="0"/>
          <w:szCs w:val="24"/>
        </w:rPr>
        <w:t>6、投标人同意提供按照贵方可能要求的与其投标有关的一切数据或资料，完全理解贵方不一定接受最低价的投标或收到的任何投标。</w:t>
      </w:r>
    </w:p>
    <w:p>
      <w:pPr>
        <w:pStyle w:val="13"/>
        <w:spacing w:line="360" w:lineRule="auto"/>
        <w:rPr>
          <w:rFonts w:ascii="宋体" w:hAnsi="宋体" w:cs="宋体"/>
          <w:snapToGrid w:val="0"/>
          <w:color w:val="000000" w:themeColor="text1"/>
          <w:kern w:val="0"/>
          <w:szCs w:val="24"/>
        </w:rPr>
      </w:pPr>
      <w:r>
        <w:rPr>
          <w:rFonts w:hint="eastAsia" w:ascii="宋体" w:hAnsi="宋体" w:cs="宋体"/>
          <w:snapToGrid w:val="0"/>
          <w:color w:val="000000" w:themeColor="text1"/>
          <w:kern w:val="0"/>
          <w:szCs w:val="24"/>
        </w:rPr>
        <w:t>7、如果所提供的货物及服务没有达到采购方所提要求，由投标方负责按实际损失赔偿。</w:t>
      </w:r>
    </w:p>
    <w:p>
      <w:pPr>
        <w:pStyle w:val="13"/>
        <w:spacing w:line="360" w:lineRule="auto"/>
        <w:jc w:val="left"/>
        <w:rPr>
          <w:rFonts w:ascii="宋体" w:hAnsi="宋体" w:cs="宋体"/>
          <w:snapToGrid w:val="0"/>
          <w:color w:val="000000" w:themeColor="text1"/>
          <w:kern w:val="0"/>
          <w:szCs w:val="24"/>
        </w:rPr>
      </w:pPr>
      <w:r>
        <w:rPr>
          <w:rFonts w:hint="eastAsia" w:ascii="宋体" w:hAnsi="宋体" w:cs="宋体"/>
          <w:snapToGrid w:val="0"/>
          <w:color w:val="000000" w:themeColor="text1"/>
          <w:kern w:val="0"/>
          <w:szCs w:val="24"/>
        </w:rPr>
        <w:t>8、我们已经详细审阅了全部招标文件，包括修改、补充的文件（如果有的话）和参考资料及有关附件，我们完全理解并同意放弃对这方面有不明及误解的权利。</w:t>
      </w:r>
    </w:p>
    <w:p>
      <w:pPr>
        <w:pStyle w:val="13"/>
        <w:spacing w:line="360" w:lineRule="auto"/>
        <w:jc w:val="center"/>
        <w:rPr>
          <w:rFonts w:ascii="宋体" w:hAnsi="宋体" w:cs="宋体"/>
          <w:snapToGrid w:val="0"/>
          <w:color w:val="000000" w:themeColor="text1"/>
          <w:kern w:val="0"/>
          <w:szCs w:val="24"/>
        </w:rPr>
      </w:pPr>
    </w:p>
    <w:p>
      <w:pPr>
        <w:pStyle w:val="13"/>
        <w:spacing w:line="360" w:lineRule="auto"/>
        <w:jc w:val="center"/>
        <w:rPr>
          <w:rFonts w:ascii="宋体" w:hAnsi="宋体" w:cs="宋体"/>
          <w:snapToGrid w:val="0"/>
          <w:color w:val="000000" w:themeColor="text1"/>
          <w:kern w:val="0"/>
          <w:szCs w:val="24"/>
        </w:rPr>
      </w:pPr>
    </w:p>
    <w:p>
      <w:pPr>
        <w:pStyle w:val="13"/>
        <w:spacing w:line="360" w:lineRule="auto"/>
        <w:jc w:val="center"/>
        <w:rPr>
          <w:rFonts w:ascii="宋体" w:hAnsi="宋体" w:cs="宋体"/>
          <w:snapToGrid w:val="0"/>
          <w:color w:val="000000" w:themeColor="text1"/>
          <w:kern w:val="0"/>
          <w:szCs w:val="24"/>
        </w:rPr>
      </w:pPr>
      <w:r>
        <w:rPr>
          <w:rFonts w:hint="eastAsia" w:ascii="宋体" w:hAnsi="宋体" w:cs="宋体"/>
          <w:snapToGrid w:val="0"/>
          <w:color w:val="000000" w:themeColor="text1"/>
          <w:kern w:val="0"/>
          <w:szCs w:val="24"/>
        </w:rPr>
        <w:t xml:space="preserve">                    投标人：（盖章）</w:t>
      </w:r>
    </w:p>
    <w:p>
      <w:pPr>
        <w:pStyle w:val="13"/>
        <w:spacing w:line="360" w:lineRule="auto"/>
        <w:jc w:val="center"/>
        <w:rPr>
          <w:rFonts w:ascii="宋体" w:hAnsi="宋体" w:cs="宋体"/>
          <w:snapToGrid w:val="0"/>
          <w:color w:val="000000" w:themeColor="text1"/>
          <w:kern w:val="0"/>
          <w:szCs w:val="24"/>
        </w:rPr>
      </w:pPr>
      <w:r>
        <w:rPr>
          <w:rFonts w:hint="eastAsia" w:ascii="宋体" w:hAnsi="宋体" w:cs="宋体"/>
          <w:snapToGrid w:val="0"/>
          <w:color w:val="000000" w:themeColor="text1"/>
          <w:kern w:val="0"/>
          <w:szCs w:val="24"/>
        </w:rPr>
        <w:t xml:space="preserve">                                       法定代表人或授权委托人：（签字或盖章）                                                               </w:t>
      </w:r>
    </w:p>
    <w:p>
      <w:pPr>
        <w:pStyle w:val="13"/>
        <w:spacing w:line="360" w:lineRule="auto"/>
        <w:jc w:val="center"/>
        <w:rPr>
          <w:rFonts w:ascii="宋体" w:hAnsi="宋体" w:cs="宋体"/>
          <w:snapToGrid w:val="0"/>
          <w:color w:val="000000" w:themeColor="text1"/>
          <w:kern w:val="0"/>
          <w:szCs w:val="24"/>
        </w:rPr>
      </w:pPr>
      <w:r>
        <w:rPr>
          <w:rFonts w:hint="eastAsia" w:ascii="宋体" w:hAnsi="宋体" w:cs="宋体"/>
          <w:snapToGrid w:val="0"/>
          <w:color w:val="000000" w:themeColor="text1"/>
          <w:kern w:val="0"/>
          <w:szCs w:val="24"/>
        </w:rPr>
        <w:t xml:space="preserve">              地     址：            </w:t>
      </w:r>
    </w:p>
    <w:p>
      <w:pPr>
        <w:pStyle w:val="13"/>
        <w:spacing w:line="360" w:lineRule="auto"/>
        <w:jc w:val="center"/>
        <w:rPr>
          <w:rFonts w:ascii="宋体" w:hAnsi="宋体" w:cs="宋体"/>
          <w:snapToGrid w:val="0"/>
          <w:color w:val="000000" w:themeColor="text1"/>
          <w:kern w:val="0"/>
          <w:szCs w:val="24"/>
        </w:rPr>
      </w:pPr>
      <w:r>
        <w:rPr>
          <w:rFonts w:hint="eastAsia" w:ascii="宋体" w:hAnsi="宋体" w:cs="宋体"/>
          <w:snapToGrid w:val="0"/>
          <w:color w:val="000000" w:themeColor="text1"/>
          <w:kern w:val="0"/>
          <w:szCs w:val="24"/>
        </w:rPr>
        <w:t xml:space="preserve">              电     话：                    </w:t>
      </w:r>
    </w:p>
    <w:p>
      <w:pPr>
        <w:pStyle w:val="13"/>
        <w:spacing w:line="360" w:lineRule="auto"/>
        <w:jc w:val="center"/>
        <w:rPr>
          <w:rFonts w:ascii="宋体" w:hAnsi="宋体" w:cs="宋体"/>
          <w:snapToGrid w:val="0"/>
          <w:color w:val="000000" w:themeColor="text1"/>
          <w:kern w:val="0"/>
          <w:szCs w:val="24"/>
        </w:rPr>
      </w:pPr>
      <w:r>
        <w:rPr>
          <w:rFonts w:hint="eastAsia" w:ascii="宋体" w:hAnsi="宋体" w:cs="宋体"/>
          <w:snapToGrid w:val="0"/>
          <w:color w:val="000000" w:themeColor="text1"/>
          <w:kern w:val="0"/>
          <w:szCs w:val="24"/>
        </w:rPr>
        <w:t xml:space="preserve">               传     真：</w:t>
      </w:r>
    </w:p>
    <w:p>
      <w:pPr>
        <w:pStyle w:val="13"/>
        <w:spacing w:line="360" w:lineRule="auto"/>
        <w:jc w:val="center"/>
        <w:rPr>
          <w:rFonts w:ascii="宋体" w:hAnsi="宋体" w:cs="宋体"/>
          <w:snapToGrid w:val="0"/>
          <w:color w:val="000000" w:themeColor="text1"/>
          <w:kern w:val="0"/>
          <w:szCs w:val="24"/>
        </w:rPr>
      </w:pPr>
      <w:r>
        <w:rPr>
          <w:rFonts w:hint="eastAsia" w:ascii="宋体" w:hAnsi="宋体" w:cs="宋体"/>
          <w:snapToGrid w:val="0"/>
          <w:color w:val="000000" w:themeColor="text1"/>
          <w:kern w:val="0"/>
          <w:szCs w:val="24"/>
        </w:rPr>
        <w:t xml:space="preserve">               邮     编：</w:t>
      </w:r>
    </w:p>
    <w:p>
      <w:pPr>
        <w:pStyle w:val="13"/>
        <w:spacing w:line="360" w:lineRule="auto"/>
        <w:ind w:firstLine="5160" w:firstLineChars="2150"/>
        <w:rPr>
          <w:rFonts w:ascii="宋体" w:hAnsi="宋体" w:cs="宋体"/>
          <w:snapToGrid w:val="0"/>
          <w:color w:val="000000" w:themeColor="text1"/>
          <w:kern w:val="0"/>
          <w:szCs w:val="24"/>
        </w:rPr>
      </w:pPr>
      <w:r>
        <w:rPr>
          <w:rFonts w:hint="eastAsia" w:ascii="宋体" w:hAnsi="宋体" w:cs="宋体"/>
          <w:snapToGrid w:val="0"/>
          <w:color w:val="000000" w:themeColor="text1"/>
          <w:kern w:val="0"/>
          <w:szCs w:val="24"/>
        </w:rPr>
        <w:t>年    月    日</w:t>
      </w:r>
    </w:p>
    <w:p>
      <w:pPr>
        <w:widowControl/>
        <w:spacing w:before="100" w:beforeAutospacing="1" w:after="100" w:afterAutospacing="1" w:line="360" w:lineRule="auto"/>
        <w:jc w:val="center"/>
        <w:rPr>
          <w:rFonts w:ascii="宋体" w:hAnsi="宋体"/>
          <w:b/>
          <w:bCs/>
          <w:color w:val="000000" w:themeColor="text1"/>
          <w:sz w:val="32"/>
          <w:szCs w:val="32"/>
        </w:rPr>
      </w:pPr>
      <w:r>
        <w:rPr>
          <w:rFonts w:hint="eastAsia" w:ascii="宋体" w:hAnsi="宋体"/>
          <w:b/>
          <w:bCs/>
          <w:color w:val="000000" w:themeColor="text1"/>
          <w:sz w:val="32"/>
          <w:szCs w:val="32"/>
        </w:rPr>
        <w:t>3.2投标承诺函</w:t>
      </w:r>
    </w:p>
    <w:p>
      <w:pPr>
        <w:autoSpaceDE w:val="0"/>
        <w:autoSpaceDN w:val="0"/>
        <w:snapToGrid w:val="0"/>
        <w:spacing w:line="360" w:lineRule="auto"/>
        <w:jc w:val="center"/>
        <w:rPr>
          <w:rFonts w:ascii="宋体" w:hAnsi="宋体"/>
          <w:b/>
          <w:bCs/>
          <w:color w:val="000000" w:themeColor="text1"/>
          <w:sz w:val="24"/>
        </w:rPr>
      </w:pPr>
    </w:p>
    <w:p>
      <w:pPr>
        <w:spacing w:beforeLines="50" w:afterLines="50" w:line="360" w:lineRule="auto"/>
        <w:contextualSpacing/>
        <w:rPr>
          <w:rFonts w:ascii="宋体" w:hAnsi="宋体" w:cs="宋体"/>
          <w:color w:val="000000" w:themeColor="text1"/>
          <w:sz w:val="24"/>
          <w:u w:val="single"/>
          <w:lang w:val="zh-CN"/>
        </w:rPr>
      </w:pPr>
      <w:r>
        <w:rPr>
          <w:rFonts w:hint="eastAsia" w:ascii="宋体" w:hAnsi="宋体" w:cs="宋体"/>
          <w:color w:val="000000" w:themeColor="text1"/>
          <w:sz w:val="24"/>
          <w:lang w:val="zh-CN"/>
        </w:rPr>
        <w:t>致采购人</w:t>
      </w:r>
      <w:r>
        <w:rPr>
          <w:rFonts w:ascii="宋体" w:hAnsi="宋体" w:cs="宋体"/>
          <w:color w:val="000000" w:themeColor="text1"/>
          <w:sz w:val="24"/>
          <w:lang w:val="zh-CN"/>
        </w:rPr>
        <w:t>：</w:t>
      </w:r>
    </w:p>
    <w:p>
      <w:pPr>
        <w:spacing w:beforeLines="50" w:afterLines="50" w:line="360" w:lineRule="auto"/>
        <w:ind w:firstLine="480" w:firstLineChars="200"/>
        <w:contextualSpacing/>
        <w:jc w:val="left"/>
        <w:rPr>
          <w:rFonts w:ascii="宋体" w:hAnsi="宋体" w:cs="宋体"/>
          <w:color w:val="000000" w:themeColor="text1"/>
          <w:sz w:val="24"/>
          <w:lang w:val="zh-CN"/>
        </w:rPr>
      </w:pPr>
      <w:r>
        <w:rPr>
          <w:rFonts w:ascii="宋体" w:hAnsi="宋体" w:cs="宋体"/>
          <w:color w:val="000000" w:themeColor="text1"/>
          <w:sz w:val="24"/>
          <w:lang w:val="zh-CN"/>
        </w:rPr>
        <w:t>经研究，我</w:t>
      </w:r>
      <w:r>
        <w:rPr>
          <w:rFonts w:hint="eastAsia" w:ascii="宋体" w:hAnsi="宋体" w:cs="宋体"/>
          <w:color w:val="000000" w:themeColor="text1"/>
          <w:sz w:val="24"/>
          <w:lang w:val="zh-CN"/>
        </w:rPr>
        <w:t>方自愿参与贵方</w:t>
      </w:r>
      <w:r>
        <w:rPr>
          <w:rFonts w:hint="eastAsia" w:ascii="宋体" w:hAnsi="宋体" w:cs="宋体"/>
          <w:color w:val="000000" w:themeColor="text1"/>
          <w:sz w:val="24"/>
          <w:u w:val="single"/>
          <w:lang w:val="zh-CN"/>
        </w:rPr>
        <w:t xml:space="preserve">   </w:t>
      </w:r>
      <w:r>
        <w:rPr>
          <w:rFonts w:ascii="宋体" w:hAnsi="宋体" w:cs="宋体"/>
          <w:color w:val="000000" w:themeColor="text1"/>
          <w:sz w:val="24"/>
          <w:lang w:val="zh-CN"/>
        </w:rPr>
        <w:t>年</w:t>
      </w:r>
      <w:r>
        <w:rPr>
          <w:rFonts w:hint="eastAsia" w:ascii="宋体" w:hAnsi="宋体" w:cs="宋体"/>
          <w:color w:val="000000" w:themeColor="text1"/>
          <w:sz w:val="24"/>
          <w:u w:val="single"/>
          <w:lang w:val="zh-CN"/>
        </w:rPr>
        <w:t xml:space="preserve">  </w:t>
      </w:r>
      <w:r>
        <w:rPr>
          <w:rFonts w:ascii="宋体" w:hAnsi="宋体" w:cs="宋体"/>
          <w:color w:val="000000" w:themeColor="text1"/>
          <w:sz w:val="24"/>
          <w:lang w:val="zh-CN"/>
        </w:rPr>
        <w:t>月</w:t>
      </w:r>
      <w:r>
        <w:rPr>
          <w:rFonts w:hint="eastAsia" w:ascii="宋体" w:hAnsi="宋体" w:cs="宋体"/>
          <w:color w:val="000000" w:themeColor="text1"/>
          <w:sz w:val="24"/>
          <w:u w:val="single"/>
          <w:lang w:val="zh-CN"/>
        </w:rPr>
        <w:t xml:space="preserve">  </w:t>
      </w:r>
      <w:r>
        <w:rPr>
          <w:rFonts w:ascii="宋体" w:hAnsi="宋体" w:cs="宋体"/>
          <w:color w:val="000000" w:themeColor="text1"/>
          <w:sz w:val="24"/>
          <w:lang w:val="zh-CN"/>
        </w:rPr>
        <w:t>日</w:t>
      </w:r>
      <w:r>
        <w:rPr>
          <w:rFonts w:hint="eastAsia" w:ascii="宋体" w:hAnsi="宋体" w:cs="宋体"/>
          <w:color w:val="000000" w:themeColor="text1"/>
          <w:sz w:val="24"/>
          <w:lang w:val="zh-CN"/>
        </w:rPr>
        <w:t>（招标编号、项目名称）的</w:t>
      </w:r>
      <w:r>
        <w:rPr>
          <w:rFonts w:ascii="宋体" w:hAnsi="宋体" w:cs="宋体"/>
          <w:color w:val="000000" w:themeColor="text1"/>
          <w:sz w:val="24"/>
          <w:lang w:val="zh-CN"/>
        </w:rPr>
        <w:t>投标，</w:t>
      </w:r>
      <w:r>
        <w:rPr>
          <w:rFonts w:hint="eastAsia" w:ascii="宋体" w:hAnsi="宋体" w:cs="宋体"/>
          <w:color w:val="000000" w:themeColor="text1"/>
          <w:sz w:val="24"/>
          <w:lang w:val="zh-CN"/>
        </w:rPr>
        <w:t>将</w:t>
      </w:r>
      <w:r>
        <w:rPr>
          <w:rFonts w:ascii="宋体" w:hAnsi="宋体" w:cs="宋体"/>
          <w:color w:val="000000" w:themeColor="text1"/>
          <w:sz w:val="24"/>
          <w:lang w:val="zh-CN"/>
        </w:rPr>
        <w:t>严格</w:t>
      </w:r>
      <w:r>
        <w:rPr>
          <w:rFonts w:hint="eastAsia" w:ascii="宋体" w:hAnsi="宋体" w:cs="宋体"/>
          <w:color w:val="000000" w:themeColor="text1"/>
          <w:sz w:val="24"/>
          <w:lang w:val="zh-CN"/>
        </w:rPr>
        <w:t>遵守</w:t>
      </w:r>
      <w:r>
        <w:rPr>
          <w:rFonts w:ascii="宋体" w:hAnsi="宋体" w:cs="宋体"/>
          <w:color w:val="000000" w:themeColor="text1"/>
          <w:sz w:val="24"/>
          <w:lang w:val="zh-CN"/>
        </w:rPr>
        <w:t>《</w:t>
      </w:r>
      <w:r>
        <w:rPr>
          <w:rFonts w:hint="eastAsia" w:ascii="宋体" w:hAnsi="宋体" w:cs="宋体"/>
          <w:color w:val="000000" w:themeColor="text1"/>
          <w:sz w:val="24"/>
          <w:lang w:val="zh-CN"/>
        </w:rPr>
        <w:t>中华人民共和国政府采购</w:t>
      </w:r>
      <w:r>
        <w:rPr>
          <w:rFonts w:ascii="宋体" w:hAnsi="宋体" w:cs="宋体"/>
          <w:color w:val="000000" w:themeColor="text1"/>
          <w:sz w:val="24"/>
          <w:lang w:val="zh-CN"/>
        </w:rPr>
        <w:t>法》等</w:t>
      </w:r>
      <w:r>
        <w:rPr>
          <w:rFonts w:hint="eastAsia" w:ascii="宋体" w:hAnsi="宋体" w:cs="宋体"/>
          <w:color w:val="000000" w:themeColor="text1"/>
          <w:sz w:val="24"/>
          <w:lang w:val="zh-CN"/>
        </w:rPr>
        <w:t>相关</w:t>
      </w:r>
      <w:r>
        <w:rPr>
          <w:rFonts w:ascii="宋体" w:hAnsi="宋体" w:cs="宋体"/>
          <w:color w:val="000000" w:themeColor="text1"/>
          <w:sz w:val="24"/>
          <w:lang w:val="zh-CN"/>
        </w:rPr>
        <w:t>法律法规</w:t>
      </w:r>
      <w:r>
        <w:rPr>
          <w:rFonts w:hint="eastAsia" w:ascii="宋体" w:hAnsi="宋体" w:cs="宋体"/>
          <w:color w:val="000000" w:themeColor="text1"/>
          <w:sz w:val="24"/>
          <w:lang w:val="zh-CN"/>
        </w:rPr>
        <w:t>规定</w:t>
      </w:r>
      <w:r>
        <w:rPr>
          <w:rFonts w:ascii="宋体" w:hAnsi="宋体" w:cs="宋体"/>
          <w:color w:val="000000" w:themeColor="text1"/>
          <w:sz w:val="24"/>
          <w:lang w:val="zh-CN"/>
        </w:rPr>
        <w:t>，并无条件地遵守本次采购活动各项规定。我们郑重承诺：</w:t>
      </w:r>
      <w:r>
        <w:rPr>
          <w:rFonts w:hint="eastAsia" w:ascii="宋体" w:hAnsi="宋体" w:cs="宋体"/>
          <w:color w:val="000000" w:themeColor="text1"/>
          <w:sz w:val="24"/>
          <w:lang w:val="zh-CN"/>
        </w:rPr>
        <w:t>我方</w:t>
      </w:r>
      <w:r>
        <w:rPr>
          <w:rFonts w:ascii="宋体" w:hAnsi="宋体" w:cs="宋体"/>
          <w:color w:val="000000" w:themeColor="text1"/>
          <w:sz w:val="24"/>
          <w:lang w:val="zh-CN"/>
        </w:rPr>
        <w:t>如果在本次</w:t>
      </w:r>
      <w:r>
        <w:rPr>
          <w:rFonts w:hint="eastAsia" w:ascii="宋体" w:hAnsi="宋体" w:cs="宋体"/>
          <w:color w:val="000000" w:themeColor="text1"/>
          <w:sz w:val="24"/>
          <w:lang w:val="zh-CN"/>
        </w:rPr>
        <w:t>投标</w:t>
      </w:r>
      <w:r>
        <w:rPr>
          <w:rFonts w:ascii="宋体" w:hAnsi="宋体" w:cs="宋体"/>
          <w:color w:val="000000" w:themeColor="text1"/>
          <w:sz w:val="24"/>
          <w:lang w:val="zh-CN"/>
        </w:rPr>
        <w:t>活动中有</w:t>
      </w:r>
      <w:r>
        <w:rPr>
          <w:rFonts w:hint="eastAsia" w:ascii="宋体" w:hAnsi="宋体" w:cs="宋体"/>
          <w:color w:val="000000" w:themeColor="text1"/>
          <w:sz w:val="24"/>
          <w:lang w:val="zh-CN"/>
        </w:rPr>
        <w:t>下列</w:t>
      </w:r>
      <w:r>
        <w:rPr>
          <w:rFonts w:ascii="宋体" w:hAnsi="宋体" w:cs="宋体"/>
          <w:color w:val="000000" w:themeColor="text1"/>
          <w:sz w:val="24"/>
          <w:lang w:val="zh-CN"/>
        </w:rPr>
        <w:t>情形</w:t>
      </w:r>
      <w:r>
        <w:rPr>
          <w:rFonts w:hint="eastAsia" w:ascii="宋体" w:hAnsi="宋体" w:cs="宋体"/>
          <w:color w:val="000000" w:themeColor="text1"/>
          <w:sz w:val="24"/>
          <w:lang w:val="zh-CN"/>
        </w:rPr>
        <w:t>之一</w:t>
      </w:r>
      <w:r>
        <w:rPr>
          <w:rFonts w:ascii="宋体" w:hAnsi="宋体" w:cs="宋体"/>
          <w:color w:val="000000" w:themeColor="text1"/>
          <w:sz w:val="24"/>
          <w:lang w:val="zh-CN"/>
        </w:rPr>
        <w:t>的，愿接受政府采购</w:t>
      </w:r>
      <w:r>
        <w:rPr>
          <w:rFonts w:hint="eastAsia" w:ascii="宋体" w:hAnsi="宋体" w:cs="宋体"/>
          <w:color w:val="000000" w:themeColor="text1"/>
          <w:sz w:val="24"/>
          <w:lang w:val="zh-CN"/>
        </w:rPr>
        <w:t>监督管理</w:t>
      </w:r>
      <w:r>
        <w:rPr>
          <w:rFonts w:ascii="宋体" w:hAnsi="宋体" w:cs="宋体"/>
          <w:color w:val="000000" w:themeColor="text1"/>
          <w:sz w:val="24"/>
          <w:lang w:val="zh-CN"/>
        </w:rPr>
        <w:t>部门给予相关处罚并</w:t>
      </w:r>
      <w:r>
        <w:rPr>
          <w:rFonts w:hint="eastAsia" w:ascii="宋体" w:hAnsi="宋体" w:cs="宋体"/>
          <w:color w:val="000000" w:themeColor="text1"/>
          <w:sz w:val="24"/>
          <w:lang w:val="zh-CN"/>
        </w:rPr>
        <w:t>承诺依法</w:t>
      </w:r>
      <w:r>
        <w:rPr>
          <w:rFonts w:ascii="宋体" w:hAnsi="宋体" w:cs="宋体"/>
          <w:color w:val="000000" w:themeColor="text1"/>
          <w:sz w:val="24"/>
          <w:lang w:val="zh-CN"/>
        </w:rPr>
        <w:t>承担</w:t>
      </w:r>
      <w:r>
        <w:rPr>
          <w:rFonts w:hint="eastAsia" w:ascii="宋体" w:hAnsi="宋体" w:cs="宋体"/>
          <w:color w:val="000000" w:themeColor="text1"/>
          <w:sz w:val="24"/>
          <w:lang w:val="zh-CN"/>
        </w:rPr>
        <w:t>相关的经济赔偿责任和</w:t>
      </w:r>
      <w:r>
        <w:rPr>
          <w:rFonts w:ascii="宋体" w:hAnsi="宋体" w:cs="宋体"/>
          <w:color w:val="000000" w:themeColor="text1"/>
          <w:sz w:val="24"/>
          <w:lang w:val="zh-CN"/>
        </w:rPr>
        <w:t>法律责任。</w:t>
      </w:r>
    </w:p>
    <w:p>
      <w:pPr>
        <w:spacing w:beforeLines="50" w:afterLines="50" w:line="360" w:lineRule="auto"/>
        <w:ind w:firstLine="480" w:firstLineChars="200"/>
        <w:contextualSpacing/>
        <w:rPr>
          <w:rFonts w:ascii="宋体" w:hAnsi="宋体" w:cs="宋体"/>
          <w:color w:val="000000" w:themeColor="text1"/>
          <w:sz w:val="24"/>
          <w:lang w:val="zh-CN"/>
        </w:rPr>
      </w:pPr>
      <w:r>
        <w:rPr>
          <w:rFonts w:hint="eastAsia" w:ascii="宋体" w:hAnsi="宋体" w:cs="宋体"/>
          <w:color w:val="000000" w:themeColor="text1"/>
          <w:sz w:val="24"/>
          <w:lang w:val="zh-CN"/>
        </w:rPr>
        <w:t>一、在投标有效期内撤销投标文件；</w:t>
      </w:r>
    </w:p>
    <w:p>
      <w:pPr>
        <w:spacing w:beforeLines="50" w:afterLines="50" w:line="360" w:lineRule="auto"/>
        <w:ind w:firstLine="480" w:firstLineChars="200"/>
        <w:contextualSpacing/>
        <w:rPr>
          <w:rFonts w:ascii="宋体" w:hAnsi="宋体" w:cs="宋体"/>
          <w:color w:val="000000" w:themeColor="text1"/>
          <w:sz w:val="24"/>
          <w:lang w:val="zh-CN"/>
        </w:rPr>
      </w:pPr>
      <w:r>
        <w:rPr>
          <w:rFonts w:hint="eastAsia" w:ascii="宋体" w:hAnsi="宋体" w:cs="宋体"/>
          <w:color w:val="000000" w:themeColor="text1"/>
          <w:sz w:val="24"/>
          <w:lang w:val="zh-CN"/>
        </w:rPr>
        <w:t>二、在投标文件中提供虚假材料；</w:t>
      </w:r>
    </w:p>
    <w:p>
      <w:pPr>
        <w:spacing w:beforeLines="50" w:afterLines="50" w:line="360" w:lineRule="auto"/>
        <w:ind w:firstLine="480" w:firstLineChars="200"/>
        <w:contextualSpacing/>
        <w:rPr>
          <w:rFonts w:ascii="宋体" w:hAnsi="宋体" w:cs="宋体"/>
          <w:color w:val="000000" w:themeColor="text1"/>
          <w:sz w:val="24"/>
          <w:lang w:val="zh-CN"/>
        </w:rPr>
      </w:pPr>
      <w:r>
        <w:rPr>
          <w:rFonts w:hint="eastAsia" w:ascii="宋体" w:hAnsi="宋体" w:cs="宋体"/>
          <w:color w:val="000000" w:themeColor="text1"/>
          <w:sz w:val="24"/>
          <w:lang w:val="zh-CN"/>
        </w:rPr>
        <w:t>三、除因不可抗力或招标文件认可的情形以外，中标后不与采购人签订合同；</w:t>
      </w:r>
    </w:p>
    <w:p>
      <w:pPr>
        <w:spacing w:beforeLines="50" w:afterLines="50" w:line="360" w:lineRule="auto"/>
        <w:ind w:firstLine="480" w:firstLineChars="200"/>
        <w:contextualSpacing/>
        <w:rPr>
          <w:rFonts w:ascii="宋体" w:hAnsi="宋体" w:cs="宋体"/>
          <w:color w:val="000000" w:themeColor="text1"/>
          <w:sz w:val="24"/>
          <w:lang w:val="zh-CN"/>
        </w:rPr>
      </w:pPr>
      <w:r>
        <w:rPr>
          <w:rFonts w:hint="eastAsia" w:ascii="宋体" w:hAnsi="宋体" w:cs="宋体"/>
          <w:color w:val="000000" w:themeColor="text1"/>
          <w:sz w:val="24"/>
          <w:lang w:val="zh-CN"/>
        </w:rPr>
        <w:t>四、与采购人、其他投标人或者采购代理机构恶意串通；</w:t>
      </w:r>
    </w:p>
    <w:p>
      <w:pPr>
        <w:spacing w:beforeLines="50" w:afterLines="50" w:line="360" w:lineRule="auto"/>
        <w:ind w:firstLine="480" w:firstLineChars="200"/>
        <w:contextualSpacing/>
        <w:rPr>
          <w:rFonts w:ascii="宋体" w:hAnsi="宋体" w:cs="宋体"/>
          <w:color w:val="000000" w:themeColor="text1"/>
          <w:sz w:val="24"/>
          <w:lang w:val="zh-CN"/>
        </w:rPr>
      </w:pPr>
      <w:r>
        <w:rPr>
          <w:rFonts w:hint="eastAsia" w:ascii="宋体" w:hAnsi="宋体" w:cs="宋体"/>
          <w:color w:val="000000" w:themeColor="text1"/>
          <w:sz w:val="24"/>
          <w:lang w:val="zh-CN"/>
        </w:rPr>
        <w:t>五、法律法规及本招标文件规定的其他严重违法行为。</w:t>
      </w:r>
    </w:p>
    <w:p>
      <w:pPr>
        <w:rPr>
          <w:color w:val="000000" w:themeColor="text1"/>
          <w:sz w:val="24"/>
          <w:u w:val="single"/>
        </w:rPr>
      </w:pPr>
    </w:p>
    <w:p>
      <w:pPr>
        <w:rPr>
          <w:color w:val="000000" w:themeColor="text1"/>
          <w:sz w:val="24"/>
          <w:u w:val="single"/>
        </w:rPr>
      </w:pPr>
    </w:p>
    <w:p>
      <w:pPr>
        <w:spacing w:line="480" w:lineRule="auto"/>
        <w:ind w:firstLine="4980" w:firstLineChars="2075"/>
        <w:rPr>
          <w:rFonts w:ascii="宋体" w:hAnsi="宋体" w:cs="Arial"/>
          <w:color w:val="000000" w:themeColor="text1"/>
          <w:sz w:val="24"/>
        </w:rPr>
      </w:pPr>
      <w:r>
        <w:rPr>
          <w:rFonts w:hint="eastAsia" w:ascii="宋体" w:hAnsi="宋体" w:cs="Arial"/>
          <w:color w:val="000000" w:themeColor="text1"/>
          <w:sz w:val="24"/>
        </w:rPr>
        <w:t>投标人名称:（盖章）　　　　　　　　　</w:t>
      </w:r>
    </w:p>
    <w:p>
      <w:pPr>
        <w:widowControl/>
        <w:ind w:firstLine="4920" w:firstLineChars="2050"/>
        <w:jc w:val="left"/>
        <w:rPr>
          <w:rFonts w:ascii="宋体" w:hAnsi="宋体" w:cs="Arial"/>
          <w:color w:val="000000" w:themeColor="text1"/>
          <w:sz w:val="24"/>
        </w:rPr>
      </w:pPr>
      <w:r>
        <w:rPr>
          <w:rFonts w:hint="eastAsia" w:ascii="宋体" w:hAnsi="宋体" w:cs="Arial"/>
          <w:color w:val="000000" w:themeColor="text1"/>
          <w:sz w:val="24"/>
        </w:rPr>
        <w:t>日　  期：    年   月    日</w:t>
      </w:r>
    </w:p>
    <w:p>
      <w:pPr>
        <w:widowControl/>
        <w:ind w:firstLine="1554" w:firstLineChars="645"/>
        <w:jc w:val="left"/>
        <w:rPr>
          <w:rFonts w:ascii="宋体" w:hAnsi="宋体"/>
          <w:b/>
          <w:bCs/>
          <w:color w:val="000000" w:themeColor="text1"/>
          <w:sz w:val="24"/>
        </w:rPr>
      </w:pPr>
    </w:p>
    <w:p>
      <w:pPr>
        <w:widowControl/>
        <w:ind w:firstLine="2072" w:firstLineChars="645"/>
        <w:jc w:val="left"/>
        <w:rPr>
          <w:rFonts w:ascii="宋体" w:hAnsi="宋体"/>
          <w:b/>
          <w:bCs/>
          <w:color w:val="000000" w:themeColor="text1"/>
          <w:sz w:val="32"/>
          <w:szCs w:val="32"/>
        </w:rPr>
      </w:pPr>
    </w:p>
    <w:p>
      <w:pPr>
        <w:widowControl/>
        <w:spacing w:before="100" w:beforeAutospacing="1" w:after="100" w:afterAutospacing="1" w:line="360" w:lineRule="auto"/>
        <w:jc w:val="center"/>
        <w:rPr>
          <w:rFonts w:ascii="宋体" w:hAnsi="宋体"/>
          <w:b/>
          <w:bCs/>
          <w:color w:val="000000" w:themeColor="text1"/>
          <w:sz w:val="32"/>
          <w:szCs w:val="32"/>
        </w:rPr>
      </w:pPr>
    </w:p>
    <w:p>
      <w:pPr>
        <w:autoSpaceDE w:val="0"/>
        <w:autoSpaceDN w:val="0"/>
        <w:adjustRightInd w:val="0"/>
        <w:spacing w:line="360" w:lineRule="auto"/>
        <w:rPr>
          <w:rFonts w:ascii="宋体" w:hAnsi="宋体" w:eastAsia="宋体" w:cs="宋体"/>
          <w:color w:val="000000" w:themeColor="text1"/>
          <w:sz w:val="28"/>
          <w:szCs w:val="28"/>
          <w:lang w:val="zh-CN"/>
        </w:rPr>
      </w:pPr>
    </w:p>
    <w:p>
      <w:pPr>
        <w:autoSpaceDE w:val="0"/>
        <w:autoSpaceDN w:val="0"/>
        <w:adjustRightInd w:val="0"/>
        <w:spacing w:line="360" w:lineRule="auto"/>
        <w:jc w:val="center"/>
        <w:outlineLvl w:val="0"/>
        <w:rPr>
          <w:rFonts w:hAnsi="宋体" w:eastAsia="宋体"/>
          <w:b/>
          <w:snapToGrid w:val="0"/>
          <w:color w:val="000000" w:themeColor="text1"/>
          <w:kern w:val="0"/>
          <w:sz w:val="32"/>
          <w:szCs w:val="32"/>
        </w:rPr>
      </w:pPr>
    </w:p>
    <w:p>
      <w:pPr>
        <w:autoSpaceDE w:val="0"/>
        <w:autoSpaceDN w:val="0"/>
        <w:adjustRightInd w:val="0"/>
        <w:spacing w:line="360" w:lineRule="auto"/>
        <w:jc w:val="center"/>
        <w:outlineLvl w:val="0"/>
        <w:rPr>
          <w:rFonts w:hAnsi="宋体" w:eastAsia="宋体"/>
          <w:b/>
          <w:snapToGrid w:val="0"/>
          <w:color w:val="000000" w:themeColor="text1"/>
          <w:kern w:val="0"/>
          <w:sz w:val="32"/>
          <w:szCs w:val="32"/>
        </w:rPr>
      </w:pPr>
    </w:p>
    <w:p>
      <w:pPr>
        <w:autoSpaceDE w:val="0"/>
        <w:autoSpaceDN w:val="0"/>
        <w:adjustRightInd w:val="0"/>
        <w:spacing w:line="360" w:lineRule="auto"/>
        <w:jc w:val="center"/>
        <w:outlineLvl w:val="0"/>
        <w:rPr>
          <w:rFonts w:hAnsi="宋体" w:eastAsia="宋体"/>
          <w:b/>
          <w:snapToGrid w:val="0"/>
          <w:color w:val="000000" w:themeColor="text1"/>
          <w:kern w:val="0"/>
          <w:sz w:val="32"/>
          <w:szCs w:val="32"/>
        </w:rPr>
      </w:pPr>
    </w:p>
    <w:p>
      <w:pPr>
        <w:autoSpaceDE w:val="0"/>
        <w:autoSpaceDN w:val="0"/>
        <w:adjustRightInd w:val="0"/>
        <w:spacing w:line="360" w:lineRule="auto"/>
        <w:jc w:val="center"/>
        <w:outlineLvl w:val="0"/>
        <w:rPr>
          <w:rFonts w:hint="eastAsia" w:hAnsi="宋体" w:eastAsia="宋体"/>
          <w:b/>
          <w:snapToGrid w:val="0"/>
          <w:color w:val="000000" w:themeColor="text1"/>
          <w:kern w:val="0"/>
          <w:sz w:val="32"/>
          <w:szCs w:val="32"/>
        </w:rPr>
      </w:pPr>
      <w:r>
        <w:rPr>
          <w:rFonts w:hint="eastAsia" w:hAnsi="宋体" w:eastAsia="宋体"/>
          <w:b/>
          <w:snapToGrid w:val="0"/>
          <w:color w:val="000000" w:themeColor="text1"/>
          <w:kern w:val="0"/>
          <w:sz w:val="32"/>
          <w:szCs w:val="32"/>
        </w:rPr>
        <w:t>3.3投标分项报价一览表</w:t>
      </w:r>
    </w:p>
    <w:p>
      <w:pPr>
        <w:autoSpaceDE w:val="0"/>
        <w:autoSpaceDN w:val="0"/>
        <w:adjustRightInd w:val="0"/>
        <w:spacing w:line="360" w:lineRule="auto"/>
        <w:jc w:val="center"/>
        <w:outlineLvl w:val="0"/>
        <w:rPr>
          <w:rFonts w:hint="eastAsia" w:hAnsi="宋体"/>
          <w:bCs/>
          <w:snapToGrid w:val="0"/>
          <w:color w:val="000000"/>
          <w:kern w:val="0"/>
          <w:sz w:val="24"/>
          <w:szCs w:val="24"/>
        </w:rPr>
      </w:pPr>
      <w:r>
        <w:rPr>
          <w:rFonts w:hint="eastAsia" w:hAnsi="宋体"/>
          <w:bCs/>
          <w:snapToGrid w:val="0"/>
          <w:color w:val="000000"/>
          <w:kern w:val="0"/>
          <w:sz w:val="24"/>
          <w:szCs w:val="24"/>
        </w:rPr>
        <w:t>（投标人根据本项目具体情况自行修改投标分项报价一览表格式）</w:t>
      </w:r>
    </w:p>
    <w:p>
      <w:pPr>
        <w:rPr>
          <w:rFonts w:ascii="宋体" w:hAnsi="宋体" w:eastAsia="宋体" w:cs="宋体"/>
          <w:color w:val="000000" w:themeColor="text1"/>
          <w:sz w:val="24"/>
          <w:szCs w:val="24"/>
        </w:rPr>
      </w:pPr>
    </w:p>
    <w:tbl>
      <w:tblPr>
        <w:tblStyle w:val="24"/>
        <w:tblW w:w="9328" w:type="dxa"/>
        <w:tblInd w:w="0" w:type="dxa"/>
        <w:tblLayout w:type="fixed"/>
        <w:tblCellMar>
          <w:top w:w="0" w:type="dxa"/>
          <w:left w:w="108" w:type="dxa"/>
          <w:bottom w:w="0" w:type="dxa"/>
          <w:right w:w="108" w:type="dxa"/>
        </w:tblCellMar>
      </w:tblPr>
      <w:tblGrid>
        <w:gridCol w:w="418"/>
        <w:gridCol w:w="1416"/>
        <w:gridCol w:w="1195"/>
        <w:gridCol w:w="1195"/>
        <w:gridCol w:w="755"/>
        <w:gridCol w:w="1030"/>
        <w:gridCol w:w="997"/>
        <w:gridCol w:w="1161"/>
        <w:gridCol w:w="1161"/>
      </w:tblGrid>
      <w:tr>
        <w:tblPrEx>
          <w:tblLayout w:type="fixed"/>
          <w:tblCellMar>
            <w:top w:w="0" w:type="dxa"/>
            <w:left w:w="108" w:type="dxa"/>
            <w:bottom w:w="0" w:type="dxa"/>
            <w:right w:w="108" w:type="dxa"/>
          </w:tblCellMar>
        </w:tblPrEx>
        <w:trPr>
          <w:trHeight w:val="809" w:hRule="atLeast"/>
        </w:trPr>
        <w:tc>
          <w:tcPr>
            <w:tcW w:w="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color w:val="000000" w:themeColor="text1"/>
                <w:sz w:val="24"/>
                <w:szCs w:val="24"/>
                <w:lang w:val="zh-CN"/>
              </w:rPr>
            </w:pPr>
            <w:r>
              <w:rPr>
                <w:rFonts w:hint="eastAsia" w:cs="宋体" w:asciiTheme="minorEastAsia" w:hAnsiTheme="minorEastAsia"/>
                <w:b/>
                <w:color w:val="000000" w:themeColor="text1"/>
                <w:sz w:val="24"/>
                <w:szCs w:val="24"/>
                <w:lang w:val="zh-CN"/>
              </w:rPr>
              <w:t>序号</w:t>
            </w:r>
          </w:p>
        </w:tc>
        <w:tc>
          <w:tcPr>
            <w:tcW w:w="141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color w:val="000000" w:themeColor="text1"/>
                <w:sz w:val="24"/>
                <w:szCs w:val="24"/>
                <w:lang w:val="zh-CN"/>
              </w:rPr>
            </w:pPr>
            <w:r>
              <w:rPr>
                <w:rFonts w:hint="eastAsia" w:cs="宋体" w:asciiTheme="minorEastAsia" w:hAnsiTheme="minorEastAsia"/>
                <w:b/>
                <w:color w:val="000000" w:themeColor="text1"/>
                <w:sz w:val="24"/>
                <w:szCs w:val="24"/>
                <w:lang w:val="zh-CN"/>
              </w:rPr>
              <w:t>名称</w:t>
            </w:r>
          </w:p>
        </w:tc>
        <w:tc>
          <w:tcPr>
            <w:tcW w:w="1195" w:type="dxa"/>
            <w:tcBorders>
              <w:top w:val="single" w:color="auto" w:sz="6" w:space="0"/>
              <w:left w:val="single" w:color="auto" w:sz="6" w:space="0"/>
              <w:bottom w:val="single" w:color="auto" w:sz="6" w:space="0"/>
              <w:right w:val="single" w:color="auto" w:sz="6" w:space="0"/>
            </w:tcBorders>
            <w:shd w:val="clear" w:color="auto" w:fill="F1F1F1" w:themeFill="background1" w:themeFillShade="F2"/>
          </w:tcPr>
          <w:p>
            <w:pPr>
              <w:autoSpaceDE w:val="0"/>
              <w:autoSpaceDN w:val="0"/>
              <w:adjustRightInd w:val="0"/>
              <w:spacing w:line="360" w:lineRule="auto"/>
              <w:ind w:firstLine="120"/>
              <w:jc w:val="center"/>
              <w:rPr>
                <w:rFonts w:hint="eastAsia" w:cs="宋体" w:asciiTheme="minorEastAsia" w:hAnsiTheme="minorEastAsia"/>
                <w:b/>
                <w:color w:val="000000" w:themeColor="text1"/>
                <w:sz w:val="24"/>
                <w:szCs w:val="24"/>
                <w:lang w:val="zh-CN"/>
              </w:rPr>
            </w:pPr>
            <w:r>
              <w:rPr>
                <w:rFonts w:hint="eastAsia" w:cs="宋体" w:asciiTheme="minorEastAsia" w:hAnsiTheme="minorEastAsia"/>
                <w:b/>
                <w:color w:val="000000" w:themeColor="text1"/>
                <w:sz w:val="24"/>
                <w:szCs w:val="24"/>
                <w:lang w:val="zh-CN"/>
              </w:rPr>
              <w:t>规格</w:t>
            </w:r>
          </w:p>
          <w:p>
            <w:pPr>
              <w:autoSpaceDE w:val="0"/>
              <w:autoSpaceDN w:val="0"/>
              <w:adjustRightInd w:val="0"/>
              <w:spacing w:line="360" w:lineRule="auto"/>
              <w:ind w:firstLine="120"/>
              <w:jc w:val="center"/>
              <w:rPr>
                <w:rFonts w:hint="eastAsia" w:cs="宋体" w:asciiTheme="minorEastAsia" w:hAnsiTheme="minorEastAsia"/>
                <w:b/>
                <w:color w:val="000000" w:themeColor="text1"/>
                <w:sz w:val="24"/>
                <w:szCs w:val="24"/>
                <w:lang w:val="zh-CN"/>
              </w:rPr>
            </w:pPr>
            <w:r>
              <w:rPr>
                <w:rFonts w:hint="eastAsia" w:cs="宋体" w:asciiTheme="minorEastAsia" w:hAnsiTheme="minorEastAsia"/>
                <w:b/>
                <w:color w:val="000000" w:themeColor="text1"/>
                <w:sz w:val="24"/>
                <w:szCs w:val="24"/>
                <w:lang w:val="zh-CN"/>
              </w:rPr>
              <w:t>型号</w:t>
            </w:r>
          </w:p>
        </w:tc>
        <w:tc>
          <w:tcPr>
            <w:tcW w:w="119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jc w:val="center"/>
              <w:rPr>
                <w:rFonts w:hint="eastAsia" w:cs="宋体" w:asciiTheme="minorEastAsia" w:hAnsiTheme="minorEastAsia"/>
                <w:b/>
                <w:color w:val="000000" w:themeColor="text1"/>
                <w:sz w:val="24"/>
                <w:szCs w:val="24"/>
                <w:lang w:val="zh-CN"/>
              </w:rPr>
            </w:pPr>
            <w:r>
              <w:rPr>
                <w:rFonts w:hint="eastAsia" w:cs="宋体" w:asciiTheme="minorEastAsia" w:hAnsiTheme="minorEastAsia"/>
                <w:b/>
                <w:color w:val="000000" w:themeColor="text1"/>
                <w:sz w:val="24"/>
                <w:szCs w:val="24"/>
                <w:lang w:val="zh-CN"/>
              </w:rPr>
              <w:t>技术</w:t>
            </w:r>
          </w:p>
          <w:p>
            <w:pPr>
              <w:autoSpaceDE w:val="0"/>
              <w:autoSpaceDN w:val="0"/>
              <w:adjustRightInd w:val="0"/>
              <w:spacing w:line="360" w:lineRule="auto"/>
              <w:ind w:firstLine="120"/>
              <w:jc w:val="center"/>
              <w:rPr>
                <w:rFonts w:cs="宋体" w:asciiTheme="minorEastAsia" w:hAnsiTheme="minorEastAsia"/>
                <w:b/>
                <w:color w:val="000000" w:themeColor="text1"/>
                <w:sz w:val="24"/>
                <w:szCs w:val="24"/>
                <w:lang w:val="zh-CN"/>
              </w:rPr>
            </w:pPr>
            <w:r>
              <w:rPr>
                <w:rFonts w:hint="eastAsia" w:cs="宋体" w:asciiTheme="minorEastAsia" w:hAnsiTheme="minorEastAsia"/>
                <w:b/>
                <w:color w:val="000000" w:themeColor="text1"/>
                <w:sz w:val="24"/>
                <w:szCs w:val="24"/>
                <w:lang w:val="zh-CN"/>
              </w:rPr>
              <w:t>参数</w:t>
            </w:r>
          </w:p>
        </w:tc>
        <w:tc>
          <w:tcPr>
            <w:tcW w:w="75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color w:val="000000" w:themeColor="text1"/>
                <w:sz w:val="24"/>
                <w:szCs w:val="24"/>
                <w:lang w:val="zh-CN"/>
              </w:rPr>
            </w:pPr>
            <w:r>
              <w:rPr>
                <w:rFonts w:hint="eastAsia" w:cs="宋体" w:asciiTheme="minorEastAsia" w:hAnsiTheme="minorEastAsia"/>
                <w:b/>
                <w:color w:val="000000" w:themeColor="text1"/>
                <w:sz w:val="24"/>
                <w:szCs w:val="24"/>
                <w:lang w:val="zh-CN"/>
              </w:rPr>
              <w:t>单位</w:t>
            </w:r>
          </w:p>
        </w:tc>
        <w:tc>
          <w:tcPr>
            <w:tcW w:w="103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color w:val="000000" w:themeColor="text1"/>
                <w:sz w:val="24"/>
                <w:szCs w:val="24"/>
                <w:lang w:val="zh-CN"/>
              </w:rPr>
            </w:pPr>
            <w:r>
              <w:rPr>
                <w:rFonts w:hint="eastAsia" w:cs="宋体" w:asciiTheme="minorEastAsia" w:hAnsiTheme="minorEastAsia"/>
                <w:b/>
                <w:color w:val="000000" w:themeColor="text1"/>
                <w:sz w:val="24"/>
                <w:szCs w:val="24"/>
                <w:lang w:val="zh-CN"/>
              </w:rPr>
              <w:t>数量</w:t>
            </w:r>
          </w:p>
        </w:tc>
        <w:tc>
          <w:tcPr>
            <w:tcW w:w="99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color w:val="000000" w:themeColor="text1"/>
                <w:sz w:val="24"/>
                <w:szCs w:val="24"/>
                <w:lang w:val="zh-CN"/>
              </w:rPr>
            </w:pPr>
            <w:r>
              <w:rPr>
                <w:rFonts w:hint="eastAsia" w:cs="宋体" w:asciiTheme="minorEastAsia" w:hAnsiTheme="minorEastAsia"/>
                <w:b/>
                <w:color w:val="000000" w:themeColor="text1"/>
                <w:sz w:val="24"/>
                <w:szCs w:val="24"/>
                <w:lang w:val="zh-CN"/>
              </w:rPr>
              <w:t>单价</w:t>
            </w:r>
          </w:p>
        </w:tc>
        <w:tc>
          <w:tcPr>
            <w:tcW w:w="1161"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leftChars="57"/>
              <w:rPr>
                <w:rFonts w:cs="宋体" w:asciiTheme="minorEastAsia" w:hAnsiTheme="minorEastAsia"/>
                <w:b/>
                <w:color w:val="000000" w:themeColor="text1"/>
                <w:sz w:val="24"/>
                <w:szCs w:val="24"/>
                <w:lang w:val="zh-CN"/>
              </w:rPr>
            </w:pPr>
            <w:r>
              <w:rPr>
                <w:rFonts w:hint="eastAsia" w:cs="宋体" w:asciiTheme="minorEastAsia" w:hAnsiTheme="minorEastAsia"/>
                <w:b/>
                <w:color w:val="000000" w:themeColor="text1"/>
                <w:sz w:val="24"/>
                <w:szCs w:val="24"/>
                <w:lang w:val="zh-CN"/>
              </w:rPr>
              <w:t>总价</w:t>
            </w:r>
          </w:p>
        </w:tc>
        <w:tc>
          <w:tcPr>
            <w:tcW w:w="1161" w:type="dxa"/>
            <w:tcBorders>
              <w:top w:val="single" w:color="auto" w:sz="6" w:space="0"/>
              <w:left w:val="single" w:color="auto" w:sz="6" w:space="0"/>
              <w:bottom w:val="single" w:color="auto" w:sz="6" w:space="0"/>
              <w:right w:val="single" w:color="auto" w:sz="6" w:space="0"/>
            </w:tcBorders>
            <w:shd w:val="clear" w:color="auto" w:fill="F1F1F1" w:themeFill="background1" w:themeFillShade="F2"/>
          </w:tcPr>
          <w:p>
            <w:pPr>
              <w:autoSpaceDE w:val="0"/>
              <w:autoSpaceDN w:val="0"/>
              <w:adjustRightInd w:val="0"/>
              <w:spacing w:line="360" w:lineRule="auto"/>
              <w:ind w:left="120" w:leftChars="57"/>
              <w:rPr>
                <w:rFonts w:hint="eastAsia" w:cs="宋体" w:asciiTheme="minorEastAsia" w:hAnsiTheme="minorEastAsia"/>
                <w:b/>
                <w:color w:val="000000" w:themeColor="text1"/>
                <w:sz w:val="24"/>
                <w:szCs w:val="24"/>
                <w:lang w:val="zh-CN"/>
              </w:rPr>
            </w:pPr>
            <w:r>
              <w:rPr>
                <w:rFonts w:hint="eastAsia" w:cs="宋体" w:asciiTheme="minorEastAsia" w:hAnsiTheme="minorEastAsia"/>
                <w:b/>
                <w:color w:val="000000" w:themeColor="text1"/>
                <w:sz w:val="24"/>
                <w:szCs w:val="24"/>
                <w:lang w:val="zh-CN"/>
              </w:rPr>
              <w:t>品牌/</w:t>
            </w:r>
          </w:p>
          <w:p>
            <w:pPr>
              <w:autoSpaceDE w:val="0"/>
              <w:autoSpaceDN w:val="0"/>
              <w:adjustRightInd w:val="0"/>
              <w:spacing w:line="360" w:lineRule="auto"/>
              <w:ind w:left="120" w:leftChars="57"/>
              <w:rPr>
                <w:rFonts w:hint="eastAsia" w:cs="宋体" w:asciiTheme="minorEastAsia" w:hAnsiTheme="minorEastAsia"/>
                <w:b/>
                <w:color w:val="000000" w:themeColor="text1"/>
                <w:sz w:val="24"/>
                <w:szCs w:val="24"/>
                <w:lang w:val="zh-CN"/>
              </w:rPr>
            </w:pPr>
            <w:r>
              <w:rPr>
                <w:rFonts w:hint="eastAsia" w:cs="宋体" w:asciiTheme="minorEastAsia" w:hAnsiTheme="minorEastAsia"/>
                <w:b/>
                <w:color w:val="000000" w:themeColor="text1"/>
                <w:sz w:val="24"/>
                <w:szCs w:val="24"/>
                <w:lang w:val="zh-CN"/>
              </w:rPr>
              <w:t>厂家</w:t>
            </w:r>
          </w:p>
        </w:tc>
      </w:tr>
      <w:tr>
        <w:tblPrEx>
          <w:tblLayout w:type="fixed"/>
          <w:tblCellMar>
            <w:top w:w="0" w:type="dxa"/>
            <w:left w:w="108" w:type="dxa"/>
            <w:bottom w:w="0" w:type="dxa"/>
            <w:right w:w="108" w:type="dxa"/>
          </w:tblCellMar>
        </w:tblPrEx>
        <w:trPr>
          <w:trHeight w:val="809" w:hRule="atLeast"/>
        </w:trPr>
        <w:tc>
          <w:tcPr>
            <w:tcW w:w="4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color w:val="000000" w:themeColor="text1"/>
                <w:sz w:val="24"/>
                <w:szCs w:val="24"/>
              </w:rPr>
            </w:pPr>
            <w:r>
              <w:rPr>
                <w:rFonts w:hint="eastAsia" w:asciiTheme="minorEastAsia" w:hAnsiTheme="minorEastAsia"/>
                <w:color w:val="000000" w:themeColor="text1"/>
                <w:sz w:val="24"/>
                <w:szCs w:val="24"/>
              </w:rPr>
              <w:t>1</w:t>
            </w:r>
          </w:p>
        </w:tc>
        <w:tc>
          <w:tcPr>
            <w:tcW w:w="141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000000" w:themeColor="text1"/>
                <w:sz w:val="24"/>
                <w:szCs w:val="24"/>
              </w:rPr>
            </w:pPr>
          </w:p>
        </w:tc>
        <w:tc>
          <w:tcPr>
            <w:tcW w:w="11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000000" w:themeColor="text1"/>
                <w:sz w:val="24"/>
                <w:szCs w:val="24"/>
              </w:rPr>
            </w:pPr>
          </w:p>
        </w:tc>
        <w:tc>
          <w:tcPr>
            <w:tcW w:w="11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000000" w:themeColor="text1"/>
                <w:sz w:val="24"/>
                <w:szCs w:val="24"/>
              </w:rPr>
            </w:pPr>
          </w:p>
        </w:tc>
        <w:tc>
          <w:tcPr>
            <w:tcW w:w="7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000000" w:themeColor="text1"/>
                <w:sz w:val="24"/>
                <w:szCs w:val="24"/>
              </w:rPr>
            </w:pPr>
          </w:p>
        </w:tc>
        <w:tc>
          <w:tcPr>
            <w:tcW w:w="103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000000" w:themeColor="text1"/>
                <w:sz w:val="24"/>
                <w:szCs w:val="24"/>
              </w:rPr>
            </w:pPr>
          </w:p>
        </w:tc>
        <w:tc>
          <w:tcPr>
            <w:tcW w:w="9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000000" w:themeColor="text1"/>
                <w:sz w:val="24"/>
                <w:szCs w:val="24"/>
              </w:rPr>
            </w:pPr>
          </w:p>
        </w:tc>
        <w:tc>
          <w:tcPr>
            <w:tcW w:w="116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000000" w:themeColor="text1"/>
                <w:sz w:val="24"/>
                <w:szCs w:val="24"/>
              </w:rPr>
            </w:pPr>
          </w:p>
        </w:tc>
        <w:tc>
          <w:tcPr>
            <w:tcW w:w="116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000000" w:themeColor="text1"/>
                <w:sz w:val="24"/>
                <w:szCs w:val="24"/>
              </w:rPr>
            </w:pPr>
          </w:p>
        </w:tc>
      </w:tr>
      <w:tr>
        <w:tblPrEx>
          <w:tblLayout w:type="fixed"/>
          <w:tblCellMar>
            <w:top w:w="0" w:type="dxa"/>
            <w:left w:w="108" w:type="dxa"/>
            <w:bottom w:w="0" w:type="dxa"/>
            <w:right w:w="108" w:type="dxa"/>
          </w:tblCellMar>
        </w:tblPrEx>
        <w:trPr>
          <w:trHeight w:val="809" w:hRule="atLeast"/>
        </w:trPr>
        <w:tc>
          <w:tcPr>
            <w:tcW w:w="4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color w:val="000000" w:themeColor="text1"/>
                <w:sz w:val="24"/>
                <w:szCs w:val="24"/>
              </w:rPr>
            </w:pPr>
            <w:r>
              <w:rPr>
                <w:rFonts w:hint="eastAsia" w:asciiTheme="minorEastAsia" w:hAnsiTheme="minorEastAsia"/>
                <w:color w:val="000000" w:themeColor="text1"/>
                <w:sz w:val="24"/>
                <w:szCs w:val="24"/>
              </w:rPr>
              <w:t>…</w:t>
            </w:r>
          </w:p>
        </w:tc>
        <w:tc>
          <w:tcPr>
            <w:tcW w:w="141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000000" w:themeColor="text1"/>
                <w:sz w:val="24"/>
                <w:szCs w:val="24"/>
              </w:rPr>
            </w:pPr>
          </w:p>
        </w:tc>
        <w:tc>
          <w:tcPr>
            <w:tcW w:w="11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000000" w:themeColor="text1"/>
                <w:sz w:val="24"/>
                <w:szCs w:val="24"/>
              </w:rPr>
            </w:pPr>
          </w:p>
        </w:tc>
        <w:tc>
          <w:tcPr>
            <w:tcW w:w="11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000000" w:themeColor="text1"/>
                <w:sz w:val="24"/>
                <w:szCs w:val="24"/>
              </w:rPr>
            </w:pPr>
          </w:p>
        </w:tc>
        <w:tc>
          <w:tcPr>
            <w:tcW w:w="7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000000" w:themeColor="text1"/>
                <w:sz w:val="24"/>
                <w:szCs w:val="24"/>
              </w:rPr>
            </w:pPr>
          </w:p>
        </w:tc>
        <w:tc>
          <w:tcPr>
            <w:tcW w:w="103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000000" w:themeColor="text1"/>
                <w:sz w:val="24"/>
                <w:szCs w:val="24"/>
              </w:rPr>
            </w:pPr>
          </w:p>
        </w:tc>
        <w:tc>
          <w:tcPr>
            <w:tcW w:w="9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000000" w:themeColor="text1"/>
                <w:sz w:val="24"/>
                <w:szCs w:val="24"/>
              </w:rPr>
            </w:pPr>
          </w:p>
        </w:tc>
        <w:tc>
          <w:tcPr>
            <w:tcW w:w="116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000000" w:themeColor="text1"/>
                <w:sz w:val="24"/>
                <w:szCs w:val="24"/>
              </w:rPr>
            </w:pPr>
          </w:p>
        </w:tc>
        <w:tc>
          <w:tcPr>
            <w:tcW w:w="116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000000" w:themeColor="text1"/>
                <w:sz w:val="24"/>
                <w:szCs w:val="24"/>
              </w:rPr>
            </w:pPr>
          </w:p>
        </w:tc>
      </w:tr>
      <w:tr>
        <w:tblPrEx>
          <w:tblLayout w:type="fixed"/>
          <w:tblCellMar>
            <w:top w:w="0" w:type="dxa"/>
            <w:left w:w="108" w:type="dxa"/>
            <w:bottom w:w="0" w:type="dxa"/>
            <w:right w:w="108" w:type="dxa"/>
          </w:tblCellMar>
        </w:tblPrEx>
        <w:trPr>
          <w:trHeight w:val="809" w:hRule="atLeast"/>
        </w:trPr>
        <w:tc>
          <w:tcPr>
            <w:tcW w:w="183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合计</w:t>
            </w:r>
          </w:p>
        </w:tc>
        <w:tc>
          <w:tcPr>
            <w:tcW w:w="7494" w:type="dxa"/>
            <w:gridSpan w:val="7"/>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000000" w:themeColor="text1"/>
                <w:sz w:val="24"/>
                <w:szCs w:val="24"/>
              </w:rPr>
            </w:pPr>
          </w:p>
        </w:tc>
      </w:tr>
    </w:tbl>
    <w:p>
      <w:pPr>
        <w:autoSpaceDE w:val="0"/>
        <w:autoSpaceDN w:val="0"/>
        <w:adjustRightInd w:val="0"/>
        <w:spacing w:line="480" w:lineRule="auto"/>
        <w:rPr>
          <w:rFonts w:cs="宋体" w:asciiTheme="minorEastAsia" w:hAnsiTheme="minorEastAsia"/>
          <w:color w:val="000000" w:themeColor="text1"/>
          <w:sz w:val="24"/>
          <w:szCs w:val="24"/>
          <w:lang w:val="zh-CN"/>
        </w:rPr>
      </w:pPr>
    </w:p>
    <w:p>
      <w:pPr>
        <w:autoSpaceDE w:val="0"/>
        <w:autoSpaceDN w:val="0"/>
        <w:adjustRightInd w:val="0"/>
        <w:spacing w:line="480" w:lineRule="auto"/>
        <w:ind w:firstLine="6000" w:firstLineChars="2500"/>
        <w:rPr>
          <w:rFonts w:cs="宋体" w:asciiTheme="minorEastAsia" w:hAnsiTheme="minorEastAsia"/>
          <w:color w:val="000000" w:themeColor="text1"/>
          <w:sz w:val="24"/>
          <w:szCs w:val="24"/>
          <w:lang w:val="zh-CN"/>
        </w:rPr>
      </w:pPr>
      <w:r>
        <w:rPr>
          <w:rFonts w:hint="eastAsia" w:cs="宋体" w:asciiTheme="minorEastAsia" w:hAnsiTheme="minorEastAsia"/>
          <w:color w:val="000000" w:themeColor="text1"/>
          <w:sz w:val="24"/>
          <w:szCs w:val="24"/>
          <w:lang w:val="zh-CN"/>
        </w:rPr>
        <w:t>投标人（公章）：</w:t>
      </w:r>
    </w:p>
    <w:p>
      <w:pPr>
        <w:autoSpaceDE w:val="0"/>
        <w:autoSpaceDN w:val="0"/>
        <w:adjustRightInd w:val="0"/>
        <w:spacing w:line="480" w:lineRule="auto"/>
        <w:rPr>
          <w:rFonts w:cs="宋体" w:asciiTheme="minorEastAsia" w:hAnsiTheme="minorEastAsia"/>
          <w:color w:val="000000" w:themeColor="text1"/>
          <w:sz w:val="24"/>
          <w:szCs w:val="24"/>
          <w:lang w:val="zh-CN"/>
        </w:rPr>
      </w:pPr>
      <w:r>
        <w:rPr>
          <w:rFonts w:hint="eastAsia" w:cs="宋体" w:asciiTheme="minorEastAsia" w:hAnsiTheme="minorEastAsia"/>
          <w:color w:val="000000" w:themeColor="text1"/>
          <w:sz w:val="24"/>
          <w:szCs w:val="24"/>
          <w:lang w:val="zh-CN"/>
        </w:rPr>
        <w:t xml:space="preserve">                                       法定代表人或授权代表:(签字或盖章)</w:t>
      </w:r>
    </w:p>
    <w:p>
      <w:pPr>
        <w:autoSpaceDE w:val="0"/>
        <w:autoSpaceDN w:val="0"/>
        <w:adjustRightInd w:val="0"/>
        <w:spacing w:line="360" w:lineRule="auto"/>
        <w:jc w:val="center"/>
        <w:outlineLvl w:val="0"/>
        <w:rPr>
          <w:rFonts w:hAnsi="宋体" w:eastAsia="宋体"/>
          <w:b/>
          <w:snapToGrid w:val="0"/>
          <w:color w:val="000000" w:themeColor="text1"/>
          <w:kern w:val="0"/>
          <w:sz w:val="32"/>
          <w:szCs w:val="32"/>
        </w:rPr>
      </w:pPr>
    </w:p>
    <w:p>
      <w:pPr>
        <w:autoSpaceDE w:val="0"/>
        <w:autoSpaceDN w:val="0"/>
        <w:adjustRightInd w:val="0"/>
        <w:spacing w:line="360" w:lineRule="auto"/>
        <w:jc w:val="center"/>
        <w:outlineLvl w:val="0"/>
        <w:rPr>
          <w:rFonts w:hAnsi="宋体" w:eastAsia="宋体"/>
          <w:b/>
          <w:snapToGrid w:val="0"/>
          <w:color w:val="000000" w:themeColor="text1"/>
          <w:kern w:val="0"/>
          <w:sz w:val="32"/>
          <w:szCs w:val="32"/>
        </w:rPr>
      </w:pPr>
      <w:r>
        <w:rPr>
          <w:rFonts w:hint="eastAsia" w:hAnsi="宋体" w:eastAsia="宋体"/>
          <w:b/>
          <w:snapToGrid w:val="0"/>
          <w:color w:val="000000" w:themeColor="text1"/>
          <w:kern w:val="0"/>
          <w:sz w:val="32"/>
          <w:szCs w:val="32"/>
        </w:rPr>
        <w:t>3.4技术规格偏离表</w:t>
      </w:r>
    </w:p>
    <w:p>
      <w:pPr>
        <w:spacing w:line="300" w:lineRule="exact"/>
        <w:rPr>
          <w:rFonts w:asciiTheme="minorEastAsia" w:hAnsiTheme="minorEastAsia"/>
          <w:color w:val="000000" w:themeColor="text1"/>
          <w:sz w:val="24"/>
          <w:szCs w:val="24"/>
        </w:rPr>
      </w:pPr>
    </w:p>
    <w:tbl>
      <w:tblPr>
        <w:tblStyle w:val="24"/>
        <w:tblW w:w="9209" w:type="dxa"/>
        <w:tblInd w:w="0" w:type="dxa"/>
        <w:tblLayout w:type="fixed"/>
        <w:tblCellMar>
          <w:top w:w="0" w:type="dxa"/>
          <w:left w:w="108" w:type="dxa"/>
          <w:bottom w:w="0" w:type="dxa"/>
          <w:right w:w="108" w:type="dxa"/>
        </w:tblCellMar>
      </w:tblPr>
      <w:tblGrid>
        <w:gridCol w:w="964"/>
        <w:gridCol w:w="2305"/>
        <w:gridCol w:w="1980"/>
        <w:gridCol w:w="1815"/>
        <w:gridCol w:w="1156"/>
        <w:gridCol w:w="989"/>
      </w:tblGrid>
      <w:tr>
        <w:tblPrEx>
          <w:tblLayout w:type="fixed"/>
          <w:tblCellMar>
            <w:top w:w="0" w:type="dxa"/>
            <w:left w:w="108" w:type="dxa"/>
            <w:bottom w:w="0" w:type="dxa"/>
            <w:right w:w="108" w:type="dxa"/>
          </w:tblCellMar>
        </w:tblPrEx>
        <w:trPr>
          <w:trHeight w:val="957" w:hRule="atLeast"/>
        </w:trPr>
        <w:tc>
          <w:tcPr>
            <w:tcW w:w="96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2"/>
              <w:jc w:val="center"/>
              <w:rPr>
                <w:rFonts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序号</w:t>
            </w:r>
          </w:p>
        </w:tc>
        <w:tc>
          <w:tcPr>
            <w:tcW w:w="230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2"/>
              <w:jc w:val="center"/>
              <w:rPr>
                <w:rFonts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名称</w:t>
            </w:r>
          </w:p>
        </w:tc>
        <w:tc>
          <w:tcPr>
            <w:tcW w:w="19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2"/>
              <w:jc w:val="center"/>
              <w:rPr>
                <w:rFonts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招标文件</w:t>
            </w:r>
          </w:p>
          <w:p>
            <w:pPr>
              <w:pStyle w:val="12"/>
              <w:jc w:val="center"/>
              <w:rPr>
                <w:rFonts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技术参数</w:t>
            </w:r>
          </w:p>
        </w:tc>
        <w:tc>
          <w:tcPr>
            <w:tcW w:w="181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2"/>
              <w:jc w:val="center"/>
              <w:rPr>
                <w:rFonts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投标技术</w:t>
            </w:r>
          </w:p>
          <w:p>
            <w:pPr>
              <w:pStyle w:val="12"/>
              <w:jc w:val="center"/>
              <w:rPr>
                <w:rFonts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参数</w:t>
            </w:r>
          </w:p>
        </w:tc>
        <w:tc>
          <w:tcPr>
            <w:tcW w:w="115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2"/>
              <w:jc w:val="center"/>
              <w:rPr>
                <w:rFonts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偏离</w:t>
            </w:r>
          </w:p>
        </w:tc>
        <w:tc>
          <w:tcPr>
            <w:tcW w:w="98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2"/>
              <w:jc w:val="center"/>
              <w:rPr>
                <w:rFonts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说明</w:t>
            </w:r>
          </w:p>
        </w:tc>
      </w:tr>
      <w:tr>
        <w:tblPrEx>
          <w:tblLayout w:type="fixed"/>
          <w:tblCellMar>
            <w:top w:w="0" w:type="dxa"/>
            <w:left w:w="108" w:type="dxa"/>
            <w:bottom w:w="0" w:type="dxa"/>
            <w:right w:w="108" w:type="dxa"/>
          </w:tblCellMar>
        </w:tblPrEx>
        <w:trPr>
          <w:trHeight w:val="957" w:hRule="atLeast"/>
        </w:trPr>
        <w:tc>
          <w:tcPr>
            <w:tcW w:w="9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color w:val="000000" w:themeColor="text1"/>
                <w:sz w:val="24"/>
                <w:szCs w:val="24"/>
              </w:rPr>
            </w:pPr>
            <w:r>
              <w:rPr>
                <w:rFonts w:hint="eastAsia" w:asciiTheme="minorEastAsia" w:hAnsiTheme="minorEastAsia"/>
                <w:bCs/>
                <w:color w:val="000000" w:themeColor="text1"/>
                <w:sz w:val="24"/>
                <w:szCs w:val="24"/>
              </w:rPr>
              <w:t>1</w:t>
            </w:r>
          </w:p>
        </w:tc>
        <w:tc>
          <w:tcPr>
            <w:tcW w:w="230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000000" w:themeColor="text1"/>
                <w:sz w:val="24"/>
                <w:szCs w:val="24"/>
              </w:rPr>
            </w:pP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000000" w:themeColor="text1"/>
                <w:sz w:val="24"/>
                <w:szCs w:val="24"/>
              </w:rPr>
            </w:pPr>
          </w:p>
        </w:tc>
        <w:tc>
          <w:tcPr>
            <w:tcW w:w="18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000000" w:themeColor="text1"/>
                <w:sz w:val="24"/>
                <w:szCs w:val="24"/>
              </w:rPr>
            </w:pPr>
          </w:p>
        </w:tc>
        <w:tc>
          <w:tcPr>
            <w:tcW w:w="11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000000" w:themeColor="text1"/>
                <w:sz w:val="24"/>
                <w:szCs w:val="24"/>
              </w:rPr>
            </w:pPr>
          </w:p>
        </w:tc>
        <w:tc>
          <w:tcPr>
            <w:tcW w:w="9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color w:val="000000" w:themeColor="text1"/>
                <w:sz w:val="24"/>
                <w:szCs w:val="24"/>
              </w:rPr>
            </w:pPr>
          </w:p>
        </w:tc>
      </w:tr>
      <w:tr>
        <w:tblPrEx>
          <w:tblLayout w:type="fixed"/>
          <w:tblCellMar>
            <w:top w:w="0" w:type="dxa"/>
            <w:left w:w="108" w:type="dxa"/>
            <w:bottom w:w="0" w:type="dxa"/>
            <w:right w:w="108" w:type="dxa"/>
          </w:tblCellMar>
        </w:tblPrEx>
        <w:trPr>
          <w:trHeight w:val="957" w:hRule="atLeast"/>
        </w:trPr>
        <w:tc>
          <w:tcPr>
            <w:tcW w:w="9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color w:val="000000" w:themeColor="text1"/>
                <w:sz w:val="24"/>
                <w:szCs w:val="24"/>
              </w:rPr>
            </w:pPr>
            <w:r>
              <w:rPr>
                <w:rFonts w:hint="eastAsia" w:asciiTheme="minorEastAsia" w:hAnsiTheme="minorEastAsia"/>
                <w:color w:val="000000" w:themeColor="text1"/>
                <w:sz w:val="24"/>
                <w:szCs w:val="24"/>
              </w:rPr>
              <w:t>…</w:t>
            </w:r>
          </w:p>
        </w:tc>
        <w:tc>
          <w:tcPr>
            <w:tcW w:w="230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000000" w:themeColor="text1"/>
                <w:sz w:val="24"/>
                <w:szCs w:val="24"/>
              </w:rPr>
            </w:pP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000000" w:themeColor="text1"/>
                <w:sz w:val="24"/>
                <w:szCs w:val="24"/>
              </w:rPr>
            </w:pPr>
          </w:p>
        </w:tc>
        <w:tc>
          <w:tcPr>
            <w:tcW w:w="18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000000" w:themeColor="text1"/>
                <w:sz w:val="24"/>
                <w:szCs w:val="24"/>
              </w:rPr>
            </w:pPr>
          </w:p>
        </w:tc>
        <w:tc>
          <w:tcPr>
            <w:tcW w:w="11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000000" w:themeColor="text1"/>
                <w:sz w:val="24"/>
                <w:szCs w:val="24"/>
              </w:rPr>
            </w:pPr>
          </w:p>
        </w:tc>
        <w:tc>
          <w:tcPr>
            <w:tcW w:w="9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color w:val="000000" w:themeColor="text1"/>
                <w:sz w:val="24"/>
                <w:szCs w:val="24"/>
              </w:rPr>
            </w:pPr>
          </w:p>
        </w:tc>
      </w:tr>
    </w:tbl>
    <w:p>
      <w:pPr>
        <w:autoSpaceDE w:val="0"/>
        <w:autoSpaceDN w:val="0"/>
        <w:adjustRightInd w:val="0"/>
        <w:spacing w:line="480" w:lineRule="auto"/>
        <w:rPr>
          <w:rFonts w:cs="宋体" w:asciiTheme="minorEastAsia" w:hAnsiTheme="minorEastAsia"/>
          <w:color w:val="000000" w:themeColor="text1"/>
          <w:sz w:val="24"/>
          <w:szCs w:val="24"/>
          <w:lang w:val="zh-CN"/>
        </w:rPr>
      </w:pPr>
      <w:r>
        <w:rPr>
          <w:rFonts w:hint="eastAsia" w:cs="宋体" w:asciiTheme="minorEastAsia" w:hAnsiTheme="minorEastAsia"/>
          <w:color w:val="000000" w:themeColor="text1"/>
          <w:sz w:val="24"/>
          <w:szCs w:val="24"/>
          <w:lang w:val="zh-CN"/>
        </w:rPr>
        <w:t>投标人（公章）：</w:t>
      </w:r>
    </w:p>
    <w:p>
      <w:pPr>
        <w:autoSpaceDE w:val="0"/>
        <w:autoSpaceDN w:val="0"/>
        <w:adjustRightInd w:val="0"/>
        <w:spacing w:line="480" w:lineRule="auto"/>
        <w:rPr>
          <w:rFonts w:cs="宋体" w:asciiTheme="minorEastAsia" w:hAnsiTheme="minorEastAsia"/>
          <w:color w:val="000000" w:themeColor="text1"/>
          <w:sz w:val="24"/>
          <w:szCs w:val="24"/>
          <w:lang w:val="zh-CN"/>
        </w:rPr>
      </w:pPr>
      <w:r>
        <w:rPr>
          <w:rFonts w:hint="eastAsia" w:cs="宋体" w:asciiTheme="minorEastAsia" w:hAnsiTheme="minorEastAsia"/>
          <w:color w:val="000000" w:themeColor="text1"/>
          <w:sz w:val="24"/>
          <w:szCs w:val="24"/>
          <w:lang w:val="zh-CN"/>
        </w:rPr>
        <w:t>法定代表人或授权代表:(签字或盖章)</w:t>
      </w:r>
    </w:p>
    <w:p>
      <w:pPr>
        <w:widowControl/>
        <w:jc w:val="center"/>
        <w:rPr>
          <w:rFonts w:ascii="宋体" w:hAnsi="宋体"/>
          <w:b/>
          <w:bCs/>
          <w:color w:val="000000" w:themeColor="text1"/>
          <w:sz w:val="30"/>
          <w:szCs w:val="30"/>
        </w:rPr>
      </w:pPr>
      <w:r>
        <w:rPr>
          <w:rFonts w:ascii="宋体" w:hAnsi="宋体"/>
          <w:b/>
          <w:bCs/>
          <w:color w:val="000000" w:themeColor="text1"/>
          <w:sz w:val="36"/>
          <w:szCs w:val="36"/>
        </w:rPr>
        <w:br w:type="page"/>
      </w:r>
    </w:p>
    <w:p>
      <w:pPr>
        <w:widowControl/>
        <w:ind w:firstLine="3301" w:firstLineChars="1096"/>
        <w:rPr>
          <w:rFonts w:ascii="宋体" w:hAnsi="宋体"/>
          <w:b/>
          <w:bCs/>
          <w:color w:val="000000" w:themeColor="text1"/>
          <w:sz w:val="30"/>
          <w:szCs w:val="30"/>
        </w:rPr>
      </w:pPr>
      <w:r>
        <w:rPr>
          <w:rFonts w:hint="eastAsia" w:ascii="宋体" w:hAnsi="宋体"/>
          <w:b/>
          <w:bCs/>
          <w:color w:val="000000" w:themeColor="text1"/>
          <w:sz w:val="30"/>
          <w:szCs w:val="30"/>
        </w:rPr>
        <w:t>3.5服务承诺</w:t>
      </w:r>
    </w:p>
    <w:p>
      <w:pPr>
        <w:autoSpaceDE w:val="0"/>
        <w:autoSpaceDN w:val="0"/>
        <w:adjustRightInd w:val="0"/>
        <w:spacing w:line="360" w:lineRule="auto"/>
        <w:jc w:val="center"/>
        <w:rPr>
          <w:rFonts w:cs="宋体" w:asciiTheme="minorEastAsia" w:hAnsiTheme="minorEastAsia"/>
          <w:color w:val="000000" w:themeColor="text1"/>
          <w:sz w:val="24"/>
          <w:szCs w:val="24"/>
          <w:lang w:val="zh-CN"/>
        </w:rPr>
      </w:pPr>
    </w:p>
    <w:p>
      <w:pPr>
        <w:autoSpaceDE w:val="0"/>
        <w:autoSpaceDN w:val="0"/>
        <w:adjustRightInd w:val="0"/>
        <w:spacing w:line="360" w:lineRule="auto"/>
        <w:jc w:val="center"/>
        <w:rPr>
          <w:rFonts w:cs="宋体" w:asciiTheme="minorEastAsia" w:hAnsiTheme="minorEastAsia"/>
          <w:color w:val="000000" w:themeColor="text1"/>
          <w:sz w:val="24"/>
          <w:szCs w:val="24"/>
          <w:lang w:val="zh-CN"/>
        </w:rPr>
      </w:pPr>
      <w:r>
        <w:rPr>
          <w:rFonts w:hint="eastAsia" w:cs="宋体" w:asciiTheme="minorEastAsia" w:hAnsiTheme="minorEastAsia"/>
          <w:color w:val="000000" w:themeColor="text1"/>
          <w:sz w:val="24"/>
          <w:szCs w:val="24"/>
          <w:lang w:val="zh-CN"/>
        </w:rPr>
        <w:t>（投标人根据招标文件要求自行编制）</w:t>
      </w:r>
    </w:p>
    <w:p>
      <w:pPr>
        <w:autoSpaceDE w:val="0"/>
        <w:autoSpaceDN w:val="0"/>
        <w:adjustRightInd w:val="0"/>
        <w:spacing w:line="360" w:lineRule="auto"/>
        <w:jc w:val="left"/>
        <w:outlineLvl w:val="0"/>
        <w:rPr>
          <w:rFonts w:ascii="宋体" w:hAnsi="宋体"/>
          <w:b/>
          <w:bCs/>
          <w:color w:val="000000" w:themeColor="text1"/>
          <w:sz w:val="24"/>
        </w:rPr>
      </w:pPr>
    </w:p>
    <w:p>
      <w:pPr>
        <w:autoSpaceDE w:val="0"/>
        <w:autoSpaceDN w:val="0"/>
        <w:adjustRightInd w:val="0"/>
        <w:spacing w:line="360" w:lineRule="auto"/>
        <w:jc w:val="center"/>
        <w:rPr>
          <w:rFonts w:cs="黑体" w:asciiTheme="minorEastAsia" w:hAnsiTheme="minorEastAsia"/>
          <w:b/>
          <w:bCs/>
          <w:color w:val="000000" w:themeColor="text1"/>
          <w:sz w:val="32"/>
          <w:szCs w:val="32"/>
          <w:lang w:val="zh-CN"/>
        </w:rPr>
      </w:pPr>
    </w:p>
    <w:p>
      <w:pPr>
        <w:autoSpaceDE w:val="0"/>
        <w:autoSpaceDN w:val="0"/>
        <w:adjustRightInd w:val="0"/>
        <w:spacing w:line="360" w:lineRule="auto"/>
        <w:jc w:val="center"/>
        <w:rPr>
          <w:rFonts w:cs="黑体" w:asciiTheme="minorEastAsia" w:hAnsiTheme="minorEastAsia"/>
          <w:b/>
          <w:bCs/>
          <w:color w:val="000000" w:themeColor="text1"/>
          <w:sz w:val="32"/>
          <w:szCs w:val="32"/>
          <w:lang w:val="zh-CN"/>
        </w:rPr>
      </w:pPr>
    </w:p>
    <w:p>
      <w:pPr>
        <w:autoSpaceDE w:val="0"/>
        <w:autoSpaceDN w:val="0"/>
        <w:adjustRightInd w:val="0"/>
        <w:spacing w:line="360" w:lineRule="auto"/>
        <w:jc w:val="center"/>
        <w:rPr>
          <w:rFonts w:cs="黑体" w:asciiTheme="minorEastAsia" w:hAnsiTheme="minorEastAsia"/>
          <w:b/>
          <w:bCs/>
          <w:color w:val="000000" w:themeColor="text1"/>
          <w:sz w:val="32"/>
          <w:szCs w:val="32"/>
          <w:lang w:val="zh-CN"/>
        </w:rPr>
      </w:pPr>
    </w:p>
    <w:p>
      <w:pPr>
        <w:autoSpaceDE w:val="0"/>
        <w:autoSpaceDN w:val="0"/>
        <w:adjustRightInd w:val="0"/>
        <w:spacing w:line="360" w:lineRule="auto"/>
        <w:jc w:val="center"/>
        <w:rPr>
          <w:rFonts w:cs="黑体" w:asciiTheme="minorEastAsia" w:hAnsiTheme="minorEastAsia"/>
          <w:b/>
          <w:bCs/>
          <w:color w:val="000000" w:themeColor="text1"/>
          <w:sz w:val="32"/>
          <w:szCs w:val="32"/>
          <w:lang w:val="zh-CN"/>
        </w:rPr>
      </w:pPr>
    </w:p>
    <w:p>
      <w:pPr>
        <w:autoSpaceDE w:val="0"/>
        <w:autoSpaceDN w:val="0"/>
        <w:adjustRightInd w:val="0"/>
        <w:spacing w:line="360" w:lineRule="auto"/>
        <w:jc w:val="center"/>
        <w:rPr>
          <w:rFonts w:cs="黑体" w:asciiTheme="minorEastAsia" w:hAnsiTheme="minorEastAsia"/>
          <w:b/>
          <w:bCs/>
          <w:color w:val="000000" w:themeColor="text1"/>
          <w:sz w:val="32"/>
          <w:szCs w:val="32"/>
          <w:lang w:val="zh-CN"/>
        </w:rPr>
      </w:pPr>
    </w:p>
    <w:p>
      <w:pPr>
        <w:autoSpaceDE w:val="0"/>
        <w:autoSpaceDN w:val="0"/>
        <w:adjustRightInd w:val="0"/>
        <w:spacing w:line="360" w:lineRule="auto"/>
        <w:jc w:val="center"/>
        <w:rPr>
          <w:rFonts w:cs="黑体" w:asciiTheme="minorEastAsia" w:hAnsiTheme="minorEastAsia"/>
          <w:b/>
          <w:bCs/>
          <w:color w:val="000000" w:themeColor="text1"/>
          <w:sz w:val="32"/>
          <w:szCs w:val="32"/>
          <w:lang w:val="zh-CN"/>
        </w:rPr>
      </w:pPr>
      <w:r>
        <w:rPr>
          <w:rFonts w:hint="eastAsia" w:cs="黑体" w:asciiTheme="minorEastAsia" w:hAnsiTheme="minorEastAsia"/>
          <w:b/>
          <w:bCs/>
          <w:color w:val="000000" w:themeColor="text1"/>
          <w:sz w:val="32"/>
          <w:szCs w:val="32"/>
          <w:lang w:val="zh-CN"/>
        </w:rPr>
        <w:t>3.6</w:t>
      </w:r>
      <w:r>
        <w:rPr>
          <w:rFonts w:cs="黑体" w:asciiTheme="minorEastAsia" w:hAnsiTheme="minorEastAsia"/>
          <w:b/>
          <w:color w:val="000000" w:themeColor="text1"/>
          <w:sz w:val="32"/>
          <w:szCs w:val="32"/>
          <w:lang w:val="zh-CN"/>
        </w:rPr>
        <w:t>其他</w:t>
      </w:r>
      <w:r>
        <w:rPr>
          <w:rFonts w:hint="eastAsia" w:cs="黑体" w:asciiTheme="minorEastAsia" w:hAnsiTheme="minorEastAsia"/>
          <w:b/>
          <w:color w:val="000000" w:themeColor="text1"/>
          <w:sz w:val="32"/>
          <w:szCs w:val="32"/>
          <w:lang w:val="zh-CN"/>
        </w:rPr>
        <w:t>符合性证明文件或材料</w:t>
      </w:r>
    </w:p>
    <w:p>
      <w:pPr>
        <w:rPr>
          <w:color w:val="000000" w:themeColor="text1"/>
        </w:rPr>
      </w:pPr>
    </w:p>
    <w:p>
      <w:pPr>
        <w:widowControl/>
        <w:spacing w:line="480" w:lineRule="auto"/>
        <w:ind w:firstLine="480" w:firstLineChars="200"/>
        <w:jc w:val="left"/>
        <w:rPr>
          <w:rFonts w:ascii="宋体" w:hAnsi="宋体"/>
          <w:bCs/>
          <w:color w:val="000000" w:themeColor="text1"/>
          <w:sz w:val="24"/>
          <w:szCs w:val="24"/>
        </w:rPr>
      </w:pPr>
      <w:r>
        <w:rPr>
          <w:rFonts w:hint="eastAsia" w:ascii="宋体" w:hAnsi="宋体"/>
          <w:bCs/>
          <w:color w:val="000000" w:themeColor="text1"/>
          <w:sz w:val="24"/>
          <w:szCs w:val="24"/>
        </w:rPr>
        <w:t>根据招标文件要求或投标人认为需要提交的其他证明文件或材料，加盖投标人的单位公章后应在此项下提交。</w:t>
      </w:r>
    </w:p>
    <w:p>
      <w:pPr>
        <w:widowControl/>
        <w:ind w:firstLine="480" w:firstLineChars="200"/>
        <w:jc w:val="left"/>
        <w:rPr>
          <w:rFonts w:ascii="宋体" w:hAnsi="宋体"/>
          <w:bCs/>
          <w:color w:val="000000" w:themeColor="text1"/>
          <w:sz w:val="24"/>
          <w:szCs w:val="24"/>
        </w:rPr>
      </w:pPr>
    </w:p>
    <w:p>
      <w:pPr>
        <w:widowControl/>
        <w:ind w:firstLine="480" w:firstLineChars="200"/>
        <w:jc w:val="left"/>
        <w:rPr>
          <w:rFonts w:ascii="宋体" w:hAnsi="宋体"/>
          <w:bCs/>
          <w:color w:val="000000" w:themeColor="text1"/>
          <w:sz w:val="24"/>
          <w:szCs w:val="24"/>
        </w:rPr>
      </w:pPr>
    </w:p>
    <w:p>
      <w:pPr>
        <w:widowControl/>
        <w:ind w:firstLine="640" w:firstLineChars="200"/>
        <w:jc w:val="left"/>
        <w:rPr>
          <w:rFonts w:ascii="宋体" w:hAnsi="宋体"/>
          <w:bCs/>
          <w:color w:val="000000" w:themeColor="text1"/>
          <w:sz w:val="32"/>
          <w:szCs w:val="32"/>
        </w:rPr>
      </w:pPr>
      <w:r>
        <w:rPr>
          <w:rFonts w:ascii="宋体" w:hAnsi="宋体"/>
          <w:bCs/>
          <w:color w:val="000000" w:themeColor="text1"/>
          <w:sz w:val="32"/>
          <w:szCs w:val="32"/>
        </w:rPr>
        <w:br w:type="page"/>
      </w:r>
    </w:p>
    <w:p>
      <w:pPr>
        <w:autoSpaceDE w:val="0"/>
        <w:autoSpaceDN w:val="0"/>
        <w:adjustRightInd w:val="0"/>
        <w:spacing w:line="360" w:lineRule="auto"/>
        <w:jc w:val="center"/>
        <w:outlineLvl w:val="0"/>
        <w:rPr>
          <w:rFonts w:ascii="宋体" w:hAnsi="宋体"/>
          <w:b/>
          <w:bCs/>
          <w:color w:val="000000" w:themeColor="text1"/>
          <w:sz w:val="32"/>
          <w:szCs w:val="32"/>
        </w:rPr>
      </w:pPr>
      <w:r>
        <w:rPr>
          <w:rFonts w:hint="eastAsia" w:ascii="宋体" w:hAnsi="宋体"/>
          <w:b/>
          <w:bCs/>
          <w:color w:val="000000" w:themeColor="text1"/>
          <w:sz w:val="32"/>
          <w:szCs w:val="32"/>
        </w:rPr>
        <w:t>3.7中小企业、监狱企业、残疾人福利性单位声明函</w:t>
      </w:r>
    </w:p>
    <w:p>
      <w:pPr>
        <w:pStyle w:val="7"/>
        <w:ind w:firstLine="0" w:firstLineChars="0"/>
        <w:jc w:val="center"/>
        <w:rPr>
          <w:rFonts w:ascii="宋体" w:hAnsi="宋体" w:cs="宋体"/>
          <w:bCs/>
          <w:color w:val="000000" w:themeColor="text1"/>
          <w:sz w:val="24"/>
        </w:rPr>
      </w:pPr>
      <w:r>
        <w:rPr>
          <w:rFonts w:hint="eastAsia" w:ascii="宋体" w:hAnsi="宋体" w:cs="宋体"/>
          <w:bCs/>
          <w:color w:val="000000" w:themeColor="text1"/>
          <w:sz w:val="24"/>
        </w:rPr>
        <w:t>（投标人属于该类型的提供,否则不提供）</w:t>
      </w:r>
    </w:p>
    <w:p>
      <w:pPr>
        <w:pStyle w:val="7"/>
        <w:ind w:firstLine="0" w:firstLineChars="0"/>
        <w:jc w:val="center"/>
        <w:rPr>
          <w:rFonts w:ascii="宋体" w:hAnsi="宋体" w:cs="宋体"/>
          <w:color w:val="000000" w:themeColor="text1"/>
          <w:sz w:val="32"/>
          <w:szCs w:val="32"/>
        </w:rPr>
      </w:pPr>
      <w:r>
        <w:rPr>
          <w:rFonts w:hint="eastAsia" w:ascii="宋体" w:hAnsi="宋体" w:cs="宋体"/>
          <w:b/>
          <w:bCs/>
          <w:color w:val="000000" w:themeColor="text1"/>
          <w:sz w:val="32"/>
          <w:szCs w:val="32"/>
        </w:rPr>
        <w:t>3.7.1中小企业声明函</w:t>
      </w:r>
    </w:p>
    <w:p>
      <w:pPr>
        <w:widowControl/>
        <w:spacing w:after="240" w:line="360" w:lineRule="auto"/>
        <w:ind w:firstLine="480" w:firstLineChars="200"/>
        <w:rPr>
          <w:rFonts w:ascii="宋体" w:hAnsi="宋体" w:cs="宋体"/>
          <w:color w:val="000000" w:themeColor="text1"/>
          <w:kern w:val="0"/>
          <w:sz w:val="24"/>
        </w:rPr>
      </w:pPr>
      <w:r>
        <w:rPr>
          <w:rFonts w:hint="eastAsia" w:ascii="宋体" w:hAnsi="宋体" w:cs="宋体"/>
          <w:color w:val="000000" w:themeColor="text1"/>
          <w:kern w:val="0"/>
          <w:sz w:val="24"/>
        </w:rPr>
        <w:t>本公司郑重声明，根据《政府采购促进中小企业发展暂行办法》（财库[2011]181号的规定，本公司为 </w:t>
      </w:r>
      <w:r>
        <w:rPr>
          <w:rFonts w:hint="eastAsia" w:ascii="宋体" w:hAnsi="宋体" w:cs="宋体"/>
          <w:color w:val="000000" w:themeColor="text1"/>
          <w:kern w:val="0"/>
          <w:sz w:val="24"/>
          <w:u w:val="single"/>
        </w:rPr>
        <w:t>     </w:t>
      </w:r>
      <w:r>
        <w:rPr>
          <w:rFonts w:hint="eastAsia" w:ascii="宋体" w:hAnsi="宋体" w:cs="宋体"/>
          <w:color w:val="000000" w:themeColor="text1"/>
          <w:kern w:val="0"/>
          <w:sz w:val="24"/>
        </w:rPr>
        <w:t>（请填写：中型、小型、微型）企业。即，本公司同时满足以下条件：</w:t>
      </w:r>
    </w:p>
    <w:p>
      <w:pPr>
        <w:widowControl/>
        <w:numPr>
          <w:ilvl w:val="0"/>
          <w:numId w:val="3"/>
        </w:numPr>
        <w:spacing w:after="240" w:line="360" w:lineRule="auto"/>
        <w:ind w:firstLine="480" w:firstLineChars="200"/>
        <w:rPr>
          <w:rFonts w:ascii="宋体" w:hAnsi="宋体" w:cs="宋体"/>
          <w:color w:val="000000" w:themeColor="text1"/>
          <w:kern w:val="0"/>
          <w:sz w:val="24"/>
        </w:rPr>
      </w:pPr>
      <w:r>
        <w:rPr>
          <w:rFonts w:hint="eastAsia" w:ascii="宋体" w:hAnsi="宋体" w:cs="宋体"/>
          <w:color w:val="000000" w:themeColor="text1"/>
          <w:kern w:val="0"/>
          <w:sz w:val="24"/>
        </w:rPr>
        <w:t>根据《工业和信息化部、国家统计局、国家发展和改革委员会、财政部关于印发中小企业划型标准规定的通知》（工信部联企业[2011]300号）规定的划分标准，本公司为</w:t>
      </w:r>
      <w:r>
        <w:rPr>
          <w:rFonts w:hint="eastAsia" w:ascii="宋体" w:hAnsi="宋体" w:cs="宋体"/>
          <w:color w:val="000000" w:themeColor="text1"/>
          <w:kern w:val="0"/>
          <w:sz w:val="24"/>
          <w:u w:val="single"/>
        </w:rPr>
        <w:t>      </w:t>
      </w:r>
      <w:r>
        <w:rPr>
          <w:rFonts w:hint="eastAsia" w:ascii="宋体" w:hAnsi="宋体" w:cs="宋体"/>
          <w:color w:val="000000" w:themeColor="text1"/>
          <w:kern w:val="0"/>
          <w:sz w:val="24"/>
        </w:rPr>
        <w:t>（请填写：中型、小型、微型）企业。</w:t>
      </w:r>
    </w:p>
    <w:p>
      <w:pPr>
        <w:widowControl/>
        <w:numPr>
          <w:ilvl w:val="0"/>
          <w:numId w:val="3"/>
        </w:numPr>
        <w:spacing w:after="240" w:line="360" w:lineRule="auto"/>
        <w:ind w:firstLine="480" w:firstLineChars="200"/>
        <w:rPr>
          <w:rFonts w:ascii="宋体" w:hAnsi="宋体" w:cs="宋体"/>
          <w:color w:val="000000" w:themeColor="text1"/>
          <w:kern w:val="0"/>
          <w:sz w:val="24"/>
        </w:rPr>
      </w:pPr>
      <w:r>
        <w:rPr>
          <w:rFonts w:hint="eastAsia" w:ascii="宋体" w:hAnsi="宋体" w:cs="宋体"/>
          <w:color w:val="000000" w:themeColor="text1"/>
          <w:kern w:val="0"/>
          <w:sz w:val="24"/>
        </w:rPr>
        <w:t>本公司参加</w:t>
      </w:r>
      <w:r>
        <w:rPr>
          <w:rFonts w:hint="eastAsia" w:ascii="宋体" w:hAnsi="宋体" w:cs="宋体"/>
          <w:color w:val="000000" w:themeColor="text1"/>
          <w:kern w:val="0"/>
          <w:sz w:val="24"/>
          <w:u w:val="single"/>
        </w:rPr>
        <w:t>             </w:t>
      </w:r>
      <w:r>
        <w:rPr>
          <w:rFonts w:hint="eastAsia" w:ascii="宋体" w:hAnsi="宋体" w:cs="宋体"/>
          <w:color w:val="000000" w:themeColor="text1"/>
          <w:kern w:val="0"/>
          <w:sz w:val="24"/>
        </w:rPr>
        <w:t>单位的</w:t>
      </w:r>
      <w:r>
        <w:rPr>
          <w:rFonts w:hint="eastAsia" w:ascii="宋体" w:hAnsi="宋体" w:cs="宋体"/>
          <w:color w:val="000000" w:themeColor="text1"/>
          <w:kern w:val="0"/>
          <w:sz w:val="24"/>
          <w:u w:val="single"/>
        </w:rPr>
        <w:t>        </w:t>
      </w:r>
      <w:r>
        <w:rPr>
          <w:rFonts w:hint="eastAsia" w:ascii="宋体" w:hAnsi="宋体" w:cs="宋体"/>
          <w:color w:val="000000" w:themeColor="text1"/>
          <w:kern w:val="0"/>
          <w:sz w:val="24"/>
        </w:rPr>
        <w:t>项目采购活动提供本企业制造的货物，由本企业承担工程、提供服务，或者提供其他</w:t>
      </w:r>
      <w:r>
        <w:rPr>
          <w:rFonts w:hint="eastAsia" w:ascii="宋体" w:hAnsi="宋体" w:cs="宋体"/>
          <w:color w:val="000000" w:themeColor="text1"/>
          <w:kern w:val="0"/>
          <w:sz w:val="24"/>
          <w:u w:val="single"/>
        </w:rPr>
        <w:t>      </w:t>
      </w:r>
      <w:r>
        <w:rPr>
          <w:rFonts w:hint="eastAsia" w:ascii="宋体" w:hAnsi="宋体" w:cs="宋体"/>
          <w:color w:val="000000" w:themeColor="text1"/>
          <w:kern w:val="0"/>
          <w:sz w:val="24"/>
        </w:rPr>
        <w:t>（请填写：中型、小型、微型）企业制造的货物。本条所称货物不包括使用大型企业注册商标的货物。</w:t>
      </w:r>
    </w:p>
    <w:p>
      <w:pPr>
        <w:widowControl/>
        <w:numPr>
          <w:ilvl w:val="0"/>
          <w:numId w:val="3"/>
        </w:numPr>
        <w:spacing w:after="240" w:line="360" w:lineRule="auto"/>
        <w:ind w:firstLine="480" w:firstLineChars="200"/>
        <w:rPr>
          <w:rFonts w:ascii="宋体" w:hAnsi="宋体" w:cs="宋体"/>
          <w:color w:val="000000" w:themeColor="text1"/>
          <w:kern w:val="0"/>
          <w:sz w:val="24"/>
        </w:rPr>
      </w:pPr>
      <w:r>
        <w:rPr>
          <w:rFonts w:hint="eastAsia" w:ascii="宋体" w:hAnsi="宋体" w:cs="宋体"/>
          <w:color w:val="000000" w:themeColor="text1"/>
          <w:kern w:val="0"/>
          <w:sz w:val="24"/>
        </w:rPr>
        <w:t>本公司对上述声明的真实性负责。如有虚假，将依法承担相应责任。</w:t>
      </w:r>
    </w:p>
    <w:p>
      <w:pPr>
        <w:widowControl/>
        <w:spacing w:after="240" w:line="360" w:lineRule="auto"/>
        <w:ind w:firstLine="4200" w:firstLineChars="1750"/>
        <w:rPr>
          <w:rFonts w:ascii="宋体" w:hAnsi="宋体" w:cs="宋体"/>
          <w:color w:val="000000" w:themeColor="text1"/>
          <w:kern w:val="0"/>
          <w:sz w:val="24"/>
        </w:rPr>
      </w:pPr>
      <w:r>
        <w:rPr>
          <w:rFonts w:hint="eastAsia" w:ascii="宋体" w:hAnsi="宋体" w:cs="宋体"/>
          <w:color w:val="000000" w:themeColor="text1"/>
          <w:kern w:val="0"/>
          <w:sz w:val="24"/>
        </w:rPr>
        <w:t>企业名称（盖章）：   </w:t>
      </w:r>
    </w:p>
    <w:p>
      <w:pPr>
        <w:widowControl/>
        <w:spacing w:after="240" w:line="360" w:lineRule="auto"/>
        <w:ind w:firstLine="4200" w:firstLineChars="1750"/>
        <w:rPr>
          <w:rFonts w:ascii="宋体" w:hAnsi="宋体" w:cs="宋体"/>
          <w:color w:val="000000" w:themeColor="text1"/>
          <w:kern w:val="0"/>
          <w:sz w:val="24"/>
        </w:rPr>
      </w:pPr>
      <w:r>
        <w:rPr>
          <w:rFonts w:hint="eastAsia" w:ascii="宋体" w:hAnsi="宋体" w:cs="宋体"/>
          <w:color w:val="000000" w:themeColor="text1"/>
          <w:kern w:val="0"/>
          <w:sz w:val="24"/>
        </w:rPr>
        <w:t>日  期： </w:t>
      </w:r>
    </w:p>
    <w:p>
      <w:pPr>
        <w:spacing w:line="588" w:lineRule="exact"/>
        <w:jc w:val="center"/>
        <w:rPr>
          <w:rFonts w:ascii="宋体" w:hAnsi="宋体" w:cs="宋体"/>
          <w:b/>
          <w:color w:val="000000" w:themeColor="text1"/>
          <w:spacing w:val="6"/>
          <w:sz w:val="32"/>
          <w:szCs w:val="32"/>
        </w:rPr>
      </w:pPr>
      <w:r>
        <w:rPr>
          <w:rFonts w:hint="eastAsia" w:ascii="宋体" w:hAnsi="宋体" w:cs="宋体"/>
          <w:b/>
          <w:color w:val="000000" w:themeColor="text1"/>
          <w:spacing w:val="6"/>
          <w:sz w:val="32"/>
          <w:szCs w:val="32"/>
        </w:rPr>
        <w:br w:type="page"/>
      </w:r>
      <w:r>
        <w:rPr>
          <w:rFonts w:hint="eastAsia" w:ascii="宋体" w:hAnsi="宋体" w:cs="宋体"/>
          <w:b/>
          <w:color w:val="000000" w:themeColor="text1"/>
          <w:spacing w:val="6"/>
          <w:sz w:val="32"/>
          <w:szCs w:val="32"/>
        </w:rPr>
        <w:t>3.7.2残疾人福利性单位声明函</w:t>
      </w:r>
    </w:p>
    <w:p>
      <w:pPr>
        <w:spacing w:line="588" w:lineRule="exact"/>
        <w:rPr>
          <w:rFonts w:ascii="宋体" w:hAnsi="宋体" w:cs="宋体"/>
          <w:b/>
          <w:color w:val="000000" w:themeColor="text1"/>
          <w:spacing w:val="6"/>
          <w:sz w:val="30"/>
          <w:szCs w:val="30"/>
        </w:rPr>
      </w:pPr>
    </w:p>
    <w:p>
      <w:pPr>
        <w:spacing w:line="588" w:lineRule="exact"/>
        <w:ind w:firstLine="504" w:firstLineChars="200"/>
        <w:rPr>
          <w:rFonts w:ascii="宋体" w:hAnsi="宋体" w:cs="宋体"/>
          <w:color w:val="000000" w:themeColor="text1"/>
          <w:spacing w:val="6"/>
          <w:sz w:val="24"/>
        </w:rPr>
      </w:pPr>
      <w:r>
        <w:rPr>
          <w:rFonts w:hint="eastAsia" w:ascii="宋体" w:hAnsi="宋体" w:cs="宋体"/>
          <w:color w:val="000000" w:themeColor="text1"/>
          <w:spacing w:val="6"/>
          <w:sz w:val="24"/>
        </w:rPr>
        <w:t>本单位郑重声明，根据《财政部 民政部 中国残疾人联合会关于促进残疾人就业政府采购政策的通知》（财库</w:t>
      </w:r>
      <w:r>
        <w:rPr>
          <w:rFonts w:hint="eastAsia" w:ascii="宋体" w:hAnsi="宋体" w:cs="宋体"/>
          <w:color w:val="000000" w:themeColor="text1"/>
          <w:sz w:val="24"/>
        </w:rPr>
        <w:t>〔2017〕 141</w:t>
      </w:r>
      <w:r>
        <w:rPr>
          <w:rFonts w:hint="eastAsia" w:ascii="宋体" w:hAnsi="宋体" w:cs="宋体"/>
          <w:color w:val="000000" w:themeColor="text1"/>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cs="宋体"/>
          <w:color w:val="000000" w:themeColor="text1"/>
          <w:spacing w:val="6"/>
          <w:sz w:val="24"/>
        </w:rPr>
      </w:pPr>
      <w:r>
        <w:rPr>
          <w:rFonts w:hint="eastAsia" w:ascii="宋体" w:hAnsi="宋体" w:cs="宋体"/>
          <w:color w:val="000000" w:themeColor="text1"/>
          <w:spacing w:val="6"/>
          <w:sz w:val="24"/>
        </w:rPr>
        <w:t>本单位对上述声明的真实性负责。如有虚假，将依法承担相应责任。</w:t>
      </w:r>
    </w:p>
    <w:p>
      <w:pPr>
        <w:spacing w:line="588" w:lineRule="exact"/>
        <w:ind w:firstLine="504" w:firstLineChars="200"/>
        <w:rPr>
          <w:rFonts w:ascii="宋体" w:hAnsi="宋体" w:cs="宋体"/>
          <w:color w:val="000000" w:themeColor="text1"/>
          <w:spacing w:val="6"/>
          <w:sz w:val="24"/>
        </w:rPr>
      </w:pPr>
    </w:p>
    <w:p>
      <w:pPr>
        <w:tabs>
          <w:tab w:val="left" w:pos="4860"/>
        </w:tabs>
        <w:spacing w:line="588" w:lineRule="exact"/>
        <w:ind w:right="1560" w:firstLine="504" w:firstLineChars="200"/>
        <w:jc w:val="center"/>
        <w:rPr>
          <w:rFonts w:ascii="宋体" w:hAnsi="宋体" w:cs="宋体"/>
          <w:color w:val="000000" w:themeColor="text1"/>
          <w:spacing w:val="6"/>
          <w:sz w:val="24"/>
        </w:rPr>
      </w:pPr>
      <w:r>
        <w:rPr>
          <w:rFonts w:hint="eastAsia" w:ascii="宋体" w:hAnsi="宋体" w:cs="宋体"/>
          <w:color w:val="000000" w:themeColor="text1"/>
          <w:spacing w:val="6"/>
          <w:sz w:val="24"/>
        </w:rPr>
        <w:t xml:space="preserve">                                    单位名称（盖章）：</w:t>
      </w:r>
    </w:p>
    <w:p>
      <w:pPr>
        <w:tabs>
          <w:tab w:val="left" w:pos="4860"/>
        </w:tabs>
        <w:spacing w:line="588" w:lineRule="exact"/>
        <w:ind w:right="1560" w:firstLine="504" w:firstLineChars="200"/>
        <w:jc w:val="center"/>
        <w:rPr>
          <w:rFonts w:ascii="宋体" w:hAnsi="宋体" w:cs="宋体"/>
          <w:color w:val="000000" w:themeColor="text1"/>
          <w:spacing w:val="6"/>
          <w:sz w:val="24"/>
        </w:rPr>
      </w:pPr>
      <w:r>
        <w:rPr>
          <w:rFonts w:hint="eastAsia" w:ascii="宋体" w:hAnsi="宋体" w:cs="宋体"/>
          <w:color w:val="000000" w:themeColor="text1"/>
          <w:spacing w:val="6"/>
          <w:sz w:val="24"/>
        </w:rPr>
        <w:t xml:space="preserve">                           日  期：</w:t>
      </w:r>
    </w:p>
    <w:p>
      <w:pPr>
        <w:spacing w:line="588" w:lineRule="exact"/>
        <w:ind w:firstLine="506" w:firstLineChars="200"/>
        <w:rPr>
          <w:rFonts w:ascii="宋体" w:hAnsi="宋体" w:cs="宋体"/>
          <w:b/>
          <w:color w:val="000000" w:themeColor="text1"/>
          <w:spacing w:val="6"/>
          <w:sz w:val="24"/>
        </w:rPr>
      </w:pPr>
      <w:r>
        <w:rPr>
          <w:rFonts w:hint="eastAsia" w:ascii="宋体" w:hAnsi="宋体" w:cs="宋体"/>
          <w:b/>
          <w:color w:val="000000" w:themeColor="text1"/>
          <w:spacing w:val="6"/>
          <w:sz w:val="24"/>
        </w:rPr>
        <w:t>注：1.供应商符合中小型、微型企业的须填写以上相应声明函；残疾人福利性单位提供残疾人福利性单位声明函，并对声明的真实性负责。</w:t>
      </w:r>
    </w:p>
    <w:p>
      <w:pPr>
        <w:spacing w:line="588" w:lineRule="exact"/>
        <w:ind w:firstLine="506" w:firstLineChars="200"/>
        <w:rPr>
          <w:rFonts w:ascii="宋体" w:hAnsi="宋体" w:cs="宋体"/>
          <w:b/>
          <w:color w:val="000000" w:themeColor="text1"/>
          <w:spacing w:val="6"/>
          <w:sz w:val="24"/>
        </w:rPr>
      </w:pPr>
      <w:r>
        <w:rPr>
          <w:rFonts w:hint="eastAsia" w:ascii="宋体" w:hAnsi="宋体" w:cs="宋体"/>
          <w:b/>
          <w:color w:val="000000" w:themeColor="text1"/>
          <w:spacing w:val="6"/>
          <w:sz w:val="24"/>
        </w:rPr>
        <w:t>2.供应商属于监狱企业的不需填写此声明函，须附由省级及以上监狱管理局、戒毒管理局（含新疆建设兵团）出具的属于监狱企业的证明文件原件扫描件（或图片）。</w:t>
      </w:r>
    </w:p>
    <w:p>
      <w:pPr>
        <w:autoSpaceDE w:val="0"/>
        <w:autoSpaceDN w:val="0"/>
        <w:adjustRightInd w:val="0"/>
        <w:spacing w:line="360" w:lineRule="auto"/>
        <w:outlineLvl w:val="0"/>
        <w:rPr>
          <w:rFonts w:ascii="宋体" w:cs="宋体"/>
          <w:color w:val="000000" w:themeColor="text1"/>
          <w:sz w:val="24"/>
          <w:lang w:val="zh-CN"/>
        </w:rPr>
      </w:pPr>
    </w:p>
    <w:p>
      <w:pPr>
        <w:rPr>
          <w:color w:val="000000" w:themeColor="text1"/>
          <w:sz w:val="24"/>
          <w:szCs w:val="24"/>
        </w:rPr>
      </w:pPr>
    </w:p>
    <w:p>
      <w:pPr>
        <w:rPr>
          <w:color w:val="000000" w:themeColor="text1"/>
          <w:sz w:val="24"/>
          <w:szCs w:val="24"/>
        </w:rPr>
      </w:pPr>
    </w:p>
    <w:p>
      <w:pPr>
        <w:rPr>
          <w:color w:val="000000" w:themeColor="text1"/>
          <w:sz w:val="24"/>
          <w:szCs w:val="24"/>
        </w:rPr>
      </w:pPr>
    </w:p>
    <w:p>
      <w:pPr>
        <w:rPr>
          <w:color w:val="000000" w:themeColor="text1"/>
          <w:sz w:val="24"/>
          <w:szCs w:val="24"/>
        </w:rPr>
      </w:pPr>
    </w:p>
    <w:p>
      <w:pPr>
        <w:rPr>
          <w:color w:val="000000" w:themeColor="text1"/>
          <w:sz w:val="24"/>
          <w:szCs w:val="24"/>
        </w:rPr>
      </w:pPr>
    </w:p>
    <w:p>
      <w:pPr>
        <w:rPr>
          <w:color w:val="000000" w:themeColor="text1"/>
          <w:sz w:val="24"/>
          <w:szCs w:val="24"/>
        </w:rPr>
      </w:pPr>
    </w:p>
    <w:p>
      <w:pPr>
        <w:rPr>
          <w:color w:val="000000" w:themeColor="text1"/>
          <w:sz w:val="24"/>
          <w:szCs w:val="24"/>
        </w:rPr>
      </w:pPr>
    </w:p>
    <w:p>
      <w:pPr>
        <w:rPr>
          <w:color w:val="000000" w:themeColor="text1"/>
        </w:rPr>
      </w:pPr>
    </w:p>
    <w:sectPr>
      <w:footerReference r:id="rId3" w:type="default"/>
      <w:pgSz w:w="11906" w:h="16838"/>
      <w:pgMar w:top="1814" w:right="1474" w:bottom="1814" w:left="1474"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Wingdings 2">
    <w:panose1 w:val="05020102010507070707"/>
    <w:charset w:val="02"/>
    <w:family w:val="roman"/>
    <w:pitch w:val="default"/>
    <w:sig w:usb0="00000000" w:usb1="00000000" w:usb2="00000000" w:usb3="00000000" w:csb0="80000000" w:csb1="00000000"/>
  </w:font>
  <w:font w:name="MS Mincho">
    <w:panose1 w:val="02020609040205080304"/>
    <w:charset w:val="80"/>
    <w:family w:val="modern"/>
    <w:pitch w:val="default"/>
    <w:sig w:usb0="E00002FF" w:usb1="6AC7FDFB" w:usb2="00000012" w:usb3="00000000" w:csb0="4002009F" w:csb1="DFD7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文本框 1026"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BTw70wAEAAGUDAAAOAAAAAAAAAAEAIAAAAB4BAABkcnMvZTJvRG9jLnhtbFBLBQYA&#10;AAAABgAGAFkBAABQBQAAAAA=&#10;">
          <v:path/>
          <v:fill on="f" focussize="0,0"/>
          <v:stroke on="f" joinstyle="miter"/>
          <v:imagedata o:title=""/>
          <o:lock v:ext="edit"/>
          <v:textbox inset="0mm,0mm,0mm,0mm" style="mso-fit-shape-to-text:t;">
            <w:txbxContent>
              <w:p>
                <w:pPr>
                  <w:pStyle w:val="16"/>
                </w:pPr>
                <w:r>
                  <w:fldChar w:fldCharType="begin"/>
                </w:r>
                <w:r>
                  <w:instrText xml:space="preserve"> PAGE  \* MERGEFORMAT </w:instrText>
                </w:r>
                <w:r>
                  <w:fldChar w:fldCharType="separate"/>
                </w:r>
                <w:r>
                  <w:t>46</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4B6C"/>
    <w:multiLevelType w:val="singleLevel"/>
    <w:tmpl w:val="06494B6C"/>
    <w:lvl w:ilvl="0" w:tentative="0">
      <w:start w:val="1"/>
      <w:numFmt w:val="decimal"/>
      <w:suff w:val="nothing"/>
      <w:lvlText w:val="%1、"/>
      <w:lvlJc w:val="left"/>
    </w:lvl>
  </w:abstractNum>
  <w:abstractNum w:abstractNumId="1">
    <w:nsid w:val="1B333ACD"/>
    <w:multiLevelType w:val="multilevel"/>
    <w:tmpl w:val="1B333ACD"/>
    <w:lvl w:ilvl="0" w:tentative="0">
      <w:start w:val="3"/>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524FF4D"/>
    <w:multiLevelType w:val="singleLevel"/>
    <w:tmpl w:val="5524FF4D"/>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8294F"/>
    <w:rsid w:val="000023BC"/>
    <w:rsid w:val="000034C3"/>
    <w:rsid w:val="000054A3"/>
    <w:rsid w:val="00005C31"/>
    <w:rsid w:val="00005DA3"/>
    <w:rsid w:val="00007349"/>
    <w:rsid w:val="000077DB"/>
    <w:rsid w:val="0000797E"/>
    <w:rsid w:val="00010D62"/>
    <w:rsid w:val="0001170F"/>
    <w:rsid w:val="00011B95"/>
    <w:rsid w:val="000128AE"/>
    <w:rsid w:val="00012EDB"/>
    <w:rsid w:val="00014273"/>
    <w:rsid w:val="000146E9"/>
    <w:rsid w:val="00014B11"/>
    <w:rsid w:val="0001513D"/>
    <w:rsid w:val="00015D3D"/>
    <w:rsid w:val="000160EB"/>
    <w:rsid w:val="00017CCE"/>
    <w:rsid w:val="000201DE"/>
    <w:rsid w:val="00020CE2"/>
    <w:rsid w:val="00021299"/>
    <w:rsid w:val="00021340"/>
    <w:rsid w:val="00021BC6"/>
    <w:rsid w:val="00023E9B"/>
    <w:rsid w:val="0002451A"/>
    <w:rsid w:val="000248F8"/>
    <w:rsid w:val="000249C2"/>
    <w:rsid w:val="00024C0A"/>
    <w:rsid w:val="00024E97"/>
    <w:rsid w:val="00025B38"/>
    <w:rsid w:val="00027659"/>
    <w:rsid w:val="0003064C"/>
    <w:rsid w:val="000306D0"/>
    <w:rsid w:val="0003211A"/>
    <w:rsid w:val="00032396"/>
    <w:rsid w:val="0003546E"/>
    <w:rsid w:val="00035870"/>
    <w:rsid w:val="00035EB3"/>
    <w:rsid w:val="000372C3"/>
    <w:rsid w:val="00040CA4"/>
    <w:rsid w:val="00042053"/>
    <w:rsid w:val="0004218A"/>
    <w:rsid w:val="00042FAA"/>
    <w:rsid w:val="00043245"/>
    <w:rsid w:val="00043839"/>
    <w:rsid w:val="00044A27"/>
    <w:rsid w:val="00045278"/>
    <w:rsid w:val="00046262"/>
    <w:rsid w:val="000465BC"/>
    <w:rsid w:val="0004770C"/>
    <w:rsid w:val="00047EEB"/>
    <w:rsid w:val="00047FE5"/>
    <w:rsid w:val="000508B4"/>
    <w:rsid w:val="00051047"/>
    <w:rsid w:val="00051408"/>
    <w:rsid w:val="00051A41"/>
    <w:rsid w:val="00052F0A"/>
    <w:rsid w:val="000535B9"/>
    <w:rsid w:val="0005513E"/>
    <w:rsid w:val="00056320"/>
    <w:rsid w:val="00057368"/>
    <w:rsid w:val="00057AEE"/>
    <w:rsid w:val="00060BB3"/>
    <w:rsid w:val="00062736"/>
    <w:rsid w:val="00062EF6"/>
    <w:rsid w:val="00063461"/>
    <w:rsid w:val="000640A3"/>
    <w:rsid w:val="0006517F"/>
    <w:rsid w:val="000657F6"/>
    <w:rsid w:val="00065CC2"/>
    <w:rsid w:val="00066B98"/>
    <w:rsid w:val="00067D87"/>
    <w:rsid w:val="0007007C"/>
    <w:rsid w:val="00070941"/>
    <w:rsid w:val="00072732"/>
    <w:rsid w:val="00073254"/>
    <w:rsid w:val="00074D6D"/>
    <w:rsid w:val="00075F48"/>
    <w:rsid w:val="00076B02"/>
    <w:rsid w:val="000770E4"/>
    <w:rsid w:val="00077920"/>
    <w:rsid w:val="000815A8"/>
    <w:rsid w:val="00081873"/>
    <w:rsid w:val="00082078"/>
    <w:rsid w:val="00082130"/>
    <w:rsid w:val="000823A2"/>
    <w:rsid w:val="00083A36"/>
    <w:rsid w:val="00083FB2"/>
    <w:rsid w:val="00084271"/>
    <w:rsid w:val="00085A26"/>
    <w:rsid w:val="000873EB"/>
    <w:rsid w:val="0008784E"/>
    <w:rsid w:val="00087F84"/>
    <w:rsid w:val="00091241"/>
    <w:rsid w:val="000916F7"/>
    <w:rsid w:val="00091AF1"/>
    <w:rsid w:val="0009207D"/>
    <w:rsid w:val="00093141"/>
    <w:rsid w:val="00093244"/>
    <w:rsid w:val="00093E29"/>
    <w:rsid w:val="0009578B"/>
    <w:rsid w:val="00095E6D"/>
    <w:rsid w:val="00096017"/>
    <w:rsid w:val="000A1B81"/>
    <w:rsid w:val="000A2977"/>
    <w:rsid w:val="000A5577"/>
    <w:rsid w:val="000A6067"/>
    <w:rsid w:val="000B024C"/>
    <w:rsid w:val="000B0A67"/>
    <w:rsid w:val="000B274C"/>
    <w:rsid w:val="000B2A34"/>
    <w:rsid w:val="000B2A5E"/>
    <w:rsid w:val="000B6443"/>
    <w:rsid w:val="000B653E"/>
    <w:rsid w:val="000B6866"/>
    <w:rsid w:val="000B7719"/>
    <w:rsid w:val="000C1692"/>
    <w:rsid w:val="000C17F1"/>
    <w:rsid w:val="000C1ADF"/>
    <w:rsid w:val="000C2C1D"/>
    <w:rsid w:val="000C4A86"/>
    <w:rsid w:val="000C6EC7"/>
    <w:rsid w:val="000C7700"/>
    <w:rsid w:val="000D0646"/>
    <w:rsid w:val="000D2601"/>
    <w:rsid w:val="000D2F3A"/>
    <w:rsid w:val="000D3B75"/>
    <w:rsid w:val="000D437E"/>
    <w:rsid w:val="000D5012"/>
    <w:rsid w:val="000D5D5D"/>
    <w:rsid w:val="000D5F83"/>
    <w:rsid w:val="000D7047"/>
    <w:rsid w:val="000E0A53"/>
    <w:rsid w:val="000E1268"/>
    <w:rsid w:val="000E2CF5"/>
    <w:rsid w:val="000E3969"/>
    <w:rsid w:val="000E5D1D"/>
    <w:rsid w:val="000E6A77"/>
    <w:rsid w:val="000E7C6F"/>
    <w:rsid w:val="000F005A"/>
    <w:rsid w:val="000F0219"/>
    <w:rsid w:val="000F1A34"/>
    <w:rsid w:val="000F1F77"/>
    <w:rsid w:val="000F1FC0"/>
    <w:rsid w:val="000F22D9"/>
    <w:rsid w:val="000F3EBD"/>
    <w:rsid w:val="000F3F0F"/>
    <w:rsid w:val="000F4131"/>
    <w:rsid w:val="000F6086"/>
    <w:rsid w:val="000F7721"/>
    <w:rsid w:val="001001AD"/>
    <w:rsid w:val="00100D23"/>
    <w:rsid w:val="00101246"/>
    <w:rsid w:val="001017E6"/>
    <w:rsid w:val="00101CE0"/>
    <w:rsid w:val="0010207D"/>
    <w:rsid w:val="001020E2"/>
    <w:rsid w:val="00102BE6"/>
    <w:rsid w:val="00102F5B"/>
    <w:rsid w:val="00104146"/>
    <w:rsid w:val="00104A87"/>
    <w:rsid w:val="001055DA"/>
    <w:rsid w:val="001067DE"/>
    <w:rsid w:val="00106943"/>
    <w:rsid w:val="00106E69"/>
    <w:rsid w:val="00107BA6"/>
    <w:rsid w:val="00107BDA"/>
    <w:rsid w:val="00107BEA"/>
    <w:rsid w:val="00111269"/>
    <w:rsid w:val="00111637"/>
    <w:rsid w:val="0011335C"/>
    <w:rsid w:val="001135E3"/>
    <w:rsid w:val="00114610"/>
    <w:rsid w:val="001150FC"/>
    <w:rsid w:val="001151E4"/>
    <w:rsid w:val="0011536E"/>
    <w:rsid w:val="00115C1B"/>
    <w:rsid w:val="00117111"/>
    <w:rsid w:val="00117664"/>
    <w:rsid w:val="001176DB"/>
    <w:rsid w:val="001178F1"/>
    <w:rsid w:val="00120EAD"/>
    <w:rsid w:val="001213CC"/>
    <w:rsid w:val="00122212"/>
    <w:rsid w:val="00123DEB"/>
    <w:rsid w:val="00124D45"/>
    <w:rsid w:val="00124FD2"/>
    <w:rsid w:val="00125EE1"/>
    <w:rsid w:val="00126437"/>
    <w:rsid w:val="001266E2"/>
    <w:rsid w:val="00127556"/>
    <w:rsid w:val="0013056A"/>
    <w:rsid w:val="00130AEF"/>
    <w:rsid w:val="00131650"/>
    <w:rsid w:val="00131C98"/>
    <w:rsid w:val="001327C2"/>
    <w:rsid w:val="0013475A"/>
    <w:rsid w:val="00137061"/>
    <w:rsid w:val="00137115"/>
    <w:rsid w:val="00137347"/>
    <w:rsid w:val="00137BC5"/>
    <w:rsid w:val="00137DAE"/>
    <w:rsid w:val="0014169E"/>
    <w:rsid w:val="00142CE3"/>
    <w:rsid w:val="00143E30"/>
    <w:rsid w:val="001447CF"/>
    <w:rsid w:val="0014484A"/>
    <w:rsid w:val="00144C4C"/>
    <w:rsid w:val="001457A0"/>
    <w:rsid w:val="00145ADD"/>
    <w:rsid w:val="00147379"/>
    <w:rsid w:val="00147618"/>
    <w:rsid w:val="00147C1F"/>
    <w:rsid w:val="00151FF8"/>
    <w:rsid w:val="001540D3"/>
    <w:rsid w:val="00154ADC"/>
    <w:rsid w:val="0015508C"/>
    <w:rsid w:val="00155EAA"/>
    <w:rsid w:val="00157B96"/>
    <w:rsid w:val="00163AC8"/>
    <w:rsid w:val="00163D2C"/>
    <w:rsid w:val="00165088"/>
    <w:rsid w:val="00165D95"/>
    <w:rsid w:val="00166529"/>
    <w:rsid w:val="0016729C"/>
    <w:rsid w:val="0017020D"/>
    <w:rsid w:val="0017068D"/>
    <w:rsid w:val="00172CD0"/>
    <w:rsid w:val="001733AC"/>
    <w:rsid w:val="001739BA"/>
    <w:rsid w:val="00176211"/>
    <w:rsid w:val="00177A79"/>
    <w:rsid w:val="00180072"/>
    <w:rsid w:val="0018168E"/>
    <w:rsid w:val="00181A58"/>
    <w:rsid w:val="00182950"/>
    <w:rsid w:val="001829EB"/>
    <w:rsid w:val="0018336D"/>
    <w:rsid w:val="0018591D"/>
    <w:rsid w:val="00185E0A"/>
    <w:rsid w:val="0018607D"/>
    <w:rsid w:val="0018664E"/>
    <w:rsid w:val="00187877"/>
    <w:rsid w:val="001878C8"/>
    <w:rsid w:val="001917B6"/>
    <w:rsid w:val="00191DD9"/>
    <w:rsid w:val="00192B52"/>
    <w:rsid w:val="00192D2E"/>
    <w:rsid w:val="001944D7"/>
    <w:rsid w:val="0019514B"/>
    <w:rsid w:val="00195ABD"/>
    <w:rsid w:val="00196659"/>
    <w:rsid w:val="00196C33"/>
    <w:rsid w:val="001979CC"/>
    <w:rsid w:val="00197B0A"/>
    <w:rsid w:val="00197F9B"/>
    <w:rsid w:val="001A0F5A"/>
    <w:rsid w:val="001A279D"/>
    <w:rsid w:val="001A36E1"/>
    <w:rsid w:val="001A43FB"/>
    <w:rsid w:val="001A471C"/>
    <w:rsid w:val="001A486B"/>
    <w:rsid w:val="001A4DF9"/>
    <w:rsid w:val="001A5D73"/>
    <w:rsid w:val="001A6219"/>
    <w:rsid w:val="001A69C5"/>
    <w:rsid w:val="001A7C0A"/>
    <w:rsid w:val="001B1B6F"/>
    <w:rsid w:val="001B2577"/>
    <w:rsid w:val="001B25DA"/>
    <w:rsid w:val="001B347A"/>
    <w:rsid w:val="001B3CBE"/>
    <w:rsid w:val="001B597A"/>
    <w:rsid w:val="001B7115"/>
    <w:rsid w:val="001C0F05"/>
    <w:rsid w:val="001C59EE"/>
    <w:rsid w:val="001C5FEB"/>
    <w:rsid w:val="001C660A"/>
    <w:rsid w:val="001C7AE8"/>
    <w:rsid w:val="001C7C77"/>
    <w:rsid w:val="001C7D39"/>
    <w:rsid w:val="001D0A9B"/>
    <w:rsid w:val="001D0C2C"/>
    <w:rsid w:val="001D1921"/>
    <w:rsid w:val="001D239E"/>
    <w:rsid w:val="001D24B1"/>
    <w:rsid w:val="001D2661"/>
    <w:rsid w:val="001D2D97"/>
    <w:rsid w:val="001D376F"/>
    <w:rsid w:val="001D4104"/>
    <w:rsid w:val="001D5AAF"/>
    <w:rsid w:val="001D5C92"/>
    <w:rsid w:val="001D607E"/>
    <w:rsid w:val="001D6871"/>
    <w:rsid w:val="001D73C2"/>
    <w:rsid w:val="001D77AD"/>
    <w:rsid w:val="001D7C07"/>
    <w:rsid w:val="001E099C"/>
    <w:rsid w:val="001E1CD7"/>
    <w:rsid w:val="001E2350"/>
    <w:rsid w:val="001E2C27"/>
    <w:rsid w:val="001E4494"/>
    <w:rsid w:val="001E46EE"/>
    <w:rsid w:val="001E7A6A"/>
    <w:rsid w:val="001F02AC"/>
    <w:rsid w:val="001F3176"/>
    <w:rsid w:val="001F3315"/>
    <w:rsid w:val="001F4297"/>
    <w:rsid w:val="001F4850"/>
    <w:rsid w:val="001F48FF"/>
    <w:rsid w:val="001F7512"/>
    <w:rsid w:val="001F79E0"/>
    <w:rsid w:val="001F7F9B"/>
    <w:rsid w:val="0020043D"/>
    <w:rsid w:val="002011D8"/>
    <w:rsid w:val="00201390"/>
    <w:rsid w:val="002015DC"/>
    <w:rsid w:val="00201B0D"/>
    <w:rsid w:val="00203514"/>
    <w:rsid w:val="00203FFD"/>
    <w:rsid w:val="00204C5C"/>
    <w:rsid w:val="00207616"/>
    <w:rsid w:val="00207BB1"/>
    <w:rsid w:val="00210961"/>
    <w:rsid w:val="0021154C"/>
    <w:rsid w:val="00211B71"/>
    <w:rsid w:val="002133B3"/>
    <w:rsid w:val="002134AC"/>
    <w:rsid w:val="00214059"/>
    <w:rsid w:val="00216612"/>
    <w:rsid w:val="002167A0"/>
    <w:rsid w:val="002177BD"/>
    <w:rsid w:val="002213C9"/>
    <w:rsid w:val="00221714"/>
    <w:rsid w:val="00221F94"/>
    <w:rsid w:val="00224358"/>
    <w:rsid w:val="00224AA9"/>
    <w:rsid w:val="00225085"/>
    <w:rsid w:val="00225E3D"/>
    <w:rsid w:val="00226C97"/>
    <w:rsid w:val="00231807"/>
    <w:rsid w:val="00231AE0"/>
    <w:rsid w:val="00232555"/>
    <w:rsid w:val="00232B09"/>
    <w:rsid w:val="00232C2B"/>
    <w:rsid w:val="00232D8B"/>
    <w:rsid w:val="00233385"/>
    <w:rsid w:val="00237C66"/>
    <w:rsid w:val="002410A8"/>
    <w:rsid w:val="002421B7"/>
    <w:rsid w:val="002425CA"/>
    <w:rsid w:val="00243353"/>
    <w:rsid w:val="00243755"/>
    <w:rsid w:val="002447BE"/>
    <w:rsid w:val="0024578B"/>
    <w:rsid w:val="00245B0A"/>
    <w:rsid w:val="00246235"/>
    <w:rsid w:val="00246B1A"/>
    <w:rsid w:val="00247028"/>
    <w:rsid w:val="00254912"/>
    <w:rsid w:val="00254E25"/>
    <w:rsid w:val="00256366"/>
    <w:rsid w:val="00257C4D"/>
    <w:rsid w:val="002600C3"/>
    <w:rsid w:val="00260FFA"/>
    <w:rsid w:val="00261B60"/>
    <w:rsid w:val="002620C6"/>
    <w:rsid w:val="002633D6"/>
    <w:rsid w:val="0026343F"/>
    <w:rsid w:val="0026362B"/>
    <w:rsid w:val="002636E4"/>
    <w:rsid w:val="00264AAA"/>
    <w:rsid w:val="00267612"/>
    <w:rsid w:val="00267917"/>
    <w:rsid w:val="00270153"/>
    <w:rsid w:val="00270F5D"/>
    <w:rsid w:val="00270FEE"/>
    <w:rsid w:val="00271355"/>
    <w:rsid w:val="0027305F"/>
    <w:rsid w:val="00273F3D"/>
    <w:rsid w:val="00274E88"/>
    <w:rsid w:val="00275551"/>
    <w:rsid w:val="00280E8C"/>
    <w:rsid w:val="002811C1"/>
    <w:rsid w:val="002819E1"/>
    <w:rsid w:val="00281A5B"/>
    <w:rsid w:val="002820B1"/>
    <w:rsid w:val="0028259D"/>
    <w:rsid w:val="00282805"/>
    <w:rsid w:val="00284282"/>
    <w:rsid w:val="0028448B"/>
    <w:rsid w:val="00285029"/>
    <w:rsid w:val="00285C28"/>
    <w:rsid w:val="0028612F"/>
    <w:rsid w:val="002872CA"/>
    <w:rsid w:val="00287849"/>
    <w:rsid w:val="002929FD"/>
    <w:rsid w:val="00292F7D"/>
    <w:rsid w:val="00295116"/>
    <w:rsid w:val="00295423"/>
    <w:rsid w:val="00296BD9"/>
    <w:rsid w:val="0029773C"/>
    <w:rsid w:val="002979DD"/>
    <w:rsid w:val="00297C76"/>
    <w:rsid w:val="002A0F58"/>
    <w:rsid w:val="002A22DC"/>
    <w:rsid w:val="002A272C"/>
    <w:rsid w:val="002A27A2"/>
    <w:rsid w:val="002A296F"/>
    <w:rsid w:val="002A32E8"/>
    <w:rsid w:val="002A335E"/>
    <w:rsid w:val="002A3AEC"/>
    <w:rsid w:val="002A4A51"/>
    <w:rsid w:val="002A630A"/>
    <w:rsid w:val="002B1BCE"/>
    <w:rsid w:val="002B1E8A"/>
    <w:rsid w:val="002B26D6"/>
    <w:rsid w:val="002B2E51"/>
    <w:rsid w:val="002B32D8"/>
    <w:rsid w:val="002B3AC5"/>
    <w:rsid w:val="002B3D44"/>
    <w:rsid w:val="002B42DE"/>
    <w:rsid w:val="002B690E"/>
    <w:rsid w:val="002B6E24"/>
    <w:rsid w:val="002C1010"/>
    <w:rsid w:val="002C3014"/>
    <w:rsid w:val="002C30BA"/>
    <w:rsid w:val="002C4B7A"/>
    <w:rsid w:val="002C5E8B"/>
    <w:rsid w:val="002C5FFF"/>
    <w:rsid w:val="002C647B"/>
    <w:rsid w:val="002C6CF7"/>
    <w:rsid w:val="002D035A"/>
    <w:rsid w:val="002D0AC8"/>
    <w:rsid w:val="002D0F9B"/>
    <w:rsid w:val="002D259C"/>
    <w:rsid w:val="002D3216"/>
    <w:rsid w:val="002D406B"/>
    <w:rsid w:val="002D43FB"/>
    <w:rsid w:val="002D4879"/>
    <w:rsid w:val="002D4CB7"/>
    <w:rsid w:val="002D4E81"/>
    <w:rsid w:val="002D570E"/>
    <w:rsid w:val="002D6453"/>
    <w:rsid w:val="002D6DFC"/>
    <w:rsid w:val="002D7111"/>
    <w:rsid w:val="002D74C0"/>
    <w:rsid w:val="002E39D1"/>
    <w:rsid w:val="002E4926"/>
    <w:rsid w:val="002E52DB"/>
    <w:rsid w:val="002E5489"/>
    <w:rsid w:val="002E6C43"/>
    <w:rsid w:val="002E6FDA"/>
    <w:rsid w:val="002E7D2A"/>
    <w:rsid w:val="002F0657"/>
    <w:rsid w:val="002F1397"/>
    <w:rsid w:val="002F1A9D"/>
    <w:rsid w:val="002F20DC"/>
    <w:rsid w:val="002F367E"/>
    <w:rsid w:val="002F3797"/>
    <w:rsid w:val="002F72CF"/>
    <w:rsid w:val="00300EF8"/>
    <w:rsid w:val="00301513"/>
    <w:rsid w:val="0030333E"/>
    <w:rsid w:val="00303BC7"/>
    <w:rsid w:val="00303FB1"/>
    <w:rsid w:val="003042A2"/>
    <w:rsid w:val="00304496"/>
    <w:rsid w:val="0030457F"/>
    <w:rsid w:val="0030765D"/>
    <w:rsid w:val="00310E42"/>
    <w:rsid w:val="00311368"/>
    <w:rsid w:val="00313420"/>
    <w:rsid w:val="00315190"/>
    <w:rsid w:val="00315215"/>
    <w:rsid w:val="003175CF"/>
    <w:rsid w:val="00320E7C"/>
    <w:rsid w:val="0032221E"/>
    <w:rsid w:val="00322FA3"/>
    <w:rsid w:val="00323E16"/>
    <w:rsid w:val="003240A4"/>
    <w:rsid w:val="0032532C"/>
    <w:rsid w:val="003255AF"/>
    <w:rsid w:val="00325DF1"/>
    <w:rsid w:val="003271AC"/>
    <w:rsid w:val="00330F56"/>
    <w:rsid w:val="00331A77"/>
    <w:rsid w:val="00331AA8"/>
    <w:rsid w:val="003324F5"/>
    <w:rsid w:val="003338F4"/>
    <w:rsid w:val="00333C87"/>
    <w:rsid w:val="00335A90"/>
    <w:rsid w:val="00336ACB"/>
    <w:rsid w:val="00337BEF"/>
    <w:rsid w:val="00340730"/>
    <w:rsid w:val="00340C0A"/>
    <w:rsid w:val="00340EC4"/>
    <w:rsid w:val="00340FE6"/>
    <w:rsid w:val="0034152F"/>
    <w:rsid w:val="00341CE9"/>
    <w:rsid w:val="00341E58"/>
    <w:rsid w:val="00342F94"/>
    <w:rsid w:val="00344561"/>
    <w:rsid w:val="003452C9"/>
    <w:rsid w:val="00345A9E"/>
    <w:rsid w:val="00347054"/>
    <w:rsid w:val="003476D2"/>
    <w:rsid w:val="003478B9"/>
    <w:rsid w:val="00350A07"/>
    <w:rsid w:val="0035290E"/>
    <w:rsid w:val="00352BA5"/>
    <w:rsid w:val="003546B1"/>
    <w:rsid w:val="00354706"/>
    <w:rsid w:val="003557AF"/>
    <w:rsid w:val="003566F3"/>
    <w:rsid w:val="00356A20"/>
    <w:rsid w:val="00356C40"/>
    <w:rsid w:val="00357F9A"/>
    <w:rsid w:val="00357FBF"/>
    <w:rsid w:val="00360798"/>
    <w:rsid w:val="00360D8B"/>
    <w:rsid w:val="003616B9"/>
    <w:rsid w:val="00362184"/>
    <w:rsid w:val="003632F2"/>
    <w:rsid w:val="00363FF1"/>
    <w:rsid w:val="003650E3"/>
    <w:rsid w:val="0036667F"/>
    <w:rsid w:val="00367D4B"/>
    <w:rsid w:val="00370FF6"/>
    <w:rsid w:val="00372284"/>
    <w:rsid w:val="00373811"/>
    <w:rsid w:val="0037565C"/>
    <w:rsid w:val="00376576"/>
    <w:rsid w:val="00376A15"/>
    <w:rsid w:val="00376B74"/>
    <w:rsid w:val="00377971"/>
    <w:rsid w:val="0038068C"/>
    <w:rsid w:val="00380A86"/>
    <w:rsid w:val="00382182"/>
    <w:rsid w:val="00382507"/>
    <w:rsid w:val="0038308B"/>
    <w:rsid w:val="00383D92"/>
    <w:rsid w:val="00384D7A"/>
    <w:rsid w:val="00385002"/>
    <w:rsid w:val="0038527A"/>
    <w:rsid w:val="00387BFD"/>
    <w:rsid w:val="00387D76"/>
    <w:rsid w:val="00390C95"/>
    <w:rsid w:val="0039112E"/>
    <w:rsid w:val="00394213"/>
    <w:rsid w:val="00394458"/>
    <w:rsid w:val="00394CAA"/>
    <w:rsid w:val="00394D24"/>
    <w:rsid w:val="0039653E"/>
    <w:rsid w:val="003A0CAA"/>
    <w:rsid w:val="003A164E"/>
    <w:rsid w:val="003A1D76"/>
    <w:rsid w:val="003A2B7D"/>
    <w:rsid w:val="003A37D2"/>
    <w:rsid w:val="003A4482"/>
    <w:rsid w:val="003A494E"/>
    <w:rsid w:val="003A524D"/>
    <w:rsid w:val="003A5746"/>
    <w:rsid w:val="003A5A44"/>
    <w:rsid w:val="003A68E5"/>
    <w:rsid w:val="003A76AF"/>
    <w:rsid w:val="003B04E3"/>
    <w:rsid w:val="003B1C5E"/>
    <w:rsid w:val="003B2C59"/>
    <w:rsid w:val="003B322E"/>
    <w:rsid w:val="003B5021"/>
    <w:rsid w:val="003B66C8"/>
    <w:rsid w:val="003C0567"/>
    <w:rsid w:val="003C0944"/>
    <w:rsid w:val="003C0B26"/>
    <w:rsid w:val="003C0C00"/>
    <w:rsid w:val="003C2E67"/>
    <w:rsid w:val="003C4723"/>
    <w:rsid w:val="003C504D"/>
    <w:rsid w:val="003C61B4"/>
    <w:rsid w:val="003C6240"/>
    <w:rsid w:val="003C6D6E"/>
    <w:rsid w:val="003C73A5"/>
    <w:rsid w:val="003D0AE4"/>
    <w:rsid w:val="003D0CDD"/>
    <w:rsid w:val="003D1900"/>
    <w:rsid w:val="003D20A5"/>
    <w:rsid w:val="003D24B0"/>
    <w:rsid w:val="003D4A3B"/>
    <w:rsid w:val="003D5696"/>
    <w:rsid w:val="003D620A"/>
    <w:rsid w:val="003D6667"/>
    <w:rsid w:val="003D7D1A"/>
    <w:rsid w:val="003E3CE1"/>
    <w:rsid w:val="003E402A"/>
    <w:rsid w:val="003E4C27"/>
    <w:rsid w:val="003E55A9"/>
    <w:rsid w:val="003E5C09"/>
    <w:rsid w:val="003E5D33"/>
    <w:rsid w:val="003E7427"/>
    <w:rsid w:val="003E7A1A"/>
    <w:rsid w:val="003F00E5"/>
    <w:rsid w:val="003F093B"/>
    <w:rsid w:val="003F0CE1"/>
    <w:rsid w:val="003F1F62"/>
    <w:rsid w:val="003F29D8"/>
    <w:rsid w:val="003F620C"/>
    <w:rsid w:val="003F6ABE"/>
    <w:rsid w:val="003F6F4A"/>
    <w:rsid w:val="003F7759"/>
    <w:rsid w:val="004005D0"/>
    <w:rsid w:val="0040071F"/>
    <w:rsid w:val="00401833"/>
    <w:rsid w:val="00401D96"/>
    <w:rsid w:val="00402741"/>
    <w:rsid w:val="00402CCF"/>
    <w:rsid w:val="00406A38"/>
    <w:rsid w:val="00406BC0"/>
    <w:rsid w:val="00410349"/>
    <w:rsid w:val="00412518"/>
    <w:rsid w:val="00412961"/>
    <w:rsid w:val="004129F6"/>
    <w:rsid w:val="00413447"/>
    <w:rsid w:val="00413A19"/>
    <w:rsid w:val="00415860"/>
    <w:rsid w:val="00416F49"/>
    <w:rsid w:val="00417252"/>
    <w:rsid w:val="004205B5"/>
    <w:rsid w:val="00420969"/>
    <w:rsid w:val="00420FCE"/>
    <w:rsid w:val="00421B5E"/>
    <w:rsid w:val="00422720"/>
    <w:rsid w:val="00422E57"/>
    <w:rsid w:val="00423629"/>
    <w:rsid w:val="00425132"/>
    <w:rsid w:val="00425DD1"/>
    <w:rsid w:val="004272A1"/>
    <w:rsid w:val="004274AC"/>
    <w:rsid w:val="004278B1"/>
    <w:rsid w:val="00430F1F"/>
    <w:rsid w:val="00431AA8"/>
    <w:rsid w:val="00432E91"/>
    <w:rsid w:val="004330EE"/>
    <w:rsid w:val="00434CB7"/>
    <w:rsid w:val="004351FE"/>
    <w:rsid w:val="004356BF"/>
    <w:rsid w:val="0043692A"/>
    <w:rsid w:val="004372DD"/>
    <w:rsid w:val="0043731C"/>
    <w:rsid w:val="00437838"/>
    <w:rsid w:val="00440172"/>
    <w:rsid w:val="00440404"/>
    <w:rsid w:val="00440A1D"/>
    <w:rsid w:val="00442E67"/>
    <w:rsid w:val="00444B28"/>
    <w:rsid w:val="0044772A"/>
    <w:rsid w:val="00447C12"/>
    <w:rsid w:val="004506DF"/>
    <w:rsid w:val="00450F7F"/>
    <w:rsid w:val="00451326"/>
    <w:rsid w:val="00454B36"/>
    <w:rsid w:val="00456DEC"/>
    <w:rsid w:val="0045738B"/>
    <w:rsid w:val="00457E42"/>
    <w:rsid w:val="004618A1"/>
    <w:rsid w:val="004623F2"/>
    <w:rsid w:val="004627B4"/>
    <w:rsid w:val="00462934"/>
    <w:rsid w:val="00462CC9"/>
    <w:rsid w:val="00462E19"/>
    <w:rsid w:val="00464D92"/>
    <w:rsid w:val="00465195"/>
    <w:rsid w:val="0046632F"/>
    <w:rsid w:val="0046636B"/>
    <w:rsid w:val="004709F3"/>
    <w:rsid w:val="00470E0D"/>
    <w:rsid w:val="00471690"/>
    <w:rsid w:val="004728EC"/>
    <w:rsid w:val="00472C2F"/>
    <w:rsid w:val="00474335"/>
    <w:rsid w:val="004751B0"/>
    <w:rsid w:val="00475E0C"/>
    <w:rsid w:val="00476D2B"/>
    <w:rsid w:val="004816D2"/>
    <w:rsid w:val="00481D1F"/>
    <w:rsid w:val="00482971"/>
    <w:rsid w:val="0048318C"/>
    <w:rsid w:val="00483B32"/>
    <w:rsid w:val="00483CCB"/>
    <w:rsid w:val="00485680"/>
    <w:rsid w:val="00485E0A"/>
    <w:rsid w:val="004862C2"/>
    <w:rsid w:val="00486B76"/>
    <w:rsid w:val="004877B4"/>
    <w:rsid w:val="00487AAC"/>
    <w:rsid w:val="00487CBC"/>
    <w:rsid w:val="00487D19"/>
    <w:rsid w:val="00492764"/>
    <w:rsid w:val="004929E0"/>
    <w:rsid w:val="00492A05"/>
    <w:rsid w:val="0049329D"/>
    <w:rsid w:val="004933B6"/>
    <w:rsid w:val="00493935"/>
    <w:rsid w:val="00494593"/>
    <w:rsid w:val="00496FB1"/>
    <w:rsid w:val="00497050"/>
    <w:rsid w:val="00497A03"/>
    <w:rsid w:val="004A0A52"/>
    <w:rsid w:val="004A0A88"/>
    <w:rsid w:val="004A16FD"/>
    <w:rsid w:val="004A1E6E"/>
    <w:rsid w:val="004A2AD0"/>
    <w:rsid w:val="004A406B"/>
    <w:rsid w:val="004A4F4F"/>
    <w:rsid w:val="004A71AA"/>
    <w:rsid w:val="004A7DD9"/>
    <w:rsid w:val="004A7E86"/>
    <w:rsid w:val="004B04C2"/>
    <w:rsid w:val="004B0543"/>
    <w:rsid w:val="004B0AA6"/>
    <w:rsid w:val="004B12C7"/>
    <w:rsid w:val="004B18FC"/>
    <w:rsid w:val="004B1C68"/>
    <w:rsid w:val="004B27B3"/>
    <w:rsid w:val="004B2BD0"/>
    <w:rsid w:val="004B3720"/>
    <w:rsid w:val="004B3DF6"/>
    <w:rsid w:val="004B3F94"/>
    <w:rsid w:val="004B4880"/>
    <w:rsid w:val="004B6478"/>
    <w:rsid w:val="004B71A7"/>
    <w:rsid w:val="004B76B8"/>
    <w:rsid w:val="004B7EE7"/>
    <w:rsid w:val="004C0C51"/>
    <w:rsid w:val="004C10A8"/>
    <w:rsid w:val="004C1AF4"/>
    <w:rsid w:val="004C1FAD"/>
    <w:rsid w:val="004C52AB"/>
    <w:rsid w:val="004C52F2"/>
    <w:rsid w:val="004C63EC"/>
    <w:rsid w:val="004C6DA1"/>
    <w:rsid w:val="004C71BE"/>
    <w:rsid w:val="004D176A"/>
    <w:rsid w:val="004D23F7"/>
    <w:rsid w:val="004D2C3E"/>
    <w:rsid w:val="004D3450"/>
    <w:rsid w:val="004D35D1"/>
    <w:rsid w:val="004D3AD3"/>
    <w:rsid w:val="004D3ADD"/>
    <w:rsid w:val="004D5565"/>
    <w:rsid w:val="004D6643"/>
    <w:rsid w:val="004D6C2D"/>
    <w:rsid w:val="004D7B42"/>
    <w:rsid w:val="004E2DF9"/>
    <w:rsid w:val="004E3015"/>
    <w:rsid w:val="004E3962"/>
    <w:rsid w:val="004E3BE3"/>
    <w:rsid w:val="004E4143"/>
    <w:rsid w:val="004E45BD"/>
    <w:rsid w:val="004E5323"/>
    <w:rsid w:val="004E53FC"/>
    <w:rsid w:val="004E58B4"/>
    <w:rsid w:val="004E5B5C"/>
    <w:rsid w:val="004E70D1"/>
    <w:rsid w:val="004E78E3"/>
    <w:rsid w:val="004E7D60"/>
    <w:rsid w:val="004E7D72"/>
    <w:rsid w:val="004F0154"/>
    <w:rsid w:val="004F124C"/>
    <w:rsid w:val="004F275D"/>
    <w:rsid w:val="004F4D8D"/>
    <w:rsid w:val="004F61B4"/>
    <w:rsid w:val="004F6F6E"/>
    <w:rsid w:val="004F7987"/>
    <w:rsid w:val="00500858"/>
    <w:rsid w:val="00501C60"/>
    <w:rsid w:val="005027A7"/>
    <w:rsid w:val="00503793"/>
    <w:rsid w:val="00504544"/>
    <w:rsid w:val="005048D4"/>
    <w:rsid w:val="0050578F"/>
    <w:rsid w:val="005063D9"/>
    <w:rsid w:val="00506A3C"/>
    <w:rsid w:val="00507421"/>
    <w:rsid w:val="00507925"/>
    <w:rsid w:val="00507FA6"/>
    <w:rsid w:val="00515011"/>
    <w:rsid w:val="005150DC"/>
    <w:rsid w:val="00515163"/>
    <w:rsid w:val="00515282"/>
    <w:rsid w:val="005153F3"/>
    <w:rsid w:val="00515D78"/>
    <w:rsid w:val="005166B5"/>
    <w:rsid w:val="00516702"/>
    <w:rsid w:val="00522943"/>
    <w:rsid w:val="005232D8"/>
    <w:rsid w:val="00524571"/>
    <w:rsid w:val="005252A6"/>
    <w:rsid w:val="00527169"/>
    <w:rsid w:val="005302AE"/>
    <w:rsid w:val="0053069B"/>
    <w:rsid w:val="00530ED2"/>
    <w:rsid w:val="0053168D"/>
    <w:rsid w:val="00531C71"/>
    <w:rsid w:val="0053261F"/>
    <w:rsid w:val="00532A68"/>
    <w:rsid w:val="00532C33"/>
    <w:rsid w:val="00532F65"/>
    <w:rsid w:val="005338F0"/>
    <w:rsid w:val="00534B0F"/>
    <w:rsid w:val="005358FC"/>
    <w:rsid w:val="00540333"/>
    <w:rsid w:val="00540C23"/>
    <w:rsid w:val="00543133"/>
    <w:rsid w:val="00545CF4"/>
    <w:rsid w:val="00545F35"/>
    <w:rsid w:val="00547466"/>
    <w:rsid w:val="005500C5"/>
    <w:rsid w:val="00550998"/>
    <w:rsid w:val="00551D69"/>
    <w:rsid w:val="005524E0"/>
    <w:rsid w:val="00552D3F"/>
    <w:rsid w:val="005533B4"/>
    <w:rsid w:val="00556926"/>
    <w:rsid w:val="00557192"/>
    <w:rsid w:val="005601CD"/>
    <w:rsid w:val="00561837"/>
    <w:rsid w:val="00562880"/>
    <w:rsid w:val="00562E40"/>
    <w:rsid w:val="00563501"/>
    <w:rsid w:val="0056371E"/>
    <w:rsid w:val="00564C86"/>
    <w:rsid w:val="00565A73"/>
    <w:rsid w:val="00567144"/>
    <w:rsid w:val="0056734A"/>
    <w:rsid w:val="00567C68"/>
    <w:rsid w:val="00570118"/>
    <w:rsid w:val="005703F5"/>
    <w:rsid w:val="005710D1"/>
    <w:rsid w:val="005712E6"/>
    <w:rsid w:val="00571A1C"/>
    <w:rsid w:val="00571EE7"/>
    <w:rsid w:val="005739EA"/>
    <w:rsid w:val="00576FFA"/>
    <w:rsid w:val="00577F1A"/>
    <w:rsid w:val="0058016D"/>
    <w:rsid w:val="00580967"/>
    <w:rsid w:val="005814AD"/>
    <w:rsid w:val="00582298"/>
    <w:rsid w:val="00582D18"/>
    <w:rsid w:val="00582EA6"/>
    <w:rsid w:val="0058401A"/>
    <w:rsid w:val="005844DB"/>
    <w:rsid w:val="00585451"/>
    <w:rsid w:val="00585CD2"/>
    <w:rsid w:val="00587049"/>
    <w:rsid w:val="0059012E"/>
    <w:rsid w:val="00590B69"/>
    <w:rsid w:val="00590D7F"/>
    <w:rsid w:val="0059153B"/>
    <w:rsid w:val="00591DB4"/>
    <w:rsid w:val="0059271E"/>
    <w:rsid w:val="00592A17"/>
    <w:rsid w:val="005940C7"/>
    <w:rsid w:val="0059414F"/>
    <w:rsid w:val="005945E1"/>
    <w:rsid w:val="005969BE"/>
    <w:rsid w:val="005974D4"/>
    <w:rsid w:val="005A1471"/>
    <w:rsid w:val="005A1540"/>
    <w:rsid w:val="005A1D2F"/>
    <w:rsid w:val="005A2F50"/>
    <w:rsid w:val="005A3DBC"/>
    <w:rsid w:val="005A43DF"/>
    <w:rsid w:val="005A4F32"/>
    <w:rsid w:val="005A5A0B"/>
    <w:rsid w:val="005A62FD"/>
    <w:rsid w:val="005A6A75"/>
    <w:rsid w:val="005A6C6A"/>
    <w:rsid w:val="005A6DF5"/>
    <w:rsid w:val="005B00AF"/>
    <w:rsid w:val="005B05CD"/>
    <w:rsid w:val="005B17CE"/>
    <w:rsid w:val="005B2B3D"/>
    <w:rsid w:val="005B42C2"/>
    <w:rsid w:val="005B621A"/>
    <w:rsid w:val="005B6782"/>
    <w:rsid w:val="005B7191"/>
    <w:rsid w:val="005B79D7"/>
    <w:rsid w:val="005B7FC2"/>
    <w:rsid w:val="005C0C32"/>
    <w:rsid w:val="005C0DFE"/>
    <w:rsid w:val="005C1098"/>
    <w:rsid w:val="005C11DA"/>
    <w:rsid w:val="005C2792"/>
    <w:rsid w:val="005C31D1"/>
    <w:rsid w:val="005C3687"/>
    <w:rsid w:val="005C4054"/>
    <w:rsid w:val="005C7DAA"/>
    <w:rsid w:val="005D0A6C"/>
    <w:rsid w:val="005D2502"/>
    <w:rsid w:val="005D396A"/>
    <w:rsid w:val="005D3996"/>
    <w:rsid w:val="005D3BB8"/>
    <w:rsid w:val="005D4453"/>
    <w:rsid w:val="005D454D"/>
    <w:rsid w:val="005D4C41"/>
    <w:rsid w:val="005D513A"/>
    <w:rsid w:val="005D5D88"/>
    <w:rsid w:val="005E02A0"/>
    <w:rsid w:val="005E0B88"/>
    <w:rsid w:val="005E15DA"/>
    <w:rsid w:val="005E1BB8"/>
    <w:rsid w:val="005E2063"/>
    <w:rsid w:val="005E4080"/>
    <w:rsid w:val="005E43AA"/>
    <w:rsid w:val="005E5F31"/>
    <w:rsid w:val="005E6C2C"/>
    <w:rsid w:val="005E6F05"/>
    <w:rsid w:val="005E7A82"/>
    <w:rsid w:val="005E7AD0"/>
    <w:rsid w:val="005F101A"/>
    <w:rsid w:val="005F13F7"/>
    <w:rsid w:val="005F2E5E"/>
    <w:rsid w:val="005F3BD2"/>
    <w:rsid w:val="005F4451"/>
    <w:rsid w:val="005F5022"/>
    <w:rsid w:val="005F54DD"/>
    <w:rsid w:val="005F6F70"/>
    <w:rsid w:val="005F7452"/>
    <w:rsid w:val="00600DD3"/>
    <w:rsid w:val="00600EA4"/>
    <w:rsid w:val="00602076"/>
    <w:rsid w:val="00602740"/>
    <w:rsid w:val="00604549"/>
    <w:rsid w:val="00604FF4"/>
    <w:rsid w:val="0060727E"/>
    <w:rsid w:val="00610240"/>
    <w:rsid w:val="00611270"/>
    <w:rsid w:val="00611765"/>
    <w:rsid w:val="00611C4D"/>
    <w:rsid w:val="0061294B"/>
    <w:rsid w:val="00612F1E"/>
    <w:rsid w:val="00613546"/>
    <w:rsid w:val="0061385F"/>
    <w:rsid w:val="00615479"/>
    <w:rsid w:val="00617773"/>
    <w:rsid w:val="00617B45"/>
    <w:rsid w:val="00620343"/>
    <w:rsid w:val="00620C84"/>
    <w:rsid w:val="00621AFE"/>
    <w:rsid w:val="006238E9"/>
    <w:rsid w:val="00623DC7"/>
    <w:rsid w:val="006252CE"/>
    <w:rsid w:val="00626683"/>
    <w:rsid w:val="00626D2F"/>
    <w:rsid w:val="00630894"/>
    <w:rsid w:val="00630AB2"/>
    <w:rsid w:val="006317FE"/>
    <w:rsid w:val="006329B7"/>
    <w:rsid w:val="0063320F"/>
    <w:rsid w:val="00634537"/>
    <w:rsid w:val="00634590"/>
    <w:rsid w:val="0063515D"/>
    <w:rsid w:val="00636488"/>
    <w:rsid w:val="00636AAD"/>
    <w:rsid w:val="00636D47"/>
    <w:rsid w:val="006422A0"/>
    <w:rsid w:val="00642F9A"/>
    <w:rsid w:val="00644675"/>
    <w:rsid w:val="006446AE"/>
    <w:rsid w:val="00644879"/>
    <w:rsid w:val="00645516"/>
    <w:rsid w:val="0064567E"/>
    <w:rsid w:val="00645A21"/>
    <w:rsid w:val="0064642C"/>
    <w:rsid w:val="00647524"/>
    <w:rsid w:val="00650B13"/>
    <w:rsid w:val="00655036"/>
    <w:rsid w:val="00655147"/>
    <w:rsid w:val="00660F01"/>
    <w:rsid w:val="006618D4"/>
    <w:rsid w:val="00661FCB"/>
    <w:rsid w:val="006622B3"/>
    <w:rsid w:val="0066301D"/>
    <w:rsid w:val="00663898"/>
    <w:rsid w:val="006644A1"/>
    <w:rsid w:val="00665996"/>
    <w:rsid w:val="00667834"/>
    <w:rsid w:val="00667C84"/>
    <w:rsid w:val="00671A0A"/>
    <w:rsid w:val="00673CDA"/>
    <w:rsid w:val="00676587"/>
    <w:rsid w:val="0067682B"/>
    <w:rsid w:val="00676D0F"/>
    <w:rsid w:val="00680863"/>
    <w:rsid w:val="006808F9"/>
    <w:rsid w:val="006815E1"/>
    <w:rsid w:val="006832AE"/>
    <w:rsid w:val="00684F81"/>
    <w:rsid w:val="00686106"/>
    <w:rsid w:val="00687F87"/>
    <w:rsid w:val="00690BF7"/>
    <w:rsid w:val="006912AE"/>
    <w:rsid w:val="00693411"/>
    <w:rsid w:val="00693780"/>
    <w:rsid w:val="00693D48"/>
    <w:rsid w:val="006946E6"/>
    <w:rsid w:val="0069648D"/>
    <w:rsid w:val="006965B8"/>
    <w:rsid w:val="00697802"/>
    <w:rsid w:val="0069781A"/>
    <w:rsid w:val="006A0378"/>
    <w:rsid w:val="006A09CC"/>
    <w:rsid w:val="006A20A0"/>
    <w:rsid w:val="006A218B"/>
    <w:rsid w:val="006A24DD"/>
    <w:rsid w:val="006A4643"/>
    <w:rsid w:val="006A4B07"/>
    <w:rsid w:val="006A51DF"/>
    <w:rsid w:val="006A5E02"/>
    <w:rsid w:val="006A6572"/>
    <w:rsid w:val="006A76F7"/>
    <w:rsid w:val="006B1786"/>
    <w:rsid w:val="006B326D"/>
    <w:rsid w:val="006B4BED"/>
    <w:rsid w:val="006B68DE"/>
    <w:rsid w:val="006B6AD1"/>
    <w:rsid w:val="006B6DC8"/>
    <w:rsid w:val="006B7B8C"/>
    <w:rsid w:val="006B7C55"/>
    <w:rsid w:val="006C2112"/>
    <w:rsid w:val="006C4FA7"/>
    <w:rsid w:val="006C5283"/>
    <w:rsid w:val="006C70AE"/>
    <w:rsid w:val="006C736E"/>
    <w:rsid w:val="006C77AE"/>
    <w:rsid w:val="006C7957"/>
    <w:rsid w:val="006C7E56"/>
    <w:rsid w:val="006D019D"/>
    <w:rsid w:val="006D15A7"/>
    <w:rsid w:val="006D1C61"/>
    <w:rsid w:val="006D2F78"/>
    <w:rsid w:val="006D3302"/>
    <w:rsid w:val="006D3D03"/>
    <w:rsid w:val="006D48C2"/>
    <w:rsid w:val="006D4F35"/>
    <w:rsid w:val="006D5F12"/>
    <w:rsid w:val="006D6762"/>
    <w:rsid w:val="006D6C56"/>
    <w:rsid w:val="006D77ED"/>
    <w:rsid w:val="006E190F"/>
    <w:rsid w:val="006E1A1B"/>
    <w:rsid w:val="006E2A5D"/>
    <w:rsid w:val="006E2E93"/>
    <w:rsid w:val="006E375A"/>
    <w:rsid w:val="006E3FA8"/>
    <w:rsid w:val="006E43AE"/>
    <w:rsid w:val="006E5306"/>
    <w:rsid w:val="006E5534"/>
    <w:rsid w:val="006E736C"/>
    <w:rsid w:val="006F0E7F"/>
    <w:rsid w:val="006F1229"/>
    <w:rsid w:val="006F4007"/>
    <w:rsid w:val="006F40B3"/>
    <w:rsid w:val="006F59C0"/>
    <w:rsid w:val="006F6F2B"/>
    <w:rsid w:val="006F7AF8"/>
    <w:rsid w:val="00701470"/>
    <w:rsid w:val="007025B0"/>
    <w:rsid w:val="00702B30"/>
    <w:rsid w:val="00703202"/>
    <w:rsid w:val="0070390C"/>
    <w:rsid w:val="00703F61"/>
    <w:rsid w:val="00704579"/>
    <w:rsid w:val="007048B8"/>
    <w:rsid w:val="007057BF"/>
    <w:rsid w:val="00705D45"/>
    <w:rsid w:val="0070602D"/>
    <w:rsid w:val="007074B2"/>
    <w:rsid w:val="007110E2"/>
    <w:rsid w:val="00712913"/>
    <w:rsid w:val="00712BB7"/>
    <w:rsid w:val="00713C01"/>
    <w:rsid w:val="00713FCB"/>
    <w:rsid w:val="00715B86"/>
    <w:rsid w:val="007171BB"/>
    <w:rsid w:val="00721C23"/>
    <w:rsid w:val="00723342"/>
    <w:rsid w:val="007235E6"/>
    <w:rsid w:val="00724855"/>
    <w:rsid w:val="007261CD"/>
    <w:rsid w:val="00726C43"/>
    <w:rsid w:val="00731CB4"/>
    <w:rsid w:val="00732835"/>
    <w:rsid w:val="00732F39"/>
    <w:rsid w:val="0073546E"/>
    <w:rsid w:val="0073609D"/>
    <w:rsid w:val="00740045"/>
    <w:rsid w:val="007406A6"/>
    <w:rsid w:val="00740F6A"/>
    <w:rsid w:val="0074120E"/>
    <w:rsid w:val="007415FE"/>
    <w:rsid w:val="00741927"/>
    <w:rsid w:val="00742EDB"/>
    <w:rsid w:val="00743AAA"/>
    <w:rsid w:val="007442DA"/>
    <w:rsid w:val="0074498D"/>
    <w:rsid w:val="0074544B"/>
    <w:rsid w:val="00745C68"/>
    <w:rsid w:val="00746214"/>
    <w:rsid w:val="00746A83"/>
    <w:rsid w:val="00747B98"/>
    <w:rsid w:val="00750958"/>
    <w:rsid w:val="00753138"/>
    <w:rsid w:val="00753254"/>
    <w:rsid w:val="00753299"/>
    <w:rsid w:val="00753AF9"/>
    <w:rsid w:val="00753BA6"/>
    <w:rsid w:val="007552CF"/>
    <w:rsid w:val="00755AD9"/>
    <w:rsid w:val="00755BCB"/>
    <w:rsid w:val="007567D2"/>
    <w:rsid w:val="00756959"/>
    <w:rsid w:val="007609A0"/>
    <w:rsid w:val="0076139C"/>
    <w:rsid w:val="00762B0D"/>
    <w:rsid w:val="007642C5"/>
    <w:rsid w:val="007658AC"/>
    <w:rsid w:val="00765F57"/>
    <w:rsid w:val="00767C6D"/>
    <w:rsid w:val="0077060C"/>
    <w:rsid w:val="00771504"/>
    <w:rsid w:val="00772B9E"/>
    <w:rsid w:val="007744E0"/>
    <w:rsid w:val="00775251"/>
    <w:rsid w:val="00775AD2"/>
    <w:rsid w:val="0077647B"/>
    <w:rsid w:val="00777E67"/>
    <w:rsid w:val="007805C4"/>
    <w:rsid w:val="007808C1"/>
    <w:rsid w:val="00780EE2"/>
    <w:rsid w:val="007818A9"/>
    <w:rsid w:val="007818FF"/>
    <w:rsid w:val="00782305"/>
    <w:rsid w:val="0078294F"/>
    <w:rsid w:val="00784C38"/>
    <w:rsid w:val="00784FD4"/>
    <w:rsid w:val="007860EB"/>
    <w:rsid w:val="0078616A"/>
    <w:rsid w:val="00786708"/>
    <w:rsid w:val="00786BBD"/>
    <w:rsid w:val="00787CB7"/>
    <w:rsid w:val="0079145D"/>
    <w:rsid w:val="00791BB3"/>
    <w:rsid w:val="00792D5F"/>
    <w:rsid w:val="00794600"/>
    <w:rsid w:val="00795283"/>
    <w:rsid w:val="007978FC"/>
    <w:rsid w:val="00797FF8"/>
    <w:rsid w:val="007A05EF"/>
    <w:rsid w:val="007A238A"/>
    <w:rsid w:val="007A3E86"/>
    <w:rsid w:val="007A417C"/>
    <w:rsid w:val="007A5A17"/>
    <w:rsid w:val="007A67C8"/>
    <w:rsid w:val="007A7C1D"/>
    <w:rsid w:val="007B0A83"/>
    <w:rsid w:val="007B10AA"/>
    <w:rsid w:val="007B20B0"/>
    <w:rsid w:val="007B2E8C"/>
    <w:rsid w:val="007B4810"/>
    <w:rsid w:val="007B5062"/>
    <w:rsid w:val="007B5BED"/>
    <w:rsid w:val="007B6EF2"/>
    <w:rsid w:val="007B714F"/>
    <w:rsid w:val="007B78A7"/>
    <w:rsid w:val="007C02CB"/>
    <w:rsid w:val="007C1088"/>
    <w:rsid w:val="007C159A"/>
    <w:rsid w:val="007C1615"/>
    <w:rsid w:val="007C1EC7"/>
    <w:rsid w:val="007C28BB"/>
    <w:rsid w:val="007C4EEE"/>
    <w:rsid w:val="007C5327"/>
    <w:rsid w:val="007C5950"/>
    <w:rsid w:val="007C6FE3"/>
    <w:rsid w:val="007C759C"/>
    <w:rsid w:val="007D0DB5"/>
    <w:rsid w:val="007D2921"/>
    <w:rsid w:val="007D2AB1"/>
    <w:rsid w:val="007D307A"/>
    <w:rsid w:val="007D50B1"/>
    <w:rsid w:val="007E05E7"/>
    <w:rsid w:val="007E08B0"/>
    <w:rsid w:val="007E0A38"/>
    <w:rsid w:val="007E0E0C"/>
    <w:rsid w:val="007E1078"/>
    <w:rsid w:val="007E135C"/>
    <w:rsid w:val="007E2128"/>
    <w:rsid w:val="007E28E7"/>
    <w:rsid w:val="007E3027"/>
    <w:rsid w:val="007E4BC0"/>
    <w:rsid w:val="007E530E"/>
    <w:rsid w:val="007E7695"/>
    <w:rsid w:val="007F0E1D"/>
    <w:rsid w:val="007F1024"/>
    <w:rsid w:val="007F279E"/>
    <w:rsid w:val="007F3107"/>
    <w:rsid w:val="007F3323"/>
    <w:rsid w:val="007F49C3"/>
    <w:rsid w:val="007F57BD"/>
    <w:rsid w:val="007F5B75"/>
    <w:rsid w:val="007F71CE"/>
    <w:rsid w:val="007F7E2F"/>
    <w:rsid w:val="008018E8"/>
    <w:rsid w:val="008039A4"/>
    <w:rsid w:val="0080441F"/>
    <w:rsid w:val="00804E3C"/>
    <w:rsid w:val="008063C1"/>
    <w:rsid w:val="00811062"/>
    <w:rsid w:val="008111AB"/>
    <w:rsid w:val="00811B8A"/>
    <w:rsid w:val="00811C2C"/>
    <w:rsid w:val="008132FD"/>
    <w:rsid w:val="008136B1"/>
    <w:rsid w:val="0081398F"/>
    <w:rsid w:val="00813E1E"/>
    <w:rsid w:val="00813F2C"/>
    <w:rsid w:val="00813F83"/>
    <w:rsid w:val="008140DB"/>
    <w:rsid w:val="0081459A"/>
    <w:rsid w:val="00814C76"/>
    <w:rsid w:val="008170FB"/>
    <w:rsid w:val="00821427"/>
    <w:rsid w:val="0082201F"/>
    <w:rsid w:val="00822A5F"/>
    <w:rsid w:val="00822D26"/>
    <w:rsid w:val="008242D0"/>
    <w:rsid w:val="00824FB2"/>
    <w:rsid w:val="00825653"/>
    <w:rsid w:val="00825CD6"/>
    <w:rsid w:val="00827D72"/>
    <w:rsid w:val="00830215"/>
    <w:rsid w:val="00830376"/>
    <w:rsid w:val="0083099E"/>
    <w:rsid w:val="008326C7"/>
    <w:rsid w:val="00833FAD"/>
    <w:rsid w:val="00834B08"/>
    <w:rsid w:val="00835E99"/>
    <w:rsid w:val="00837198"/>
    <w:rsid w:val="0083761D"/>
    <w:rsid w:val="00841E72"/>
    <w:rsid w:val="008424EF"/>
    <w:rsid w:val="00842E8A"/>
    <w:rsid w:val="008431B9"/>
    <w:rsid w:val="00843C22"/>
    <w:rsid w:val="008440B7"/>
    <w:rsid w:val="0084443D"/>
    <w:rsid w:val="00844F01"/>
    <w:rsid w:val="008452B1"/>
    <w:rsid w:val="008452CD"/>
    <w:rsid w:val="00845AC4"/>
    <w:rsid w:val="00846D30"/>
    <w:rsid w:val="00847938"/>
    <w:rsid w:val="008517F1"/>
    <w:rsid w:val="00852BA4"/>
    <w:rsid w:val="00852C5F"/>
    <w:rsid w:val="00853820"/>
    <w:rsid w:val="008538ED"/>
    <w:rsid w:val="00856B5C"/>
    <w:rsid w:val="00856C6E"/>
    <w:rsid w:val="00857244"/>
    <w:rsid w:val="008573C0"/>
    <w:rsid w:val="0086098A"/>
    <w:rsid w:val="00860B84"/>
    <w:rsid w:val="0086131C"/>
    <w:rsid w:val="0086148A"/>
    <w:rsid w:val="00861B48"/>
    <w:rsid w:val="00864F18"/>
    <w:rsid w:val="00865DAB"/>
    <w:rsid w:val="00866EC3"/>
    <w:rsid w:val="00870454"/>
    <w:rsid w:val="0087167C"/>
    <w:rsid w:val="00871A0B"/>
    <w:rsid w:val="00872219"/>
    <w:rsid w:val="00873522"/>
    <w:rsid w:val="008765BA"/>
    <w:rsid w:val="008766F3"/>
    <w:rsid w:val="00877E3E"/>
    <w:rsid w:val="0088089C"/>
    <w:rsid w:val="00883221"/>
    <w:rsid w:val="0088504D"/>
    <w:rsid w:val="00885A08"/>
    <w:rsid w:val="00885CC1"/>
    <w:rsid w:val="00886109"/>
    <w:rsid w:val="00886C45"/>
    <w:rsid w:val="008879D9"/>
    <w:rsid w:val="00890DC0"/>
    <w:rsid w:val="00891107"/>
    <w:rsid w:val="00892715"/>
    <w:rsid w:val="008932EE"/>
    <w:rsid w:val="0089446C"/>
    <w:rsid w:val="0089490A"/>
    <w:rsid w:val="0089557B"/>
    <w:rsid w:val="008961DF"/>
    <w:rsid w:val="008A00E8"/>
    <w:rsid w:val="008A04FB"/>
    <w:rsid w:val="008A0759"/>
    <w:rsid w:val="008A0CFD"/>
    <w:rsid w:val="008A1FCA"/>
    <w:rsid w:val="008A26E9"/>
    <w:rsid w:val="008A2F57"/>
    <w:rsid w:val="008A436F"/>
    <w:rsid w:val="008A4FD8"/>
    <w:rsid w:val="008B3882"/>
    <w:rsid w:val="008B7060"/>
    <w:rsid w:val="008C16BB"/>
    <w:rsid w:val="008C266C"/>
    <w:rsid w:val="008C2676"/>
    <w:rsid w:val="008C2776"/>
    <w:rsid w:val="008C2E4B"/>
    <w:rsid w:val="008C3130"/>
    <w:rsid w:val="008C465F"/>
    <w:rsid w:val="008C5292"/>
    <w:rsid w:val="008C64E9"/>
    <w:rsid w:val="008C70EF"/>
    <w:rsid w:val="008D59C5"/>
    <w:rsid w:val="008D59F2"/>
    <w:rsid w:val="008D5BF8"/>
    <w:rsid w:val="008D6090"/>
    <w:rsid w:val="008D6C1D"/>
    <w:rsid w:val="008D7D55"/>
    <w:rsid w:val="008E213B"/>
    <w:rsid w:val="008E2261"/>
    <w:rsid w:val="008E292F"/>
    <w:rsid w:val="008E30A6"/>
    <w:rsid w:val="008E339E"/>
    <w:rsid w:val="008E340D"/>
    <w:rsid w:val="008E34FC"/>
    <w:rsid w:val="008E3D56"/>
    <w:rsid w:val="008E3DDE"/>
    <w:rsid w:val="008E4DB2"/>
    <w:rsid w:val="008E502E"/>
    <w:rsid w:val="008E5E3F"/>
    <w:rsid w:val="008E6AA9"/>
    <w:rsid w:val="008E769F"/>
    <w:rsid w:val="008E78FD"/>
    <w:rsid w:val="008E790A"/>
    <w:rsid w:val="008F01DF"/>
    <w:rsid w:val="008F0AB0"/>
    <w:rsid w:val="008F12BA"/>
    <w:rsid w:val="008F1D0F"/>
    <w:rsid w:val="008F1FEE"/>
    <w:rsid w:val="008F237A"/>
    <w:rsid w:val="008F43A1"/>
    <w:rsid w:val="008F4AA1"/>
    <w:rsid w:val="008F608C"/>
    <w:rsid w:val="008F6DDC"/>
    <w:rsid w:val="008F77BF"/>
    <w:rsid w:val="0090051A"/>
    <w:rsid w:val="009007F2"/>
    <w:rsid w:val="0090099E"/>
    <w:rsid w:val="00901DD1"/>
    <w:rsid w:val="00902021"/>
    <w:rsid w:val="00902451"/>
    <w:rsid w:val="009041E3"/>
    <w:rsid w:val="00904FF1"/>
    <w:rsid w:val="009067AE"/>
    <w:rsid w:val="00906CAB"/>
    <w:rsid w:val="00911670"/>
    <w:rsid w:val="00915EE1"/>
    <w:rsid w:val="00916836"/>
    <w:rsid w:val="00916A16"/>
    <w:rsid w:val="00916C3D"/>
    <w:rsid w:val="0091740E"/>
    <w:rsid w:val="009175F5"/>
    <w:rsid w:val="00921744"/>
    <w:rsid w:val="0092179D"/>
    <w:rsid w:val="00921D88"/>
    <w:rsid w:val="00922CCE"/>
    <w:rsid w:val="009244C5"/>
    <w:rsid w:val="009244C6"/>
    <w:rsid w:val="00930628"/>
    <w:rsid w:val="009316A0"/>
    <w:rsid w:val="00933BEC"/>
    <w:rsid w:val="009349E7"/>
    <w:rsid w:val="009352AD"/>
    <w:rsid w:val="00937ADC"/>
    <w:rsid w:val="00937D19"/>
    <w:rsid w:val="009403BD"/>
    <w:rsid w:val="009410C3"/>
    <w:rsid w:val="00941C5D"/>
    <w:rsid w:val="00941D3C"/>
    <w:rsid w:val="00942C25"/>
    <w:rsid w:val="009446A0"/>
    <w:rsid w:val="00946029"/>
    <w:rsid w:val="009471D8"/>
    <w:rsid w:val="009476E3"/>
    <w:rsid w:val="00950ABF"/>
    <w:rsid w:val="00952917"/>
    <w:rsid w:val="00954817"/>
    <w:rsid w:val="00955736"/>
    <w:rsid w:val="00960C12"/>
    <w:rsid w:val="00961701"/>
    <w:rsid w:val="00961946"/>
    <w:rsid w:val="009619B3"/>
    <w:rsid w:val="00964784"/>
    <w:rsid w:val="009648A9"/>
    <w:rsid w:val="00965875"/>
    <w:rsid w:val="00965CA0"/>
    <w:rsid w:val="00967108"/>
    <w:rsid w:val="009703BF"/>
    <w:rsid w:val="00970BDE"/>
    <w:rsid w:val="00970FA9"/>
    <w:rsid w:val="00973273"/>
    <w:rsid w:val="009735A1"/>
    <w:rsid w:val="00974136"/>
    <w:rsid w:val="00976546"/>
    <w:rsid w:val="00976BC4"/>
    <w:rsid w:val="00976C3F"/>
    <w:rsid w:val="0097792F"/>
    <w:rsid w:val="0098130A"/>
    <w:rsid w:val="00981442"/>
    <w:rsid w:val="00981864"/>
    <w:rsid w:val="00981DE7"/>
    <w:rsid w:val="00981F15"/>
    <w:rsid w:val="00983432"/>
    <w:rsid w:val="00983F78"/>
    <w:rsid w:val="009851EF"/>
    <w:rsid w:val="009857EB"/>
    <w:rsid w:val="0098791D"/>
    <w:rsid w:val="00987B11"/>
    <w:rsid w:val="00991AB3"/>
    <w:rsid w:val="00991D6A"/>
    <w:rsid w:val="0099210B"/>
    <w:rsid w:val="00993778"/>
    <w:rsid w:val="00994564"/>
    <w:rsid w:val="0099559C"/>
    <w:rsid w:val="00997111"/>
    <w:rsid w:val="009A01C8"/>
    <w:rsid w:val="009A09B4"/>
    <w:rsid w:val="009A1464"/>
    <w:rsid w:val="009A16F0"/>
    <w:rsid w:val="009A1B50"/>
    <w:rsid w:val="009A27A1"/>
    <w:rsid w:val="009A488A"/>
    <w:rsid w:val="009A58F0"/>
    <w:rsid w:val="009B156F"/>
    <w:rsid w:val="009B313C"/>
    <w:rsid w:val="009B43A0"/>
    <w:rsid w:val="009B6D3A"/>
    <w:rsid w:val="009B7D8C"/>
    <w:rsid w:val="009C0B23"/>
    <w:rsid w:val="009C0B52"/>
    <w:rsid w:val="009C12AB"/>
    <w:rsid w:val="009C2A40"/>
    <w:rsid w:val="009C2AC7"/>
    <w:rsid w:val="009C38FC"/>
    <w:rsid w:val="009C468B"/>
    <w:rsid w:val="009C544B"/>
    <w:rsid w:val="009C69B9"/>
    <w:rsid w:val="009C7A49"/>
    <w:rsid w:val="009C7E79"/>
    <w:rsid w:val="009D0494"/>
    <w:rsid w:val="009D0C2A"/>
    <w:rsid w:val="009D0D20"/>
    <w:rsid w:val="009D1061"/>
    <w:rsid w:val="009D17C6"/>
    <w:rsid w:val="009D2247"/>
    <w:rsid w:val="009D235E"/>
    <w:rsid w:val="009D2AF2"/>
    <w:rsid w:val="009D33BC"/>
    <w:rsid w:val="009D379E"/>
    <w:rsid w:val="009E03FF"/>
    <w:rsid w:val="009E0B4D"/>
    <w:rsid w:val="009E0CA7"/>
    <w:rsid w:val="009E10B9"/>
    <w:rsid w:val="009E256D"/>
    <w:rsid w:val="009E457E"/>
    <w:rsid w:val="009E4CB9"/>
    <w:rsid w:val="009E5968"/>
    <w:rsid w:val="009E641D"/>
    <w:rsid w:val="009E66EB"/>
    <w:rsid w:val="009E7CA1"/>
    <w:rsid w:val="009F03A1"/>
    <w:rsid w:val="009F2AA1"/>
    <w:rsid w:val="009F34F2"/>
    <w:rsid w:val="009F3B33"/>
    <w:rsid w:val="009F74AC"/>
    <w:rsid w:val="009F7BF2"/>
    <w:rsid w:val="00A00577"/>
    <w:rsid w:val="00A00A54"/>
    <w:rsid w:val="00A00ADA"/>
    <w:rsid w:val="00A01E2C"/>
    <w:rsid w:val="00A027EE"/>
    <w:rsid w:val="00A04023"/>
    <w:rsid w:val="00A042DF"/>
    <w:rsid w:val="00A055D6"/>
    <w:rsid w:val="00A0710B"/>
    <w:rsid w:val="00A1019A"/>
    <w:rsid w:val="00A11A89"/>
    <w:rsid w:val="00A11F20"/>
    <w:rsid w:val="00A12625"/>
    <w:rsid w:val="00A12894"/>
    <w:rsid w:val="00A13F2E"/>
    <w:rsid w:val="00A14155"/>
    <w:rsid w:val="00A14758"/>
    <w:rsid w:val="00A160F8"/>
    <w:rsid w:val="00A1695E"/>
    <w:rsid w:val="00A202D6"/>
    <w:rsid w:val="00A20CDC"/>
    <w:rsid w:val="00A22107"/>
    <w:rsid w:val="00A2223F"/>
    <w:rsid w:val="00A22494"/>
    <w:rsid w:val="00A230EB"/>
    <w:rsid w:val="00A23194"/>
    <w:rsid w:val="00A23CF9"/>
    <w:rsid w:val="00A240CE"/>
    <w:rsid w:val="00A24532"/>
    <w:rsid w:val="00A24925"/>
    <w:rsid w:val="00A3021A"/>
    <w:rsid w:val="00A30535"/>
    <w:rsid w:val="00A30EF6"/>
    <w:rsid w:val="00A32A32"/>
    <w:rsid w:val="00A33F0D"/>
    <w:rsid w:val="00A40F7B"/>
    <w:rsid w:val="00A41136"/>
    <w:rsid w:val="00A41C25"/>
    <w:rsid w:val="00A42C04"/>
    <w:rsid w:val="00A43586"/>
    <w:rsid w:val="00A43AFC"/>
    <w:rsid w:val="00A442C7"/>
    <w:rsid w:val="00A44540"/>
    <w:rsid w:val="00A46421"/>
    <w:rsid w:val="00A46DC7"/>
    <w:rsid w:val="00A47742"/>
    <w:rsid w:val="00A47AAD"/>
    <w:rsid w:val="00A50B55"/>
    <w:rsid w:val="00A52DA3"/>
    <w:rsid w:val="00A5381A"/>
    <w:rsid w:val="00A5770D"/>
    <w:rsid w:val="00A61465"/>
    <w:rsid w:val="00A616A5"/>
    <w:rsid w:val="00A619ED"/>
    <w:rsid w:val="00A61C41"/>
    <w:rsid w:val="00A62AC9"/>
    <w:rsid w:val="00A62E52"/>
    <w:rsid w:val="00A648A9"/>
    <w:rsid w:val="00A64933"/>
    <w:rsid w:val="00A6600B"/>
    <w:rsid w:val="00A701BA"/>
    <w:rsid w:val="00A7082E"/>
    <w:rsid w:val="00A71B4F"/>
    <w:rsid w:val="00A73279"/>
    <w:rsid w:val="00A7353F"/>
    <w:rsid w:val="00A742A4"/>
    <w:rsid w:val="00A763E6"/>
    <w:rsid w:val="00A7640A"/>
    <w:rsid w:val="00A81F02"/>
    <w:rsid w:val="00A84554"/>
    <w:rsid w:val="00A8498D"/>
    <w:rsid w:val="00A851E9"/>
    <w:rsid w:val="00A85BE0"/>
    <w:rsid w:val="00A87658"/>
    <w:rsid w:val="00A87D93"/>
    <w:rsid w:val="00A90078"/>
    <w:rsid w:val="00A909C8"/>
    <w:rsid w:val="00A90B41"/>
    <w:rsid w:val="00A9152B"/>
    <w:rsid w:val="00A934B4"/>
    <w:rsid w:val="00A9471E"/>
    <w:rsid w:val="00A94FBA"/>
    <w:rsid w:val="00A9519B"/>
    <w:rsid w:val="00A951A8"/>
    <w:rsid w:val="00A9549D"/>
    <w:rsid w:val="00A96B38"/>
    <w:rsid w:val="00A97525"/>
    <w:rsid w:val="00AA0786"/>
    <w:rsid w:val="00AA0F61"/>
    <w:rsid w:val="00AA10ED"/>
    <w:rsid w:val="00AA124B"/>
    <w:rsid w:val="00AA1567"/>
    <w:rsid w:val="00AA2D15"/>
    <w:rsid w:val="00AA300D"/>
    <w:rsid w:val="00AA3C32"/>
    <w:rsid w:val="00AA407D"/>
    <w:rsid w:val="00AA4138"/>
    <w:rsid w:val="00AA4D5D"/>
    <w:rsid w:val="00AA5164"/>
    <w:rsid w:val="00AA5DA9"/>
    <w:rsid w:val="00AA75D5"/>
    <w:rsid w:val="00AA7E5F"/>
    <w:rsid w:val="00AB024F"/>
    <w:rsid w:val="00AB20B4"/>
    <w:rsid w:val="00AB33D4"/>
    <w:rsid w:val="00AB34A7"/>
    <w:rsid w:val="00AB3711"/>
    <w:rsid w:val="00AB3B6A"/>
    <w:rsid w:val="00AB5004"/>
    <w:rsid w:val="00AB6093"/>
    <w:rsid w:val="00AB7F3E"/>
    <w:rsid w:val="00AC186F"/>
    <w:rsid w:val="00AC25BB"/>
    <w:rsid w:val="00AC3038"/>
    <w:rsid w:val="00AC3834"/>
    <w:rsid w:val="00AC3934"/>
    <w:rsid w:val="00AC4779"/>
    <w:rsid w:val="00AC642E"/>
    <w:rsid w:val="00AC6F8D"/>
    <w:rsid w:val="00AC70E7"/>
    <w:rsid w:val="00AC7F61"/>
    <w:rsid w:val="00AD09BE"/>
    <w:rsid w:val="00AD0CFC"/>
    <w:rsid w:val="00AD1088"/>
    <w:rsid w:val="00AD30AE"/>
    <w:rsid w:val="00AD66E3"/>
    <w:rsid w:val="00AD7138"/>
    <w:rsid w:val="00AD7F94"/>
    <w:rsid w:val="00AE05D2"/>
    <w:rsid w:val="00AE0958"/>
    <w:rsid w:val="00AE124C"/>
    <w:rsid w:val="00AE1AEF"/>
    <w:rsid w:val="00AE241E"/>
    <w:rsid w:val="00AE2B00"/>
    <w:rsid w:val="00AE32C2"/>
    <w:rsid w:val="00AE5487"/>
    <w:rsid w:val="00AE56AE"/>
    <w:rsid w:val="00AE681A"/>
    <w:rsid w:val="00AE7485"/>
    <w:rsid w:val="00AE7A1B"/>
    <w:rsid w:val="00AF063E"/>
    <w:rsid w:val="00AF12AE"/>
    <w:rsid w:val="00AF1D5A"/>
    <w:rsid w:val="00AF246B"/>
    <w:rsid w:val="00AF335F"/>
    <w:rsid w:val="00AF36CF"/>
    <w:rsid w:val="00AF40B0"/>
    <w:rsid w:val="00AF4201"/>
    <w:rsid w:val="00AF430C"/>
    <w:rsid w:val="00AF44F8"/>
    <w:rsid w:val="00AF599A"/>
    <w:rsid w:val="00AF5F82"/>
    <w:rsid w:val="00AF7047"/>
    <w:rsid w:val="00B00F45"/>
    <w:rsid w:val="00B0197E"/>
    <w:rsid w:val="00B01C9C"/>
    <w:rsid w:val="00B01CE8"/>
    <w:rsid w:val="00B037B1"/>
    <w:rsid w:val="00B0414B"/>
    <w:rsid w:val="00B049F4"/>
    <w:rsid w:val="00B06350"/>
    <w:rsid w:val="00B06E45"/>
    <w:rsid w:val="00B108D0"/>
    <w:rsid w:val="00B116C9"/>
    <w:rsid w:val="00B11DC7"/>
    <w:rsid w:val="00B12800"/>
    <w:rsid w:val="00B13596"/>
    <w:rsid w:val="00B13FB1"/>
    <w:rsid w:val="00B16B32"/>
    <w:rsid w:val="00B20002"/>
    <w:rsid w:val="00B219DC"/>
    <w:rsid w:val="00B23040"/>
    <w:rsid w:val="00B2317F"/>
    <w:rsid w:val="00B23E7E"/>
    <w:rsid w:val="00B24A04"/>
    <w:rsid w:val="00B27303"/>
    <w:rsid w:val="00B27D29"/>
    <w:rsid w:val="00B32390"/>
    <w:rsid w:val="00B327F1"/>
    <w:rsid w:val="00B33239"/>
    <w:rsid w:val="00B3357F"/>
    <w:rsid w:val="00B340D0"/>
    <w:rsid w:val="00B342A9"/>
    <w:rsid w:val="00B3453F"/>
    <w:rsid w:val="00B366B9"/>
    <w:rsid w:val="00B36A24"/>
    <w:rsid w:val="00B373DE"/>
    <w:rsid w:val="00B403F4"/>
    <w:rsid w:val="00B407F8"/>
    <w:rsid w:val="00B40FB4"/>
    <w:rsid w:val="00B41C12"/>
    <w:rsid w:val="00B444A0"/>
    <w:rsid w:val="00B44C7A"/>
    <w:rsid w:val="00B44F07"/>
    <w:rsid w:val="00B45148"/>
    <w:rsid w:val="00B479D4"/>
    <w:rsid w:val="00B52AEA"/>
    <w:rsid w:val="00B56244"/>
    <w:rsid w:val="00B56C9C"/>
    <w:rsid w:val="00B56ECB"/>
    <w:rsid w:val="00B574F5"/>
    <w:rsid w:val="00B60EDD"/>
    <w:rsid w:val="00B61473"/>
    <w:rsid w:val="00B617C4"/>
    <w:rsid w:val="00B61E91"/>
    <w:rsid w:val="00B6215F"/>
    <w:rsid w:val="00B6322E"/>
    <w:rsid w:val="00B63947"/>
    <w:rsid w:val="00B63F5A"/>
    <w:rsid w:val="00B65870"/>
    <w:rsid w:val="00B665D0"/>
    <w:rsid w:val="00B6668B"/>
    <w:rsid w:val="00B66E7F"/>
    <w:rsid w:val="00B7075B"/>
    <w:rsid w:val="00B7282D"/>
    <w:rsid w:val="00B734CD"/>
    <w:rsid w:val="00B736DD"/>
    <w:rsid w:val="00B73DF3"/>
    <w:rsid w:val="00B74219"/>
    <w:rsid w:val="00B74468"/>
    <w:rsid w:val="00B75656"/>
    <w:rsid w:val="00B76031"/>
    <w:rsid w:val="00B763C5"/>
    <w:rsid w:val="00B76483"/>
    <w:rsid w:val="00B76E4D"/>
    <w:rsid w:val="00B804B3"/>
    <w:rsid w:val="00B81B71"/>
    <w:rsid w:val="00B82706"/>
    <w:rsid w:val="00B82782"/>
    <w:rsid w:val="00B83631"/>
    <w:rsid w:val="00B84A3F"/>
    <w:rsid w:val="00B85DCC"/>
    <w:rsid w:val="00B85FEF"/>
    <w:rsid w:val="00B867DA"/>
    <w:rsid w:val="00B87ABE"/>
    <w:rsid w:val="00B90849"/>
    <w:rsid w:val="00B90972"/>
    <w:rsid w:val="00B90CE8"/>
    <w:rsid w:val="00B925D6"/>
    <w:rsid w:val="00B927E7"/>
    <w:rsid w:val="00B9314A"/>
    <w:rsid w:val="00B94615"/>
    <w:rsid w:val="00B94D36"/>
    <w:rsid w:val="00B95E9B"/>
    <w:rsid w:val="00B963BD"/>
    <w:rsid w:val="00B96652"/>
    <w:rsid w:val="00B970D9"/>
    <w:rsid w:val="00BA0AD5"/>
    <w:rsid w:val="00BA0D1A"/>
    <w:rsid w:val="00BA1B86"/>
    <w:rsid w:val="00BA2BE0"/>
    <w:rsid w:val="00BA3463"/>
    <w:rsid w:val="00BA3BF8"/>
    <w:rsid w:val="00BA41B0"/>
    <w:rsid w:val="00BA4E07"/>
    <w:rsid w:val="00BA50B0"/>
    <w:rsid w:val="00BA53FC"/>
    <w:rsid w:val="00BA6AAE"/>
    <w:rsid w:val="00BA6F7F"/>
    <w:rsid w:val="00BA75DE"/>
    <w:rsid w:val="00BB1CA6"/>
    <w:rsid w:val="00BB2D96"/>
    <w:rsid w:val="00BB3582"/>
    <w:rsid w:val="00BB3EEE"/>
    <w:rsid w:val="00BB44CA"/>
    <w:rsid w:val="00BB46D5"/>
    <w:rsid w:val="00BB55B0"/>
    <w:rsid w:val="00BB5AC7"/>
    <w:rsid w:val="00BB5D17"/>
    <w:rsid w:val="00BB6552"/>
    <w:rsid w:val="00BB6F2E"/>
    <w:rsid w:val="00BB7345"/>
    <w:rsid w:val="00BC002C"/>
    <w:rsid w:val="00BC03B7"/>
    <w:rsid w:val="00BC0434"/>
    <w:rsid w:val="00BC06C8"/>
    <w:rsid w:val="00BC0976"/>
    <w:rsid w:val="00BC1D16"/>
    <w:rsid w:val="00BC1FEB"/>
    <w:rsid w:val="00BC343C"/>
    <w:rsid w:val="00BC3B7C"/>
    <w:rsid w:val="00BC4189"/>
    <w:rsid w:val="00BC43B6"/>
    <w:rsid w:val="00BC59F4"/>
    <w:rsid w:val="00BC7915"/>
    <w:rsid w:val="00BD0ADD"/>
    <w:rsid w:val="00BD32EA"/>
    <w:rsid w:val="00BD4BEE"/>
    <w:rsid w:val="00BD558C"/>
    <w:rsid w:val="00BD7482"/>
    <w:rsid w:val="00BE0B83"/>
    <w:rsid w:val="00BE3EA0"/>
    <w:rsid w:val="00BE5490"/>
    <w:rsid w:val="00BE60D8"/>
    <w:rsid w:val="00BE644B"/>
    <w:rsid w:val="00BE6BCB"/>
    <w:rsid w:val="00BE717D"/>
    <w:rsid w:val="00BE778A"/>
    <w:rsid w:val="00BE7AA4"/>
    <w:rsid w:val="00BE7C2C"/>
    <w:rsid w:val="00BE7FE1"/>
    <w:rsid w:val="00BF07F4"/>
    <w:rsid w:val="00BF0882"/>
    <w:rsid w:val="00BF0FA3"/>
    <w:rsid w:val="00BF2E22"/>
    <w:rsid w:val="00BF3BE3"/>
    <w:rsid w:val="00BF3FF3"/>
    <w:rsid w:val="00BF465D"/>
    <w:rsid w:val="00BF536B"/>
    <w:rsid w:val="00BF64A4"/>
    <w:rsid w:val="00C00676"/>
    <w:rsid w:val="00C0122A"/>
    <w:rsid w:val="00C01FBD"/>
    <w:rsid w:val="00C03705"/>
    <w:rsid w:val="00C04419"/>
    <w:rsid w:val="00C052AC"/>
    <w:rsid w:val="00C0542B"/>
    <w:rsid w:val="00C072B6"/>
    <w:rsid w:val="00C07A02"/>
    <w:rsid w:val="00C10454"/>
    <w:rsid w:val="00C109EC"/>
    <w:rsid w:val="00C10AE1"/>
    <w:rsid w:val="00C11B71"/>
    <w:rsid w:val="00C11DF5"/>
    <w:rsid w:val="00C1273C"/>
    <w:rsid w:val="00C13C8A"/>
    <w:rsid w:val="00C14689"/>
    <w:rsid w:val="00C146DF"/>
    <w:rsid w:val="00C16001"/>
    <w:rsid w:val="00C16051"/>
    <w:rsid w:val="00C16650"/>
    <w:rsid w:val="00C16B41"/>
    <w:rsid w:val="00C2028C"/>
    <w:rsid w:val="00C206BC"/>
    <w:rsid w:val="00C20FF9"/>
    <w:rsid w:val="00C2114D"/>
    <w:rsid w:val="00C2229A"/>
    <w:rsid w:val="00C22F30"/>
    <w:rsid w:val="00C23B99"/>
    <w:rsid w:val="00C24029"/>
    <w:rsid w:val="00C24186"/>
    <w:rsid w:val="00C25183"/>
    <w:rsid w:val="00C259F8"/>
    <w:rsid w:val="00C27415"/>
    <w:rsid w:val="00C30628"/>
    <w:rsid w:val="00C31C00"/>
    <w:rsid w:val="00C31D3F"/>
    <w:rsid w:val="00C335D6"/>
    <w:rsid w:val="00C33A1A"/>
    <w:rsid w:val="00C33FC3"/>
    <w:rsid w:val="00C34C3D"/>
    <w:rsid w:val="00C34DB4"/>
    <w:rsid w:val="00C363B8"/>
    <w:rsid w:val="00C37CA7"/>
    <w:rsid w:val="00C408DE"/>
    <w:rsid w:val="00C41CC8"/>
    <w:rsid w:val="00C421E8"/>
    <w:rsid w:val="00C43031"/>
    <w:rsid w:val="00C44935"/>
    <w:rsid w:val="00C44A14"/>
    <w:rsid w:val="00C44CDD"/>
    <w:rsid w:val="00C477F3"/>
    <w:rsid w:val="00C5072C"/>
    <w:rsid w:val="00C51612"/>
    <w:rsid w:val="00C51867"/>
    <w:rsid w:val="00C52337"/>
    <w:rsid w:val="00C52F13"/>
    <w:rsid w:val="00C533B2"/>
    <w:rsid w:val="00C545BE"/>
    <w:rsid w:val="00C54771"/>
    <w:rsid w:val="00C54B0B"/>
    <w:rsid w:val="00C54CDD"/>
    <w:rsid w:val="00C558AB"/>
    <w:rsid w:val="00C56618"/>
    <w:rsid w:val="00C56C38"/>
    <w:rsid w:val="00C56D49"/>
    <w:rsid w:val="00C57015"/>
    <w:rsid w:val="00C579C3"/>
    <w:rsid w:val="00C60305"/>
    <w:rsid w:val="00C61B31"/>
    <w:rsid w:val="00C62E6D"/>
    <w:rsid w:val="00C64DF5"/>
    <w:rsid w:val="00C64E2F"/>
    <w:rsid w:val="00C657A9"/>
    <w:rsid w:val="00C65982"/>
    <w:rsid w:val="00C663ED"/>
    <w:rsid w:val="00C66C2C"/>
    <w:rsid w:val="00C66D51"/>
    <w:rsid w:val="00C6783B"/>
    <w:rsid w:val="00C736B4"/>
    <w:rsid w:val="00C74683"/>
    <w:rsid w:val="00C76B86"/>
    <w:rsid w:val="00C777D6"/>
    <w:rsid w:val="00C77889"/>
    <w:rsid w:val="00C77BD9"/>
    <w:rsid w:val="00C8471E"/>
    <w:rsid w:val="00C84AD2"/>
    <w:rsid w:val="00C85048"/>
    <w:rsid w:val="00C8548B"/>
    <w:rsid w:val="00C8569A"/>
    <w:rsid w:val="00C858C6"/>
    <w:rsid w:val="00C85A7A"/>
    <w:rsid w:val="00C8601F"/>
    <w:rsid w:val="00C86A6C"/>
    <w:rsid w:val="00C872B6"/>
    <w:rsid w:val="00C9182D"/>
    <w:rsid w:val="00C91B77"/>
    <w:rsid w:val="00C91F6B"/>
    <w:rsid w:val="00C9377A"/>
    <w:rsid w:val="00C954F9"/>
    <w:rsid w:val="00C95D9F"/>
    <w:rsid w:val="00C9618D"/>
    <w:rsid w:val="00C969F8"/>
    <w:rsid w:val="00C9794B"/>
    <w:rsid w:val="00CA303A"/>
    <w:rsid w:val="00CA5100"/>
    <w:rsid w:val="00CA568D"/>
    <w:rsid w:val="00CA5BA7"/>
    <w:rsid w:val="00CA69A0"/>
    <w:rsid w:val="00CA71FA"/>
    <w:rsid w:val="00CA721E"/>
    <w:rsid w:val="00CB0762"/>
    <w:rsid w:val="00CB2A79"/>
    <w:rsid w:val="00CB3368"/>
    <w:rsid w:val="00CB368D"/>
    <w:rsid w:val="00CB4DF3"/>
    <w:rsid w:val="00CB5044"/>
    <w:rsid w:val="00CB522A"/>
    <w:rsid w:val="00CB668D"/>
    <w:rsid w:val="00CB6B2F"/>
    <w:rsid w:val="00CB7D8A"/>
    <w:rsid w:val="00CC260E"/>
    <w:rsid w:val="00CC3512"/>
    <w:rsid w:val="00CC3CA5"/>
    <w:rsid w:val="00CC5F2B"/>
    <w:rsid w:val="00CC726F"/>
    <w:rsid w:val="00CD2939"/>
    <w:rsid w:val="00CD2DDA"/>
    <w:rsid w:val="00CD3C80"/>
    <w:rsid w:val="00CD4DA0"/>
    <w:rsid w:val="00CD5403"/>
    <w:rsid w:val="00CD771A"/>
    <w:rsid w:val="00CD7DA6"/>
    <w:rsid w:val="00CE0223"/>
    <w:rsid w:val="00CE0F41"/>
    <w:rsid w:val="00CE1BE3"/>
    <w:rsid w:val="00CE2A18"/>
    <w:rsid w:val="00CE35AD"/>
    <w:rsid w:val="00CE3A74"/>
    <w:rsid w:val="00CE41C3"/>
    <w:rsid w:val="00CE6463"/>
    <w:rsid w:val="00CE7B64"/>
    <w:rsid w:val="00CE7EE2"/>
    <w:rsid w:val="00CF309E"/>
    <w:rsid w:val="00CF3B58"/>
    <w:rsid w:val="00CF56E3"/>
    <w:rsid w:val="00CF595F"/>
    <w:rsid w:val="00CF61AC"/>
    <w:rsid w:val="00CF6B0E"/>
    <w:rsid w:val="00CF6B42"/>
    <w:rsid w:val="00D0018B"/>
    <w:rsid w:val="00D01204"/>
    <w:rsid w:val="00D019EB"/>
    <w:rsid w:val="00D027D5"/>
    <w:rsid w:val="00D02DA6"/>
    <w:rsid w:val="00D02E48"/>
    <w:rsid w:val="00D0322D"/>
    <w:rsid w:val="00D0393B"/>
    <w:rsid w:val="00D04721"/>
    <w:rsid w:val="00D050AA"/>
    <w:rsid w:val="00D051C8"/>
    <w:rsid w:val="00D052AD"/>
    <w:rsid w:val="00D05A0F"/>
    <w:rsid w:val="00D05DFA"/>
    <w:rsid w:val="00D06BB5"/>
    <w:rsid w:val="00D070BD"/>
    <w:rsid w:val="00D07E22"/>
    <w:rsid w:val="00D11542"/>
    <w:rsid w:val="00D12782"/>
    <w:rsid w:val="00D13319"/>
    <w:rsid w:val="00D13A22"/>
    <w:rsid w:val="00D14149"/>
    <w:rsid w:val="00D152F8"/>
    <w:rsid w:val="00D17720"/>
    <w:rsid w:val="00D21BC3"/>
    <w:rsid w:val="00D23CD7"/>
    <w:rsid w:val="00D245D6"/>
    <w:rsid w:val="00D2492B"/>
    <w:rsid w:val="00D24EF3"/>
    <w:rsid w:val="00D265B2"/>
    <w:rsid w:val="00D26EE5"/>
    <w:rsid w:val="00D2780E"/>
    <w:rsid w:val="00D27E5E"/>
    <w:rsid w:val="00D3283A"/>
    <w:rsid w:val="00D32C93"/>
    <w:rsid w:val="00D339D8"/>
    <w:rsid w:val="00D35C88"/>
    <w:rsid w:val="00D35D81"/>
    <w:rsid w:val="00D35E39"/>
    <w:rsid w:val="00D365B9"/>
    <w:rsid w:val="00D37504"/>
    <w:rsid w:val="00D37C8C"/>
    <w:rsid w:val="00D43108"/>
    <w:rsid w:val="00D43535"/>
    <w:rsid w:val="00D43A22"/>
    <w:rsid w:val="00D43CFD"/>
    <w:rsid w:val="00D440E5"/>
    <w:rsid w:val="00D441D5"/>
    <w:rsid w:val="00D44838"/>
    <w:rsid w:val="00D44AE4"/>
    <w:rsid w:val="00D45B58"/>
    <w:rsid w:val="00D46551"/>
    <w:rsid w:val="00D50854"/>
    <w:rsid w:val="00D511A9"/>
    <w:rsid w:val="00D5143D"/>
    <w:rsid w:val="00D51DCD"/>
    <w:rsid w:val="00D544AD"/>
    <w:rsid w:val="00D5497C"/>
    <w:rsid w:val="00D561E4"/>
    <w:rsid w:val="00D60BB4"/>
    <w:rsid w:val="00D60C74"/>
    <w:rsid w:val="00D61374"/>
    <w:rsid w:val="00D61983"/>
    <w:rsid w:val="00D62FE6"/>
    <w:rsid w:val="00D6395D"/>
    <w:rsid w:val="00D639E3"/>
    <w:rsid w:val="00D641EF"/>
    <w:rsid w:val="00D648ED"/>
    <w:rsid w:val="00D64AED"/>
    <w:rsid w:val="00D65236"/>
    <w:rsid w:val="00D65DA0"/>
    <w:rsid w:val="00D70B18"/>
    <w:rsid w:val="00D70D90"/>
    <w:rsid w:val="00D7107D"/>
    <w:rsid w:val="00D71764"/>
    <w:rsid w:val="00D71EB7"/>
    <w:rsid w:val="00D724B4"/>
    <w:rsid w:val="00D724FF"/>
    <w:rsid w:val="00D72860"/>
    <w:rsid w:val="00D736EB"/>
    <w:rsid w:val="00D7395B"/>
    <w:rsid w:val="00D7417F"/>
    <w:rsid w:val="00D75772"/>
    <w:rsid w:val="00D75DE8"/>
    <w:rsid w:val="00D80549"/>
    <w:rsid w:val="00D80E09"/>
    <w:rsid w:val="00D816B8"/>
    <w:rsid w:val="00D83B52"/>
    <w:rsid w:val="00D8474B"/>
    <w:rsid w:val="00D84AB6"/>
    <w:rsid w:val="00D84E4A"/>
    <w:rsid w:val="00D853A2"/>
    <w:rsid w:val="00D87614"/>
    <w:rsid w:val="00D877DB"/>
    <w:rsid w:val="00D87B47"/>
    <w:rsid w:val="00D87DE6"/>
    <w:rsid w:val="00D913EB"/>
    <w:rsid w:val="00D92D6F"/>
    <w:rsid w:val="00D93130"/>
    <w:rsid w:val="00D93E99"/>
    <w:rsid w:val="00D94605"/>
    <w:rsid w:val="00D950DF"/>
    <w:rsid w:val="00D955DF"/>
    <w:rsid w:val="00D967AA"/>
    <w:rsid w:val="00D9688B"/>
    <w:rsid w:val="00D97644"/>
    <w:rsid w:val="00DA2A45"/>
    <w:rsid w:val="00DA351B"/>
    <w:rsid w:val="00DA46FD"/>
    <w:rsid w:val="00DA577F"/>
    <w:rsid w:val="00DA5F5B"/>
    <w:rsid w:val="00DA79FA"/>
    <w:rsid w:val="00DB1798"/>
    <w:rsid w:val="00DB41DF"/>
    <w:rsid w:val="00DB46A7"/>
    <w:rsid w:val="00DB515B"/>
    <w:rsid w:val="00DB6C14"/>
    <w:rsid w:val="00DB730A"/>
    <w:rsid w:val="00DB775F"/>
    <w:rsid w:val="00DB7D5D"/>
    <w:rsid w:val="00DB7E0D"/>
    <w:rsid w:val="00DC08EE"/>
    <w:rsid w:val="00DC1B84"/>
    <w:rsid w:val="00DC2891"/>
    <w:rsid w:val="00DC350F"/>
    <w:rsid w:val="00DC44D6"/>
    <w:rsid w:val="00DC4CB1"/>
    <w:rsid w:val="00DC6908"/>
    <w:rsid w:val="00DC6AC0"/>
    <w:rsid w:val="00DC6E41"/>
    <w:rsid w:val="00DC72E7"/>
    <w:rsid w:val="00DD07CF"/>
    <w:rsid w:val="00DD1263"/>
    <w:rsid w:val="00DD1CDE"/>
    <w:rsid w:val="00DD2FCB"/>
    <w:rsid w:val="00DD40BF"/>
    <w:rsid w:val="00DD5539"/>
    <w:rsid w:val="00DD71B0"/>
    <w:rsid w:val="00DE07F9"/>
    <w:rsid w:val="00DE134D"/>
    <w:rsid w:val="00DE1592"/>
    <w:rsid w:val="00DE2330"/>
    <w:rsid w:val="00DE3F9F"/>
    <w:rsid w:val="00DE4E03"/>
    <w:rsid w:val="00DE55CE"/>
    <w:rsid w:val="00DE786C"/>
    <w:rsid w:val="00DE7F36"/>
    <w:rsid w:val="00DF2217"/>
    <w:rsid w:val="00DF2D7E"/>
    <w:rsid w:val="00DF2E5A"/>
    <w:rsid w:val="00DF52B9"/>
    <w:rsid w:val="00DF5F2D"/>
    <w:rsid w:val="00DF70F0"/>
    <w:rsid w:val="00DF7D42"/>
    <w:rsid w:val="00E011D9"/>
    <w:rsid w:val="00E0124B"/>
    <w:rsid w:val="00E01803"/>
    <w:rsid w:val="00E02B95"/>
    <w:rsid w:val="00E04791"/>
    <w:rsid w:val="00E04B68"/>
    <w:rsid w:val="00E057A0"/>
    <w:rsid w:val="00E07009"/>
    <w:rsid w:val="00E1040C"/>
    <w:rsid w:val="00E10E00"/>
    <w:rsid w:val="00E11435"/>
    <w:rsid w:val="00E12417"/>
    <w:rsid w:val="00E1397E"/>
    <w:rsid w:val="00E15874"/>
    <w:rsid w:val="00E16D4A"/>
    <w:rsid w:val="00E176F3"/>
    <w:rsid w:val="00E216A9"/>
    <w:rsid w:val="00E224F4"/>
    <w:rsid w:val="00E24E7C"/>
    <w:rsid w:val="00E2523E"/>
    <w:rsid w:val="00E25372"/>
    <w:rsid w:val="00E25B8D"/>
    <w:rsid w:val="00E260A2"/>
    <w:rsid w:val="00E27605"/>
    <w:rsid w:val="00E278F7"/>
    <w:rsid w:val="00E308B5"/>
    <w:rsid w:val="00E32269"/>
    <w:rsid w:val="00E33FA7"/>
    <w:rsid w:val="00E34414"/>
    <w:rsid w:val="00E352C2"/>
    <w:rsid w:val="00E36F5A"/>
    <w:rsid w:val="00E37629"/>
    <w:rsid w:val="00E37999"/>
    <w:rsid w:val="00E4100F"/>
    <w:rsid w:val="00E4173E"/>
    <w:rsid w:val="00E41D8C"/>
    <w:rsid w:val="00E41EE2"/>
    <w:rsid w:val="00E426CA"/>
    <w:rsid w:val="00E4283B"/>
    <w:rsid w:val="00E42BB6"/>
    <w:rsid w:val="00E46117"/>
    <w:rsid w:val="00E46FF0"/>
    <w:rsid w:val="00E47C2D"/>
    <w:rsid w:val="00E5085F"/>
    <w:rsid w:val="00E510AC"/>
    <w:rsid w:val="00E51CA5"/>
    <w:rsid w:val="00E5324F"/>
    <w:rsid w:val="00E549F1"/>
    <w:rsid w:val="00E549F8"/>
    <w:rsid w:val="00E56C6B"/>
    <w:rsid w:val="00E61889"/>
    <w:rsid w:val="00E6233A"/>
    <w:rsid w:val="00E630AD"/>
    <w:rsid w:val="00E66320"/>
    <w:rsid w:val="00E66549"/>
    <w:rsid w:val="00E66665"/>
    <w:rsid w:val="00E666B9"/>
    <w:rsid w:val="00E66A44"/>
    <w:rsid w:val="00E7038D"/>
    <w:rsid w:val="00E71130"/>
    <w:rsid w:val="00E72D2D"/>
    <w:rsid w:val="00E731CD"/>
    <w:rsid w:val="00E7389C"/>
    <w:rsid w:val="00E73E5B"/>
    <w:rsid w:val="00E75183"/>
    <w:rsid w:val="00E75E02"/>
    <w:rsid w:val="00E75F48"/>
    <w:rsid w:val="00E760A1"/>
    <w:rsid w:val="00E77180"/>
    <w:rsid w:val="00E808FF"/>
    <w:rsid w:val="00E80B29"/>
    <w:rsid w:val="00E822AB"/>
    <w:rsid w:val="00E8397E"/>
    <w:rsid w:val="00E84933"/>
    <w:rsid w:val="00E84A14"/>
    <w:rsid w:val="00E85C3E"/>
    <w:rsid w:val="00E85EE2"/>
    <w:rsid w:val="00E86508"/>
    <w:rsid w:val="00E86755"/>
    <w:rsid w:val="00E87762"/>
    <w:rsid w:val="00E8799C"/>
    <w:rsid w:val="00E87D3D"/>
    <w:rsid w:val="00E904AB"/>
    <w:rsid w:val="00E90F46"/>
    <w:rsid w:val="00E922B0"/>
    <w:rsid w:val="00E93DB4"/>
    <w:rsid w:val="00E9438B"/>
    <w:rsid w:val="00EA2A50"/>
    <w:rsid w:val="00EA2F3B"/>
    <w:rsid w:val="00EA3212"/>
    <w:rsid w:val="00EA3566"/>
    <w:rsid w:val="00EA422C"/>
    <w:rsid w:val="00EA4C6E"/>
    <w:rsid w:val="00EA4EC2"/>
    <w:rsid w:val="00EA5150"/>
    <w:rsid w:val="00EA674F"/>
    <w:rsid w:val="00EA6D92"/>
    <w:rsid w:val="00EB075E"/>
    <w:rsid w:val="00EB407F"/>
    <w:rsid w:val="00EB4BB1"/>
    <w:rsid w:val="00EB53EE"/>
    <w:rsid w:val="00EB6C9D"/>
    <w:rsid w:val="00EB72CD"/>
    <w:rsid w:val="00EB7508"/>
    <w:rsid w:val="00EB77EC"/>
    <w:rsid w:val="00EB7F93"/>
    <w:rsid w:val="00EC079A"/>
    <w:rsid w:val="00EC08B7"/>
    <w:rsid w:val="00EC12FD"/>
    <w:rsid w:val="00EC4191"/>
    <w:rsid w:val="00EC45C2"/>
    <w:rsid w:val="00EC46D6"/>
    <w:rsid w:val="00EC546C"/>
    <w:rsid w:val="00EC5A19"/>
    <w:rsid w:val="00EC60C0"/>
    <w:rsid w:val="00EC6FA2"/>
    <w:rsid w:val="00ED0243"/>
    <w:rsid w:val="00ED03A8"/>
    <w:rsid w:val="00ED0E40"/>
    <w:rsid w:val="00ED253B"/>
    <w:rsid w:val="00ED257A"/>
    <w:rsid w:val="00ED38AC"/>
    <w:rsid w:val="00ED5742"/>
    <w:rsid w:val="00ED6045"/>
    <w:rsid w:val="00ED6514"/>
    <w:rsid w:val="00ED6602"/>
    <w:rsid w:val="00ED691B"/>
    <w:rsid w:val="00ED7163"/>
    <w:rsid w:val="00ED71FE"/>
    <w:rsid w:val="00ED76DE"/>
    <w:rsid w:val="00EE2E49"/>
    <w:rsid w:val="00EE2EAF"/>
    <w:rsid w:val="00EE3525"/>
    <w:rsid w:val="00EE3A6D"/>
    <w:rsid w:val="00EE4A76"/>
    <w:rsid w:val="00EE5F26"/>
    <w:rsid w:val="00EF0011"/>
    <w:rsid w:val="00EF00BC"/>
    <w:rsid w:val="00EF1806"/>
    <w:rsid w:val="00EF1A4E"/>
    <w:rsid w:val="00EF30F4"/>
    <w:rsid w:val="00EF3428"/>
    <w:rsid w:val="00EF3512"/>
    <w:rsid w:val="00EF4166"/>
    <w:rsid w:val="00EF4437"/>
    <w:rsid w:val="00EF46AD"/>
    <w:rsid w:val="00EF4839"/>
    <w:rsid w:val="00EF55C2"/>
    <w:rsid w:val="00EF5782"/>
    <w:rsid w:val="00EF620B"/>
    <w:rsid w:val="00EF62E3"/>
    <w:rsid w:val="00EF6953"/>
    <w:rsid w:val="00EF7141"/>
    <w:rsid w:val="00EF72F8"/>
    <w:rsid w:val="00EF75F4"/>
    <w:rsid w:val="00F003F0"/>
    <w:rsid w:val="00F01289"/>
    <w:rsid w:val="00F01B3D"/>
    <w:rsid w:val="00F02C5D"/>
    <w:rsid w:val="00F02D30"/>
    <w:rsid w:val="00F03469"/>
    <w:rsid w:val="00F036B5"/>
    <w:rsid w:val="00F05805"/>
    <w:rsid w:val="00F0634C"/>
    <w:rsid w:val="00F06F99"/>
    <w:rsid w:val="00F0728B"/>
    <w:rsid w:val="00F1133F"/>
    <w:rsid w:val="00F1159E"/>
    <w:rsid w:val="00F116A1"/>
    <w:rsid w:val="00F13311"/>
    <w:rsid w:val="00F136AA"/>
    <w:rsid w:val="00F13860"/>
    <w:rsid w:val="00F13A1C"/>
    <w:rsid w:val="00F13E29"/>
    <w:rsid w:val="00F14552"/>
    <w:rsid w:val="00F159A7"/>
    <w:rsid w:val="00F15DD3"/>
    <w:rsid w:val="00F162FD"/>
    <w:rsid w:val="00F201C9"/>
    <w:rsid w:val="00F20713"/>
    <w:rsid w:val="00F232B2"/>
    <w:rsid w:val="00F2457A"/>
    <w:rsid w:val="00F24950"/>
    <w:rsid w:val="00F2523A"/>
    <w:rsid w:val="00F27B78"/>
    <w:rsid w:val="00F27EC2"/>
    <w:rsid w:val="00F309F1"/>
    <w:rsid w:val="00F30B6C"/>
    <w:rsid w:val="00F31A78"/>
    <w:rsid w:val="00F33EFA"/>
    <w:rsid w:val="00F35047"/>
    <w:rsid w:val="00F3530B"/>
    <w:rsid w:val="00F35B5F"/>
    <w:rsid w:val="00F37B12"/>
    <w:rsid w:val="00F37B69"/>
    <w:rsid w:val="00F405BE"/>
    <w:rsid w:val="00F40646"/>
    <w:rsid w:val="00F42006"/>
    <w:rsid w:val="00F42FCA"/>
    <w:rsid w:val="00F43E3B"/>
    <w:rsid w:val="00F44994"/>
    <w:rsid w:val="00F4658C"/>
    <w:rsid w:val="00F50AF4"/>
    <w:rsid w:val="00F50F0C"/>
    <w:rsid w:val="00F53830"/>
    <w:rsid w:val="00F53CFA"/>
    <w:rsid w:val="00F54035"/>
    <w:rsid w:val="00F561EE"/>
    <w:rsid w:val="00F6054C"/>
    <w:rsid w:val="00F628B1"/>
    <w:rsid w:val="00F62E2E"/>
    <w:rsid w:val="00F62F62"/>
    <w:rsid w:val="00F63955"/>
    <w:rsid w:val="00F640AA"/>
    <w:rsid w:val="00F650B6"/>
    <w:rsid w:val="00F654EC"/>
    <w:rsid w:val="00F65791"/>
    <w:rsid w:val="00F659D9"/>
    <w:rsid w:val="00F6658B"/>
    <w:rsid w:val="00F678E8"/>
    <w:rsid w:val="00F67E6F"/>
    <w:rsid w:val="00F70AD1"/>
    <w:rsid w:val="00F7158A"/>
    <w:rsid w:val="00F718A1"/>
    <w:rsid w:val="00F726CC"/>
    <w:rsid w:val="00F72CB4"/>
    <w:rsid w:val="00F7417E"/>
    <w:rsid w:val="00F74862"/>
    <w:rsid w:val="00F74C2D"/>
    <w:rsid w:val="00F755BC"/>
    <w:rsid w:val="00F758DF"/>
    <w:rsid w:val="00F76FE2"/>
    <w:rsid w:val="00F80C97"/>
    <w:rsid w:val="00F81ECB"/>
    <w:rsid w:val="00F831A8"/>
    <w:rsid w:val="00F839DC"/>
    <w:rsid w:val="00F8586F"/>
    <w:rsid w:val="00F858E0"/>
    <w:rsid w:val="00F858E8"/>
    <w:rsid w:val="00F86D31"/>
    <w:rsid w:val="00F871F4"/>
    <w:rsid w:val="00F872FA"/>
    <w:rsid w:val="00F911F7"/>
    <w:rsid w:val="00F91B74"/>
    <w:rsid w:val="00F92605"/>
    <w:rsid w:val="00F92B0F"/>
    <w:rsid w:val="00F93120"/>
    <w:rsid w:val="00F932A1"/>
    <w:rsid w:val="00F933DC"/>
    <w:rsid w:val="00F93EC1"/>
    <w:rsid w:val="00F94AF6"/>
    <w:rsid w:val="00F95657"/>
    <w:rsid w:val="00F972F2"/>
    <w:rsid w:val="00FA0457"/>
    <w:rsid w:val="00FA0801"/>
    <w:rsid w:val="00FA09CB"/>
    <w:rsid w:val="00FA0FA4"/>
    <w:rsid w:val="00FA1B1E"/>
    <w:rsid w:val="00FA44EB"/>
    <w:rsid w:val="00FA564A"/>
    <w:rsid w:val="00FA57B0"/>
    <w:rsid w:val="00FA6B55"/>
    <w:rsid w:val="00FA7EFF"/>
    <w:rsid w:val="00FB2FDC"/>
    <w:rsid w:val="00FB50F0"/>
    <w:rsid w:val="00FB5975"/>
    <w:rsid w:val="00FB5F14"/>
    <w:rsid w:val="00FB66A1"/>
    <w:rsid w:val="00FB6889"/>
    <w:rsid w:val="00FB741C"/>
    <w:rsid w:val="00FB7A2A"/>
    <w:rsid w:val="00FC0407"/>
    <w:rsid w:val="00FC3871"/>
    <w:rsid w:val="00FC4EBB"/>
    <w:rsid w:val="00FC5C50"/>
    <w:rsid w:val="00FC6A6A"/>
    <w:rsid w:val="00FC6D56"/>
    <w:rsid w:val="00FC704D"/>
    <w:rsid w:val="00FC736A"/>
    <w:rsid w:val="00FC75C8"/>
    <w:rsid w:val="00FD01B8"/>
    <w:rsid w:val="00FD205D"/>
    <w:rsid w:val="00FD2666"/>
    <w:rsid w:val="00FD27BA"/>
    <w:rsid w:val="00FD3FD9"/>
    <w:rsid w:val="00FD42A3"/>
    <w:rsid w:val="00FD505F"/>
    <w:rsid w:val="00FD52C5"/>
    <w:rsid w:val="00FD5396"/>
    <w:rsid w:val="00FD758B"/>
    <w:rsid w:val="00FD7A6E"/>
    <w:rsid w:val="00FD7AE6"/>
    <w:rsid w:val="00FE02CC"/>
    <w:rsid w:val="00FE08F5"/>
    <w:rsid w:val="00FE0C87"/>
    <w:rsid w:val="00FE0E6C"/>
    <w:rsid w:val="00FE2E22"/>
    <w:rsid w:val="00FE399B"/>
    <w:rsid w:val="00FE4D08"/>
    <w:rsid w:val="00FE66D2"/>
    <w:rsid w:val="00FE753B"/>
    <w:rsid w:val="00FF0776"/>
    <w:rsid w:val="00FF0896"/>
    <w:rsid w:val="00FF1EEC"/>
    <w:rsid w:val="00FF2BD7"/>
    <w:rsid w:val="00FF33F5"/>
    <w:rsid w:val="00FF5341"/>
    <w:rsid w:val="01577D7D"/>
    <w:rsid w:val="01DE5F2F"/>
    <w:rsid w:val="01F31849"/>
    <w:rsid w:val="01FE4693"/>
    <w:rsid w:val="02034126"/>
    <w:rsid w:val="0206739D"/>
    <w:rsid w:val="02640881"/>
    <w:rsid w:val="038306E5"/>
    <w:rsid w:val="038D3A30"/>
    <w:rsid w:val="039E40F4"/>
    <w:rsid w:val="03A46AE2"/>
    <w:rsid w:val="03DD2309"/>
    <w:rsid w:val="042B28FA"/>
    <w:rsid w:val="045A19FC"/>
    <w:rsid w:val="056F01A1"/>
    <w:rsid w:val="058D33BB"/>
    <w:rsid w:val="05CF3110"/>
    <w:rsid w:val="05E27D18"/>
    <w:rsid w:val="060D12D6"/>
    <w:rsid w:val="065B005E"/>
    <w:rsid w:val="069616BC"/>
    <w:rsid w:val="06AA407C"/>
    <w:rsid w:val="06DE43C4"/>
    <w:rsid w:val="07343BF6"/>
    <w:rsid w:val="07A4640B"/>
    <w:rsid w:val="07C700DD"/>
    <w:rsid w:val="08C33490"/>
    <w:rsid w:val="08DC200B"/>
    <w:rsid w:val="08E37141"/>
    <w:rsid w:val="090614D5"/>
    <w:rsid w:val="09415A27"/>
    <w:rsid w:val="09640EE2"/>
    <w:rsid w:val="09FB65F5"/>
    <w:rsid w:val="0AAF6FCD"/>
    <w:rsid w:val="0ACC057E"/>
    <w:rsid w:val="0AED6F47"/>
    <w:rsid w:val="0B310B86"/>
    <w:rsid w:val="0B6E440E"/>
    <w:rsid w:val="0BB3152E"/>
    <w:rsid w:val="0C1D51E2"/>
    <w:rsid w:val="0C5473FB"/>
    <w:rsid w:val="0D005FB3"/>
    <w:rsid w:val="0D4058C1"/>
    <w:rsid w:val="0D857434"/>
    <w:rsid w:val="0D8F5E26"/>
    <w:rsid w:val="0DBF4AF8"/>
    <w:rsid w:val="0E790CB7"/>
    <w:rsid w:val="0E7E6790"/>
    <w:rsid w:val="0EFC65A5"/>
    <w:rsid w:val="0F0B45D0"/>
    <w:rsid w:val="0F207970"/>
    <w:rsid w:val="0F58618F"/>
    <w:rsid w:val="0FC7443F"/>
    <w:rsid w:val="100F0259"/>
    <w:rsid w:val="10267CB9"/>
    <w:rsid w:val="10C04182"/>
    <w:rsid w:val="10DA6AAC"/>
    <w:rsid w:val="10DD6E07"/>
    <w:rsid w:val="11542167"/>
    <w:rsid w:val="11E0182A"/>
    <w:rsid w:val="1202240B"/>
    <w:rsid w:val="12087AF7"/>
    <w:rsid w:val="122B51D2"/>
    <w:rsid w:val="12555B49"/>
    <w:rsid w:val="13361A1F"/>
    <w:rsid w:val="13C87152"/>
    <w:rsid w:val="145E2D56"/>
    <w:rsid w:val="14874759"/>
    <w:rsid w:val="14B64F3B"/>
    <w:rsid w:val="14E25169"/>
    <w:rsid w:val="15467BFB"/>
    <w:rsid w:val="1589170F"/>
    <w:rsid w:val="15FA1003"/>
    <w:rsid w:val="16265C53"/>
    <w:rsid w:val="16573CA3"/>
    <w:rsid w:val="16905D01"/>
    <w:rsid w:val="17392357"/>
    <w:rsid w:val="17574C5F"/>
    <w:rsid w:val="181532CA"/>
    <w:rsid w:val="18AE5386"/>
    <w:rsid w:val="18CB2A08"/>
    <w:rsid w:val="196D0409"/>
    <w:rsid w:val="19A20B33"/>
    <w:rsid w:val="19AB7DDB"/>
    <w:rsid w:val="19BD1092"/>
    <w:rsid w:val="19CB5A07"/>
    <w:rsid w:val="1A8D29D5"/>
    <w:rsid w:val="1AA27925"/>
    <w:rsid w:val="1B053FD8"/>
    <w:rsid w:val="1C1B39DD"/>
    <w:rsid w:val="1C2B0464"/>
    <w:rsid w:val="1C3A70B9"/>
    <w:rsid w:val="1CC00EFB"/>
    <w:rsid w:val="1D3601CD"/>
    <w:rsid w:val="1D527F52"/>
    <w:rsid w:val="1D7F10D4"/>
    <w:rsid w:val="1E2B5829"/>
    <w:rsid w:val="1E6C7468"/>
    <w:rsid w:val="1E8E1861"/>
    <w:rsid w:val="1EE81310"/>
    <w:rsid w:val="1F300578"/>
    <w:rsid w:val="1F4C398F"/>
    <w:rsid w:val="1FD107FD"/>
    <w:rsid w:val="20500784"/>
    <w:rsid w:val="20F51DB6"/>
    <w:rsid w:val="2100086C"/>
    <w:rsid w:val="216C4451"/>
    <w:rsid w:val="21933B59"/>
    <w:rsid w:val="21D524E1"/>
    <w:rsid w:val="22A6431D"/>
    <w:rsid w:val="22C66329"/>
    <w:rsid w:val="2304487D"/>
    <w:rsid w:val="23160353"/>
    <w:rsid w:val="232429E6"/>
    <w:rsid w:val="234771DD"/>
    <w:rsid w:val="237A2F50"/>
    <w:rsid w:val="23A463C7"/>
    <w:rsid w:val="23E64DD4"/>
    <w:rsid w:val="23F330A5"/>
    <w:rsid w:val="24AE3271"/>
    <w:rsid w:val="24DC7436"/>
    <w:rsid w:val="25177823"/>
    <w:rsid w:val="251E695A"/>
    <w:rsid w:val="25373360"/>
    <w:rsid w:val="25D927CA"/>
    <w:rsid w:val="26051F0C"/>
    <w:rsid w:val="263A0AB2"/>
    <w:rsid w:val="27BC641D"/>
    <w:rsid w:val="28331CBB"/>
    <w:rsid w:val="29406139"/>
    <w:rsid w:val="2977538F"/>
    <w:rsid w:val="29894948"/>
    <w:rsid w:val="29AB6728"/>
    <w:rsid w:val="29B27BEC"/>
    <w:rsid w:val="29BA48B9"/>
    <w:rsid w:val="29E20CDA"/>
    <w:rsid w:val="2A167F42"/>
    <w:rsid w:val="2B0955EB"/>
    <w:rsid w:val="2BC01A8A"/>
    <w:rsid w:val="2CA24E45"/>
    <w:rsid w:val="2D9E3E65"/>
    <w:rsid w:val="2E506684"/>
    <w:rsid w:val="2EBF1C56"/>
    <w:rsid w:val="2EDE51A8"/>
    <w:rsid w:val="2EED667E"/>
    <w:rsid w:val="2F4A0569"/>
    <w:rsid w:val="307526CD"/>
    <w:rsid w:val="3108172A"/>
    <w:rsid w:val="311C5B84"/>
    <w:rsid w:val="31456E38"/>
    <w:rsid w:val="32282A32"/>
    <w:rsid w:val="322875E4"/>
    <w:rsid w:val="33190348"/>
    <w:rsid w:val="333D3330"/>
    <w:rsid w:val="33D42F04"/>
    <w:rsid w:val="34472ACC"/>
    <w:rsid w:val="35B22E0B"/>
    <w:rsid w:val="360A6BA0"/>
    <w:rsid w:val="37E2130C"/>
    <w:rsid w:val="38432644"/>
    <w:rsid w:val="393028A9"/>
    <w:rsid w:val="39BF5D27"/>
    <w:rsid w:val="39FE036B"/>
    <w:rsid w:val="3A125BFB"/>
    <w:rsid w:val="3A5148A3"/>
    <w:rsid w:val="3A603A62"/>
    <w:rsid w:val="3A7B7C41"/>
    <w:rsid w:val="3A8D7D00"/>
    <w:rsid w:val="3B02136A"/>
    <w:rsid w:val="3BA75ED3"/>
    <w:rsid w:val="3BE44603"/>
    <w:rsid w:val="3C264C46"/>
    <w:rsid w:val="3C3A4CC1"/>
    <w:rsid w:val="3D1B7736"/>
    <w:rsid w:val="3D222D9F"/>
    <w:rsid w:val="3D94533B"/>
    <w:rsid w:val="3DE01AAE"/>
    <w:rsid w:val="3E310271"/>
    <w:rsid w:val="3E366118"/>
    <w:rsid w:val="3EB27969"/>
    <w:rsid w:val="3EBA71C9"/>
    <w:rsid w:val="3F015944"/>
    <w:rsid w:val="3F8C6BED"/>
    <w:rsid w:val="3FC37058"/>
    <w:rsid w:val="3FFF7BA9"/>
    <w:rsid w:val="40E979FE"/>
    <w:rsid w:val="40F572CD"/>
    <w:rsid w:val="41576673"/>
    <w:rsid w:val="41632683"/>
    <w:rsid w:val="41866ABE"/>
    <w:rsid w:val="41AC237D"/>
    <w:rsid w:val="4226786D"/>
    <w:rsid w:val="423F15D8"/>
    <w:rsid w:val="42547F08"/>
    <w:rsid w:val="42B9053C"/>
    <w:rsid w:val="42CD5785"/>
    <w:rsid w:val="43DB0665"/>
    <w:rsid w:val="44BB042C"/>
    <w:rsid w:val="44CC067A"/>
    <w:rsid w:val="44D707BA"/>
    <w:rsid w:val="44E43392"/>
    <w:rsid w:val="44F72463"/>
    <w:rsid w:val="45252E57"/>
    <w:rsid w:val="45BF0B33"/>
    <w:rsid w:val="45D0535A"/>
    <w:rsid w:val="45DB5C50"/>
    <w:rsid w:val="45DB6A50"/>
    <w:rsid w:val="462B3383"/>
    <w:rsid w:val="462D5D3B"/>
    <w:rsid w:val="46322783"/>
    <w:rsid w:val="4736232C"/>
    <w:rsid w:val="475A46F7"/>
    <w:rsid w:val="47710CC8"/>
    <w:rsid w:val="47753B39"/>
    <w:rsid w:val="47796D5F"/>
    <w:rsid w:val="47D779E9"/>
    <w:rsid w:val="48AC7ABA"/>
    <w:rsid w:val="48C32E32"/>
    <w:rsid w:val="498B7293"/>
    <w:rsid w:val="49B77D0A"/>
    <w:rsid w:val="4A865F76"/>
    <w:rsid w:val="4AA35E5D"/>
    <w:rsid w:val="4AEB2AAD"/>
    <w:rsid w:val="4B045A02"/>
    <w:rsid w:val="4C1B5175"/>
    <w:rsid w:val="4C4A143F"/>
    <w:rsid w:val="4D460E2B"/>
    <w:rsid w:val="4DAD76EF"/>
    <w:rsid w:val="4DCB7DDB"/>
    <w:rsid w:val="4E1C1049"/>
    <w:rsid w:val="4FF26AE2"/>
    <w:rsid w:val="500015FF"/>
    <w:rsid w:val="500B0E72"/>
    <w:rsid w:val="5013760A"/>
    <w:rsid w:val="503913CB"/>
    <w:rsid w:val="50AA545F"/>
    <w:rsid w:val="51356582"/>
    <w:rsid w:val="5161613B"/>
    <w:rsid w:val="518679EC"/>
    <w:rsid w:val="51D63598"/>
    <w:rsid w:val="52135044"/>
    <w:rsid w:val="52D95499"/>
    <w:rsid w:val="52FE211E"/>
    <w:rsid w:val="53815A5D"/>
    <w:rsid w:val="539E539C"/>
    <w:rsid w:val="53D92F2E"/>
    <w:rsid w:val="53DE7DD1"/>
    <w:rsid w:val="542C1166"/>
    <w:rsid w:val="54DB3954"/>
    <w:rsid w:val="559E024B"/>
    <w:rsid w:val="55CD7732"/>
    <w:rsid w:val="55DD3A62"/>
    <w:rsid w:val="56527811"/>
    <w:rsid w:val="56C75546"/>
    <w:rsid w:val="56EE5E2D"/>
    <w:rsid w:val="56EF72E7"/>
    <w:rsid w:val="57164113"/>
    <w:rsid w:val="5727092E"/>
    <w:rsid w:val="57963469"/>
    <w:rsid w:val="57FE216B"/>
    <w:rsid w:val="58081002"/>
    <w:rsid w:val="581F271F"/>
    <w:rsid w:val="5894771E"/>
    <w:rsid w:val="58ED3F1E"/>
    <w:rsid w:val="59037FBE"/>
    <w:rsid w:val="591D051C"/>
    <w:rsid w:val="591E7CBE"/>
    <w:rsid w:val="59A56B19"/>
    <w:rsid w:val="5A280EEE"/>
    <w:rsid w:val="5A775823"/>
    <w:rsid w:val="5A88144C"/>
    <w:rsid w:val="5B567326"/>
    <w:rsid w:val="5C4330A5"/>
    <w:rsid w:val="5C454E95"/>
    <w:rsid w:val="5C8E42B1"/>
    <w:rsid w:val="5C8F0ACA"/>
    <w:rsid w:val="5CD30DF3"/>
    <w:rsid w:val="5D157E06"/>
    <w:rsid w:val="5D3A570F"/>
    <w:rsid w:val="5DA41321"/>
    <w:rsid w:val="5DAF7CE8"/>
    <w:rsid w:val="5DCE22A5"/>
    <w:rsid w:val="5E511CA3"/>
    <w:rsid w:val="5ECB24BD"/>
    <w:rsid w:val="5ECC2A4F"/>
    <w:rsid w:val="5EEF0465"/>
    <w:rsid w:val="5F461CEF"/>
    <w:rsid w:val="5F7F42C7"/>
    <w:rsid w:val="5FB528C2"/>
    <w:rsid w:val="5FC0786E"/>
    <w:rsid w:val="602B48EC"/>
    <w:rsid w:val="61D568A0"/>
    <w:rsid w:val="620C4AC0"/>
    <w:rsid w:val="6249464B"/>
    <w:rsid w:val="629E3A7E"/>
    <w:rsid w:val="62C05D17"/>
    <w:rsid w:val="63211531"/>
    <w:rsid w:val="64914B33"/>
    <w:rsid w:val="649800FE"/>
    <w:rsid w:val="64C517C3"/>
    <w:rsid w:val="64D678CB"/>
    <w:rsid w:val="6562476C"/>
    <w:rsid w:val="65B038FD"/>
    <w:rsid w:val="65DA3187"/>
    <w:rsid w:val="65DD649C"/>
    <w:rsid w:val="66102AC7"/>
    <w:rsid w:val="665864D0"/>
    <w:rsid w:val="66647260"/>
    <w:rsid w:val="6699236E"/>
    <w:rsid w:val="66D47FE7"/>
    <w:rsid w:val="66E02E28"/>
    <w:rsid w:val="66F321A7"/>
    <w:rsid w:val="670D0BDB"/>
    <w:rsid w:val="6719435C"/>
    <w:rsid w:val="674D4FFB"/>
    <w:rsid w:val="678B4052"/>
    <w:rsid w:val="67DA59D6"/>
    <w:rsid w:val="680A3664"/>
    <w:rsid w:val="680C35A9"/>
    <w:rsid w:val="6876758A"/>
    <w:rsid w:val="689647F3"/>
    <w:rsid w:val="689879DB"/>
    <w:rsid w:val="69662FF3"/>
    <w:rsid w:val="69D0259E"/>
    <w:rsid w:val="6A05379D"/>
    <w:rsid w:val="6A42096D"/>
    <w:rsid w:val="6A430864"/>
    <w:rsid w:val="6A732C70"/>
    <w:rsid w:val="6A8E7BA9"/>
    <w:rsid w:val="6A9C0253"/>
    <w:rsid w:val="6B283AB6"/>
    <w:rsid w:val="6B362CD2"/>
    <w:rsid w:val="6B9F3B9A"/>
    <w:rsid w:val="6C5D40AD"/>
    <w:rsid w:val="6C7F60B9"/>
    <w:rsid w:val="6DB044E3"/>
    <w:rsid w:val="6DBB057B"/>
    <w:rsid w:val="6DD347F7"/>
    <w:rsid w:val="6E67552C"/>
    <w:rsid w:val="6E922CEB"/>
    <w:rsid w:val="6EB34193"/>
    <w:rsid w:val="6EDE6FCD"/>
    <w:rsid w:val="6F2711A9"/>
    <w:rsid w:val="6F472D92"/>
    <w:rsid w:val="6F71476C"/>
    <w:rsid w:val="6FA746B2"/>
    <w:rsid w:val="70144EAD"/>
    <w:rsid w:val="703C5FD3"/>
    <w:rsid w:val="70663A0C"/>
    <w:rsid w:val="70F547D2"/>
    <w:rsid w:val="719C582B"/>
    <w:rsid w:val="722E6668"/>
    <w:rsid w:val="729E517B"/>
    <w:rsid w:val="72FA6E99"/>
    <w:rsid w:val="73392ABC"/>
    <w:rsid w:val="733C0B01"/>
    <w:rsid w:val="733D728C"/>
    <w:rsid w:val="73EA3902"/>
    <w:rsid w:val="7527635A"/>
    <w:rsid w:val="755E7C6D"/>
    <w:rsid w:val="75896E70"/>
    <w:rsid w:val="767B27B0"/>
    <w:rsid w:val="76FD5A80"/>
    <w:rsid w:val="776709A0"/>
    <w:rsid w:val="781A4E11"/>
    <w:rsid w:val="786C53ED"/>
    <w:rsid w:val="78CD0911"/>
    <w:rsid w:val="78E3634C"/>
    <w:rsid w:val="792A27B1"/>
    <w:rsid w:val="799322AC"/>
    <w:rsid w:val="79BE48D7"/>
    <w:rsid w:val="79F91778"/>
    <w:rsid w:val="7A5E7693"/>
    <w:rsid w:val="7A90690F"/>
    <w:rsid w:val="7A9D3C0F"/>
    <w:rsid w:val="7B671583"/>
    <w:rsid w:val="7B6F27CE"/>
    <w:rsid w:val="7C113FAE"/>
    <w:rsid w:val="7DD40E04"/>
    <w:rsid w:val="7E1A3C3F"/>
    <w:rsid w:val="7E211576"/>
    <w:rsid w:val="7F235320"/>
    <w:rsid w:val="7F640B02"/>
    <w:rsid w:val="7FBB5EA1"/>
    <w:rsid w:val="7FD824D9"/>
    <w:rsid w:val="7FFC57CF"/>
    <w:rsid w:val="7FFD18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9" w:semiHidden="0" w:name="heading 2"/>
    <w:lsdException w:qFormat="1"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11" w:semiHidden="0" w:name="Subtitle"/>
    <w:lsdException w:uiPriority="99" w:name="Salutation"/>
    <w:lsdException w:qFormat="1" w:uiPriority="99" w:semiHidden="0" w:name="Date"/>
    <w:lsdException w:qFormat="1"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line="576" w:lineRule="auto"/>
      <w:outlineLvl w:val="0"/>
    </w:pPr>
    <w:rPr>
      <w:b/>
      <w:kern w:val="44"/>
      <w:sz w:val="44"/>
    </w:rPr>
  </w:style>
  <w:style w:type="paragraph" w:styleId="4">
    <w:name w:val="heading 2"/>
    <w:basedOn w:val="1"/>
    <w:next w:val="1"/>
    <w:link w:val="39"/>
    <w:unhideWhenUsed/>
    <w:qFormat/>
    <w:uiPriority w:val="99"/>
    <w:pPr>
      <w:keepNext/>
      <w:keepLines/>
      <w:spacing w:line="413" w:lineRule="auto"/>
      <w:outlineLvl w:val="1"/>
    </w:pPr>
    <w:rPr>
      <w:rFonts w:ascii="Arial" w:hAnsi="Arial" w:eastAsia="微软雅黑" w:cs="Times New Roman"/>
      <w:b/>
      <w:kern w:val="0"/>
      <w:sz w:val="28"/>
      <w:szCs w:val="20"/>
    </w:rPr>
  </w:style>
  <w:style w:type="paragraph" w:styleId="5">
    <w:name w:val="heading 3"/>
    <w:basedOn w:val="1"/>
    <w:next w:val="1"/>
    <w:link w:val="58"/>
    <w:unhideWhenUsed/>
    <w:qFormat/>
    <w:uiPriority w:val="99"/>
    <w:pPr>
      <w:keepNext/>
      <w:keepLines/>
      <w:spacing w:line="413" w:lineRule="auto"/>
      <w:outlineLvl w:val="2"/>
    </w:pPr>
    <w:rPr>
      <w:b/>
      <w:sz w:val="32"/>
    </w:rPr>
  </w:style>
  <w:style w:type="paragraph" w:styleId="6">
    <w:name w:val="heading 4"/>
    <w:basedOn w:val="1"/>
    <w:next w:val="1"/>
    <w:link w:val="53"/>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9">
    <w:name w:val="Default Paragraph Font"/>
    <w:unhideWhenUsed/>
    <w:qFormat/>
    <w:uiPriority w:val="1"/>
  </w:style>
  <w:style w:type="table" w:default="1" w:styleId="24">
    <w:name w:val="Normal Table"/>
    <w:semiHidden/>
    <w:unhideWhenUsed/>
    <w:qFormat/>
    <w:uiPriority w:val="99"/>
    <w:tblPr>
      <w:tblLayout w:type="fixed"/>
      <w:tblCellMar>
        <w:top w:w="0" w:type="dxa"/>
        <w:left w:w="108" w:type="dxa"/>
        <w:bottom w:w="0" w:type="dxa"/>
        <w:right w:w="108" w:type="dxa"/>
      </w:tblCellMar>
    </w:tblPr>
  </w:style>
  <w:style w:type="paragraph" w:styleId="2">
    <w:name w:val="Message Header"/>
    <w:basedOn w:val="1"/>
    <w:link w:val="41"/>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Arial" w:hAnsi="Arial" w:cs="Arial"/>
      <w:sz w:val="24"/>
      <w:szCs w:val="24"/>
    </w:rPr>
  </w:style>
  <w:style w:type="paragraph" w:styleId="7">
    <w:name w:val="Body Text First Indent"/>
    <w:basedOn w:val="8"/>
    <w:next w:val="9"/>
    <w:unhideWhenUsed/>
    <w:qFormat/>
    <w:uiPriority w:val="99"/>
    <w:pPr>
      <w:ind w:firstLine="420" w:firstLineChars="100"/>
    </w:pPr>
  </w:style>
  <w:style w:type="paragraph" w:styleId="8">
    <w:name w:val="Body Text"/>
    <w:basedOn w:val="1"/>
    <w:unhideWhenUsed/>
    <w:qFormat/>
    <w:uiPriority w:val="99"/>
  </w:style>
  <w:style w:type="paragraph" w:styleId="9">
    <w:name w:val="Body Text First Indent 2"/>
    <w:basedOn w:val="10"/>
    <w:next w:val="1"/>
    <w:qFormat/>
    <w:uiPriority w:val="0"/>
    <w:pPr>
      <w:ind w:firstLine="420" w:firstLineChars="200"/>
    </w:pPr>
  </w:style>
  <w:style w:type="paragraph" w:styleId="10">
    <w:name w:val="Body Text Indent"/>
    <w:basedOn w:val="1"/>
    <w:qFormat/>
    <w:uiPriority w:val="0"/>
    <w:pPr>
      <w:spacing w:after="120"/>
      <w:ind w:left="420" w:leftChars="200"/>
    </w:pPr>
  </w:style>
  <w:style w:type="paragraph" w:styleId="11">
    <w:name w:val="Normal Indent"/>
    <w:basedOn w:val="1"/>
    <w:qFormat/>
    <w:uiPriority w:val="0"/>
    <w:pPr>
      <w:ind w:firstLine="425"/>
    </w:pPr>
    <w:rPr>
      <w:rFonts w:ascii="Times New Roman" w:hAnsi="Times New Roman" w:eastAsia="宋体" w:cs="Times New Roman"/>
      <w:szCs w:val="20"/>
    </w:rPr>
  </w:style>
  <w:style w:type="paragraph" w:styleId="12">
    <w:name w:val="caption"/>
    <w:basedOn w:val="1"/>
    <w:next w:val="1"/>
    <w:qFormat/>
    <w:uiPriority w:val="0"/>
    <w:rPr>
      <w:rFonts w:ascii="Arial" w:hAnsi="Arial" w:eastAsia="黑体" w:cs="Arial"/>
      <w:sz w:val="20"/>
      <w:szCs w:val="20"/>
    </w:rPr>
  </w:style>
  <w:style w:type="paragraph" w:styleId="13">
    <w:name w:val="Plain Text"/>
    <w:basedOn w:val="1"/>
    <w:link w:val="29"/>
    <w:qFormat/>
    <w:uiPriority w:val="0"/>
    <w:rPr>
      <w:rFonts w:eastAsia="宋体"/>
      <w:sz w:val="24"/>
    </w:rPr>
  </w:style>
  <w:style w:type="paragraph" w:styleId="14">
    <w:name w:val="Date"/>
    <w:basedOn w:val="1"/>
    <w:next w:val="1"/>
    <w:link w:val="32"/>
    <w:unhideWhenUsed/>
    <w:qFormat/>
    <w:uiPriority w:val="99"/>
    <w:pPr>
      <w:ind w:left="100" w:leftChars="2500"/>
    </w:pPr>
  </w:style>
  <w:style w:type="paragraph" w:styleId="15">
    <w:name w:val="Balloon Text"/>
    <w:basedOn w:val="1"/>
    <w:link w:val="51"/>
    <w:semiHidden/>
    <w:unhideWhenUsed/>
    <w:qFormat/>
    <w:uiPriority w:val="99"/>
    <w:rPr>
      <w:sz w:val="18"/>
      <w:szCs w:val="18"/>
    </w:rPr>
  </w:style>
  <w:style w:type="paragraph" w:styleId="16">
    <w:name w:val="footer"/>
    <w:basedOn w:val="1"/>
    <w:link w:val="27"/>
    <w:unhideWhenUsed/>
    <w:qFormat/>
    <w:uiPriority w:val="99"/>
    <w:pPr>
      <w:tabs>
        <w:tab w:val="center" w:pos="4153"/>
        <w:tab w:val="right" w:pos="8306"/>
      </w:tabs>
      <w:snapToGrid w:val="0"/>
      <w:jc w:val="left"/>
    </w:pPr>
    <w:rPr>
      <w:sz w:val="18"/>
      <w:szCs w:val="18"/>
    </w:rPr>
  </w:style>
  <w:style w:type="paragraph" w:styleId="17">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Normal (Web)"/>
    <w:basedOn w:val="1"/>
    <w:qFormat/>
    <w:uiPriority w:val="99"/>
    <w:rPr>
      <w:rFonts w:ascii="Calibri" w:hAnsi="Calibri" w:eastAsia="宋体" w:cs="Times New Roman"/>
      <w:sz w:val="24"/>
      <w:szCs w:val="24"/>
    </w:rPr>
  </w:style>
  <w:style w:type="character" w:styleId="20">
    <w:name w:val="Strong"/>
    <w:basedOn w:val="19"/>
    <w:qFormat/>
    <w:uiPriority w:val="22"/>
    <w:rPr>
      <w:b/>
      <w:bCs/>
    </w:rPr>
  </w:style>
  <w:style w:type="character" w:styleId="21">
    <w:name w:val="FollowedHyperlink"/>
    <w:basedOn w:val="19"/>
    <w:unhideWhenUsed/>
    <w:qFormat/>
    <w:uiPriority w:val="99"/>
    <w:rPr>
      <w:color w:val="000000"/>
      <w:u w:val="none"/>
    </w:rPr>
  </w:style>
  <w:style w:type="character" w:styleId="22">
    <w:name w:val="Emphasis"/>
    <w:basedOn w:val="19"/>
    <w:qFormat/>
    <w:uiPriority w:val="20"/>
  </w:style>
  <w:style w:type="character" w:styleId="23">
    <w:name w:val="Hyperlink"/>
    <w:basedOn w:val="19"/>
    <w:unhideWhenUsed/>
    <w:qFormat/>
    <w:uiPriority w:val="99"/>
    <w:rPr>
      <w:color w:val="0000FF"/>
      <w:u w:val="single"/>
    </w:rPr>
  </w:style>
  <w:style w:type="table" w:styleId="25">
    <w:name w:val="Table Grid"/>
    <w:basedOn w:val="24"/>
    <w:qFormat/>
    <w:uiPriority w:val="39"/>
    <w:rPr>
      <w:rFonts w:ascii="Calibri" w:hAnsi="Calibri" w:eastAsia="微软雅黑"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6">
    <w:name w:val="页眉 Char"/>
    <w:basedOn w:val="19"/>
    <w:link w:val="17"/>
    <w:semiHidden/>
    <w:qFormat/>
    <w:uiPriority w:val="99"/>
    <w:rPr>
      <w:sz w:val="18"/>
      <w:szCs w:val="18"/>
    </w:rPr>
  </w:style>
  <w:style w:type="character" w:customStyle="1" w:styleId="27">
    <w:name w:val="页脚 Char"/>
    <w:basedOn w:val="19"/>
    <w:link w:val="16"/>
    <w:semiHidden/>
    <w:qFormat/>
    <w:uiPriority w:val="99"/>
    <w:rPr>
      <w:sz w:val="18"/>
      <w:szCs w:val="18"/>
    </w:rPr>
  </w:style>
  <w:style w:type="character" w:customStyle="1" w:styleId="28">
    <w:name w:val="纯文本 Char1"/>
    <w:link w:val="13"/>
    <w:qFormat/>
    <w:uiPriority w:val="0"/>
    <w:rPr>
      <w:rFonts w:eastAsia="宋体"/>
      <w:sz w:val="24"/>
    </w:rPr>
  </w:style>
  <w:style w:type="character" w:customStyle="1" w:styleId="29">
    <w:name w:val="纯文本 Char"/>
    <w:basedOn w:val="19"/>
    <w:link w:val="13"/>
    <w:qFormat/>
    <w:uiPriority w:val="0"/>
    <w:rPr>
      <w:rFonts w:ascii="宋体" w:hAnsi="Courier New" w:eastAsia="宋体" w:cs="Courier New"/>
      <w:szCs w:val="21"/>
    </w:rPr>
  </w:style>
  <w:style w:type="paragraph" w:customStyle="1" w:styleId="30">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31">
    <w:name w:val="列出段落1"/>
    <w:basedOn w:val="1"/>
    <w:qFormat/>
    <w:uiPriority w:val="0"/>
    <w:pPr>
      <w:ind w:firstLine="420" w:firstLineChars="200"/>
    </w:pPr>
  </w:style>
  <w:style w:type="character" w:customStyle="1" w:styleId="32">
    <w:name w:val="日期 Char"/>
    <w:basedOn w:val="19"/>
    <w:link w:val="14"/>
    <w:semiHidden/>
    <w:qFormat/>
    <w:uiPriority w:val="99"/>
  </w:style>
  <w:style w:type="paragraph" w:styleId="33">
    <w:name w:val="List Paragraph"/>
    <w:basedOn w:val="1"/>
    <w:unhideWhenUsed/>
    <w:qFormat/>
    <w:uiPriority w:val="34"/>
    <w:pPr>
      <w:ind w:firstLine="420" w:firstLineChars="200"/>
    </w:pPr>
  </w:style>
  <w:style w:type="character" w:customStyle="1" w:styleId="34">
    <w:name w:val="正文文本缩进 Char Char"/>
    <w:link w:val="35"/>
    <w:qFormat/>
    <w:uiPriority w:val="0"/>
    <w:rPr>
      <w:rFonts w:ascii="宋体"/>
      <w:sz w:val="24"/>
    </w:rPr>
  </w:style>
  <w:style w:type="paragraph" w:customStyle="1" w:styleId="35">
    <w:name w:val="正文文本缩进1"/>
    <w:basedOn w:val="1"/>
    <w:link w:val="34"/>
    <w:qFormat/>
    <w:uiPriority w:val="0"/>
    <w:pPr>
      <w:spacing w:line="360" w:lineRule="auto"/>
      <w:ind w:firstLine="480" w:firstLineChars="200"/>
    </w:pPr>
    <w:rPr>
      <w:rFonts w:ascii="宋体" w:hAnsi="Times New Roman" w:eastAsia="宋体" w:cs="Times New Roman"/>
      <w:kern w:val="0"/>
      <w:sz w:val="24"/>
      <w:szCs w:val="20"/>
    </w:rPr>
  </w:style>
  <w:style w:type="character" w:customStyle="1" w:styleId="36">
    <w:name w:val="日期 Char Char"/>
    <w:link w:val="37"/>
    <w:qFormat/>
    <w:uiPriority w:val="0"/>
    <w:rPr>
      <w:sz w:val="24"/>
    </w:rPr>
  </w:style>
  <w:style w:type="paragraph" w:customStyle="1" w:styleId="37">
    <w:name w:val="日期1"/>
    <w:basedOn w:val="1"/>
    <w:next w:val="1"/>
    <w:link w:val="36"/>
    <w:qFormat/>
    <w:uiPriority w:val="0"/>
    <w:rPr>
      <w:rFonts w:ascii="Times New Roman" w:hAnsi="Times New Roman" w:eastAsia="宋体" w:cs="Times New Roman"/>
      <w:kern w:val="0"/>
      <w:sz w:val="24"/>
      <w:szCs w:val="20"/>
    </w:rPr>
  </w:style>
  <w:style w:type="paragraph" w:customStyle="1" w:styleId="38">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character" w:customStyle="1" w:styleId="39">
    <w:name w:val="标题 2 Char"/>
    <w:basedOn w:val="19"/>
    <w:link w:val="4"/>
    <w:qFormat/>
    <w:uiPriority w:val="99"/>
    <w:rPr>
      <w:rFonts w:ascii="Arial" w:hAnsi="Arial" w:eastAsia="微软雅黑" w:cs="Times New Roman"/>
      <w:b/>
      <w:kern w:val="0"/>
      <w:sz w:val="28"/>
      <w:szCs w:val="20"/>
    </w:rPr>
  </w:style>
  <w:style w:type="character" w:customStyle="1" w:styleId="40">
    <w:name w:val="apple-converted-space"/>
    <w:basedOn w:val="19"/>
    <w:qFormat/>
    <w:uiPriority w:val="0"/>
  </w:style>
  <w:style w:type="character" w:customStyle="1" w:styleId="41">
    <w:name w:val="信息标题 Char"/>
    <w:basedOn w:val="19"/>
    <w:link w:val="2"/>
    <w:qFormat/>
    <w:uiPriority w:val="99"/>
    <w:rPr>
      <w:rFonts w:ascii="Arial" w:hAnsi="Arial" w:cs="Arial" w:eastAsiaTheme="minorEastAsia"/>
      <w:kern w:val="2"/>
      <w:sz w:val="24"/>
      <w:szCs w:val="24"/>
      <w:shd w:val="clear" w:color="auto" w:fill="7F7F7F"/>
    </w:rPr>
  </w:style>
  <w:style w:type="character" w:customStyle="1" w:styleId="42">
    <w:name w:val="hover25"/>
    <w:basedOn w:val="19"/>
    <w:qFormat/>
    <w:uiPriority w:val="0"/>
  </w:style>
  <w:style w:type="character" w:customStyle="1" w:styleId="43">
    <w:name w:val="red"/>
    <w:basedOn w:val="19"/>
    <w:qFormat/>
    <w:uiPriority w:val="0"/>
    <w:rPr>
      <w:color w:val="FF0000"/>
      <w:sz w:val="18"/>
      <w:szCs w:val="18"/>
    </w:rPr>
  </w:style>
  <w:style w:type="character" w:customStyle="1" w:styleId="44">
    <w:name w:val="red1"/>
    <w:basedOn w:val="19"/>
    <w:qFormat/>
    <w:uiPriority w:val="0"/>
    <w:rPr>
      <w:color w:val="FF0000"/>
      <w:sz w:val="18"/>
      <w:szCs w:val="18"/>
    </w:rPr>
  </w:style>
  <w:style w:type="character" w:customStyle="1" w:styleId="45">
    <w:name w:val="red2"/>
    <w:basedOn w:val="19"/>
    <w:qFormat/>
    <w:uiPriority w:val="0"/>
    <w:rPr>
      <w:color w:val="FF0000"/>
    </w:rPr>
  </w:style>
  <w:style w:type="character" w:customStyle="1" w:styleId="46">
    <w:name w:val="blue"/>
    <w:basedOn w:val="19"/>
    <w:qFormat/>
    <w:uiPriority w:val="0"/>
    <w:rPr>
      <w:color w:val="0371C6"/>
      <w:sz w:val="21"/>
      <w:szCs w:val="21"/>
    </w:rPr>
  </w:style>
  <w:style w:type="character" w:customStyle="1" w:styleId="47">
    <w:name w:val="green"/>
    <w:basedOn w:val="19"/>
    <w:qFormat/>
    <w:uiPriority w:val="0"/>
    <w:rPr>
      <w:color w:val="66AE00"/>
      <w:sz w:val="18"/>
      <w:szCs w:val="18"/>
    </w:rPr>
  </w:style>
  <w:style w:type="character" w:customStyle="1" w:styleId="48">
    <w:name w:val="green1"/>
    <w:basedOn w:val="19"/>
    <w:qFormat/>
    <w:uiPriority w:val="0"/>
    <w:rPr>
      <w:color w:val="66AE00"/>
      <w:sz w:val="18"/>
      <w:szCs w:val="18"/>
    </w:rPr>
  </w:style>
  <w:style w:type="character" w:customStyle="1" w:styleId="49">
    <w:name w:val="right"/>
    <w:basedOn w:val="19"/>
    <w:qFormat/>
    <w:uiPriority w:val="0"/>
    <w:rPr>
      <w:color w:val="999999"/>
      <w:sz w:val="18"/>
      <w:szCs w:val="18"/>
    </w:rPr>
  </w:style>
  <w:style w:type="character" w:customStyle="1" w:styleId="50">
    <w:name w:val="gb-jt"/>
    <w:basedOn w:val="19"/>
    <w:qFormat/>
    <w:uiPriority w:val="0"/>
  </w:style>
  <w:style w:type="character" w:customStyle="1" w:styleId="51">
    <w:name w:val="批注框文本 Char"/>
    <w:basedOn w:val="19"/>
    <w:link w:val="15"/>
    <w:semiHidden/>
    <w:qFormat/>
    <w:uiPriority w:val="99"/>
    <w:rPr>
      <w:rFonts w:asciiTheme="minorHAnsi" w:hAnsiTheme="minorHAnsi" w:eastAsiaTheme="minorEastAsia" w:cstheme="minorBidi"/>
      <w:kern w:val="2"/>
      <w:sz w:val="18"/>
      <w:szCs w:val="18"/>
    </w:rPr>
  </w:style>
  <w:style w:type="paragraph" w:customStyle="1" w:styleId="52">
    <w:name w:val="普通(网站)1"/>
    <w:basedOn w:val="1"/>
    <w:qFormat/>
    <w:uiPriority w:val="0"/>
    <w:rPr>
      <w:rFonts w:ascii="Calibri" w:hAnsi="Calibri" w:eastAsia="宋体" w:cs="Times New Roman"/>
      <w:sz w:val="24"/>
      <w:szCs w:val="24"/>
    </w:rPr>
  </w:style>
  <w:style w:type="character" w:customStyle="1" w:styleId="53">
    <w:name w:val="标题 4 Char"/>
    <w:basedOn w:val="19"/>
    <w:link w:val="6"/>
    <w:semiHidden/>
    <w:qFormat/>
    <w:uiPriority w:val="9"/>
    <w:rPr>
      <w:rFonts w:asciiTheme="majorHAnsi" w:hAnsiTheme="majorHAnsi" w:eastAsiaTheme="majorEastAsia" w:cstheme="majorBidi"/>
      <w:b/>
      <w:bCs/>
      <w:kern w:val="2"/>
      <w:sz w:val="28"/>
      <w:szCs w:val="28"/>
    </w:rPr>
  </w:style>
  <w:style w:type="paragraph" w:customStyle="1" w:styleId="54">
    <w:name w:val="首行缩进:  0.85 厘米"/>
    <w:basedOn w:val="1"/>
    <w:qFormat/>
    <w:uiPriority w:val="0"/>
    <w:pPr>
      <w:widowControl/>
      <w:spacing w:after="100" w:line="360" w:lineRule="auto"/>
      <w:ind w:firstLine="482"/>
      <w:jc w:val="left"/>
    </w:pPr>
    <w:rPr>
      <w:rFonts w:ascii="Times New Roman" w:hAnsi="Times New Roman" w:eastAsia="宋体" w:cs="宋体"/>
      <w:kern w:val="0"/>
      <w:sz w:val="24"/>
      <w:szCs w:val="20"/>
      <w:lang w:eastAsia="en-US" w:bidi="en-US"/>
    </w:rPr>
  </w:style>
  <w:style w:type="character" w:customStyle="1" w:styleId="55">
    <w:name w:val="red3"/>
    <w:basedOn w:val="19"/>
    <w:qFormat/>
    <w:uiPriority w:val="0"/>
    <w:rPr>
      <w:color w:val="FF0000"/>
    </w:rPr>
  </w:style>
  <w:style w:type="paragraph" w:customStyle="1" w:styleId="56">
    <w:name w:val="a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7">
    <w:name w:val="Table Text"/>
    <w:basedOn w:val="1"/>
    <w:qFormat/>
    <w:uiPriority w:val="0"/>
    <w:pPr>
      <w:widowControl/>
      <w:tabs>
        <w:tab w:val="decimal" w:pos="0"/>
      </w:tabs>
      <w:autoSpaceDE w:val="0"/>
      <w:autoSpaceDN w:val="0"/>
      <w:adjustRightInd w:val="0"/>
      <w:spacing w:before="80" w:after="80"/>
    </w:pPr>
    <w:rPr>
      <w:rFonts w:ascii="Arial" w:hAnsi="Arial" w:eastAsia="宋体" w:cs="Times New Roman"/>
      <w:sz w:val="18"/>
      <w:szCs w:val="24"/>
    </w:rPr>
  </w:style>
  <w:style w:type="character" w:customStyle="1" w:styleId="58">
    <w:name w:val="标题 3 Char"/>
    <w:basedOn w:val="19"/>
    <w:link w:val="5"/>
    <w:qFormat/>
    <w:uiPriority w:val="99"/>
    <w:rPr>
      <w:rFonts w:asciiTheme="minorHAnsi" w:hAnsiTheme="minorHAnsi" w:eastAsiaTheme="minorEastAsia" w:cstheme="minorBidi"/>
      <w:b/>
      <w:kern w:val="2"/>
      <w:sz w:val="32"/>
      <w:szCs w:val="22"/>
    </w:rPr>
  </w:style>
  <w:style w:type="character" w:customStyle="1" w:styleId="59">
    <w:name w:val="10"/>
    <w:basedOn w:val="19"/>
    <w:qFormat/>
    <w:uiPriority w:val="0"/>
    <w:rPr>
      <w:rFonts w:hint="default" w:ascii="Tahoma" w:hAnsi="Tahoma" w:cs="Tahoma"/>
    </w:rPr>
  </w:style>
  <w:style w:type="character" w:customStyle="1" w:styleId="60">
    <w:name w:val="15"/>
    <w:basedOn w:val="19"/>
    <w:qFormat/>
    <w:uiPriority w:val="0"/>
    <w:rPr>
      <w:rFonts w:hint="default" w:ascii="Tahoma" w:hAnsi="Tahoma" w:cs="Tahoma"/>
      <w:color w:val="0000FF"/>
      <w:u w:val="single"/>
    </w:rPr>
  </w:style>
  <w:style w:type="paragraph" w:customStyle="1" w:styleId="61">
    <w:name w:val="纯文本1"/>
    <w:basedOn w:val="1"/>
    <w:qFormat/>
    <w:uiPriority w:val="0"/>
    <w:rPr>
      <w:rFonts w:ascii="Calibri" w:hAnsi="Calibri" w:eastAsia="宋体" w:cs="黑体"/>
      <w:sz w:val="24"/>
    </w:rPr>
  </w:style>
  <w:style w:type="paragraph" w:customStyle="1" w:styleId="62">
    <w:name w:val="正文缩进5"/>
    <w:basedOn w:val="1"/>
    <w:qFormat/>
    <w:uiPriority w:val="0"/>
    <w:pPr>
      <w:spacing w:after="200" w:line="360" w:lineRule="auto"/>
      <w:ind w:firstLine="540" w:firstLineChars="225"/>
    </w:pPr>
    <w:rPr>
      <w:rFonts w:ascii="Times New Roman" w:hAnsi="Times New Roman" w:eastAsia="宋体"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D7E23E-8D66-4A71-A517-D1B6A335531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56</Pages>
  <Words>4891</Words>
  <Characters>27881</Characters>
  <Lines>232</Lines>
  <Paragraphs>65</Paragraphs>
  <TotalTime>1</TotalTime>
  <ScaleCrop>false</ScaleCrop>
  <LinksUpToDate>false</LinksUpToDate>
  <CharactersWithSpaces>32707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2019-11-21T05:59:00Z</dcterms:created>
  <dc:creator>许昌市公共资源交易中心:孟莉</dc:creator>
  <cp:lastModifiedBy>Administrator</cp:lastModifiedBy>
  <cp:lastPrinted>2019-10-22T05:14:00Z</cp:lastPrinted>
  <dcterms:modified xsi:type="dcterms:W3CDTF">2020-01-14T05:59:52Z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