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10"/>
        </w:tabs>
        <w:jc w:val="center"/>
        <w:rPr>
          <w:rFonts w:cs="仿宋" w:asciiTheme="majorEastAsia" w:hAnsiTheme="majorEastAsia" w:eastAsiaTheme="majorEastAsia"/>
          <w:b/>
          <w:color w:val="000000"/>
          <w:spacing w:val="-16"/>
          <w:w w:val="90"/>
          <w:kern w:val="22"/>
          <w:sz w:val="72"/>
          <w:szCs w:val="72"/>
        </w:rPr>
      </w:pPr>
      <w:r>
        <w:rPr>
          <w:rFonts w:hint="eastAsia" w:cs="仿宋" w:asciiTheme="majorEastAsia" w:hAnsiTheme="majorEastAsia" w:eastAsiaTheme="majorEastAsia"/>
          <w:b/>
          <w:bCs/>
          <w:color w:val="000000"/>
          <w:sz w:val="56"/>
          <w:szCs w:val="56"/>
          <w:shd w:val="clear" w:color="auto" w:fill="FFFFFF"/>
        </w:rPr>
        <w:t>长葛市老城区次干道及支路雨污分流工程设计</w:t>
      </w:r>
    </w:p>
    <w:p>
      <w:pPr>
        <w:jc w:val="center"/>
        <w:rPr>
          <w:rFonts w:cs="仿宋" w:asciiTheme="majorEastAsia" w:hAnsiTheme="majorEastAsia" w:eastAsiaTheme="majorEastAsia"/>
          <w:b/>
          <w:color w:val="000000"/>
          <w:spacing w:val="-16"/>
          <w:w w:val="90"/>
          <w:kern w:val="22"/>
          <w:sz w:val="72"/>
          <w:szCs w:val="72"/>
        </w:rPr>
      </w:pPr>
    </w:p>
    <w:p>
      <w:pPr>
        <w:jc w:val="center"/>
        <w:rPr>
          <w:rFonts w:cs="仿宋" w:asciiTheme="majorEastAsia" w:hAnsiTheme="majorEastAsia" w:eastAsiaTheme="majorEastAsia"/>
          <w:b/>
          <w:color w:val="000000"/>
          <w:spacing w:val="-16"/>
          <w:w w:val="90"/>
          <w:kern w:val="22"/>
          <w:sz w:val="72"/>
          <w:szCs w:val="72"/>
        </w:rPr>
      </w:pPr>
    </w:p>
    <w:p>
      <w:pPr>
        <w:jc w:val="center"/>
        <w:rPr>
          <w:rFonts w:cs="仿宋" w:asciiTheme="majorEastAsia" w:hAnsiTheme="majorEastAsia" w:eastAsiaTheme="majorEastAsia"/>
          <w:b/>
          <w:color w:val="000000"/>
          <w:spacing w:val="-16"/>
          <w:w w:val="90"/>
          <w:kern w:val="22"/>
          <w:sz w:val="72"/>
          <w:szCs w:val="72"/>
        </w:rPr>
      </w:pPr>
      <w:r>
        <w:rPr>
          <w:rFonts w:hint="eastAsia" w:cs="仿宋" w:asciiTheme="majorEastAsia" w:hAnsiTheme="majorEastAsia" w:eastAsiaTheme="majorEastAsia"/>
          <w:b/>
          <w:color w:val="000000"/>
          <w:spacing w:val="-16"/>
          <w:w w:val="90"/>
          <w:kern w:val="22"/>
          <w:sz w:val="72"/>
          <w:szCs w:val="72"/>
        </w:rPr>
        <w:t>招  标  文  件</w:t>
      </w:r>
    </w:p>
    <w:p>
      <w:pPr>
        <w:pStyle w:val="2"/>
        <w:rPr>
          <w:rFonts w:cs="仿宋" w:asciiTheme="majorEastAsia" w:hAnsiTheme="majorEastAsia" w:eastAsiaTheme="majorEastAsia"/>
          <w:b w:val="0"/>
          <w:color w:val="000000"/>
          <w:spacing w:val="-16"/>
          <w:w w:val="90"/>
          <w:kern w:val="22"/>
          <w:sz w:val="72"/>
          <w:szCs w:val="72"/>
        </w:rPr>
      </w:pPr>
      <w:r>
        <w:rPr>
          <w:sz w:val="28"/>
          <w:szCs w:val="28"/>
        </w:rPr>
        <w:drawing>
          <wp:anchor distT="0" distB="0" distL="114300" distR="114300" simplePos="0" relativeHeight="251658240" behindDoc="0" locked="0" layoutInCell="1" allowOverlap="1">
            <wp:simplePos x="0" y="0"/>
            <wp:positionH relativeFrom="margin">
              <wp:posOffset>1513840</wp:posOffset>
            </wp:positionH>
            <wp:positionV relativeFrom="margin">
              <wp:posOffset>3627120</wp:posOffset>
            </wp:positionV>
            <wp:extent cx="2610485" cy="2205990"/>
            <wp:effectExtent l="0" t="0" r="18415" b="3810"/>
            <wp:wrapSquare wrapText="bothSides"/>
            <wp:docPr id="1" name="图片 2" descr="11111111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11111111图片1"/>
                    <pic:cNvPicPr>
                      <a:picLocks noChangeAspect="1"/>
                    </pic:cNvPicPr>
                  </pic:nvPicPr>
                  <pic:blipFill>
                    <a:blip r:embed="rId12" cstate="print"/>
                    <a:stretch>
                      <a:fillRect/>
                    </a:stretch>
                  </pic:blipFill>
                  <pic:spPr>
                    <a:xfrm>
                      <a:off x="0" y="0"/>
                      <a:ext cx="2610485" cy="2205990"/>
                    </a:xfrm>
                    <a:prstGeom prst="rect">
                      <a:avLst/>
                    </a:prstGeom>
                    <a:noFill/>
                    <a:ln>
                      <a:noFill/>
                    </a:ln>
                  </pic:spPr>
                </pic:pic>
              </a:graphicData>
            </a:graphic>
          </wp:anchor>
        </w:drawing>
      </w:r>
    </w:p>
    <w:p>
      <w:pPr>
        <w:rPr>
          <w:rFonts w:cs="仿宋" w:asciiTheme="majorEastAsia" w:hAnsiTheme="majorEastAsia" w:eastAsiaTheme="majorEastAsia"/>
          <w:b/>
          <w:color w:val="000000"/>
          <w:spacing w:val="-16"/>
          <w:w w:val="90"/>
          <w:kern w:val="22"/>
          <w:sz w:val="72"/>
          <w:szCs w:val="72"/>
        </w:rPr>
      </w:pPr>
    </w:p>
    <w:p>
      <w:pPr>
        <w:pStyle w:val="2"/>
        <w:rPr>
          <w:rFonts w:cs="仿宋" w:asciiTheme="majorEastAsia" w:hAnsiTheme="majorEastAsia" w:eastAsiaTheme="majorEastAsia"/>
        </w:rPr>
      </w:pPr>
    </w:p>
    <w:p>
      <w:pPr>
        <w:ind w:firstLine="1899" w:firstLineChars="591"/>
        <w:rPr>
          <w:rFonts w:cs="仿宋" w:asciiTheme="majorEastAsia" w:hAnsiTheme="majorEastAsia" w:eastAsiaTheme="majorEastAsia"/>
          <w:b/>
          <w:color w:val="000000"/>
          <w:sz w:val="32"/>
          <w:szCs w:val="32"/>
        </w:rPr>
      </w:pPr>
    </w:p>
    <w:p>
      <w:pPr>
        <w:ind w:firstLine="1899" w:firstLineChars="591"/>
        <w:rPr>
          <w:rFonts w:cs="仿宋" w:asciiTheme="majorEastAsia" w:hAnsiTheme="majorEastAsia" w:eastAsiaTheme="majorEastAsia"/>
          <w:b/>
          <w:color w:val="000000"/>
          <w:sz w:val="32"/>
          <w:szCs w:val="32"/>
        </w:rPr>
      </w:pPr>
    </w:p>
    <w:p>
      <w:pPr>
        <w:ind w:firstLine="1899" w:firstLineChars="591"/>
        <w:rPr>
          <w:rFonts w:cs="仿宋" w:asciiTheme="majorEastAsia" w:hAnsiTheme="majorEastAsia" w:eastAsiaTheme="majorEastAsia"/>
        </w:rPr>
      </w:pPr>
      <w:r>
        <w:rPr>
          <w:rFonts w:hint="eastAsia" w:cs="仿宋" w:asciiTheme="majorEastAsia" w:hAnsiTheme="majorEastAsia" w:eastAsiaTheme="majorEastAsia"/>
          <w:b/>
          <w:color w:val="000000"/>
          <w:sz w:val="32"/>
          <w:szCs w:val="32"/>
        </w:rPr>
        <w:t xml:space="preserve">采购编号：长招采公字【2019】101号   </w:t>
      </w:r>
    </w:p>
    <w:p>
      <w:pPr>
        <w:pStyle w:val="105"/>
        <w:tabs>
          <w:tab w:val="left" w:pos="1980"/>
        </w:tabs>
        <w:spacing w:line="360" w:lineRule="auto"/>
        <w:ind w:firstLine="1928" w:firstLineChars="600"/>
        <w:rPr>
          <w:rFonts w:hAnsi="宋体" w:cs="黑体"/>
          <w:b/>
          <w:color w:val="auto"/>
          <w:sz w:val="32"/>
          <w:szCs w:val="32"/>
        </w:rPr>
      </w:pPr>
      <w:r>
        <w:rPr>
          <w:rFonts w:hint="eastAsia" w:cs="仿宋" w:asciiTheme="majorEastAsia" w:hAnsiTheme="majorEastAsia" w:eastAsiaTheme="majorEastAsia"/>
          <w:b/>
          <w:sz w:val="32"/>
          <w:szCs w:val="32"/>
        </w:rPr>
        <w:t>采购单位</w:t>
      </w:r>
      <w:r>
        <w:rPr>
          <w:rFonts w:hint="eastAsia" w:cs="仿宋" w:asciiTheme="majorEastAsia" w:hAnsiTheme="majorEastAsia" w:eastAsiaTheme="majorEastAsia"/>
          <w:b/>
          <w:sz w:val="36"/>
          <w:szCs w:val="36"/>
        </w:rPr>
        <w:t>：</w:t>
      </w:r>
      <w:r>
        <w:rPr>
          <w:rFonts w:hint="eastAsia" w:hAnsi="宋体" w:cs="黑体"/>
          <w:b/>
          <w:color w:val="auto"/>
          <w:sz w:val="32"/>
          <w:szCs w:val="32"/>
        </w:rPr>
        <w:t>长葛市住房和城乡建设局</w:t>
      </w:r>
    </w:p>
    <w:p>
      <w:pPr>
        <w:spacing w:line="800" w:lineRule="exact"/>
        <w:ind w:firstLine="1928" w:firstLineChars="600"/>
        <w:rPr>
          <w:rFonts w:cs="仿宋" w:asciiTheme="majorEastAsia" w:hAnsiTheme="majorEastAsia" w:eastAsiaTheme="majorEastAsia"/>
          <w:b/>
          <w:color w:val="000000"/>
          <w:sz w:val="32"/>
          <w:szCs w:val="32"/>
        </w:rPr>
      </w:pPr>
      <w:r>
        <w:rPr>
          <w:rFonts w:hint="eastAsia" w:cs="仿宋" w:asciiTheme="majorEastAsia" w:hAnsiTheme="majorEastAsia" w:eastAsiaTheme="majorEastAsia"/>
          <w:b/>
          <w:color w:val="000000"/>
          <w:sz w:val="32"/>
          <w:szCs w:val="32"/>
        </w:rPr>
        <w:t>代理机构：河南华明工程造价咨询有限公司</w:t>
      </w:r>
    </w:p>
    <w:p>
      <w:pPr>
        <w:spacing w:line="800" w:lineRule="exact"/>
        <w:ind w:firstLine="3511" w:firstLineChars="1093"/>
        <w:rPr>
          <w:rFonts w:cs="仿宋" w:asciiTheme="majorEastAsia" w:hAnsiTheme="majorEastAsia" w:eastAsiaTheme="majorEastAsia"/>
          <w:b/>
          <w:color w:val="333333"/>
          <w:kern w:val="0"/>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486" w:bottom="1167" w:left="1380" w:header="851" w:footer="992" w:gutter="0"/>
          <w:pgNumType w:start="1"/>
          <w:cols w:space="720" w:num="1"/>
          <w:titlePg/>
          <w:docGrid w:type="lines" w:linePitch="312" w:charSpace="0"/>
        </w:sectPr>
      </w:pPr>
      <w:r>
        <w:rPr>
          <w:rFonts w:hint="eastAsia" w:cs="仿宋" w:asciiTheme="majorEastAsia" w:hAnsiTheme="majorEastAsia" w:eastAsiaTheme="majorEastAsia"/>
          <w:b/>
          <w:color w:val="000000"/>
          <w:sz w:val="32"/>
          <w:szCs w:val="32"/>
        </w:rPr>
        <w:t>二零一九年十二月</w:t>
      </w:r>
    </w:p>
    <w:p>
      <w:pPr>
        <w:jc w:val="center"/>
        <w:rPr>
          <w:rFonts w:cs="仿宋" w:asciiTheme="majorEastAsia" w:hAnsiTheme="majorEastAsia" w:eastAsiaTheme="majorEastAsia"/>
          <w:b/>
          <w:color w:val="000000" w:themeColor="text1"/>
          <w:sz w:val="28"/>
          <w:szCs w:val="28"/>
        </w:rPr>
      </w:pPr>
      <w:r>
        <w:rPr>
          <w:rFonts w:hint="eastAsia" w:cs="仿宋" w:asciiTheme="majorEastAsia" w:hAnsiTheme="majorEastAsia" w:eastAsiaTheme="majorEastAsia"/>
          <w:b/>
          <w:color w:val="000000" w:themeColor="text1"/>
          <w:sz w:val="32"/>
          <w:szCs w:val="32"/>
        </w:rPr>
        <w:t>供应商失信行为惩戒告知</w:t>
      </w:r>
    </w:p>
    <w:p>
      <w:pPr>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为规范公共资源交易各方主体行为，预防和惩治公共资源交易活动中的违法违规行为，保障公共资源交易公开、公平、公正，建立规范、有序、诚信的公共资源交易秩序，促进信用体系建设，根据《许昌市公共资源交易当事人不良行为管理暂行办法》、《许昌市公共资源交易管理委员会办公室关于规范公共资源交易质疑(异议)、投诉(举报)处理工作的通知》和《长葛市公共资源交易管理委员会关于印发长葛市公共资源交易失信主体失信行为惩戒暂行办法（试行）的通知》（长公管委〔2018〕1号）等文件规定，特作如下告知：</w:t>
      </w:r>
    </w:p>
    <w:p>
      <w:pPr>
        <w:ind w:firstLine="562" w:firstLineChars="200"/>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一、供应商（供应商）的质疑投诉活动经调查有下列情形之一的，将实施“一案双查”，限制其一定期限内参与区域内公共资源交易活动，并在全国公共资源交易平台网上公示。</w:t>
      </w:r>
    </w:p>
    <w:p>
      <w:pPr>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1. 不符合投诉（举报）受理条件，被告知后仍进行重复投诉（举报），或多头投诉（举报）的。</w:t>
      </w:r>
    </w:p>
    <w:p>
      <w:pPr>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2. 行政监督部门受理投诉（举报）处理期间，投诉（举报）人仍就同一内容、事项向其他部门另行投诉（举报）的；同一投诉（举报）人以不同名义多次、重复投诉（举报）的。</w:t>
      </w:r>
    </w:p>
    <w:p>
      <w:pPr>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3.其他虚假恶意投诉（举报）情况。</w:t>
      </w:r>
    </w:p>
    <w:p>
      <w:pPr>
        <w:ind w:firstLine="562" w:firstLineChars="200"/>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二、对以谋取私利为目的，采用要挟、敲诈、逼迫竞争对手支付费用或以质疑（异议）、投诉（举报）为名排斥竞争对手，进行虚假、恶意投诉（举报），阻碍公共资源交易活动正常进行的供应商（供应商），由行政监督部门查实后按照诚信体系建设相关规定认定为不良行为，记入诚信档案，并将问题线索移交公安机关处理。</w:t>
      </w:r>
    </w:p>
    <w:p>
      <w:pPr>
        <w:ind w:firstLine="562" w:firstLineChars="200"/>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三、供应商（供应商）及其从业人员的不良行为记录期限一般为6—24个月。</w:t>
      </w:r>
    </w:p>
    <w:p>
      <w:pPr>
        <w:ind w:firstLine="562" w:firstLineChars="200"/>
        <w:rPr>
          <w:rFonts w:cs="仿宋" w:asciiTheme="majorEastAsia" w:hAnsiTheme="majorEastAsia" w:eastAsiaTheme="majorEastAsia"/>
          <w:b/>
          <w:bCs/>
          <w:sz w:val="28"/>
          <w:szCs w:val="28"/>
        </w:rPr>
      </w:pPr>
      <w:r>
        <w:rPr>
          <w:rFonts w:hint="eastAsia" w:cs="仿宋" w:asciiTheme="majorEastAsia" w:hAnsiTheme="majorEastAsia" w:eastAsiaTheme="majorEastAsia"/>
          <w:b/>
          <w:bCs/>
          <w:sz w:val="28"/>
          <w:szCs w:val="28"/>
        </w:rPr>
        <w:t>（一）存在下列行为之一的，记录期限为6个月：</w:t>
      </w:r>
    </w:p>
    <w:p>
      <w:pPr>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1.采用不正当手段干扰交易活动正常进行的；</w:t>
      </w:r>
    </w:p>
    <w:p>
      <w:pPr>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2.不服从现场工作人员管理，扰乱开评标秩序的；</w:t>
      </w:r>
    </w:p>
    <w:p>
      <w:pPr>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3.在投标截止时间后撤回投标文件的；</w:t>
      </w:r>
    </w:p>
    <w:p>
      <w:pPr>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4.质疑（异议）、投诉提供的证据证明系非法取得的。</w:t>
      </w:r>
    </w:p>
    <w:p>
      <w:pPr>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5.一年内供应商质疑（异议）后无故撤销质疑（异议）2次（含2次）以上的；</w:t>
      </w:r>
    </w:p>
    <w:p>
      <w:pPr>
        <w:ind w:firstLine="562" w:firstLineChars="200"/>
        <w:rPr>
          <w:rFonts w:cs="仿宋" w:asciiTheme="majorEastAsia" w:hAnsiTheme="majorEastAsia" w:eastAsiaTheme="majorEastAsia"/>
          <w:b/>
          <w:bCs/>
          <w:sz w:val="28"/>
          <w:szCs w:val="28"/>
        </w:rPr>
      </w:pPr>
      <w:r>
        <w:rPr>
          <w:rFonts w:hint="eastAsia" w:cs="仿宋" w:asciiTheme="majorEastAsia" w:hAnsiTheme="majorEastAsia" w:eastAsiaTheme="majorEastAsia"/>
          <w:b/>
          <w:bCs/>
          <w:sz w:val="28"/>
          <w:szCs w:val="28"/>
        </w:rPr>
        <w:t>（二）存在下列行为之一的，记录期限为12个月：</w:t>
      </w:r>
    </w:p>
    <w:p>
      <w:pPr>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1.捏造、歪曲事实或提供虚假不实的证据恶意投诉，影响交易活动正常进行的；</w:t>
      </w:r>
    </w:p>
    <w:p>
      <w:pPr>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2.质疑（异议）投诉（举报）双方当事人无正当理由拒不配合调查处理或不参加质证的；</w:t>
      </w:r>
    </w:p>
    <w:p>
      <w:pPr>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3.未提供有效证明材料支持其主张，经行政监督部门2次及以上书面答复，仍缠诉或多方投诉的；</w:t>
      </w:r>
    </w:p>
    <w:p>
      <w:pPr>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4.未按交易文件主要内容签订合同的；</w:t>
      </w:r>
    </w:p>
    <w:p>
      <w:pPr>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5.在行政监督部门联合监察委、发改委和公管办对中标项目履约情况进行督办检查过程中，查实中标单位未按承诺配备项目管理班子、或拟派管理机构人员与实际现场管理机构人员不相符的，或擅自变更、提供虚假证明更换项目管理人员的；未按合同要求组织施工、拖延工期的，经督查不及时整改的。</w:t>
      </w:r>
    </w:p>
    <w:p>
      <w:pPr>
        <w:ind w:firstLine="562" w:firstLineChars="200"/>
        <w:rPr>
          <w:rFonts w:cs="仿宋" w:asciiTheme="majorEastAsia" w:hAnsiTheme="majorEastAsia" w:eastAsiaTheme="majorEastAsia"/>
          <w:b/>
          <w:bCs/>
          <w:sz w:val="28"/>
          <w:szCs w:val="28"/>
        </w:rPr>
      </w:pPr>
      <w:r>
        <w:rPr>
          <w:rFonts w:hint="eastAsia" w:cs="仿宋" w:asciiTheme="majorEastAsia" w:hAnsiTheme="majorEastAsia" w:eastAsiaTheme="majorEastAsia"/>
          <w:b/>
          <w:bCs/>
          <w:sz w:val="28"/>
          <w:szCs w:val="28"/>
        </w:rPr>
        <w:t>（三）存在下列行为之一的，记录期限为18个月：</w:t>
      </w:r>
    </w:p>
    <w:p>
      <w:pPr>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1.在确定中标人之前就投标价格、投标方案等实质性内容与招标人（采购人）进行合同谈判的；</w:t>
      </w:r>
    </w:p>
    <w:p>
      <w:pPr>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2.无正当理由放弃中标（成交）资格的；</w:t>
      </w:r>
    </w:p>
    <w:p>
      <w:pPr>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3.中标（成交）后，不按招标文件规定提交履约担保的；</w:t>
      </w:r>
    </w:p>
    <w:p>
      <w:pPr>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4.中标（成交）后，无正当理由未在规定期限内与招标人签订合同的；</w:t>
      </w:r>
    </w:p>
    <w:p>
      <w:pPr>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5.拒绝接受或者阻挠公管办和行政监督部门依法进行监督检查的。</w:t>
      </w:r>
    </w:p>
    <w:p>
      <w:pPr>
        <w:ind w:firstLine="562" w:firstLineChars="200"/>
        <w:rPr>
          <w:rFonts w:cs="仿宋" w:asciiTheme="majorEastAsia" w:hAnsiTheme="majorEastAsia" w:eastAsiaTheme="majorEastAsia"/>
          <w:b/>
          <w:bCs/>
          <w:sz w:val="28"/>
          <w:szCs w:val="28"/>
        </w:rPr>
      </w:pPr>
      <w:r>
        <w:rPr>
          <w:rFonts w:hint="eastAsia" w:cs="仿宋" w:asciiTheme="majorEastAsia" w:hAnsiTheme="majorEastAsia" w:eastAsiaTheme="majorEastAsia"/>
          <w:b/>
          <w:bCs/>
          <w:sz w:val="28"/>
          <w:szCs w:val="28"/>
        </w:rPr>
        <w:t>（四）存在下列行为之一的，属于“联合惩戒备忘录”明确的十九种严重失信行为，将按有关规定依法依规记录失信主体信息，按程序上传并实施联合惩戒，依法依规限制其参与各类公共资源交易活动。记录期限为24个月：</w:t>
      </w:r>
    </w:p>
    <w:p>
      <w:pPr>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1.供应商互相串通投标或者与招标人串通投标，供应商以向招标人或者评标委员会成员行贿的手段谋取中标的；</w:t>
      </w:r>
    </w:p>
    <w:p>
      <w:pPr>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2.投标时提供虚假材料，或以受让、借用、涂改、盗用、伪造资质证书或年检记录、图章、签名，使用虚假身份证件以及其他弄虚作假的方式参与投标的；</w:t>
      </w:r>
    </w:p>
    <w:p>
      <w:pPr>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3.供应商以他人名义投标或者以其他方式弄虚作假，骗取中标的；以挂靠、被挂靠或其他方式允许他人以企业员工名义参与投标的；出让、出借资质，或借用其他单位资质参与投标的；经查实中标候选人项目经理有在建项目的；</w:t>
      </w:r>
    </w:p>
    <w:p>
      <w:pPr>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4.中标企业将工程转包或者违法分包的；中标人将中标项目转让给他人，将中标项目肢解后分别转让给他人的，违反法律规定将中标项目的部分主体、关键性工作分包给他人的，或者分包人再次分包的；</w:t>
      </w:r>
    </w:p>
    <w:p>
      <w:pPr>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5.中标人不按照与招标人订立的合同履行义务，情节严重的；</w:t>
      </w:r>
    </w:p>
    <w:p>
      <w:pPr>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6.供应商存在提供虚假材料谋取中标、成交，采取不正当手段诋毁、排挤其他供应商，与采购人、其他供应商或者代理机构恶意串通，向采购人、采购代理机构行贿或者提供其他不当利益，在招标采购过程中与采购人进行协商谈判，或拒绝有关部门监督检查或者提供虚假情况等情形的。</w:t>
      </w:r>
    </w:p>
    <w:p>
      <w:pPr>
        <w:jc w:val="center"/>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7.其它违反诚信原则或公共资源交易管理规定影响恶劣的行为。</w:t>
      </w:r>
    </w:p>
    <w:p>
      <w:pPr>
        <w:jc w:val="center"/>
        <w:rPr>
          <w:rFonts w:cs="仿宋" w:asciiTheme="majorEastAsia" w:hAnsiTheme="majorEastAsia" w:eastAsiaTheme="majorEastAsia"/>
          <w:sz w:val="28"/>
          <w:szCs w:val="28"/>
        </w:rPr>
      </w:pPr>
    </w:p>
    <w:p>
      <w:pPr>
        <w:jc w:val="center"/>
        <w:rPr>
          <w:rFonts w:cs="仿宋" w:asciiTheme="majorEastAsia" w:hAnsiTheme="majorEastAsia" w:eastAsiaTheme="majorEastAsia"/>
          <w:sz w:val="28"/>
          <w:szCs w:val="28"/>
        </w:rPr>
      </w:pPr>
    </w:p>
    <w:p>
      <w:pPr>
        <w:jc w:val="center"/>
        <w:rPr>
          <w:rFonts w:cs="仿宋" w:asciiTheme="majorEastAsia" w:hAnsiTheme="majorEastAsia" w:eastAsiaTheme="majorEastAsia"/>
          <w:sz w:val="28"/>
          <w:szCs w:val="28"/>
        </w:rPr>
      </w:pPr>
    </w:p>
    <w:p>
      <w:pPr>
        <w:jc w:val="center"/>
        <w:rPr>
          <w:rFonts w:cs="仿宋" w:asciiTheme="majorEastAsia" w:hAnsiTheme="majorEastAsia" w:eastAsiaTheme="majorEastAsia"/>
          <w:sz w:val="28"/>
          <w:szCs w:val="28"/>
        </w:rPr>
      </w:pPr>
    </w:p>
    <w:p>
      <w:pPr>
        <w:jc w:val="center"/>
        <w:rPr>
          <w:rFonts w:cs="仿宋" w:asciiTheme="majorEastAsia" w:hAnsiTheme="majorEastAsia" w:eastAsiaTheme="majorEastAsia"/>
          <w:sz w:val="28"/>
          <w:szCs w:val="28"/>
        </w:rPr>
      </w:pPr>
    </w:p>
    <w:p>
      <w:pPr>
        <w:jc w:val="center"/>
        <w:rPr>
          <w:rFonts w:cs="仿宋" w:asciiTheme="majorEastAsia" w:hAnsiTheme="majorEastAsia" w:eastAsiaTheme="majorEastAsia"/>
          <w:sz w:val="28"/>
          <w:szCs w:val="28"/>
        </w:rPr>
      </w:pPr>
    </w:p>
    <w:p>
      <w:pPr>
        <w:jc w:val="center"/>
        <w:rPr>
          <w:rFonts w:cs="仿宋" w:asciiTheme="majorEastAsia" w:hAnsiTheme="majorEastAsia" w:eastAsiaTheme="majorEastAsia"/>
          <w:sz w:val="28"/>
          <w:szCs w:val="28"/>
        </w:rPr>
      </w:pPr>
    </w:p>
    <w:p>
      <w:pPr>
        <w:jc w:val="center"/>
        <w:rPr>
          <w:rFonts w:cs="仿宋" w:asciiTheme="majorEastAsia" w:hAnsiTheme="majorEastAsia" w:eastAsiaTheme="majorEastAsia"/>
          <w:b/>
          <w:kern w:val="0"/>
          <w:sz w:val="28"/>
          <w:szCs w:val="28"/>
        </w:rPr>
      </w:pPr>
    </w:p>
    <w:p>
      <w:pPr>
        <w:jc w:val="center"/>
        <w:rPr>
          <w:rFonts w:cs="仿宋" w:asciiTheme="majorEastAsia" w:hAnsiTheme="majorEastAsia" w:eastAsiaTheme="majorEastAsia"/>
          <w:b/>
          <w:kern w:val="0"/>
          <w:sz w:val="28"/>
          <w:szCs w:val="28"/>
        </w:rPr>
      </w:pPr>
    </w:p>
    <w:p>
      <w:pPr>
        <w:jc w:val="center"/>
        <w:rPr>
          <w:rFonts w:cs="仿宋" w:asciiTheme="majorEastAsia" w:hAnsiTheme="majorEastAsia" w:eastAsiaTheme="majorEastAsia"/>
          <w:b/>
          <w:kern w:val="0"/>
          <w:sz w:val="32"/>
          <w:szCs w:val="32"/>
        </w:rPr>
      </w:pPr>
    </w:p>
    <w:p>
      <w:pPr>
        <w:rPr>
          <w:rFonts w:cs="仿宋" w:asciiTheme="majorEastAsia" w:hAnsiTheme="majorEastAsia" w:eastAsiaTheme="majorEastAsia"/>
          <w:b/>
          <w:kern w:val="0"/>
          <w:sz w:val="32"/>
          <w:szCs w:val="32"/>
        </w:rPr>
      </w:pPr>
    </w:p>
    <w:p>
      <w:pPr>
        <w:pStyle w:val="32"/>
      </w:pPr>
    </w:p>
    <w:p>
      <w:pPr>
        <w:pStyle w:val="32"/>
      </w:pPr>
    </w:p>
    <w:p>
      <w:pPr>
        <w:pStyle w:val="32"/>
      </w:pPr>
    </w:p>
    <w:p>
      <w:pPr>
        <w:pStyle w:val="32"/>
      </w:pPr>
    </w:p>
    <w:p>
      <w:pPr>
        <w:jc w:val="center"/>
        <w:rPr>
          <w:rFonts w:cs="仿宋" w:asciiTheme="majorEastAsia" w:hAnsiTheme="majorEastAsia" w:eastAsiaTheme="majorEastAsia"/>
          <w:b/>
          <w:kern w:val="0"/>
          <w:sz w:val="28"/>
          <w:szCs w:val="28"/>
        </w:rPr>
      </w:pPr>
    </w:p>
    <w:sdt>
      <w:sdtPr>
        <w:rPr>
          <w:rFonts w:ascii="宋体" w:hAnsi="宋体"/>
          <w:sz w:val="28"/>
          <w:szCs w:val="28"/>
        </w:rPr>
        <w:id w:val="147467025"/>
        <w:docPartObj>
          <w:docPartGallery w:val="Table of Contents"/>
          <w:docPartUnique/>
        </w:docPartObj>
      </w:sdtPr>
      <w:sdtEndPr>
        <w:rPr>
          <w:rFonts w:ascii="Times New Roman" w:hAnsi="Times New Roman"/>
          <w:sz w:val="21"/>
          <w:szCs w:val="24"/>
        </w:rPr>
      </w:sdtEndPr>
      <w:sdtContent>
        <w:p>
          <w:pPr>
            <w:jc w:val="center"/>
            <w:rPr>
              <w:sz w:val="28"/>
              <w:szCs w:val="28"/>
            </w:rPr>
          </w:pPr>
          <w:r>
            <w:rPr>
              <w:rFonts w:ascii="宋体" w:hAnsi="宋体"/>
              <w:sz w:val="28"/>
              <w:szCs w:val="28"/>
            </w:rPr>
            <w:t>目录</w:t>
          </w:r>
        </w:p>
        <w:p>
          <w:pPr>
            <w:pStyle w:val="102"/>
            <w:tabs>
              <w:tab w:val="right" w:leader="dot" w:pos="9740"/>
            </w:tabs>
            <w:rPr>
              <w:sz w:val="28"/>
              <w:szCs w:val="28"/>
            </w:rPr>
          </w:pPr>
          <w:r>
            <w:fldChar w:fldCharType="begin"/>
          </w:r>
          <w:r>
            <w:instrText xml:space="preserve"> HYPERLINK \l "_Toc4802_WPSOffice_Level1" </w:instrText>
          </w:r>
          <w:r>
            <w:fldChar w:fldCharType="separate"/>
          </w:r>
          <w:r>
            <w:rPr>
              <w:rFonts w:hint="eastAsia" w:cs="宋体" w:asciiTheme="majorEastAsia" w:hAnsiTheme="majorEastAsia" w:eastAsiaTheme="majorEastAsia"/>
              <w:sz w:val="28"/>
              <w:szCs w:val="28"/>
            </w:rPr>
            <w:t>第一章 招标公告</w:t>
          </w:r>
          <w:r>
            <w:rPr>
              <w:sz w:val="28"/>
              <w:szCs w:val="28"/>
            </w:rPr>
            <w:tab/>
          </w:r>
          <w:r>
            <w:rPr>
              <w:rFonts w:hint="eastAsia"/>
              <w:sz w:val="28"/>
              <w:szCs w:val="28"/>
            </w:rPr>
            <w:t>7</w:t>
          </w:r>
          <w:r>
            <w:rPr>
              <w:rFonts w:hint="eastAsia"/>
              <w:sz w:val="28"/>
              <w:szCs w:val="28"/>
            </w:rPr>
            <w:fldChar w:fldCharType="end"/>
          </w:r>
        </w:p>
        <w:p>
          <w:pPr>
            <w:pStyle w:val="102"/>
            <w:tabs>
              <w:tab w:val="right" w:leader="dot" w:pos="9740"/>
            </w:tabs>
            <w:rPr>
              <w:sz w:val="28"/>
              <w:szCs w:val="28"/>
            </w:rPr>
          </w:pPr>
          <w:r>
            <w:fldChar w:fldCharType="begin"/>
          </w:r>
          <w:r>
            <w:instrText xml:space="preserve"> HYPERLINK \l "_Toc12560_WPSOffice_Level1" </w:instrText>
          </w:r>
          <w:r>
            <w:fldChar w:fldCharType="separate"/>
          </w:r>
          <w:r>
            <w:rPr>
              <w:rFonts w:hint="eastAsia" w:cs="宋体" w:asciiTheme="majorEastAsia" w:hAnsiTheme="majorEastAsia" w:eastAsiaTheme="majorEastAsia"/>
              <w:sz w:val="28"/>
              <w:szCs w:val="28"/>
            </w:rPr>
            <w:t>第二章项目需求</w:t>
          </w:r>
          <w:r>
            <w:rPr>
              <w:sz w:val="28"/>
              <w:szCs w:val="28"/>
            </w:rPr>
            <w:tab/>
          </w:r>
          <w:r>
            <w:rPr>
              <w:rFonts w:hint="eastAsia"/>
              <w:sz w:val="28"/>
              <w:szCs w:val="28"/>
            </w:rPr>
            <w:t>1</w:t>
          </w:r>
          <w:r>
            <w:rPr>
              <w:rFonts w:hint="eastAsia"/>
              <w:sz w:val="28"/>
              <w:szCs w:val="28"/>
            </w:rPr>
            <w:fldChar w:fldCharType="end"/>
          </w:r>
          <w:r>
            <w:rPr>
              <w:rFonts w:hint="eastAsia"/>
              <w:sz w:val="28"/>
              <w:szCs w:val="28"/>
            </w:rPr>
            <w:t>1</w:t>
          </w:r>
        </w:p>
        <w:p>
          <w:pPr>
            <w:pStyle w:val="102"/>
            <w:tabs>
              <w:tab w:val="right" w:leader="dot" w:pos="9740"/>
            </w:tabs>
            <w:rPr>
              <w:sz w:val="28"/>
              <w:szCs w:val="28"/>
            </w:rPr>
          </w:pPr>
          <w:r>
            <w:fldChar w:fldCharType="begin"/>
          </w:r>
          <w:r>
            <w:instrText xml:space="preserve"> HYPERLINK \l "_Toc15496_WPSOffice_Level1" </w:instrText>
          </w:r>
          <w:r>
            <w:fldChar w:fldCharType="separate"/>
          </w:r>
          <w:r>
            <w:rPr>
              <w:rFonts w:hint="eastAsia" w:cs="仿宋" w:asciiTheme="majorEastAsia" w:hAnsiTheme="majorEastAsia" w:eastAsiaTheme="majorEastAsia"/>
              <w:sz w:val="28"/>
              <w:szCs w:val="28"/>
            </w:rPr>
            <w:t>第三章投标人须知前附表</w:t>
          </w:r>
          <w:r>
            <w:rPr>
              <w:sz w:val="28"/>
              <w:szCs w:val="28"/>
            </w:rPr>
            <w:tab/>
          </w:r>
          <w:r>
            <w:rPr>
              <w:rFonts w:hint="eastAsia"/>
              <w:sz w:val="28"/>
              <w:szCs w:val="28"/>
            </w:rPr>
            <w:t>1</w:t>
          </w:r>
          <w:r>
            <w:rPr>
              <w:rFonts w:hint="eastAsia"/>
              <w:sz w:val="28"/>
              <w:szCs w:val="28"/>
            </w:rPr>
            <w:fldChar w:fldCharType="end"/>
          </w:r>
          <w:r>
            <w:rPr>
              <w:rFonts w:hint="eastAsia"/>
              <w:sz w:val="28"/>
              <w:szCs w:val="28"/>
            </w:rPr>
            <w:t>3</w:t>
          </w:r>
        </w:p>
        <w:p>
          <w:pPr>
            <w:pStyle w:val="102"/>
            <w:tabs>
              <w:tab w:val="right" w:leader="dot" w:pos="9740"/>
            </w:tabs>
            <w:rPr>
              <w:sz w:val="28"/>
              <w:szCs w:val="28"/>
            </w:rPr>
          </w:pPr>
          <w:r>
            <w:fldChar w:fldCharType="begin"/>
          </w:r>
          <w:r>
            <w:instrText xml:space="preserve"> HYPERLINK \l "_Toc16313_WPSOffice_Level1" </w:instrText>
          </w:r>
          <w:r>
            <w:fldChar w:fldCharType="separate"/>
          </w:r>
          <w:r>
            <w:rPr>
              <w:rFonts w:hint="eastAsia" w:cs="宋体" w:asciiTheme="majorEastAsia" w:hAnsiTheme="majorEastAsia" w:eastAsiaTheme="majorEastAsia"/>
              <w:sz w:val="28"/>
              <w:szCs w:val="28"/>
            </w:rPr>
            <w:t>第四章 投标人须知</w:t>
          </w:r>
          <w:r>
            <w:rPr>
              <w:sz w:val="28"/>
              <w:szCs w:val="28"/>
            </w:rPr>
            <w:tab/>
          </w:r>
          <w:r>
            <w:rPr>
              <w:rFonts w:hint="eastAsia"/>
              <w:sz w:val="28"/>
              <w:szCs w:val="28"/>
            </w:rPr>
            <w:t>1</w:t>
          </w:r>
          <w:r>
            <w:rPr>
              <w:rFonts w:hint="eastAsia"/>
              <w:sz w:val="28"/>
              <w:szCs w:val="28"/>
            </w:rPr>
            <w:fldChar w:fldCharType="end"/>
          </w:r>
          <w:r>
            <w:rPr>
              <w:rFonts w:hint="eastAsia"/>
              <w:sz w:val="28"/>
              <w:szCs w:val="28"/>
            </w:rPr>
            <w:t>7</w:t>
          </w:r>
        </w:p>
        <w:p>
          <w:pPr>
            <w:pStyle w:val="102"/>
            <w:tabs>
              <w:tab w:val="right" w:leader="dot" w:pos="9740"/>
            </w:tabs>
            <w:rPr>
              <w:sz w:val="28"/>
              <w:szCs w:val="28"/>
            </w:rPr>
          </w:pPr>
          <w:r>
            <w:fldChar w:fldCharType="begin"/>
          </w:r>
          <w:r>
            <w:instrText xml:space="preserve"> HYPERLINK \l "_Toc22984_WPSOffice_Level1" </w:instrText>
          </w:r>
          <w:r>
            <w:fldChar w:fldCharType="separate"/>
          </w:r>
          <w:r>
            <w:rPr>
              <w:rFonts w:hint="eastAsia" w:cs="宋体" w:asciiTheme="majorEastAsia" w:hAnsiTheme="majorEastAsia" w:eastAsiaTheme="majorEastAsia"/>
              <w:sz w:val="28"/>
              <w:szCs w:val="28"/>
            </w:rPr>
            <w:t>第五章 政府采购政策功能</w:t>
          </w:r>
          <w:r>
            <w:rPr>
              <w:sz w:val="28"/>
              <w:szCs w:val="28"/>
            </w:rPr>
            <w:tab/>
          </w:r>
          <w:r>
            <w:rPr>
              <w:rFonts w:hint="eastAsia"/>
              <w:sz w:val="28"/>
              <w:szCs w:val="28"/>
            </w:rPr>
            <w:t>3</w:t>
          </w:r>
          <w:r>
            <w:rPr>
              <w:rFonts w:hint="eastAsia"/>
              <w:sz w:val="28"/>
              <w:szCs w:val="28"/>
            </w:rPr>
            <w:fldChar w:fldCharType="end"/>
          </w:r>
          <w:r>
            <w:rPr>
              <w:rFonts w:hint="eastAsia"/>
              <w:sz w:val="28"/>
              <w:szCs w:val="28"/>
            </w:rPr>
            <w:t>1</w:t>
          </w:r>
        </w:p>
        <w:p>
          <w:pPr>
            <w:pStyle w:val="102"/>
            <w:tabs>
              <w:tab w:val="right" w:leader="dot" w:pos="9740"/>
            </w:tabs>
            <w:rPr>
              <w:sz w:val="28"/>
              <w:szCs w:val="28"/>
            </w:rPr>
          </w:pPr>
          <w:r>
            <w:fldChar w:fldCharType="begin"/>
          </w:r>
          <w:r>
            <w:instrText xml:space="preserve"> HYPERLINK \l "_Toc9065_WPSOffice_Level1" </w:instrText>
          </w:r>
          <w:r>
            <w:fldChar w:fldCharType="separate"/>
          </w:r>
          <w:r>
            <w:rPr>
              <w:rFonts w:hint="eastAsia" w:cs="仿宋" w:asciiTheme="majorEastAsia" w:hAnsiTheme="majorEastAsia" w:eastAsiaTheme="majorEastAsia"/>
              <w:sz w:val="28"/>
              <w:szCs w:val="28"/>
            </w:rPr>
            <w:t>第六章资格审查与评标</w:t>
          </w:r>
          <w:r>
            <w:rPr>
              <w:sz w:val="28"/>
              <w:szCs w:val="28"/>
            </w:rPr>
            <w:tab/>
          </w:r>
          <w:r>
            <w:rPr>
              <w:rFonts w:hint="eastAsia"/>
              <w:sz w:val="28"/>
              <w:szCs w:val="28"/>
            </w:rPr>
            <w:t>3</w:t>
          </w:r>
          <w:r>
            <w:rPr>
              <w:rFonts w:hint="eastAsia"/>
              <w:sz w:val="28"/>
              <w:szCs w:val="28"/>
            </w:rPr>
            <w:fldChar w:fldCharType="end"/>
          </w:r>
          <w:r>
            <w:rPr>
              <w:rFonts w:hint="eastAsia"/>
              <w:sz w:val="28"/>
              <w:szCs w:val="28"/>
            </w:rPr>
            <w:t>3</w:t>
          </w:r>
        </w:p>
        <w:p>
          <w:pPr>
            <w:pStyle w:val="102"/>
            <w:tabs>
              <w:tab w:val="right" w:leader="dot" w:pos="9740"/>
            </w:tabs>
            <w:rPr>
              <w:sz w:val="28"/>
              <w:szCs w:val="28"/>
            </w:rPr>
          </w:pPr>
          <w:r>
            <w:fldChar w:fldCharType="begin"/>
          </w:r>
          <w:r>
            <w:instrText xml:space="preserve"> HYPERLINK \l "_Toc14094_WPSOffice_Level1" </w:instrText>
          </w:r>
          <w:r>
            <w:fldChar w:fldCharType="separate"/>
          </w:r>
          <w:r>
            <w:rPr>
              <w:rFonts w:hint="eastAsia" w:cs="仿宋" w:asciiTheme="majorEastAsia" w:hAnsiTheme="majorEastAsia" w:eastAsiaTheme="majorEastAsia"/>
              <w:sz w:val="28"/>
              <w:szCs w:val="28"/>
            </w:rPr>
            <w:t>第七章合同条款及格式</w:t>
          </w:r>
          <w:r>
            <w:rPr>
              <w:sz w:val="28"/>
              <w:szCs w:val="28"/>
            </w:rPr>
            <w:tab/>
          </w:r>
          <w:r>
            <w:rPr>
              <w:rFonts w:hint="eastAsia"/>
              <w:sz w:val="28"/>
              <w:szCs w:val="28"/>
            </w:rPr>
            <w:t>4</w:t>
          </w:r>
          <w:r>
            <w:rPr>
              <w:rFonts w:hint="eastAsia"/>
              <w:sz w:val="28"/>
              <w:szCs w:val="28"/>
            </w:rPr>
            <w:fldChar w:fldCharType="end"/>
          </w:r>
          <w:r>
            <w:rPr>
              <w:rFonts w:hint="eastAsia"/>
              <w:sz w:val="28"/>
              <w:szCs w:val="28"/>
            </w:rPr>
            <w:t>1</w:t>
          </w:r>
        </w:p>
        <w:p>
          <w:pPr>
            <w:pStyle w:val="102"/>
            <w:tabs>
              <w:tab w:val="right" w:leader="dot" w:pos="9740"/>
            </w:tabs>
            <w:rPr>
              <w:sz w:val="28"/>
              <w:szCs w:val="28"/>
            </w:rPr>
          </w:pPr>
          <w:r>
            <w:fldChar w:fldCharType="begin"/>
          </w:r>
          <w:r>
            <w:instrText xml:space="preserve"> HYPERLINK \l "_Toc17078_WPSOffice_Level1" </w:instrText>
          </w:r>
          <w:r>
            <w:fldChar w:fldCharType="separate"/>
          </w:r>
          <w:r>
            <w:rPr>
              <w:rFonts w:hint="eastAsia" w:cs="宋体" w:asciiTheme="majorEastAsia" w:hAnsiTheme="majorEastAsia" w:eastAsiaTheme="majorEastAsia"/>
              <w:sz w:val="28"/>
              <w:szCs w:val="28"/>
            </w:rPr>
            <w:t>第八章 投标文件有关格式</w:t>
          </w:r>
          <w:r>
            <w:rPr>
              <w:sz w:val="28"/>
              <w:szCs w:val="28"/>
            </w:rPr>
            <w:tab/>
          </w:r>
          <w:r>
            <w:rPr>
              <w:rFonts w:hint="eastAsia"/>
              <w:sz w:val="28"/>
              <w:szCs w:val="28"/>
            </w:rPr>
            <w:t>4</w:t>
          </w:r>
          <w:r>
            <w:rPr>
              <w:rFonts w:hint="eastAsia"/>
              <w:sz w:val="28"/>
              <w:szCs w:val="28"/>
            </w:rPr>
            <w:fldChar w:fldCharType="end"/>
          </w:r>
          <w:r>
            <w:rPr>
              <w:rFonts w:hint="eastAsia"/>
              <w:sz w:val="28"/>
              <w:szCs w:val="28"/>
            </w:rPr>
            <w:t>4</w:t>
          </w:r>
        </w:p>
        <w:p>
          <w:pPr>
            <w:jc w:val="center"/>
            <w:rPr>
              <w:rFonts w:cs="仿宋" w:asciiTheme="majorEastAsia" w:hAnsiTheme="majorEastAsia" w:eastAsiaTheme="majorEastAsia"/>
              <w:b/>
              <w:kern w:val="0"/>
              <w:sz w:val="36"/>
              <w:szCs w:val="32"/>
            </w:rPr>
          </w:pPr>
        </w:p>
      </w:sdtContent>
    </w:sdt>
    <w:p>
      <w:pPr>
        <w:jc w:val="center"/>
        <w:rPr>
          <w:rFonts w:cs="仿宋" w:asciiTheme="majorEastAsia" w:hAnsiTheme="majorEastAsia" w:eastAsiaTheme="majorEastAsia"/>
          <w:b/>
          <w:kern w:val="0"/>
          <w:sz w:val="36"/>
          <w:szCs w:val="32"/>
        </w:rPr>
      </w:pPr>
    </w:p>
    <w:p>
      <w:pPr>
        <w:jc w:val="center"/>
        <w:rPr>
          <w:rFonts w:cs="仿宋" w:asciiTheme="majorEastAsia" w:hAnsiTheme="majorEastAsia" w:eastAsiaTheme="majorEastAsia"/>
          <w:b/>
          <w:kern w:val="0"/>
          <w:sz w:val="36"/>
          <w:szCs w:val="32"/>
        </w:rPr>
      </w:pPr>
    </w:p>
    <w:p>
      <w:pPr>
        <w:jc w:val="center"/>
        <w:rPr>
          <w:rFonts w:cs="仿宋" w:asciiTheme="majorEastAsia" w:hAnsiTheme="majorEastAsia" w:eastAsiaTheme="majorEastAsia"/>
          <w:b/>
          <w:kern w:val="0"/>
          <w:sz w:val="36"/>
          <w:szCs w:val="32"/>
        </w:rPr>
      </w:pPr>
    </w:p>
    <w:p>
      <w:pPr>
        <w:jc w:val="center"/>
        <w:rPr>
          <w:rFonts w:cs="仿宋" w:asciiTheme="majorEastAsia" w:hAnsiTheme="majorEastAsia" w:eastAsiaTheme="majorEastAsia"/>
          <w:b/>
          <w:kern w:val="0"/>
          <w:sz w:val="36"/>
          <w:szCs w:val="32"/>
        </w:rPr>
      </w:pPr>
    </w:p>
    <w:p>
      <w:pPr>
        <w:jc w:val="center"/>
        <w:rPr>
          <w:rFonts w:cs="仿宋" w:asciiTheme="majorEastAsia" w:hAnsiTheme="majorEastAsia" w:eastAsiaTheme="majorEastAsia"/>
          <w:b/>
          <w:kern w:val="0"/>
          <w:sz w:val="36"/>
          <w:szCs w:val="32"/>
        </w:rPr>
      </w:pPr>
    </w:p>
    <w:p>
      <w:pPr>
        <w:jc w:val="center"/>
        <w:rPr>
          <w:rFonts w:cs="仿宋" w:asciiTheme="majorEastAsia" w:hAnsiTheme="majorEastAsia" w:eastAsiaTheme="majorEastAsia"/>
          <w:b/>
          <w:kern w:val="0"/>
          <w:sz w:val="36"/>
          <w:szCs w:val="32"/>
        </w:rPr>
      </w:pPr>
    </w:p>
    <w:p>
      <w:pPr>
        <w:jc w:val="center"/>
        <w:rPr>
          <w:rFonts w:cs="仿宋" w:asciiTheme="majorEastAsia" w:hAnsiTheme="majorEastAsia" w:eastAsiaTheme="majorEastAsia"/>
          <w:b/>
          <w:kern w:val="0"/>
          <w:sz w:val="36"/>
          <w:szCs w:val="32"/>
        </w:rPr>
      </w:pPr>
    </w:p>
    <w:p>
      <w:pPr>
        <w:jc w:val="center"/>
        <w:rPr>
          <w:rFonts w:cs="仿宋" w:asciiTheme="majorEastAsia" w:hAnsiTheme="majorEastAsia" w:eastAsiaTheme="majorEastAsia"/>
          <w:b/>
          <w:kern w:val="0"/>
          <w:sz w:val="36"/>
          <w:szCs w:val="32"/>
        </w:rPr>
      </w:pPr>
    </w:p>
    <w:p>
      <w:pPr>
        <w:jc w:val="center"/>
        <w:rPr>
          <w:rFonts w:cs="仿宋" w:asciiTheme="majorEastAsia" w:hAnsiTheme="majorEastAsia" w:eastAsiaTheme="majorEastAsia"/>
          <w:b/>
          <w:kern w:val="0"/>
          <w:sz w:val="36"/>
          <w:szCs w:val="32"/>
        </w:rPr>
      </w:pPr>
    </w:p>
    <w:p>
      <w:pPr>
        <w:jc w:val="center"/>
        <w:rPr>
          <w:rFonts w:cs="仿宋" w:asciiTheme="majorEastAsia" w:hAnsiTheme="majorEastAsia" w:eastAsiaTheme="majorEastAsia"/>
          <w:b/>
          <w:kern w:val="0"/>
          <w:sz w:val="36"/>
          <w:szCs w:val="32"/>
        </w:rPr>
      </w:pPr>
    </w:p>
    <w:p>
      <w:pPr>
        <w:jc w:val="center"/>
        <w:rPr>
          <w:rFonts w:cs="仿宋" w:asciiTheme="majorEastAsia" w:hAnsiTheme="majorEastAsia" w:eastAsiaTheme="majorEastAsia"/>
          <w:b/>
          <w:kern w:val="0"/>
          <w:sz w:val="36"/>
          <w:szCs w:val="32"/>
        </w:rPr>
      </w:pPr>
    </w:p>
    <w:p>
      <w:pPr>
        <w:jc w:val="center"/>
        <w:rPr>
          <w:rFonts w:cs="仿宋" w:asciiTheme="majorEastAsia" w:hAnsiTheme="majorEastAsia" w:eastAsiaTheme="majorEastAsia"/>
          <w:b/>
          <w:kern w:val="0"/>
          <w:sz w:val="36"/>
          <w:szCs w:val="32"/>
        </w:rPr>
      </w:pPr>
    </w:p>
    <w:p>
      <w:pPr>
        <w:widowControl/>
        <w:shd w:val="clear" w:color="auto" w:fill="FFFFFF"/>
        <w:spacing w:line="315" w:lineRule="atLeast"/>
        <w:rPr>
          <w:rFonts w:cs="宋体" w:asciiTheme="majorEastAsia" w:hAnsiTheme="majorEastAsia" w:eastAsiaTheme="majorEastAsia"/>
          <w:b/>
          <w:color w:val="000000"/>
          <w:sz w:val="36"/>
          <w:szCs w:val="36"/>
          <w:shd w:val="clear" w:color="auto" w:fill="FFFFFF"/>
        </w:rPr>
      </w:pPr>
      <w:bookmarkStart w:id="0" w:name="_Toc4802_WPSOffice_Level1"/>
    </w:p>
    <w:p>
      <w:pPr>
        <w:widowControl/>
        <w:shd w:val="clear" w:color="auto" w:fill="FFFFFF"/>
        <w:spacing w:line="315" w:lineRule="atLeast"/>
        <w:ind w:firstLine="723" w:firstLineChars="200"/>
        <w:jc w:val="center"/>
        <w:rPr>
          <w:rFonts w:cs="仿宋_GB2312" w:asciiTheme="majorEastAsia" w:hAnsiTheme="majorEastAsia" w:eastAsiaTheme="majorEastAsia"/>
          <w:color w:val="000000"/>
          <w:sz w:val="32"/>
          <w:szCs w:val="32"/>
          <w:shd w:val="clear" w:color="auto" w:fill="FFFFFF"/>
        </w:rPr>
      </w:pPr>
      <w:r>
        <w:rPr>
          <w:rFonts w:hint="eastAsia" w:cs="宋体" w:asciiTheme="majorEastAsia" w:hAnsiTheme="majorEastAsia" w:eastAsiaTheme="majorEastAsia"/>
          <w:b/>
          <w:color w:val="000000"/>
          <w:sz w:val="36"/>
          <w:szCs w:val="36"/>
          <w:shd w:val="clear" w:color="auto" w:fill="FFFFFF"/>
        </w:rPr>
        <w:t xml:space="preserve">第一章 </w:t>
      </w:r>
      <w:bookmarkEnd w:id="0"/>
      <w:r>
        <w:rPr>
          <w:rFonts w:hint="eastAsia" w:cs="宋体" w:asciiTheme="majorEastAsia" w:hAnsiTheme="majorEastAsia" w:eastAsiaTheme="majorEastAsia"/>
          <w:b/>
          <w:color w:val="000000"/>
          <w:sz w:val="36"/>
          <w:szCs w:val="36"/>
          <w:shd w:val="clear" w:color="auto" w:fill="FFFFFF"/>
        </w:rPr>
        <w:t>招标公告</w:t>
      </w:r>
    </w:p>
    <w:p>
      <w:pPr>
        <w:pStyle w:val="22"/>
        <w:widowControl/>
        <w:shd w:val="clear" w:color="auto" w:fill="FFFFFF"/>
        <w:spacing w:line="360" w:lineRule="auto"/>
        <w:ind w:firstLine="420"/>
        <w:contextualSpacing/>
        <w:rPr>
          <w:rFonts w:cs="仿宋" w:asciiTheme="majorEastAsia" w:hAnsiTheme="majorEastAsia" w:eastAsiaTheme="majorEastAsia"/>
          <w:szCs w:val="21"/>
        </w:rPr>
      </w:pPr>
      <w:r>
        <w:rPr>
          <w:rFonts w:hint="eastAsia" w:cs="仿宋" w:asciiTheme="majorEastAsia" w:hAnsiTheme="majorEastAsia" w:eastAsiaTheme="majorEastAsia"/>
          <w:szCs w:val="21"/>
        </w:rPr>
        <w:t>河南华明工程造价咨询有限公司受“长葛市住房和城乡建设局”的委托，就“长葛市老城区次干道及支路雨污分流工程设计”进行公开招标采购，欢迎合格的投标人前来投标。</w:t>
      </w:r>
    </w:p>
    <w:p>
      <w:pPr>
        <w:pStyle w:val="22"/>
        <w:widowControl/>
        <w:shd w:val="clear" w:color="auto" w:fill="FFFFFF"/>
        <w:spacing w:line="360" w:lineRule="auto"/>
        <w:ind w:firstLine="562" w:firstLineChars="200"/>
        <w:contextualSpacing/>
        <w:rPr>
          <w:rFonts w:cs="仿宋" w:asciiTheme="majorEastAsia" w:hAnsiTheme="majorEastAsia" w:eastAsiaTheme="majorEastAsia"/>
          <w:sz w:val="28"/>
          <w:shd w:val="clear" w:color="auto" w:fill="FFFFFF"/>
        </w:rPr>
      </w:pPr>
      <w:r>
        <w:rPr>
          <w:rFonts w:hint="eastAsia" w:cs="仿宋" w:asciiTheme="majorEastAsia" w:hAnsiTheme="majorEastAsia" w:eastAsiaTheme="majorEastAsia"/>
          <w:b/>
          <w:bCs/>
          <w:sz w:val="28"/>
          <w:shd w:val="clear" w:color="auto" w:fill="FFFFFF"/>
        </w:rPr>
        <w:t>一</w:t>
      </w:r>
      <w:r>
        <w:rPr>
          <w:rFonts w:hint="eastAsia" w:cs="仿宋" w:asciiTheme="majorEastAsia" w:hAnsiTheme="majorEastAsia" w:eastAsiaTheme="majorEastAsia"/>
          <w:b/>
          <w:kern w:val="2"/>
          <w:szCs w:val="21"/>
        </w:rPr>
        <w:t>、项目基本情况</w:t>
      </w:r>
    </w:p>
    <w:p>
      <w:pPr>
        <w:pStyle w:val="22"/>
        <w:widowControl/>
        <w:shd w:val="clear" w:color="auto" w:fill="FFFFFF"/>
        <w:spacing w:line="360" w:lineRule="auto"/>
        <w:ind w:firstLine="420"/>
        <w:contextualSpacing/>
        <w:rPr>
          <w:rFonts w:cs="仿宋" w:asciiTheme="majorEastAsia" w:hAnsiTheme="majorEastAsia" w:eastAsiaTheme="majorEastAsia"/>
          <w:szCs w:val="21"/>
        </w:rPr>
      </w:pPr>
      <w:r>
        <w:rPr>
          <w:rFonts w:hint="eastAsia" w:cs="仿宋" w:asciiTheme="majorEastAsia" w:hAnsiTheme="majorEastAsia" w:eastAsiaTheme="majorEastAsia"/>
          <w:szCs w:val="21"/>
        </w:rPr>
        <w:t>1.1项目名称：长葛市老城区次干道及支路雨污分流工程设计；</w:t>
      </w:r>
    </w:p>
    <w:p>
      <w:pPr>
        <w:pStyle w:val="22"/>
        <w:widowControl/>
        <w:shd w:val="clear" w:color="auto" w:fill="FFFFFF"/>
        <w:spacing w:line="360" w:lineRule="auto"/>
        <w:ind w:firstLine="420"/>
        <w:contextualSpacing/>
        <w:rPr>
          <w:rFonts w:cs="仿宋" w:asciiTheme="majorEastAsia" w:hAnsiTheme="majorEastAsia" w:eastAsiaTheme="majorEastAsia"/>
          <w:szCs w:val="21"/>
        </w:rPr>
      </w:pPr>
      <w:r>
        <w:rPr>
          <w:rFonts w:hint="eastAsia" w:cs="仿宋" w:asciiTheme="majorEastAsia" w:hAnsiTheme="majorEastAsia" w:eastAsiaTheme="majorEastAsia"/>
          <w:szCs w:val="21"/>
        </w:rPr>
        <w:t>1.2招标编号：长招采公字【2019】101号</w:t>
      </w:r>
    </w:p>
    <w:p>
      <w:pPr>
        <w:pStyle w:val="22"/>
        <w:widowControl/>
        <w:shd w:val="clear" w:color="auto" w:fill="FFFFFF"/>
        <w:spacing w:line="360" w:lineRule="auto"/>
        <w:ind w:firstLine="420"/>
        <w:contextualSpacing/>
        <w:rPr>
          <w:rFonts w:cs="仿宋" w:asciiTheme="majorEastAsia" w:hAnsiTheme="majorEastAsia" w:eastAsiaTheme="majorEastAsia"/>
          <w:szCs w:val="21"/>
        </w:rPr>
      </w:pPr>
      <w:r>
        <w:rPr>
          <w:rFonts w:hint="eastAsia" w:cs="仿宋" w:asciiTheme="majorEastAsia" w:hAnsiTheme="majorEastAsia" w:eastAsiaTheme="majorEastAsia"/>
          <w:szCs w:val="21"/>
        </w:rPr>
        <w:t>1.3工程设计服务内容：主要内容有对潩水路南段、八七路、建设路南段、长社路、益民街、文明街、铭心路、王庄街、市兴街育才街、车站街等11条次干道及支路雨污分流。计划新敷设d300-d800雨污水主管网约13315米:;井口加固Φ1250雨水检查井107座;井口加固Φ1000雨水检查井155座；新建偏沟式双篦雨水口524座；原雨水口封堵盖板564座等设计服务。</w:t>
      </w:r>
    </w:p>
    <w:p>
      <w:pPr>
        <w:pStyle w:val="22"/>
        <w:widowControl/>
        <w:shd w:val="clear" w:color="auto" w:fill="FFFFFF"/>
        <w:spacing w:line="360" w:lineRule="auto"/>
        <w:ind w:firstLine="420"/>
        <w:contextualSpacing/>
        <w:rPr>
          <w:rFonts w:cs="仿宋" w:asciiTheme="majorEastAsia" w:hAnsiTheme="majorEastAsia" w:eastAsiaTheme="majorEastAsia"/>
          <w:szCs w:val="21"/>
        </w:rPr>
      </w:pPr>
      <w:r>
        <w:rPr>
          <w:rFonts w:hint="eastAsia" w:cs="仿宋" w:asciiTheme="majorEastAsia" w:hAnsiTheme="majorEastAsia" w:eastAsiaTheme="majorEastAsia"/>
          <w:szCs w:val="21"/>
        </w:rPr>
        <w:t>1.4标包划分：本项目分为一个标包；</w:t>
      </w:r>
    </w:p>
    <w:p>
      <w:pPr>
        <w:pStyle w:val="22"/>
        <w:widowControl/>
        <w:shd w:val="clear" w:color="auto" w:fill="FFFFFF"/>
        <w:spacing w:line="360" w:lineRule="auto"/>
        <w:ind w:firstLine="420"/>
        <w:contextualSpacing/>
        <w:rPr>
          <w:rFonts w:cs="仿宋" w:asciiTheme="majorEastAsia" w:hAnsiTheme="majorEastAsia" w:eastAsiaTheme="majorEastAsia"/>
          <w:szCs w:val="21"/>
        </w:rPr>
      </w:pPr>
      <w:r>
        <w:rPr>
          <w:rFonts w:hint="eastAsia" w:cs="仿宋" w:asciiTheme="majorEastAsia" w:hAnsiTheme="majorEastAsia" w:eastAsiaTheme="majorEastAsia"/>
          <w:szCs w:val="21"/>
        </w:rPr>
        <w:t>1.5预算金额(最高限价)：431148.42元；</w:t>
      </w:r>
    </w:p>
    <w:p>
      <w:pPr>
        <w:pStyle w:val="22"/>
        <w:widowControl/>
        <w:shd w:val="clear" w:color="auto" w:fill="FFFFFF"/>
        <w:spacing w:line="360" w:lineRule="auto"/>
        <w:ind w:firstLine="420"/>
        <w:contextualSpacing/>
        <w:rPr>
          <w:rFonts w:cs="仿宋" w:asciiTheme="majorEastAsia" w:hAnsiTheme="majorEastAsia" w:eastAsiaTheme="majorEastAsia"/>
          <w:color w:val="000000" w:themeColor="text1"/>
          <w:szCs w:val="21"/>
        </w:rPr>
      </w:pPr>
      <w:r>
        <w:rPr>
          <w:rFonts w:hint="eastAsia" w:cs="仿宋" w:asciiTheme="majorEastAsia" w:hAnsiTheme="majorEastAsia" w:eastAsiaTheme="majorEastAsia"/>
          <w:szCs w:val="21"/>
        </w:rPr>
        <w:t>1.6交付（服务、完工）时间</w:t>
      </w:r>
      <w:r>
        <w:rPr>
          <w:rFonts w:hint="eastAsia" w:cs="仿宋" w:asciiTheme="majorEastAsia" w:hAnsiTheme="majorEastAsia" w:eastAsiaTheme="majorEastAsia"/>
          <w:color w:val="000000" w:themeColor="text1"/>
          <w:szCs w:val="21"/>
        </w:rPr>
        <w:t>：合同签订后10日历天内完成。</w:t>
      </w:r>
    </w:p>
    <w:p>
      <w:pPr>
        <w:pStyle w:val="22"/>
        <w:widowControl/>
        <w:shd w:val="clear" w:color="auto" w:fill="FFFFFF"/>
        <w:spacing w:line="360" w:lineRule="auto"/>
        <w:ind w:firstLine="420"/>
        <w:contextualSpacing/>
        <w:rPr>
          <w:rFonts w:cs="仿宋" w:asciiTheme="majorEastAsia" w:hAnsiTheme="majorEastAsia" w:eastAsiaTheme="majorEastAsia"/>
          <w:szCs w:val="21"/>
        </w:rPr>
      </w:pPr>
      <w:r>
        <w:rPr>
          <w:rFonts w:hint="eastAsia" w:cs="仿宋" w:asciiTheme="majorEastAsia" w:hAnsiTheme="majorEastAsia" w:eastAsiaTheme="majorEastAsia"/>
          <w:szCs w:val="21"/>
        </w:rPr>
        <w:t>1.7交付（服务、完工）地点：采购人指定交货地点</w:t>
      </w:r>
    </w:p>
    <w:p>
      <w:pPr>
        <w:pStyle w:val="22"/>
        <w:widowControl/>
        <w:shd w:val="clear" w:color="auto" w:fill="FFFFFF"/>
        <w:spacing w:line="360" w:lineRule="auto"/>
        <w:ind w:firstLine="420"/>
        <w:contextualSpacing/>
        <w:rPr>
          <w:rFonts w:cs="仿宋" w:asciiTheme="majorEastAsia" w:hAnsiTheme="majorEastAsia" w:eastAsiaTheme="majorEastAsia"/>
          <w:b/>
          <w:kern w:val="2"/>
          <w:szCs w:val="21"/>
        </w:rPr>
      </w:pPr>
      <w:r>
        <w:rPr>
          <w:rFonts w:hint="eastAsia" w:cs="仿宋" w:asciiTheme="majorEastAsia" w:hAnsiTheme="majorEastAsia" w:eastAsiaTheme="majorEastAsia"/>
          <w:b/>
          <w:kern w:val="2"/>
          <w:szCs w:val="21"/>
        </w:rPr>
        <w:t>二、需要落实的政府采购政策</w:t>
      </w:r>
    </w:p>
    <w:p>
      <w:pPr>
        <w:pStyle w:val="22"/>
        <w:widowControl/>
        <w:shd w:val="clear" w:color="auto" w:fill="FFFFFF"/>
        <w:spacing w:line="360" w:lineRule="auto"/>
        <w:ind w:firstLine="420"/>
        <w:contextualSpacing/>
        <w:rPr>
          <w:rFonts w:cs="仿宋_GB2312" w:asciiTheme="majorEastAsia" w:hAnsiTheme="majorEastAsia" w:eastAsiaTheme="majorEastAsia"/>
          <w:color w:val="000000"/>
          <w:shd w:val="clear" w:color="auto" w:fill="FFFFFF"/>
        </w:rPr>
      </w:pPr>
      <w:r>
        <w:rPr>
          <w:rFonts w:hint="eastAsia" w:cs="仿宋_GB2312" w:asciiTheme="majorEastAsia" w:hAnsiTheme="majorEastAsia" w:eastAsiaTheme="majorEastAsia"/>
          <w:color w:val="000000"/>
          <w:shd w:val="clear" w:color="auto" w:fill="FFFFFF"/>
        </w:rPr>
        <w:t>本项目落实</w:t>
      </w:r>
      <w:r>
        <w:rPr>
          <w:rFonts w:hint="eastAsia" w:cs="仿宋_GB2312" w:asciiTheme="majorEastAsia" w:hAnsiTheme="majorEastAsia" w:eastAsiaTheme="majorEastAsia"/>
          <w:color w:val="000000"/>
          <w:u w:val="single"/>
          <w:shd w:val="clear" w:color="auto" w:fill="FFFFFF"/>
        </w:rPr>
        <w:t>节能环保</w:t>
      </w:r>
      <w:r>
        <w:rPr>
          <w:rFonts w:hint="eastAsia" w:cs="仿宋_GB2312" w:asciiTheme="majorEastAsia" w:hAnsiTheme="majorEastAsia" w:eastAsiaTheme="majorEastAsia"/>
          <w:color w:val="000000"/>
          <w:shd w:val="clear" w:color="auto" w:fill="FFFFFF"/>
        </w:rPr>
        <w:t>、</w:t>
      </w:r>
      <w:r>
        <w:rPr>
          <w:rFonts w:hint="eastAsia" w:cs="仿宋_GB2312" w:asciiTheme="majorEastAsia" w:hAnsiTheme="majorEastAsia" w:eastAsiaTheme="majorEastAsia"/>
          <w:color w:val="000000"/>
          <w:u w:val="single"/>
          <w:shd w:val="clear" w:color="auto" w:fill="FFFFFF"/>
        </w:rPr>
        <w:t>中小微型企业</w:t>
      </w:r>
      <w:r>
        <w:rPr>
          <w:rFonts w:hint="eastAsia" w:cs="仿宋_GB2312" w:asciiTheme="majorEastAsia" w:hAnsiTheme="majorEastAsia" w:eastAsiaTheme="majorEastAsia"/>
          <w:color w:val="000000"/>
          <w:shd w:val="clear" w:color="auto" w:fill="FFFFFF"/>
        </w:rPr>
        <w:t>、</w:t>
      </w:r>
      <w:r>
        <w:rPr>
          <w:rFonts w:hint="eastAsia" w:cs="仿宋_GB2312" w:asciiTheme="majorEastAsia" w:hAnsiTheme="majorEastAsia" w:eastAsiaTheme="majorEastAsia"/>
          <w:color w:val="000000"/>
          <w:u w:val="single"/>
          <w:shd w:val="clear" w:color="auto" w:fill="FFFFFF"/>
        </w:rPr>
        <w:t>监狱企业</w:t>
      </w:r>
      <w:r>
        <w:rPr>
          <w:rFonts w:hint="eastAsia" w:cs="仿宋_GB2312" w:asciiTheme="majorEastAsia" w:hAnsiTheme="majorEastAsia" w:eastAsiaTheme="majorEastAsia"/>
          <w:color w:val="000000"/>
          <w:shd w:val="clear" w:color="auto" w:fill="FFFFFF"/>
        </w:rPr>
        <w:t>、</w:t>
      </w:r>
      <w:r>
        <w:rPr>
          <w:rFonts w:hint="eastAsia" w:cs="仿宋_GB2312" w:asciiTheme="majorEastAsia" w:hAnsiTheme="majorEastAsia" w:eastAsiaTheme="majorEastAsia"/>
          <w:color w:val="000000"/>
          <w:u w:val="single"/>
          <w:shd w:val="clear" w:color="auto" w:fill="FFFFFF"/>
        </w:rPr>
        <w:t>残疾人福利性单位</w:t>
      </w:r>
      <w:r>
        <w:rPr>
          <w:rFonts w:hint="eastAsia" w:cs="仿宋_GB2312" w:asciiTheme="majorEastAsia" w:hAnsiTheme="majorEastAsia" w:eastAsiaTheme="majorEastAsia"/>
          <w:color w:val="000000"/>
          <w:shd w:val="clear" w:color="auto" w:fill="FFFFFF"/>
        </w:rPr>
        <w:t>扶持等相关政府采购政策。</w:t>
      </w:r>
    </w:p>
    <w:p>
      <w:pPr>
        <w:pStyle w:val="22"/>
        <w:widowControl/>
        <w:shd w:val="clear" w:color="auto" w:fill="FFFFFF"/>
        <w:spacing w:line="360" w:lineRule="auto"/>
        <w:ind w:firstLine="420"/>
        <w:contextualSpacing/>
        <w:rPr>
          <w:rFonts w:cs="仿宋" w:asciiTheme="majorEastAsia" w:hAnsiTheme="majorEastAsia" w:eastAsiaTheme="majorEastAsia"/>
          <w:b/>
          <w:kern w:val="2"/>
          <w:szCs w:val="21"/>
        </w:rPr>
      </w:pPr>
      <w:r>
        <w:rPr>
          <w:rFonts w:hint="eastAsia" w:cs="仿宋" w:asciiTheme="majorEastAsia" w:hAnsiTheme="majorEastAsia" w:eastAsiaTheme="majorEastAsia"/>
          <w:b/>
          <w:kern w:val="2"/>
          <w:szCs w:val="21"/>
        </w:rPr>
        <w:t>三、投标人资格要求</w:t>
      </w:r>
    </w:p>
    <w:p>
      <w:pPr>
        <w:pStyle w:val="22"/>
        <w:widowControl/>
        <w:shd w:val="clear" w:color="auto" w:fill="FFFFFF"/>
        <w:spacing w:line="360" w:lineRule="auto"/>
        <w:ind w:firstLine="420"/>
        <w:contextualSpacing/>
        <w:rPr>
          <w:rFonts w:cs="仿宋" w:asciiTheme="majorEastAsia" w:hAnsiTheme="majorEastAsia" w:eastAsiaTheme="majorEastAsia"/>
          <w:szCs w:val="21"/>
        </w:rPr>
      </w:pPr>
      <w:r>
        <w:rPr>
          <w:rFonts w:hint="eastAsia" w:cs="仿宋" w:asciiTheme="majorEastAsia" w:hAnsiTheme="majorEastAsia" w:eastAsiaTheme="majorEastAsia"/>
          <w:szCs w:val="21"/>
        </w:rPr>
        <w:t>3.1符合《中华人民共和国政府采购法》第二十二条规定。</w:t>
      </w:r>
    </w:p>
    <w:p>
      <w:pPr>
        <w:pStyle w:val="22"/>
        <w:widowControl/>
        <w:shd w:val="clear" w:color="auto" w:fill="FFFFFF"/>
        <w:spacing w:line="360" w:lineRule="auto"/>
        <w:ind w:firstLine="420"/>
        <w:contextualSpacing/>
        <w:rPr>
          <w:rFonts w:cs="仿宋" w:asciiTheme="majorEastAsia" w:hAnsiTheme="majorEastAsia" w:eastAsiaTheme="majorEastAsia"/>
          <w:szCs w:val="21"/>
        </w:rPr>
      </w:pPr>
      <w:r>
        <w:rPr>
          <w:rFonts w:hint="eastAsia" w:cs="仿宋" w:asciiTheme="majorEastAsia" w:hAnsiTheme="majorEastAsia" w:eastAsiaTheme="majorEastAsia"/>
          <w:szCs w:val="21"/>
        </w:rPr>
        <w:t>3.2投标人须具有</w:t>
      </w:r>
      <w:r>
        <w:rPr>
          <w:rFonts w:hint="eastAsia"/>
        </w:rPr>
        <w:t>建设行政主管部门颁发的</w:t>
      </w:r>
      <w:r>
        <w:rPr>
          <w:rFonts w:hint="eastAsia"/>
          <w:bCs/>
        </w:rPr>
        <w:t>市政行业（排水工程）专业设计乙级及以上资质或市政行业设计乙级及以上资质或工程设计综合甲级资质</w:t>
      </w:r>
      <w:r>
        <w:rPr>
          <w:rFonts w:hint="eastAsia"/>
        </w:rPr>
        <w:t>，并在人员、设备、资金等方面具有相应的设计能力。</w:t>
      </w:r>
      <w:r>
        <w:rPr>
          <w:rFonts w:hint="eastAsia" w:cs="仿宋" w:asciiTheme="majorEastAsia" w:hAnsiTheme="majorEastAsia" w:eastAsiaTheme="majorEastAsia"/>
          <w:szCs w:val="21"/>
        </w:rPr>
        <w:t>项目负责人须具有相关专业中级及以上职称。</w:t>
      </w:r>
    </w:p>
    <w:p>
      <w:pPr>
        <w:pStyle w:val="22"/>
        <w:widowControl/>
        <w:shd w:val="clear" w:color="auto" w:fill="FFFFFF"/>
        <w:spacing w:line="360" w:lineRule="auto"/>
        <w:ind w:firstLine="420"/>
        <w:contextualSpacing/>
        <w:rPr>
          <w:rFonts w:cs="仿宋" w:asciiTheme="majorEastAsia" w:hAnsiTheme="majorEastAsia" w:eastAsiaTheme="majorEastAsia"/>
          <w:szCs w:val="21"/>
        </w:rPr>
      </w:pPr>
      <w:r>
        <w:rPr>
          <w:rFonts w:hint="eastAsia" w:cs="仿宋" w:asciiTheme="majorEastAsia" w:hAnsiTheme="majorEastAsia" w:eastAsiaTheme="majorEastAsia"/>
          <w:szCs w:val="21"/>
        </w:rPr>
        <w:t>3.3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pPr>
        <w:pStyle w:val="22"/>
        <w:widowControl/>
        <w:shd w:val="clear" w:color="auto" w:fill="FFFFFF"/>
        <w:spacing w:line="360" w:lineRule="auto"/>
        <w:ind w:firstLine="420"/>
        <w:contextualSpacing/>
        <w:rPr>
          <w:rFonts w:cs="仿宋" w:asciiTheme="majorEastAsia" w:hAnsiTheme="majorEastAsia" w:eastAsiaTheme="majorEastAsia"/>
          <w:szCs w:val="21"/>
        </w:rPr>
      </w:pPr>
      <w:r>
        <w:rPr>
          <w:rFonts w:hint="eastAsia" w:cs="仿宋" w:asciiTheme="majorEastAsia" w:hAnsiTheme="majorEastAsia" w:eastAsiaTheme="majorEastAsia"/>
          <w:szCs w:val="21"/>
        </w:rPr>
        <w:t>3.4未被列入“信用中国”网站(www.creditchina.gov.cn)失信被执行人、重大税收违法案件当事人名单；“中国政府采购网” (www.ccgp.gov.cn)网站的政府采购严重违法失信行为记录名单的供应商；“中国社会组织公共服务平台”网站（www.chinanpo.gov.cn）严重违法失信名单的供应商。</w:t>
      </w:r>
    </w:p>
    <w:p>
      <w:pPr>
        <w:pStyle w:val="22"/>
        <w:widowControl/>
        <w:shd w:val="clear" w:color="auto" w:fill="FFFFFF"/>
        <w:spacing w:line="360" w:lineRule="auto"/>
        <w:ind w:firstLine="420"/>
        <w:contextualSpacing/>
        <w:rPr>
          <w:rFonts w:cs="仿宋" w:asciiTheme="majorEastAsia" w:hAnsiTheme="majorEastAsia" w:eastAsiaTheme="majorEastAsia"/>
          <w:szCs w:val="21"/>
        </w:rPr>
      </w:pPr>
      <w:r>
        <w:rPr>
          <w:rFonts w:hint="eastAsia" w:cs="仿宋" w:asciiTheme="majorEastAsia" w:hAnsiTheme="majorEastAsia" w:eastAsiaTheme="majorEastAsia"/>
          <w:szCs w:val="21"/>
        </w:rPr>
        <w:t>3.5本项目不接受联合体投标。</w:t>
      </w:r>
    </w:p>
    <w:p>
      <w:pPr>
        <w:pStyle w:val="22"/>
        <w:widowControl/>
        <w:shd w:val="clear" w:color="auto" w:fill="FFFFFF"/>
        <w:spacing w:line="360" w:lineRule="auto"/>
        <w:ind w:firstLine="420"/>
        <w:contextualSpacing/>
        <w:rPr>
          <w:rFonts w:cs="仿宋" w:asciiTheme="majorEastAsia" w:hAnsiTheme="majorEastAsia" w:eastAsiaTheme="majorEastAsia"/>
          <w:b/>
          <w:kern w:val="2"/>
          <w:szCs w:val="21"/>
        </w:rPr>
      </w:pPr>
      <w:r>
        <w:rPr>
          <w:rFonts w:hint="eastAsia" w:cs="仿宋" w:asciiTheme="majorEastAsia" w:hAnsiTheme="majorEastAsia" w:eastAsiaTheme="majorEastAsia"/>
          <w:b/>
          <w:kern w:val="2"/>
          <w:szCs w:val="21"/>
        </w:rPr>
        <w:t>四、招标文件的获取</w:t>
      </w:r>
    </w:p>
    <w:p>
      <w:pPr>
        <w:pStyle w:val="22"/>
        <w:widowControl/>
        <w:shd w:val="clear" w:color="auto" w:fill="FFFFFF"/>
        <w:spacing w:line="360" w:lineRule="auto"/>
        <w:ind w:firstLine="420"/>
        <w:contextualSpacing/>
        <w:rPr>
          <w:rFonts w:cs="仿宋" w:asciiTheme="majorEastAsia" w:hAnsiTheme="majorEastAsia" w:eastAsiaTheme="majorEastAsia"/>
          <w:szCs w:val="21"/>
        </w:rPr>
      </w:pPr>
      <w:r>
        <w:rPr>
          <w:rFonts w:hint="eastAsia" w:cs="仿宋" w:asciiTheme="majorEastAsia" w:hAnsiTheme="majorEastAsia" w:eastAsiaTheme="majorEastAsia"/>
          <w:szCs w:val="21"/>
        </w:rPr>
        <w:t>（一）网上下载招标文件</w:t>
      </w:r>
    </w:p>
    <w:p>
      <w:pPr>
        <w:pStyle w:val="22"/>
        <w:widowControl/>
        <w:shd w:val="clear" w:color="auto" w:fill="FFFFFF"/>
        <w:spacing w:line="360" w:lineRule="auto"/>
        <w:ind w:firstLine="420"/>
        <w:contextualSpacing/>
        <w:rPr>
          <w:rFonts w:cs="仿宋" w:asciiTheme="majorEastAsia" w:hAnsiTheme="majorEastAsia" w:eastAsiaTheme="majorEastAsia"/>
          <w:szCs w:val="21"/>
        </w:rPr>
      </w:pPr>
      <w:r>
        <w:rPr>
          <w:rFonts w:hint="eastAsia" w:cs="仿宋" w:asciiTheme="majorEastAsia" w:hAnsiTheme="majorEastAsia" w:eastAsiaTheme="majorEastAsia"/>
          <w:szCs w:val="21"/>
        </w:rPr>
        <w:t>1、持CA数字认证证书，登录《全国公共资源交易平台（河南省·许昌市）》“系统用户注册”入口http://221.14.6.70:8088/ggzy/eps/public/RegistAllJcxx.html）进行免费注册登记（详见“常见问题解答-诚信库网上注册相关资料下载”）；</w:t>
      </w:r>
    </w:p>
    <w:p>
      <w:pPr>
        <w:pStyle w:val="22"/>
        <w:widowControl/>
        <w:shd w:val="clear" w:color="auto" w:fill="FFFFFF"/>
        <w:spacing w:line="360" w:lineRule="auto"/>
        <w:ind w:firstLine="420"/>
        <w:contextualSpacing/>
        <w:rPr>
          <w:rFonts w:cs="仿宋" w:asciiTheme="majorEastAsia" w:hAnsiTheme="majorEastAsia" w:eastAsiaTheme="majorEastAsia"/>
          <w:szCs w:val="21"/>
        </w:rPr>
      </w:pPr>
      <w:r>
        <w:rPr>
          <w:rFonts w:hint="eastAsia" w:cs="仿宋" w:asciiTheme="majorEastAsia" w:hAnsiTheme="majorEastAsia" w:eastAsiaTheme="majorEastAsia"/>
          <w:szCs w:val="21"/>
        </w:rPr>
        <w:t>2、在投标截止时间前均可登录《全国公共资源交易平台（河南省·许昌市）》“投标人/供应商登录”入口（http://221.14.6.70:8088/ggzy/）自行下载招标文件（详见“常见问题解答-交易系统操作手册”）。</w:t>
      </w:r>
    </w:p>
    <w:p>
      <w:pPr>
        <w:pStyle w:val="22"/>
        <w:widowControl/>
        <w:shd w:val="clear" w:color="auto" w:fill="FFFFFF"/>
        <w:spacing w:line="360" w:lineRule="auto"/>
        <w:ind w:firstLine="420"/>
        <w:contextualSpacing/>
        <w:rPr>
          <w:rFonts w:cs="仿宋" w:asciiTheme="majorEastAsia" w:hAnsiTheme="majorEastAsia" w:eastAsiaTheme="majorEastAsia"/>
          <w:b/>
          <w:kern w:val="2"/>
          <w:szCs w:val="21"/>
        </w:rPr>
      </w:pPr>
      <w:r>
        <w:rPr>
          <w:rFonts w:hint="eastAsia" w:cs="仿宋" w:asciiTheme="majorEastAsia" w:hAnsiTheme="majorEastAsia" w:eastAsiaTheme="majorEastAsia"/>
          <w:b/>
          <w:kern w:val="2"/>
          <w:szCs w:val="21"/>
        </w:rPr>
        <w:t>五、投标截止时间、开标时间及地点</w:t>
      </w:r>
    </w:p>
    <w:p>
      <w:pPr>
        <w:pStyle w:val="22"/>
        <w:widowControl/>
        <w:shd w:val="clear" w:color="auto" w:fill="FFFFFF"/>
        <w:spacing w:line="360" w:lineRule="auto"/>
        <w:ind w:firstLine="420"/>
        <w:contextualSpacing/>
        <w:rPr>
          <w:rFonts w:cs="仿宋" w:asciiTheme="majorEastAsia" w:hAnsiTheme="majorEastAsia" w:eastAsiaTheme="majorEastAsia"/>
          <w:szCs w:val="21"/>
        </w:rPr>
      </w:pPr>
      <w:r>
        <w:rPr>
          <w:rFonts w:hint="eastAsia" w:cs="仿宋" w:asciiTheme="majorEastAsia" w:hAnsiTheme="majorEastAsia" w:eastAsiaTheme="majorEastAsia"/>
          <w:szCs w:val="21"/>
        </w:rPr>
        <w:t>（一）投标截止及开标时间：20</w:t>
      </w:r>
      <w:r>
        <w:rPr>
          <w:rFonts w:hint="eastAsia" w:cs="仿宋" w:asciiTheme="majorEastAsia" w:hAnsiTheme="majorEastAsia" w:eastAsiaTheme="majorEastAsia"/>
          <w:szCs w:val="21"/>
          <w:lang w:val="en-US" w:eastAsia="zh-CN"/>
        </w:rPr>
        <w:t>20</w:t>
      </w:r>
      <w:r>
        <w:rPr>
          <w:rFonts w:hint="eastAsia" w:cs="仿宋" w:asciiTheme="majorEastAsia" w:hAnsiTheme="majorEastAsia" w:eastAsiaTheme="majorEastAsia"/>
          <w:szCs w:val="21"/>
        </w:rPr>
        <w:t>年</w:t>
      </w:r>
      <w:r>
        <w:rPr>
          <w:rFonts w:hint="eastAsia" w:cs="仿宋" w:asciiTheme="majorEastAsia" w:hAnsiTheme="majorEastAsia" w:eastAsiaTheme="majorEastAsia"/>
          <w:szCs w:val="21"/>
          <w:lang w:val="en-US" w:eastAsia="zh-CN"/>
        </w:rPr>
        <w:t>1</w:t>
      </w:r>
      <w:r>
        <w:rPr>
          <w:rFonts w:hint="eastAsia" w:cs="仿宋" w:asciiTheme="majorEastAsia" w:hAnsiTheme="majorEastAsia" w:eastAsiaTheme="majorEastAsia"/>
          <w:szCs w:val="21"/>
        </w:rPr>
        <w:t>月</w:t>
      </w:r>
      <w:r>
        <w:rPr>
          <w:rFonts w:hint="eastAsia" w:cs="仿宋" w:asciiTheme="majorEastAsia" w:hAnsiTheme="majorEastAsia" w:eastAsiaTheme="majorEastAsia"/>
          <w:szCs w:val="21"/>
          <w:lang w:val="en-US" w:eastAsia="zh-CN"/>
        </w:rPr>
        <w:t>3</w:t>
      </w:r>
      <w:r>
        <w:rPr>
          <w:rFonts w:hint="eastAsia" w:cs="仿宋" w:asciiTheme="majorEastAsia" w:hAnsiTheme="majorEastAsia" w:eastAsiaTheme="majorEastAsia"/>
          <w:szCs w:val="21"/>
        </w:rPr>
        <w:t>日</w:t>
      </w:r>
      <w:r>
        <w:rPr>
          <w:rFonts w:hint="eastAsia" w:cs="仿宋" w:asciiTheme="majorEastAsia" w:hAnsiTheme="majorEastAsia" w:eastAsiaTheme="majorEastAsia"/>
          <w:szCs w:val="21"/>
          <w:lang w:val="en-US" w:eastAsia="zh-CN"/>
        </w:rPr>
        <w:t>9</w:t>
      </w:r>
      <w:r>
        <w:rPr>
          <w:rFonts w:hint="eastAsia" w:cs="仿宋" w:asciiTheme="majorEastAsia" w:hAnsiTheme="majorEastAsia" w:eastAsiaTheme="majorEastAsia"/>
          <w:szCs w:val="21"/>
        </w:rPr>
        <w:t>时</w:t>
      </w:r>
      <w:r>
        <w:rPr>
          <w:rFonts w:hint="eastAsia" w:cs="仿宋" w:asciiTheme="majorEastAsia" w:hAnsiTheme="majorEastAsia" w:eastAsiaTheme="majorEastAsia"/>
          <w:szCs w:val="21"/>
          <w:lang w:val="en-US" w:eastAsia="zh-CN"/>
        </w:rPr>
        <w:t>00</w:t>
      </w:r>
      <w:r>
        <w:rPr>
          <w:rFonts w:hint="eastAsia" w:cs="仿宋" w:asciiTheme="majorEastAsia" w:hAnsiTheme="majorEastAsia" w:eastAsiaTheme="majorEastAsia"/>
          <w:szCs w:val="21"/>
        </w:rPr>
        <w:t>分（北京时间），逾期提交或不符合规定的投标文件不予接受。</w:t>
      </w:r>
    </w:p>
    <w:p>
      <w:pPr>
        <w:pStyle w:val="22"/>
        <w:widowControl/>
        <w:shd w:val="clear" w:color="auto" w:fill="FFFFFF"/>
        <w:spacing w:line="360" w:lineRule="auto"/>
        <w:ind w:firstLine="420"/>
        <w:contextualSpacing/>
        <w:rPr>
          <w:rFonts w:cs="仿宋" w:asciiTheme="majorEastAsia" w:hAnsiTheme="majorEastAsia" w:eastAsiaTheme="majorEastAsia"/>
          <w:szCs w:val="21"/>
        </w:rPr>
      </w:pPr>
      <w:r>
        <w:rPr>
          <w:rFonts w:hint="eastAsia" w:cs="仿宋" w:asciiTheme="majorEastAsia" w:hAnsiTheme="majorEastAsia" w:eastAsiaTheme="majorEastAsia"/>
          <w:szCs w:val="21"/>
        </w:rPr>
        <w:t>（二）开标地点：长葛市葛天大道东段商务区6#楼</w:t>
      </w:r>
      <w:r>
        <w:rPr>
          <w:rFonts w:hint="eastAsia" w:cs="仿宋" w:asciiTheme="majorEastAsia" w:hAnsiTheme="majorEastAsia" w:eastAsiaTheme="majorEastAsia"/>
          <w:szCs w:val="21"/>
          <w:lang w:eastAsia="zh-CN"/>
        </w:rPr>
        <w:t>四</w:t>
      </w:r>
      <w:r>
        <w:rPr>
          <w:rFonts w:hint="eastAsia" w:cs="仿宋" w:asciiTheme="majorEastAsia" w:hAnsiTheme="majorEastAsia" w:eastAsiaTheme="majorEastAsia"/>
          <w:szCs w:val="21"/>
        </w:rPr>
        <w:t>楼开标</w:t>
      </w:r>
      <w:r>
        <w:rPr>
          <w:rFonts w:hint="eastAsia" w:cs="仿宋" w:asciiTheme="majorEastAsia" w:hAnsiTheme="majorEastAsia" w:eastAsiaTheme="majorEastAsia"/>
          <w:szCs w:val="21"/>
          <w:lang w:eastAsia="zh-CN"/>
        </w:rPr>
        <w:t>二</w:t>
      </w:r>
      <w:r>
        <w:rPr>
          <w:rFonts w:hint="eastAsia" w:cs="仿宋" w:asciiTheme="majorEastAsia" w:hAnsiTheme="majorEastAsia" w:eastAsiaTheme="majorEastAsia"/>
          <w:szCs w:val="21"/>
        </w:rPr>
        <w:t>室。</w:t>
      </w:r>
    </w:p>
    <w:p>
      <w:pPr>
        <w:pStyle w:val="22"/>
        <w:widowControl/>
        <w:shd w:val="clear" w:color="auto" w:fill="FFFFFF"/>
        <w:spacing w:line="360" w:lineRule="auto"/>
        <w:ind w:firstLine="420"/>
        <w:contextualSpacing/>
        <w:rPr>
          <w:rFonts w:cs="仿宋" w:asciiTheme="majorEastAsia" w:hAnsiTheme="majorEastAsia" w:eastAsiaTheme="majorEastAsia"/>
          <w:szCs w:val="21"/>
        </w:rPr>
      </w:pPr>
      <w:r>
        <w:rPr>
          <w:rFonts w:hint="eastAsia" w:cs="仿宋" w:asciiTheme="majorEastAsia" w:hAnsiTheme="majorEastAsia" w:eastAsiaTheme="majorEastAsia"/>
          <w:szCs w:val="21"/>
        </w:rPr>
        <w:t>（三）本项目为全流程电子化交易项目，投标人须提交电子投标文件和纸质投标文件。</w:t>
      </w:r>
    </w:p>
    <w:p>
      <w:pPr>
        <w:pStyle w:val="22"/>
        <w:widowControl/>
        <w:shd w:val="clear" w:color="auto" w:fill="FFFFFF"/>
        <w:spacing w:line="360" w:lineRule="auto"/>
        <w:ind w:firstLine="420"/>
        <w:contextualSpacing/>
        <w:rPr>
          <w:rFonts w:cs="仿宋" w:asciiTheme="majorEastAsia" w:hAnsiTheme="majorEastAsia" w:eastAsiaTheme="majorEastAsia"/>
          <w:szCs w:val="21"/>
        </w:rPr>
      </w:pPr>
      <w:r>
        <w:rPr>
          <w:rFonts w:hint="eastAsia" w:cs="仿宋" w:asciiTheme="majorEastAsia" w:hAnsiTheme="majorEastAsia" w:eastAsiaTheme="majorEastAsia"/>
          <w:szCs w:val="21"/>
        </w:rPr>
        <w:t>1、加密电子投标文件（.file格式）须在投标截止时间（开标时间）前通过《全国公共资源交易平台(河南省</w:t>
      </w:r>
      <w:r>
        <w:rPr>
          <w:rFonts w:hint="eastAsia" w:eastAsia="MS Mincho" w:cs="MS Mincho" w:asciiTheme="majorEastAsia" w:hAnsiTheme="majorEastAsia"/>
          <w:szCs w:val="21"/>
        </w:rPr>
        <w:t>▪</w:t>
      </w:r>
      <w:r>
        <w:rPr>
          <w:rFonts w:hint="eastAsia" w:cs="仿宋" w:asciiTheme="majorEastAsia" w:hAnsiTheme="majorEastAsia" w:eastAsiaTheme="majorEastAsia"/>
          <w:szCs w:val="21"/>
        </w:rPr>
        <w:t>许昌市)》公共资源交易系统成功上传。</w:t>
      </w:r>
    </w:p>
    <w:p>
      <w:pPr>
        <w:pStyle w:val="22"/>
        <w:widowControl/>
        <w:shd w:val="clear" w:color="auto" w:fill="FFFFFF"/>
        <w:spacing w:line="360" w:lineRule="auto"/>
        <w:ind w:firstLine="420"/>
        <w:contextualSpacing/>
        <w:rPr>
          <w:rFonts w:cs="仿宋" w:asciiTheme="majorEastAsia" w:hAnsiTheme="majorEastAsia" w:eastAsiaTheme="majorEastAsia"/>
          <w:szCs w:val="21"/>
        </w:rPr>
      </w:pPr>
      <w:r>
        <w:rPr>
          <w:rFonts w:hint="eastAsia" w:cs="仿宋" w:asciiTheme="majorEastAsia" w:hAnsiTheme="majorEastAsia" w:eastAsiaTheme="majorEastAsia"/>
          <w:szCs w:val="21"/>
        </w:rPr>
        <w:t>2、纸质投标文件（正本、副本各1份）和备份文件1份（使用电子介质存储）在投标截止时间（开标时间）前递交至本项目开标地点。</w:t>
      </w:r>
    </w:p>
    <w:p>
      <w:pPr>
        <w:pStyle w:val="22"/>
        <w:widowControl/>
        <w:shd w:val="clear" w:color="auto" w:fill="FFFFFF"/>
        <w:spacing w:line="360" w:lineRule="auto"/>
        <w:ind w:firstLine="420"/>
        <w:contextualSpacing/>
        <w:rPr>
          <w:rFonts w:cs="仿宋" w:asciiTheme="majorEastAsia" w:hAnsiTheme="majorEastAsia" w:eastAsiaTheme="majorEastAsia"/>
          <w:b/>
          <w:kern w:val="2"/>
          <w:szCs w:val="21"/>
        </w:rPr>
      </w:pPr>
      <w:r>
        <w:rPr>
          <w:rFonts w:hint="eastAsia" w:cs="仿宋" w:asciiTheme="majorEastAsia" w:hAnsiTheme="majorEastAsia" w:eastAsiaTheme="majorEastAsia"/>
          <w:b/>
          <w:kern w:val="2"/>
          <w:szCs w:val="21"/>
        </w:rPr>
        <w:t>六、本次招标公告同时在《河南省政府采购网》、《全国公共资源交易平台（河南省·许昌市）》、《长葛市人民政府门户网站》发布。</w:t>
      </w:r>
    </w:p>
    <w:p>
      <w:pPr>
        <w:pStyle w:val="22"/>
        <w:widowControl/>
        <w:shd w:val="clear" w:color="auto" w:fill="FFFFFF"/>
        <w:spacing w:line="360" w:lineRule="auto"/>
        <w:ind w:firstLine="420"/>
        <w:contextualSpacing/>
        <w:rPr>
          <w:rFonts w:cs="仿宋" w:asciiTheme="majorEastAsia" w:hAnsiTheme="majorEastAsia" w:eastAsiaTheme="majorEastAsia"/>
          <w:b/>
          <w:kern w:val="2"/>
          <w:szCs w:val="21"/>
        </w:rPr>
      </w:pPr>
      <w:r>
        <w:rPr>
          <w:rFonts w:hint="eastAsia" w:cs="仿宋" w:asciiTheme="majorEastAsia" w:hAnsiTheme="majorEastAsia" w:eastAsiaTheme="majorEastAsia"/>
          <w:b/>
          <w:kern w:val="2"/>
          <w:szCs w:val="21"/>
        </w:rPr>
        <w:t>七、公告期限</w:t>
      </w:r>
    </w:p>
    <w:p>
      <w:pPr>
        <w:pStyle w:val="22"/>
        <w:widowControl/>
        <w:shd w:val="clear" w:color="auto" w:fill="FFFFFF"/>
        <w:spacing w:line="360" w:lineRule="auto"/>
        <w:ind w:firstLine="420"/>
        <w:contextualSpacing/>
        <w:rPr>
          <w:rFonts w:cs="仿宋" w:asciiTheme="majorEastAsia" w:hAnsiTheme="majorEastAsia" w:eastAsiaTheme="majorEastAsia"/>
          <w:szCs w:val="21"/>
        </w:rPr>
      </w:pPr>
      <w:r>
        <w:rPr>
          <w:rFonts w:hint="eastAsia" w:cs="仿宋" w:asciiTheme="majorEastAsia" w:hAnsiTheme="majorEastAsia" w:eastAsiaTheme="majorEastAsia"/>
          <w:szCs w:val="21"/>
        </w:rPr>
        <w:t>本招标公告自发布之日起公告期限为5个工作日。</w:t>
      </w:r>
    </w:p>
    <w:p>
      <w:pPr>
        <w:pStyle w:val="22"/>
        <w:widowControl/>
        <w:shd w:val="clear" w:color="auto" w:fill="FFFFFF"/>
        <w:spacing w:line="360" w:lineRule="auto"/>
        <w:ind w:firstLine="420"/>
        <w:contextualSpacing/>
        <w:rPr>
          <w:rFonts w:cs="仿宋" w:asciiTheme="majorEastAsia" w:hAnsiTheme="majorEastAsia" w:eastAsiaTheme="majorEastAsia"/>
          <w:b/>
          <w:kern w:val="2"/>
          <w:szCs w:val="21"/>
        </w:rPr>
      </w:pPr>
      <w:r>
        <w:rPr>
          <w:rFonts w:hint="eastAsia" w:cs="仿宋" w:asciiTheme="majorEastAsia" w:hAnsiTheme="majorEastAsia" w:eastAsiaTheme="majorEastAsia"/>
          <w:b/>
          <w:kern w:val="2"/>
          <w:szCs w:val="21"/>
        </w:rPr>
        <w:t>八、联系方式</w:t>
      </w:r>
    </w:p>
    <w:p>
      <w:pPr>
        <w:ind w:firstLine="720" w:firstLineChars="300"/>
        <w:rPr>
          <w:rFonts w:cs="仿宋" w:asciiTheme="majorEastAsia" w:hAnsiTheme="majorEastAsia" w:eastAsiaTheme="majorEastAsia"/>
          <w:kern w:val="0"/>
          <w:sz w:val="24"/>
          <w:szCs w:val="21"/>
        </w:rPr>
      </w:pPr>
      <w:r>
        <w:rPr>
          <w:rFonts w:hint="eastAsia" w:cs="仿宋" w:asciiTheme="majorEastAsia" w:hAnsiTheme="majorEastAsia" w:eastAsiaTheme="majorEastAsia"/>
          <w:kern w:val="0"/>
          <w:sz w:val="24"/>
          <w:szCs w:val="21"/>
        </w:rPr>
        <w:t>采购人：长葛市住房和城乡建设局</w:t>
      </w:r>
    </w:p>
    <w:p>
      <w:pPr>
        <w:spacing w:line="360" w:lineRule="auto"/>
        <w:ind w:firstLine="480" w:firstLineChars="200"/>
        <w:rPr>
          <w:rFonts w:cs="仿宋" w:asciiTheme="majorEastAsia" w:hAnsiTheme="majorEastAsia" w:eastAsiaTheme="majorEastAsia"/>
          <w:kern w:val="0"/>
          <w:sz w:val="24"/>
          <w:szCs w:val="21"/>
        </w:rPr>
      </w:pPr>
      <w:r>
        <w:rPr>
          <w:rFonts w:hint="eastAsia" w:cs="仿宋" w:asciiTheme="majorEastAsia" w:hAnsiTheme="majorEastAsia" w:eastAsiaTheme="majorEastAsia"/>
          <w:kern w:val="0"/>
          <w:sz w:val="24"/>
          <w:szCs w:val="21"/>
        </w:rPr>
        <w:t>联系人：袁先生   联系电话：13137438059</w:t>
      </w:r>
    </w:p>
    <w:p>
      <w:pPr>
        <w:spacing w:line="360" w:lineRule="auto"/>
        <w:ind w:firstLine="480" w:firstLineChars="200"/>
        <w:rPr>
          <w:rFonts w:cs="仿宋" w:asciiTheme="majorEastAsia" w:hAnsiTheme="majorEastAsia" w:eastAsiaTheme="majorEastAsia"/>
          <w:kern w:val="0"/>
          <w:sz w:val="24"/>
          <w:szCs w:val="21"/>
        </w:rPr>
      </w:pPr>
      <w:r>
        <w:rPr>
          <w:rFonts w:hint="eastAsia" w:cs="仿宋" w:asciiTheme="majorEastAsia" w:hAnsiTheme="majorEastAsia" w:eastAsiaTheme="majorEastAsia"/>
          <w:kern w:val="0"/>
          <w:sz w:val="24"/>
          <w:szCs w:val="21"/>
        </w:rPr>
        <w:t>地址:长葛市葛天大道6号楼</w:t>
      </w:r>
    </w:p>
    <w:p>
      <w:pPr>
        <w:spacing w:line="360" w:lineRule="auto"/>
        <w:ind w:firstLine="480" w:firstLineChars="200"/>
        <w:rPr>
          <w:rFonts w:cs="仿宋" w:asciiTheme="majorEastAsia" w:hAnsiTheme="majorEastAsia" w:eastAsiaTheme="majorEastAsia"/>
          <w:kern w:val="0"/>
          <w:sz w:val="24"/>
          <w:szCs w:val="21"/>
        </w:rPr>
      </w:pPr>
      <w:r>
        <w:rPr>
          <w:rFonts w:hint="eastAsia" w:cs="仿宋" w:asciiTheme="majorEastAsia" w:hAnsiTheme="majorEastAsia" w:eastAsiaTheme="majorEastAsia"/>
          <w:kern w:val="0"/>
          <w:sz w:val="24"/>
          <w:szCs w:val="21"/>
        </w:rPr>
        <w:t>招标代理机构：河南华明工程造价咨询有限公司</w:t>
      </w:r>
    </w:p>
    <w:p>
      <w:pPr>
        <w:spacing w:line="360" w:lineRule="auto"/>
        <w:ind w:firstLine="480" w:firstLineChars="200"/>
        <w:rPr>
          <w:rFonts w:cs="仿宋" w:asciiTheme="majorEastAsia" w:hAnsiTheme="majorEastAsia" w:eastAsiaTheme="majorEastAsia"/>
          <w:kern w:val="0"/>
          <w:sz w:val="24"/>
          <w:szCs w:val="21"/>
        </w:rPr>
      </w:pPr>
      <w:r>
        <w:rPr>
          <w:rFonts w:hint="eastAsia" w:cs="仿宋" w:asciiTheme="majorEastAsia" w:hAnsiTheme="majorEastAsia" w:eastAsiaTheme="majorEastAsia"/>
          <w:kern w:val="0"/>
          <w:sz w:val="24"/>
          <w:szCs w:val="21"/>
        </w:rPr>
        <w:t xml:space="preserve">联系人：谭女士   联系电话：15537426779 </w:t>
      </w:r>
    </w:p>
    <w:p>
      <w:pPr>
        <w:spacing w:line="360" w:lineRule="auto"/>
        <w:ind w:firstLine="480" w:firstLineChars="200"/>
        <w:rPr>
          <w:rFonts w:cs="仿宋" w:asciiTheme="majorEastAsia" w:hAnsiTheme="majorEastAsia" w:eastAsiaTheme="majorEastAsia"/>
          <w:b/>
          <w:sz w:val="24"/>
          <w:szCs w:val="21"/>
        </w:rPr>
      </w:pPr>
      <w:r>
        <w:rPr>
          <w:rFonts w:hint="eastAsia" w:cs="仿宋" w:asciiTheme="majorEastAsia" w:hAnsiTheme="majorEastAsia" w:eastAsiaTheme="majorEastAsia"/>
          <w:kern w:val="0"/>
          <w:sz w:val="24"/>
          <w:szCs w:val="21"/>
        </w:rPr>
        <w:t xml:space="preserve">地址：郑州市高新开发区西三环283号国家大学科技园（东区）18号楼14层 </w:t>
      </w:r>
    </w:p>
    <w:p>
      <w:pPr>
        <w:pStyle w:val="22"/>
        <w:widowControl/>
        <w:shd w:val="clear" w:color="auto" w:fill="FFFFFF"/>
        <w:spacing w:line="360" w:lineRule="auto"/>
        <w:ind w:firstLine="420"/>
        <w:contextualSpacing/>
        <w:rPr>
          <w:rFonts w:cs="仿宋" w:asciiTheme="majorEastAsia" w:hAnsiTheme="majorEastAsia" w:eastAsiaTheme="majorEastAsia"/>
          <w:b/>
          <w:kern w:val="2"/>
          <w:szCs w:val="21"/>
        </w:rPr>
      </w:pPr>
      <w:r>
        <w:rPr>
          <w:rFonts w:hint="eastAsia" w:cs="仿宋" w:asciiTheme="majorEastAsia" w:hAnsiTheme="majorEastAsia" w:eastAsiaTheme="majorEastAsia"/>
          <w:b/>
          <w:kern w:val="2"/>
          <w:szCs w:val="21"/>
        </w:rPr>
        <w:t>九、特别提示：</w:t>
      </w:r>
    </w:p>
    <w:p>
      <w:pPr>
        <w:pStyle w:val="22"/>
        <w:widowControl/>
        <w:shd w:val="clear" w:color="auto" w:fill="FFFFFF"/>
        <w:spacing w:line="360" w:lineRule="auto"/>
        <w:ind w:firstLine="420"/>
        <w:contextualSpacing/>
        <w:rPr>
          <w:rFonts w:cs="仿宋" w:asciiTheme="majorEastAsia" w:hAnsiTheme="majorEastAsia" w:eastAsiaTheme="majorEastAsia"/>
          <w:b/>
          <w:kern w:val="2"/>
          <w:szCs w:val="21"/>
        </w:rPr>
      </w:pPr>
      <w:r>
        <w:rPr>
          <w:rFonts w:hint="eastAsia" w:cs="仿宋" w:asciiTheme="majorEastAsia" w:hAnsiTheme="majorEastAsia" w:eastAsiaTheme="majorEastAsia"/>
          <w:szCs w:val="21"/>
        </w:rPr>
        <w:t>1、所有投标单位请时刻关注全国公共资源交易平台（河南省.许昌市），澄清、答疑、变更均在全国公共资源交易平台（河南省.许昌市）发布，不再另行通知。如未及时查看影响其投标，后果自负。</w:t>
      </w:r>
    </w:p>
    <w:p>
      <w:pPr>
        <w:spacing w:line="360" w:lineRule="auto"/>
        <w:ind w:firstLine="480" w:firstLineChars="200"/>
        <w:rPr>
          <w:rFonts w:cs="仿宋" w:asciiTheme="majorEastAsia" w:hAnsiTheme="majorEastAsia" w:eastAsiaTheme="majorEastAsia"/>
          <w:kern w:val="0"/>
          <w:sz w:val="24"/>
          <w:szCs w:val="21"/>
        </w:rPr>
      </w:pPr>
      <w:r>
        <w:rPr>
          <w:rFonts w:hint="eastAsia" w:cs="仿宋" w:asciiTheme="majorEastAsia" w:hAnsiTheme="majorEastAsia" w:eastAsiaTheme="majorEastAsia"/>
          <w:kern w:val="0"/>
          <w:sz w:val="24"/>
          <w:szCs w:val="21"/>
        </w:rPr>
        <w:t xml:space="preserve">2、各投标人对代理公司提供的服务不满意，或认为代理公司在服务过程中有不当行为的，可致电长葛市公共资源交易管理委员会办公室监管股（0374-6189576），经查实后将视情况作出处理。 </w:t>
      </w:r>
    </w:p>
    <w:p>
      <w:pPr>
        <w:rPr>
          <w:rFonts w:cs="仿宋" w:asciiTheme="majorEastAsia" w:hAnsiTheme="majorEastAsia" w:eastAsiaTheme="majorEastAsia"/>
          <w:b/>
          <w:sz w:val="24"/>
          <w:szCs w:val="21"/>
        </w:rPr>
      </w:pPr>
      <w:r>
        <w:rPr>
          <w:rFonts w:hint="eastAsia" w:cs="仿宋" w:asciiTheme="majorEastAsia" w:hAnsiTheme="majorEastAsia" w:eastAsiaTheme="majorEastAsia"/>
          <w:b/>
          <w:sz w:val="24"/>
          <w:szCs w:val="21"/>
        </w:rPr>
        <w:t>温馨提示：</w:t>
      </w:r>
    </w:p>
    <w:p>
      <w:pPr>
        <w:spacing w:line="360" w:lineRule="auto"/>
        <w:ind w:firstLine="482" w:firstLineChars="200"/>
        <w:rPr>
          <w:rFonts w:cs="仿宋" w:asciiTheme="majorEastAsia" w:hAnsiTheme="majorEastAsia" w:eastAsiaTheme="majorEastAsia"/>
          <w:b/>
          <w:sz w:val="24"/>
          <w:szCs w:val="21"/>
        </w:rPr>
      </w:pPr>
      <w:r>
        <w:rPr>
          <w:rFonts w:hint="eastAsia" w:cs="仿宋" w:asciiTheme="majorEastAsia" w:hAnsiTheme="majorEastAsia" w:eastAsiaTheme="majorEastAsia"/>
          <w:b/>
          <w:sz w:val="24"/>
          <w:szCs w:val="21"/>
        </w:rPr>
        <w:t>本项目为全流程电子化交易项目，请认真阅读招标文件，并注意以下事项。</w:t>
      </w:r>
    </w:p>
    <w:p>
      <w:pPr>
        <w:tabs>
          <w:tab w:val="left" w:pos="7095"/>
        </w:tabs>
        <w:spacing w:line="360" w:lineRule="auto"/>
        <w:ind w:firstLine="482" w:firstLineChars="200"/>
        <w:contextualSpacing/>
        <w:rPr>
          <w:rFonts w:cs="仿宋" w:asciiTheme="majorEastAsia" w:hAnsiTheme="majorEastAsia" w:eastAsiaTheme="majorEastAsia"/>
          <w:b/>
          <w:sz w:val="24"/>
          <w:szCs w:val="21"/>
        </w:rPr>
      </w:pPr>
      <w:r>
        <w:rPr>
          <w:rFonts w:hint="eastAsia" w:cs="仿宋" w:asciiTheme="majorEastAsia" w:hAnsiTheme="majorEastAsia" w:eastAsiaTheme="majorEastAsia"/>
          <w:b/>
          <w:sz w:val="24"/>
          <w:szCs w:val="21"/>
        </w:rPr>
        <w:t>1.投标人应按招标文件规定编制、提交电子投标文件和纸质投标文件。开、评标现场不接受投标人递交的备份电子投标文件和纸质投标文件以外的其他资料。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cs="仿宋" w:asciiTheme="majorEastAsia" w:hAnsiTheme="majorEastAsia" w:eastAsiaTheme="majorEastAsia"/>
          <w:b/>
          <w:sz w:val="24"/>
          <w:szCs w:val="21"/>
        </w:rPr>
      </w:pPr>
      <w:r>
        <w:rPr>
          <w:rFonts w:hint="eastAsia" w:cs="仿宋" w:asciiTheme="majorEastAsia" w:hAnsiTheme="majorEastAsia" w:eastAsiaTheme="majorEastAsia"/>
          <w:b/>
          <w:sz w:val="24"/>
          <w:szCs w:val="21"/>
        </w:rPr>
        <w:t>2.电子文件下载、制作、提交期间和开标（</w:t>
      </w:r>
      <w:r>
        <w:rPr>
          <w:rFonts w:hint="eastAsia" w:cs="仿宋" w:asciiTheme="majorEastAsia" w:hAnsiTheme="majorEastAsia" w:eastAsiaTheme="majorEastAsia"/>
          <w:sz w:val="24"/>
          <w:szCs w:val="21"/>
        </w:rPr>
        <w:t>电子投标文件的解密</w:t>
      </w:r>
      <w:r>
        <w:rPr>
          <w:rFonts w:hint="eastAsia" w:cs="仿宋" w:asciiTheme="majorEastAsia" w:hAnsiTheme="majorEastAsia" w:eastAsiaTheme="majorEastAsia"/>
          <w:b/>
          <w:sz w:val="24"/>
          <w:szCs w:val="21"/>
        </w:rPr>
        <w:t>）环节，投标人须使用CA数字证书（证书须在有效期内）。</w:t>
      </w:r>
    </w:p>
    <w:p>
      <w:pPr>
        <w:tabs>
          <w:tab w:val="left" w:pos="7095"/>
        </w:tabs>
        <w:spacing w:line="360" w:lineRule="auto"/>
        <w:ind w:firstLine="482" w:firstLineChars="200"/>
        <w:contextualSpacing/>
        <w:rPr>
          <w:rFonts w:cs="仿宋" w:asciiTheme="majorEastAsia" w:hAnsiTheme="majorEastAsia" w:eastAsiaTheme="majorEastAsia"/>
          <w:b/>
          <w:sz w:val="24"/>
          <w:szCs w:val="21"/>
        </w:rPr>
      </w:pPr>
      <w:r>
        <w:rPr>
          <w:rFonts w:hint="eastAsia" w:cs="仿宋" w:asciiTheme="majorEastAsia" w:hAnsiTheme="majorEastAsia" w:eastAsiaTheme="majorEastAsia"/>
          <w:b/>
          <w:sz w:val="24"/>
          <w:szCs w:val="21"/>
        </w:rPr>
        <w:t>3.电子投标文件的制作</w:t>
      </w:r>
    </w:p>
    <w:p>
      <w:pPr>
        <w:tabs>
          <w:tab w:val="left" w:pos="7095"/>
        </w:tabs>
        <w:spacing w:line="360" w:lineRule="auto"/>
        <w:ind w:firstLine="480" w:firstLineChars="200"/>
        <w:contextualSpacing/>
        <w:rPr>
          <w:rFonts w:cs="仿宋" w:asciiTheme="majorEastAsia" w:hAnsiTheme="majorEastAsia" w:eastAsiaTheme="majorEastAsia"/>
          <w:sz w:val="24"/>
          <w:szCs w:val="21"/>
        </w:rPr>
      </w:pPr>
      <w:r>
        <w:rPr>
          <w:rFonts w:hint="eastAsia" w:cs="仿宋" w:asciiTheme="majorEastAsia" w:hAnsiTheme="majorEastAsia" w:eastAsiaTheme="majorEastAsia"/>
          <w:sz w:val="24"/>
          <w:szCs w:val="21"/>
        </w:rPr>
        <w:t>3.1投标人登录《全国公共资源交易平台(河南省</w:t>
      </w:r>
      <w:r>
        <w:rPr>
          <w:rFonts w:hint="eastAsia" w:eastAsia="MS Mincho" w:cs="MS Mincho" w:asciiTheme="majorEastAsia" w:hAnsiTheme="majorEastAsia"/>
          <w:sz w:val="24"/>
          <w:szCs w:val="21"/>
        </w:rPr>
        <w:t>▪</w:t>
      </w:r>
      <w:r>
        <w:rPr>
          <w:rFonts w:hint="eastAsia" w:cs="仿宋" w:asciiTheme="majorEastAsia" w:hAnsiTheme="majorEastAsia" w:eastAsiaTheme="majorEastAsia"/>
          <w:sz w:val="24"/>
          <w:szCs w:val="21"/>
        </w:rPr>
        <w:t>许昌市)》公共资源交易系统（</w:t>
      </w:r>
      <w:r>
        <w:fldChar w:fldCharType="begin"/>
      </w:r>
      <w:r>
        <w:instrText xml:space="preserve"> HYPERLINK "http://221.14.6.70:8088/ggzy/" </w:instrText>
      </w:r>
      <w:r>
        <w:fldChar w:fldCharType="separate"/>
      </w:r>
      <w:r>
        <w:rPr>
          <w:rStyle w:val="31"/>
          <w:rFonts w:hint="eastAsia" w:cs="仿宋" w:asciiTheme="majorEastAsia" w:hAnsiTheme="majorEastAsia" w:eastAsiaTheme="majorEastAsia"/>
          <w:color w:val="auto"/>
          <w:sz w:val="24"/>
          <w:szCs w:val="21"/>
        </w:rPr>
        <w:t>http://221.14.6.70:8088/ggzy/</w:t>
      </w:r>
      <w:r>
        <w:rPr>
          <w:rStyle w:val="31"/>
          <w:rFonts w:hint="eastAsia" w:cs="仿宋" w:asciiTheme="majorEastAsia" w:hAnsiTheme="majorEastAsia" w:eastAsiaTheme="majorEastAsia"/>
          <w:color w:val="auto"/>
          <w:sz w:val="24"/>
          <w:szCs w:val="21"/>
        </w:rPr>
        <w:fldChar w:fldCharType="end"/>
      </w:r>
      <w:r>
        <w:rPr>
          <w:rFonts w:hint="eastAsia" w:cs="仿宋" w:asciiTheme="majorEastAsia" w:hAnsiTheme="majorEastAsia" w:eastAsiaTheme="majorEastAsia"/>
          <w:sz w:val="24"/>
          <w:szCs w:val="21"/>
        </w:rPr>
        <w:t>）下载“许昌投标文件制作系统SEARUN V1.1”，按招标文件要求制作电子投标文件。</w:t>
      </w:r>
    </w:p>
    <w:p>
      <w:pPr>
        <w:tabs>
          <w:tab w:val="left" w:pos="7095"/>
        </w:tabs>
        <w:spacing w:line="360" w:lineRule="auto"/>
        <w:ind w:firstLine="480" w:firstLineChars="200"/>
        <w:contextualSpacing/>
        <w:rPr>
          <w:rFonts w:cs="仿宋" w:asciiTheme="majorEastAsia" w:hAnsiTheme="majorEastAsia" w:eastAsiaTheme="majorEastAsia"/>
          <w:sz w:val="24"/>
          <w:szCs w:val="21"/>
        </w:rPr>
      </w:pPr>
      <w:r>
        <w:rPr>
          <w:rFonts w:hint="eastAsia" w:cs="仿宋" w:asciiTheme="majorEastAsia" w:hAnsiTheme="majorEastAsia" w:eastAsiaTheme="majorEastAsia"/>
          <w:sz w:val="24"/>
          <w:szCs w:val="21"/>
        </w:rPr>
        <w:t>电子投标文件的制作，参考《全国公共资源交易平台(河南省</w:t>
      </w:r>
      <w:r>
        <w:rPr>
          <w:rFonts w:hint="eastAsia" w:eastAsia="MS Mincho" w:cs="MS Mincho" w:asciiTheme="majorEastAsia" w:hAnsiTheme="majorEastAsia"/>
          <w:sz w:val="24"/>
          <w:szCs w:val="21"/>
        </w:rPr>
        <w:t>▪</w:t>
      </w:r>
      <w:r>
        <w:rPr>
          <w:rFonts w:hint="eastAsia" w:cs="仿宋" w:asciiTheme="majorEastAsia" w:hAnsiTheme="majorEastAsia" w:eastAsiaTheme="majorEastAsia"/>
          <w:sz w:val="24"/>
          <w:szCs w:val="21"/>
        </w:rPr>
        <w:t>许昌市)》公共资源交易系统——组件下载——交易系统操作手册（投标人、供应商）。</w:t>
      </w:r>
    </w:p>
    <w:p>
      <w:pPr>
        <w:tabs>
          <w:tab w:val="left" w:pos="7095"/>
        </w:tabs>
        <w:spacing w:line="360" w:lineRule="auto"/>
        <w:ind w:firstLine="480" w:firstLineChars="200"/>
        <w:contextualSpacing/>
        <w:rPr>
          <w:rFonts w:cs="仿宋" w:asciiTheme="majorEastAsia" w:hAnsiTheme="majorEastAsia" w:eastAsiaTheme="majorEastAsia"/>
          <w:sz w:val="24"/>
          <w:szCs w:val="21"/>
        </w:rPr>
      </w:pPr>
      <w:r>
        <w:rPr>
          <w:rFonts w:hint="eastAsia" w:cs="仿宋" w:asciiTheme="majorEastAsia" w:hAnsiTheme="majorEastAsia" w:eastAsiaTheme="majorEastAsia"/>
          <w:sz w:val="24"/>
          <w:szCs w:val="21"/>
        </w:rPr>
        <w:t>3.2投标人须将招标文件要求的资质、业绩、荣誉及相关人员证明材料等资料原件扫描件（或图片）制作到所提交的电子投标文件中。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cs="仿宋" w:asciiTheme="majorEastAsia" w:hAnsiTheme="majorEastAsia" w:eastAsiaTheme="majorEastAsia"/>
          <w:sz w:val="24"/>
          <w:szCs w:val="21"/>
        </w:rPr>
      </w:pPr>
      <w:r>
        <w:rPr>
          <w:rFonts w:hint="eastAsia" w:cs="仿宋" w:asciiTheme="majorEastAsia" w:hAnsiTheme="majorEastAsia" w:eastAsiaTheme="majorEastAsia"/>
          <w:sz w:val="24"/>
          <w:szCs w:val="21"/>
        </w:rPr>
        <w:t>3.3投标人对同一项目多个标段进行投标的，应分别下载所投标段的招标文件，按标段制作电子投标文件，并按招标文件要求在相应位置加盖投标人电子印章和法人电子印章。</w:t>
      </w:r>
    </w:p>
    <w:p>
      <w:pPr>
        <w:tabs>
          <w:tab w:val="left" w:pos="7095"/>
        </w:tabs>
        <w:spacing w:line="360" w:lineRule="auto"/>
        <w:ind w:left="105" w:leftChars="50" w:firstLine="360" w:firstLineChars="150"/>
        <w:contextualSpacing/>
        <w:rPr>
          <w:rFonts w:cs="仿宋" w:asciiTheme="majorEastAsia" w:hAnsiTheme="majorEastAsia" w:eastAsiaTheme="majorEastAsia"/>
          <w:sz w:val="24"/>
          <w:szCs w:val="21"/>
        </w:rPr>
      </w:pPr>
      <w:r>
        <w:rPr>
          <w:rFonts w:hint="eastAsia" w:cs="仿宋" w:asciiTheme="majorEastAsia" w:hAnsiTheme="majorEastAsia" w:eastAsiaTheme="majorEastAsia"/>
          <w:sz w:val="24"/>
          <w:szCs w:val="21"/>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cs="仿宋" w:asciiTheme="majorEastAsia" w:hAnsiTheme="majorEastAsia" w:eastAsiaTheme="majorEastAsia"/>
          <w:b/>
          <w:sz w:val="24"/>
          <w:szCs w:val="21"/>
        </w:rPr>
      </w:pPr>
      <w:r>
        <w:rPr>
          <w:rFonts w:hint="eastAsia" w:cs="仿宋" w:asciiTheme="majorEastAsia" w:hAnsiTheme="majorEastAsia" w:eastAsiaTheme="majorEastAsia"/>
          <w:b/>
          <w:sz w:val="24"/>
          <w:szCs w:val="21"/>
        </w:rPr>
        <w:t>4.加密电子投标文件的提交</w:t>
      </w:r>
    </w:p>
    <w:p>
      <w:pPr>
        <w:tabs>
          <w:tab w:val="left" w:pos="7095"/>
        </w:tabs>
        <w:spacing w:line="360" w:lineRule="auto"/>
        <w:ind w:left="525" w:leftChars="250"/>
        <w:contextualSpacing/>
        <w:rPr>
          <w:rFonts w:cs="仿宋" w:asciiTheme="majorEastAsia" w:hAnsiTheme="majorEastAsia" w:eastAsiaTheme="majorEastAsia"/>
          <w:sz w:val="24"/>
          <w:szCs w:val="21"/>
        </w:rPr>
      </w:pPr>
      <w:r>
        <w:rPr>
          <w:rFonts w:hint="eastAsia" w:cs="仿宋" w:asciiTheme="majorEastAsia" w:hAnsiTheme="majorEastAsia" w:eastAsiaTheme="majorEastAsia"/>
          <w:sz w:val="24"/>
          <w:szCs w:val="21"/>
        </w:rPr>
        <w:t>4.1加密电子投标文件应在招标文件规定的投标截止时间（开标时间）之前成功提交至《全国公共资源交易平台(河南省</w:t>
      </w:r>
      <w:r>
        <w:rPr>
          <w:rFonts w:hint="eastAsia" w:eastAsia="MS Mincho" w:cs="MS Mincho" w:asciiTheme="majorEastAsia" w:hAnsiTheme="majorEastAsia"/>
          <w:sz w:val="24"/>
          <w:szCs w:val="21"/>
        </w:rPr>
        <w:t>▪</w:t>
      </w:r>
      <w:r>
        <w:rPr>
          <w:rFonts w:hint="eastAsia" w:cs="仿宋" w:asciiTheme="majorEastAsia" w:hAnsiTheme="majorEastAsia" w:eastAsiaTheme="majorEastAsia"/>
          <w:sz w:val="24"/>
          <w:szCs w:val="21"/>
        </w:rPr>
        <w:t>许昌市)》公共资源交易系统（</w:t>
      </w:r>
      <w:r>
        <w:fldChar w:fldCharType="begin"/>
      </w:r>
      <w:r>
        <w:instrText xml:space="preserve"> HYPERLINK "http://221.14.6.70:8088/ggzy/" </w:instrText>
      </w:r>
      <w:r>
        <w:fldChar w:fldCharType="separate"/>
      </w:r>
      <w:r>
        <w:rPr>
          <w:rStyle w:val="31"/>
          <w:rFonts w:hint="eastAsia" w:cs="仿宋" w:asciiTheme="majorEastAsia" w:hAnsiTheme="majorEastAsia" w:eastAsiaTheme="majorEastAsia"/>
          <w:color w:val="auto"/>
          <w:sz w:val="24"/>
          <w:szCs w:val="21"/>
        </w:rPr>
        <w:t>http://221.14.6.70:8088/ggzy/</w:t>
      </w:r>
      <w:r>
        <w:rPr>
          <w:rStyle w:val="31"/>
          <w:rFonts w:hint="eastAsia" w:cs="仿宋" w:asciiTheme="majorEastAsia" w:hAnsiTheme="majorEastAsia" w:eastAsiaTheme="majorEastAsia"/>
          <w:color w:val="auto"/>
          <w:sz w:val="24"/>
          <w:szCs w:val="21"/>
        </w:rPr>
        <w:fldChar w:fldCharType="end"/>
      </w:r>
      <w:r>
        <w:rPr>
          <w:rFonts w:hint="eastAsia" w:cs="仿宋" w:asciiTheme="majorEastAsia" w:hAnsiTheme="majorEastAsia" w:eastAsiaTheme="majorEastAsia"/>
          <w:sz w:val="24"/>
          <w:szCs w:val="21"/>
        </w:rPr>
        <w:t>）。</w:t>
      </w:r>
    </w:p>
    <w:p>
      <w:pPr>
        <w:tabs>
          <w:tab w:val="left" w:pos="7095"/>
        </w:tabs>
        <w:spacing w:line="360" w:lineRule="auto"/>
        <w:ind w:firstLine="480" w:firstLineChars="200"/>
        <w:contextualSpacing/>
        <w:rPr>
          <w:rFonts w:cs="仿宋" w:asciiTheme="majorEastAsia" w:hAnsiTheme="majorEastAsia" w:eastAsiaTheme="majorEastAsia"/>
          <w:sz w:val="24"/>
          <w:szCs w:val="21"/>
        </w:rPr>
      </w:pPr>
      <w:r>
        <w:rPr>
          <w:rFonts w:hint="eastAsia" w:cs="仿宋" w:asciiTheme="majorEastAsia" w:hAnsiTheme="majorEastAsia" w:eastAsiaTheme="majorEastAsia"/>
          <w:sz w:val="24"/>
          <w:szCs w:val="21"/>
        </w:rPr>
        <w:t>投标人应充分考虑并预留技术处理和上传数据所需时间。</w:t>
      </w:r>
    </w:p>
    <w:p>
      <w:pPr>
        <w:tabs>
          <w:tab w:val="left" w:pos="7095"/>
        </w:tabs>
        <w:spacing w:line="360" w:lineRule="auto"/>
        <w:ind w:firstLine="480" w:firstLineChars="200"/>
        <w:contextualSpacing/>
        <w:rPr>
          <w:rFonts w:cs="仿宋" w:asciiTheme="majorEastAsia" w:hAnsiTheme="majorEastAsia" w:eastAsiaTheme="majorEastAsia"/>
          <w:sz w:val="24"/>
          <w:szCs w:val="21"/>
        </w:rPr>
      </w:pPr>
      <w:r>
        <w:rPr>
          <w:rFonts w:hint="eastAsia" w:cs="仿宋" w:asciiTheme="majorEastAsia" w:hAnsiTheme="majorEastAsia" w:eastAsiaTheme="majorEastAsia"/>
          <w:sz w:val="24"/>
          <w:szCs w:val="21"/>
        </w:rPr>
        <w:t>4.2 投标人对同一项目多个标段进行投标的，加密电子投标文件应按标段分别提交。</w:t>
      </w:r>
    </w:p>
    <w:p>
      <w:pPr>
        <w:tabs>
          <w:tab w:val="left" w:pos="7095"/>
        </w:tabs>
        <w:spacing w:line="360" w:lineRule="auto"/>
        <w:ind w:firstLine="480" w:firstLineChars="200"/>
        <w:contextualSpacing/>
        <w:rPr>
          <w:rFonts w:cs="仿宋" w:asciiTheme="majorEastAsia" w:hAnsiTheme="majorEastAsia" w:eastAsiaTheme="majorEastAsia"/>
          <w:sz w:val="24"/>
          <w:szCs w:val="21"/>
        </w:rPr>
      </w:pPr>
      <w:r>
        <w:rPr>
          <w:rFonts w:hint="eastAsia" w:cs="仿宋" w:asciiTheme="majorEastAsia" w:hAnsiTheme="majorEastAsia" w:eastAsiaTheme="majorEastAsia"/>
          <w:sz w:val="24"/>
          <w:szCs w:val="21"/>
        </w:rPr>
        <w:t>4.3 加密电子投标文件成功提交后，投标人应打印“投标文件提交回执单”供开标现场备查。</w:t>
      </w:r>
    </w:p>
    <w:p>
      <w:pPr>
        <w:tabs>
          <w:tab w:val="left" w:pos="7095"/>
        </w:tabs>
        <w:spacing w:line="360" w:lineRule="auto"/>
        <w:ind w:firstLine="482" w:firstLineChars="200"/>
        <w:contextualSpacing/>
        <w:rPr>
          <w:rFonts w:cs="仿宋" w:asciiTheme="majorEastAsia" w:hAnsiTheme="majorEastAsia" w:eastAsiaTheme="majorEastAsia"/>
          <w:b/>
          <w:sz w:val="24"/>
          <w:szCs w:val="21"/>
        </w:rPr>
      </w:pPr>
      <w:r>
        <w:rPr>
          <w:rFonts w:hint="eastAsia" w:cs="仿宋" w:asciiTheme="majorEastAsia" w:hAnsiTheme="majorEastAsia" w:eastAsiaTheme="majorEastAsia"/>
          <w:b/>
          <w:sz w:val="24"/>
          <w:szCs w:val="21"/>
        </w:rPr>
        <w:t>5.评标依据</w:t>
      </w:r>
    </w:p>
    <w:p>
      <w:pPr>
        <w:tabs>
          <w:tab w:val="left" w:pos="7095"/>
        </w:tabs>
        <w:spacing w:line="360" w:lineRule="auto"/>
        <w:ind w:firstLine="480" w:firstLineChars="200"/>
        <w:contextualSpacing/>
        <w:rPr>
          <w:rFonts w:cs="宋体" w:asciiTheme="majorEastAsia" w:hAnsiTheme="majorEastAsia" w:eastAsiaTheme="majorEastAsia"/>
          <w:b/>
          <w:kern w:val="0"/>
          <w:sz w:val="36"/>
          <w:szCs w:val="36"/>
        </w:rPr>
      </w:pPr>
      <w:r>
        <w:rPr>
          <w:rFonts w:hint="eastAsia" w:cs="仿宋" w:asciiTheme="majorEastAsia" w:hAnsiTheme="majorEastAsia" w:eastAsiaTheme="majorEastAsia"/>
          <w:sz w:val="24"/>
          <w:szCs w:val="21"/>
        </w:rPr>
        <w:t>5.1采用全流程电子化交易评标时，评标委员会以电子投标文件为依据评标。</w:t>
      </w:r>
      <w:bookmarkStart w:id="1" w:name="_Toc12560_WPSOffice_Level1"/>
    </w:p>
    <w:p>
      <w:pPr>
        <w:spacing w:afterLines="50"/>
        <w:jc w:val="center"/>
        <w:rPr>
          <w:rFonts w:cs="宋体" w:asciiTheme="majorEastAsia" w:hAnsiTheme="majorEastAsia" w:eastAsiaTheme="majorEastAsia"/>
          <w:b/>
          <w:kern w:val="0"/>
          <w:sz w:val="36"/>
          <w:szCs w:val="36"/>
        </w:rPr>
      </w:pPr>
    </w:p>
    <w:p>
      <w:pPr>
        <w:spacing w:afterLines="50"/>
        <w:jc w:val="center"/>
        <w:rPr>
          <w:rFonts w:cs="宋体" w:asciiTheme="majorEastAsia" w:hAnsiTheme="majorEastAsia" w:eastAsiaTheme="majorEastAsia"/>
          <w:b/>
          <w:kern w:val="0"/>
          <w:sz w:val="36"/>
          <w:szCs w:val="36"/>
        </w:rPr>
      </w:pPr>
    </w:p>
    <w:p>
      <w:pPr>
        <w:spacing w:afterLines="50"/>
        <w:jc w:val="center"/>
        <w:rPr>
          <w:rFonts w:cs="宋体" w:asciiTheme="majorEastAsia" w:hAnsiTheme="majorEastAsia" w:eastAsiaTheme="majorEastAsia"/>
          <w:b/>
          <w:kern w:val="0"/>
          <w:sz w:val="36"/>
          <w:szCs w:val="36"/>
        </w:rPr>
      </w:pPr>
    </w:p>
    <w:p>
      <w:pPr>
        <w:spacing w:afterLines="50"/>
        <w:jc w:val="center"/>
        <w:rPr>
          <w:rFonts w:cs="宋体" w:asciiTheme="majorEastAsia" w:hAnsiTheme="majorEastAsia" w:eastAsiaTheme="majorEastAsia"/>
          <w:b/>
          <w:kern w:val="0"/>
          <w:sz w:val="36"/>
          <w:szCs w:val="36"/>
        </w:rPr>
      </w:pPr>
    </w:p>
    <w:p>
      <w:pPr>
        <w:spacing w:afterLines="50"/>
        <w:jc w:val="center"/>
        <w:rPr>
          <w:rFonts w:cs="宋体" w:asciiTheme="majorEastAsia" w:hAnsiTheme="majorEastAsia" w:eastAsiaTheme="majorEastAsia"/>
          <w:b/>
          <w:kern w:val="0"/>
          <w:sz w:val="36"/>
          <w:szCs w:val="36"/>
        </w:rPr>
      </w:pPr>
    </w:p>
    <w:p>
      <w:pPr>
        <w:spacing w:afterLines="50"/>
        <w:jc w:val="center"/>
        <w:rPr>
          <w:rFonts w:cs="宋体" w:asciiTheme="majorEastAsia" w:hAnsiTheme="majorEastAsia" w:eastAsiaTheme="majorEastAsia"/>
          <w:b/>
          <w:kern w:val="0"/>
          <w:sz w:val="36"/>
          <w:szCs w:val="36"/>
        </w:rPr>
      </w:pPr>
    </w:p>
    <w:p>
      <w:pPr>
        <w:spacing w:afterLines="50"/>
        <w:jc w:val="center"/>
        <w:rPr>
          <w:rFonts w:cs="宋体" w:asciiTheme="majorEastAsia" w:hAnsiTheme="majorEastAsia" w:eastAsiaTheme="majorEastAsia"/>
          <w:b/>
          <w:kern w:val="0"/>
          <w:sz w:val="36"/>
          <w:szCs w:val="36"/>
        </w:rPr>
      </w:pPr>
    </w:p>
    <w:p>
      <w:pPr>
        <w:spacing w:afterLines="50"/>
        <w:jc w:val="center"/>
        <w:rPr>
          <w:rFonts w:cs="宋体" w:asciiTheme="majorEastAsia" w:hAnsiTheme="majorEastAsia" w:eastAsiaTheme="majorEastAsia"/>
          <w:b/>
          <w:kern w:val="0"/>
          <w:sz w:val="36"/>
          <w:szCs w:val="36"/>
        </w:rPr>
      </w:pPr>
    </w:p>
    <w:p>
      <w:pPr>
        <w:spacing w:afterLines="50"/>
        <w:rPr>
          <w:rFonts w:cs="宋体" w:asciiTheme="majorEastAsia" w:hAnsiTheme="majorEastAsia" w:eastAsiaTheme="majorEastAsia"/>
          <w:b/>
          <w:kern w:val="0"/>
          <w:sz w:val="36"/>
          <w:szCs w:val="36"/>
        </w:rPr>
      </w:pPr>
    </w:p>
    <w:p>
      <w:pPr>
        <w:spacing w:afterLines="50"/>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第二章项目需求</w:t>
      </w:r>
      <w:bookmarkEnd w:id="1"/>
    </w:p>
    <w:p>
      <w:pPr>
        <w:numPr>
          <w:ilvl w:val="0"/>
          <w:numId w:val="3"/>
        </w:numPr>
        <w:spacing w:line="360" w:lineRule="auto"/>
        <w:rPr>
          <w:rFonts w:ascii="黑体" w:hAnsi="宋体" w:cs="宋体"/>
          <w:b/>
          <w:kern w:val="0"/>
          <w:sz w:val="28"/>
          <w:szCs w:val="28"/>
        </w:rPr>
      </w:pPr>
      <w:bookmarkStart w:id="2" w:name="_Toc15496_WPSOffice_Level1"/>
      <w:r>
        <w:rPr>
          <w:rFonts w:hint="eastAsia" w:ascii="黑体" w:hAnsi="宋体" w:cs="宋体"/>
          <w:b/>
          <w:kern w:val="0"/>
          <w:sz w:val="28"/>
          <w:szCs w:val="28"/>
        </w:rPr>
        <w:t>采购内容及要求：</w:t>
      </w:r>
    </w:p>
    <w:p>
      <w:pPr>
        <w:numPr>
          <w:ilvl w:val="0"/>
          <w:numId w:val="4"/>
        </w:numPr>
        <w:spacing w:line="360" w:lineRule="auto"/>
        <w:ind w:firstLine="482" w:firstLineChars="200"/>
        <w:rPr>
          <w:rFonts w:ascii="宋体" w:hAnsi="宋体" w:cs="宋体"/>
          <w:sz w:val="24"/>
        </w:rPr>
      </w:pPr>
      <w:r>
        <w:rPr>
          <w:rFonts w:hint="eastAsia" w:ascii="宋体" w:hAnsi="宋体" w:cs="宋体"/>
          <w:b/>
          <w:bCs/>
          <w:sz w:val="24"/>
        </w:rPr>
        <w:t>采购内容：</w:t>
      </w:r>
      <w:r>
        <w:rPr>
          <w:rFonts w:hint="eastAsia" w:ascii="宋体" w:hAnsi="宋体" w:cs="宋体"/>
          <w:sz w:val="24"/>
        </w:rPr>
        <w:t>主要内容有对潩水路南段、八七路、建设路南段、长社路、益民街、文明街、铭心路、王庄街、市兴街育才街、车站街等11条次干道及支路雨污分流。计划新敷设d300-d800雨污水主管网约13315米:;井口加固Φ1250雨水检查井107座;井口加固Φ1000雨水检查井155座；新建偏沟式双篦雨水口524座；原雨水口封堵盖板564座等设计服务。</w:t>
      </w:r>
    </w:p>
    <w:p>
      <w:pPr>
        <w:numPr>
          <w:ilvl w:val="0"/>
          <w:numId w:val="4"/>
        </w:numPr>
        <w:spacing w:line="360" w:lineRule="auto"/>
        <w:ind w:firstLine="482" w:firstLineChars="200"/>
        <w:rPr>
          <w:rFonts w:ascii="宋体" w:hAnsi="宋体" w:cs="宋体"/>
          <w:b/>
          <w:bCs/>
          <w:sz w:val="24"/>
        </w:rPr>
      </w:pPr>
      <w:r>
        <w:rPr>
          <w:rFonts w:hint="eastAsia" w:ascii="宋体" w:hAnsi="宋体" w:cs="宋体"/>
          <w:b/>
          <w:bCs/>
          <w:sz w:val="24"/>
        </w:rPr>
        <w:t>2、投标人资格要求</w:t>
      </w:r>
    </w:p>
    <w:p>
      <w:pPr>
        <w:spacing w:line="360" w:lineRule="auto"/>
        <w:ind w:firstLine="480" w:firstLineChars="200"/>
        <w:rPr>
          <w:rFonts w:ascii="宋体" w:hAnsi="宋体" w:cs="宋体"/>
          <w:sz w:val="24"/>
        </w:rPr>
      </w:pPr>
      <w:r>
        <w:rPr>
          <w:rFonts w:hint="eastAsia" w:ascii="宋体" w:hAnsi="宋体" w:cs="宋体"/>
          <w:sz w:val="24"/>
        </w:rPr>
        <w:t>2.1符合《中华人民共和国政府采购法》第二十二条规定。</w:t>
      </w:r>
    </w:p>
    <w:p>
      <w:pPr>
        <w:pStyle w:val="22"/>
        <w:widowControl/>
        <w:shd w:val="clear" w:color="auto" w:fill="FFFFFF"/>
        <w:spacing w:before="0" w:beforeAutospacing="0" w:after="0" w:afterAutospacing="0" w:line="360" w:lineRule="auto"/>
        <w:ind w:firstLine="480" w:firstLineChars="200"/>
        <w:contextualSpacing/>
        <w:rPr>
          <w:rFonts w:ascii="宋体" w:hAnsi="宋体" w:cs="宋体"/>
        </w:rPr>
      </w:pPr>
      <w:r>
        <w:rPr>
          <w:rFonts w:hint="eastAsia" w:ascii="宋体" w:hAnsi="宋体" w:cs="宋体"/>
        </w:rPr>
        <w:t>2.2</w:t>
      </w:r>
      <w:r>
        <w:rPr>
          <w:rFonts w:hint="eastAsia" w:cs="仿宋" w:asciiTheme="majorEastAsia" w:hAnsiTheme="majorEastAsia" w:eastAsiaTheme="majorEastAsia"/>
          <w:szCs w:val="21"/>
        </w:rPr>
        <w:t>投标人须具有建设行政主管部门颁发的市政行业（排水工程）专业设计乙级及以上资质或市政行业设计乙级及以上资质或工程设计综合甲级资质，并在人员、设备、资金等方面具有相应的设计能力。项目负责人须具有相关专业中级及以上职称。</w:t>
      </w:r>
    </w:p>
    <w:p>
      <w:pPr>
        <w:spacing w:line="360" w:lineRule="auto"/>
        <w:ind w:firstLine="480" w:firstLineChars="200"/>
        <w:rPr>
          <w:rFonts w:ascii="宋体" w:hAnsi="宋体" w:cs="宋体"/>
          <w:sz w:val="24"/>
        </w:rPr>
      </w:pPr>
      <w:r>
        <w:rPr>
          <w:rFonts w:hint="eastAsia" w:ascii="宋体" w:hAnsi="宋体" w:cs="宋体"/>
          <w:sz w:val="24"/>
        </w:rPr>
        <w:t>2.3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pPr>
        <w:spacing w:line="440" w:lineRule="exact"/>
        <w:ind w:firstLine="480" w:firstLineChars="200"/>
        <w:rPr>
          <w:rFonts w:ascii="宋体" w:hAnsi="宋体" w:cs="宋体"/>
          <w:sz w:val="24"/>
        </w:rPr>
      </w:pPr>
      <w:r>
        <w:rPr>
          <w:rFonts w:hint="eastAsia" w:ascii="宋体" w:hAnsi="宋体" w:cs="宋体"/>
          <w:sz w:val="24"/>
        </w:rPr>
        <w:t>2.4未被列入“信用中国”网站(www.creditchina.gov.cn)失信被执行人、重大税收违法案件当事人名单；“中国政府采购网” (www.ccgp.gov.cn)网站的政府采购严重违法失信行为记录名单的供应商；“中国社会组织公共服务平台”网站（www.chinanpo.gov.cn）严重违法失信名单的供应商。</w:t>
      </w:r>
    </w:p>
    <w:p>
      <w:pPr>
        <w:spacing w:line="440" w:lineRule="exact"/>
        <w:ind w:firstLine="480" w:firstLineChars="200"/>
        <w:rPr>
          <w:rFonts w:ascii="宋体" w:hAnsi="宋体" w:cs="宋体"/>
          <w:sz w:val="24"/>
        </w:rPr>
      </w:pPr>
      <w:r>
        <w:rPr>
          <w:rFonts w:hint="eastAsia" w:ascii="宋体" w:hAnsi="宋体" w:cs="宋体"/>
          <w:sz w:val="24"/>
        </w:rPr>
        <w:t>2.5本次招标不接受联合体投标。</w:t>
      </w:r>
    </w:p>
    <w:p>
      <w:pPr>
        <w:spacing w:line="360" w:lineRule="auto"/>
        <w:rPr>
          <w:rFonts w:ascii="黑体" w:hAnsi="宋体" w:cs="宋体"/>
          <w:b/>
          <w:kern w:val="0"/>
          <w:sz w:val="28"/>
          <w:szCs w:val="28"/>
        </w:rPr>
      </w:pPr>
      <w:r>
        <w:rPr>
          <w:rFonts w:hint="eastAsia" w:ascii="黑体" w:hAnsi="宋体" w:cs="宋体"/>
          <w:b/>
          <w:kern w:val="0"/>
          <w:sz w:val="28"/>
          <w:szCs w:val="28"/>
        </w:rPr>
        <w:t>二、其他要求</w:t>
      </w:r>
    </w:p>
    <w:p>
      <w:pPr>
        <w:spacing w:line="360" w:lineRule="auto"/>
        <w:ind w:firstLine="480" w:firstLineChars="200"/>
        <w:rPr>
          <w:rFonts w:ascii="宋体" w:hAnsi="宋体" w:cs="宋体"/>
          <w:sz w:val="24"/>
        </w:rPr>
      </w:pPr>
      <w:r>
        <w:rPr>
          <w:rFonts w:hint="eastAsia" w:ascii="宋体" w:hAnsi="宋体" w:cs="宋体"/>
          <w:sz w:val="24"/>
        </w:rPr>
        <w:t>1、本次采购不接受联合体投标。</w:t>
      </w:r>
    </w:p>
    <w:p>
      <w:pPr>
        <w:spacing w:line="360" w:lineRule="auto"/>
        <w:ind w:firstLine="480" w:firstLineChars="200"/>
        <w:rPr>
          <w:rFonts w:ascii="宋体" w:hAnsi="宋体"/>
          <w:sz w:val="24"/>
        </w:rPr>
      </w:pPr>
      <w:r>
        <w:rPr>
          <w:rFonts w:hint="eastAsia" w:ascii="宋体" w:hAnsi="宋体" w:cs="宋体"/>
          <w:sz w:val="24"/>
        </w:rPr>
        <w:t>2、</w:t>
      </w:r>
      <w:r>
        <w:rPr>
          <w:rFonts w:hint="eastAsia" w:ascii="宋体" w:hAnsi="宋体"/>
          <w:sz w:val="24"/>
        </w:rPr>
        <w:t>服务期限：自合同签订之日起10日内</w:t>
      </w:r>
    </w:p>
    <w:p>
      <w:pPr>
        <w:spacing w:line="360" w:lineRule="auto"/>
        <w:ind w:firstLine="480" w:firstLineChars="200"/>
        <w:rPr>
          <w:rFonts w:ascii="宋体" w:hAnsi="宋体"/>
          <w:bCs/>
          <w:sz w:val="24"/>
        </w:rPr>
      </w:pPr>
      <w:r>
        <w:rPr>
          <w:rFonts w:hint="eastAsia" w:ascii="宋体" w:hAnsi="宋体"/>
          <w:bCs/>
          <w:sz w:val="24"/>
        </w:rPr>
        <w:t>3、</w:t>
      </w:r>
      <w:bookmarkStart w:id="3" w:name="定位_【交货地点】_201042105043"/>
      <w:bookmarkEnd w:id="3"/>
      <w:r>
        <w:rPr>
          <w:rFonts w:hint="eastAsia" w:ascii="宋体" w:hAnsi="宋体"/>
          <w:bCs/>
          <w:sz w:val="24"/>
        </w:rPr>
        <w:t>付款方式：按实际签订合同为准</w:t>
      </w:r>
    </w:p>
    <w:p>
      <w:pPr>
        <w:spacing w:line="360" w:lineRule="auto"/>
        <w:ind w:firstLine="480" w:firstLineChars="200"/>
        <w:rPr>
          <w:rFonts w:ascii="宋体" w:hAnsi="宋体" w:cs="宋体"/>
          <w:sz w:val="24"/>
        </w:rPr>
      </w:pPr>
      <w:r>
        <w:rPr>
          <w:rFonts w:hint="eastAsia" w:ascii="宋体" w:hAnsi="宋体"/>
          <w:bCs/>
          <w:sz w:val="24"/>
        </w:rPr>
        <w:t>4、</w:t>
      </w:r>
      <w:r>
        <w:rPr>
          <w:rFonts w:hint="eastAsia" w:ascii="宋体" w:hAnsi="宋体" w:cs="宋体"/>
          <w:sz w:val="24"/>
        </w:rPr>
        <w:t>投标单位必须由</w:t>
      </w:r>
      <w:r>
        <w:rPr>
          <w:rFonts w:hint="eastAsia" w:ascii="宋体" w:hAnsi="宋体" w:cs="宋体"/>
          <w:b/>
          <w:bCs/>
          <w:sz w:val="24"/>
        </w:rPr>
        <w:t>法定代表人（单位负责人）或委托代理人参加开标会</w:t>
      </w:r>
      <w:r>
        <w:rPr>
          <w:rFonts w:hint="eastAsia" w:ascii="宋体" w:hAnsi="宋体" w:cs="宋体"/>
          <w:sz w:val="24"/>
        </w:rPr>
        <w:t>，随时接受评委询问，并予以解答。</w:t>
      </w:r>
    </w:p>
    <w:p>
      <w:pPr>
        <w:spacing w:line="360" w:lineRule="auto"/>
        <w:ind w:firstLine="480" w:firstLineChars="200"/>
        <w:rPr>
          <w:rFonts w:ascii="宋体" w:hAnsi="宋体" w:cs="宋体"/>
          <w:sz w:val="24"/>
        </w:rPr>
      </w:pPr>
      <w:r>
        <w:rPr>
          <w:rFonts w:hint="eastAsia" w:ascii="宋体" w:hAnsi="宋体" w:cs="宋体"/>
          <w:sz w:val="24"/>
        </w:rPr>
        <w:t>5、投标单位必须严格遵守开标制度，在规定时间内参加投标，否则将取消投标资格。</w:t>
      </w:r>
    </w:p>
    <w:p>
      <w:pPr>
        <w:ind w:firstLine="480" w:firstLineChars="200"/>
      </w:pPr>
      <w:r>
        <w:rPr>
          <w:rFonts w:hint="eastAsia" w:ascii="宋体" w:hAnsi="宋体" w:cs="宋体"/>
          <w:sz w:val="24"/>
        </w:rPr>
        <w:t>6、投标人的投标文件,需密封投标，因未按招标文件要求密封造成的泄密，采购方概不负责任。</w:t>
      </w:r>
      <w:r>
        <w:rPr>
          <w:rFonts w:hint="eastAsia" w:ascii="宋体" w:hAnsi="宋体" w:cs="宋体"/>
          <w:sz w:val="24"/>
        </w:rPr>
        <w:br w:type="textWrapping"/>
      </w:r>
      <w:r>
        <w:rPr>
          <w:rFonts w:hint="eastAsia" w:ascii="宋体" w:hAnsi="宋体" w:cs="宋体"/>
          <w:sz w:val="24"/>
        </w:rPr>
        <w:t>7、</w:t>
      </w:r>
      <w:r>
        <w:rPr>
          <w:rFonts w:hint="eastAsia" w:ascii="宋体" w:hAnsi="宋体" w:cs="宋体"/>
          <w:kern w:val="0"/>
          <w:sz w:val="24"/>
        </w:rPr>
        <w:t>本采购文件所列需求为最低要求，投标人的服务不得低于最低要求。</w:t>
      </w:r>
    </w:p>
    <w:p>
      <w:pPr>
        <w:pageBreakBefore/>
        <w:autoSpaceDE w:val="0"/>
        <w:autoSpaceDN w:val="0"/>
        <w:adjustRightInd w:val="0"/>
        <w:jc w:val="center"/>
        <w:rPr>
          <w:rFonts w:cs="仿宋" w:asciiTheme="majorEastAsia" w:hAnsiTheme="majorEastAsia" w:eastAsiaTheme="majorEastAsia"/>
          <w:b/>
          <w:kern w:val="0"/>
          <w:sz w:val="32"/>
          <w:szCs w:val="32"/>
        </w:rPr>
      </w:pPr>
      <w:r>
        <w:rPr>
          <w:rFonts w:hint="eastAsia" w:cs="仿宋" w:asciiTheme="majorEastAsia" w:hAnsiTheme="majorEastAsia" w:eastAsiaTheme="majorEastAsia"/>
          <w:b/>
          <w:kern w:val="0"/>
          <w:sz w:val="32"/>
          <w:szCs w:val="32"/>
        </w:rPr>
        <w:t>第三章投标人须知前附表</w:t>
      </w:r>
      <w:bookmarkEnd w:id="2"/>
    </w:p>
    <w:p>
      <w:pPr>
        <w:autoSpaceDE w:val="0"/>
        <w:autoSpaceDN w:val="0"/>
        <w:adjustRightInd w:val="0"/>
        <w:spacing w:line="360" w:lineRule="auto"/>
        <w:ind w:right="-11"/>
        <w:jc w:val="left"/>
        <w:rPr>
          <w:rFonts w:asciiTheme="majorEastAsia" w:hAnsiTheme="majorEastAsia" w:eastAsiaTheme="majorEastAsia"/>
        </w:rPr>
      </w:pPr>
      <w:r>
        <w:rPr>
          <w:rFonts w:hint="eastAsia" w:cs="微软雅黑" w:asciiTheme="majorEastAsia" w:hAnsiTheme="majorEastAsia" w:eastAsiaTheme="majorEastAsia"/>
          <w:b/>
          <w:color w:val="FF0000"/>
          <w:sz w:val="24"/>
        </w:rPr>
        <w:t>招标文件中凡标有★条款均为实质性要求条款，投标文件须完全响应，未实质响应的，按照无效投标处理。</w:t>
      </w:r>
    </w:p>
    <w:tbl>
      <w:tblPr>
        <w:tblStyle w:val="24"/>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 w:asciiTheme="majorEastAsia" w:hAnsiTheme="majorEastAsia" w:eastAsiaTheme="majorEastAsia"/>
                <w:b/>
                <w:szCs w:val="21"/>
              </w:rPr>
            </w:pPr>
            <w:r>
              <w:rPr>
                <w:rFonts w:hint="eastAsia" w:cs="仿宋" w:asciiTheme="majorEastAsia" w:hAnsiTheme="majorEastAsia" w:eastAsiaTheme="majorEastAsia"/>
                <w:b/>
                <w:szCs w:val="21"/>
              </w:rPr>
              <w:t>序号</w:t>
            </w:r>
          </w:p>
        </w:tc>
        <w:tc>
          <w:tcPr>
            <w:tcW w:w="2268" w:type="dxa"/>
            <w:vAlign w:val="center"/>
          </w:tcPr>
          <w:p>
            <w:pPr>
              <w:autoSpaceDE w:val="0"/>
              <w:autoSpaceDN w:val="0"/>
              <w:adjustRightInd w:val="0"/>
              <w:spacing w:line="276" w:lineRule="auto"/>
              <w:jc w:val="center"/>
              <w:rPr>
                <w:rFonts w:cs="仿宋" w:asciiTheme="majorEastAsia" w:hAnsiTheme="majorEastAsia" w:eastAsiaTheme="majorEastAsia"/>
                <w:b/>
                <w:szCs w:val="21"/>
              </w:rPr>
            </w:pPr>
            <w:r>
              <w:rPr>
                <w:rFonts w:hint="eastAsia" w:cs="仿宋" w:asciiTheme="majorEastAsia" w:hAnsiTheme="majorEastAsia" w:eastAsiaTheme="majorEastAsia"/>
                <w:b/>
                <w:szCs w:val="21"/>
              </w:rPr>
              <w:t>条款名称</w:t>
            </w:r>
          </w:p>
        </w:tc>
        <w:tc>
          <w:tcPr>
            <w:tcW w:w="6813" w:type="dxa"/>
            <w:vAlign w:val="center"/>
          </w:tcPr>
          <w:p>
            <w:pPr>
              <w:autoSpaceDE w:val="0"/>
              <w:autoSpaceDN w:val="0"/>
              <w:adjustRightInd w:val="0"/>
              <w:spacing w:line="276" w:lineRule="auto"/>
              <w:jc w:val="center"/>
              <w:rPr>
                <w:rFonts w:cs="仿宋" w:asciiTheme="majorEastAsia" w:hAnsiTheme="majorEastAsia" w:eastAsiaTheme="majorEastAsia"/>
                <w:b/>
                <w:szCs w:val="21"/>
              </w:rPr>
            </w:pPr>
            <w:r>
              <w:rPr>
                <w:rFonts w:hint="eastAsia" w:cs="仿宋" w:asciiTheme="majorEastAsia" w:hAnsiTheme="majorEastAsia" w:eastAsiaTheme="maj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806" w:type="dxa"/>
            <w:vAlign w:val="center"/>
          </w:tcPr>
          <w:p>
            <w:pPr>
              <w:autoSpaceDE w:val="0"/>
              <w:autoSpaceDN w:val="0"/>
              <w:adjustRightInd w:val="0"/>
              <w:spacing w:line="276"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1</w:t>
            </w:r>
          </w:p>
        </w:tc>
        <w:tc>
          <w:tcPr>
            <w:tcW w:w="2268" w:type="dxa"/>
            <w:vAlign w:val="center"/>
          </w:tcPr>
          <w:p>
            <w:pPr>
              <w:autoSpaceDE w:val="0"/>
              <w:autoSpaceDN w:val="0"/>
              <w:adjustRightInd w:val="0"/>
              <w:spacing w:line="276"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采购项目</w:t>
            </w:r>
          </w:p>
        </w:tc>
        <w:tc>
          <w:tcPr>
            <w:tcW w:w="6813" w:type="dxa"/>
          </w:tcPr>
          <w:p>
            <w:pPr>
              <w:pStyle w:val="22"/>
              <w:widowControl/>
              <w:shd w:val="clear" w:color="auto" w:fill="FFFFFF"/>
              <w:spacing w:line="360" w:lineRule="auto"/>
              <w:contextualSpacing/>
              <w:rPr>
                <w:rFonts w:cs="仿宋" w:asciiTheme="majorEastAsia" w:hAnsiTheme="majorEastAsia" w:eastAsiaTheme="majorEastAsia"/>
                <w:kern w:val="2"/>
                <w:sz w:val="21"/>
              </w:rPr>
            </w:pPr>
            <w:r>
              <w:rPr>
                <w:rFonts w:hint="eastAsia" w:cs="仿宋" w:asciiTheme="majorEastAsia" w:hAnsiTheme="majorEastAsia" w:eastAsiaTheme="majorEastAsia"/>
                <w:kern w:val="2"/>
                <w:sz w:val="21"/>
              </w:rPr>
              <w:t>项目名称：长葛市老城区次干道及支路雨污分流工程设计</w:t>
            </w:r>
          </w:p>
          <w:p>
            <w:pPr>
              <w:pStyle w:val="22"/>
              <w:widowControl/>
              <w:shd w:val="clear" w:color="auto" w:fill="FFFFFF"/>
              <w:spacing w:line="360" w:lineRule="auto"/>
              <w:contextualSpacing/>
              <w:rPr>
                <w:rFonts w:cs="仿宋" w:asciiTheme="majorEastAsia" w:hAnsiTheme="majorEastAsia" w:eastAsiaTheme="majorEastAsia"/>
                <w:kern w:val="2"/>
                <w:sz w:val="21"/>
              </w:rPr>
            </w:pPr>
            <w:r>
              <w:rPr>
                <w:rFonts w:hint="eastAsia" w:cs="仿宋" w:asciiTheme="majorEastAsia" w:hAnsiTheme="majorEastAsia" w:eastAsiaTheme="majorEastAsia"/>
                <w:kern w:val="2"/>
                <w:sz w:val="21"/>
              </w:rPr>
              <w:t>项目编号：长招采公字【2019】101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806" w:type="dxa"/>
            <w:vAlign w:val="center"/>
          </w:tcPr>
          <w:p>
            <w:pPr>
              <w:autoSpaceDE w:val="0"/>
              <w:autoSpaceDN w:val="0"/>
              <w:adjustRightInd w:val="0"/>
              <w:spacing w:line="276"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2</w:t>
            </w:r>
          </w:p>
        </w:tc>
        <w:tc>
          <w:tcPr>
            <w:tcW w:w="2268" w:type="dxa"/>
            <w:vAlign w:val="center"/>
          </w:tcPr>
          <w:p>
            <w:pPr>
              <w:autoSpaceDE w:val="0"/>
              <w:autoSpaceDN w:val="0"/>
              <w:adjustRightInd w:val="0"/>
              <w:spacing w:line="276"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采购人</w:t>
            </w:r>
          </w:p>
        </w:tc>
        <w:tc>
          <w:tcPr>
            <w:tcW w:w="6813" w:type="dxa"/>
            <w:vAlign w:val="center"/>
          </w:tcPr>
          <w:p>
            <w:pPr>
              <w:rPr>
                <w:rFonts w:cs="仿宋" w:asciiTheme="majorEastAsia" w:hAnsiTheme="majorEastAsia" w:eastAsiaTheme="majorEastAsia"/>
              </w:rPr>
            </w:pPr>
            <w:r>
              <w:rPr>
                <w:rFonts w:hint="eastAsia" w:cs="仿宋" w:asciiTheme="majorEastAsia" w:hAnsiTheme="majorEastAsia" w:eastAsiaTheme="majorEastAsia"/>
              </w:rPr>
              <w:t>采购人：长葛市住房和城乡建设局</w:t>
            </w:r>
          </w:p>
          <w:p>
            <w:pPr>
              <w:spacing w:line="360" w:lineRule="auto"/>
              <w:rPr>
                <w:rFonts w:cs="仿宋" w:asciiTheme="majorEastAsia" w:hAnsiTheme="majorEastAsia" w:eastAsiaTheme="majorEastAsia"/>
              </w:rPr>
            </w:pPr>
            <w:r>
              <w:rPr>
                <w:rFonts w:hint="eastAsia" w:cs="仿宋" w:asciiTheme="majorEastAsia" w:hAnsiTheme="majorEastAsia" w:eastAsiaTheme="majorEastAsia"/>
              </w:rPr>
              <w:t>联系人：袁先生   联系电话：13137438059</w:t>
            </w:r>
          </w:p>
          <w:p>
            <w:pPr>
              <w:spacing w:line="360" w:lineRule="auto"/>
              <w:rPr>
                <w:rFonts w:cs="仿宋" w:asciiTheme="majorEastAsia" w:hAnsiTheme="majorEastAsia" w:eastAsiaTheme="majorEastAsia"/>
              </w:rPr>
            </w:pPr>
            <w:r>
              <w:rPr>
                <w:rFonts w:hint="eastAsia" w:cs="仿宋" w:asciiTheme="majorEastAsia" w:hAnsiTheme="majorEastAsia" w:eastAsiaTheme="majorEastAsia"/>
              </w:rPr>
              <w:t>地址:长葛市葛天大道6号楼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806" w:type="dxa"/>
            <w:vAlign w:val="center"/>
          </w:tcPr>
          <w:p>
            <w:pPr>
              <w:autoSpaceDE w:val="0"/>
              <w:autoSpaceDN w:val="0"/>
              <w:adjustRightInd w:val="0"/>
              <w:spacing w:line="276"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3</w:t>
            </w:r>
          </w:p>
        </w:tc>
        <w:tc>
          <w:tcPr>
            <w:tcW w:w="2268" w:type="dxa"/>
            <w:vAlign w:val="center"/>
          </w:tcPr>
          <w:p>
            <w:pPr>
              <w:autoSpaceDE w:val="0"/>
              <w:autoSpaceDN w:val="0"/>
              <w:adjustRightInd w:val="0"/>
              <w:spacing w:line="276"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代理机构</w:t>
            </w:r>
          </w:p>
        </w:tc>
        <w:tc>
          <w:tcPr>
            <w:tcW w:w="6813" w:type="dxa"/>
            <w:vAlign w:val="center"/>
          </w:tcPr>
          <w:p>
            <w:pPr>
              <w:spacing w:line="360" w:lineRule="auto"/>
              <w:rPr>
                <w:rFonts w:cs="仿宋" w:asciiTheme="majorEastAsia" w:hAnsiTheme="majorEastAsia" w:eastAsiaTheme="majorEastAsia"/>
              </w:rPr>
            </w:pPr>
            <w:r>
              <w:rPr>
                <w:rFonts w:hint="eastAsia" w:cs="仿宋" w:asciiTheme="majorEastAsia" w:hAnsiTheme="majorEastAsia" w:eastAsiaTheme="majorEastAsia"/>
              </w:rPr>
              <w:t>招标代理机构：河南华明工程造价咨询有限公司</w:t>
            </w:r>
          </w:p>
          <w:p>
            <w:pPr>
              <w:spacing w:line="360" w:lineRule="auto"/>
              <w:rPr>
                <w:rFonts w:cs="仿宋" w:asciiTheme="majorEastAsia" w:hAnsiTheme="majorEastAsia" w:eastAsiaTheme="majorEastAsia"/>
              </w:rPr>
            </w:pPr>
            <w:r>
              <w:rPr>
                <w:rFonts w:hint="eastAsia" w:cs="仿宋" w:asciiTheme="majorEastAsia" w:hAnsiTheme="majorEastAsia" w:eastAsiaTheme="majorEastAsia"/>
              </w:rPr>
              <w:t xml:space="preserve">联系人：谭女士   联系电话：15537426779 </w:t>
            </w:r>
          </w:p>
          <w:p>
            <w:pPr>
              <w:spacing w:line="360" w:lineRule="auto"/>
              <w:rPr>
                <w:rFonts w:cs="仿宋" w:asciiTheme="majorEastAsia" w:hAnsiTheme="majorEastAsia" w:eastAsiaTheme="majorEastAsia"/>
              </w:rPr>
            </w:pPr>
            <w:r>
              <w:rPr>
                <w:rFonts w:hint="eastAsia" w:cs="仿宋" w:asciiTheme="majorEastAsia" w:hAnsiTheme="majorEastAsia" w:eastAsiaTheme="majorEastAsia"/>
              </w:rPr>
              <w:t xml:space="preserve">地址：郑州市高新开发区西三环283号国家大学科技园（东区）18号楼14层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4</w:t>
            </w:r>
          </w:p>
        </w:tc>
        <w:tc>
          <w:tcPr>
            <w:tcW w:w="2268" w:type="dxa"/>
            <w:vAlign w:val="center"/>
          </w:tcPr>
          <w:p>
            <w:pPr>
              <w:autoSpaceDE w:val="0"/>
              <w:autoSpaceDN w:val="0"/>
              <w:adjustRightInd w:val="0"/>
              <w:spacing w:line="276" w:lineRule="auto"/>
              <w:jc w:val="center"/>
              <w:rPr>
                <w:rFonts w:cs="仿宋" w:asciiTheme="majorEastAsia" w:hAnsiTheme="majorEastAsia" w:eastAsiaTheme="majorEastAsia"/>
                <w:szCs w:val="21"/>
              </w:rPr>
            </w:pPr>
            <w:r>
              <w:rPr>
                <w:rFonts w:hint="eastAsia" w:cs="微软雅黑" w:asciiTheme="majorEastAsia" w:hAnsiTheme="majorEastAsia" w:eastAsiaTheme="majorEastAsia"/>
                <w:b/>
                <w:color w:val="FF0000"/>
                <w:sz w:val="24"/>
              </w:rPr>
              <w:t>★</w:t>
            </w:r>
            <w:r>
              <w:rPr>
                <w:rFonts w:hint="eastAsia" w:cs="仿宋" w:asciiTheme="majorEastAsia" w:hAnsiTheme="majorEastAsia" w:eastAsiaTheme="majorEastAsia"/>
                <w:szCs w:val="21"/>
              </w:rPr>
              <w:t>投标人资格</w:t>
            </w:r>
          </w:p>
        </w:tc>
        <w:tc>
          <w:tcPr>
            <w:tcW w:w="6813" w:type="dxa"/>
            <w:vAlign w:val="center"/>
          </w:tcPr>
          <w:p>
            <w:pPr>
              <w:autoSpaceDE w:val="0"/>
              <w:autoSpaceDN w:val="0"/>
              <w:contextualSpacing/>
              <w:rPr>
                <w:rFonts w:cs="仿宋" w:asciiTheme="majorEastAsia" w:hAnsiTheme="majorEastAsia" w:eastAsiaTheme="majorEastAsia"/>
                <w:bCs/>
                <w:szCs w:val="21"/>
              </w:rPr>
            </w:pPr>
            <w:r>
              <w:rPr>
                <w:rFonts w:hint="eastAsia" w:cs="仿宋" w:asciiTheme="majorEastAsia" w:hAnsiTheme="majorEastAsia" w:eastAsiaTheme="majorEastAsia"/>
                <w:bCs/>
                <w:szCs w:val="21"/>
              </w:rPr>
              <w:t>1、符合《中华人民共和国政府采购法》第二十二条规定。</w:t>
            </w:r>
          </w:p>
          <w:p>
            <w:pPr>
              <w:pStyle w:val="22"/>
              <w:widowControl/>
              <w:shd w:val="clear" w:color="auto" w:fill="FFFFFF"/>
              <w:contextualSpacing/>
              <w:rPr>
                <w:rFonts w:cs="仿宋" w:asciiTheme="majorEastAsia" w:hAnsiTheme="majorEastAsia" w:eastAsiaTheme="majorEastAsia"/>
                <w:bCs/>
                <w:kern w:val="2"/>
                <w:sz w:val="21"/>
                <w:szCs w:val="21"/>
              </w:rPr>
            </w:pPr>
            <w:r>
              <w:rPr>
                <w:rFonts w:hint="eastAsia" w:cs="仿宋" w:asciiTheme="majorEastAsia" w:hAnsiTheme="majorEastAsia" w:eastAsiaTheme="majorEastAsia"/>
                <w:bCs/>
                <w:kern w:val="2"/>
                <w:sz w:val="21"/>
                <w:szCs w:val="21"/>
              </w:rPr>
              <w:t>2、投标人须具有建设行政主管部门颁发的市政行业（排水工程）专业设计乙级及以上资质或市政行业设计乙级及以上资质或工程设计综合甲级资质，并在人员、设备、资金等方面具有相应的设计能力。项目负责人须具有相关专业中级及以上职称。</w:t>
            </w:r>
          </w:p>
          <w:p>
            <w:pPr>
              <w:autoSpaceDE w:val="0"/>
              <w:autoSpaceDN w:val="0"/>
              <w:spacing w:line="360" w:lineRule="auto"/>
              <w:contextualSpacing/>
              <w:rPr>
                <w:rFonts w:cs="仿宋" w:asciiTheme="majorEastAsia" w:hAnsiTheme="majorEastAsia" w:eastAsiaTheme="majorEastAsia"/>
                <w:bCs/>
                <w:szCs w:val="21"/>
              </w:rPr>
            </w:pPr>
            <w:r>
              <w:rPr>
                <w:rFonts w:hint="eastAsia" w:cs="仿宋" w:asciiTheme="majorEastAsia" w:hAnsiTheme="majorEastAsia" w:eastAsiaTheme="majorEastAsia"/>
                <w:bCs/>
                <w:szCs w:val="21"/>
              </w:rPr>
              <w:t>3、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pPr>
              <w:autoSpaceDE w:val="0"/>
              <w:autoSpaceDN w:val="0"/>
              <w:spacing w:line="360" w:lineRule="auto"/>
              <w:contextualSpacing/>
              <w:rPr>
                <w:rFonts w:cs="仿宋" w:asciiTheme="majorEastAsia" w:hAnsiTheme="majorEastAsia" w:eastAsiaTheme="majorEastAsia"/>
                <w:bCs/>
                <w:szCs w:val="21"/>
              </w:rPr>
            </w:pPr>
            <w:r>
              <w:rPr>
                <w:rFonts w:hint="eastAsia" w:cs="仿宋" w:asciiTheme="majorEastAsia" w:hAnsiTheme="majorEastAsia" w:eastAsiaTheme="majorEastAsia"/>
                <w:bCs/>
                <w:szCs w:val="21"/>
              </w:rPr>
              <w:t>4、未被列入“信用中国”网站(www.creditchina.gov.cn)失信被执行人、重大税收违法案件当事人名单；“中国政府采购网” (www.ccgp.gov.cn)网站的政府采购严重违法失信行为记录名单的供应商；“中国社会组织公共服务平台”网站（www.chinanpo.gov.cn）严重违法失信名单的供应商。</w:t>
            </w:r>
          </w:p>
          <w:p>
            <w:pPr>
              <w:autoSpaceDE w:val="0"/>
              <w:autoSpaceDN w:val="0"/>
              <w:spacing w:line="360" w:lineRule="auto"/>
              <w:contextualSpacing/>
              <w:rPr>
                <w:rFonts w:cs="仿宋" w:asciiTheme="majorEastAsia" w:hAnsiTheme="majorEastAsia" w:eastAsiaTheme="majorEastAsia"/>
                <w:bCs/>
                <w:szCs w:val="21"/>
              </w:rPr>
            </w:pPr>
            <w:r>
              <w:rPr>
                <w:rFonts w:hint="eastAsia" w:cs="仿宋" w:asciiTheme="majorEastAsia" w:hAnsiTheme="majorEastAsia" w:eastAsiaTheme="majorEastAsia"/>
                <w:bCs/>
                <w:szCs w:val="21"/>
              </w:rPr>
              <w:t>5、本项目不接受联合体投标。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5</w:t>
            </w:r>
          </w:p>
        </w:tc>
        <w:tc>
          <w:tcPr>
            <w:tcW w:w="2268" w:type="dxa"/>
            <w:vAlign w:val="center"/>
          </w:tcPr>
          <w:p>
            <w:pPr>
              <w:autoSpaceDE w:val="0"/>
              <w:autoSpaceDN w:val="0"/>
              <w:adjustRightInd w:val="0"/>
              <w:spacing w:line="276" w:lineRule="auto"/>
              <w:jc w:val="center"/>
              <w:rPr>
                <w:rFonts w:cs="宋体" w:asciiTheme="majorEastAsia" w:hAnsiTheme="majorEastAsia" w:eastAsiaTheme="majorEastAsia"/>
                <w:bCs/>
                <w:sz w:val="24"/>
                <w:lang w:val="zh-CN"/>
              </w:rPr>
            </w:pPr>
            <w:r>
              <w:rPr>
                <w:rFonts w:hint="eastAsia" w:cs="微软雅黑" w:asciiTheme="majorEastAsia" w:hAnsiTheme="majorEastAsia" w:eastAsiaTheme="majorEastAsia"/>
                <w:b/>
                <w:color w:val="FF0000"/>
                <w:sz w:val="24"/>
              </w:rPr>
              <w:t>★</w:t>
            </w:r>
            <w:r>
              <w:rPr>
                <w:rFonts w:hint="eastAsia" w:cs="仿宋" w:asciiTheme="majorEastAsia" w:hAnsiTheme="majorEastAsia" w:eastAsiaTheme="majorEastAsia"/>
                <w:szCs w:val="21"/>
              </w:rPr>
              <w:t>联合体投标</w:t>
            </w:r>
          </w:p>
        </w:tc>
        <w:tc>
          <w:tcPr>
            <w:tcW w:w="6813" w:type="dxa"/>
            <w:vAlign w:val="center"/>
          </w:tcPr>
          <w:p>
            <w:pPr>
              <w:autoSpaceDE w:val="0"/>
              <w:autoSpaceDN w:val="0"/>
              <w:adjustRightInd w:val="0"/>
              <w:spacing w:line="276" w:lineRule="auto"/>
              <w:rPr>
                <w:rFonts w:cs="仿宋" w:asciiTheme="majorEastAsia" w:hAnsiTheme="majorEastAsia" w:eastAsiaTheme="majorEastAsia"/>
                <w:bCs/>
                <w:szCs w:val="21"/>
                <w:lang w:val="zh-CN"/>
              </w:rPr>
            </w:pPr>
            <w:r>
              <w:rPr>
                <w:rFonts w:hint="eastAsia" w:cs="仿宋" w:asciiTheme="majorEastAsia" w:hAnsiTheme="majorEastAsia" w:eastAsiaTheme="majorEastAsia"/>
                <w:kern w:val="0"/>
                <w:szCs w:val="21"/>
              </w:rPr>
              <w:t>本项目</w:t>
            </w:r>
            <w:r>
              <w:rPr>
                <w:rFonts w:hint="eastAsia" w:cs="仿宋" w:asciiTheme="majorEastAsia" w:hAnsiTheme="majorEastAsia" w:eastAsiaTheme="majorEastAsia"/>
                <w:b/>
                <w:kern w:val="0"/>
                <w:szCs w:val="21"/>
                <w:lang w:val="zh-CN"/>
              </w:rPr>
              <w:fldChar w:fldCharType="begin"/>
            </w:r>
            <w:r>
              <w:rPr>
                <w:rFonts w:hint="eastAsia" w:cs="仿宋" w:asciiTheme="majorEastAsia" w:hAnsiTheme="majorEastAsia" w:eastAsiaTheme="majorEastAsia"/>
                <w:b/>
                <w:kern w:val="0"/>
                <w:szCs w:val="21"/>
                <w:lang w:val="zh-CN"/>
              </w:rPr>
              <w:instrText xml:space="preserve"> eq \o\ac(□,</w:instrText>
            </w:r>
            <w:r>
              <w:rPr>
                <w:rFonts w:hint="eastAsia" w:cs="仿宋" w:asciiTheme="majorEastAsia" w:hAnsiTheme="majorEastAsia" w:eastAsiaTheme="majorEastAsia"/>
                <w:b/>
                <w:kern w:val="0"/>
                <w:position w:val="2"/>
                <w:szCs w:val="21"/>
                <w:lang w:val="zh-CN"/>
              </w:rPr>
              <w:instrText xml:space="preserve">√</w:instrText>
            </w:r>
            <w:r>
              <w:rPr>
                <w:rFonts w:hint="eastAsia" w:cs="仿宋" w:asciiTheme="majorEastAsia" w:hAnsiTheme="majorEastAsia" w:eastAsiaTheme="majorEastAsia"/>
                <w:b/>
                <w:kern w:val="0"/>
                <w:szCs w:val="21"/>
                <w:lang w:val="zh-CN"/>
              </w:rPr>
              <w:instrText xml:space="preserve">)</w:instrText>
            </w:r>
            <w:r>
              <w:rPr>
                <w:rFonts w:hint="eastAsia" w:cs="仿宋" w:asciiTheme="majorEastAsia" w:hAnsiTheme="majorEastAsia" w:eastAsiaTheme="majorEastAsia"/>
                <w:b/>
                <w:kern w:val="0"/>
                <w:szCs w:val="21"/>
                <w:lang w:val="zh-CN"/>
              </w:rPr>
              <w:fldChar w:fldCharType="end"/>
            </w:r>
            <w:r>
              <w:rPr>
                <w:rFonts w:hint="eastAsia" w:cs="仿宋" w:asciiTheme="majorEastAsia" w:hAnsiTheme="majorEastAsia" w:eastAsiaTheme="majorEastAsia"/>
                <w:kern w:val="0"/>
                <w:szCs w:val="21"/>
              </w:rPr>
              <w:t>不接受</w:t>
            </w:r>
            <w:r>
              <w:rPr>
                <w:rFonts w:hint="eastAsia" w:cs="仿宋" w:asciiTheme="majorEastAsia" w:hAnsiTheme="majorEastAsia" w:eastAsiaTheme="majorEastAsia"/>
                <w:bCs/>
                <w:szCs w:val="21"/>
                <w:lang w:val="zh-CN"/>
              </w:rPr>
              <w:t>□接受</w:t>
            </w:r>
            <w:r>
              <w:rPr>
                <w:rFonts w:hint="eastAsia" w:cs="仿宋" w:asciiTheme="majorEastAsia" w:hAnsiTheme="majorEastAsia" w:eastAsiaTheme="majorEastAsia"/>
                <w:kern w:val="0"/>
                <w:szCs w:val="21"/>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6</w:t>
            </w:r>
          </w:p>
        </w:tc>
        <w:tc>
          <w:tcPr>
            <w:tcW w:w="2268" w:type="dxa"/>
            <w:vAlign w:val="center"/>
          </w:tcPr>
          <w:p>
            <w:pPr>
              <w:autoSpaceDE w:val="0"/>
              <w:autoSpaceDN w:val="0"/>
              <w:adjustRightInd w:val="0"/>
              <w:spacing w:line="276" w:lineRule="auto"/>
              <w:jc w:val="center"/>
              <w:rPr>
                <w:rFonts w:cs="宋体" w:asciiTheme="majorEastAsia" w:hAnsiTheme="majorEastAsia" w:eastAsiaTheme="majorEastAsia"/>
                <w:bCs/>
                <w:sz w:val="24"/>
                <w:lang w:val="zh-CN"/>
              </w:rPr>
            </w:pPr>
            <w:r>
              <w:rPr>
                <w:rFonts w:hint="eastAsia" w:cs="微软雅黑" w:asciiTheme="majorEastAsia" w:hAnsiTheme="majorEastAsia" w:eastAsiaTheme="majorEastAsia"/>
                <w:b/>
                <w:color w:val="FF0000"/>
                <w:sz w:val="24"/>
              </w:rPr>
              <w:t>★</w:t>
            </w:r>
            <w:r>
              <w:rPr>
                <w:rFonts w:hint="eastAsia" w:cs="仿宋" w:asciiTheme="majorEastAsia" w:hAnsiTheme="majorEastAsia" w:eastAsiaTheme="majorEastAsia"/>
                <w:szCs w:val="21"/>
              </w:rPr>
              <w:t>最高限价</w:t>
            </w:r>
          </w:p>
        </w:tc>
        <w:tc>
          <w:tcPr>
            <w:tcW w:w="6813" w:type="dxa"/>
            <w:vAlign w:val="center"/>
          </w:tcPr>
          <w:p>
            <w:pPr>
              <w:autoSpaceDE w:val="0"/>
              <w:autoSpaceDN w:val="0"/>
              <w:adjustRightInd w:val="0"/>
              <w:spacing w:line="276" w:lineRule="auto"/>
              <w:rPr>
                <w:rFonts w:cs="仿宋" w:asciiTheme="majorEastAsia" w:hAnsiTheme="majorEastAsia" w:eastAsiaTheme="majorEastAsia"/>
                <w:kern w:val="0"/>
                <w:szCs w:val="21"/>
                <w:lang w:val="zh-CN"/>
              </w:rPr>
            </w:pPr>
            <w:r>
              <w:rPr>
                <w:rFonts w:hint="eastAsia" w:cs="仿宋" w:asciiTheme="majorEastAsia" w:hAnsiTheme="majorEastAsia" w:eastAsiaTheme="majorEastAsia"/>
                <w:kern w:val="0"/>
                <w:szCs w:val="21"/>
              </w:rPr>
              <w:t>431148.42</w:t>
            </w:r>
            <w:r>
              <w:rPr>
                <w:rFonts w:hint="eastAsia" w:cs="仿宋" w:asciiTheme="majorEastAsia" w:hAnsiTheme="majorEastAsia" w:eastAsiaTheme="majorEastAsia"/>
                <w:kern w:val="0"/>
                <w:szCs w:val="21"/>
                <w:lang w:val="zh-CN"/>
              </w:rPr>
              <w:t>元</w:t>
            </w:r>
          </w:p>
          <w:p>
            <w:pPr>
              <w:autoSpaceDE w:val="0"/>
              <w:autoSpaceDN w:val="0"/>
              <w:adjustRightInd w:val="0"/>
              <w:spacing w:line="276" w:lineRule="auto"/>
              <w:rPr>
                <w:rFonts w:cs="仿宋" w:asciiTheme="majorEastAsia" w:hAnsiTheme="majorEastAsia" w:eastAsiaTheme="majorEastAsia"/>
                <w:bCs/>
                <w:szCs w:val="21"/>
                <w:lang w:val="zh-CN"/>
              </w:rPr>
            </w:pPr>
            <w:r>
              <w:rPr>
                <w:rFonts w:hint="eastAsia" w:cs="仿宋" w:asciiTheme="majorEastAsia" w:hAnsiTheme="majorEastAsia" w:eastAsiaTheme="majorEastAsia"/>
                <w:kern w:val="0"/>
                <w:szCs w:val="21"/>
                <w:lang w:val="zh-CN"/>
              </w:rPr>
              <w:t>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7</w:t>
            </w:r>
          </w:p>
        </w:tc>
        <w:tc>
          <w:tcPr>
            <w:tcW w:w="2268" w:type="dxa"/>
            <w:vAlign w:val="center"/>
          </w:tcPr>
          <w:p>
            <w:pPr>
              <w:autoSpaceDE w:val="0"/>
              <w:autoSpaceDN w:val="0"/>
              <w:adjustRightInd w:val="0"/>
              <w:spacing w:line="276" w:lineRule="auto"/>
              <w:jc w:val="center"/>
              <w:rPr>
                <w:rFonts w:cs="仿宋" w:asciiTheme="majorEastAsia" w:hAnsiTheme="majorEastAsia" w:eastAsiaTheme="majorEastAsia"/>
                <w:bCs/>
                <w:szCs w:val="21"/>
                <w:lang w:val="zh-CN"/>
              </w:rPr>
            </w:pPr>
            <w:r>
              <w:rPr>
                <w:rFonts w:hint="eastAsia" w:cs="仿宋" w:asciiTheme="majorEastAsia" w:hAnsiTheme="majorEastAsia" w:eastAsiaTheme="majorEastAsia"/>
                <w:bCs/>
                <w:szCs w:val="21"/>
                <w:lang w:val="zh-CN"/>
              </w:rPr>
              <w:t>现场考察</w:t>
            </w:r>
          </w:p>
        </w:tc>
        <w:tc>
          <w:tcPr>
            <w:tcW w:w="6813" w:type="dxa"/>
            <w:vAlign w:val="center"/>
          </w:tcPr>
          <w:p>
            <w:pPr>
              <w:autoSpaceDE w:val="0"/>
              <w:autoSpaceDN w:val="0"/>
              <w:adjustRightInd w:val="0"/>
              <w:spacing w:line="360" w:lineRule="auto"/>
              <w:rPr>
                <w:rFonts w:cs="仿宋" w:asciiTheme="majorEastAsia" w:hAnsiTheme="majorEastAsia" w:eastAsiaTheme="majorEastAsia"/>
                <w:kern w:val="0"/>
                <w:szCs w:val="21"/>
                <w:lang w:val="zh-CN"/>
              </w:rPr>
            </w:pPr>
            <w:r>
              <w:rPr>
                <w:rFonts w:hint="eastAsia" w:cs="仿宋" w:asciiTheme="majorEastAsia" w:hAnsiTheme="majorEastAsia" w:eastAsiaTheme="majorEastAsia"/>
                <w:b/>
                <w:kern w:val="0"/>
                <w:szCs w:val="21"/>
                <w:lang w:val="zh-CN"/>
              </w:rPr>
              <w:fldChar w:fldCharType="begin"/>
            </w:r>
            <w:r>
              <w:rPr>
                <w:rFonts w:hint="eastAsia" w:cs="仿宋" w:asciiTheme="majorEastAsia" w:hAnsiTheme="majorEastAsia" w:eastAsiaTheme="majorEastAsia"/>
                <w:b/>
                <w:kern w:val="0"/>
                <w:szCs w:val="21"/>
                <w:lang w:val="zh-CN"/>
              </w:rPr>
              <w:instrText xml:space="preserve"> eq \o\ac(□,</w:instrText>
            </w:r>
            <w:r>
              <w:rPr>
                <w:rFonts w:hint="eastAsia" w:cs="仿宋" w:asciiTheme="majorEastAsia" w:hAnsiTheme="majorEastAsia" w:eastAsiaTheme="majorEastAsia"/>
                <w:b/>
                <w:kern w:val="0"/>
                <w:position w:val="2"/>
                <w:szCs w:val="21"/>
                <w:lang w:val="zh-CN"/>
              </w:rPr>
              <w:instrText xml:space="preserve">√</w:instrText>
            </w:r>
            <w:r>
              <w:rPr>
                <w:rFonts w:hint="eastAsia" w:cs="仿宋" w:asciiTheme="majorEastAsia" w:hAnsiTheme="majorEastAsia" w:eastAsiaTheme="majorEastAsia"/>
                <w:b/>
                <w:kern w:val="0"/>
                <w:szCs w:val="21"/>
                <w:lang w:val="zh-CN"/>
              </w:rPr>
              <w:instrText xml:space="preserve">)</w:instrText>
            </w:r>
            <w:r>
              <w:rPr>
                <w:rFonts w:hint="eastAsia" w:cs="仿宋" w:asciiTheme="majorEastAsia" w:hAnsiTheme="majorEastAsia" w:eastAsiaTheme="majorEastAsia"/>
                <w:b/>
                <w:kern w:val="0"/>
                <w:szCs w:val="21"/>
                <w:lang w:val="zh-CN"/>
              </w:rPr>
              <w:fldChar w:fldCharType="end"/>
            </w:r>
            <w:r>
              <w:rPr>
                <w:rFonts w:hint="eastAsia" w:cs="仿宋" w:asciiTheme="majorEastAsia" w:hAnsiTheme="majorEastAsia" w:eastAsiaTheme="majorEastAsia"/>
                <w:bCs/>
                <w:szCs w:val="21"/>
                <w:lang w:val="zh-CN"/>
              </w:rPr>
              <w:t>不组织</w:t>
            </w:r>
          </w:p>
          <w:p>
            <w:pPr>
              <w:autoSpaceDE w:val="0"/>
              <w:autoSpaceDN w:val="0"/>
              <w:adjustRightInd w:val="0"/>
              <w:spacing w:line="360" w:lineRule="auto"/>
              <w:rPr>
                <w:rFonts w:cs="仿宋" w:asciiTheme="majorEastAsia" w:hAnsiTheme="majorEastAsia" w:eastAsiaTheme="majorEastAsia"/>
                <w:bCs/>
                <w:szCs w:val="21"/>
                <w:lang w:val="zh-CN"/>
              </w:rPr>
            </w:pPr>
            <w:r>
              <w:rPr>
                <w:rFonts w:hint="eastAsia" w:cs="仿宋" w:asciiTheme="majorEastAsia" w:hAnsiTheme="majorEastAsia" w:eastAsiaTheme="majorEastAsia"/>
                <w:b/>
                <w:bCs/>
                <w:szCs w:val="21"/>
                <w:lang w:val="zh-CN"/>
              </w:rPr>
              <w:t>□</w:t>
            </w:r>
            <w:r>
              <w:rPr>
                <w:rFonts w:hint="eastAsia" w:cs="仿宋" w:asciiTheme="majorEastAsia" w:hAnsiTheme="majorEastAsia" w:eastAsiaTheme="majorEastAsia"/>
                <w:bCs/>
                <w:szCs w:val="21"/>
                <w:lang w:val="zh-CN"/>
              </w:rPr>
              <w:t>组织，时间：地点：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8</w:t>
            </w:r>
          </w:p>
        </w:tc>
        <w:tc>
          <w:tcPr>
            <w:tcW w:w="2268" w:type="dxa"/>
            <w:vAlign w:val="center"/>
          </w:tcPr>
          <w:p>
            <w:pPr>
              <w:autoSpaceDE w:val="0"/>
              <w:autoSpaceDN w:val="0"/>
              <w:adjustRightInd w:val="0"/>
              <w:spacing w:line="276" w:lineRule="auto"/>
              <w:jc w:val="center"/>
              <w:rPr>
                <w:rFonts w:cs="仿宋" w:asciiTheme="majorEastAsia" w:hAnsiTheme="majorEastAsia" w:eastAsiaTheme="majorEastAsia"/>
                <w:bCs/>
                <w:szCs w:val="21"/>
                <w:lang w:val="zh-CN"/>
              </w:rPr>
            </w:pPr>
            <w:r>
              <w:rPr>
                <w:rFonts w:hint="eastAsia" w:cs="仿宋" w:asciiTheme="majorEastAsia" w:hAnsiTheme="majorEastAsia" w:eastAsiaTheme="majorEastAsia"/>
                <w:bCs/>
                <w:szCs w:val="21"/>
                <w:lang w:val="zh-CN"/>
              </w:rPr>
              <w:t>开标前答疑会</w:t>
            </w:r>
          </w:p>
        </w:tc>
        <w:tc>
          <w:tcPr>
            <w:tcW w:w="6813" w:type="dxa"/>
            <w:vAlign w:val="center"/>
          </w:tcPr>
          <w:p>
            <w:pPr>
              <w:autoSpaceDE w:val="0"/>
              <w:autoSpaceDN w:val="0"/>
              <w:adjustRightInd w:val="0"/>
              <w:spacing w:line="360" w:lineRule="auto"/>
              <w:rPr>
                <w:rFonts w:cs="仿宋" w:asciiTheme="majorEastAsia" w:hAnsiTheme="majorEastAsia" w:eastAsiaTheme="majorEastAsia"/>
                <w:bCs/>
                <w:szCs w:val="21"/>
                <w:lang w:val="zh-CN"/>
              </w:rPr>
            </w:pPr>
            <w:r>
              <w:rPr>
                <w:rFonts w:hint="eastAsia" w:cs="仿宋" w:asciiTheme="majorEastAsia" w:hAnsiTheme="majorEastAsia" w:eastAsiaTheme="majorEastAsia"/>
                <w:b/>
                <w:kern w:val="0"/>
                <w:szCs w:val="21"/>
                <w:lang w:val="zh-CN"/>
              </w:rPr>
              <w:fldChar w:fldCharType="begin"/>
            </w:r>
            <w:r>
              <w:rPr>
                <w:rFonts w:hint="eastAsia" w:cs="仿宋" w:asciiTheme="majorEastAsia" w:hAnsiTheme="majorEastAsia" w:eastAsiaTheme="majorEastAsia"/>
                <w:b/>
                <w:kern w:val="0"/>
                <w:szCs w:val="21"/>
                <w:lang w:val="zh-CN"/>
              </w:rPr>
              <w:instrText xml:space="preserve"> eq \o\ac(□,</w:instrText>
            </w:r>
            <w:r>
              <w:rPr>
                <w:rFonts w:hint="eastAsia" w:cs="仿宋" w:asciiTheme="majorEastAsia" w:hAnsiTheme="majorEastAsia" w:eastAsiaTheme="majorEastAsia"/>
                <w:b/>
                <w:kern w:val="0"/>
                <w:position w:val="2"/>
                <w:szCs w:val="21"/>
                <w:lang w:val="zh-CN"/>
              </w:rPr>
              <w:instrText xml:space="preserve">√</w:instrText>
            </w:r>
            <w:r>
              <w:rPr>
                <w:rFonts w:hint="eastAsia" w:cs="仿宋" w:asciiTheme="majorEastAsia" w:hAnsiTheme="majorEastAsia" w:eastAsiaTheme="majorEastAsia"/>
                <w:b/>
                <w:kern w:val="0"/>
                <w:szCs w:val="21"/>
                <w:lang w:val="zh-CN"/>
              </w:rPr>
              <w:instrText xml:space="preserve">)</w:instrText>
            </w:r>
            <w:r>
              <w:rPr>
                <w:rFonts w:hint="eastAsia" w:cs="仿宋" w:asciiTheme="majorEastAsia" w:hAnsiTheme="majorEastAsia" w:eastAsiaTheme="majorEastAsia"/>
                <w:b/>
                <w:kern w:val="0"/>
                <w:szCs w:val="21"/>
                <w:lang w:val="zh-CN"/>
              </w:rPr>
              <w:fldChar w:fldCharType="end"/>
            </w:r>
            <w:r>
              <w:rPr>
                <w:rFonts w:hint="eastAsia" w:cs="仿宋" w:asciiTheme="majorEastAsia" w:hAnsiTheme="majorEastAsia" w:eastAsiaTheme="majorEastAsia"/>
                <w:bCs/>
                <w:szCs w:val="21"/>
                <w:lang w:val="zh-CN"/>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9</w:t>
            </w:r>
          </w:p>
        </w:tc>
        <w:tc>
          <w:tcPr>
            <w:tcW w:w="2268" w:type="dxa"/>
            <w:vAlign w:val="center"/>
          </w:tcPr>
          <w:p>
            <w:pPr>
              <w:autoSpaceDE w:val="0"/>
              <w:autoSpaceDN w:val="0"/>
              <w:adjustRightInd w:val="0"/>
              <w:spacing w:line="276"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进口产品参与</w:t>
            </w:r>
          </w:p>
        </w:tc>
        <w:tc>
          <w:tcPr>
            <w:tcW w:w="6813" w:type="dxa"/>
            <w:vAlign w:val="center"/>
          </w:tcPr>
          <w:p>
            <w:pPr>
              <w:autoSpaceDE w:val="0"/>
              <w:autoSpaceDN w:val="0"/>
              <w:adjustRightInd w:val="0"/>
              <w:spacing w:line="276" w:lineRule="auto"/>
              <w:rPr>
                <w:rFonts w:cs="仿宋" w:asciiTheme="majorEastAsia" w:hAnsiTheme="majorEastAsia" w:eastAsiaTheme="majorEastAsia"/>
                <w:szCs w:val="21"/>
              </w:rPr>
            </w:pPr>
            <w:r>
              <w:rPr>
                <w:rFonts w:hint="eastAsia" w:cs="仿宋" w:asciiTheme="majorEastAsia" w:hAnsiTheme="majorEastAsia" w:eastAsiaTheme="majorEastAsia"/>
                <w:b/>
                <w:kern w:val="0"/>
                <w:szCs w:val="21"/>
                <w:lang w:val="zh-CN"/>
              </w:rPr>
              <w:fldChar w:fldCharType="begin"/>
            </w:r>
            <w:r>
              <w:rPr>
                <w:rFonts w:hint="eastAsia" w:cs="仿宋" w:asciiTheme="majorEastAsia" w:hAnsiTheme="majorEastAsia" w:eastAsiaTheme="majorEastAsia"/>
                <w:b/>
                <w:kern w:val="0"/>
                <w:szCs w:val="21"/>
                <w:lang w:val="zh-CN"/>
              </w:rPr>
              <w:instrText xml:space="preserve"> eq \o\ac(□,</w:instrText>
            </w:r>
            <w:r>
              <w:rPr>
                <w:rFonts w:hint="eastAsia" w:cs="仿宋" w:asciiTheme="majorEastAsia" w:hAnsiTheme="majorEastAsia" w:eastAsiaTheme="majorEastAsia"/>
                <w:b/>
                <w:kern w:val="0"/>
                <w:position w:val="2"/>
                <w:szCs w:val="21"/>
                <w:lang w:val="zh-CN"/>
              </w:rPr>
              <w:instrText xml:space="preserve">√</w:instrText>
            </w:r>
            <w:r>
              <w:rPr>
                <w:rFonts w:hint="eastAsia" w:cs="仿宋" w:asciiTheme="majorEastAsia" w:hAnsiTheme="majorEastAsia" w:eastAsiaTheme="majorEastAsia"/>
                <w:b/>
                <w:kern w:val="0"/>
                <w:szCs w:val="21"/>
                <w:lang w:val="zh-CN"/>
              </w:rPr>
              <w:instrText xml:space="preserve">)</w:instrText>
            </w:r>
            <w:r>
              <w:rPr>
                <w:rFonts w:hint="eastAsia" w:cs="仿宋" w:asciiTheme="majorEastAsia" w:hAnsiTheme="majorEastAsia" w:eastAsiaTheme="majorEastAsia"/>
                <w:b/>
                <w:kern w:val="0"/>
                <w:szCs w:val="21"/>
                <w:lang w:val="zh-CN"/>
              </w:rPr>
              <w:fldChar w:fldCharType="end"/>
            </w:r>
            <w:r>
              <w:rPr>
                <w:rFonts w:hint="eastAsia" w:cs="仿宋" w:asciiTheme="majorEastAsia" w:hAnsiTheme="majorEastAsia" w:eastAsiaTheme="majorEastAsia"/>
                <w:bCs/>
                <w:szCs w:val="21"/>
                <w:lang w:val="zh-CN"/>
              </w:rPr>
              <w:t>不允许</w:t>
            </w:r>
            <w:r>
              <w:rPr>
                <w:rFonts w:hint="eastAsia" w:cs="仿宋" w:asciiTheme="majorEastAsia" w:hAnsiTheme="majorEastAsia" w:eastAsiaTheme="majorEastAsia"/>
                <w:b/>
                <w:bCs/>
                <w:szCs w:val="21"/>
                <w:lang w:val="zh-CN"/>
              </w:rPr>
              <w:t>□</w:t>
            </w:r>
            <w:r>
              <w:rPr>
                <w:rFonts w:hint="eastAsia" w:cs="仿宋" w:asciiTheme="majorEastAsia" w:hAnsiTheme="majorEastAsia" w:eastAsiaTheme="maj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10</w:t>
            </w:r>
          </w:p>
        </w:tc>
        <w:tc>
          <w:tcPr>
            <w:tcW w:w="2268" w:type="dxa"/>
            <w:vAlign w:val="center"/>
          </w:tcPr>
          <w:p>
            <w:pPr>
              <w:autoSpaceDE w:val="0"/>
              <w:autoSpaceDN w:val="0"/>
              <w:adjustRightInd w:val="0"/>
              <w:spacing w:line="276" w:lineRule="auto"/>
              <w:jc w:val="center"/>
              <w:rPr>
                <w:rFonts w:cs="仿宋" w:asciiTheme="majorEastAsia" w:hAnsiTheme="majorEastAsia" w:eastAsiaTheme="majorEastAsia"/>
                <w:szCs w:val="21"/>
              </w:rPr>
            </w:pPr>
            <w:r>
              <w:rPr>
                <w:rFonts w:hint="eastAsia" w:cs="微软雅黑" w:asciiTheme="majorEastAsia" w:hAnsiTheme="majorEastAsia" w:eastAsiaTheme="majorEastAsia"/>
                <w:b/>
                <w:color w:val="FF0000"/>
                <w:sz w:val="24"/>
              </w:rPr>
              <w:t>★</w:t>
            </w:r>
            <w:r>
              <w:rPr>
                <w:rFonts w:hint="eastAsia" w:cs="仿宋" w:asciiTheme="majorEastAsia" w:hAnsiTheme="majorEastAsia" w:eastAsiaTheme="majorEastAsia"/>
                <w:szCs w:val="21"/>
              </w:rPr>
              <w:t>投标有效期</w:t>
            </w:r>
          </w:p>
        </w:tc>
        <w:tc>
          <w:tcPr>
            <w:tcW w:w="6813" w:type="dxa"/>
            <w:vAlign w:val="center"/>
          </w:tcPr>
          <w:p>
            <w:pPr>
              <w:autoSpaceDE w:val="0"/>
              <w:autoSpaceDN w:val="0"/>
              <w:adjustRightInd w:val="0"/>
              <w:spacing w:line="360" w:lineRule="auto"/>
              <w:rPr>
                <w:rFonts w:cs="仿宋" w:asciiTheme="majorEastAsia" w:hAnsiTheme="majorEastAsia" w:eastAsiaTheme="majorEastAsia"/>
                <w:szCs w:val="21"/>
              </w:rPr>
            </w:pPr>
            <w:r>
              <w:rPr>
                <w:rFonts w:hint="eastAsia" w:cs="仿宋" w:asciiTheme="majorEastAsia" w:hAnsiTheme="majorEastAsia" w:eastAsiaTheme="majorEastAsia"/>
                <w:szCs w:val="21"/>
              </w:rPr>
              <w:t>60天（自</w:t>
            </w:r>
            <w:r>
              <w:rPr>
                <w:rFonts w:hint="eastAsia" w:cs="仿宋" w:asciiTheme="majorEastAsia" w:hAnsiTheme="majorEastAsia" w:eastAsiaTheme="majorEastAsia"/>
                <w:kern w:val="0"/>
                <w:szCs w:val="21"/>
              </w:rPr>
              <w:t>提交投标文件的截止之日起算</w:t>
            </w:r>
            <w:r>
              <w:rPr>
                <w:rFonts w:hint="eastAsia" w:cs="仿宋" w:asciiTheme="majorEastAsia" w:hAnsiTheme="majorEastAsia" w:eastAsiaTheme="majorEastAsia"/>
                <w:szCs w:val="21"/>
              </w:rPr>
              <w:t>）</w:t>
            </w:r>
          </w:p>
          <w:p>
            <w:pPr>
              <w:autoSpaceDE w:val="0"/>
              <w:autoSpaceDN w:val="0"/>
              <w:adjustRightInd w:val="0"/>
              <w:spacing w:line="360" w:lineRule="auto"/>
              <w:rPr>
                <w:rFonts w:cs="仿宋" w:asciiTheme="majorEastAsia" w:hAnsiTheme="majorEastAsia" w:eastAsiaTheme="majorEastAsia"/>
                <w:szCs w:val="21"/>
              </w:rPr>
            </w:pPr>
            <w:r>
              <w:rPr>
                <w:rFonts w:hint="eastAsia" w:cs="仿宋" w:asciiTheme="majorEastAsia" w:hAnsiTheme="majorEastAsia" w:eastAsiaTheme="majorEastAsia"/>
                <w:szCs w:val="21"/>
                <w:lang w:val="zh-CN"/>
              </w:rPr>
              <w:t>中标人投标有效期延至合同验收之日，</w:t>
            </w:r>
            <w:r>
              <w:rPr>
                <w:rFonts w:hint="eastAsia" w:cs="仿宋" w:asciiTheme="majorEastAsia" w:hAnsiTheme="majorEastAsia" w:eastAsiaTheme="majorEastAsia"/>
                <w:kern w:val="0"/>
                <w:szCs w:val="21"/>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11</w:t>
            </w:r>
          </w:p>
        </w:tc>
        <w:tc>
          <w:tcPr>
            <w:tcW w:w="2268" w:type="dxa"/>
            <w:vAlign w:val="center"/>
          </w:tcPr>
          <w:p>
            <w:pPr>
              <w:autoSpaceDE w:val="0"/>
              <w:autoSpaceDN w:val="0"/>
              <w:adjustRightInd w:val="0"/>
              <w:spacing w:line="360" w:lineRule="auto"/>
              <w:rPr>
                <w:rFonts w:cs="仿宋" w:asciiTheme="majorEastAsia" w:hAnsiTheme="majorEastAsia" w:eastAsiaTheme="majorEastAsia"/>
                <w:szCs w:val="21"/>
              </w:rPr>
            </w:pPr>
            <w:r>
              <w:rPr>
                <w:rFonts w:hint="eastAsia" w:cs="仿宋" w:asciiTheme="majorEastAsia" w:hAnsiTheme="majorEastAsia" w:eastAsiaTheme="majorEastAsia"/>
                <w:bCs/>
                <w:szCs w:val="21"/>
                <w:lang w:val="zh-CN"/>
              </w:rPr>
              <w:t>中标人将本项目非主体、非关键性工作分包</w:t>
            </w:r>
          </w:p>
        </w:tc>
        <w:tc>
          <w:tcPr>
            <w:tcW w:w="6813" w:type="dxa"/>
            <w:vAlign w:val="center"/>
          </w:tcPr>
          <w:p>
            <w:pPr>
              <w:autoSpaceDE w:val="0"/>
              <w:autoSpaceDN w:val="0"/>
              <w:adjustRightInd w:val="0"/>
              <w:spacing w:line="276" w:lineRule="auto"/>
              <w:rPr>
                <w:rFonts w:cs="仿宋" w:asciiTheme="majorEastAsia" w:hAnsiTheme="majorEastAsia" w:eastAsiaTheme="majorEastAsia"/>
                <w:szCs w:val="21"/>
              </w:rPr>
            </w:pPr>
            <w:r>
              <w:rPr>
                <w:rFonts w:hint="eastAsia" w:cs="仿宋" w:asciiTheme="majorEastAsia" w:hAnsiTheme="majorEastAsia" w:eastAsiaTheme="majorEastAsia"/>
                <w:b/>
                <w:kern w:val="0"/>
                <w:szCs w:val="21"/>
                <w:lang w:val="zh-CN"/>
              </w:rPr>
              <w:fldChar w:fldCharType="begin"/>
            </w:r>
            <w:r>
              <w:rPr>
                <w:rFonts w:hint="eastAsia" w:cs="仿宋" w:asciiTheme="majorEastAsia" w:hAnsiTheme="majorEastAsia" w:eastAsiaTheme="majorEastAsia"/>
                <w:b/>
                <w:kern w:val="0"/>
                <w:szCs w:val="21"/>
                <w:lang w:val="zh-CN"/>
              </w:rPr>
              <w:instrText xml:space="preserve"> eq \o\ac(□,</w:instrText>
            </w:r>
            <w:r>
              <w:rPr>
                <w:rFonts w:hint="eastAsia" w:cs="仿宋" w:asciiTheme="majorEastAsia" w:hAnsiTheme="majorEastAsia" w:eastAsiaTheme="majorEastAsia"/>
                <w:b/>
                <w:kern w:val="0"/>
                <w:position w:val="2"/>
                <w:szCs w:val="21"/>
                <w:lang w:val="zh-CN"/>
              </w:rPr>
              <w:instrText xml:space="preserve">√</w:instrText>
            </w:r>
            <w:r>
              <w:rPr>
                <w:rFonts w:hint="eastAsia" w:cs="仿宋" w:asciiTheme="majorEastAsia" w:hAnsiTheme="majorEastAsia" w:eastAsiaTheme="majorEastAsia"/>
                <w:b/>
                <w:kern w:val="0"/>
                <w:szCs w:val="21"/>
                <w:lang w:val="zh-CN"/>
              </w:rPr>
              <w:instrText xml:space="preserve">)</w:instrText>
            </w:r>
            <w:r>
              <w:rPr>
                <w:rFonts w:hint="eastAsia" w:cs="仿宋" w:asciiTheme="majorEastAsia" w:hAnsiTheme="majorEastAsia" w:eastAsiaTheme="majorEastAsia"/>
                <w:b/>
                <w:kern w:val="0"/>
                <w:szCs w:val="21"/>
                <w:lang w:val="zh-CN"/>
              </w:rPr>
              <w:fldChar w:fldCharType="end"/>
            </w:r>
            <w:r>
              <w:rPr>
                <w:rFonts w:hint="eastAsia" w:cs="仿宋" w:asciiTheme="majorEastAsia" w:hAnsiTheme="majorEastAsia" w:eastAsiaTheme="majorEastAsia"/>
                <w:bCs/>
                <w:szCs w:val="21"/>
                <w:lang w:val="zh-CN"/>
              </w:rPr>
              <w:t>不允许</w:t>
            </w:r>
            <w:r>
              <w:rPr>
                <w:rFonts w:hint="eastAsia" w:cs="仿宋" w:asciiTheme="majorEastAsia" w:hAnsiTheme="majorEastAsia" w:eastAsiaTheme="majorEastAsia"/>
                <w:b/>
                <w:bCs/>
                <w:szCs w:val="21"/>
                <w:lang w:val="zh-CN"/>
              </w:rPr>
              <w:sym w:font="Wingdings 2" w:char="00A3"/>
            </w:r>
            <w:r>
              <w:rPr>
                <w:rFonts w:hint="eastAsia" w:cs="仿宋" w:asciiTheme="majorEastAsia" w:hAnsiTheme="majorEastAsia" w:eastAsiaTheme="maj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12</w:t>
            </w:r>
          </w:p>
        </w:tc>
        <w:tc>
          <w:tcPr>
            <w:tcW w:w="2268" w:type="dxa"/>
            <w:vAlign w:val="center"/>
          </w:tcPr>
          <w:p>
            <w:pPr>
              <w:autoSpaceDE w:val="0"/>
              <w:autoSpaceDN w:val="0"/>
              <w:adjustRightInd w:val="0"/>
              <w:spacing w:line="360" w:lineRule="auto"/>
              <w:jc w:val="center"/>
              <w:rPr>
                <w:rFonts w:cs="仿宋" w:asciiTheme="majorEastAsia" w:hAnsiTheme="majorEastAsia" w:eastAsiaTheme="majorEastAsia"/>
                <w:bCs/>
                <w:color w:val="000000" w:themeColor="text1"/>
                <w:szCs w:val="21"/>
                <w:lang w:val="zh-CN"/>
              </w:rPr>
            </w:pPr>
            <w:r>
              <w:rPr>
                <w:rFonts w:hint="eastAsia" w:cs="仿宋" w:asciiTheme="majorEastAsia" w:hAnsiTheme="majorEastAsia" w:eastAsiaTheme="majorEastAsia"/>
                <w:bCs/>
                <w:color w:val="000000" w:themeColor="text1"/>
                <w:szCs w:val="21"/>
                <w:lang w:val="zh-CN"/>
              </w:rPr>
              <w:t>投标截止及开标时间</w:t>
            </w:r>
          </w:p>
        </w:tc>
        <w:tc>
          <w:tcPr>
            <w:tcW w:w="6813" w:type="dxa"/>
            <w:vAlign w:val="center"/>
          </w:tcPr>
          <w:p>
            <w:pPr>
              <w:autoSpaceDE w:val="0"/>
              <w:autoSpaceDN w:val="0"/>
              <w:adjustRightInd w:val="0"/>
              <w:spacing w:line="360" w:lineRule="auto"/>
              <w:rPr>
                <w:rFonts w:cs="仿宋" w:asciiTheme="majorEastAsia" w:hAnsiTheme="majorEastAsia" w:eastAsiaTheme="majorEastAsia"/>
                <w:color w:val="000000" w:themeColor="text1"/>
                <w:szCs w:val="21"/>
                <w:lang w:val="zh-CN"/>
              </w:rPr>
            </w:pPr>
            <w:r>
              <w:rPr>
                <w:rFonts w:hint="eastAsia" w:cs="仿宋" w:asciiTheme="majorEastAsia" w:hAnsiTheme="majorEastAsia" w:eastAsiaTheme="majorEastAsia"/>
                <w:color w:val="000000" w:themeColor="text1"/>
                <w:szCs w:val="21"/>
                <w:lang w:val="zh-CN"/>
              </w:rPr>
              <w:t>20</w:t>
            </w:r>
            <w:r>
              <w:rPr>
                <w:rFonts w:hint="eastAsia" w:cs="仿宋" w:asciiTheme="majorEastAsia" w:hAnsiTheme="majorEastAsia" w:eastAsiaTheme="majorEastAsia"/>
                <w:color w:val="000000" w:themeColor="text1"/>
                <w:szCs w:val="21"/>
                <w:lang w:val="en-US" w:eastAsia="zh-CN"/>
              </w:rPr>
              <w:t>20</w:t>
            </w:r>
            <w:r>
              <w:rPr>
                <w:rFonts w:hint="eastAsia" w:cs="仿宋" w:asciiTheme="majorEastAsia" w:hAnsiTheme="majorEastAsia" w:eastAsiaTheme="majorEastAsia"/>
                <w:color w:val="000000" w:themeColor="text1"/>
                <w:szCs w:val="21"/>
                <w:lang w:val="zh-CN"/>
              </w:rPr>
              <w:t>年</w:t>
            </w:r>
            <w:r>
              <w:rPr>
                <w:rFonts w:hint="eastAsia" w:cs="仿宋" w:asciiTheme="majorEastAsia" w:hAnsiTheme="majorEastAsia" w:eastAsiaTheme="majorEastAsia"/>
                <w:color w:val="000000" w:themeColor="text1"/>
                <w:szCs w:val="21"/>
                <w:lang w:val="en-US" w:eastAsia="zh-CN"/>
              </w:rPr>
              <w:t>1</w:t>
            </w:r>
            <w:r>
              <w:rPr>
                <w:rFonts w:hint="eastAsia" w:cs="仿宋" w:asciiTheme="majorEastAsia" w:hAnsiTheme="majorEastAsia" w:eastAsiaTheme="majorEastAsia"/>
                <w:color w:val="000000" w:themeColor="text1"/>
                <w:szCs w:val="21"/>
                <w:lang w:val="zh-CN"/>
              </w:rPr>
              <w:t>月</w:t>
            </w:r>
            <w:r>
              <w:rPr>
                <w:rFonts w:hint="eastAsia" w:cs="仿宋" w:asciiTheme="majorEastAsia" w:hAnsiTheme="majorEastAsia" w:eastAsiaTheme="majorEastAsia"/>
                <w:color w:val="000000" w:themeColor="text1"/>
                <w:szCs w:val="21"/>
                <w:lang w:val="en-US" w:eastAsia="zh-CN"/>
              </w:rPr>
              <w:t>3</w:t>
            </w:r>
            <w:r>
              <w:rPr>
                <w:rFonts w:hint="eastAsia" w:cs="仿宋" w:asciiTheme="majorEastAsia" w:hAnsiTheme="majorEastAsia" w:eastAsiaTheme="majorEastAsia"/>
                <w:color w:val="000000" w:themeColor="text1"/>
                <w:szCs w:val="21"/>
                <w:lang w:val="zh-CN"/>
              </w:rPr>
              <w:t>日</w:t>
            </w:r>
            <w:r>
              <w:rPr>
                <w:rFonts w:hint="eastAsia" w:cs="仿宋" w:asciiTheme="majorEastAsia" w:hAnsiTheme="majorEastAsia" w:eastAsiaTheme="majorEastAsia"/>
                <w:color w:val="000000" w:themeColor="text1"/>
                <w:szCs w:val="21"/>
                <w:lang w:val="en-US" w:eastAsia="zh-CN"/>
              </w:rPr>
              <w:t>9</w:t>
            </w:r>
            <w:r>
              <w:rPr>
                <w:rFonts w:hint="eastAsia" w:cs="仿宋" w:asciiTheme="majorEastAsia" w:hAnsiTheme="majorEastAsia" w:eastAsiaTheme="majorEastAsia"/>
                <w:color w:val="000000" w:themeColor="text1"/>
                <w:szCs w:val="21"/>
                <w:lang w:val="zh-CN"/>
              </w:rPr>
              <w:t>时</w:t>
            </w:r>
            <w:r>
              <w:rPr>
                <w:rFonts w:hint="eastAsia" w:cs="仿宋" w:asciiTheme="majorEastAsia" w:hAnsiTheme="majorEastAsia" w:eastAsiaTheme="majorEastAsia"/>
                <w:color w:val="000000" w:themeColor="text1"/>
                <w:szCs w:val="21"/>
                <w:lang w:val="en-US" w:eastAsia="zh-CN"/>
              </w:rPr>
              <w:t>00</w:t>
            </w:r>
            <w:r>
              <w:rPr>
                <w:rFonts w:hint="eastAsia" w:cs="仿宋" w:asciiTheme="majorEastAsia" w:hAnsiTheme="majorEastAsia" w:eastAsiaTheme="majorEastAsia"/>
                <w:color w:val="000000" w:themeColor="text1"/>
                <w:szCs w:val="21"/>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13</w:t>
            </w:r>
          </w:p>
        </w:tc>
        <w:tc>
          <w:tcPr>
            <w:tcW w:w="2268" w:type="dxa"/>
            <w:vAlign w:val="center"/>
          </w:tcPr>
          <w:p>
            <w:pPr>
              <w:autoSpaceDE w:val="0"/>
              <w:autoSpaceDN w:val="0"/>
              <w:adjustRightInd w:val="0"/>
              <w:spacing w:line="360"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递交投标文件</w:t>
            </w:r>
          </w:p>
          <w:p>
            <w:pPr>
              <w:autoSpaceDE w:val="0"/>
              <w:autoSpaceDN w:val="0"/>
              <w:adjustRightInd w:val="0"/>
              <w:spacing w:line="360"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及开标地点</w:t>
            </w:r>
          </w:p>
        </w:tc>
        <w:tc>
          <w:tcPr>
            <w:tcW w:w="6813" w:type="dxa"/>
            <w:vAlign w:val="center"/>
          </w:tcPr>
          <w:p>
            <w:pPr>
              <w:autoSpaceDE w:val="0"/>
              <w:autoSpaceDN w:val="0"/>
              <w:adjustRightInd w:val="0"/>
              <w:spacing w:line="360" w:lineRule="auto"/>
              <w:ind w:left="420" w:hanging="420" w:hangingChars="200"/>
              <w:rPr>
                <w:rFonts w:cs="仿宋" w:asciiTheme="majorEastAsia" w:hAnsiTheme="majorEastAsia" w:eastAsiaTheme="majorEastAsia"/>
                <w:szCs w:val="21"/>
                <w:lang w:val="zh-CN"/>
              </w:rPr>
            </w:pPr>
            <w:r>
              <w:rPr>
                <w:rFonts w:hint="eastAsia" w:cs="仿宋" w:asciiTheme="majorEastAsia" w:hAnsiTheme="majorEastAsia" w:eastAsiaTheme="majorEastAsia"/>
                <w:szCs w:val="21"/>
                <w:lang w:val="zh-CN"/>
              </w:rPr>
              <w:t>长葛市公共资源交易中心</w:t>
            </w:r>
            <w:r>
              <w:rPr>
                <w:rFonts w:hint="eastAsia" w:cs="仿宋" w:asciiTheme="majorEastAsia" w:hAnsiTheme="majorEastAsia" w:eastAsiaTheme="majorEastAsia"/>
                <w:color w:val="000000" w:themeColor="text1"/>
                <w:szCs w:val="21"/>
                <w:lang w:val="zh-CN"/>
              </w:rPr>
              <w:t>(长葛市葛天大道东段商务区6#楼四楼开标二室)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14</w:t>
            </w:r>
          </w:p>
        </w:tc>
        <w:tc>
          <w:tcPr>
            <w:tcW w:w="2268" w:type="dxa"/>
            <w:vAlign w:val="center"/>
          </w:tcPr>
          <w:p>
            <w:pPr>
              <w:autoSpaceDE w:val="0"/>
              <w:autoSpaceDN w:val="0"/>
              <w:adjustRightInd w:val="0"/>
              <w:spacing w:line="276" w:lineRule="auto"/>
              <w:jc w:val="center"/>
              <w:rPr>
                <w:rFonts w:cs="仿宋" w:asciiTheme="majorEastAsia" w:hAnsiTheme="majorEastAsia" w:eastAsiaTheme="majorEastAsia"/>
                <w:bCs/>
                <w:szCs w:val="21"/>
                <w:lang w:val="zh-CN"/>
              </w:rPr>
            </w:pPr>
            <w:r>
              <w:rPr>
                <w:rFonts w:hint="eastAsia" w:cs="仿宋" w:asciiTheme="majorEastAsia" w:hAnsiTheme="majorEastAsia" w:eastAsiaTheme="majorEastAsia"/>
                <w:kern w:val="0"/>
                <w:szCs w:val="21"/>
              </w:rPr>
              <w:t>投标保证金</w:t>
            </w:r>
          </w:p>
        </w:tc>
        <w:tc>
          <w:tcPr>
            <w:tcW w:w="6813" w:type="dxa"/>
            <w:vAlign w:val="center"/>
          </w:tcPr>
          <w:p>
            <w:pPr>
              <w:autoSpaceDE w:val="0"/>
              <w:autoSpaceDN w:val="0"/>
              <w:adjustRightInd w:val="0"/>
              <w:spacing w:line="360" w:lineRule="auto"/>
              <w:rPr>
                <w:rFonts w:cs="仿宋" w:asciiTheme="majorEastAsia" w:hAnsiTheme="majorEastAsia" w:eastAsiaTheme="majorEastAsia"/>
                <w:szCs w:val="21"/>
                <w:lang w:val="zh-CN"/>
              </w:rPr>
            </w:pPr>
            <w:r>
              <w:rPr>
                <w:rFonts w:hint="eastAsia" w:cs="仿宋" w:asciiTheme="majorEastAsia" w:hAnsiTheme="majorEastAsia" w:eastAsiaTheme="majorEastAsia"/>
                <w:szCs w:val="21"/>
              </w:rPr>
              <w:t>按照河南省《关于优化政府采购营商环境有关问题的通知》（豫财购（2019）4号文）的要求，不收取投标保证金。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15</w:t>
            </w:r>
          </w:p>
        </w:tc>
        <w:tc>
          <w:tcPr>
            <w:tcW w:w="2268" w:type="dxa"/>
            <w:vAlign w:val="center"/>
          </w:tcPr>
          <w:p>
            <w:pPr>
              <w:autoSpaceDE w:val="0"/>
              <w:autoSpaceDN w:val="0"/>
              <w:adjustRightInd w:val="0"/>
              <w:spacing w:line="276"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公告发布</w:t>
            </w:r>
          </w:p>
        </w:tc>
        <w:tc>
          <w:tcPr>
            <w:tcW w:w="6813" w:type="dxa"/>
            <w:vAlign w:val="center"/>
          </w:tcPr>
          <w:p>
            <w:pPr>
              <w:autoSpaceDE w:val="0"/>
              <w:autoSpaceDN w:val="0"/>
              <w:adjustRightInd w:val="0"/>
              <w:spacing w:line="360" w:lineRule="auto"/>
              <w:rPr>
                <w:rFonts w:cs="仿宋" w:asciiTheme="majorEastAsia" w:hAnsiTheme="majorEastAsia" w:eastAsiaTheme="majorEastAsia"/>
                <w:bCs/>
                <w:szCs w:val="21"/>
                <w:lang w:val="zh-CN"/>
              </w:rPr>
            </w:pPr>
            <w:r>
              <w:rPr>
                <w:rFonts w:hint="eastAsia" w:cs="仿宋" w:asciiTheme="majorEastAsia" w:hAnsiTheme="majorEastAsia" w:eastAsiaTheme="majorEastAsia"/>
                <w:szCs w:val="21"/>
              </w:rPr>
              <w:t>招标公告、中标公告、变更（更正）公告、现场勘察答复等相关信息同时在以下网站发布：《河南省政府采购网》、《全国公共资源交易平台（河南省·许昌市）》、《长葛市人民政府门户网站》发布。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16</w:t>
            </w:r>
          </w:p>
        </w:tc>
        <w:tc>
          <w:tcPr>
            <w:tcW w:w="2268" w:type="dxa"/>
            <w:vAlign w:val="center"/>
          </w:tcPr>
          <w:p>
            <w:pPr>
              <w:autoSpaceDE w:val="0"/>
              <w:autoSpaceDN w:val="0"/>
              <w:adjustRightInd w:val="0"/>
              <w:spacing w:line="360"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采购人澄清或修改</w:t>
            </w:r>
          </w:p>
          <w:p>
            <w:pPr>
              <w:autoSpaceDE w:val="0"/>
              <w:autoSpaceDN w:val="0"/>
              <w:adjustRightInd w:val="0"/>
              <w:spacing w:line="360"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招标文件时间</w:t>
            </w:r>
          </w:p>
        </w:tc>
        <w:tc>
          <w:tcPr>
            <w:tcW w:w="6813" w:type="dxa"/>
            <w:vAlign w:val="center"/>
          </w:tcPr>
          <w:p>
            <w:pPr>
              <w:autoSpaceDE w:val="0"/>
              <w:autoSpaceDN w:val="0"/>
              <w:adjustRightInd w:val="0"/>
              <w:spacing w:line="360" w:lineRule="auto"/>
              <w:rPr>
                <w:rFonts w:cs="仿宋" w:asciiTheme="majorEastAsia" w:hAnsiTheme="majorEastAsia" w:eastAsiaTheme="majorEastAsia"/>
                <w:bCs/>
                <w:szCs w:val="21"/>
                <w:lang w:val="zh-CN"/>
              </w:rPr>
            </w:pPr>
            <w:r>
              <w:rPr>
                <w:rFonts w:hint="eastAsia" w:cs="仿宋" w:asciiTheme="majorEastAsia" w:hAnsiTheme="majorEastAsia" w:eastAsiaTheme="majorEastAsia"/>
                <w:szCs w:val="21"/>
              </w:rPr>
              <w:t>在投标截止时间至少15日前，通过全国公共资源交易平台（河南省.许昌市）交易系统电子平台发出；不足15日的，采购人或者采购代理机构应当顺延提交投标文件的截止时间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17</w:t>
            </w:r>
          </w:p>
        </w:tc>
        <w:tc>
          <w:tcPr>
            <w:tcW w:w="2268" w:type="dxa"/>
            <w:vAlign w:val="center"/>
          </w:tcPr>
          <w:p>
            <w:pPr>
              <w:autoSpaceDE w:val="0"/>
              <w:autoSpaceDN w:val="0"/>
              <w:adjustRightInd w:val="0"/>
              <w:spacing w:line="360"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投标人对采购文件</w:t>
            </w:r>
          </w:p>
          <w:p>
            <w:pPr>
              <w:autoSpaceDE w:val="0"/>
              <w:autoSpaceDN w:val="0"/>
              <w:adjustRightInd w:val="0"/>
              <w:spacing w:line="360"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质疑截止时间</w:t>
            </w:r>
          </w:p>
        </w:tc>
        <w:tc>
          <w:tcPr>
            <w:tcW w:w="6813" w:type="dxa"/>
            <w:vAlign w:val="center"/>
          </w:tcPr>
          <w:p>
            <w:pPr>
              <w:autoSpaceDE w:val="0"/>
              <w:autoSpaceDN w:val="0"/>
              <w:adjustRightInd w:val="0"/>
              <w:spacing w:line="360" w:lineRule="auto"/>
              <w:rPr>
                <w:rFonts w:cs="仿宋" w:asciiTheme="majorEastAsia" w:hAnsiTheme="majorEastAsia" w:eastAsiaTheme="majorEastAsia"/>
                <w:bCs/>
                <w:szCs w:val="21"/>
                <w:lang w:val="zh-CN"/>
              </w:rPr>
            </w:pPr>
            <w:r>
              <w:rPr>
                <w:rFonts w:hint="eastAsia" w:cs="仿宋" w:asciiTheme="majorEastAsia" w:hAnsiTheme="majorEastAsia" w:eastAsiaTheme="majorEastAsia"/>
                <w:bCs/>
                <w:szCs w:val="21"/>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18</w:t>
            </w:r>
          </w:p>
        </w:tc>
        <w:tc>
          <w:tcPr>
            <w:tcW w:w="2268" w:type="dxa"/>
            <w:vAlign w:val="center"/>
          </w:tcPr>
          <w:p>
            <w:pPr>
              <w:autoSpaceDE w:val="0"/>
              <w:autoSpaceDN w:val="0"/>
              <w:adjustRightInd w:val="0"/>
              <w:spacing w:line="360"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投标文件份数</w:t>
            </w:r>
          </w:p>
        </w:tc>
        <w:tc>
          <w:tcPr>
            <w:tcW w:w="6813" w:type="dxa"/>
            <w:vAlign w:val="center"/>
          </w:tcPr>
          <w:p>
            <w:pPr>
              <w:autoSpaceDE w:val="0"/>
              <w:autoSpaceDN w:val="0"/>
              <w:adjustRightInd w:val="0"/>
              <w:spacing w:line="360" w:lineRule="auto"/>
              <w:rPr>
                <w:rFonts w:cs="仿宋" w:asciiTheme="majorEastAsia" w:hAnsiTheme="majorEastAsia" w:eastAsiaTheme="majorEastAsia"/>
                <w:szCs w:val="21"/>
              </w:rPr>
            </w:pPr>
            <w:r>
              <w:rPr>
                <w:rFonts w:hint="eastAsia" w:cs="仿宋" w:asciiTheme="majorEastAsia" w:hAnsiTheme="majorEastAsia" w:eastAsiaTheme="majorEastAsia"/>
                <w:b/>
                <w:szCs w:val="21"/>
              </w:rPr>
              <w:fldChar w:fldCharType="begin"/>
            </w:r>
            <w:r>
              <w:rPr>
                <w:rFonts w:hint="eastAsia" w:cs="仿宋" w:asciiTheme="majorEastAsia" w:hAnsiTheme="majorEastAsia" w:eastAsiaTheme="majorEastAsia"/>
                <w:b/>
                <w:szCs w:val="21"/>
              </w:rPr>
              <w:instrText xml:space="preserve"> eq \o\ac(□,√)</w:instrText>
            </w:r>
            <w:r>
              <w:rPr>
                <w:rFonts w:hint="eastAsia" w:cs="仿宋" w:asciiTheme="majorEastAsia" w:hAnsiTheme="majorEastAsia" w:eastAsiaTheme="majorEastAsia"/>
                <w:b/>
                <w:szCs w:val="21"/>
              </w:rPr>
              <w:fldChar w:fldCharType="end"/>
            </w:r>
            <w:r>
              <w:rPr>
                <w:rFonts w:hint="eastAsia" w:cs="仿宋" w:asciiTheme="majorEastAsia" w:hAnsiTheme="majorEastAsia" w:eastAsiaTheme="majorEastAsia"/>
                <w:szCs w:val="21"/>
              </w:rPr>
              <w:t>电子投标文件：成功上传至《全国公共资源交易平台（河南省·许昌市）》公共资源交易系统加密电子投标文件1份</w:t>
            </w:r>
            <w:r>
              <w:rPr>
                <w:rFonts w:hint="eastAsia" w:cs="仿宋" w:asciiTheme="majorEastAsia" w:hAnsiTheme="majorEastAsia" w:eastAsiaTheme="majorEastAsia"/>
                <w:szCs w:val="21"/>
                <w:lang w:val="zh-CN"/>
              </w:rPr>
              <w:t>（文件格式为： XXX公司XXX项目编号.file）。</w:t>
            </w:r>
            <w:r>
              <w:rPr>
                <w:rFonts w:hint="eastAsia" w:cs="仿宋" w:asciiTheme="majorEastAsia" w:hAnsiTheme="majorEastAsia" w:eastAsiaTheme="majorEastAsia"/>
                <w:szCs w:val="21"/>
              </w:rPr>
              <w:t>使用电子介质存储的备份文件1份（文件格式为：名称为“备份”的文件夹）。</w:t>
            </w:r>
          </w:p>
          <w:p>
            <w:pPr>
              <w:autoSpaceDE w:val="0"/>
              <w:autoSpaceDN w:val="0"/>
              <w:adjustRightInd w:val="0"/>
              <w:spacing w:line="360" w:lineRule="auto"/>
              <w:rPr>
                <w:rFonts w:cs="仿宋" w:asciiTheme="majorEastAsia" w:hAnsiTheme="majorEastAsia" w:eastAsiaTheme="majorEastAsia"/>
                <w:szCs w:val="21"/>
              </w:rPr>
            </w:pPr>
            <w:r>
              <w:rPr>
                <w:rFonts w:hint="eastAsia" w:cs="仿宋" w:asciiTheme="majorEastAsia" w:hAnsiTheme="majorEastAsia" w:eastAsiaTheme="majorEastAsia"/>
                <w:b/>
                <w:szCs w:val="21"/>
              </w:rPr>
              <w:fldChar w:fldCharType="begin"/>
            </w:r>
            <w:r>
              <w:rPr>
                <w:rFonts w:hint="eastAsia" w:cs="仿宋" w:asciiTheme="majorEastAsia" w:hAnsiTheme="majorEastAsia" w:eastAsiaTheme="majorEastAsia"/>
                <w:b/>
                <w:szCs w:val="21"/>
              </w:rPr>
              <w:instrText xml:space="preserve"> eq \o\ac(□,√)</w:instrText>
            </w:r>
            <w:r>
              <w:rPr>
                <w:rFonts w:hint="eastAsia" w:cs="仿宋" w:asciiTheme="majorEastAsia" w:hAnsiTheme="majorEastAsia" w:eastAsiaTheme="majorEastAsia"/>
                <w:b/>
                <w:szCs w:val="21"/>
              </w:rPr>
              <w:fldChar w:fldCharType="end"/>
            </w:r>
            <w:r>
              <w:rPr>
                <w:rFonts w:hint="eastAsia" w:cs="仿宋" w:asciiTheme="majorEastAsia" w:hAnsiTheme="majorEastAsia" w:eastAsiaTheme="majorEastAsia"/>
                <w:szCs w:val="21"/>
              </w:rPr>
              <w:t>纸质投标文件：正本</w:t>
            </w:r>
            <w:r>
              <w:rPr>
                <w:rFonts w:hint="eastAsia" w:cs="仿宋" w:asciiTheme="majorEastAsia" w:hAnsiTheme="majorEastAsia" w:eastAsiaTheme="majorEastAsia"/>
                <w:b/>
                <w:szCs w:val="21"/>
              </w:rPr>
              <w:t>一</w:t>
            </w:r>
            <w:r>
              <w:rPr>
                <w:rFonts w:hint="eastAsia" w:cs="仿宋" w:asciiTheme="majorEastAsia" w:hAnsiTheme="majorEastAsia" w:eastAsiaTheme="majorEastAsia"/>
                <w:szCs w:val="21"/>
              </w:rPr>
              <w:t>份，副本一份。使用格式为“投标文件（供打印）.PDF”的文件</w:t>
            </w:r>
          </w:p>
          <w:p>
            <w:pPr>
              <w:autoSpaceDE w:val="0"/>
              <w:autoSpaceDN w:val="0"/>
              <w:adjustRightInd w:val="0"/>
              <w:spacing w:line="360" w:lineRule="auto"/>
              <w:rPr>
                <w:rFonts w:cs="仿宋" w:asciiTheme="majorEastAsia" w:hAnsiTheme="majorEastAsia" w:eastAsiaTheme="majorEastAsia"/>
                <w:bCs/>
                <w:szCs w:val="21"/>
                <w:highlight w:val="lightGray"/>
                <w:lang w:val="zh-CN"/>
              </w:rPr>
            </w:pPr>
            <w:r>
              <w:rPr>
                <w:rFonts w:hint="eastAsia" w:cs="仿宋" w:asciiTheme="majorEastAsia" w:hAnsiTheme="majorEastAsia" w:eastAsiaTheme="majorEastAsia"/>
                <w:szCs w:val="21"/>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19</w:t>
            </w:r>
          </w:p>
        </w:tc>
        <w:tc>
          <w:tcPr>
            <w:tcW w:w="2268" w:type="dxa"/>
            <w:vAlign w:val="center"/>
          </w:tcPr>
          <w:p>
            <w:pPr>
              <w:autoSpaceDE w:val="0"/>
              <w:autoSpaceDN w:val="0"/>
              <w:adjustRightInd w:val="0"/>
              <w:spacing w:line="360"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投标文件的</w:t>
            </w:r>
          </w:p>
          <w:p>
            <w:pPr>
              <w:autoSpaceDE w:val="0"/>
              <w:autoSpaceDN w:val="0"/>
              <w:adjustRightInd w:val="0"/>
              <w:spacing w:line="360"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签署盖章</w:t>
            </w:r>
          </w:p>
        </w:tc>
        <w:tc>
          <w:tcPr>
            <w:tcW w:w="6813" w:type="dxa"/>
            <w:vAlign w:val="center"/>
          </w:tcPr>
          <w:p>
            <w:pPr>
              <w:autoSpaceDE w:val="0"/>
              <w:autoSpaceDN w:val="0"/>
              <w:adjustRightInd w:val="0"/>
              <w:spacing w:line="420" w:lineRule="exact"/>
              <w:rPr>
                <w:rFonts w:cs="仿宋" w:asciiTheme="majorEastAsia" w:hAnsiTheme="majorEastAsia" w:eastAsiaTheme="majorEastAsia"/>
                <w:szCs w:val="21"/>
              </w:rPr>
            </w:pPr>
            <w:r>
              <w:rPr>
                <w:rFonts w:hint="eastAsia" w:cs="仿宋" w:asciiTheme="majorEastAsia" w:hAnsiTheme="majorEastAsia" w:eastAsiaTheme="majorEastAsia"/>
                <w:b/>
                <w:szCs w:val="21"/>
              </w:rPr>
              <w:fldChar w:fldCharType="begin"/>
            </w:r>
            <w:r>
              <w:rPr>
                <w:rFonts w:hint="eastAsia" w:cs="仿宋" w:asciiTheme="majorEastAsia" w:hAnsiTheme="majorEastAsia" w:eastAsiaTheme="majorEastAsia"/>
                <w:b/>
                <w:szCs w:val="21"/>
              </w:rPr>
              <w:instrText xml:space="preserve"> eq \o\ac(□,√)</w:instrText>
            </w:r>
            <w:r>
              <w:rPr>
                <w:rFonts w:hint="eastAsia" w:cs="仿宋" w:asciiTheme="majorEastAsia" w:hAnsiTheme="majorEastAsia" w:eastAsiaTheme="majorEastAsia"/>
                <w:b/>
                <w:szCs w:val="21"/>
              </w:rPr>
              <w:fldChar w:fldCharType="end"/>
            </w:r>
            <w:r>
              <w:rPr>
                <w:rFonts w:hint="eastAsia" w:cs="仿宋" w:asciiTheme="majorEastAsia" w:hAnsiTheme="majorEastAsia" w:eastAsiaTheme="majorEastAsia"/>
                <w:szCs w:val="21"/>
              </w:rPr>
              <w:t>电子投标文件：按招标文件要求加盖投标人电子印章和法人电子印章。</w:t>
            </w:r>
          </w:p>
          <w:p>
            <w:pPr>
              <w:autoSpaceDE w:val="0"/>
              <w:autoSpaceDN w:val="0"/>
              <w:adjustRightInd w:val="0"/>
              <w:spacing w:line="420" w:lineRule="exact"/>
              <w:rPr>
                <w:rFonts w:cs="仿宋" w:asciiTheme="majorEastAsia" w:hAnsiTheme="majorEastAsia" w:eastAsiaTheme="majorEastAsia"/>
                <w:szCs w:val="21"/>
                <w:highlight w:val="lightGray"/>
              </w:rPr>
            </w:pPr>
            <w:r>
              <w:rPr>
                <w:rFonts w:hint="eastAsia" w:cs="仿宋" w:asciiTheme="majorEastAsia" w:hAnsiTheme="majorEastAsia" w:eastAsiaTheme="majorEastAsia"/>
                <w:b/>
                <w:szCs w:val="21"/>
              </w:rPr>
              <w:fldChar w:fldCharType="begin"/>
            </w:r>
            <w:r>
              <w:rPr>
                <w:rFonts w:hint="eastAsia" w:cs="仿宋" w:asciiTheme="majorEastAsia" w:hAnsiTheme="majorEastAsia" w:eastAsiaTheme="majorEastAsia"/>
                <w:b/>
                <w:szCs w:val="21"/>
              </w:rPr>
              <w:instrText xml:space="preserve"> eq \o\ac(□,√)</w:instrText>
            </w:r>
            <w:r>
              <w:rPr>
                <w:rFonts w:hint="eastAsia" w:cs="仿宋" w:asciiTheme="majorEastAsia" w:hAnsiTheme="majorEastAsia" w:eastAsiaTheme="majorEastAsia"/>
                <w:b/>
                <w:szCs w:val="21"/>
              </w:rPr>
              <w:fldChar w:fldCharType="end"/>
            </w:r>
            <w:r>
              <w:rPr>
                <w:rFonts w:hint="eastAsia" w:cs="仿宋" w:asciiTheme="majorEastAsia" w:hAnsiTheme="majorEastAsia" w:eastAsiaTheme="majorEastAsia"/>
                <w:szCs w:val="21"/>
              </w:rPr>
              <w:t>纸质投标文件：投标文件封面加盖投标人公章（投标文件是指投标人电子投标文件制作完成后生成的后缀名为“.PDF”的文件打印的纸质投标文件）。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20</w:t>
            </w:r>
          </w:p>
        </w:tc>
        <w:tc>
          <w:tcPr>
            <w:tcW w:w="2268" w:type="dxa"/>
            <w:vAlign w:val="center"/>
          </w:tcPr>
          <w:p>
            <w:pPr>
              <w:autoSpaceDE w:val="0"/>
              <w:autoSpaceDN w:val="0"/>
              <w:adjustRightInd w:val="0"/>
              <w:spacing w:line="360"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评标委员会组建</w:t>
            </w:r>
          </w:p>
        </w:tc>
        <w:tc>
          <w:tcPr>
            <w:tcW w:w="6813" w:type="dxa"/>
            <w:vAlign w:val="center"/>
          </w:tcPr>
          <w:p>
            <w:pPr>
              <w:autoSpaceDE w:val="0"/>
              <w:autoSpaceDN w:val="0"/>
              <w:adjustRightInd w:val="0"/>
              <w:spacing w:line="360" w:lineRule="auto"/>
              <w:rPr>
                <w:rFonts w:cs="仿宋" w:asciiTheme="majorEastAsia" w:hAnsiTheme="majorEastAsia" w:eastAsiaTheme="majorEastAsia"/>
                <w:bCs/>
                <w:szCs w:val="21"/>
                <w:lang w:val="zh-CN"/>
              </w:rPr>
            </w:pPr>
            <w:r>
              <w:rPr>
                <w:rFonts w:hint="eastAsia" w:cs="仿宋" w:asciiTheme="majorEastAsia" w:hAnsiTheme="majorEastAsia" w:eastAsiaTheme="majorEastAsia"/>
                <w:szCs w:val="21"/>
              </w:rPr>
              <w:t>评标委员会构成： 5人，由采购人代表1人及技术、经济等方面专家4人组成，评标专家确定方式：从财政部门组建的评标专家库中随机抽取，评审委员会应当推选组长，但采购人代表不得担任组长。与供应商有利害关系的人不得进入评标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21</w:t>
            </w:r>
          </w:p>
        </w:tc>
        <w:tc>
          <w:tcPr>
            <w:tcW w:w="2268" w:type="dxa"/>
            <w:vAlign w:val="center"/>
          </w:tcPr>
          <w:p>
            <w:pPr>
              <w:autoSpaceDE w:val="0"/>
              <w:autoSpaceDN w:val="0"/>
              <w:adjustRightInd w:val="0"/>
              <w:spacing w:line="360" w:lineRule="auto"/>
              <w:jc w:val="center"/>
              <w:rPr>
                <w:rFonts w:cs="仿宋" w:asciiTheme="majorEastAsia" w:hAnsiTheme="majorEastAsia" w:eastAsiaTheme="majorEastAsia"/>
                <w:bCs/>
                <w:szCs w:val="21"/>
                <w:lang w:val="zh-CN"/>
              </w:rPr>
            </w:pPr>
            <w:r>
              <w:rPr>
                <w:rFonts w:hint="eastAsia" w:cs="仿宋" w:asciiTheme="majorEastAsia" w:hAnsiTheme="majorEastAsia" w:eastAsiaTheme="majorEastAsia"/>
                <w:szCs w:val="21"/>
              </w:rPr>
              <w:t>评标方法</w:t>
            </w:r>
          </w:p>
        </w:tc>
        <w:tc>
          <w:tcPr>
            <w:tcW w:w="6813" w:type="dxa"/>
            <w:vAlign w:val="center"/>
          </w:tcPr>
          <w:p>
            <w:pPr>
              <w:autoSpaceDE w:val="0"/>
              <w:autoSpaceDN w:val="0"/>
              <w:adjustRightInd w:val="0"/>
              <w:spacing w:line="360" w:lineRule="auto"/>
              <w:rPr>
                <w:rFonts w:cs="仿宋" w:asciiTheme="majorEastAsia" w:hAnsiTheme="majorEastAsia" w:eastAsiaTheme="majorEastAsia"/>
                <w:bCs/>
                <w:szCs w:val="21"/>
                <w:lang w:val="zh-CN"/>
              </w:rPr>
            </w:pPr>
            <w:r>
              <w:rPr>
                <w:rFonts w:hint="eastAsia" w:cs="仿宋" w:asciiTheme="majorEastAsia" w:hAnsiTheme="majorEastAsia" w:eastAsiaTheme="majorEastAsia"/>
                <w:b/>
                <w:kern w:val="0"/>
                <w:szCs w:val="21"/>
                <w:lang w:val="zh-CN"/>
              </w:rPr>
              <w:fldChar w:fldCharType="begin"/>
            </w:r>
            <w:r>
              <w:rPr>
                <w:rFonts w:hint="eastAsia" w:cs="仿宋" w:asciiTheme="majorEastAsia" w:hAnsiTheme="majorEastAsia" w:eastAsiaTheme="majorEastAsia"/>
                <w:b/>
                <w:kern w:val="0"/>
                <w:szCs w:val="21"/>
                <w:lang w:val="zh-CN"/>
              </w:rPr>
              <w:instrText xml:space="preserve"> eq \o\ac(□,</w:instrText>
            </w:r>
            <w:r>
              <w:rPr>
                <w:rFonts w:hint="eastAsia" w:cs="仿宋" w:asciiTheme="majorEastAsia" w:hAnsiTheme="majorEastAsia" w:eastAsiaTheme="majorEastAsia"/>
                <w:b/>
                <w:kern w:val="0"/>
                <w:position w:val="2"/>
                <w:szCs w:val="21"/>
                <w:lang w:val="zh-CN"/>
              </w:rPr>
              <w:instrText xml:space="preserve">√</w:instrText>
            </w:r>
            <w:r>
              <w:rPr>
                <w:rFonts w:hint="eastAsia" w:cs="仿宋" w:asciiTheme="majorEastAsia" w:hAnsiTheme="majorEastAsia" w:eastAsiaTheme="majorEastAsia"/>
                <w:b/>
                <w:kern w:val="0"/>
                <w:szCs w:val="21"/>
                <w:lang w:val="zh-CN"/>
              </w:rPr>
              <w:instrText xml:space="preserve">)</w:instrText>
            </w:r>
            <w:r>
              <w:rPr>
                <w:rFonts w:hint="eastAsia" w:cs="仿宋" w:asciiTheme="majorEastAsia" w:hAnsiTheme="majorEastAsia" w:eastAsiaTheme="majorEastAsia"/>
                <w:b/>
                <w:kern w:val="0"/>
                <w:szCs w:val="21"/>
                <w:lang w:val="zh-CN"/>
              </w:rPr>
              <w:fldChar w:fldCharType="end"/>
            </w:r>
            <w:r>
              <w:rPr>
                <w:rFonts w:hint="eastAsia" w:cs="仿宋" w:asciiTheme="majorEastAsia" w:hAnsiTheme="majorEastAsia" w:eastAsiaTheme="majorEastAsia"/>
                <w:bCs/>
                <w:szCs w:val="21"/>
                <w:lang w:val="zh-CN"/>
              </w:rPr>
              <w:t>综合评分法</w:t>
            </w:r>
            <w:r>
              <w:rPr>
                <w:rFonts w:hint="eastAsia" w:cs="仿宋" w:asciiTheme="majorEastAsia" w:hAnsiTheme="majorEastAsia" w:eastAsiaTheme="majorEastAsia"/>
                <w:b/>
                <w:bCs/>
                <w:szCs w:val="21"/>
                <w:lang w:val="zh-CN"/>
              </w:rPr>
              <w:t>□</w:t>
            </w:r>
            <w:r>
              <w:rPr>
                <w:rFonts w:hint="eastAsia" w:cs="仿宋" w:asciiTheme="majorEastAsia" w:hAnsiTheme="majorEastAsia" w:eastAsiaTheme="majorEastAsia"/>
                <w:szCs w:val="21"/>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22</w:t>
            </w:r>
          </w:p>
        </w:tc>
        <w:tc>
          <w:tcPr>
            <w:tcW w:w="2268" w:type="dxa"/>
            <w:vAlign w:val="center"/>
          </w:tcPr>
          <w:p>
            <w:pPr>
              <w:autoSpaceDE w:val="0"/>
              <w:autoSpaceDN w:val="0"/>
              <w:adjustRightInd w:val="0"/>
              <w:spacing w:line="360"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招标人代表及监督</w:t>
            </w:r>
          </w:p>
          <w:p>
            <w:pPr>
              <w:autoSpaceDE w:val="0"/>
              <w:autoSpaceDN w:val="0"/>
              <w:adjustRightInd w:val="0"/>
              <w:spacing w:line="360" w:lineRule="auto"/>
              <w:jc w:val="center"/>
              <w:rPr>
                <w:rFonts w:cs="仿宋" w:asciiTheme="majorEastAsia" w:hAnsiTheme="majorEastAsia" w:eastAsiaTheme="majorEastAsia"/>
                <w:bCs/>
                <w:color w:val="0070C0"/>
                <w:szCs w:val="21"/>
                <w:lang w:val="zh-CN"/>
              </w:rPr>
            </w:pPr>
            <w:r>
              <w:rPr>
                <w:rFonts w:hint="eastAsia" w:cs="仿宋" w:asciiTheme="majorEastAsia" w:hAnsiTheme="majorEastAsia" w:eastAsiaTheme="majorEastAsia"/>
                <w:szCs w:val="21"/>
              </w:rPr>
              <w:t>人员出席开标会议</w:t>
            </w:r>
          </w:p>
        </w:tc>
        <w:tc>
          <w:tcPr>
            <w:tcW w:w="6813" w:type="dxa"/>
            <w:vAlign w:val="center"/>
          </w:tcPr>
          <w:p>
            <w:pPr>
              <w:autoSpaceDE w:val="0"/>
              <w:autoSpaceDN w:val="0"/>
              <w:adjustRightInd w:val="0"/>
              <w:spacing w:line="400" w:lineRule="exact"/>
              <w:rPr>
                <w:rFonts w:cs="仿宋" w:asciiTheme="majorEastAsia" w:hAnsiTheme="majorEastAsia" w:eastAsiaTheme="majorEastAsia"/>
                <w:szCs w:val="21"/>
              </w:rPr>
            </w:pPr>
            <w:r>
              <w:rPr>
                <w:rFonts w:hint="eastAsia" w:cs="仿宋" w:asciiTheme="majorEastAsia" w:hAnsiTheme="majorEastAsia" w:eastAsiaTheme="majorEastAsia"/>
                <w:szCs w:val="21"/>
              </w:rPr>
              <w:t>采购人单位委派代表参加开标会议，或者作为采购人代表进入资格审查小组的，或者作为采购人代表进入评审委员会的，须向采购代理机构出具由采购人法定代表人签字并加盖单位公章的有明确授权事项的授权函。</w:t>
            </w:r>
          </w:p>
          <w:p>
            <w:pPr>
              <w:autoSpaceDE w:val="0"/>
              <w:autoSpaceDN w:val="0"/>
              <w:adjustRightInd w:val="0"/>
              <w:spacing w:line="360" w:lineRule="auto"/>
              <w:rPr>
                <w:rFonts w:cs="仿宋" w:asciiTheme="majorEastAsia" w:hAnsiTheme="majorEastAsia" w:eastAsiaTheme="majorEastAsia"/>
                <w:bCs/>
                <w:szCs w:val="21"/>
                <w:lang w:val="zh-CN"/>
              </w:rPr>
            </w:pPr>
            <w:r>
              <w:rPr>
                <w:rFonts w:hint="eastAsia" w:cs="仿宋" w:asciiTheme="majorEastAsia" w:hAnsiTheme="majorEastAsia" w:eastAsiaTheme="majorEastAsia"/>
                <w:szCs w:val="21"/>
              </w:rPr>
              <w:t>除授权代表外，采购人单位委派纪检监察人员对评审过程实施监督的，须进入长葛市公共资源交易中心监控大厅，并向招标代理机构出具授权函，且不得超过2人。纪检监察人员对评审工作实施监督，并签字登记备案、备查，监督人员应切实履行监督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23</w:t>
            </w:r>
          </w:p>
        </w:tc>
        <w:tc>
          <w:tcPr>
            <w:tcW w:w="2268" w:type="dxa"/>
            <w:vAlign w:val="center"/>
          </w:tcPr>
          <w:p>
            <w:pPr>
              <w:autoSpaceDE w:val="0"/>
              <w:autoSpaceDN w:val="0"/>
              <w:adjustRightInd w:val="0"/>
              <w:spacing w:line="360" w:lineRule="auto"/>
              <w:jc w:val="center"/>
              <w:rPr>
                <w:rFonts w:cs="仿宋" w:asciiTheme="majorEastAsia" w:hAnsiTheme="majorEastAsia" w:eastAsiaTheme="majorEastAsia"/>
                <w:bCs/>
                <w:szCs w:val="21"/>
                <w:lang w:val="zh-CN"/>
              </w:rPr>
            </w:pPr>
            <w:r>
              <w:rPr>
                <w:rFonts w:hint="eastAsia" w:cs="仿宋" w:asciiTheme="majorEastAsia" w:hAnsiTheme="majorEastAsia" w:eastAsiaTheme="majorEastAsia"/>
                <w:bCs/>
                <w:szCs w:val="21"/>
                <w:lang w:val="zh-CN"/>
              </w:rPr>
              <w:t>履约担保</w:t>
            </w:r>
          </w:p>
        </w:tc>
        <w:tc>
          <w:tcPr>
            <w:tcW w:w="6813" w:type="dxa"/>
            <w:vAlign w:val="center"/>
          </w:tcPr>
          <w:p>
            <w:pPr>
              <w:spacing w:line="400" w:lineRule="exact"/>
              <w:rPr>
                <w:rFonts w:cs="仿宋" w:asciiTheme="majorEastAsia" w:hAnsiTheme="majorEastAsia" w:eastAsiaTheme="majorEastAsia"/>
                <w:szCs w:val="21"/>
              </w:rPr>
            </w:pPr>
            <w:r>
              <w:rPr>
                <w:rFonts w:hint="eastAsia" w:cs="仿宋" w:asciiTheme="majorEastAsia" w:hAnsiTheme="majorEastAsia" w:eastAsiaTheme="majorEastAsia"/>
                <w:szCs w:val="21"/>
              </w:rPr>
              <w:t>开户行：河南长葛农村商业银行股份有限公司营业部</w:t>
            </w:r>
          </w:p>
          <w:p>
            <w:pPr>
              <w:spacing w:line="400" w:lineRule="exact"/>
              <w:rPr>
                <w:rFonts w:cs="仿宋" w:asciiTheme="majorEastAsia" w:hAnsiTheme="majorEastAsia" w:eastAsiaTheme="majorEastAsia"/>
                <w:szCs w:val="21"/>
              </w:rPr>
            </w:pPr>
            <w:r>
              <w:rPr>
                <w:rFonts w:hint="eastAsia" w:cs="仿宋" w:asciiTheme="majorEastAsia" w:hAnsiTheme="majorEastAsia" w:eastAsiaTheme="majorEastAsia"/>
                <w:szCs w:val="21"/>
              </w:rPr>
              <w:t xml:space="preserve">户 </w:t>
            </w:r>
            <w:r>
              <w:rPr>
                <w:rFonts w:hint="eastAsia" w:cs="宋体" w:asciiTheme="majorEastAsia" w:hAnsiTheme="majorEastAsia" w:eastAsiaTheme="majorEastAsia"/>
                <w:szCs w:val="21"/>
              </w:rPr>
              <w:t> </w:t>
            </w:r>
            <w:r>
              <w:rPr>
                <w:rFonts w:hint="eastAsia" w:cs="仿宋" w:asciiTheme="majorEastAsia" w:hAnsiTheme="majorEastAsia" w:eastAsiaTheme="majorEastAsia"/>
                <w:szCs w:val="21"/>
              </w:rPr>
              <w:t>名：长葛市公共资源交易中心</w:t>
            </w:r>
          </w:p>
          <w:p>
            <w:pPr>
              <w:spacing w:line="400" w:lineRule="exact"/>
              <w:rPr>
                <w:rFonts w:cs="仿宋" w:asciiTheme="majorEastAsia" w:hAnsiTheme="majorEastAsia" w:eastAsiaTheme="majorEastAsia"/>
                <w:szCs w:val="21"/>
              </w:rPr>
            </w:pPr>
            <w:r>
              <w:rPr>
                <w:rFonts w:hint="eastAsia" w:cs="仿宋" w:asciiTheme="majorEastAsia" w:hAnsiTheme="majorEastAsia" w:eastAsiaTheme="majorEastAsia"/>
                <w:szCs w:val="21"/>
              </w:rPr>
              <w:t xml:space="preserve">账 </w:t>
            </w:r>
            <w:r>
              <w:rPr>
                <w:rFonts w:hint="eastAsia" w:cs="宋体" w:asciiTheme="majorEastAsia" w:hAnsiTheme="majorEastAsia" w:eastAsiaTheme="majorEastAsia"/>
                <w:szCs w:val="21"/>
              </w:rPr>
              <w:t> </w:t>
            </w:r>
            <w:r>
              <w:rPr>
                <w:rFonts w:hint="eastAsia" w:cs="仿宋" w:asciiTheme="majorEastAsia" w:hAnsiTheme="majorEastAsia" w:eastAsiaTheme="majorEastAsia"/>
                <w:szCs w:val="21"/>
              </w:rPr>
              <w:t>号：13201001800000552</w:t>
            </w:r>
          </w:p>
          <w:p>
            <w:pPr>
              <w:spacing w:line="400" w:lineRule="exact"/>
              <w:rPr>
                <w:rFonts w:cs="仿宋" w:asciiTheme="majorEastAsia" w:hAnsiTheme="majorEastAsia" w:eastAsiaTheme="majorEastAsia"/>
                <w:szCs w:val="21"/>
              </w:rPr>
            </w:pPr>
            <w:r>
              <w:rPr>
                <w:rFonts w:hint="eastAsia" w:cs="仿宋" w:asciiTheme="majorEastAsia" w:hAnsiTheme="majorEastAsia" w:eastAsiaTheme="majorEastAsia"/>
                <w:szCs w:val="21"/>
              </w:rPr>
              <w:t>履约担保的金额：中标金额的10%。</w:t>
            </w:r>
          </w:p>
          <w:p>
            <w:pPr>
              <w:autoSpaceDE w:val="0"/>
              <w:autoSpaceDN w:val="0"/>
              <w:adjustRightInd w:val="0"/>
              <w:spacing w:line="360" w:lineRule="auto"/>
              <w:rPr>
                <w:rFonts w:cs="仿宋" w:asciiTheme="majorEastAsia" w:hAnsiTheme="majorEastAsia" w:eastAsiaTheme="majorEastAsia"/>
                <w:szCs w:val="21"/>
              </w:rPr>
            </w:pPr>
            <w:r>
              <w:rPr>
                <w:rFonts w:hint="eastAsia" w:cs="仿宋" w:asciiTheme="majorEastAsia" w:hAnsiTheme="majorEastAsia" w:eastAsiaTheme="majorEastAsia"/>
                <w:szCs w:val="21"/>
              </w:rPr>
              <w:t>验收合格后5个工作日内，自行到长葛市公共资源交易中心办理退还业务。注：缴纳履约担保时需备注项目编号长招采公字【2019】101号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24</w:t>
            </w:r>
          </w:p>
        </w:tc>
        <w:tc>
          <w:tcPr>
            <w:tcW w:w="2268" w:type="dxa"/>
            <w:vAlign w:val="center"/>
          </w:tcPr>
          <w:p>
            <w:pPr>
              <w:autoSpaceDE w:val="0"/>
              <w:autoSpaceDN w:val="0"/>
              <w:adjustRightInd w:val="0"/>
              <w:spacing w:line="360" w:lineRule="auto"/>
              <w:jc w:val="center"/>
              <w:rPr>
                <w:rFonts w:cs="仿宋" w:asciiTheme="majorEastAsia" w:hAnsiTheme="majorEastAsia" w:eastAsiaTheme="majorEastAsia"/>
                <w:bCs/>
                <w:szCs w:val="21"/>
                <w:lang w:val="zh-CN"/>
              </w:rPr>
            </w:pPr>
            <w:r>
              <w:rPr>
                <w:rFonts w:hint="eastAsia" w:cs="仿宋" w:asciiTheme="majorEastAsia" w:hAnsiTheme="majorEastAsia" w:eastAsiaTheme="majorEastAsia"/>
                <w:bCs/>
                <w:szCs w:val="21"/>
                <w:lang w:val="zh-CN"/>
              </w:rPr>
              <w:t>代理服务费</w:t>
            </w:r>
          </w:p>
        </w:tc>
        <w:tc>
          <w:tcPr>
            <w:tcW w:w="6813" w:type="dxa"/>
            <w:vAlign w:val="center"/>
          </w:tcPr>
          <w:p>
            <w:pPr>
              <w:autoSpaceDE w:val="0"/>
              <w:autoSpaceDN w:val="0"/>
              <w:spacing w:line="360" w:lineRule="auto"/>
              <w:contextualSpacing/>
              <w:rPr>
                <w:rFonts w:cs="仿宋" w:asciiTheme="majorEastAsia" w:hAnsiTheme="majorEastAsia" w:eastAsiaTheme="majorEastAsia"/>
                <w:bCs/>
                <w:szCs w:val="21"/>
              </w:rPr>
            </w:pPr>
            <w:r>
              <w:rPr>
                <w:rFonts w:hint="eastAsia" w:cs="仿宋" w:asciiTheme="majorEastAsia" w:hAnsiTheme="majorEastAsia" w:eastAsiaTheme="majorEastAsia"/>
                <w:b/>
                <w:bCs/>
                <w:szCs w:val="21"/>
              </w:rPr>
              <w:t>□</w:t>
            </w:r>
            <w:r>
              <w:rPr>
                <w:rFonts w:hint="eastAsia" w:cs="仿宋" w:asciiTheme="majorEastAsia" w:hAnsiTheme="majorEastAsia" w:eastAsiaTheme="majorEastAsia"/>
                <w:bCs/>
                <w:szCs w:val="21"/>
              </w:rPr>
              <w:t>不收取</w:t>
            </w:r>
          </w:p>
          <w:p>
            <w:pPr>
              <w:autoSpaceDE w:val="0"/>
              <w:autoSpaceDN w:val="0"/>
              <w:spacing w:line="360" w:lineRule="auto"/>
              <w:contextualSpacing/>
              <w:rPr>
                <w:rFonts w:cs="仿宋" w:asciiTheme="majorEastAsia" w:hAnsiTheme="majorEastAsia" w:eastAsiaTheme="majorEastAsia"/>
                <w:szCs w:val="21"/>
              </w:rPr>
            </w:pPr>
            <w:r>
              <w:rPr>
                <w:rFonts w:cs="仿宋" w:asciiTheme="majorEastAsia" w:hAnsiTheme="majorEastAsia" w:eastAsiaTheme="majorEastAsia"/>
                <w:b/>
                <w:szCs w:val="21"/>
              </w:rPr>
              <w:fldChar w:fldCharType="begin"/>
            </w:r>
            <w:r>
              <w:rPr>
                <w:rFonts w:hint="eastAsia" w:cs="仿宋" w:asciiTheme="majorEastAsia" w:hAnsiTheme="majorEastAsia" w:eastAsiaTheme="majorEastAsia"/>
                <w:b/>
                <w:szCs w:val="21"/>
              </w:rPr>
              <w:instrText xml:space="preserve">eq \o\ac(□,√)</w:instrText>
            </w:r>
            <w:r>
              <w:rPr>
                <w:rFonts w:cs="仿宋" w:asciiTheme="majorEastAsia" w:hAnsiTheme="majorEastAsia" w:eastAsiaTheme="majorEastAsia"/>
                <w:szCs w:val="21"/>
              </w:rPr>
              <w:fldChar w:fldCharType="end"/>
            </w:r>
            <w:r>
              <w:rPr>
                <w:rFonts w:hint="eastAsia" w:cs="仿宋" w:asciiTheme="majorEastAsia" w:hAnsiTheme="majorEastAsia" w:eastAsiaTheme="majorEastAsia"/>
                <w:bCs/>
                <w:szCs w:val="21"/>
              </w:rPr>
              <w:t>收取中标人；</w:t>
            </w:r>
            <w:r>
              <w:rPr>
                <w:rFonts w:hint="eastAsia" w:cs="仿宋" w:asciiTheme="majorEastAsia" w:hAnsiTheme="majorEastAsia" w:eastAsiaTheme="majorEastAsia"/>
                <w:b/>
                <w:bCs/>
                <w:szCs w:val="21"/>
              </w:rPr>
              <w:t>□</w:t>
            </w:r>
            <w:r>
              <w:rPr>
                <w:rFonts w:hint="eastAsia" w:cs="仿宋" w:asciiTheme="majorEastAsia" w:hAnsiTheme="majorEastAsia" w:eastAsiaTheme="majorEastAsia"/>
                <w:bCs/>
                <w:szCs w:val="21"/>
              </w:rPr>
              <w:t>收取采购人。</w:t>
            </w:r>
            <w:r>
              <w:rPr>
                <w:rFonts w:hint="eastAsia" w:cs="仿宋" w:asciiTheme="majorEastAsia" w:hAnsiTheme="majorEastAsia" w:eastAsiaTheme="majorEastAsia"/>
                <w:szCs w:val="21"/>
              </w:rPr>
              <w:t>收取标准:中标合同金额的</w:t>
            </w:r>
            <w:r>
              <w:rPr>
                <w:rFonts w:hint="eastAsia" w:cs="仿宋" w:asciiTheme="majorEastAsia" w:hAnsiTheme="majorEastAsia" w:eastAsiaTheme="majorEastAsia"/>
                <w:szCs w:val="21"/>
                <w:u w:val="single"/>
              </w:rPr>
              <w:t xml:space="preserve"> 1.5 </w:t>
            </w:r>
            <w:r>
              <w:rPr>
                <w:rFonts w:hint="eastAsia" w:cs="仿宋" w:asciiTheme="majorEastAsia" w:hAnsiTheme="majorEastAsia" w:eastAsiaTheme="majorEastAsia"/>
                <w:szCs w:val="21"/>
              </w:rPr>
              <w:t>%。一次性以银行划账、电汇、汇票或支票的形式支付。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25</w:t>
            </w:r>
          </w:p>
        </w:tc>
        <w:tc>
          <w:tcPr>
            <w:tcW w:w="2268" w:type="dxa"/>
            <w:vAlign w:val="center"/>
          </w:tcPr>
          <w:p>
            <w:pPr>
              <w:autoSpaceDE w:val="0"/>
              <w:autoSpaceDN w:val="0"/>
              <w:adjustRightInd w:val="0"/>
              <w:spacing w:line="360" w:lineRule="auto"/>
              <w:jc w:val="center"/>
              <w:rPr>
                <w:rFonts w:cs="仿宋" w:asciiTheme="majorEastAsia" w:hAnsiTheme="majorEastAsia" w:eastAsiaTheme="majorEastAsia"/>
                <w:bCs/>
                <w:szCs w:val="21"/>
                <w:lang w:val="zh-CN"/>
              </w:rPr>
            </w:pPr>
            <w:r>
              <w:rPr>
                <w:rFonts w:hint="eastAsia" w:cs="仿宋" w:asciiTheme="majorEastAsia" w:hAnsiTheme="majorEastAsia" w:eastAsiaTheme="majorEastAsia"/>
                <w:bCs/>
                <w:szCs w:val="21"/>
                <w:lang w:val="zh-CN"/>
              </w:rPr>
              <w:t>电子化采购模式</w:t>
            </w:r>
          </w:p>
        </w:tc>
        <w:tc>
          <w:tcPr>
            <w:tcW w:w="6813" w:type="dxa"/>
            <w:vAlign w:val="center"/>
          </w:tcPr>
          <w:p>
            <w:pPr>
              <w:autoSpaceDE w:val="0"/>
              <w:autoSpaceDN w:val="0"/>
              <w:adjustRightInd w:val="0"/>
              <w:spacing w:line="360" w:lineRule="auto"/>
              <w:contextualSpacing/>
              <w:rPr>
                <w:rFonts w:cs="仿宋" w:asciiTheme="majorEastAsia" w:hAnsiTheme="majorEastAsia" w:eastAsiaTheme="majorEastAsia"/>
                <w:szCs w:val="21"/>
                <w:lang w:val="zh-CN"/>
              </w:rPr>
            </w:pPr>
            <w:r>
              <w:rPr>
                <w:rFonts w:hint="eastAsia" w:cs="仿宋" w:asciiTheme="majorEastAsia" w:hAnsiTheme="majorEastAsia" w:eastAsiaTheme="majorEastAsia"/>
                <w:b/>
                <w:kern w:val="0"/>
                <w:szCs w:val="21"/>
                <w:lang w:val="zh-CN"/>
              </w:rPr>
              <w:fldChar w:fldCharType="begin"/>
            </w:r>
            <w:r>
              <w:rPr>
                <w:rFonts w:hint="eastAsia" w:cs="仿宋" w:asciiTheme="majorEastAsia" w:hAnsiTheme="majorEastAsia" w:eastAsiaTheme="majorEastAsia"/>
                <w:b/>
                <w:kern w:val="0"/>
                <w:szCs w:val="21"/>
                <w:lang w:val="zh-CN"/>
              </w:rPr>
              <w:instrText xml:space="preserve"> eq \o\ac(□,</w:instrText>
            </w:r>
            <w:r>
              <w:rPr>
                <w:rFonts w:hint="eastAsia" w:cs="仿宋" w:asciiTheme="majorEastAsia" w:hAnsiTheme="majorEastAsia" w:eastAsiaTheme="majorEastAsia"/>
                <w:b/>
                <w:kern w:val="0"/>
                <w:position w:val="2"/>
                <w:szCs w:val="21"/>
                <w:lang w:val="zh-CN"/>
              </w:rPr>
              <w:instrText xml:space="preserve">√</w:instrText>
            </w:r>
            <w:r>
              <w:rPr>
                <w:rFonts w:hint="eastAsia" w:cs="仿宋" w:asciiTheme="majorEastAsia" w:hAnsiTheme="majorEastAsia" w:eastAsiaTheme="majorEastAsia"/>
                <w:b/>
                <w:kern w:val="0"/>
                <w:szCs w:val="21"/>
                <w:lang w:val="zh-CN"/>
              </w:rPr>
              <w:instrText xml:space="preserve">)</w:instrText>
            </w:r>
            <w:r>
              <w:rPr>
                <w:rFonts w:hint="eastAsia" w:cs="仿宋" w:asciiTheme="majorEastAsia" w:hAnsiTheme="majorEastAsia" w:eastAsiaTheme="majorEastAsia"/>
                <w:b/>
                <w:kern w:val="0"/>
                <w:szCs w:val="21"/>
                <w:lang w:val="zh-CN"/>
              </w:rPr>
              <w:fldChar w:fldCharType="end"/>
            </w:r>
            <w:r>
              <w:rPr>
                <w:rFonts w:hint="eastAsia" w:cs="仿宋" w:asciiTheme="majorEastAsia" w:hAnsiTheme="majorEastAsia" w:eastAsiaTheme="majorEastAsia"/>
                <w:bCs/>
                <w:szCs w:val="21"/>
                <w:lang w:val="zh-CN"/>
              </w:rPr>
              <w:t>是。</w:t>
            </w:r>
            <w:r>
              <w:rPr>
                <w:rFonts w:hint="eastAsia" w:cs="仿宋" w:asciiTheme="majorEastAsia" w:hAnsiTheme="majorEastAsia" w:eastAsiaTheme="majorEastAsia"/>
                <w:szCs w:val="21"/>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仿宋" w:asciiTheme="majorEastAsia" w:hAnsiTheme="majorEastAsia" w:eastAsiaTheme="majorEastAsia"/>
                <w:bCs/>
                <w:szCs w:val="21"/>
                <w:lang w:val="zh-CN"/>
              </w:rPr>
            </w:pPr>
            <w:r>
              <w:rPr>
                <w:rFonts w:hint="eastAsia" w:cs="仿宋" w:asciiTheme="majorEastAsia" w:hAnsiTheme="majorEastAsia" w:eastAsiaTheme="majorEastAsia"/>
                <w:szCs w:val="21"/>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26</w:t>
            </w:r>
          </w:p>
        </w:tc>
        <w:tc>
          <w:tcPr>
            <w:tcW w:w="2268" w:type="dxa"/>
            <w:vAlign w:val="center"/>
          </w:tcPr>
          <w:p>
            <w:pPr>
              <w:autoSpaceDE w:val="0"/>
              <w:autoSpaceDN w:val="0"/>
              <w:adjustRightInd w:val="0"/>
              <w:spacing w:line="360" w:lineRule="auto"/>
              <w:jc w:val="center"/>
              <w:rPr>
                <w:rFonts w:cs="仿宋" w:asciiTheme="majorEastAsia" w:hAnsiTheme="majorEastAsia" w:eastAsiaTheme="majorEastAsia"/>
                <w:bCs/>
                <w:szCs w:val="21"/>
                <w:lang w:val="zh-CN"/>
              </w:rPr>
            </w:pPr>
            <w:r>
              <w:rPr>
                <w:rFonts w:hint="eastAsia" w:cs="仿宋" w:asciiTheme="majorEastAsia" w:hAnsiTheme="majorEastAsia" w:eastAsiaTheme="majorEastAsia"/>
                <w:bCs/>
                <w:szCs w:val="21"/>
                <w:lang w:val="zh-CN"/>
              </w:rPr>
              <w:t>特别提示</w:t>
            </w:r>
          </w:p>
        </w:tc>
        <w:tc>
          <w:tcPr>
            <w:tcW w:w="6813" w:type="dxa"/>
            <w:vAlign w:val="center"/>
          </w:tcPr>
          <w:p>
            <w:pPr>
              <w:autoSpaceDE w:val="0"/>
              <w:autoSpaceDN w:val="0"/>
              <w:adjustRightInd w:val="0"/>
              <w:spacing w:line="360" w:lineRule="auto"/>
              <w:contextualSpacing/>
              <w:rPr>
                <w:rFonts w:cs="仿宋" w:asciiTheme="majorEastAsia" w:hAnsiTheme="majorEastAsia" w:eastAsiaTheme="majorEastAsia"/>
              </w:rPr>
            </w:pPr>
            <w:r>
              <w:rPr>
                <w:rFonts w:hint="eastAsia" w:cs="仿宋" w:asciiTheme="majorEastAsia" w:hAnsiTheme="majorEastAsia" w:eastAsiaTheme="majorEastAsia"/>
              </w:rPr>
              <w:t>按照《关于推进全流程电子化交易和在线监管工作有关问题的通知》（许公管办[2019]3号）规定：</w:t>
            </w:r>
          </w:p>
          <w:p>
            <w:pPr>
              <w:autoSpaceDE w:val="0"/>
              <w:autoSpaceDN w:val="0"/>
              <w:adjustRightInd w:val="0"/>
              <w:spacing w:line="360" w:lineRule="auto"/>
              <w:contextualSpacing/>
              <w:rPr>
                <w:rFonts w:cs="仿宋" w:asciiTheme="majorEastAsia" w:hAnsiTheme="majorEastAsia" w:eastAsiaTheme="majorEastAsia"/>
              </w:rPr>
            </w:pPr>
            <w:r>
              <w:rPr>
                <w:rFonts w:hint="eastAsia" w:cs="仿宋" w:asciiTheme="majorEastAsia" w:hAnsiTheme="majorEastAsia" w:eastAsiaTheme="majorEastAsia"/>
              </w:rPr>
              <w:t>不同供应商电子投标文件制作硬件特征码（网卡MAC地址、CPU序号、硬盘序列号）均一致时，视为‘不同投标人的投标文件由同一单位或者个人编制’或‘不同投标人委托同一单位或者个人办理响应事宜’，其投标无效。</w:t>
            </w:r>
          </w:p>
          <w:p>
            <w:pPr>
              <w:autoSpaceDE w:val="0"/>
              <w:autoSpaceDN w:val="0"/>
              <w:adjustRightInd w:val="0"/>
              <w:spacing w:line="360" w:lineRule="auto"/>
              <w:contextualSpacing/>
              <w:rPr>
                <w:rFonts w:cs="仿宋" w:asciiTheme="majorEastAsia" w:hAnsiTheme="majorEastAsia" w:eastAsiaTheme="majorEastAsia"/>
                <w:b/>
                <w:kern w:val="0"/>
                <w:szCs w:val="21"/>
                <w:lang w:val="zh-CN"/>
              </w:rPr>
            </w:pPr>
            <w:r>
              <w:rPr>
                <w:rFonts w:hint="eastAsia" w:cs="仿宋" w:asciiTheme="majorEastAsia" w:hAnsiTheme="majorEastAsia" w:eastAsiaTheme="majorEastAsia"/>
              </w:rPr>
              <w:t>评审专家应严格按照要求查看“硬件特征码” 相关信息并进行评审，在评审报告中显示“不同投标人电子投标文件制作硬件特征码”是否均一致的分析及判定结果。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887" w:type="dxa"/>
            <w:gridSpan w:val="3"/>
            <w:vAlign w:val="center"/>
          </w:tcPr>
          <w:p>
            <w:pPr>
              <w:autoSpaceDE w:val="0"/>
              <w:autoSpaceDN w:val="0"/>
              <w:adjustRightInd w:val="0"/>
              <w:spacing w:line="360" w:lineRule="auto"/>
              <w:contextualSpacing/>
              <w:rPr>
                <w:rFonts w:cs="仿宋" w:asciiTheme="majorEastAsia" w:hAnsiTheme="majorEastAsia" w:eastAsiaTheme="majorEastAsia"/>
              </w:rPr>
            </w:pPr>
            <w:r>
              <w:rPr>
                <w:rFonts w:hint="eastAsia" w:ascii="宋体" w:hAnsi="宋体"/>
                <w:position w:val="6"/>
                <w:szCs w:val="21"/>
              </w:rPr>
              <w:t>未尽事宜，按国家有关规定执行。</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仿宋" w:asciiTheme="majorEastAsia" w:hAnsiTheme="majorEastAsia" w:eastAsiaTheme="majorEastAsia"/>
          <w:b/>
          <w:kern w:val="0"/>
          <w:sz w:val="32"/>
          <w:szCs w:val="32"/>
        </w:rPr>
        <w:br w:type="page"/>
      </w:r>
      <w:bookmarkStart w:id="4" w:name="_Toc16313_WPSOffice_Level1"/>
      <w:r>
        <w:rPr>
          <w:rFonts w:hint="eastAsia" w:cs="宋体" w:asciiTheme="majorEastAsia" w:hAnsiTheme="majorEastAsia" w:eastAsiaTheme="majorEastAsia"/>
          <w:b/>
          <w:kern w:val="0"/>
          <w:sz w:val="36"/>
          <w:szCs w:val="36"/>
        </w:rPr>
        <w:t>第四章 投标人须知</w:t>
      </w:r>
      <w:bookmarkEnd w:id="4"/>
    </w:p>
    <w:p>
      <w:pPr>
        <w:pStyle w:val="89"/>
        <w:numPr>
          <w:ilvl w:val="0"/>
          <w:numId w:val="5"/>
        </w:numPr>
        <w:autoSpaceDE w:val="0"/>
        <w:autoSpaceDN w:val="0"/>
        <w:spacing w:line="360" w:lineRule="auto"/>
        <w:ind w:firstLineChars="0"/>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适用范围</w:t>
      </w:r>
    </w:p>
    <w:p>
      <w:pPr>
        <w:pStyle w:val="89"/>
        <w:numPr>
          <w:ilvl w:val="0"/>
          <w:numId w:val="6"/>
        </w:numPr>
        <w:autoSpaceDE w:val="0"/>
        <w:autoSpaceDN w:val="0"/>
        <w:spacing w:line="360" w:lineRule="auto"/>
        <w:ind w:firstLineChars="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本招标文件仅适用于本次“投标邀请”中所述采购项目。</w:t>
      </w:r>
    </w:p>
    <w:p>
      <w:pPr>
        <w:pStyle w:val="89"/>
        <w:numPr>
          <w:ilvl w:val="1"/>
          <w:numId w:val="5"/>
        </w:numPr>
        <w:autoSpaceDE w:val="0"/>
        <w:autoSpaceDN w:val="0"/>
        <w:spacing w:line="360" w:lineRule="auto"/>
        <w:ind w:firstLineChars="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本招标文件解释权属于“投标邀请”所述的采购人。</w:t>
      </w:r>
    </w:p>
    <w:p>
      <w:pPr>
        <w:pStyle w:val="89"/>
        <w:numPr>
          <w:ilvl w:val="0"/>
          <w:numId w:val="5"/>
        </w:numPr>
        <w:autoSpaceDE w:val="0"/>
        <w:autoSpaceDN w:val="0"/>
        <w:spacing w:line="360" w:lineRule="auto"/>
        <w:ind w:firstLineChars="0"/>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定义</w:t>
      </w:r>
    </w:p>
    <w:p>
      <w:pPr>
        <w:pStyle w:val="89"/>
        <w:numPr>
          <w:ilvl w:val="0"/>
          <w:numId w:val="6"/>
        </w:numPr>
        <w:autoSpaceDE w:val="0"/>
        <w:autoSpaceDN w:val="0"/>
        <w:spacing w:line="360" w:lineRule="auto"/>
        <w:ind w:firstLineChars="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“采购项目”：“投标人须知前附表”中所述的采购项目。</w:t>
      </w:r>
    </w:p>
    <w:p>
      <w:pPr>
        <w:pStyle w:val="89"/>
        <w:numPr>
          <w:ilvl w:val="1"/>
          <w:numId w:val="5"/>
        </w:numPr>
        <w:autoSpaceDE w:val="0"/>
        <w:autoSpaceDN w:val="0"/>
        <w:spacing w:line="360" w:lineRule="auto"/>
        <w:ind w:firstLineChars="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“招标人”：“投标人须知前附表”中所述的组织本次招标的代理机构和采购人。</w:t>
      </w:r>
    </w:p>
    <w:p>
      <w:pPr>
        <w:pStyle w:val="89"/>
        <w:numPr>
          <w:ilvl w:val="1"/>
          <w:numId w:val="5"/>
        </w:numPr>
        <w:autoSpaceDE w:val="0"/>
        <w:autoSpaceDN w:val="0"/>
        <w:spacing w:line="360" w:lineRule="auto"/>
        <w:ind w:firstLineChars="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“采购人”：是指依法进行政府采购的国家机关、事业单位、团体组织。采购人名称、 地址、电话、联系人见“投标人须知前附表”。</w:t>
      </w:r>
    </w:p>
    <w:p>
      <w:pPr>
        <w:pStyle w:val="89"/>
        <w:numPr>
          <w:ilvl w:val="1"/>
          <w:numId w:val="5"/>
        </w:numPr>
        <w:autoSpaceDE w:val="0"/>
        <w:autoSpaceDN w:val="0"/>
        <w:spacing w:line="360" w:lineRule="auto"/>
        <w:ind w:firstLineChars="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采购代理机构及其分支机构不得在所代理的采购项目中投标或者代理投标，不得为所代理的采购项目的投标人参加本项目提供投标咨询。</w:t>
      </w:r>
    </w:p>
    <w:p>
      <w:pPr>
        <w:pStyle w:val="89"/>
        <w:numPr>
          <w:ilvl w:val="1"/>
          <w:numId w:val="5"/>
        </w:numPr>
        <w:autoSpaceDE w:val="0"/>
        <w:autoSpaceDN w:val="0"/>
        <w:spacing w:line="360" w:lineRule="auto"/>
        <w:ind w:firstLineChars="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“潜在投标人”指符合《中华人民共和国政府采购法》及相关法律法规和本招标文件的各项规定，且按照本项目招标公告及招标文件规定的方式获取招标文件的法人、其他组织或者自然人。</w:t>
      </w:r>
    </w:p>
    <w:p>
      <w:pPr>
        <w:pStyle w:val="89"/>
        <w:numPr>
          <w:ilvl w:val="1"/>
          <w:numId w:val="5"/>
        </w:numPr>
        <w:autoSpaceDE w:val="0"/>
        <w:autoSpaceDN w:val="0"/>
        <w:spacing w:line="360" w:lineRule="auto"/>
        <w:ind w:firstLineChars="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89"/>
        <w:numPr>
          <w:ilvl w:val="1"/>
          <w:numId w:val="5"/>
        </w:numPr>
        <w:autoSpaceDE w:val="0"/>
        <w:autoSpaceDN w:val="0"/>
        <w:spacing w:line="360" w:lineRule="auto"/>
        <w:ind w:firstLineChars="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“节能产品”或者“环保产品”：财政部发布的《节能产品政府采购清单》或者《环境标志产品政府采购清单》的产品。</w:t>
      </w:r>
    </w:p>
    <w:p>
      <w:pPr>
        <w:pStyle w:val="89"/>
        <w:numPr>
          <w:ilvl w:val="1"/>
          <w:numId w:val="5"/>
        </w:numPr>
        <w:autoSpaceDE w:val="0"/>
        <w:autoSpaceDN w:val="0"/>
        <w:spacing w:line="360" w:lineRule="auto"/>
        <w:ind w:firstLineChars="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“进口产品”：是指通过中国海关报关验放进入中国境内且产自关境外的产品，包括已经进入中国境内的进口产品。详见《</w:t>
      </w:r>
      <w:r>
        <w:rPr>
          <w:rFonts w:cs="宋体" w:asciiTheme="majorEastAsia" w:hAnsiTheme="majorEastAsia" w:eastAsiaTheme="majorEastAsia"/>
          <w:kern w:val="0"/>
          <w:szCs w:val="21"/>
        </w:rPr>
        <w:t>关于政府采购进口产品管理有关问题的通知</w:t>
      </w:r>
      <w:r>
        <w:rPr>
          <w:rFonts w:hint="eastAsia" w:cs="宋体" w:asciiTheme="majorEastAsia" w:hAnsiTheme="majorEastAsia" w:eastAsiaTheme="majorEastAsia"/>
          <w:kern w:val="0"/>
          <w:szCs w:val="21"/>
        </w:rPr>
        <w:t>》(财库[2007]119号)、《关于政府采购进口产品管理有关问题的通知》（财办库［</w:t>
      </w:r>
      <w:r>
        <w:rPr>
          <w:rFonts w:cs="宋体" w:asciiTheme="majorEastAsia" w:hAnsiTheme="majorEastAsia" w:eastAsiaTheme="majorEastAsia"/>
          <w:kern w:val="0"/>
          <w:szCs w:val="21"/>
        </w:rPr>
        <w:t>2008</w:t>
      </w:r>
      <w:r>
        <w:rPr>
          <w:rFonts w:hint="eastAsia" w:cs="宋体" w:asciiTheme="majorEastAsia" w:hAnsiTheme="majorEastAsia" w:eastAsiaTheme="majorEastAsia"/>
          <w:kern w:val="0"/>
          <w:szCs w:val="21"/>
        </w:rPr>
        <w:t>］</w:t>
      </w:r>
      <w:r>
        <w:rPr>
          <w:rFonts w:cs="宋体" w:asciiTheme="majorEastAsia" w:hAnsiTheme="majorEastAsia" w:eastAsiaTheme="majorEastAsia"/>
          <w:kern w:val="0"/>
          <w:szCs w:val="21"/>
        </w:rPr>
        <w:t xml:space="preserve">248 </w:t>
      </w:r>
      <w:r>
        <w:rPr>
          <w:rFonts w:hint="eastAsia" w:cs="宋体" w:asciiTheme="majorEastAsia" w:hAnsiTheme="majorEastAsia" w:eastAsiaTheme="majorEastAsia"/>
          <w:kern w:val="0"/>
          <w:szCs w:val="21"/>
        </w:rPr>
        <w:t>号）。</w:t>
      </w:r>
    </w:p>
    <w:p>
      <w:pPr>
        <w:pStyle w:val="89"/>
        <w:numPr>
          <w:ilvl w:val="1"/>
          <w:numId w:val="7"/>
        </w:numPr>
        <w:autoSpaceDE w:val="0"/>
        <w:autoSpaceDN w:val="0"/>
        <w:spacing w:line="360" w:lineRule="auto"/>
        <w:ind w:left="1327" w:hanging="907" w:firstLineChars="0"/>
        <w:contextualSpacing/>
        <w:rPr>
          <w:rFonts w:cs="宋体" w:asciiTheme="majorEastAsia" w:hAnsiTheme="majorEastAsia" w:eastAsiaTheme="majorEastAsia"/>
          <w:kern w:val="0"/>
          <w:szCs w:val="21"/>
        </w:rPr>
      </w:pPr>
      <w:r>
        <w:rPr>
          <w:rFonts w:cs="宋体" w:asciiTheme="majorEastAsia" w:hAnsiTheme="majorEastAsia" w:eastAsiaTheme="majorEastAsia"/>
          <w:kern w:val="0"/>
          <w:szCs w:val="21"/>
        </w:rPr>
        <w:t>招标文件列明不允许或未列明允许进口产品参加投标的，均视为拒绝进口产品参加投标。</w:t>
      </w:r>
    </w:p>
    <w:p>
      <w:pPr>
        <w:pStyle w:val="89"/>
        <w:numPr>
          <w:ilvl w:val="1"/>
          <w:numId w:val="8"/>
        </w:numPr>
        <w:autoSpaceDE w:val="0"/>
        <w:autoSpaceDN w:val="0"/>
        <w:spacing w:line="360" w:lineRule="auto"/>
        <w:ind w:left="1327" w:hanging="907" w:firstLineChars="0"/>
        <w:contextualSpacing/>
        <w:rPr>
          <w:rFonts w:cs="宋体" w:asciiTheme="majorEastAsia" w:hAnsiTheme="majorEastAsia" w:eastAsiaTheme="majorEastAsia"/>
          <w:kern w:val="0"/>
          <w:szCs w:val="21"/>
        </w:rPr>
      </w:pPr>
      <w:r>
        <w:rPr>
          <w:rFonts w:cs="宋体" w:asciiTheme="majorEastAsia" w:hAnsiTheme="majorEastAsia" w:eastAsiaTheme="majorEastAsia"/>
          <w:kern w:val="0"/>
          <w:szCs w:val="21"/>
        </w:rPr>
        <w:t>如</w:t>
      </w:r>
      <w:r>
        <w:rPr>
          <w:rFonts w:hint="eastAsia" w:cs="宋体" w:asciiTheme="majorEastAsia" w:hAnsiTheme="majorEastAsia" w:eastAsiaTheme="majorEastAsia"/>
          <w:kern w:val="0"/>
          <w:szCs w:val="21"/>
        </w:rPr>
        <w:t>招标</w:t>
      </w:r>
      <w:r>
        <w:rPr>
          <w:rFonts w:cs="宋体" w:asciiTheme="majorEastAsia" w:hAnsiTheme="majorEastAsia" w:eastAsiaTheme="majorEastAsia"/>
          <w:kern w:val="0"/>
          <w:szCs w:val="21"/>
        </w:rPr>
        <w:t>文件中已说明，经财政部门审核同意，允许部分或全部产品采购进口产品，投标人既可提供本国产品，也可以提供进口产品。</w:t>
      </w:r>
    </w:p>
    <w:p>
      <w:pPr>
        <w:pStyle w:val="89"/>
        <w:numPr>
          <w:ilvl w:val="1"/>
          <w:numId w:val="5"/>
        </w:numPr>
        <w:autoSpaceDE w:val="0"/>
        <w:autoSpaceDN w:val="0"/>
        <w:spacing w:line="360" w:lineRule="auto"/>
        <w:ind w:firstLineChars="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招标文件中凡标有“★”的条款均系实质性要求条款。</w:t>
      </w:r>
    </w:p>
    <w:p>
      <w:pPr>
        <w:pStyle w:val="89"/>
        <w:numPr>
          <w:ilvl w:val="0"/>
          <w:numId w:val="5"/>
        </w:numPr>
        <w:autoSpaceDE w:val="0"/>
        <w:autoSpaceDN w:val="0"/>
        <w:spacing w:line="360" w:lineRule="auto"/>
        <w:ind w:firstLineChars="0"/>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合格的投标人</w:t>
      </w:r>
    </w:p>
    <w:p>
      <w:pPr>
        <w:pStyle w:val="89"/>
        <w:numPr>
          <w:ilvl w:val="0"/>
          <w:numId w:val="6"/>
        </w:numPr>
        <w:autoSpaceDE w:val="0"/>
        <w:autoSpaceDN w:val="0"/>
        <w:spacing w:line="360" w:lineRule="auto"/>
        <w:ind w:firstLineChars="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在中华人民共和国境内注册，具有本项目生产、制造、供应或实施能力，符合、承认并承诺履行本招标文件各项规定的法人、其他组织或者自然人。</w:t>
      </w:r>
    </w:p>
    <w:p>
      <w:pPr>
        <w:pStyle w:val="89"/>
        <w:numPr>
          <w:ilvl w:val="1"/>
          <w:numId w:val="5"/>
        </w:numPr>
        <w:autoSpaceDE w:val="0"/>
        <w:autoSpaceDN w:val="0"/>
        <w:spacing w:line="360" w:lineRule="auto"/>
        <w:ind w:firstLineChars="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符合本项目“投标邀请”和“投标人须知前附表”中规定的合格投标人所必须具备的条件。</w:t>
      </w:r>
    </w:p>
    <w:p>
      <w:pPr>
        <w:pStyle w:val="89"/>
        <w:numPr>
          <w:ilvl w:val="1"/>
          <w:numId w:val="5"/>
        </w:numPr>
        <w:autoSpaceDE w:val="0"/>
        <w:autoSpaceDN w:val="0"/>
        <w:spacing w:line="360" w:lineRule="auto"/>
        <w:ind w:firstLineChars="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政府采购活动中查询及使用投标人信用记录的具体要求为：投标人未被列入失信被执行人、重大税收违法案件当事人名单、</w:t>
      </w:r>
      <w:r>
        <w:rPr>
          <w:rFonts w:cs="仿宋_GB2312" w:asciiTheme="majorEastAsia" w:hAnsiTheme="majorEastAsia" w:eastAsiaTheme="majorEastAsia"/>
          <w:szCs w:val="21"/>
          <w:shd w:val="clear" w:color="auto" w:fill="FFFFFF"/>
        </w:rPr>
        <w:t>政府采购严重违法失信名单</w:t>
      </w:r>
      <w:r>
        <w:rPr>
          <w:rFonts w:hint="eastAsia" w:cs="仿宋_GB2312" w:asciiTheme="majorEastAsia" w:hAnsiTheme="majorEastAsia" w:eastAsiaTheme="majorEastAsia"/>
          <w:szCs w:val="21"/>
          <w:shd w:val="clear" w:color="auto" w:fill="FFFFFF"/>
        </w:rPr>
        <w:t>、</w:t>
      </w:r>
      <w:r>
        <w:rPr>
          <w:rFonts w:hint="eastAsia" w:cs="宋体" w:asciiTheme="majorEastAsia" w:hAnsiTheme="majorEastAsia" w:eastAsiaTheme="majorEastAsia"/>
          <w:kern w:val="0"/>
          <w:szCs w:val="21"/>
        </w:rPr>
        <w:t>政府采购严重违法失信行为记录名单（联合体形式投标的，联合体成员存在不良信用记录，视同联合体存在不良信用记录）。</w:t>
      </w:r>
    </w:p>
    <w:p>
      <w:pPr>
        <w:pStyle w:val="89"/>
        <w:numPr>
          <w:ilvl w:val="1"/>
          <w:numId w:val="5"/>
        </w:numPr>
        <w:autoSpaceDE w:val="0"/>
        <w:autoSpaceDN w:val="0"/>
        <w:spacing w:line="360" w:lineRule="auto"/>
        <w:ind w:firstLineChars="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单位负责人为同一人或者存在直接控股、管理关系的不同供应商，不得参加同一合同项下的政府采购活动；</w:t>
      </w:r>
    </w:p>
    <w:p>
      <w:pPr>
        <w:pStyle w:val="89"/>
        <w:numPr>
          <w:ilvl w:val="1"/>
          <w:numId w:val="5"/>
        </w:numPr>
        <w:autoSpaceDE w:val="0"/>
        <w:autoSpaceDN w:val="0"/>
        <w:spacing w:line="360" w:lineRule="auto"/>
        <w:ind w:firstLineChars="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除单一来源采购项目外，为采购项目提供整体设计、规范编制或者项目管理、监理、检测等服务的供应商，不得再参加该采购项目的其他采购活动。</w:t>
      </w:r>
    </w:p>
    <w:p>
      <w:pPr>
        <w:pStyle w:val="89"/>
        <w:numPr>
          <w:ilvl w:val="1"/>
          <w:numId w:val="5"/>
        </w:numPr>
        <w:autoSpaceDE w:val="0"/>
        <w:autoSpaceDN w:val="0"/>
        <w:spacing w:line="360" w:lineRule="auto"/>
        <w:ind w:firstLineChars="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“投标邀请”和“投标人须知前附表”规定接受联合体投标的，除应符合本章第</w:t>
      </w:r>
      <w:r>
        <w:rPr>
          <w:rFonts w:cs="宋体" w:asciiTheme="majorEastAsia" w:hAnsiTheme="majorEastAsia" w:eastAsiaTheme="majorEastAsia"/>
          <w:kern w:val="0"/>
          <w:szCs w:val="21"/>
        </w:rPr>
        <w:t>3.1</w:t>
      </w:r>
      <w:r>
        <w:rPr>
          <w:rFonts w:hint="eastAsia" w:cs="宋体" w:asciiTheme="majorEastAsia" w:hAnsiTheme="majorEastAsia" w:eastAsiaTheme="majorEastAsia"/>
          <w:kern w:val="0"/>
          <w:szCs w:val="21"/>
        </w:rPr>
        <w:t>项和3.2项要求外，还应遵守以下规定：</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（1）在投标文件中向采购人提交联合体协议书，明确联合体各方承担的工作和义务；</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（2）联合体中有同类资质的供应商按联合体分工承担相同工作的，应当按照资质等级较低的供应商确定资质等级；</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（3）招标人根据采购项目的特殊要求规定投标人特定条件的，联合体各方中至少应当有一方符合采购规定的特定条件。</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（4）联合体各方不得再单独参加或者与其他供应商另外组成联合体参加同一合同项下的政府采购活动。</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（5）</w:t>
      </w:r>
      <w:r>
        <w:rPr>
          <w:rFonts w:cs="宋体" w:asciiTheme="majorEastAsia" w:hAnsiTheme="majorEastAsia" w:eastAsiaTheme="maj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ajorEastAsia" w:hAnsiTheme="majorEastAsia" w:eastAsiaTheme="majorEastAsia"/>
          <w:kern w:val="0"/>
          <w:szCs w:val="21"/>
        </w:rPr>
        <w:t>承担连带责任</w:t>
      </w:r>
      <w:r>
        <w:rPr>
          <w:rFonts w:cs="宋体" w:asciiTheme="majorEastAsia" w:hAnsiTheme="majorEastAsia" w:eastAsiaTheme="majorEastAsia"/>
          <w:kern w:val="0"/>
          <w:szCs w:val="21"/>
        </w:rPr>
        <w:fldChar w:fldCharType="end"/>
      </w:r>
      <w:r>
        <w:rPr>
          <w:rFonts w:cs="宋体" w:asciiTheme="majorEastAsia" w:hAnsiTheme="majorEastAsia" w:eastAsiaTheme="majorEastAsia"/>
          <w:kern w:val="0"/>
          <w:szCs w:val="21"/>
        </w:rPr>
        <w:t>。</w:t>
      </w:r>
    </w:p>
    <w:p>
      <w:pPr>
        <w:pStyle w:val="89"/>
        <w:numPr>
          <w:ilvl w:val="1"/>
          <w:numId w:val="5"/>
        </w:numPr>
        <w:autoSpaceDE w:val="0"/>
        <w:autoSpaceDN w:val="0"/>
        <w:spacing w:line="360" w:lineRule="auto"/>
        <w:ind w:firstLineChars="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法律、行政法规规定的其他条件。</w:t>
      </w:r>
    </w:p>
    <w:p>
      <w:pPr>
        <w:pStyle w:val="89"/>
        <w:numPr>
          <w:ilvl w:val="0"/>
          <w:numId w:val="5"/>
        </w:numPr>
        <w:autoSpaceDE w:val="0"/>
        <w:autoSpaceDN w:val="0"/>
        <w:spacing w:line="360" w:lineRule="auto"/>
        <w:ind w:firstLineChars="0"/>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合格的货物和服务</w:t>
      </w:r>
    </w:p>
    <w:p>
      <w:pPr>
        <w:pStyle w:val="89"/>
        <w:numPr>
          <w:ilvl w:val="0"/>
          <w:numId w:val="6"/>
        </w:numPr>
        <w:autoSpaceDE w:val="0"/>
        <w:autoSpaceDN w:val="0"/>
        <w:spacing w:line="360" w:lineRule="auto"/>
        <w:ind w:firstLineChars="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89"/>
        <w:numPr>
          <w:ilvl w:val="1"/>
          <w:numId w:val="5"/>
        </w:numPr>
        <w:autoSpaceDE w:val="0"/>
        <w:autoSpaceDN w:val="0"/>
        <w:spacing w:line="360" w:lineRule="auto"/>
        <w:ind w:firstLineChars="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投标人所提供的服务应当没有侵犯任何第三方的知识产权、技术秘密等合法权利。</w:t>
      </w:r>
    </w:p>
    <w:p>
      <w:pPr>
        <w:pStyle w:val="89"/>
        <w:numPr>
          <w:ilvl w:val="1"/>
          <w:numId w:val="5"/>
        </w:numPr>
        <w:autoSpaceDE w:val="0"/>
        <w:autoSpaceDN w:val="0"/>
        <w:spacing w:line="360" w:lineRule="auto"/>
        <w:ind w:firstLineChars="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如采购人所采购产品为政府强制采购的节能产品，投标人所投产品的品牌及型号必须为《节能产品政府采购清单（投标截止时间前最新一期）》中的产品，并提供证明文件，否则其投标将被拒绝。</w:t>
      </w:r>
    </w:p>
    <w:p>
      <w:pPr>
        <w:pStyle w:val="89"/>
        <w:numPr>
          <w:ilvl w:val="1"/>
          <w:numId w:val="5"/>
        </w:numPr>
        <w:autoSpaceDE w:val="0"/>
        <w:autoSpaceDN w:val="0"/>
        <w:spacing w:line="360" w:lineRule="auto"/>
        <w:ind w:firstLineChars="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投标人所投产品如被列入财政部与国家主管部门颁发的节能产品目录或环境标志产品目录，应提供相关证明，在评标时予以优先采购。</w:t>
      </w:r>
    </w:p>
    <w:p>
      <w:pPr>
        <w:pStyle w:val="89"/>
        <w:numPr>
          <w:ilvl w:val="1"/>
          <w:numId w:val="5"/>
        </w:numPr>
        <w:autoSpaceDE w:val="0"/>
        <w:autoSpaceDN w:val="0"/>
        <w:spacing w:line="360" w:lineRule="auto"/>
        <w:ind w:firstLineChars="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如投标人所投产品被列入</w:t>
      </w:r>
      <w:r>
        <w:rPr>
          <w:rFonts w:cs="宋体" w:asciiTheme="majorEastAsia" w:hAnsiTheme="majorEastAsia" w:eastAsiaTheme="majorEastAsia"/>
          <w:kern w:val="0"/>
          <w:szCs w:val="21"/>
        </w:rPr>
        <w:t>《中华人民共和国实施强制性产品认证的产品目录》，</w:t>
      </w:r>
      <w:r>
        <w:rPr>
          <w:rFonts w:hint="eastAsia" w:cs="宋体" w:asciiTheme="majorEastAsia" w:hAnsiTheme="majorEastAsia" w:eastAsiaTheme="majorEastAsia"/>
          <w:kern w:val="0"/>
          <w:szCs w:val="21"/>
        </w:rPr>
        <w:t>则该产品应</w:t>
      </w:r>
      <w:r>
        <w:rPr>
          <w:rFonts w:cs="宋体" w:asciiTheme="majorEastAsia" w:hAnsiTheme="majorEastAsia" w:eastAsiaTheme="majorEastAsia"/>
          <w:kern w:val="0"/>
          <w:szCs w:val="21"/>
        </w:rPr>
        <w:t>具备国家认监委</w:t>
      </w:r>
      <w:r>
        <w:rPr>
          <w:rFonts w:hint="eastAsia" w:cs="宋体" w:asciiTheme="majorEastAsia" w:hAnsiTheme="majorEastAsia" w:eastAsiaTheme="majorEastAsia"/>
          <w:kern w:val="0"/>
          <w:szCs w:val="21"/>
        </w:rPr>
        <w:t>指定强制性产品认证机构</w:t>
      </w:r>
      <w:r>
        <w:rPr>
          <w:rFonts w:cs="宋体" w:asciiTheme="majorEastAsia" w:hAnsiTheme="majorEastAsia" w:eastAsiaTheme="majorEastAsia"/>
          <w:kern w:val="0"/>
          <w:szCs w:val="21"/>
        </w:rPr>
        <w:t>颁</w:t>
      </w:r>
      <w:r>
        <w:rPr>
          <w:rFonts w:hint="eastAsia" w:cs="宋体" w:asciiTheme="majorEastAsia" w:hAnsiTheme="majorEastAsia" w:eastAsiaTheme="majorEastAsia"/>
          <w:kern w:val="0"/>
          <w:szCs w:val="21"/>
        </w:rPr>
        <w:t>发的</w:t>
      </w:r>
      <w:r>
        <w:rPr>
          <w:rFonts w:cs="宋体" w:asciiTheme="majorEastAsia" w:hAnsiTheme="majorEastAsia" w:eastAsiaTheme="majorEastAsia"/>
          <w:kern w:val="0"/>
          <w:szCs w:val="21"/>
        </w:rPr>
        <w:t>《中国</w:t>
      </w:r>
      <w:r>
        <w:rPr>
          <w:rFonts w:hint="eastAsia" w:cs="宋体" w:asciiTheme="majorEastAsia" w:hAnsiTheme="majorEastAsia" w:eastAsiaTheme="majorEastAsia"/>
          <w:kern w:val="0"/>
          <w:szCs w:val="21"/>
        </w:rPr>
        <w:t>国家</w:t>
      </w:r>
      <w:r>
        <w:rPr>
          <w:rFonts w:cs="宋体" w:asciiTheme="majorEastAsia" w:hAnsiTheme="majorEastAsia" w:eastAsiaTheme="majorEastAsia"/>
          <w:kern w:val="0"/>
          <w:szCs w:val="21"/>
        </w:rPr>
        <w:t>强制</w:t>
      </w:r>
      <w:r>
        <w:rPr>
          <w:rFonts w:hint="eastAsia" w:cs="宋体" w:asciiTheme="majorEastAsia" w:hAnsiTheme="majorEastAsia" w:eastAsiaTheme="majorEastAsia"/>
          <w:kern w:val="0"/>
          <w:szCs w:val="21"/>
        </w:rPr>
        <w:t>性产品</w:t>
      </w:r>
      <w:r>
        <w:rPr>
          <w:rFonts w:cs="宋体" w:asciiTheme="majorEastAsia" w:hAnsiTheme="majorEastAsia" w:eastAsiaTheme="majorEastAsia"/>
          <w:kern w:val="0"/>
          <w:szCs w:val="21"/>
        </w:rPr>
        <w:t>认证</w:t>
      </w:r>
      <w:r>
        <w:rPr>
          <w:rFonts w:hint="eastAsia" w:cs="宋体" w:asciiTheme="majorEastAsia" w:hAnsiTheme="majorEastAsia" w:eastAsiaTheme="majorEastAsia"/>
          <w:kern w:val="0"/>
          <w:szCs w:val="21"/>
        </w:rPr>
        <w:t>证书</w:t>
      </w:r>
      <w:r>
        <w:rPr>
          <w:rFonts w:cs="宋体" w:asciiTheme="majorEastAsia" w:hAnsiTheme="majorEastAsia" w:eastAsiaTheme="majorEastAsia"/>
          <w:kern w:val="0"/>
          <w:szCs w:val="21"/>
        </w:rPr>
        <w:t>》（CCC 认证）。</w:t>
      </w:r>
      <w:r>
        <w:rPr>
          <w:rFonts w:hint="eastAsia" w:cs="宋体" w:asciiTheme="majorEastAsia" w:hAnsiTheme="majorEastAsia" w:eastAsiaTheme="majorEastAsia"/>
          <w:kern w:val="0"/>
          <w:szCs w:val="21"/>
        </w:rPr>
        <w:t>投标人</w:t>
      </w:r>
      <w:r>
        <w:rPr>
          <w:rFonts w:cs="宋体" w:asciiTheme="majorEastAsia" w:hAnsiTheme="majorEastAsia" w:eastAsiaTheme="majorEastAsia"/>
          <w:kern w:val="0"/>
          <w:szCs w:val="21"/>
        </w:rPr>
        <w:t>不能提供超出此目录范畴外的替代品</w:t>
      </w:r>
      <w:r>
        <w:rPr>
          <w:rFonts w:hint="eastAsia" w:cs="宋体" w:asciiTheme="majorEastAsia" w:hAnsiTheme="majorEastAsia" w:eastAsiaTheme="majorEastAsia"/>
          <w:kern w:val="0"/>
          <w:szCs w:val="21"/>
        </w:rPr>
        <w:t>。</w:t>
      </w:r>
    </w:p>
    <w:p>
      <w:pPr>
        <w:pStyle w:val="89"/>
        <w:numPr>
          <w:ilvl w:val="1"/>
          <w:numId w:val="5"/>
        </w:numPr>
        <w:autoSpaceDE w:val="0"/>
        <w:autoSpaceDN w:val="0"/>
        <w:spacing w:line="360" w:lineRule="auto"/>
        <w:ind w:firstLineChars="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投标人所投产品如被列入</w:t>
      </w:r>
      <w:r>
        <w:rPr>
          <w:rFonts w:cs="宋体" w:asciiTheme="majorEastAsia" w:hAnsiTheme="majorEastAsia" w:eastAsiaTheme="majorEastAsia"/>
          <w:kern w:val="0"/>
          <w:szCs w:val="21"/>
        </w:rPr>
        <w:t>《信息安全产品强制性认证目录》，</w:t>
      </w:r>
      <w:r>
        <w:rPr>
          <w:rFonts w:hint="eastAsia" w:cs="宋体" w:asciiTheme="majorEastAsia" w:hAnsiTheme="majorEastAsia" w:eastAsiaTheme="majorEastAsia"/>
          <w:kern w:val="0"/>
          <w:szCs w:val="21"/>
        </w:rPr>
        <w:t>则该产品应</w:t>
      </w:r>
      <w:r>
        <w:rPr>
          <w:rFonts w:cs="宋体" w:asciiTheme="majorEastAsia" w:hAnsiTheme="majorEastAsia" w:eastAsiaTheme="majorEastAsia"/>
          <w:kern w:val="0"/>
          <w:szCs w:val="21"/>
        </w:rPr>
        <w:t>具备</w:t>
      </w:r>
      <w:r>
        <w:rPr>
          <w:rFonts w:hint="eastAsia" w:cs="宋体" w:asciiTheme="majorEastAsia" w:hAnsiTheme="majorEastAsia" w:eastAsiaTheme="majorEastAsia"/>
          <w:kern w:val="0"/>
          <w:szCs w:val="21"/>
        </w:rPr>
        <w:t>中国信息安全认证中心</w:t>
      </w:r>
      <w:r>
        <w:rPr>
          <w:rFonts w:cs="宋体" w:asciiTheme="majorEastAsia" w:hAnsiTheme="majorEastAsia" w:eastAsiaTheme="majorEastAsia"/>
          <w:kern w:val="0"/>
          <w:szCs w:val="21"/>
        </w:rPr>
        <w:t>颁</w:t>
      </w:r>
      <w:r>
        <w:rPr>
          <w:rFonts w:hint="eastAsia" w:cs="宋体" w:asciiTheme="majorEastAsia" w:hAnsiTheme="majorEastAsia" w:eastAsiaTheme="majorEastAsia"/>
          <w:kern w:val="0"/>
          <w:szCs w:val="21"/>
        </w:rPr>
        <w:t>发的</w:t>
      </w:r>
      <w:r>
        <w:rPr>
          <w:rFonts w:cs="宋体" w:asciiTheme="majorEastAsia" w:hAnsiTheme="majorEastAsia" w:eastAsiaTheme="maj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ajorEastAsia" w:hAnsiTheme="majorEastAsia" w:eastAsiaTheme="majorEastAsia"/>
          <w:kern w:val="0"/>
          <w:szCs w:val="21"/>
        </w:rPr>
        <w:t>中国国家信息安全产品认证证书</w:t>
      </w:r>
      <w:r>
        <w:rPr>
          <w:rFonts w:hint="eastAsia" w:cs="宋体" w:asciiTheme="majorEastAsia" w:hAnsiTheme="majorEastAsia" w:eastAsiaTheme="majorEastAsia"/>
          <w:kern w:val="0"/>
          <w:szCs w:val="21"/>
        </w:rPr>
        <w:fldChar w:fldCharType="end"/>
      </w:r>
      <w:r>
        <w:rPr>
          <w:rFonts w:cs="宋体" w:asciiTheme="majorEastAsia" w:hAnsiTheme="majorEastAsia" w:eastAsiaTheme="majorEastAsia"/>
          <w:kern w:val="0"/>
          <w:szCs w:val="21"/>
        </w:rPr>
        <w:t>》。</w:t>
      </w:r>
      <w:r>
        <w:rPr>
          <w:rFonts w:hint="eastAsia" w:cs="宋体" w:asciiTheme="majorEastAsia" w:hAnsiTheme="majorEastAsia" w:eastAsiaTheme="majorEastAsia"/>
          <w:kern w:val="0"/>
          <w:szCs w:val="21"/>
        </w:rPr>
        <w:t>投标人</w:t>
      </w:r>
      <w:r>
        <w:rPr>
          <w:rFonts w:cs="宋体" w:asciiTheme="majorEastAsia" w:hAnsiTheme="majorEastAsia" w:eastAsiaTheme="majorEastAsia"/>
          <w:kern w:val="0"/>
          <w:szCs w:val="21"/>
        </w:rPr>
        <w:t>不能提供超出此目录范畴外的替代品</w:t>
      </w:r>
      <w:r>
        <w:rPr>
          <w:rFonts w:hint="eastAsia" w:cs="宋体" w:asciiTheme="majorEastAsia" w:hAnsiTheme="majorEastAsia" w:eastAsiaTheme="majorEastAsia"/>
          <w:kern w:val="0"/>
          <w:szCs w:val="21"/>
        </w:rPr>
        <w:t>。</w:t>
      </w:r>
    </w:p>
    <w:p>
      <w:pPr>
        <w:pStyle w:val="89"/>
        <w:numPr>
          <w:ilvl w:val="0"/>
          <w:numId w:val="5"/>
        </w:numPr>
        <w:autoSpaceDE w:val="0"/>
        <w:autoSpaceDN w:val="0"/>
        <w:spacing w:line="360" w:lineRule="auto"/>
        <w:ind w:firstLineChars="0"/>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投标费用</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不论投标的结果如何，投标人均应自行承担所有与投标有关的全部费用，招标人在任何情况下均无义务和责任承担这些费用。</w:t>
      </w:r>
    </w:p>
    <w:p>
      <w:pPr>
        <w:pStyle w:val="89"/>
        <w:numPr>
          <w:ilvl w:val="0"/>
          <w:numId w:val="5"/>
        </w:numPr>
        <w:autoSpaceDE w:val="0"/>
        <w:autoSpaceDN w:val="0"/>
        <w:spacing w:line="360" w:lineRule="auto"/>
        <w:ind w:firstLineChars="0"/>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信息发布</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本采购项目需要公开的有关信息，包括招标公告、招标文件澄清或修改公告、中标公告以及延长投标截止时间等与招标活动有关的通知，招标人均将通过在《中国政府采购网》、《河南省政府采购网》和《全国公共资源交易平台（河南省·许昌市）》、《长葛市人民政府门户网站》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pStyle w:val="89"/>
        <w:numPr>
          <w:ilvl w:val="0"/>
          <w:numId w:val="5"/>
        </w:numPr>
        <w:autoSpaceDE w:val="0"/>
        <w:autoSpaceDN w:val="0"/>
        <w:spacing w:line="360" w:lineRule="auto"/>
        <w:ind w:firstLineChars="0"/>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采购代理机构代理费用收取标准和方式</w:t>
      </w:r>
    </w:p>
    <w:p>
      <w:pPr>
        <w:pStyle w:val="89"/>
        <w:numPr>
          <w:ilvl w:val="0"/>
          <w:numId w:val="9"/>
        </w:numPr>
        <w:autoSpaceDE w:val="0"/>
        <w:autoSpaceDN w:val="0"/>
        <w:spacing w:line="360" w:lineRule="auto"/>
        <w:ind w:firstLineChars="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收取标准:按照中标合同金额的比例收取。详见投标人须知前附表。</w:t>
      </w:r>
    </w:p>
    <w:p>
      <w:pPr>
        <w:pStyle w:val="89"/>
        <w:numPr>
          <w:ilvl w:val="1"/>
          <w:numId w:val="5"/>
        </w:numPr>
        <w:autoSpaceDE w:val="0"/>
        <w:autoSpaceDN w:val="0"/>
        <w:spacing w:line="360" w:lineRule="auto"/>
        <w:ind w:firstLineChars="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收取方式：一次性以现金、银行划账、电汇、汇票或支票的形式支付。</w:t>
      </w:r>
    </w:p>
    <w:p>
      <w:pPr>
        <w:pStyle w:val="89"/>
        <w:numPr>
          <w:ilvl w:val="0"/>
          <w:numId w:val="5"/>
        </w:numPr>
        <w:autoSpaceDE w:val="0"/>
        <w:autoSpaceDN w:val="0"/>
        <w:spacing w:line="360" w:lineRule="auto"/>
        <w:ind w:firstLineChars="0"/>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其他</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pPr>
        <w:tabs>
          <w:tab w:val="left" w:pos="1260"/>
        </w:tabs>
        <w:autoSpaceDE w:val="0"/>
        <w:autoSpaceDN w:val="0"/>
        <w:spacing w:line="360" w:lineRule="auto"/>
        <w:contextualSpacing/>
        <w:jc w:val="center"/>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二、招标文件说明</w:t>
      </w:r>
    </w:p>
    <w:p>
      <w:pPr>
        <w:numPr>
          <w:ilvl w:val="0"/>
          <w:numId w:val="5"/>
        </w:numPr>
        <w:autoSpaceDE w:val="0"/>
        <w:autoSpaceDN w:val="0"/>
        <w:spacing w:line="360" w:lineRule="auto"/>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招标文件构成</w:t>
      </w:r>
    </w:p>
    <w:p>
      <w:pPr>
        <w:numPr>
          <w:ilvl w:val="0"/>
          <w:numId w:val="10"/>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招标文件由以下部分组成：</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（1）投标邀请（招标公告）</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（2）项目需求</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（3）投标人须知前附表</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（4）投标人须知</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（5）政府采购政策功能</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（6）资格审查与评标</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（7）合同条款及格式</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（8）投标文件有关格式</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（9）本项目招标文件的澄清、答复、修改、补充内容（如有的话）</w:t>
      </w:r>
    </w:p>
    <w:p>
      <w:pPr>
        <w:numPr>
          <w:ilvl w:val="1"/>
          <w:numId w:val="5"/>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numPr>
          <w:ilvl w:val="1"/>
          <w:numId w:val="5"/>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numPr>
          <w:ilvl w:val="0"/>
          <w:numId w:val="5"/>
        </w:numPr>
        <w:autoSpaceDE w:val="0"/>
        <w:autoSpaceDN w:val="0"/>
        <w:spacing w:line="360" w:lineRule="auto"/>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现场考察、开标前答疑会</w:t>
      </w:r>
    </w:p>
    <w:p>
      <w:pPr>
        <w:numPr>
          <w:ilvl w:val="0"/>
          <w:numId w:val="10"/>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招标人根据采购项目的具体情况，可以在招标文件公告期满后，组织已获取招标文件的潜在投标人现场考察或者召开开标前答疑会。</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pPr>
        <w:numPr>
          <w:ilvl w:val="1"/>
          <w:numId w:val="5"/>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pPr>
        <w:numPr>
          <w:ilvl w:val="1"/>
          <w:numId w:val="5"/>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numPr>
          <w:ilvl w:val="1"/>
          <w:numId w:val="5"/>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现场考察及参加开标前答疑会所发生的费用及一切责任由投标人自行承担。</w:t>
      </w:r>
    </w:p>
    <w:p>
      <w:pPr>
        <w:autoSpaceDE w:val="0"/>
        <w:autoSpaceDN w:val="0"/>
        <w:spacing w:line="360" w:lineRule="auto"/>
        <w:ind w:left="420"/>
        <w:contextualSpacing/>
        <w:rPr>
          <w:rFonts w:cs="宋体" w:asciiTheme="majorEastAsia" w:hAnsiTheme="majorEastAsia" w:eastAsiaTheme="majorEastAsia"/>
          <w:kern w:val="0"/>
          <w:szCs w:val="21"/>
        </w:rPr>
      </w:pPr>
    </w:p>
    <w:p>
      <w:pPr>
        <w:numPr>
          <w:ilvl w:val="0"/>
          <w:numId w:val="5"/>
        </w:numPr>
        <w:autoSpaceDE w:val="0"/>
        <w:autoSpaceDN w:val="0"/>
        <w:spacing w:line="360" w:lineRule="auto"/>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招标文件的澄清或修改</w:t>
      </w:r>
    </w:p>
    <w:p>
      <w:pPr>
        <w:numPr>
          <w:ilvl w:val="0"/>
          <w:numId w:val="11"/>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在投标截止期前，无论出于何种原因，招标人可主动地或在解答潜在投标人提出的澄清问题时对招标文件进行修改。</w:t>
      </w:r>
    </w:p>
    <w:p>
      <w:pPr>
        <w:numPr>
          <w:ilvl w:val="1"/>
          <w:numId w:val="5"/>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招标人可以对已发出的招标文件进行必要的澄清或者修改。澄清或者修改的内容可能影响投标文件编制的，招标人将在投标截止时间</w:t>
      </w:r>
      <w:r>
        <w:rPr>
          <w:rFonts w:cs="宋体" w:asciiTheme="majorEastAsia" w:hAnsiTheme="majorEastAsia" w:eastAsiaTheme="majorEastAsia"/>
          <w:kern w:val="0"/>
          <w:szCs w:val="21"/>
        </w:rPr>
        <w:t>15</w:t>
      </w:r>
      <w:r>
        <w:rPr>
          <w:rFonts w:hint="eastAsia" w:cs="宋体" w:asciiTheme="majorEastAsia" w:hAnsiTheme="majorEastAsia" w:eastAsiaTheme="majorEastAsia"/>
          <w:kern w:val="0"/>
          <w:szCs w:val="21"/>
        </w:rPr>
        <w:t>日前，在财政部门指定的政府采购信息发布媒体和《全国公共资源交易平台（河南省·许昌市）》发布更正公告。</w:t>
      </w:r>
    </w:p>
    <w:p>
      <w:pPr>
        <w:numPr>
          <w:ilvl w:val="1"/>
          <w:numId w:val="5"/>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澄清或修改公告的内容为招标文件的组成部分，并对投标人具有约束力。当招标文件与澄清或修改公告就同一内容的表述不一致时，以最后发出的文件内容为准。</w:t>
      </w:r>
    </w:p>
    <w:p>
      <w:pPr>
        <w:numPr>
          <w:ilvl w:val="1"/>
          <w:numId w:val="5"/>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如果澄清或者修改发出的时间距规定的投标截止时间不足15日，招标人将顺延提交投标文件的截止时间。</w:t>
      </w:r>
    </w:p>
    <w:p>
      <w:pPr>
        <w:tabs>
          <w:tab w:val="left" w:pos="1260"/>
        </w:tabs>
        <w:autoSpaceDE w:val="0"/>
        <w:autoSpaceDN w:val="0"/>
        <w:spacing w:line="360" w:lineRule="auto"/>
        <w:contextualSpacing/>
        <w:jc w:val="center"/>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三、投标文件的编制</w:t>
      </w:r>
    </w:p>
    <w:p>
      <w:pPr>
        <w:numPr>
          <w:ilvl w:val="0"/>
          <w:numId w:val="5"/>
        </w:numPr>
        <w:autoSpaceDE w:val="0"/>
        <w:autoSpaceDN w:val="0"/>
        <w:spacing w:line="360" w:lineRule="auto"/>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投标的语言及计量单位</w:t>
      </w:r>
    </w:p>
    <w:p>
      <w:pPr>
        <w:numPr>
          <w:ilvl w:val="0"/>
          <w:numId w:val="12"/>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pPr>
        <w:numPr>
          <w:ilvl w:val="1"/>
          <w:numId w:val="5"/>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投标计量单位，招标文件已有明确规定的，使用招标文件规定的计量单位；招标文件没有规定的，一律采用中华人民共和国法定计量单位。</w:t>
      </w:r>
    </w:p>
    <w:p>
      <w:pPr>
        <w:numPr>
          <w:ilvl w:val="0"/>
          <w:numId w:val="5"/>
        </w:numPr>
        <w:autoSpaceDE w:val="0"/>
        <w:autoSpaceDN w:val="0"/>
        <w:spacing w:line="360" w:lineRule="auto"/>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投标报价</w:t>
      </w:r>
    </w:p>
    <w:p>
      <w:pPr>
        <w:numPr>
          <w:ilvl w:val="0"/>
          <w:numId w:val="12"/>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本次招标项目的投标均以人民币为计算单位。</w:t>
      </w:r>
    </w:p>
    <w:p>
      <w:pPr>
        <w:numPr>
          <w:ilvl w:val="1"/>
          <w:numId w:val="5"/>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采购人不得向投标人索要或者接受其给予的赠品、回扣或者与采购无关的其他商品、服务。</w:t>
      </w:r>
    </w:p>
    <w:p>
      <w:pPr>
        <w:numPr>
          <w:ilvl w:val="1"/>
          <w:numId w:val="5"/>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投标人应对项目要求的全部内容进行报价，少报漏报将导致其投标为非实质性响应予以拒绝。</w:t>
      </w:r>
    </w:p>
    <w:p>
      <w:pPr>
        <w:numPr>
          <w:ilvl w:val="1"/>
          <w:numId w:val="5"/>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numPr>
          <w:ilvl w:val="1"/>
          <w:numId w:val="5"/>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本项目所涉及的运输、施工、安装、集成、调试、验收、备品和工具等费用均包含在投标报价中。</w:t>
      </w:r>
    </w:p>
    <w:p>
      <w:pPr>
        <w:numPr>
          <w:ilvl w:val="1"/>
          <w:numId w:val="5"/>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本次招标不接受可选择或可调整的投标方案和报价，任何有选择的或可调整的投标方案和报价将被视为非实质性响应投标而作无效投标处理。</w:t>
      </w:r>
    </w:p>
    <w:p>
      <w:pPr>
        <w:numPr>
          <w:ilvl w:val="1"/>
          <w:numId w:val="5"/>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pPr>
        <w:numPr>
          <w:ilvl w:val="1"/>
          <w:numId w:val="5"/>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最低报价不能作为中标的保证。</w:t>
      </w:r>
    </w:p>
    <w:p>
      <w:pPr>
        <w:numPr>
          <w:ilvl w:val="0"/>
          <w:numId w:val="5"/>
        </w:numPr>
        <w:autoSpaceDE w:val="0"/>
        <w:autoSpaceDN w:val="0"/>
        <w:spacing w:line="360" w:lineRule="auto"/>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投标有效期</w:t>
      </w:r>
    </w:p>
    <w:p>
      <w:pPr>
        <w:numPr>
          <w:ilvl w:val="0"/>
          <w:numId w:val="12"/>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pPr>
        <w:numPr>
          <w:ilvl w:val="1"/>
          <w:numId w:val="5"/>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同意延期的投标人在原投标有效期内应享之权利及应负之责任也相应延续。</w:t>
      </w:r>
    </w:p>
    <w:p>
      <w:pPr>
        <w:numPr>
          <w:ilvl w:val="1"/>
          <w:numId w:val="5"/>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中标人的投标文件作为项目合同的附件，其有效期至中标人全部合同义务履行完毕为止。</w:t>
      </w:r>
    </w:p>
    <w:p>
      <w:pPr>
        <w:numPr>
          <w:ilvl w:val="0"/>
          <w:numId w:val="5"/>
        </w:numPr>
        <w:autoSpaceDE w:val="0"/>
        <w:autoSpaceDN w:val="0"/>
        <w:spacing w:line="360" w:lineRule="auto"/>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投标文件构成</w:t>
      </w:r>
    </w:p>
    <w:p>
      <w:pPr>
        <w:numPr>
          <w:ilvl w:val="0"/>
          <w:numId w:val="12"/>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投标文件的构成应符合法律法规及招标文件的要求。</w:t>
      </w:r>
    </w:p>
    <w:p>
      <w:pPr>
        <w:numPr>
          <w:ilvl w:val="1"/>
          <w:numId w:val="5"/>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投标人应当按照招标文件的要求编制投标文件。投标文件应当对招标文件提出的要求和条件作出明确响应。</w:t>
      </w:r>
    </w:p>
    <w:p>
      <w:pPr>
        <w:numPr>
          <w:ilvl w:val="1"/>
          <w:numId w:val="5"/>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投标文件由资格证明材料、符合性证明材料、其它材料等组成。</w:t>
      </w:r>
    </w:p>
    <w:p>
      <w:pPr>
        <w:numPr>
          <w:ilvl w:val="1"/>
          <w:numId w:val="5"/>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pPr>
        <w:numPr>
          <w:ilvl w:val="1"/>
          <w:numId w:val="5"/>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投标人登录许昌公共资源交易系统下载“许昌投标文件制作系统SEARUN 最新版本”，按招标文件要求根据所投标段制作电子投标文件。 一个标段对应生成一个文件夹（xxxx项目xx标段）, 其中包含2个文件和1个文件夹。后缀名为“</w:t>
      </w:r>
      <w:r>
        <w:rPr>
          <w:rFonts w:cs="宋体" w:asciiTheme="majorEastAsia" w:hAnsiTheme="majorEastAsia" w:eastAsiaTheme="majorEastAsia"/>
          <w:kern w:val="0"/>
          <w:szCs w:val="21"/>
        </w:rPr>
        <w:t>.file</w:t>
      </w:r>
      <w:r>
        <w:rPr>
          <w:rFonts w:hint="eastAsia" w:cs="宋体" w:asciiTheme="majorEastAsia" w:hAnsiTheme="majorEastAsia" w:eastAsiaTheme="majorEastAsia"/>
          <w:kern w:val="0"/>
          <w:szCs w:val="21"/>
        </w:rPr>
        <w:t>”的文件用于电子投标使用，后缀名为“.PDF”的文件用于打印纸质投标文件，名称为“备份”的文件夹使用电子介质存储，供开标现场备用。</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电子投标文件制作技术咨询：</w:t>
      </w:r>
      <w:r>
        <w:rPr>
          <w:rFonts w:hint="eastAsia" w:cs="宋体" w:asciiTheme="majorEastAsia" w:hAnsiTheme="majorEastAsia" w:eastAsiaTheme="majorEastAsia"/>
          <w:b/>
          <w:kern w:val="0"/>
          <w:szCs w:val="21"/>
        </w:rPr>
        <w:t>0374-2961598</w:t>
      </w:r>
      <w:r>
        <w:rPr>
          <w:rFonts w:hint="eastAsia" w:cs="宋体" w:asciiTheme="majorEastAsia" w:hAnsiTheme="majorEastAsia" w:eastAsiaTheme="majorEastAsia"/>
          <w:kern w:val="0"/>
          <w:szCs w:val="21"/>
        </w:rPr>
        <w:t>。</w:t>
      </w:r>
    </w:p>
    <w:p>
      <w:pPr>
        <w:autoSpaceDE w:val="0"/>
        <w:autoSpaceDN w:val="0"/>
        <w:spacing w:line="360" w:lineRule="auto"/>
        <w:ind w:left="964"/>
        <w:contextualSpacing/>
        <w:rPr>
          <w:rFonts w:cs="宋体" w:asciiTheme="majorEastAsia" w:hAnsiTheme="majorEastAsia" w:eastAsiaTheme="majorEastAsia"/>
          <w:kern w:val="0"/>
          <w:szCs w:val="21"/>
        </w:rPr>
      </w:pPr>
    </w:p>
    <w:p>
      <w:pPr>
        <w:numPr>
          <w:ilvl w:val="0"/>
          <w:numId w:val="5"/>
        </w:numPr>
        <w:autoSpaceDE w:val="0"/>
        <w:autoSpaceDN w:val="0"/>
        <w:spacing w:line="360" w:lineRule="auto"/>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投标文件格式</w:t>
      </w:r>
    </w:p>
    <w:p>
      <w:pPr>
        <w:numPr>
          <w:ilvl w:val="0"/>
          <w:numId w:val="12"/>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pPr>
        <w:numPr>
          <w:ilvl w:val="1"/>
          <w:numId w:val="5"/>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投标人应按招标文件提供的格式编写投标文件。招标文件未提供标准格式的投标人可自行拟定。</w:t>
      </w:r>
    </w:p>
    <w:p>
      <w:pPr>
        <w:numPr>
          <w:ilvl w:val="0"/>
          <w:numId w:val="5"/>
        </w:numPr>
        <w:autoSpaceDE w:val="0"/>
        <w:autoSpaceDN w:val="0"/>
        <w:spacing w:line="360" w:lineRule="auto"/>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投标文件的数量和签署盖章</w:t>
      </w:r>
    </w:p>
    <w:p>
      <w:pPr>
        <w:numPr>
          <w:ilvl w:val="0"/>
          <w:numId w:val="12"/>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投标人应提交投标文件份数见“投标人须知前附表”。</w:t>
      </w:r>
    </w:p>
    <w:p>
      <w:pPr>
        <w:numPr>
          <w:ilvl w:val="1"/>
          <w:numId w:val="5"/>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在招标文件中已明示需盖章及签名之处，电子投标文件应按招标文件要求加盖投标人电子印章和法人电子印章或授权代表电子印章。</w:t>
      </w:r>
    </w:p>
    <w:p>
      <w:pPr>
        <w:numPr>
          <w:ilvl w:val="1"/>
          <w:numId w:val="5"/>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纸质投标文件是指投标人电子投标文件制作完成后生成的后缀名为“.PDF”的文件打印的投标文件。纸质投标文件正本和副本封面上应清楚标明</w:t>
      </w:r>
      <w:r>
        <w:rPr>
          <w:rFonts w:cs="宋体" w:asciiTheme="majorEastAsia" w:hAnsiTheme="majorEastAsia" w:eastAsiaTheme="majorEastAsia"/>
          <w:kern w:val="0"/>
          <w:szCs w:val="21"/>
        </w:rPr>
        <w:t>“</w:t>
      </w:r>
      <w:r>
        <w:rPr>
          <w:rFonts w:hint="eastAsia" w:cs="宋体" w:asciiTheme="majorEastAsia" w:hAnsiTheme="majorEastAsia" w:eastAsiaTheme="majorEastAsia"/>
          <w:kern w:val="0"/>
          <w:szCs w:val="21"/>
        </w:rPr>
        <w:t>正本</w:t>
      </w:r>
      <w:r>
        <w:rPr>
          <w:rFonts w:cs="宋体" w:asciiTheme="majorEastAsia" w:hAnsiTheme="majorEastAsia" w:eastAsiaTheme="majorEastAsia"/>
          <w:kern w:val="0"/>
          <w:szCs w:val="21"/>
        </w:rPr>
        <w:t>”</w:t>
      </w:r>
      <w:r>
        <w:rPr>
          <w:rFonts w:hint="eastAsia" w:cs="宋体" w:asciiTheme="majorEastAsia" w:hAnsiTheme="majorEastAsia" w:eastAsiaTheme="majorEastAsia"/>
          <w:kern w:val="0"/>
          <w:szCs w:val="21"/>
        </w:rPr>
        <w:t>或</w:t>
      </w:r>
      <w:r>
        <w:rPr>
          <w:rFonts w:cs="宋体" w:asciiTheme="majorEastAsia" w:hAnsiTheme="majorEastAsia" w:eastAsiaTheme="majorEastAsia"/>
          <w:kern w:val="0"/>
          <w:szCs w:val="21"/>
        </w:rPr>
        <w:t>“</w:t>
      </w:r>
      <w:r>
        <w:rPr>
          <w:rFonts w:hint="eastAsia" w:cs="宋体" w:asciiTheme="majorEastAsia" w:hAnsiTheme="majorEastAsia" w:eastAsiaTheme="majorEastAsia"/>
          <w:kern w:val="0"/>
          <w:szCs w:val="21"/>
        </w:rPr>
        <w:t>副本</w:t>
      </w:r>
      <w:r>
        <w:rPr>
          <w:rFonts w:cs="宋体" w:asciiTheme="majorEastAsia" w:hAnsiTheme="majorEastAsia" w:eastAsiaTheme="majorEastAsia"/>
          <w:kern w:val="0"/>
          <w:szCs w:val="21"/>
        </w:rPr>
        <w:t>”</w:t>
      </w:r>
      <w:r>
        <w:rPr>
          <w:rFonts w:hint="eastAsia" w:cs="宋体" w:asciiTheme="majorEastAsia" w:hAnsiTheme="majorEastAsia" w:eastAsiaTheme="majorEastAsia"/>
          <w:kern w:val="0"/>
          <w:szCs w:val="21"/>
        </w:rPr>
        <w:t>字样；一旦正本和副本内容不一致时，以正本为准。纸质投标文件的正本及所有副本的封面均须由投标人加盖投标人公章。</w:t>
      </w:r>
    </w:p>
    <w:p>
      <w:pPr>
        <w:numPr>
          <w:ilvl w:val="1"/>
          <w:numId w:val="5"/>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纸质投标文件副本可以是纸质投标文件的正本复印而成。</w:t>
      </w:r>
    </w:p>
    <w:p>
      <w:pPr>
        <w:tabs>
          <w:tab w:val="left" w:pos="1260"/>
        </w:tabs>
        <w:autoSpaceDE w:val="0"/>
        <w:autoSpaceDN w:val="0"/>
        <w:spacing w:line="360" w:lineRule="auto"/>
        <w:contextualSpacing/>
        <w:jc w:val="center"/>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四、投标文件的递交</w:t>
      </w:r>
    </w:p>
    <w:p>
      <w:pPr>
        <w:numPr>
          <w:ilvl w:val="0"/>
          <w:numId w:val="5"/>
        </w:numPr>
        <w:autoSpaceDE w:val="0"/>
        <w:autoSpaceDN w:val="0"/>
        <w:spacing w:line="360" w:lineRule="auto"/>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投标文件的密封</w:t>
      </w:r>
    </w:p>
    <w:p>
      <w:pPr>
        <w:numPr>
          <w:ilvl w:val="0"/>
          <w:numId w:val="12"/>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投标人应将纸质投标文件“正本”、“ 副本”密封包装。使用电子介质存储的投标文件单独密封包装，并随纸质投标文件一并提交。</w:t>
      </w:r>
    </w:p>
    <w:p>
      <w:pPr>
        <w:numPr>
          <w:ilvl w:val="1"/>
          <w:numId w:val="5"/>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投标文件如果未按规定密封，招标人将拒绝接收。</w:t>
      </w:r>
    </w:p>
    <w:p>
      <w:pPr>
        <w:numPr>
          <w:ilvl w:val="0"/>
          <w:numId w:val="5"/>
        </w:numPr>
        <w:autoSpaceDE w:val="0"/>
        <w:autoSpaceDN w:val="0"/>
        <w:spacing w:line="360" w:lineRule="auto"/>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投标截止时间</w:t>
      </w:r>
    </w:p>
    <w:p>
      <w:pPr>
        <w:numPr>
          <w:ilvl w:val="0"/>
          <w:numId w:val="12"/>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投标人必须在“投标邀请”和“投标人须知前附表”中规定的投标截止时间前，将所有投标文件送达招标文件指定的开标地点。</w:t>
      </w:r>
    </w:p>
    <w:p>
      <w:pPr>
        <w:numPr>
          <w:ilvl w:val="1"/>
          <w:numId w:val="5"/>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招标人收到投标文件后，应当如实记载投标文件的送达时间和密封情况，签收保存，并向投标人出具签收回执。任何单位和个人不得在开标前开启投标文件。</w:t>
      </w:r>
    </w:p>
    <w:p>
      <w:pPr>
        <w:numPr>
          <w:ilvl w:val="1"/>
          <w:numId w:val="5"/>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autoSpaceDE w:val="0"/>
        <w:autoSpaceDN w:val="0"/>
        <w:spacing w:line="360" w:lineRule="auto"/>
        <w:ind w:left="964"/>
        <w:contextualSpacing/>
        <w:rPr>
          <w:rFonts w:cs="宋体" w:asciiTheme="majorEastAsia" w:hAnsiTheme="majorEastAsia" w:eastAsiaTheme="majorEastAsia"/>
          <w:kern w:val="0"/>
          <w:szCs w:val="21"/>
        </w:rPr>
      </w:pPr>
    </w:p>
    <w:p>
      <w:pPr>
        <w:numPr>
          <w:ilvl w:val="0"/>
          <w:numId w:val="5"/>
        </w:numPr>
        <w:autoSpaceDE w:val="0"/>
        <w:autoSpaceDN w:val="0"/>
        <w:spacing w:line="360" w:lineRule="auto"/>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迟交的投标文件</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投标截止时间之后送达/上传的投标文件，招标人将拒绝接收。</w:t>
      </w:r>
    </w:p>
    <w:p>
      <w:pPr>
        <w:numPr>
          <w:ilvl w:val="0"/>
          <w:numId w:val="5"/>
        </w:numPr>
        <w:autoSpaceDE w:val="0"/>
        <w:autoSpaceDN w:val="0"/>
        <w:spacing w:line="360" w:lineRule="auto"/>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投标文件的修改和撤回</w:t>
      </w:r>
    </w:p>
    <w:p>
      <w:pPr>
        <w:autoSpaceDE w:val="0"/>
        <w:autoSpaceDN w:val="0"/>
        <w:spacing w:line="360" w:lineRule="auto"/>
        <w:ind w:left="42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21.1投标人在投标截止时间前，对所递交的纸质投标文件进行补充、修改或者撤回的，须书面通知招标人。</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投标人应当在投标截止时间前完成电子投标文件的提交，可以补充、修改或撤回。投标截止时间前未完成电子投标文件提交、取得“投标文件提交回执单”的，视为撤回投标文件。</w:t>
      </w:r>
    </w:p>
    <w:p>
      <w:pPr>
        <w:numPr>
          <w:ilvl w:val="1"/>
          <w:numId w:val="5"/>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投标人补充、修改的内容并作为投标文件的组成部分。补充或修改应当按招标文件要求签署、盖章、密封、递交，并应注明“修改</w:t>
      </w:r>
      <w:r>
        <w:rPr>
          <w:rFonts w:cs="宋体" w:asciiTheme="majorEastAsia" w:hAnsiTheme="majorEastAsia" w:eastAsiaTheme="majorEastAsia"/>
          <w:kern w:val="0"/>
          <w:szCs w:val="21"/>
        </w:rPr>
        <w:t>”</w:t>
      </w:r>
      <w:r>
        <w:rPr>
          <w:rFonts w:hint="eastAsia" w:cs="宋体" w:asciiTheme="majorEastAsia" w:hAnsiTheme="majorEastAsia" w:eastAsiaTheme="majorEastAsia"/>
          <w:kern w:val="0"/>
          <w:szCs w:val="21"/>
        </w:rPr>
        <w:t>或“补充</w:t>
      </w:r>
      <w:r>
        <w:rPr>
          <w:rFonts w:cs="宋体" w:asciiTheme="majorEastAsia" w:hAnsiTheme="majorEastAsia" w:eastAsiaTheme="majorEastAsia"/>
          <w:kern w:val="0"/>
          <w:szCs w:val="21"/>
        </w:rPr>
        <w:t>”</w:t>
      </w:r>
      <w:r>
        <w:rPr>
          <w:rFonts w:hint="eastAsia" w:cs="宋体" w:asciiTheme="majorEastAsia" w:hAnsiTheme="majorEastAsia" w:eastAsiaTheme="majorEastAsia"/>
          <w:kern w:val="0"/>
          <w:szCs w:val="21"/>
        </w:rPr>
        <w:t>字样。</w:t>
      </w:r>
    </w:p>
    <w:p>
      <w:pPr>
        <w:numPr>
          <w:ilvl w:val="1"/>
          <w:numId w:val="5"/>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投标人在递交纸质投标文件后，可以撤回其投标，但投标人必须在规定的投标截止时间前以书面形式告知招标人。</w:t>
      </w:r>
    </w:p>
    <w:p>
      <w:pPr>
        <w:numPr>
          <w:ilvl w:val="0"/>
          <w:numId w:val="5"/>
        </w:numPr>
        <w:autoSpaceDE w:val="0"/>
        <w:autoSpaceDN w:val="0"/>
        <w:spacing w:line="360" w:lineRule="auto"/>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除投标人须知前附表另有规定外，投标人所提交的电子投标文件、纸质投标文件及电子介质存储的备份文件不予退还。</w:t>
      </w:r>
    </w:p>
    <w:p>
      <w:pPr>
        <w:tabs>
          <w:tab w:val="left" w:pos="1260"/>
        </w:tabs>
        <w:autoSpaceDE w:val="0"/>
        <w:autoSpaceDN w:val="0"/>
        <w:spacing w:line="360" w:lineRule="auto"/>
        <w:contextualSpacing/>
        <w:jc w:val="center"/>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五、开标和评标</w:t>
      </w:r>
    </w:p>
    <w:p>
      <w:pPr>
        <w:numPr>
          <w:ilvl w:val="0"/>
          <w:numId w:val="5"/>
        </w:numPr>
        <w:autoSpaceDE w:val="0"/>
        <w:autoSpaceDN w:val="0"/>
        <w:spacing w:line="360" w:lineRule="auto"/>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开标</w:t>
      </w:r>
    </w:p>
    <w:p>
      <w:pPr>
        <w:autoSpaceDE w:val="0"/>
        <w:autoSpaceDN w:val="0"/>
        <w:spacing w:line="360" w:lineRule="auto"/>
        <w:ind w:left="42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23.1招标人将按招标文件规定的时间和地点组织公开开标。开标由代理机构主持，邀请投标人参加。评标委员会成员不得参加开标活动。招标人应当对开标、评标现场活动进行全程录音录像。录音录像应当清晰可辨，音像资料作为采购文件一并存档。</w:t>
      </w:r>
    </w:p>
    <w:p>
      <w:pPr>
        <w:autoSpaceDE w:val="0"/>
        <w:autoSpaceDN w:val="0"/>
        <w:spacing w:line="360" w:lineRule="auto"/>
        <w:ind w:firstLine="420" w:firstLineChars="20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23.2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（1）电子投标文件的解密</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全流程电子化交易项目电子投标文件采用双重加密。解密需分标段进行两次解密。</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a. 投标人解密：投标人使用本单位CA数字证书远程或现场进行解密。需开标现场使用一体机进行解密的，请在代理机构引导下进行。</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b. 代理机构解密：代理机构</w:t>
      </w:r>
      <w:r>
        <w:rPr>
          <w:rFonts w:cs="宋体" w:asciiTheme="majorEastAsia" w:hAnsiTheme="majorEastAsia" w:eastAsiaTheme="majorEastAsia"/>
          <w:kern w:val="0"/>
          <w:szCs w:val="21"/>
        </w:rPr>
        <w:t>按</w:t>
      </w:r>
      <w:r>
        <w:rPr>
          <w:rFonts w:hint="eastAsia" w:cs="宋体" w:asciiTheme="majorEastAsia" w:hAnsiTheme="majorEastAsia" w:eastAsiaTheme="majorEastAsia"/>
          <w:kern w:val="0"/>
          <w:szCs w:val="21"/>
        </w:rPr>
        <w:t>电子</w:t>
      </w:r>
      <w:r>
        <w:rPr>
          <w:rFonts w:cs="宋体" w:asciiTheme="majorEastAsia" w:hAnsiTheme="majorEastAsia" w:eastAsiaTheme="majorEastAsia"/>
          <w:kern w:val="0"/>
          <w:szCs w:val="21"/>
        </w:rPr>
        <w:t>投标</w:t>
      </w:r>
      <w:r>
        <w:rPr>
          <w:rFonts w:hint="eastAsia" w:cs="宋体" w:asciiTheme="majorEastAsia" w:hAnsiTheme="majorEastAsia" w:eastAsiaTheme="majorEastAsia"/>
          <w:kern w:val="0"/>
          <w:szCs w:val="21"/>
        </w:rPr>
        <w:t>文件到达交易系统</w:t>
      </w:r>
      <w:r>
        <w:rPr>
          <w:rFonts w:cs="宋体" w:asciiTheme="majorEastAsia" w:hAnsiTheme="majorEastAsia" w:eastAsiaTheme="majorEastAsia"/>
          <w:kern w:val="0"/>
          <w:szCs w:val="21"/>
        </w:rPr>
        <w:t>的先后顺序</w:t>
      </w:r>
      <w:r>
        <w:rPr>
          <w:rFonts w:hint="eastAsia" w:cs="宋体" w:asciiTheme="majorEastAsia" w:hAnsiTheme="majorEastAsia" w:eastAsiaTheme="majorEastAsia"/>
          <w:kern w:val="0"/>
          <w:szCs w:val="21"/>
        </w:rPr>
        <w:t>，使用本单位CA数字证书进行再次解密。</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（2） 电子投标文件解密异常情况处理</w:t>
      </w:r>
    </w:p>
    <w:p>
      <w:pPr>
        <w:autoSpaceDE w:val="0"/>
        <w:autoSpaceDN w:val="0"/>
        <w:spacing w:line="360" w:lineRule="auto"/>
        <w:ind w:firstLine="420" w:firstLineChars="20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xml:space="preserve"> 因投标人原因电子投标文件解密失败的，由系统技术人员协助投标人将备份文件（电子介质存储）导入系统。若备份文件（电子介质存储）无法导入系统或导入系统仍无法解密的，其投标将被拒绝。</w:t>
      </w:r>
    </w:p>
    <w:p>
      <w:pPr>
        <w:autoSpaceDE w:val="0"/>
        <w:autoSpaceDN w:val="0"/>
        <w:spacing w:line="360" w:lineRule="auto"/>
        <w:ind w:firstLine="420" w:firstLineChars="20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23.3投标人不足3家的，不得开标。</w:t>
      </w:r>
    </w:p>
    <w:p>
      <w:pPr>
        <w:autoSpaceDE w:val="0"/>
        <w:autoSpaceDN w:val="0"/>
        <w:spacing w:line="360" w:lineRule="auto"/>
        <w:ind w:firstLine="420" w:firstLineChars="20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23.4开标过程由采购代理机构负责记录，由参加开标的各投标人代表和相关工作人员签字确认后随采购文件一并存档。</w:t>
      </w:r>
    </w:p>
    <w:p>
      <w:pPr>
        <w:autoSpaceDE w:val="0"/>
        <w:autoSpaceDN w:val="0"/>
        <w:spacing w:line="360" w:lineRule="auto"/>
        <w:ind w:firstLine="420" w:firstLineChars="20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23.5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autoSpaceDE w:val="0"/>
        <w:autoSpaceDN w:val="0"/>
        <w:spacing w:line="360" w:lineRule="auto"/>
        <w:ind w:firstLine="420" w:firstLineChars="20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23.6投标人未参加开标的，视同认可开标结果。</w:t>
      </w:r>
    </w:p>
    <w:p>
      <w:pPr>
        <w:numPr>
          <w:ilvl w:val="0"/>
          <w:numId w:val="5"/>
        </w:numPr>
        <w:autoSpaceDE w:val="0"/>
        <w:autoSpaceDN w:val="0"/>
        <w:spacing w:line="360" w:lineRule="auto"/>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资格审查</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开标结束后，采购人代表1人依法对投标人的资格进行审查。合格投标人不足3家的，不得评标。</w:t>
      </w:r>
    </w:p>
    <w:p>
      <w:pPr>
        <w:numPr>
          <w:ilvl w:val="0"/>
          <w:numId w:val="5"/>
        </w:numPr>
        <w:autoSpaceDE w:val="0"/>
        <w:autoSpaceDN w:val="0"/>
        <w:spacing w:line="360" w:lineRule="auto"/>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评标委员会的组成</w:t>
      </w:r>
    </w:p>
    <w:p>
      <w:pPr>
        <w:autoSpaceDE w:val="0"/>
        <w:autoSpaceDN w:val="0"/>
        <w:spacing w:line="360" w:lineRule="auto"/>
        <w:ind w:left="42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25.1招标人将依法组建评标委员会，评标委员会由采购人代表1人和评审专家4人组成，成员人数应当为5人以上单数，其中评审专家的人数不少于评标委员会成员总数的三分之二。评审专家依法从政府采购评审专家库中随机抽取。</w:t>
      </w:r>
    </w:p>
    <w:p>
      <w:pPr>
        <w:autoSpaceDE w:val="0"/>
        <w:autoSpaceDN w:val="0"/>
        <w:spacing w:line="360" w:lineRule="auto"/>
        <w:ind w:left="991" w:leftChars="202" w:hanging="567" w:hangingChars="27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25.1.1  招标人将依法组建评标委员会，评标委员会由评审专家组成，成员人数应当为5人以上单数。评审专家依法从政府采购评审专家库中随机抽取。</w:t>
      </w:r>
    </w:p>
    <w:p>
      <w:pPr>
        <w:autoSpaceDE w:val="0"/>
        <w:autoSpaceDN w:val="0"/>
        <w:spacing w:line="360" w:lineRule="auto"/>
        <w:ind w:left="426"/>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25.1.2  采购项目符合下列情形之一的，评标委员会成员人数应当为7人以上单数：</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（1）采购预算金额在1000万元以上；</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（2）技术复杂；</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（3）社会影响较大。</w:t>
      </w:r>
    </w:p>
    <w:p>
      <w:pPr>
        <w:numPr>
          <w:ilvl w:val="1"/>
          <w:numId w:val="5"/>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评审专家对本单位的采购项目只能作为采购人代表参与评标。采购代理机构工作人员不得参加由本机构代理的政府采购项目的评标。</w:t>
      </w:r>
    </w:p>
    <w:p>
      <w:pPr>
        <w:numPr>
          <w:ilvl w:val="1"/>
          <w:numId w:val="5"/>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评审专家与投标人存在下列利害关系之一的,应当回避:</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（1）参加采购活动前三年内,与供应商存在劳动关系,或者担任过供应商的董事、监事,或者是供应商的控股股东或实际控制人；</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（2）与供应商的法定代表人或者负责人有夫妻、直系血亲、三代以内旁系血亲或者近姻亲关系；</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（3）与供应商有其他可能影响政府采购活动公平、公正进行的关系。</w:t>
      </w:r>
    </w:p>
    <w:p>
      <w:pPr>
        <w:numPr>
          <w:ilvl w:val="1"/>
          <w:numId w:val="5"/>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评审专家发现本人与参加采购活动的供应商有利害关系的,应当主动提出回避。采购人或者代理机构发现评审专家与参加采购活动的供应商有利害关系的,应当要求其回避。</w:t>
      </w:r>
    </w:p>
    <w:p>
      <w:pPr>
        <w:numPr>
          <w:ilvl w:val="1"/>
          <w:numId w:val="5"/>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采购人不得担任评标小组长。</w:t>
      </w:r>
    </w:p>
    <w:p>
      <w:pPr>
        <w:numPr>
          <w:ilvl w:val="1"/>
          <w:numId w:val="5"/>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采购人可以在评标前说明项目背景和采购需求，说明内容不得含有歧视性、倾向性意见，不得超出招标文件所述范围。说明应当提交书面材料，并随采购文件一并存档。</w:t>
      </w:r>
    </w:p>
    <w:p>
      <w:pPr>
        <w:numPr>
          <w:ilvl w:val="1"/>
          <w:numId w:val="5"/>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评标委员会成员名单在评标结果公告前应当保密。</w:t>
      </w:r>
    </w:p>
    <w:p>
      <w:pPr>
        <w:numPr>
          <w:ilvl w:val="0"/>
          <w:numId w:val="5"/>
        </w:numPr>
        <w:autoSpaceDE w:val="0"/>
        <w:autoSpaceDN w:val="0"/>
        <w:spacing w:line="360" w:lineRule="auto"/>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符合性审查</w:t>
      </w:r>
    </w:p>
    <w:p>
      <w:pPr>
        <w:numPr>
          <w:ilvl w:val="0"/>
          <w:numId w:val="13"/>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评标委员会依据有关法律法规和招标文件的规定，对符合资格的投标人的投标文件进行符合性审查，以确定其是否满足招标文件的实质性要求。</w:t>
      </w:r>
    </w:p>
    <w:p>
      <w:pPr>
        <w:numPr>
          <w:ilvl w:val="1"/>
          <w:numId w:val="5"/>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审查、评价投标文件是否符合招标文件的商务、技术等实质性要求。</w:t>
      </w:r>
    </w:p>
    <w:p>
      <w:pPr>
        <w:numPr>
          <w:ilvl w:val="1"/>
          <w:numId w:val="5"/>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可要求投标人对投标文件有关事项作出澄清或者说明。</w:t>
      </w:r>
    </w:p>
    <w:p>
      <w:pPr>
        <w:numPr>
          <w:ilvl w:val="0"/>
          <w:numId w:val="5"/>
        </w:numPr>
        <w:autoSpaceDE w:val="0"/>
        <w:autoSpaceDN w:val="0"/>
        <w:spacing w:line="360" w:lineRule="auto"/>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投标文件的澄清</w:t>
      </w:r>
    </w:p>
    <w:p>
      <w:pPr>
        <w:numPr>
          <w:ilvl w:val="0"/>
          <w:numId w:val="13"/>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对于投标文件中含义不明确、同类问题表述不一致或者有明显文字和计算错误的内容，评标委员会应当以书面形式要求投标人作出必要的澄清、说明或者补正。</w:t>
      </w:r>
    </w:p>
    <w:p>
      <w:pPr>
        <w:numPr>
          <w:ilvl w:val="1"/>
          <w:numId w:val="5"/>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pPr>
        <w:numPr>
          <w:ilvl w:val="1"/>
          <w:numId w:val="5"/>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投标人的澄清文件是其投标文件的组成部分。</w:t>
      </w:r>
    </w:p>
    <w:p>
      <w:pPr>
        <w:numPr>
          <w:ilvl w:val="0"/>
          <w:numId w:val="5"/>
        </w:numPr>
        <w:autoSpaceDE w:val="0"/>
        <w:autoSpaceDN w:val="0"/>
        <w:spacing w:line="360" w:lineRule="auto"/>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投标文件报价出现前后不一致的修正</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（1）投标文件中开标一览表(报价表)内容与投标文件中相应内容不一致的，以开标一览表(报价表)为准；</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（2）大写金额和小写金额不一致的，以大写金额为准；</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（3） 单价金额小数点或者百分比有明显错位的，以开标一览表的总价为准，并修改单价；</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pPr>
        <w:numPr>
          <w:ilvl w:val="0"/>
          <w:numId w:val="5"/>
        </w:numPr>
        <w:autoSpaceDE w:val="0"/>
        <w:autoSpaceDN w:val="0"/>
        <w:spacing w:line="360" w:lineRule="auto"/>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投标无效情形</w:t>
      </w:r>
    </w:p>
    <w:p>
      <w:pPr>
        <w:autoSpaceDE w:val="0"/>
        <w:autoSpaceDN w:val="0"/>
        <w:spacing w:line="360" w:lineRule="auto"/>
        <w:ind w:left="42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29.1投标文件属下列情况之一的，按照无效投标处理：</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 投标文件未按招标文件要求签署、盖章的；</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（2） 不具备招标文件中规定的资格要求的；</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（3） 报价超过招标文件中规定的预算金额或者最高限价的；</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xml:space="preserve">（4） </w:t>
      </w:r>
      <w:r>
        <w:rPr>
          <w:rFonts w:cs="宋体" w:asciiTheme="majorEastAsia" w:hAnsiTheme="majorEastAsia" w:eastAsiaTheme="majorEastAsia"/>
          <w:kern w:val="0"/>
          <w:szCs w:val="21"/>
        </w:rPr>
        <w:t>投标文件含有采购人不能接受的附加条件的</w:t>
      </w:r>
      <w:r>
        <w:rPr>
          <w:rFonts w:hint="eastAsia" w:cs="宋体" w:asciiTheme="majorEastAsia" w:hAnsiTheme="majorEastAsia" w:eastAsiaTheme="majorEastAsia"/>
          <w:kern w:val="0"/>
          <w:szCs w:val="21"/>
        </w:rPr>
        <w:t>。</w:t>
      </w:r>
    </w:p>
    <w:p>
      <w:pPr>
        <w:numPr>
          <w:ilvl w:val="1"/>
          <w:numId w:val="5"/>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有下列情形之一的，视为投标人串通投标，其投标无效：</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 不同投标人的投标文件由同一单位或者个人编制；</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（2） 不同投标人委托同一单位或者个人办理投标事宜；</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（3） 不同投标人的投标文件载明的项目管理成员或者联系人员为同一人；</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（4） 不同投标人的投标文件异常一致或者投标报价呈规律性差异；</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（5） 不同投标人的投标文件相互混装；</w:t>
      </w:r>
    </w:p>
    <w:p>
      <w:pPr>
        <w:numPr>
          <w:ilvl w:val="1"/>
          <w:numId w:val="5"/>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numPr>
          <w:ilvl w:val="1"/>
          <w:numId w:val="5"/>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numPr>
          <w:ilvl w:val="1"/>
          <w:numId w:val="5"/>
        </w:numPr>
        <w:autoSpaceDE w:val="0"/>
        <w:autoSpaceDN w:val="0"/>
        <w:spacing w:line="360" w:lineRule="auto"/>
        <w:contextualSpacing/>
        <w:rPr>
          <w:rFonts w:cs="宋体" w:asciiTheme="majorEastAsia" w:hAnsiTheme="majorEastAsia" w:eastAsiaTheme="majorEastAsia"/>
          <w:kern w:val="0"/>
          <w:szCs w:val="21"/>
        </w:rPr>
      </w:pPr>
      <w:r>
        <w:rPr>
          <w:rFonts w:hint="eastAsia" w:asciiTheme="majorEastAsia" w:hAnsiTheme="majorEastAsia" w:eastAsiaTheme="majorEastAsia" w:cstheme="minorBidi"/>
          <w:szCs w:val="22"/>
        </w:rPr>
        <w:t>按照《关于推进全流程电子化交易和在线监管工作有关问题的通知》（许公管办[2019]3号）规定，不同投标人电子投标文件制作硬件特征码（网卡MAC地址、CPU序号、硬盘序列号等）均一致时，视为‘</w:t>
      </w:r>
      <w:r>
        <w:rPr>
          <w:rFonts w:asciiTheme="majorEastAsia" w:hAnsiTheme="majorEastAsia" w:eastAsiaTheme="majorEastAsia" w:cstheme="minorBidi"/>
          <w:szCs w:val="22"/>
        </w:rPr>
        <w:t>不同</w:t>
      </w:r>
      <w:r>
        <w:rPr>
          <w:rFonts w:hint="eastAsia" w:asciiTheme="majorEastAsia" w:hAnsiTheme="majorEastAsia" w:eastAsiaTheme="majorEastAsia" w:cstheme="minorBidi"/>
          <w:szCs w:val="22"/>
        </w:rPr>
        <w:t>投标人</w:t>
      </w:r>
      <w:r>
        <w:rPr>
          <w:rFonts w:asciiTheme="majorEastAsia" w:hAnsiTheme="majorEastAsia" w:eastAsiaTheme="majorEastAsia" w:cstheme="minorBidi"/>
          <w:szCs w:val="22"/>
        </w:rPr>
        <w:t>的</w:t>
      </w:r>
      <w:r>
        <w:rPr>
          <w:rFonts w:hint="eastAsia" w:asciiTheme="majorEastAsia" w:hAnsiTheme="majorEastAsia" w:eastAsiaTheme="majorEastAsia" w:cstheme="minorBidi"/>
          <w:szCs w:val="22"/>
        </w:rPr>
        <w:t>投标</w:t>
      </w:r>
      <w:r>
        <w:rPr>
          <w:rFonts w:asciiTheme="majorEastAsia" w:hAnsiTheme="majorEastAsia" w:eastAsiaTheme="majorEastAsia" w:cstheme="minorBidi"/>
          <w:szCs w:val="22"/>
        </w:rPr>
        <w:t>文件由同一单位或者个人编制</w:t>
      </w:r>
      <w:r>
        <w:rPr>
          <w:rFonts w:hint="eastAsia" w:asciiTheme="majorEastAsia" w:hAnsiTheme="majorEastAsia" w:eastAsiaTheme="majorEastAsia" w:cstheme="minorBidi"/>
          <w:szCs w:val="22"/>
        </w:rPr>
        <w:t>’或‘</w:t>
      </w:r>
      <w:r>
        <w:rPr>
          <w:rFonts w:asciiTheme="majorEastAsia" w:hAnsiTheme="majorEastAsia" w:eastAsiaTheme="majorEastAsia" w:cstheme="minorBidi"/>
          <w:szCs w:val="22"/>
        </w:rPr>
        <w:t>不同</w:t>
      </w:r>
      <w:r>
        <w:rPr>
          <w:rFonts w:hint="eastAsia" w:asciiTheme="majorEastAsia" w:hAnsiTheme="majorEastAsia" w:eastAsiaTheme="majorEastAsia" w:cstheme="minorBidi"/>
          <w:szCs w:val="22"/>
        </w:rPr>
        <w:t>投标人</w:t>
      </w:r>
      <w:r>
        <w:rPr>
          <w:rFonts w:asciiTheme="majorEastAsia" w:hAnsiTheme="majorEastAsia" w:eastAsiaTheme="majorEastAsia" w:cstheme="minorBidi"/>
          <w:szCs w:val="22"/>
        </w:rPr>
        <w:t>委托同一单位或者个人办理</w:t>
      </w:r>
      <w:r>
        <w:rPr>
          <w:rFonts w:hint="eastAsia" w:asciiTheme="majorEastAsia" w:hAnsiTheme="majorEastAsia" w:eastAsiaTheme="majorEastAsia" w:cstheme="minorBidi"/>
          <w:szCs w:val="22"/>
        </w:rPr>
        <w:t>响应</w:t>
      </w:r>
      <w:r>
        <w:rPr>
          <w:rFonts w:asciiTheme="majorEastAsia" w:hAnsiTheme="majorEastAsia" w:eastAsiaTheme="majorEastAsia" w:cstheme="minorBidi"/>
          <w:szCs w:val="22"/>
        </w:rPr>
        <w:t>事宜</w:t>
      </w:r>
      <w:r>
        <w:rPr>
          <w:rFonts w:hint="eastAsia" w:asciiTheme="majorEastAsia" w:hAnsiTheme="majorEastAsia" w:eastAsiaTheme="majorEastAsia" w:cstheme="minorBidi"/>
          <w:szCs w:val="22"/>
        </w:rPr>
        <w:t>’，其投标无效。</w:t>
      </w:r>
    </w:p>
    <w:p>
      <w:pPr>
        <w:numPr>
          <w:ilvl w:val="1"/>
          <w:numId w:val="5"/>
        </w:numPr>
        <w:autoSpaceDE w:val="0"/>
        <w:autoSpaceDN w:val="0"/>
        <w:spacing w:line="360" w:lineRule="auto"/>
        <w:contextualSpacing/>
        <w:rPr>
          <w:rFonts w:cs="宋体" w:asciiTheme="majorEastAsia" w:hAnsiTheme="majorEastAsia" w:eastAsiaTheme="majorEastAsia"/>
          <w:kern w:val="0"/>
          <w:szCs w:val="21"/>
        </w:rPr>
      </w:pPr>
      <w:r>
        <w:rPr>
          <w:rFonts w:cs="宋体" w:asciiTheme="majorEastAsia" w:hAnsiTheme="majorEastAsia" w:eastAsiaTheme="majorEastAsia"/>
          <w:kern w:val="0"/>
          <w:szCs w:val="21"/>
        </w:rPr>
        <w:t>法律、法规和招标文件规定的其他无效情形。</w:t>
      </w:r>
    </w:p>
    <w:p>
      <w:pPr>
        <w:numPr>
          <w:ilvl w:val="0"/>
          <w:numId w:val="5"/>
        </w:numPr>
        <w:autoSpaceDE w:val="0"/>
        <w:autoSpaceDN w:val="0"/>
        <w:spacing w:line="360" w:lineRule="auto"/>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相同品牌投标人的认定</w:t>
      </w:r>
      <w:r>
        <w:rPr>
          <w:rFonts w:cs="仿宋_GB2312" w:asciiTheme="majorEastAsia" w:hAnsiTheme="majorEastAsia" w:eastAsiaTheme="majorEastAsia"/>
          <w:b/>
          <w:bCs/>
          <w:szCs w:val="21"/>
          <w:lang w:val="zh-CN"/>
        </w:rPr>
        <w:t>（服务类项目不适用本条款规定）</w:t>
      </w:r>
    </w:p>
    <w:p>
      <w:pPr>
        <w:numPr>
          <w:ilvl w:val="0"/>
          <w:numId w:val="14"/>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numPr>
          <w:ilvl w:val="1"/>
          <w:numId w:val="5"/>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numPr>
          <w:ilvl w:val="0"/>
          <w:numId w:val="5"/>
        </w:numPr>
        <w:autoSpaceDE w:val="0"/>
        <w:autoSpaceDN w:val="0"/>
        <w:spacing w:line="360" w:lineRule="auto"/>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投标文件的比较与评价</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评标委员会按照招标文件中规定的评标方法和标准，对符合性审查合格的投标文件进行商务和技术评估，综合比较与评价。</w:t>
      </w:r>
    </w:p>
    <w:p>
      <w:pPr>
        <w:numPr>
          <w:ilvl w:val="0"/>
          <w:numId w:val="5"/>
        </w:numPr>
        <w:autoSpaceDE w:val="0"/>
        <w:autoSpaceDN w:val="0"/>
        <w:spacing w:line="360" w:lineRule="auto"/>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评标方法、评标标准</w:t>
      </w:r>
    </w:p>
    <w:p>
      <w:pPr>
        <w:autoSpaceDE w:val="0"/>
        <w:autoSpaceDN w:val="0"/>
        <w:spacing w:line="360" w:lineRule="auto"/>
        <w:ind w:left="42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32.1评标方法分为最低评标价法和综合评分法。</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 最低评标价法</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a. 最低评标价法，是指投标文件满足招标文件全部实质性要求，且投标报价最低的投标人为中标候选人的评标方法。</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b. 采用最低评标价法评标时，除了算术修正和落实政府采购政策需进行的价格扣除外，不能对投标人的投标价格进行任何调整。</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（2） 综合评分法，是指投标文件满足招标文件全部实质性要求，且按照评审因素的量化指标评审得分最高的投标人为中标候选人的评标方法。</w:t>
      </w:r>
    </w:p>
    <w:p>
      <w:pPr>
        <w:numPr>
          <w:ilvl w:val="1"/>
          <w:numId w:val="5"/>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价格分</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 价格分采用低价优先法计算，即满足招标文件要求且投标价格最低的投标报价为评标基准价，其价格分为满分。其他投标人的价格分统一按照下列公式计算：</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投标报价得分=(评标基准价/投标报价)×100</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评标总得分=F1×A1+F2×A2+……+Fn×An</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F1、F2……Fn分别为各项评审因素的得分;</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A1、A2、……An 分别为各项评审因素所占的权重(A1+A2+……+An=1)。</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（2） 评标过程中，不得去掉报价中的最高报价和最低报价。</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（3） 因落实政府采购政策进行价格调整的，以调整后的价格计算评标基准价和投标报价。</w:t>
      </w:r>
    </w:p>
    <w:p>
      <w:pPr>
        <w:numPr>
          <w:ilvl w:val="1"/>
          <w:numId w:val="5"/>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b/>
          <w:kern w:val="0"/>
          <w:szCs w:val="21"/>
        </w:rPr>
        <w:t>本次评标具体评标方法、评标标准见（第六章 资格审查与评标）</w:t>
      </w:r>
      <w:r>
        <w:rPr>
          <w:rFonts w:hint="eastAsia" w:cs="宋体" w:asciiTheme="majorEastAsia" w:hAnsiTheme="majorEastAsia" w:eastAsiaTheme="majorEastAsia"/>
          <w:kern w:val="0"/>
          <w:szCs w:val="21"/>
        </w:rPr>
        <w:t>。</w:t>
      </w:r>
    </w:p>
    <w:p>
      <w:pPr>
        <w:numPr>
          <w:ilvl w:val="0"/>
          <w:numId w:val="5"/>
        </w:numPr>
        <w:autoSpaceDE w:val="0"/>
        <w:autoSpaceDN w:val="0"/>
        <w:spacing w:line="360" w:lineRule="auto"/>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推荐中标候选人</w:t>
      </w:r>
    </w:p>
    <w:p>
      <w:pPr>
        <w:numPr>
          <w:ilvl w:val="0"/>
          <w:numId w:val="15"/>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采用最低评标价法的，评标结果按投标报价由低到高顺序排列。投标报价相同的并列。投标文件满足招标文件全部实质性要求且投标报价最低的投标人为排名第一的中标候选人。</w:t>
      </w:r>
    </w:p>
    <w:p>
      <w:pPr>
        <w:numPr>
          <w:ilvl w:val="1"/>
          <w:numId w:val="5"/>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numPr>
          <w:ilvl w:val="0"/>
          <w:numId w:val="5"/>
        </w:numPr>
        <w:autoSpaceDE w:val="0"/>
        <w:autoSpaceDN w:val="0"/>
        <w:spacing w:line="360" w:lineRule="auto"/>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评审意见无效情形</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评标委员会及其成员有下列行为之一的，其评审意见无效：</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 确定参与评标至评标结束前私自接触投标人；</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（2） 接受投标人提出的与投标文件不一致的澄清或者说明，《投标人须知》26条规定的情形除外；</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（3） 违反评标纪律发表倾向性意见或者征询采购人的倾向性意见；</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（4） 对需要专业判断的主观评审因素协商评分；</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（5） 在评标过程中擅离职守，影响评标程序正常进行的；</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（6） 记录、复制或者带走任何评标资料；</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（7） 其他不遵守评标纪律的行为。</w:t>
      </w:r>
    </w:p>
    <w:p>
      <w:pPr>
        <w:numPr>
          <w:ilvl w:val="0"/>
          <w:numId w:val="5"/>
        </w:numPr>
        <w:autoSpaceDE w:val="0"/>
        <w:autoSpaceDN w:val="0"/>
        <w:spacing w:line="360" w:lineRule="auto"/>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保密</w:t>
      </w:r>
    </w:p>
    <w:p>
      <w:pPr>
        <w:autoSpaceDE w:val="0"/>
        <w:autoSpaceDN w:val="0"/>
        <w:spacing w:line="360" w:lineRule="auto"/>
        <w:ind w:left="42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35.1评审专家应当遵守评审工作纪律，不得泄露评审文件、评审情况和评审中获悉的商业秘密。</w:t>
      </w:r>
    </w:p>
    <w:p>
      <w:pPr>
        <w:numPr>
          <w:ilvl w:val="1"/>
          <w:numId w:val="5"/>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jc w:val="center"/>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六、定标和授予合同</w:t>
      </w:r>
    </w:p>
    <w:p>
      <w:pPr>
        <w:numPr>
          <w:ilvl w:val="0"/>
          <w:numId w:val="5"/>
        </w:numPr>
        <w:autoSpaceDE w:val="0"/>
        <w:autoSpaceDN w:val="0"/>
        <w:spacing w:line="360" w:lineRule="auto"/>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确定中标人</w:t>
      </w:r>
    </w:p>
    <w:p>
      <w:pPr>
        <w:numPr>
          <w:ilvl w:val="0"/>
          <w:numId w:val="16"/>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采购人应当自收到评标报告之日起5个工作日内，在评标报告确定的中标候选人名单中按顺序确定中标人。中标候选人并列的，由采购人采取随机抽取的方式确定。</w:t>
      </w:r>
    </w:p>
    <w:p>
      <w:pPr>
        <w:numPr>
          <w:ilvl w:val="1"/>
          <w:numId w:val="5"/>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采购人在收到评标报告5个工作日内未按评标报告推荐的中标候选人顺序确定中标人，又不能说明合法理由的，视同按评标报告推荐的顺序确定排名第一的中标候选人为中标人。</w:t>
      </w:r>
    </w:p>
    <w:p>
      <w:pPr>
        <w:numPr>
          <w:ilvl w:val="0"/>
          <w:numId w:val="5"/>
        </w:numPr>
        <w:autoSpaceDE w:val="0"/>
        <w:autoSpaceDN w:val="0"/>
        <w:spacing w:line="360" w:lineRule="auto"/>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中标公告、发出中标通知书</w:t>
      </w:r>
    </w:p>
    <w:p>
      <w:pPr>
        <w:numPr>
          <w:ilvl w:val="0"/>
          <w:numId w:val="16"/>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采购人确认中标人后，招标人在公告中标结果的同时，向中标人发出中标通知书。</w:t>
      </w:r>
    </w:p>
    <w:p>
      <w:pPr>
        <w:numPr>
          <w:ilvl w:val="1"/>
          <w:numId w:val="5"/>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中标通知书发出后，采购人不得违法改变中标结果，中标人无正当理由不得放弃中标。</w:t>
      </w:r>
    </w:p>
    <w:p>
      <w:pPr>
        <w:numPr>
          <w:ilvl w:val="1"/>
          <w:numId w:val="5"/>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中标人在接到中标通知时，须向代理机构发送投标报价及分项报价一览表（包含主要中标标的的名称、规格型号、数量、单价、服务要求等）电子文档，并同时通知代理机构联系人。</w:t>
      </w:r>
    </w:p>
    <w:p>
      <w:pPr>
        <w:numPr>
          <w:ilvl w:val="0"/>
          <w:numId w:val="5"/>
        </w:numPr>
        <w:autoSpaceDE w:val="0"/>
        <w:autoSpaceDN w:val="0"/>
        <w:spacing w:line="360" w:lineRule="auto"/>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质疑提出与答复</w:t>
      </w:r>
    </w:p>
    <w:p>
      <w:pPr>
        <w:numPr>
          <w:ilvl w:val="0"/>
          <w:numId w:val="16"/>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供应商认为采购文件、采购过程和中标结果使自己的权益受到损害的，可以按照《政府采购质疑和投诉办法》（财政部令第94号）提出质疑。</w:t>
      </w:r>
      <w:r>
        <w:rPr>
          <w:rFonts w:cs="宋体" w:asciiTheme="majorEastAsia" w:hAnsiTheme="majorEastAsia" w:eastAsiaTheme="majorEastAsia"/>
          <w:kern w:val="0"/>
          <w:szCs w:val="21"/>
        </w:rPr>
        <w:t>提出质疑的供应商应当是参与</w:t>
      </w:r>
      <w:r>
        <w:rPr>
          <w:rFonts w:hint="eastAsia" w:cs="宋体" w:asciiTheme="majorEastAsia" w:hAnsiTheme="majorEastAsia" w:eastAsiaTheme="majorEastAsia"/>
          <w:kern w:val="0"/>
          <w:szCs w:val="21"/>
        </w:rPr>
        <w:t>本</w:t>
      </w:r>
      <w:r>
        <w:rPr>
          <w:rFonts w:cs="宋体" w:asciiTheme="majorEastAsia" w:hAnsiTheme="majorEastAsia" w:eastAsiaTheme="majorEastAsia"/>
          <w:kern w:val="0"/>
          <w:szCs w:val="21"/>
        </w:rPr>
        <w:t>项目采购活动的供应商。</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 对采购文件提出质疑的，</w:t>
      </w:r>
      <w:r>
        <w:rPr>
          <w:rFonts w:cs="宋体" w:asciiTheme="majorEastAsia" w:hAnsiTheme="majorEastAsia" w:eastAsiaTheme="majorEastAsia"/>
          <w:kern w:val="0"/>
          <w:szCs w:val="21"/>
        </w:rPr>
        <w:t>潜在</w:t>
      </w:r>
      <w:r>
        <w:rPr>
          <w:rFonts w:hint="eastAsia" w:cs="宋体" w:asciiTheme="majorEastAsia" w:hAnsiTheme="majorEastAsia" w:eastAsiaTheme="majorEastAsia"/>
          <w:kern w:val="0"/>
          <w:szCs w:val="21"/>
        </w:rPr>
        <w:t>投标人应</w:t>
      </w:r>
      <w:r>
        <w:rPr>
          <w:rFonts w:cs="宋体" w:asciiTheme="majorEastAsia" w:hAnsiTheme="majorEastAsia" w:eastAsiaTheme="majorEastAsia"/>
          <w:kern w:val="0"/>
          <w:szCs w:val="21"/>
        </w:rPr>
        <w:t>已依法获取采购文件</w:t>
      </w:r>
      <w:r>
        <w:rPr>
          <w:rFonts w:hint="eastAsia" w:cs="宋体" w:asciiTheme="majorEastAsia" w:hAnsiTheme="majorEastAsia" w:eastAsiaTheme="majorEastAsia"/>
          <w:kern w:val="0"/>
          <w:szCs w:val="21"/>
        </w:rPr>
        <w:t>，且应当在</w:t>
      </w:r>
      <w:r>
        <w:rPr>
          <w:rFonts w:cs="宋体" w:asciiTheme="majorEastAsia" w:hAnsiTheme="majorEastAsia" w:eastAsiaTheme="majorEastAsia"/>
          <w:kern w:val="0"/>
          <w:szCs w:val="21"/>
        </w:rPr>
        <w:t>获取采购文件或者采购文件公告期限届满之日起7个工作日内</w:t>
      </w:r>
      <w:r>
        <w:rPr>
          <w:rFonts w:hint="eastAsia" w:cs="宋体" w:asciiTheme="majorEastAsia" w:hAnsiTheme="majorEastAsia" w:eastAsiaTheme="majorEastAsia"/>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（2） 对采购过程提出质疑的，为各采购程序环节结束之日起七个工作日内，以书面形式向采购人和采购代理机构一次性提出；</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（3） 对中标结果提出质疑的，为中标结果公告期限届满之日起七个工作日内，以书面形式向采购人和采购代理机构一次性提出。</w:t>
      </w:r>
    </w:p>
    <w:p>
      <w:pPr>
        <w:numPr>
          <w:ilvl w:val="1"/>
          <w:numId w:val="5"/>
        </w:numPr>
        <w:autoSpaceDE w:val="0"/>
        <w:autoSpaceDN w:val="0"/>
        <w:spacing w:line="360" w:lineRule="auto"/>
        <w:contextualSpacing/>
        <w:rPr>
          <w:rFonts w:cs="宋体" w:asciiTheme="majorEastAsia" w:hAnsiTheme="majorEastAsia" w:eastAsiaTheme="majorEastAsia"/>
          <w:kern w:val="0"/>
          <w:szCs w:val="21"/>
        </w:rPr>
      </w:pPr>
      <w:r>
        <w:rPr>
          <w:rFonts w:cs="宋体" w:asciiTheme="majorEastAsia" w:hAnsiTheme="majorEastAsia" w:eastAsiaTheme="majorEastAsia"/>
          <w:kern w:val="0"/>
          <w:szCs w:val="21"/>
        </w:rPr>
        <w:t>采购人、采购代理机构认为供应商质疑不成立，或者成立但未对中标结果构成影响的，继续开展采购活动；认为供应商质疑成立且影响或者可能影响中标结果的，按照下列情况处理：</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xml:space="preserve">（1） </w:t>
      </w:r>
      <w:r>
        <w:rPr>
          <w:rFonts w:cs="宋体" w:asciiTheme="majorEastAsia" w:hAnsiTheme="majorEastAsia" w:eastAsiaTheme="majorEastAsia"/>
          <w:kern w:val="0"/>
          <w:szCs w:val="21"/>
        </w:rPr>
        <w:t>对采购文件提出的质疑，依法通过澄清或者修改可以继续开展采购活动的，澄清或者修改采购文件后继续开展采购活动；否则应当修改采购文件后重新开展采购活动。</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xml:space="preserve">（2） </w:t>
      </w:r>
      <w:r>
        <w:rPr>
          <w:rFonts w:cs="宋体" w:asciiTheme="majorEastAsia" w:hAnsiTheme="majorEastAsia" w:eastAsiaTheme="majorEastAsia"/>
          <w:kern w:val="0"/>
          <w:szCs w:val="21"/>
        </w:rPr>
        <w:t>对采购过程、中标结果提出的质疑，合格供应商符合法定数量时，可以从合格的中标</w:t>
      </w:r>
      <w:r>
        <w:rPr>
          <w:rFonts w:hint="eastAsia" w:cs="宋体" w:asciiTheme="majorEastAsia" w:hAnsiTheme="majorEastAsia" w:eastAsiaTheme="majorEastAsia"/>
          <w:kern w:val="0"/>
          <w:szCs w:val="21"/>
        </w:rPr>
        <w:t>候选人</w:t>
      </w:r>
      <w:r>
        <w:rPr>
          <w:rFonts w:cs="宋体" w:asciiTheme="majorEastAsia" w:hAnsiTheme="majorEastAsia" w:eastAsiaTheme="majorEastAsia"/>
          <w:kern w:val="0"/>
          <w:szCs w:val="21"/>
        </w:rPr>
        <w:t>中另行确定中标供应商的，应当依法另行确定中标供应商；否则应当重新开展采购活动。</w:t>
      </w:r>
    </w:p>
    <w:p>
      <w:pPr>
        <w:numPr>
          <w:ilvl w:val="0"/>
          <w:numId w:val="5"/>
        </w:numPr>
        <w:autoSpaceDE w:val="0"/>
        <w:autoSpaceDN w:val="0"/>
        <w:spacing w:line="360" w:lineRule="auto"/>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签订合同</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pPr>
        <w:numPr>
          <w:ilvl w:val="0"/>
          <w:numId w:val="5"/>
        </w:numPr>
        <w:autoSpaceDE w:val="0"/>
        <w:autoSpaceDN w:val="0"/>
        <w:spacing w:line="360" w:lineRule="auto"/>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履约担保</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“投标人须知前附表”中规定中标人提交履约担保的，中标人需按投标人须知前附表的要求向采购人提交。履约担保的 数额不得超过政府采购合同金额的10%。</w:t>
      </w:r>
    </w:p>
    <w:p>
      <w:pPr>
        <w:autoSpaceDE w:val="0"/>
        <w:autoSpaceDN w:val="0"/>
        <w:spacing w:line="360" w:lineRule="auto"/>
        <w:ind w:left="210" w:leftChars="100" w:firstLine="181" w:firstLineChars="50"/>
        <w:contextualSpacing/>
        <w:rPr>
          <w:rFonts w:cs="仿宋" w:asciiTheme="majorEastAsia" w:hAnsiTheme="majorEastAsia" w:eastAsiaTheme="majorEastAsia"/>
          <w:b/>
          <w:kern w:val="0"/>
          <w:sz w:val="36"/>
          <w:szCs w:val="32"/>
        </w:rPr>
      </w:pPr>
    </w:p>
    <w:p>
      <w:pPr>
        <w:autoSpaceDE w:val="0"/>
        <w:autoSpaceDN w:val="0"/>
        <w:spacing w:line="360" w:lineRule="auto"/>
        <w:contextualSpacing/>
        <w:rPr>
          <w:rFonts w:cs="仿宋" w:asciiTheme="majorEastAsia" w:hAnsiTheme="majorEastAsia" w:eastAsiaTheme="majorEastAsia"/>
          <w:b/>
          <w:kern w:val="0"/>
          <w:sz w:val="36"/>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2"/>
        </w:rPr>
      </w:pPr>
      <w:bookmarkStart w:id="5" w:name="_Toc22984_WPSOffice_Level1"/>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2"/>
        </w:rPr>
      </w:pPr>
      <w:r>
        <w:rPr>
          <w:rFonts w:hint="eastAsia" w:cs="宋体" w:asciiTheme="majorEastAsia" w:hAnsiTheme="majorEastAsia" w:eastAsiaTheme="majorEastAsia"/>
          <w:b/>
          <w:kern w:val="0"/>
          <w:sz w:val="36"/>
          <w:szCs w:val="32"/>
        </w:rPr>
        <w:t>第五章 政府采购政策功能</w:t>
      </w:r>
      <w:bookmarkEnd w:id="5"/>
    </w:p>
    <w:p>
      <w:pPr>
        <w:spacing w:line="360" w:lineRule="auto"/>
        <w:ind w:firstLine="480" w:firstLineChars="200"/>
        <w:contextualSpacing/>
        <w:rPr>
          <w:rFonts w:cs="仿宋_GB2312" w:asciiTheme="majorEastAsia" w:hAnsiTheme="majorEastAsia" w:eastAsiaTheme="majorEastAsia"/>
          <w:sz w:val="24"/>
          <w:szCs w:val="21"/>
          <w:lang w:val="zh-CN"/>
        </w:rPr>
      </w:pPr>
      <w:r>
        <w:rPr>
          <w:rFonts w:hint="eastAsia" w:cs="仿宋_GB2312" w:asciiTheme="majorEastAsia" w:hAnsiTheme="majorEastAsia" w:eastAsiaTheme="majorEastAsia"/>
          <w:sz w:val="24"/>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pPr>
        <w:spacing w:line="360" w:lineRule="auto"/>
        <w:ind w:firstLine="442" w:firstLineChars="200"/>
        <w:contextualSpacing/>
        <w:rPr>
          <w:rFonts w:cs="仿宋_GB2312" w:asciiTheme="majorEastAsia" w:hAnsiTheme="majorEastAsia" w:eastAsiaTheme="majorEastAsia"/>
          <w:b/>
          <w:sz w:val="22"/>
          <w:szCs w:val="21"/>
          <w:lang w:val="zh-CN"/>
        </w:rPr>
      </w:pPr>
      <w:r>
        <w:rPr>
          <w:rFonts w:hint="eastAsia" w:cs="仿宋_GB2312" w:asciiTheme="majorEastAsia" w:hAnsiTheme="majorEastAsia" w:eastAsiaTheme="majorEastAsia"/>
          <w:b/>
          <w:sz w:val="22"/>
          <w:szCs w:val="21"/>
          <w:lang w:val="zh-CN"/>
        </w:rPr>
        <w:t>一、促进中小企业发展（不含民办非企业）</w:t>
      </w:r>
    </w:p>
    <w:p>
      <w:pPr>
        <w:topLinePunct/>
        <w:spacing w:line="360" w:lineRule="auto"/>
        <w:ind w:firstLine="480" w:firstLineChars="200"/>
        <w:contextualSpacing/>
        <w:rPr>
          <w:rFonts w:cs="仿宋_GB2312" w:asciiTheme="majorEastAsia" w:hAnsiTheme="majorEastAsia" w:eastAsiaTheme="majorEastAsia"/>
          <w:sz w:val="24"/>
          <w:szCs w:val="21"/>
          <w:lang w:val="zh-CN"/>
        </w:rPr>
      </w:pPr>
      <w:r>
        <w:rPr>
          <w:rFonts w:hint="eastAsia" w:cs="仿宋_GB2312" w:asciiTheme="majorEastAsia" w:hAnsiTheme="majorEastAsia" w:eastAsiaTheme="majorEastAsia"/>
          <w:sz w:val="24"/>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80" w:firstLineChars="200"/>
        <w:contextualSpacing/>
        <w:rPr>
          <w:rFonts w:cs="仿宋_GB2312" w:asciiTheme="majorEastAsia" w:hAnsiTheme="majorEastAsia" w:eastAsiaTheme="majorEastAsia"/>
          <w:sz w:val="24"/>
          <w:szCs w:val="21"/>
          <w:lang w:val="zh-CN"/>
        </w:rPr>
      </w:pPr>
      <w:r>
        <w:rPr>
          <w:rFonts w:hint="eastAsia" w:cs="仿宋_GB2312" w:asciiTheme="majorEastAsia" w:hAnsiTheme="majorEastAsia" w:eastAsiaTheme="majorEastAsia"/>
          <w:sz w:val="24"/>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ajorEastAsia" w:hAnsiTheme="majorEastAsia" w:eastAsiaTheme="majorEastAsia"/>
          <w:sz w:val="24"/>
          <w:szCs w:val="21"/>
          <w:lang w:val="zh-CN"/>
        </w:rPr>
      </w:pPr>
      <w:r>
        <w:rPr>
          <w:rFonts w:hint="eastAsia" w:cs="仿宋_GB2312" w:asciiTheme="majorEastAsia" w:hAnsiTheme="majorEastAsia" w:eastAsiaTheme="majorEastAsia"/>
          <w:sz w:val="24"/>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ajorEastAsia" w:hAnsiTheme="majorEastAsia" w:eastAsiaTheme="majorEastAsia"/>
          <w:sz w:val="24"/>
          <w:szCs w:val="21"/>
          <w:lang w:val="zh-CN"/>
        </w:rPr>
      </w:pPr>
      <w:r>
        <w:rPr>
          <w:rFonts w:hint="eastAsia" w:cs="仿宋_GB2312" w:asciiTheme="majorEastAsia" w:hAnsiTheme="majorEastAsia" w:eastAsiaTheme="majorEastAsia"/>
          <w:sz w:val="24"/>
          <w:szCs w:val="21"/>
          <w:lang w:val="zh-CN"/>
        </w:rPr>
        <w:t>4、中小企业投标应提供《中小企业声明函》，如为联合投标的，联合体各方需分别填写《中小企业声明函》。</w:t>
      </w:r>
    </w:p>
    <w:p>
      <w:pPr>
        <w:topLinePunct/>
        <w:spacing w:line="360" w:lineRule="auto"/>
        <w:ind w:firstLine="442" w:firstLineChars="200"/>
        <w:contextualSpacing/>
        <w:rPr>
          <w:rFonts w:cs="仿宋_GB2312" w:asciiTheme="majorEastAsia" w:hAnsiTheme="majorEastAsia" w:eastAsiaTheme="majorEastAsia"/>
          <w:b/>
          <w:sz w:val="22"/>
          <w:szCs w:val="21"/>
          <w:lang w:val="zh-CN"/>
        </w:rPr>
      </w:pPr>
      <w:r>
        <w:rPr>
          <w:rFonts w:hint="eastAsia" w:cs="仿宋_GB2312" w:asciiTheme="majorEastAsia" w:hAnsiTheme="majorEastAsia" w:eastAsiaTheme="majorEastAsia"/>
          <w:b/>
          <w:sz w:val="22"/>
          <w:szCs w:val="21"/>
          <w:lang w:val="zh-CN"/>
        </w:rPr>
        <w:t>二、支持监狱企业发展</w:t>
      </w:r>
    </w:p>
    <w:p>
      <w:pPr>
        <w:spacing w:line="360" w:lineRule="auto"/>
        <w:ind w:firstLine="480" w:firstLineChars="200"/>
        <w:contextualSpacing/>
        <w:rPr>
          <w:rFonts w:cs="仿宋_GB2312" w:asciiTheme="majorEastAsia" w:hAnsiTheme="majorEastAsia" w:eastAsiaTheme="majorEastAsia"/>
          <w:sz w:val="24"/>
          <w:szCs w:val="21"/>
          <w:lang w:val="zh-CN"/>
        </w:rPr>
      </w:pPr>
      <w:r>
        <w:rPr>
          <w:rFonts w:hint="eastAsia" w:cs="仿宋_GB2312" w:asciiTheme="majorEastAsia" w:hAnsiTheme="majorEastAsia" w:eastAsiaTheme="majorEastAsia"/>
          <w:sz w:val="24"/>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42" w:firstLineChars="200"/>
        <w:contextualSpacing/>
        <w:rPr>
          <w:rFonts w:cs="仿宋_GB2312" w:asciiTheme="majorEastAsia" w:hAnsiTheme="majorEastAsia" w:eastAsiaTheme="majorEastAsia"/>
          <w:b/>
          <w:sz w:val="22"/>
          <w:szCs w:val="21"/>
          <w:lang w:val="zh-CN"/>
        </w:rPr>
      </w:pPr>
      <w:r>
        <w:rPr>
          <w:rFonts w:hint="eastAsia" w:cs="仿宋_GB2312" w:asciiTheme="majorEastAsia" w:hAnsiTheme="majorEastAsia" w:eastAsiaTheme="majorEastAsia"/>
          <w:b/>
          <w:sz w:val="22"/>
          <w:szCs w:val="21"/>
          <w:lang w:val="zh-CN"/>
        </w:rPr>
        <w:t>三、促进残疾人就业</w:t>
      </w:r>
    </w:p>
    <w:p>
      <w:pPr>
        <w:spacing w:line="360" w:lineRule="auto"/>
        <w:ind w:firstLine="480" w:firstLineChars="200"/>
        <w:contextualSpacing/>
        <w:rPr>
          <w:rFonts w:cs="仿宋_GB2312" w:asciiTheme="majorEastAsia" w:hAnsiTheme="majorEastAsia" w:eastAsiaTheme="majorEastAsia"/>
          <w:sz w:val="24"/>
          <w:szCs w:val="21"/>
          <w:lang w:val="zh-CN"/>
        </w:rPr>
      </w:pPr>
      <w:r>
        <w:rPr>
          <w:rFonts w:hint="eastAsia" w:cs="仿宋_GB2312" w:asciiTheme="majorEastAsia" w:hAnsiTheme="majorEastAsia" w:eastAsiaTheme="majorEastAsia"/>
          <w:sz w:val="24"/>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pPr>
        <w:spacing w:line="360" w:lineRule="auto"/>
        <w:ind w:firstLine="480" w:firstLineChars="200"/>
        <w:contextualSpacing/>
        <w:rPr>
          <w:rFonts w:cs="仿宋_GB2312" w:asciiTheme="majorEastAsia" w:hAnsiTheme="majorEastAsia" w:eastAsiaTheme="majorEastAsia"/>
          <w:sz w:val="24"/>
          <w:szCs w:val="21"/>
          <w:lang w:val="zh-CN"/>
        </w:rPr>
      </w:pPr>
      <w:r>
        <w:rPr>
          <w:rFonts w:hint="eastAsia" w:cs="仿宋_GB2312" w:asciiTheme="majorEastAsia" w:hAnsiTheme="majorEastAsia" w:eastAsiaTheme="majorEastAsia"/>
          <w:sz w:val="24"/>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spacing w:line="360" w:lineRule="auto"/>
        <w:ind w:left="187" w:hanging="187" w:hangingChars="78"/>
        <w:contextualSpacing/>
        <w:jc w:val="left"/>
        <w:rPr>
          <w:rFonts w:cs="宋体" w:asciiTheme="majorEastAsia" w:hAnsiTheme="majorEastAsia" w:eastAsiaTheme="majorEastAsia"/>
          <w:b/>
          <w:kern w:val="0"/>
          <w:sz w:val="36"/>
          <w:szCs w:val="36"/>
        </w:rPr>
      </w:pPr>
      <w:r>
        <w:rPr>
          <w:rFonts w:hint="eastAsia" w:cs="仿宋_GB2312" w:asciiTheme="majorEastAsia" w:hAnsiTheme="majorEastAsia" w:eastAsiaTheme="majorEastAsia"/>
          <w:sz w:val="24"/>
          <w:szCs w:val="21"/>
          <w:lang w:val="zh-CN"/>
        </w:rPr>
        <w:t>3、中标人为残疾人福利性单位的，招标人应当随中标结果同时公告其《残疾人福利性单位声明函》，接受社会监督。</w:t>
      </w:r>
    </w:p>
    <w:p>
      <w:pPr>
        <w:pStyle w:val="14"/>
        <w:spacing w:line="360" w:lineRule="auto"/>
        <w:ind w:left="345" w:hanging="345" w:hangingChars="78"/>
        <w:contextualSpacing/>
        <w:jc w:val="center"/>
        <w:rPr>
          <w:rFonts w:cs="仿宋" w:asciiTheme="majorEastAsia" w:hAnsiTheme="majorEastAsia" w:eastAsiaTheme="majorEastAsia"/>
          <w:b/>
          <w:kern w:val="0"/>
          <w:sz w:val="44"/>
          <w:szCs w:val="36"/>
        </w:rPr>
      </w:pPr>
    </w:p>
    <w:p>
      <w:pPr>
        <w:pageBreakBefore/>
        <w:tabs>
          <w:tab w:val="left" w:pos="1260"/>
        </w:tabs>
        <w:autoSpaceDE w:val="0"/>
        <w:autoSpaceDN w:val="0"/>
        <w:adjustRightInd w:val="0"/>
        <w:spacing w:line="360" w:lineRule="auto"/>
        <w:contextualSpacing/>
        <w:jc w:val="center"/>
        <w:rPr>
          <w:rFonts w:cs="仿宋" w:asciiTheme="majorEastAsia" w:hAnsiTheme="majorEastAsia" w:eastAsiaTheme="majorEastAsia"/>
          <w:b/>
          <w:kern w:val="0"/>
          <w:sz w:val="32"/>
          <w:szCs w:val="32"/>
        </w:rPr>
      </w:pPr>
      <w:bookmarkStart w:id="6" w:name="_Toc9065_WPSOffice_Level1"/>
      <w:r>
        <w:rPr>
          <w:rFonts w:hint="eastAsia" w:cs="仿宋" w:asciiTheme="majorEastAsia" w:hAnsiTheme="majorEastAsia" w:eastAsiaTheme="majorEastAsia"/>
          <w:b/>
          <w:kern w:val="0"/>
          <w:sz w:val="32"/>
          <w:szCs w:val="32"/>
        </w:rPr>
        <w:t>第六章资格审查与评标</w:t>
      </w:r>
      <w:bookmarkEnd w:id="6"/>
    </w:p>
    <w:p>
      <w:pPr>
        <w:spacing w:line="360" w:lineRule="auto"/>
        <w:contextualSpacing/>
        <w:jc w:val="center"/>
        <w:rPr>
          <w:rFonts w:cs="仿宋_GB2312" w:asciiTheme="majorEastAsia" w:hAnsiTheme="majorEastAsia" w:eastAsiaTheme="majorEastAsia"/>
          <w:b/>
          <w:sz w:val="32"/>
          <w:szCs w:val="32"/>
          <w:lang w:val="zh-CN"/>
        </w:rPr>
      </w:pPr>
      <w:r>
        <w:rPr>
          <w:rFonts w:cs="仿宋_GB2312" w:asciiTheme="majorEastAsia" w:hAnsiTheme="majorEastAsia" w:eastAsiaTheme="majorEastAsia"/>
          <w:b/>
          <w:sz w:val="32"/>
          <w:szCs w:val="32"/>
          <w:lang w:val="zh-CN"/>
        </w:rPr>
        <w:t>一、资格审查</w:t>
      </w:r>
    </w:p>
    <w:p>
      <w:pPr>
        <w:pStyle w:val="14"/>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（一）</w:t>
      </w:r>
      <w:r>
        <w:rPr>
          <w:rFonts w:ascii="宋体" w:hAnsi="宋体" w:cs="仿宋_GB2312"/>
          <w:sz w:val="24"/>
          <w:szCs w:val="24"/>
          <w:lang w:val="zh-CN"/>
        </w:rPr>
        <w:t>开标结束后，</w:t>
      </w:r>
      <w:r>
        <w:rPr>
          <w:rFonts w:hint="eastAsia" w:ascii="宋体" w:hAnsi="宋体" w:cs="仿宋_GB2312"/>
          <w:sz w:val="24"/>
          <w:szCs w:val="24"/>
          <w:lang w:val="zh-CN"/>
        </w:rPr>
        <w:t>在开标室进行</w:t>
      </w:r>
      <w:r>
        <w:rPr>
          <w:rFonts w:ascii="宋体" w:hAnsi="宋体" w:cs="仿宋_GB2312"/>
          <w:sz w:val="24"/>
          <w:szCs w:val="24"/>
          <w:lang w:val="zh-CN"/>
        </w:rPr>
        <w:t>。</w:t>
      </w:r>
    </w:p>
    <w:p>
      <w:pPr>
        <w:spacing w:line="360" w:lineRule="auto"/>
        <w:ind w:right="420" w:rightChars="200" w:firstLine="480" w:firstLineChars="200"/>
        <w:contextualSpacing/>
        <w:rPr>
          <w:rFonts w:ascii="宋体" w:hAnsi="宋体" w:cs="仿宋_GB2312"/>
          <w:sz w:val="24"/>
          <w:lang w:val="zh-CN"/>
        </w:rPr>
      </w:pPr>
      <w:r>
        <w:rPr>
          <w:rFonts w:hint="eastAsia" w:ascii="宋体" w:hAnsi="宋体" w:cs="仿宋_GB2312"/>
          <w:sz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ascii="宋体" w:hAnsi="宋体" w:cs="仿宋_GB2312"/>
          <w:sz w:val="24"/>
          <w:lang w:val="zh-CN"/>
        </w:rPr>
      </w:pPr>
      <w:r>
        <w:rPr>
          <w:rFonts w:hint="eastAsia" w:ascii="宋体" w:hAnsi="宋体" w:cs="仿宋_GB2312"/>
          <w:sz w:val="24"/>
          <w:lang w:val="zh-CN"/>
        </w:rPr>
        <w:t>（三）</w:t>
      </w:r>
      <w:r>
        <w:rPr>
          <w:rFonts w:hint="eastAsia" w:ascii="宋体" w:hAnsi="宋体"/>
          <w:kern w:val="0"/>
          <w:sz w:val="24"/>
        </w:rPr>
        <w:t>资格审查小组</w:t>
      </w:r>
      <w:r>
        <w:rPr>
          <w:rFonts w:hint="eastAsia" w:ascii="宋体" w:hAnsi="宋体" w:cs="仿宋_GB2312"/>
          <w:sz w:val="24"/>
          <w:lang w:val="zh-CN"/>
        </w:rPr>
        <w:t>由采购人代表1人组成（均需出具由采购人法定代表人签署的有明确授权事项的授权委托书，资格审查小组成员不得做为业主代表进入评标委员会参与评标），对供应商的资格要求进行审查，在资格性审查期间，所有供应商应当回避。</w:t>
      </w:r>
    </w:p>
    <w:p>
      <w:pPr>
        <w:spacing w:line="360" w:lineRule="auto"/>
        <w:ind w:right="420" w:rightChars="200" w:firstLine="482" w:firstLineChars="200"/>
        <w:contextualSpacing/>
        <w:rPr>
          <w:rFonts w:ascii="宋体" w:hAnsi="宋体" w:cs="仿宋_GB2312"/>
          <w:sz w:val="24"/>
          <w:lang w:val="zh-CN"/>
        </w:rPr>
      </w:pPr>
      <w:r>
        <w:rPr>
          <w:rFonts w:hint="eastAsia" w:ascii="宋体" w:hAnsi="宋体" w:cs="仿宋_GB2312"/>
          <w:b/>
          <w:bCs/>
          <w:sz w:val="24"/>
          <w:lang w:val="zh-CN"/>
        </w:rPr>
        <w:t>（四）资格审查中所涉及到的证书及材料，均须在电子投标文件中提供原件扫描件（或图片）。</w:t>
      </w:r>
    </w:p>
    <w:tbl>
      <w:tblPr>
        <w:tblStyle w:val="24"/>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79" w:type="dxa"/>
            <w:noWrap/>
            <w:vAlign w:val="center"/>
          </w:tcPr>
          <w:p>
            <w:pPr>
              <w:spacing w:line="360" w:lineRule="auto"/>
              <w:jc w:val="center"/>
              <w:rPr>
                <w:rFonts w:ascii="宋体" w:hAnsi="宋体"/>
                <w:b/>
                <w:sz w:val="24"/>
              </w:rPr>
            </w:pPr>
            <w:r>
              <w:rPr>
                <w:rFonts w:hint="eastAsia" w:ascii="宋体" w:hAnsi="宋体"/>
                <w:b/>
                <w:sz w:val="24"/>
              </w:rPr>
              <w:t>资格审查</w:t>
            </w:r>
            <w:r>
              <w:rPr>
                <w:rFonts w:ascii="宋体" w:hAnsi="宋体"/>
                <w:b/>
                <w:sz w:val="24"/>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79" w:type="dxa"/>
            <w:noWrap/>
            <w:vAlign w:val="center"/>
          </w:tcPr>
          <w:p>
            <w:pPr>
              <w:spacing w:line="360" w:lineRule="auto"/>
              <w:jc w:val="left"/>
              <w:rPr>
                <w:rFonts w:ascii="宋体" w:hAnsi="宋体"/>
                <w:b/>
                <w:sz w:val="24"/>
              </w:rPr>
            </w:pPr>
            <w:r>
              <w:rPr>
                <w:rFonts w:hint="eastAsia" w:ascii="宋体" w:hAnsi="宋体"/>
                <w:b/>
                <w:sz w:val="24"/>
              </w:rPr>
              <w:t>1、投标函：符合“第八章投标文件有关格式”的格式要求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9" w:type="dxa"/>
            <w:noWrap/>
            <w:vAlign w:val="center"/>
          </w:tcPr>
          <w:p>
            <w:pPr>
              <w:spacing w:line="360" w:lineRule="auto"/>
              <w:rPr>
                <w:rFonts w:ascii="宋体" w:hAnsi="宋体"/>
                <w:bCs/>
                <w:sz w:val="24"/>
              </w:rPr>
            </w:pPr>
            <w:r>
              <w:rPr>
                <w:rFonts w:hint="eastAsia" w:ascii="宋体" w:hAnsi="宋体"/>
                <w:b/>
                <w:bCs/>
                <w:sz w:val="24"/>
              </w:rPr>
              <w:t>2、法人或者其他组织的营业执照等证明文件，自然人的身份证明</w:t>
            </w:r>
          </w:p>
          <w:p>
            <w:pPr>
              <w:spacing w:line="360" w:lineRule="auto"/>
              <w:rPr>
                <w:rFonts w:ascii="宋体" w:hAnsi="宋体"/>
                <w:bCs/>
                <w:sz w:val="24"/>
              </w:rPr>
            </w:pPr>
            <w:r>
              <w:rPr>
                <w:rFonts w:hint="eastAsia" w:ascii="宋体" w:hAnsi="宋体"/>
                <w:bCs/>
                <w:sz w:val="24"/>
              </w:rPr>
              <w:t>（1）企业法人营业执照或营业执照。（企业投标提供）</w:t>
            </w:r>
          </w:p>
          <w:p>
            <w:pPr>
              <w:spacing w:line="360" w:lineRule="auto"/>
              <w:rPr>
                <w:rFonts w:ascii="宋体" w:hAnsi="宋体"/>
                <w:bCs/>
                <w:sz w:val="24"/>
              </w:rPr>
            </w:pPr>
            <w:r>
              <w:rPr>
                <w:rFonts w:hint="eastAsia" w:ascii="宋体" w:hAnsi="宋体"/>
                <w:bCs/>
                <w:sz w:val="24"/>
              </w:rPr>
              <w:t>（2）事业单位法人证书。（事业单位投标提供）</w:t>
            </w:r>
          </w:p>
          <w:p>
            <w:pPr>
              <w:spacing w:line="360" w:lineRule="auto"/>
              <w:rPr>
                <w:rFonts w:ascii="宋体" w:hAnsi="宋体"/>
                <w:bCs/>
                <w:sz w:val="24"/>
              </w:rPr>
            </w:pPr>
            <w:r>
              <w:rPr>
                <w:rFonts w:hint="eastAsia" w:ascii="宋体" w:hAnsi="宋体"/>
                <w:bCs/>
                <w:sz w:val="24"/>
              </w:rPr>
              <w:t>（3）执业许可证。（非专业服务机构投标提供）</w:t>
            </w:r>
          </w:p>
          <w:p>
            <w:pPr>
              <w:spacing w:line="360" w:lineRule="auto"/>
              <w:rPr>
                <w:rFonts w:ascii="宋体" w:hAnsi="宋体"/>
                <w:bCs/>
                <w:sz w:val="24"/>
              </w:rPr>
            </w:pPr>
            <w:r>
              <w:rPr>
                <w:rFonts w:hint="eastAsia" w:ascii="宋体" w:hAnsi="宋体"/>
                <w:bCs/>
                <w:sz w:val="24"/>
              </w:rPr>
              <w:t>（4）个体工商户营业执照。（个体工商户投标提供）</w:t>
            </w:r>
          </w:p>
          <w:p>
            <w:pPr>
              <w:spacing w:line="360" w:lineRule="auto"/>
              <w:rPr>
                <w:rFonts w:ascii="宋体" w:hAnsi="宋体"/>
                <w:b/>
                <w:sz w:val="24"/>
              </w:rPr>
            </w:pPr>
            <w:r>
              <w:rPr>
                <w:rFonts w:hint="eastAsia" w:ascii="宋体" w:hAnsi="宋体"/>
                <w:bCs/>
                <w:sz w:val="24"/>
              </w:rPr>
              <w:t>（5）自然人身份证明。（自然人投标提供）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9" w:type="dxa"/>
            <w:noWrap/>
            <w:vAlign w:val="center"/>
          </w:tcPr>
          <w:p>
            <w:pPr>
              <w:spacing w:line="360" w:lineRule="auto"/>
              <w:rPr>
                <w:rFonts w:ascii="宋体" w:hAnsi="宋体"/>
                <w:bCs/>
                <w:sz w:val="24"/>
              </w:rPr>
            </w:pPr>
            <w:r>
              <w:rPr>
                <w:rFonts w:hint="eastAsia" w:ascii="宋体" w:hAnsi="宋体"/>
                <w:b/>
                <w:bCs/>
                <w:sz w:val="24"/>
              </w:rPr>
              <w:t>3、财务状况报告相关材料</w:t>
            </w:r>
          </w:p>
          <w:p>
            <w:pPr>
              <w:spacing w:line="360" w:lineRule="auto"/>
              <w:rPr>
                <w:rFonts w:ascii="宋体" w:hAnsi="宋体"/>
                <w:bCs/>
                <w:sz w:val="24"/>
              </w:rPr>
            </w:pPr>
            <w:r>
              <w:rPr>
                <w:rFonts w:hint="eastAsia" w:ascii="宋体" w:hAnsi="宋体"/>
                <w:bCs/>
                <w:sz w:val="24"/>
              </w:rPr>
              <w:t>（1）2016年、2017年、2018年度经审计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法人、机关法人、事业单位法人和社会团体法人。）</w:t>
            </w:r>
          </w:p>
          <w:p>
            <w:pPr>
              <w:spacing w:line="360" w:lineRule="auto"/>
              <w:rPr>
                <w:rFonts w:ascii="宋体" w:hAnsi="宋体"/>
                <w:b/>
                <w:sz w:val="24"/>
              </w:rPr>
            </w:pPr>
            <w:r>
              <w:rPr>
                <w:rFonts w:hint="eastAsia" w:ascii="宋体" w:hAnsi="宋体"/>
                <w:bCs/>
                <w:sz w:val="24"/>
              </w:rPr>
              <w:t>（2）银行出具的资信证明或财政部门认可的政府采购专业担保机构的证明文件和担保机构出具的投标担保函。（其他组织和自然人投标提供）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9" w:type="dxa"/>
            <w:noWrap/>
            <w:vAlign w:val="center"/>
          </w:tcPr>
          <w:p>
            <w:pPr>
              <w:spacing w:line="360" w:lineRule="auto"/>
              <w:rPr>
                <w:rFonts w:ascii="宋体" w:hAnsi="宋体"/>
                <w:bCs/>
                <w:sz w:val="24"/>
              </w:rPr>
            </w:pPr>
            <w:r>
              <w:rPr>
                <w:rFonts w:hint="eastAsia" w:ascii="宋体" w:hAnsi="宋体"/>
                <w:b/>
                <w:bCs/>
                <w:sz w:val="24"/>
              </w:rPr>
              <w:t>4、依法缴纳税收相关材料</w:t>
            </w:r>
          </w:p>
          <w:p>
            <w:pPr>
              <w:spacing w:line="360" w:lineRule="auto"/>
              <w:rPr>
                <w:rFonts w:ascii="宋体" w:hAnsi="宋体"/>
                <w:b/>
                <w:sz w:val="24"/>
              </w:rPr>
            </w:pPr>
            <w:r>
              <w:rPr>
                <w:rFonts w:hint="eastAsia" w:ascii="宋体" w:hAnsi="宋体"/>
                <w:bCs/>
                <w:sz w:val="24"/>
              </w:rPr>
              <w:t>投标截止时间前六个月内任意一个月缴纳税收凭据。（依法免税的投标人，应提供相应文件证明依法免税）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9" w:type="dxa"/>
            <w:noWrap/>
            <w:vAlign w:val="center"/>
          </w:tcPr>
          <w:p>
            <w:pPr>
              <w:spacing w:line="360" w:lineRule="auto"/>
              <w:rPr>
                <w:rFonts w:ascii="宋体" w:hAnsi="宋体"/>
                <w:bCs/>
                <w:sz w:val="24"/>
              </w:rPr>
            </w:pPr>
            <w:r>
              <w:rPr>
                <w:rFonts w:hint="eastAsia" w:ascii="宋体" w:hAnsi="宋体"/>
                <w:b/>
                <w:bCs/>
                <w:sz w:val="24"/>
              </w:rPr>
              <w:t>5、依法缴纳社会保障资金的证明材料</w:t>
            </w:r>
          </w:p>
          <w:p>
            <w:pPr>
              <w:spacing w:line="360" w:lineRule="auto"/>
              <w:rPr>
                <w:rFonts w:ascii="宋体" w:hAnsi="宋体"/>
                <w:bCs/>
                <w:sz w:val="24"/>
              </w:rPr>
            </w:pPr>
            <w:r>
              <w:rPr>
                <w:rFonts w:hint="eastAsia" w:ascii="宋体" w:hAnsi="宋体"/>
                <w:bCs/>
                <w:sz w:val="24"/>
              </w:rPr>
              <w:t>投标截止时间前六个月内任意一个月缴纳社会保险凭据。（依法不需要缴纳社会保障资金的投标人，应提供相应文件证明依法不需要缴纳社会保障资金）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9" w:type="dxa"/>
            <w:noWrap/>
            <w:vAlign w:val="center"/>
          </w:tcPr>
          <w:p>
            <w:pPr>
              <w:spacing w:line="360" w:lineRule="auto"/>
              <w:rPr>
                <w:rFonts w:ascii="宋体" w:hAnsi="宋体"/>
                <w:b/>
                <w:bCs/>
                <w:sz w:val="24"/>
              </w:rPr>
            </w:pPr>
            <w:r>
              <w:rPr>
                <w:rFonts w:hint="eastAsia" w:ascii="宋体" w:hAnsi="宋体"/>
                <w:b/>
                <w:bCs/>
                <w:sz w:val="24"/>
              </w:rPr>
              <w:t>6、履行合同所必须的设备和专业技术能力的证明材料</w:t>
            </w:r>
          </w:p>
          <w:p>
            <w:pPr>
              <w:spacing w:line="360" w:lineRule="auto"/>
              <w:rPr>
                <w:rFonts w:ascii="宋体" w:hAnsi="宋体"/>
                <w:b/>
                <w:sz w:val="24"/>
              </w:rPr>
            </w:pPr>
            <w:r>
              <w:rPr>
                <w:rFonts w:hint="eastAsia" w:ascii="宋体" w:hAnsi="宋体"/>
                <w:bCs/>
                <w:sz w:val="24"/>
              </w:rPr>
              <w:t>相关设备的购置发票、专业技术人员职称证书、用工合同等或者投标人相关承诺函或声明。（格式自拟）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9" w:type="dxa"/>
            <w:noWrap/>
            <w:vAlign w:val="center"/>
          </w:tcPr>
          <w:p>
            <w:pPr>
              <w:spacing w:line="360" w:lineRule="auto"/>
              <w:rPr>
                <w:rFonts w:ascii="宋体" w:hAnsi="宋体"/>
                <w:b/>
                <w:bCs/>
                <w:sz w:val="24"/>
              </w:rPr>
            </w:pPr>
            <w:r>
              <w:rPr>
                <w:rFonts w:hint="eastAsia" w:ascii="宋体" w:hAnsi="宋体"/>
                <w:b/>
                <w:bCs/>
                <w:sz w:val="24"/>
              </w:rPr>
              <w:t>7、参加政府采购活动前3年内在经营活动中没有重大违法记录的声明</w:t>
            </w:r>
          </w:p>
          <w:p>
            <w:pPr>
              <w:spacing w:line="360" w:lineRule="auto"/>
              <w:rPr>
                <w:rFonts w:ascii="宋体" w:hAnsi="宋体"/>
                <w:bCs/>
                <w:sz w:val="24"/>
              </w:rPr>
            </w:pPr>
            <w:r>
              <w:rPr>
                <w:rFonts w:hint="eastAsia" w:ascii="宋体" w:hAnsi="宋体"/>
                <w:bCs/>
                <w:sz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9" w:type="dxa"/>
            <w:noWrap/>
            <w:vAlign w:val="center"/>
          </w:tcPr>
          <w:p>
            <w:pPr>
              <w:spacing w:line="360" w:lineRule="auto"/>
              <w:rPr>
                <w:rFonts w:ascii="宋体" w:hAnsi="宋体"/>
                <w:b/>
                <w:bCs/>
                <w:sz w:val="24"/>
              </w:rPr>
            </w:pPr>
            <w:r>
              <w:rPr>
                <w:rFonts w:hint="eastAsia" w:ascii="宋体" w:hAnsi="宋体"/>
                <w:b/>
                <w:bCs/>
                <w:sz w:val="24"/>
              </w:rPr>
              <w:t>8、未被列入“信用中国”网站(www.creditchina.gov.cn)失信被执行人、重大税收违法案件当事人名单的投标人；“中国政府采购网” (www.ccgp.gov.cn)政府采购严重违法失信行为记录名单的投标人；“中国社会组织公共服务平台”网站（www.chinanpo.gov.cn）严重违法失信名单的供应商。</w:t>
            </w:r>
          </w:p>
          <w:p>
            <w:pPr>
              <w:spacing w:line="360" w:lineRule="auto"/>
              <w:rPr>
                <w:rFonts w:ascii="宋体" w:hAnsi="宋体"/>
                <w:sz w:val="24"/>
              </w:rPr>
            </w:pPr>
            <w:r>
              <w:rPr>
                <w:rFonts w:hint="eastAsia" w:ascii="宋体" w:hAnsi="宋体"/>
                <w:sz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pPr>
              <w:spacing w:line="360" w:lineRule="auto"/>
              <w:rPr>
                <w:rFonts w:ascii="宋体" w:hAnsi="宋体"/>
                <w:sz w:val="24"/>
              </w:rPr>
            </w:pPr>
            <w:r>
              <w:rPr>
                <w:rFonts w:hint="eastAsia" w:ascii="宋体" w:hAnsi="宋体"/>
                <w:sz w:val="24"/>
              </w:rPr>
              <w:t>（1）查询渠道：“信用中国”网站（www.creditchina.gov.cn）、“中国政府采购网”（www.ccgp.gov.cn）；“中国社会组织公共服务平台”网站（www.chinanpo.gov.cn）（仅查询社会组织）；</w:t>
            </w:r>
          </w:p>
          <w:p>
            <w:pPr>
              <w:spacing w:line="360" w:lineRule="auto"/>
              <w:rPr>
                <w:rFonts w:ascii="宋体" w:hAnsi="宋体"/>
                <w:sz w:val="24"/>
              </w:rPr>
            </w:pPr>
            <w:r>
              <w:rPr>
                <w:rFonts w:hint="eastAsia" w:ascii="宋体" w:hAnsi="宋体"/>
                <w:sz w:val="24"/>
              </w:rPr>
              <w:t>（2）截止时间：同投标截止时间；</w:t>
            </w:r>
          </w:p>
          <w:p>
            <w:pPr>
              <w:spacing w:line="360" w:lineRule="auto"/>
              <w:rPr>
                <w:rFonts w:ascii="宋体" w:hAnsi="宋体"/>
                <w:sz w:val="24"/>
              </w:rPr>
            </w:pPr>
            <w:r>
              <w:rPr>
                <w:rFonts w:hint="eastAsia" w:ascii="宋体" w:hAnsi="宋体"/>
                <w:sz w:val="24"/>
              </w:rPr>
              <w:t>（3）信用信息查询记录和证据留存具体方式：经采购人确认的查询结果网页截图作为查询记录和证据，与其他采购文件一并保存；</w:t>
            </w:r>
          </w:p>
          <w:p>
            <w:pPr>
              <w:spacing w:line="360" w:lineRule="auto"/>
              <w:rPr>
                <w:rFonts w:ascii="宋体" w:hAnsi="宋体"/>
                <w:bCs/>
                <w:sz w:val="24"/>
              </w:rPr>
            </w:pPr>
            <w:r>
              <w:rPr>
                <w:rFonts w:hint="eastAsia" w:ascii="宋体" w:hAnsi="宋体"/>
                <w:sz w:val="24"/>
              </w:rPr>
              <w:t>（4）信用信息的使用原则：经采购人认定的被列入失信被执行人、重大税收违法案件当事人名单、政府采购严重违法失信行为记录名单、中国社会组织公共服务平台严重违法失信名单的供应商，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079" w:type="dxa"/>
            <w:noWrap/>
            <w:vAlign w:val="center"/>
          </w:tcPr>
          <w:p>
            <w:pPr>
              <w:spacing w:line="360" w:lineRule="auto"/>
              <w:rPr>
                <w:rFonts w:ascii="宋体" w:hAnsi="宋体" w:cs="仿宋_GB2312"/>
                <w:b/>
                <w:sz w:val="24"/>
                <w:lang w:val="zh-CN"/>
              </w:rPr>
            </w:pPr>
            <w:r>
              <w:rPr>
                <w:rFonts w:hint="eastAsia" w:ascii="宋体" w:hAnsi="宋体"/>
                <w:b/>
                <w:bCs/>
                <w:sz w:val="24"/>
              </w:rPr>
              <w:t>9、</w:t>
            </w:r>
            <w:r>
              <w:rPr>
                <w:rFonts w:hint="eastAsia" w:ascii="宋体" w:hAnsi="宋体" w:cs="仿宋_GB2312"/>
                <w:b/>
                <w:sz w:val="24"/>
                <w:lang w:val="zh-CN"/>
              </w:rPr>
              <w:t>报价</w:t>
            </w:r>
          </w:p>
          <w:p>
            <w:pPr>
              <w:spacing w:line="360" w:lineRule="auto"/>
              <w:rPr>
                <w:rFonts w:ascii="宋体" w:hAnsi="宋体"/>
                <w:b/>
                <w:bCs/>
                <w:sz w:val="24"/>
              </w:rPr>
            </w:pPr>
            <w:r>
              <w:rPr>
                <w:rFonts w:hint="eastAsia" w:ascii="宋体" w:hAnsi="宋体" w:cs="仿宋_GB2312"/>
                <w:sz w:val="24"/>
                <w:lang w:val="zh-CN"/>
              </w:rPr>
              <w:t>是否超出招标文件中规定的预算金额，超出预算金额的投标无效。如投标人须知前附表规定最高限价，则</w:t>
            </w:r>
            <w:r>
              <w:rPr>
                <w:rFonts w:hint="eastAsia" w:ascii="宋体" w:hAnsi="宋体" w:cs="宋体"/>
                <w:bCs/>
                <w:sz w:val="24"/>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079" w:type="dxa"/>
            <w:noWrap/>
            <w:vAlign w:val="center"/>
          </w:tcPr>
          <w:p>
            <w:pPr>
              <w:spacing w:line="360" w:lineRule="auto"/>
              <w:rPr>
                <w:rFonts w:ascii="宋体" w:hAnsi="宋体"/>
                <w:b/>
                <w:bCs/>
                <w:sz w:val="24"/>
              </w:rPr>
            </w:pPr>
            <w:r>
              <w:rPr>
                <w:rFonts w:hint="eastAsia" w:ascii="宋体" w:hAnsi="宋体"/>
                <w:b/>
                <w:bCs/>
                <w:sz w:val="24"/>
              </w:rPr>
              <w:t>10、联合体协议</w:t>
            </w:r>
          </w:p>
          <w:p>
            <w:pPr>
              <w:spacing w:line="360" w:lineRule="auto"/>
              <w:rPr>
                <w:rFonts w:ascii="宋体" w:hAnsi="宋体"/>
                <w:b/>
                <w:bCs/>
                <w:sz w:val="24"/>
              </w:rPr>
            </w:pPr>
            <w:r>
              <w:rPr>
                <w:rFonts w:hint="eastAsia" w:ascii="宋体" w:hAnsi="宋体"/>
                <w:bCs/>
                <w:sz w:val="24"/>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79" w:type="dxa"/>
            <w:noWrap/>
            <w:vAlign w:val="center"/>
          </w:tcPr>
          <w:p>
            <w:pPr>
              <w:spacing w:line="360" w:lineRule="auto"/>
              <w:contextualSpacing/>
              <w:rPr>
                <w:rFonts w:ascii="宋体" w:hAnsi="宋体"/>
                <w:b/>
                <w:sz w:val="24"/>
              </w:rPr>
            </w:pPr>
            <w:r>
              <w:rPr>
                <w:rFonts w:hint="eastAsia" w:ascii="宋体" w:hAnsi="宋体"/>
                <w:b/>
                <w:sz w:val="24"/>
              </w:rPr>
              <w:t>11、法定代表人身份证明或提供法定代表人授权委托书及被授权人身份证明。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79" w:type="dxa"/>
            <w:noWrap/>
            <w:vAlign w:val="center"/>
          </w:tcPr>
          <w:p>
            <w:pPr>
              <w:spacing w:line="360" w:lineRule="auto"/>
              <w:contextualSpacing/>
              <w:rPr>
                <w:sz w:val="24"/>
              </w:rPr>
            </w:pPr>
            <w:r>
              <w:rPr>
                <w:rFonts w:hint="eastAsia"/>
                <w:b/>
                <w:bCs/>
                <w:sz w:val="24"/>
              </w:rPr>
              <w:t>12、投标承诺函：</w:t>
            </w:r>
            <w:r>
              <w:rPr>
                <w:rFonts w:hint="eastAsia"/>
                <w:sz w:val="24"/>
              </w:rPr>
              <w:t>是否出具了投标承诺函。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79" w:type="dxa"/>
            <w:noWrap/>
            <w:vAlign w:val="center"/>
          </w:tcPr>
          <w:p>
            <w:pPr>
              <w:spacing w:line="360" w:lineRule="auto"/>
              <w:contextualSpacing/>
              <w:rPr>
                <w:rFonts w:ascii="宋体" w:hAnsi="宋体"/>
                <w:b/>
                <w:sz w:val="24"/>
              </w:rPr>
            </w:pPr>
            <w:r>
              <w:rPr>
                <w:rFonts w:hint="eastAsia" w:ascii="宋体" w:hAnsi="宋体"/>
                <w:b/>
                <w:sz w:val="24"/>
              </w:rPr>
              <w:t>13、资格条件：符合采购文件“第三章投标人须知前附表”第四条规定</w:t>
            </w:r>
          </w:p>
        </w:tc>
      </w:tr>
    </w:tbl>
    <w:p>
      <w:pPr>
        <w:spacing w:line="360" w:lineRule="auto"/>
        <w:contextualSpacing/>
        <w:jc w:val="center"/>
        <w:rPr>
          <w:rFonts w:cs="仿宋_GB2312" w:asciiTheme="majorEastAsia" w:hAnsiTheme="majorEastAsia" w:eastAsiaTheme="majorEastAsia"/>
          <w:b/>
          <w:sz w:val="32"/>
          <w:szCs w:val="32"/>
          <w:lang w:val="zh-CN"/>
        </w:rPr>
      </w:pPr>
      <w:r>
        <w:rPr>
          <w:rFonts w:hint="eastAsia" w:cs="仿宋_GB2312" w:asciiTheme="majorEastAsia" w:hAnsiTheme="majorEastAsia" w:eastAsiaTheme="majorEastAsia"/>
          <w:b/>
          <w:sz w:val="32"/>
          <w:szCs w:val="32"/>
          <w:lang w:val="zh-CN"/>
        </w:rPr>
        <w:t>二、评标</w:t>
      </w:r>
    </w:p>
    <w:p>
      <w:pPr>
        <w:spacing w:line="360" w:lineRule="auto"/>
        <w:ind w:firstLine="482" w:firstLineChars="200"/>
        <w:contextualSpacing/>
        <w:rPr>
          <w:rFonts w:cs="仿宋_GB2312" w:asciiTheme="majorEastAsia" w:hAnsiTheme="majorEastAsia" w:eastAsiaTheme="majorEastAsia"/>
          <w:b/>
          <w:sz w:val="24"/>
          <w:lang w:val="zh-CN"/>
        </w:rPr>
      </w:pPr>
      <w:r>
        <w:rPr>
          <w:rFonts w:hint="eastAsia" w:cs="仿宋_GB2312" w:asciiTheme="majorEastAsia" w:hAnsiTheme="majorEastAsia" w:eastAsiaTheme="majorEastAsia"/>
          <w:b/>
          <w:sz w:val="24"/>
          <w:lang w:val="zh-CN"/>
        </w:rPr>
        <w:t>（一）评标方法</w:t>
      </w:r>
    </w:p>
    <w:p>
      <w:pPr>
        <w:spacing w:line="360" w:lineRule="auto"/>
        <w:ind w:firstLine="480" w:firstLineChars="200"/>
        <w:contextualSpacing/>
        <w:rPr>
          <w:rFonts w:cs="仿宋_GB2312" w:asciiTheme="majorEastAsia" w:hAnsiTheme="majorEastAsia" w:eastAsiaTheme="majorEastAsia"/>
          <w:sz w:val="24"/>
          <w:lang w:val="zh-CN"/>
        </w:rPr>
      </w:pPr>
      <w:r>
        <w:rPr>
          <w:rFonts w:hint="eastAsia" w:cs="仿宋_GB2312" w:asciiTheme="majorEastAsia" w:hAnsiTheme="majorEastAsia" w:eastAsiaTheme="majorEastAsia"/>
          <w:sz w:val="24"/>
          <w:lang w:val="zh-CN"/>
        </w:rPr>
        <w:t>本项目采用综合评分法。总分为100分。</w:t>
      </w:r>
    </w:p>
    <w:p>
      <w:pPr>
        <w:spacing w:line="360" w:lineRule="auto"/>
        <w:ind w:firstLine="482" w:firstLineChars="200"/>
        <w:contextualSpacing/>
        <w:rPr>
          <w:rFonts w:cs="仿宋_GB2312" w:asciiTheme="majorEastAsia" w:hAnsiTheme="majorEastAsia" w:eastAsiaTheme="majorEastAsia"/>
          <w:b/>
          <w:sz w:val="24"/>
          <w:lang w:val="zh-CN"/>
        </w:rPr>
      </w:pPr>
      <w:r>
        <w:rPr>
          <w:rFonts w:hint="eastAsia" w:cs="仿宋_GB2312" w:asciiTheme="majorEastAsia" w:hAnsiTheme="majorEastAsia" w:eastAsiaTheme="majorEastAsia"/>
          <w:b/>
          <w:sz w:val="24"/>
          <w:lang w:val="zh-CN"/>
        </w:rPr>
        <w:t>（二）</w:t>
      </w:r>
      <w:r>
        <w:rPr>
          <w:rFonts w:cs="仿宋_GB2312" w:asciiTheme="majorEastAsia" w:hAnsiTheme="majorEastAsia" w:eastAsiaTheme="majorEastAsia"/>
          <w:b/>
          <w:sz w:val="24"/>
          <w:lang w:val="zh-CN"/>
        </w:rPr>
        <w:t>评标委员会负责具体评标事务，并独立履行下列职责</w:t>
      </w:r>
    </w:p>
    <w:p>
      <w:pPr>
        <w:spacing w:line="360" w:lineRule="auto"/>
        <w:ind w:firstLine="482" w:firstLineChars="200"/>
        <w:contextualSpacing/>
        <w:jc w:val="left"/>
        <w:rPr>
          <w:rFonts w:cs="仿宋_GB2312" w:asciiTheme="majorEastAsia" w:hAnsiTheme="majorEastAsia" w:eastAsiaTheme="majorEastAsia"/>
          <w:b/>
          <w:sz w:val="24"/>
          <w:lang w:val="zh-CN"/>
        </w:rPr>
      </w:pPr>
      <w:r>
        <w:rPr>
          <w:rFonts w:hint="eastAsia" w:cs="仿宋_GB2312" w:asciiTheme="majorEastAsia" w:hAnsiTheme="majorEastAsia" w:eastAsiaTheme="majorEastAsia"/>
          <w:b/>
          <w:sz w:val="24"/>
          <w:lang w:val="zh-CN"/>
        </w:rPr>
        <w:t>1、</w:t>
      </w:r>
      <w:r>
        <w:rPr>
          <w:rFonts w:cs="仿宋_GB2312" w:asciiTheme="majorEastAsia" w:hAnsiTheme="majorEastAsia" w:eastAsiaTheme="majorEastAsia"/>
          <w:b/>
          <w:sz w:val="24"/>
          <w:lang w:val="zh-CN"/>
        </w:rPr>
        <w:t>审查、评价投标文件是否符合招标文件的商务、技术等实质性要求；</w:t>
      </w:r>
    </w:p>
    <w:p>
      <w:pPr>
        <w:spacing w:line="360" w:lineRule="auto"/>
        <w:ind w:firstLine="480" w:firstLineChars="200"/>
        <w:contextualSpacing/>
        <w:jc w:val="left"/>
        <w:rPr>
          <w:rFonts w:cs="仿宋_GB2312" w:asciiTheme="majorEastAsia" w:hAnsiTheme="majorEastAsia" w:eastAsiaTheme="majorEastAsia"/>
          <w:sz w:val="24"/>
          <w:lang w:val="zh-CN"/>
        </w:rPr>
      </w:pPr>
      <w:r>
        <w:rPr>
          <w:rFonts w:hint="eastAsia" w:cs="仿宋_GB2312" w:asciiTheme="majorEastAsia" w:hAnsiTheme="majorEastAsia" w:eastAsiaTheme="majorEastAsia"/>
          <w:sz w:val="24"/>
          <w:lang w:val="zh-CN"/>
        </w:rPr>
        <w:t>评标委员会对符合资格的投标人的投标文件进行符合性审查，以确定其是否满足招标文件的商务、技术等实质性要求。</w:t>
      </w:r>
    </w:p>
    <w:p>
      <w:pPr>
        <w:spacing w:line="360" w:lineRule="auto"/>
        <w:ind w:firstLine="480" w:firstLineChars="200"/>
        <w:contextualSpacing/>
        <w:jc w:val="left"/>
        <w:rPr>
          <w:rFonts w:cs="仿宋_GB2312" w:asciiTheme="majorEastAsia" w:hAnsiTheme="majorEastAsia" w:eastAsiaTheme="majorEastAsia"/>
          <w:sz w:val="24"/>
          <w:lang w:val="zh-CN"/>
        </w:rPr>
      </w:pPr>
      <w:r>
        <w:rPr>
          <w:rFonts w:hint="eastAsia" w:cs="仿宋_GB2312" w:asciiTheme="majorEastAsia" w:hAnsiTheme="majorEastAsia" w:eastAsiaTheme="majorEastAsia"/>
          <w:sz w:val="24"/>
          <w:lang w:val="zh-CN"/>
        </w:rPr>
        <w:t>注：符合性审查中所涉及到的证书及材料，均须在电子投标文件中提供原件扫描件（或图片）。</w:t>
      </w:r>
    </w:p>
    <w:p>
      <w:pPr>
        <w:spacing w:line="360" w:lineRule="auto"/>
        <w:ind w:firstLine="482" w:firstLineChars="200"/>
        <w:contextualSpacing/>
        <w:rPr>
          <w:rFonts w:cs="仿宋_GB2312" w:asciiTheme="majorEastAsia" w:hAnsiTheme="majorEastAsia" w:eastAsiaTheme="majorEastAsia"/>
          <w:b/>
          <w:sz w:val="24"/>
          <w:lang w:val="zh-CN"/>
        </w:rPr>
      </w:pPr>
      <w:r>
        <w:rPr>
          <w:rFonts w:hint="eastAsia" w:cs="仿宋_GB2312" w:asciiTheme="majorEastAsia" w:hAnsiTheme="majorEastAsia" w:eastAsiaTheme="majorEastAsia"/>
          <w:b/>
          <w:sz w:val="24"/>
          <w:lang w:val="zh-CN"/>
        </w:rPr>
        <w:t>2、</w:t>
      </w:r>
      <w:r>
        <w:rPr>
          <w:rFonts w:cs="仿宋_GB2312" w:asciiTheme="majorEastAsia" w:hAnsiTheme="majorEastAsia" w:eastAsiaTheme="majorEastAsia"/>
          <w:b/>
          <w:sz w:val="24"/>
          <w:lang w:val="zh-CN"/>
        </w:rPr>
        <w:t>要求投标人对投标文件有关事项作出澄清或者说明；</w:t>
      </w:r>
    </w:p>
    <w:p>
      <w:pPr>
        <w:spacing w:line="360" w:lineRule="auto"/>
        <w:ind w:firstLine="480" w:firstLineChars="200"/>
        <w:contextualSpacing/>
        <w:rPr>
          <w:rFonts w:cs="仿宋_GB2312" w:asciiTheme="majorEastAsia" w:hAnsiTheme="majorEastAsia" w:eastAsiaTheme="majorEastAsia"/>
          <w:sz w:val="24"/>
          <w:lang w:val="zh-CN"/>
        </w:rPr>
      </w:pPr>
      <w:r>
        <w:rPr>
          <w:rFonts w:cs="仿宋_GB2312" w:asciiTheme="majorEastAsia" w:hAnsiTheme="majorEastAsia" w:eastAsiaTheme="majorEastAsia"/>
          <w:sz w:val="24"/>
          <w:lang w:val="zh-CN"/>
        </w:rPr>
        <w:t>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contextualSpacing/>
        <w:rPr>
          <w:rFonts w:cs="仿宋_GB2312" w:asciiTheme="majorEastAsia" w:hAnsiTheme="majorEastAsia" w:eastAsiaTheme="majorEastAsia"/>
          <w:sz w:val="24"/>
          <w:lang w:val="zh-CN"/>
        </w:rPr>
      </w:pPr>
      <w:r>
        <w:rPr>
          <w:rFonts w:cs="仿宋_GB2312" w:asciiTheme="majorEastAsia" w:hAnsiTheme="majorEastAsia" w:eastAsiaTheme="majorEastAsia"/>
          <w:sz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pPr>
        <w:numPr>
          <w:ilvl w:val="0"/>
          <w:numId w:val="17"/>
        </w:numPr>
        <w:spacing w:line="360" w:lineRule="auto"/>
        <w:ind w:firstLine="465"/>
        <w:contextualSpacing/>
        <w:jc w:val="left"/>
        <w:rPr>
          <w:rFonts w:cs="仿宋_GB2312" w:asciiTheme="majorEastAsia" w:hAnsiTheme="majorEastAsia" w:eastAsiaTheme="majorEastAsia"/>
          <w:b/>
          <w:sz w:val="24"/>
          <w:lang w:val="zh-CN"/>
        </w:rPr>
      </w:pPr>
      <w:r>
        <w:rPr>
          <w:rFonts w:cs="仿宋_GB2312" w:asciiTheme="majorEastAsia" w:hAnsiTheme="majorEastAsia" w:eastAsiaTheme="majorEastAsia"/>
          <w:b/>
          <w:sz w:val="24"/>
          <w:lang w:val="zh-CN"/>
        </w:rPr>
        <w:t>对投标文件进行比较和评价；</w:t>
      </w:r>
    </w:p>
    <w:p>
      <w:pPr>
        <w:spacing w:line="360" w:lineRule="auto"/>
        <w:contextualSpacing/>
        <w:jc w:val="left"/>
        <w:rPr>
          <w:rFonts w:cs="仿宋_GB2312" w:asciiTheme="majorEastAsia" w:hAnsiTheme="majorEastAsia" w:eastAsiaTheme="majorEastAsia"/>
          <w:sz w:val="24"/>
          <w:lang w:val="zh-CN"/>
        </w:rPr>
      </w:pPr>
      <w:r>
        <w:rPr>
          <w:rFonts w:hint="eastAsia" w:cs="仿宋_GB2312" w:asciiTheme="majorEastAsia" w:hAnsiTheme="majorEastAsia" w:eastAsiaTheme="majorEastAsia"/>
          <w:sz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pPr>
        <w:spacing w:line="360" w:lineRule="auto"/>
        <w:ind w:firstLine="480" w:firstLineChars="200"/>
        <w:contextualSpacing/>
        <w:jc w:val="left"/>
        <w:rPr>
          <w:rFonts w:cs="仿宋_GB2312" w:asciiTheme="majorEastAsia" w:hAnsiTheme="majorEastAsia" w:eastAsiaTheme="majorEastAsia"/>
          <w:sz w:val="24"/>
          <w:lang w:val="zh-CN"/>
        </w:rPr>
      </w:pPr>
      <w:r>
        <w:rPr>
          <w:rFonts w:hint="eastAsia" w:cs="仿宋_GB2312" w:asciiTheme="majorEastAsia" w:hAnsiTheme="majorEastAsia" w:eastAsiaTheme="majorEastAsia"/>
          <w:sz w:val="24"/>
          <w:lang w:val="zh-CN"/>
        </w:rPr>
        <w:t>注：评标标准中所涉及到的证书及材料，均须在电子投标文件中提供原件扫描件（或图片）。</w:t>
      </w:r>
    </w:p>
    <w:p>
      <w:pPr>
        <w:spacing w:line="360" w:lineRule="auto"/>
        <w:ind w:firstLine="482" w:firstLineChars="200"/>
        <w:contextualSpacing/>
        <w:rPr>
          <w:rFonts w:cs="仿宋_GB2312" w:asciiTheme="majorEastAsia" w:hAnsiTheme="majorEastAsia" w:eastAsiaTheme="majorEastAsia"/>
          <w:b/>
          <w:sz w:val="24"/>
          <w:lang w:val="zh-CN"/>
        </w:rPr>
      </w:pPr>
      <w:r>
        <w:rPr>
          <w:rFonts w:hint="eastAsia" w:cs="仿宋_GB2312" w:asciiTheme="majorEastAsia" w:hAnsiTheme="majorEastAsia" w:eastAsiaTheme="majorEastAsia"/>
          <w:b/>
          <w:sz w:val="24"/>
          <w:lang w:val="zh-CN"/>
        </w:rPr>
        <w:t>（1）价格分计算</w:t>
      </w:r>
    </w:p>
    <w:p>
      <w:pPr>
        <w:spacing w:line="360" w:lineRule="auto"/>
        <w:ind w:firstLine="480" w:firstLineChars="200"/>
        <w:contextualSpacing/>
        <w:rPr>
          <w:rFonts w:cs="仿宋_GB2312" w:asciiTheme="majorEastAsia" w:hAnsiTheme="majorEastAsia" w:eastAsiaTheme="majorEastAsia"/>
          <w:sz w:val="24"/>
          <w:lang w:val="zh-CN"/>
        </w:rPr>
      </w:pPr>
      <w:r>
        <w:rPr>
          <w:rFonts w:cs="仿宋_GB2312" w:asciiTheme="majorEastAsia" w:hAnsiTheme="majorEastAsia" w:eastAsiaTheme="majorEastAsia"/>
          <w:sz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spacing w:line="360" w:lineRule="auto"/>
        <w:ind w:firstLine="480" w:firstLineChars="200"/>
        <w:contextualSpacing/>
        <w:rPr>
          <w:rFonts w:cs="仿宋_GB2312" w:asciiTheme="majorEastAsia" w:hAnsiTheme="majorEastAsia" w:eastAsiaTheme="majorEastAsia"/>
          <w:sz w:val="24"/>
          <w:lang w:val="zh-CN"/>
        </w:rPr>
      </w:pPr>
      <w:r>
        <w:rPr>
          <w:rFonts w:hint="eastAsia" w:cs="仿宋_GB2312" w:asciiTheme="majorEastAsia" w:hAnsiTheme="majorEastAsia" w:eastAsiaTheme="majorEastAsia"/>
          <w:sz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80" w:firstLineChars="200"/>
        <w:contextualSpacing/>
        <w:rPr>
          <w:rFonts w:cs="仿宋_GB2312" w:asciiTheme="majorEastAsia" w:hAnsiTheme="majorEastAsia" w:eastAsiaTheme="majorEastAsia"/>
          <w:sz w:val="24"/>
          <w:lang w:val="zh-CN"/>
        </w:rPr>
      </w:pPr>
      <w:r>
        <w:rPr>
          <w:rFonts w:hint="eastAsia" w:cs="仿宋_GB2312" w:asciiTheme="majorEastAsia" w:hAnsiTheme="majorEastAsia" w:eastAsiaTheme="majorEastAsia"/>
          <w:sz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spacing w:line="360" w:lineRule="auto"/>
        <w:ind w:firstLine="480" w:firstLineChars="200"/>
        <w:contextualSpacing/>
        <w:rPr>
          <w:rFonts w:asciiTheme="majorEastAsia" w:hAnsiTheme="majorEastAsia" w:eastAsiaTheme="majorEastAsia" w:cstheme="minorBidi"/>
          <w:color w:val="000000"/>
          <w:sz w:val="24"/>
        </w:rPr>
      </w:pPr>
      <w:r>
        <w:rPr>
          <w:rFonts w:hint="eastAsia" w:cs="仿宋_GB2312" w:asciiTheme="majorEastAsia" w:hAnsiTheme="majorEastAsia" w:eastAsiaTheme="majorEastAsia"/>
          <w:sz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ajorEastAsia" w:hAnsiTheme="majorEastAsia" w:eastAsiaTheme="majorEastAsia" w:cstheme="minorBidi"/>
          <w:color w:val="000000"/>
          <w:sz w:val="24"/>
        </w:rPr>
        <w:t>残疾人福利性单位属于小型、微型企业的，不重复享受政策。</w:t>
      </w:r>
    </w:p>
    <w:p>
      <w:pPr>
        <w:spacing w:line="360" w:lineRule="auto"/>
        <w:ind w:firstLine="482" w:firstLineChars="200"/>
        <w:contextualSpacing/>
        <w:rPr>
          <w:rFonts w:cs="仿宋_GB2312" w:asciiTheme="majorEastAsia" w:hAnsiTheme="majorEastAsia" w:eastAsiaTheme="majorEastAsia"/>
          <w:b/>
          <w:sz w:val="24"/>
          <w:lang w:val="zh-CN"/>
        </w:rPr>
      </w:pPr>
      <w:r>
        <w:rPr>
          <w:rFonts w:hint="eastAsia" w:asciiTheme="majorEastAsia" w:hAnsiTheme="majorEastAsia" w:eastAsiaTheme="majorEastAsia" w:cstheme="minorBidi"/>
          <w:b/>
          <w:color w:val="000000"/>
          <w:sz w:val="24"/>
        </w:rPr>
        <w:t>（2）强制采购节能产品和优先采购节能产品、优先采购环保产品</w:t>
      </w:r>
    </w:p>
    <w:p>
      <w:pPr>
        <w:spacing w:line="360" w:lineRule="auto"/>
        <w:ind w:firstLine="465"/>
        <w:contextualSpacing/>
        <w:jc w:val="left"/>
        <w:rPr>
          <w:rFonts w:cs="仿宋_GB2312" w:asciiTheme="majorEastAsia" w:hAnsiTheme="majorEastAsia" w:eastAsiaTheme="majorEastAsia"/>
          <w:sz w:val="24"/>
          <w:lang w:val="zh-CN"/>
        </w:rPr>
      </w:pPr>
      <w:r>
        <w:rPr>
          <w:rFonts w:hint="eastAsia" w:cs="仿宋_GB2312" w:asciiTheme="majorEastAsia" w:hAnsiTheme="majorEastAsia" w:eastAsiaTheme="majorEastAsia"/>
          <w:sz w:val="24"/>
          <w:lang w:val="zh-CN"/>
        </w:rPr>
        <w:t>1）对《节能产品政府采购清单》所列的政府强制采购节能产品</w:t>
      </w:r>
      <w:r>
        <w:rPr>
          <w:rFonts w:hint="eastAsia" w:cs="仿宋_GB2312" w:asciiTheme="majorEastAsia" w:hAnsiTheme="majorEastAsia" w:eastAsiaTheme="majorEastAsia"/>
          <w:sz w:val="24"/>
        </w:rPr>
        <w:t>，</w:t>
      </w:r>
      <w:r>
        <w:rPr>
          <w:rFonts w:hint="eastAsia" w:cs="仿宋_GB2312" w:asciiTheme="majorEastAsia" w:hAnsiTheme="majorEastAsia" w:eastAsiaTheme="majorEastAsia"/>
          <w:sz w:val="24"/>
          <w:lang w:val="zh-CN"/>
        </w:rPr>
        <w:t>投标人投标文件中须提供最新一期《节能产品政府采购清单》中所投产品所在页复印件并加盖投标人公章，否则为无效投标。采购人拟采购的产品属于政府强制采购节能产品范围，但本期节能清单中无对应细化分类或节能清单中的产品无法满足工作需要的，可在节能清单之外采购。</w:t>
      </w:r>
    </w:p>
    <w:p>
      <w:pPr>
        <w:spacing w:line="360" w:lineRule="auto"/>
        <w:ind w:firstLine="465"/>
        <w:contextualSpacing/>
        <w:jc w:val="left"/>
        <w:rPr>
          <w:rFonts w:cs="仿宋_GB2312" w:asciiTheme="majorEastAsia" w:hAnsiTheme="majorEastAsia" w:eastAsiaTheme="majorEastAsia"/>
          <w:sz w:val="24"/>
          <w:lang w:val="zh-CN"/>
        </w:rPr>
      </w:pPr>
      <w:r>
        <w:rPr>
          <w:rFonts w:hint="eastAsia" w:cs="仿宋_GB2312" w:asciiTheme="majorEastAsia" w:hAnsiTheme="majorEastAsia" w:eastAsiaTheme="majorEastAsia"/>
          <w:sz w:val="24"/>
          <w:lang w:val="zh-CN"/>
        </w:rPr>
        <w:t>投标人所投其他产品若属于“节能产品政府采购清单”优先采购产品，投标文件中须提供最新一期《节能产品政府采购清单》中产品所在页并加盖投标人公章的原件扫描件（或图片），评标委员会根据本项目评标标准予以判定并赋分。</w:t>
      </w:r>
    </w:p>
    <w:p>
      <w:pPr>
        <w:spacing w:line="360" w:lineRule="auto"/>
        <w:ind w:firstLine="480" w:firstLineChars="200"/>
        <w:contextualSpacing/>
        <w:rPr>
          <w:rFonts w:cs="仿宋_GB2312" w:asciiTheme="majorEastAsia" w:hAnsiTheme="majorEastAsia" w:eastAsiaTheme="majorEastAsia"/>
          <w:sz w:val="24"/>
          <w:lang w:val="zh-CN"/>
        </w:rPr>
      </w:pPr>
      <w:r>
        <w:rPr>
          <w:rFonts w:hint="eastAsia" w:cs="仿宋_GB2312" w:asciiTheme="majorEastAsia" w:hAnsiTheme="majorEastAsia" w:eastAsiaTheme="majorEastAsia"/>
          <w:sz w:val="24"/>
          <w:lang w:val="zh-CN"/>
        </w:rPr>
        <w:t>2）投标人所投产品若属于“环境标志产品政府采购清单”内产品，投标文件中须提供最新一期《环境标志产品政府采购清单》中产品所在页并加盖投标人公章的原件扫描件（或图片），评标委员会根据本项目评标标准予以判定并赋分。</w:t>
      </w:r>
    </w:p>
    <w:p>
      <w:pPr>
        <w:spacing w:line="360" w:lineRule="auto"/>
        <w:ind w:firstLine="482" w:firstLineChars="200"/>
        <w:contextualSpacing/>
        <w:rPr>
          <w:rFonts w:cs="仿宋_GB2312" w:asciiTheme="majorEastAsia" w:hAnsiTheme="majorEastAsia" w:eastAsiaTheme="majorEastAsia"/>
          <w:b/>
          <w:sz w:val="24"/>
          <w:lang w:val="zh-CN"/>
        </w:rPr>
      </w:pPr>
      <w:r>
        <w:rPr>
          <w:rFonts w:hint="eastAsia" w:cs="仿宋_GB2312" w:asciiTheme="majorEastAsia" w:hAnsiTheme="majorEastAsia" w:eastAsiaTheme="majorEastAsia"/>
          <w:b/>
          <w:sz w:val="24"/>
          <w:lang w:val="zh-CN"/>
        </w:rPr>
        <w:t>（3）</w:t>
      </w:r>
      <w:r>
        <w:rPr>
          <w:rFonts w:cs="仿宋_GB2312" w:asciiTheme="majorEastAsia" w:hAnsiTheme="majorEastAsia" w:eastAsiaTheme="majorEastAsia"/>
          <w:b/>
          <w:sz w:val="24"/>
          <w:lang w:val="zh-CN"/>
        </w:rPr>
        <w:t>关于相同品牌产品</w:t>
      </w:r>
      <w:r>
        <w:rPr>
          <w:rFonts w:ascii="宋体" w:hAnsi="宋体" w:cs="仿宋_GB2312"/>
          <w:b/>
          <w:bCs/>
          <w:sz w:val="24"/>
          <w:szCs w:val="21"/>
          <w:lang w:val="zh-CN"/>
        </w:rPr>
        <w:t>（服务类项目不适用本条款规定）</w:t>
      </w:r>
    </w:p>
    <w:p>
      <w:pPr>
        <w:spacing w:line="360" w:lineRule="auto"/>
        <w:ind w:firstLine="465"/>
        <w:contextualSpacing/>
        <w:jc w:val="left"/>
        <w:rPr>
          <w:rFonts w:cs="仿宋_GB2312" w:asciiTheme="majorEastAsia" w:hAnsiTheme="majorEastAsia" w:eastAsiaTheme="majorEastAsia"/>
          <w:sz w:val="24"/>
          <w:lang w:val="zh-CN"/>
        </w:rPr>
      </w:pPr>
      <w:r>
        <w:rPr>
          <w:rFonts w:cs="仿宋_GB2312" w:asciiTheme="majorEastAsia" w:hAnsiTheme="majorEastAsia" w:eastAsiaTheme="majorEastAsia"/>
          <w:sz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ajorEastAsia" w:hAnsiTheme="majorEastAsia" w:eastAsiaTheme="majorEastAsia"/>
          <w:sz w:val="24"/>
          <w:lang w:val="zh-CN"/>
        </w:rPr>
        <w:t>采取随机抽取</w:t>
      </w:r>
      <w:r>
        <w:rPr>
          <w:rFonts w:cs="仿宋_GB2312" w:asciiTheme="majorEastAsia" w:hAnsiTheme="majorEastAsia" w:eastAsiaTheme="majorEastAsia"/>
          <w:sz w:val="24"/>
          <w:lang w:val="zh-CN"/>
        </w:rPr>
        <w:t>方式确定一个参加评标的投标人，其他投标无效。</w:t>
      </w:r>
    </w:p>
    <w:p>
      <w:pPr>
        <w:spacing w:line="360" w:lineRule="auto"/>
        <w:ind w:firstLine="465"/>
        <w:contextualSpacing/>
        <w:jc w:val="left"/>
        <w:rPr>
          <w:rFonts w:cs="仿宋_GB2312" w:asciiTheme="majorEastAsia" w:hAnsiTheme="majorEastAsia" w:eastAsiaTheme="majorEastAsia"/>
          <w:sz w:val="24"/>
          <w:lang w:val="zh-CN"/>
        </w:rPr>
      </w:pPr>
      <w:r>
        <w:rPr>
          <w:rFonts w:cs="仿宋_GB2312" w:asciiTheme="majorEastAsia" w:hAnsiTheme="majorEastAsia" w:eastAsiaTheme="majorEastAsia"/>
          <w:sz w:val="24"/>
          <w:lang w:val="zh-CN"/>
        </w:rPr>
        <w:t>采用综合评分法的，提供相同品牌产品</w:t>
      </w:r>
      <w:r>
        <w:rPr>
          <w:rFonts w:hint="eastAsia" w:cs="仿宋_GB2312" w:asciiTheme="majorEastAsia" w:hAnsiTheme="majorEastAsia" w:eastAsiaTheme="majorEastAsia"/>
          <w:sz w:val="24"/>
          <w:lang w:val="zh-CN"/>
        </w:rPr>
        <w:t>（</w:t>
      </w:r>
      <w:r>
        <w:rPr>
          <w:rFonts w:cs="仿宋_GB2312" w:asciiTheme="majorEastAsia" w:hAnsiTheme="majorEastAsia" w:eastAsiaTheme="majorEastAsia"/>
          <w:sz w:val="24"/>
          <w:lang w:val="zh-CN"/>
        </w:rPr>
        <w:t>非单一产品采购项目，多家投标人提供的核心产品品牌相同</w:t>
      </w:r>
      <w:r>
        <w:rPr>
          <w:rFonts w:hint="eastAsia" w:cs="仿宋_GB2312" w:asciiTheme="majorEastAsia" w:hAnsiTheme="majorEastAsia" w:eastAsiaTheme="majorEastAsia"/>
          <w:sz w:val="24"/>
          <w:lang w:val="zh-CN"/>
        </w:rPr>
        <w:t>）</w:t>
      </w:r>
      <w:r>
        <w:rPr>
          <w:rFonts w:cs="仿宋_GB2312" w:asciiTheme="majorEastAsia" w:hAnsiTheme="majorEastAsia" w:eastAsiaTheme="majorEastAsia"/>
          <w:sz w:val="24"/>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ajorEastAsia" w:hAnsiTheme="majorEastAsia" w:eastAsiaTheme="majorEastAsia"/>
          <w:sz w:val="24"/>
          <w:lang w:val="zh-CN"/>
        </w:rPr>
        <w:t>由采购人或者采购人委托评标委员会</w:t>
      </w:r>
      <w:r>
        <w:rPr>
          <w:rFonts w:cs="仿宋_GB2312" w:asciiTheme="majorEastAsia" w:hAnsiTheme="majorEastAsia" w:eastAsiaTheme="majorEastAsia"/>
          <w:sz w:val="24"/>
          <w:lang w:val="zh-CN"/>
        </w:rPr>
        <w:t>采取随机抽取方式确定</w:t>
      </w:r>
      <w:r>
        <w:rPr>
          <w:rFonts w:hint="eastAsia" w:cs="仿宋_GB2312" w:asciiTheme="majorEastAsia" w:hAnsiTheme="majorEastAsia" w:eastAsiaTheme="majorEastAsia"/>
          <w:sz w:val="24"/>
          <w:lang w:val="zh-CN"/>
        </w:rPr>
        <w:t>一个投标人获得中标人推荐资格</w:t>
      </w:r>
      <w:r>
        <w:rPr>
          <w:rFonts w:cs="仿宋_GB2312" w:asciiTheme="majorEastAsia" w:hAnsiTheme="majorEastAsia" w:eastAsiaTheme="majorEastAsia"/>
          <w:sz w:val="24"/>
          <w:lang w:val="zh-CN"/>
        </w:rPr>
        <w:t>，其他同品牌投标人不作为中标候选人。</w:t>
      </w:r>
    </w:p>
    <w:p>
      <w:pPr>
        <w:spacing w:line="360" w:lineRule="auto"/>
        <w:ind w:firstLine="482" w:firstLineChars="200"/>
        <w:contextualSpacing/>
        <w:rPr>
          <w:rFonts w:asciiTheme="majorEastAsia" w:hAnsiTheme="majorEastAsia" w:eastAsiaTheme="majorEastAsia" w:cstheme="minorBidi"/>
          <w:b/>
          <w:color w:val="000000"/>
          <w:sz w:val="24"/>
          <w:lang w:val="zh-CN"/>
        </w:rPr>
      </w:pPr>
      <w:r>
        <w:rPr>
          <w:rFonts w:hint="eastAsia" w:asciiTheme="majorEastAsia" w:hAnsiTheme="majorEastAsia" w:eastAsiaTheme="majorEastAsia" w:cstheme="minorBidi"/>
          <w:b/>
          <w:color w:val="000000"/>
          <w:sz w:val="24"/>
          <w:lang w:val="zh-CN"/>
        </w:rPr>
        <w:t>（4）关于强制性产品认证</w:t>
      </w:r>
    </w:p>
    <w:p>
      <w:pPr>
        <w:tabs>
          <w:tab w:val="left" w:pos="1260"/>
        </w:tabs>
        <w:autoSpaceDE w:val="0"/>
        <w:autoSpaceDN w:val="0"/>
        <w:spacing w:line="360" w:lineRule="auto"/>
        <w:ind w:firstLine="480" w:firstLineChars="200"/>
        <w:contextualSpacing/>
        <w:rPr>
          <w:rFonts w:cs="仿宋_GB2312" w:asciiTheme="majorEastAsia" w:hAnsiTheme="majorEastAsia" w:eastAsiaTheme="majorEastAsia"/>
          <w:sz w:val="24"/>
          <w:lang w:val="zh-CN"/>
        </w:rPr>
      </w:pPr>
      <w:r>
        <w:rPr>
          <w:rFonts w:hint="eastAsia" w:cs="仿宋_GB2312" w:asciiTheme="majorEastAsia" w:hAnsiTheme="majorEastAsia" w:eastAsiaTheme="majorEastAsia"/>
          <w:sz w:val="24"/>
          <w:lang w:val="zh-CN"/>
        </w:rPr>
        <w:t>1）如投标人所投产品属于“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pPr>
        <w:tabs>
          <w:tab w:val="left" w:pos="1260"/>
        </w:tabs>
        <w:autoSpaceDE w:val="0"/>
        <w:autoSpaceDN w:val="0"/>
        <w:spacing w:line="360" w:lineRule="auto"/>
        <w:ind w:firstLine="480" w:firstLineChars="200"/>
        <w:contextualSpacing/>
        <w:rPr>
          <w:rFonts w:cs="仿宋_GB2312" w:asciiTheme="majorEastAsia" w:hAnsiTheme="majorEastAsia" w:eastAsiaTheme="majorEastAsia"/>
          <w:sz w:val="24"/>
          <w:lang w:val="zh-CN"/>
        </w:rPr>
      </w:pPr>
      <w:r>
        <w:rPr>
          <w:rFonts w:hint="eastAsia" w:cs="仿宋_GB2312" w:asciiTheme="majorEastAsia" w:hAnsiTheme="majorEastAsia" w:eastAsiaTheme="majorEastAsia"/>
          <w:sz w:val="24"/>
          <w:lang w:val="zh-CN"/>
        </w:rPr>
        <w:t>2) 投标人所投产品如被列入《信息安全产品强制性认证目录》，则投标文件中应根据本项目招标文件“第二章 项目需求”提供：</w:t>
      </w:r>
    </w:p>
    <w:p>
      <w:pPr>
        <w:tabs>
          <w:tab w:val="left" w:pos="1260"/>
        </w:tabs>
        <w:autoSpaceDE w:val="0"/>
        <w:autoSpaceDN w:val="0"/>
        <w:spacing w:line="360" w:lineRule="auto"/>
        <w:ind w:firstLine="480" w:firstLineChars="200"/>
        <w:contextualSpacing/>
        <w:rPr>
          <w:rFonts w:cs="仿宋_GB2312" w:asciiTheme="majorEastAsia" w:hAnsiTheme="majorEastAsia" w:eastAsiaTheme="majorEastAsia"/>
          <w:sz w:val="24"/>
          <w:lang w:val="zh-CN"/>
        </w:rPr>
      </w:pPr>
      <w:r>
        <w:rPr>
          <w:rFonts w:hint="eastAsia" w:cs="仿宋_GB2312" w:asciiTheme="majorEastAsia" w:hAnsiTheme="majorEastAsia" w:eastAsiaTheme="majorEastAsia"/>
          <w:sz w:val="24"/>
          <w:lang w:val="zh-CN"/>
        </w:rPr>
        <w:t>①中国信息安全认证中心官网（http://www.isccc.gov.cn/index.shtml）产品查询结果截图并加盖投标人公章；</w:t>
      </w:r>
    </w:p>
    <w:p>
      <w:pPr>
        <w:tabs>
          <w:tab w:val="left" w:pos="1260"/>
        </w:tabs>
        <w:autoSpaceDE w:val="0"/>
        <w:autoSpaceDN w:val="0"/>
        <w:spacing w:line="360" w:lineRule="auto"/>
        <w:ind w:firstLine="480" w:firstLineChars="200"/>
        <w:contextualSpacing/>
        <w:rPr>
          <w:rFonts w:cs="仿宋_GB2312" w:asciiTheme="majorEastAsia" w:hAnsiTheme="majorEastAsia" w:eastAsiaTheme="majorEastAsia"/>
          <w:sz w:val="24"/>
          <w:lang w:val="zh-CN"/>
        </w:rPr>
      </w:pPr>
      <w:r>
        <w:rPr>
          <w:rFonts w:hint="eastAsia" w:cs="仿宋_GB2312" w:asciiTheme="majorEastAsia" w:hAnsiTheme="majorEastAsia" w:eastAsiaTheme="majorEastAsia"/>
          <w:sz w:val="24"/>
          <w:lang w:val="zh-CN"/>
        </w:rPr>
        <w:t>②中国信息安全认证中心颁发的《中国国家信息安全产品认证证书》加盖投标人公章的原件扫描件（或图片）。</w:t>
      </w:r>
    </w:p>
    <w:p>
      <w:pPr>
        <w:tabs>
          <w:tab w:val="left" w:pos="1260"/>
        </w:tabs>
        <w:autoSpaceDE w:val="0"/>
        <w:autoSpaceDN w:val="0"/>
        <w:spacing w:line="360" w:lineRule="auto"/>
        <w:ind w:firstLine="480" w:firstLineChars="200"/>
        <w:contextualSpacing/>
        <w:rPr>
          <w:rFonts w:cs="仿宋_GB2312" w:asciiTheme="majorEastAsia" w:hAnsiTheme="majorEastAsia" w:eastAsiaTheme="majorEastAsia"/>
          <w:sz w:val="24"/>
          <w:lang w:val="zh-CN"/>
        </w:rPr>
      </w:pPr>
      <w:r>
        <w:rPr>
          <w:rFonts w:hint="eastAsia" w:cs="仿宋_GB2312" w:asciiTheme="majorEastAsia" w:hAnsiTheme="majorEastAsia" w:eastAsiaTheme="majorEastAsia"/>
          <w:sz w:val="24"/>
          <w:lang w:val="zh-CN"/>
        </w:rPr>
        <w:t>注：仅需提供序号①～②其中之一即可。</w:t>
      </w:r>
    </w:p>
    <w:p>
      <w:pPr>
        <w:tabs>
          <w:tab w:val="left" w:pos="1260"/>
        </w:tabs>
        <w:autoSpaceDE w:val="0"/>
        <w:autoSpaceDN w:val="0"/>
        <w:spacing w:line="360" w:lineRule="auto"/>
        <w:ind w:firstLine="482" w:firstLineChars="200"/>
        <w:contextualSpacing/>
        <w:rPr>
          <w:rFonts w:cs="仿宋_GB2312" w:asciiTheme="majorEastAsia" w:hAnsiTheme="majorEastAsia" w:eastAsiaTheme="majorEastAsia"/>
          <w:b/>
          <w:sz w:val="24"/>
          <w:lang w:val="zh-CN"/>
        </w:rPr>
      </w:pPr>
      <w:r>
        <w:rPr>
          <w:rFonts w:hint="eastAsia" w:cs="仿宋_GB2312" w:asciiTheme="majorEastAsia" w:hAnsiTheme="majorEastAsia" w:eastAsiaTheme="majorEastAsia"/>
          <w:b/>
          <w:sz w:val="24"/>
          <w:lang w:val="zh-CN"/>
        </w:rPr>
        <w:t>（5）投标无效情形</w:t>
      </w:r>
    </w:p>
    <w:p>
      <w:pPr>
        <w:tabs>
          <w:tab w:val="left" w:pos="1260"/>
        </w:tabs>
        <w:autoSpaceDE w:val="0"/>
        <w:autoSpaceDN w:val="0"/>
        <w:spacing w:line="360" w:lineRule="auto"/>
        <w:ind w:firstLine="480" w:firstLineChars="200"/>
        <w:contextualSpacing/>
        <w:rPr>
          <w:rFonts w:cs="仿宋_GB2312" w:asciiTheme="majorEastAsia" w:hAnsiTheme="majorEastAsia" w:eastAsiaTheme="majorEastAsia"/>
          <w:sz w:val="24"/>
          <w:lang w:val="zh-CN"/>
        </w:rPr>
      </w:pPr>
      <w:r>
        <w:rPr>
          <w:rFonts w:hint="eastAsia" w:cs="仿宋_GB2312" w:asciiTheme="majorEastAsia" w:hAnsiTheme="majorEastAsia" w:eastAsiaTheme="majorEastAsia"/>
          <w:sz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80" w:firstLineChars="200"/>
        <w:contextualSpacing/>
        <w:rPr>
          <w:rFonts w:cs="仿宋_GB2312" w:asciiTheme="majorEastAsia" w:hAnsiTheme="majorEastAsia" w:eastAsiaTheme="majorEastAsia"/>
          <w:sz w:val="24"/>
          <w:lang w:val="zh-CN"/>
        </w:rPr>
      </w:pPr>
      <w:r>
        <w:rPr>
          <w:rFonts w:hint="eastAsia" w:cs="仿宋_GB2312" w:asciiTheme="majorEastAsia" w:hAnsiTheme="majorEastAsia" w:eastAsiaTheme="majorEastAsia"/>
          <w:sz w:val="24"/>
          <w:lang w:val="zh-CN"/>
        </w:rPr>
        <w:t>2）符合性审查资料未按招标文件要求签署、盖章的；</w:t>
      </w:r>
    </w:p>
    <w:p>
      <w:pPr>
        <w:tabs>
          <w:tab w:val="left" w:pos="1260"/>
        </w:tabs>
        <w:autoSpaceDE w:val="0"/>
        <w:autoSpaceDN w:val="0"/>
        <w:spacing w:line="360" w:lineRule="auto"/>
        <w:ind w:firstLine="480" w:firstLineChars="200"/>
        <w:contextualSpacing/>
        <w:rPr>
          <w:rFonts w:cs="仿宋_GB2312" w:asciiTheme="majorEastAsia" w:hAnsiTheme="majorEastAsia" w:eastAsiaTheme="majorEastAsia"/>
          <w:sz w:val="24"/>
          <w:lang w:val="zh-CN"/>
        </w:rPr>
      </w:pPr>
      <w:r>
        <w:rPr>
          <w:rFonts w:hint="eastAsia" w:cs="仿宋_GB2312" w:asciiTheme="majorEastAsia" w:hAnsiTheme="majorEastAsia" w:eastAsiaTheme="majorEastAsia"/>
          <w:sz w:val="24"/>
          <w:lang w:val="zh-CN"/>
        </w:rPr>
        <w:t>3）有下列情形之一的，视为投标人串通投标，其投标无效：</w:t>
      </w:r>
    </w:p>
    <w:p>
      <w:pPr>
        <w:tabs>
          <w:tab w:val="left" w:pos="1260"/>
        </w:tabs>
        <w:autoSpaceDE w:val="0"/>
        <w:autoSpaceDN w:val="0"/>
        <w:spacing w:line="360" w:lineRule="auto"/>
        <w:ind w:firstLine="480" w:firstLineChars="200"/>
        <w:contextualSpacing/>
        <w:rPr>
          <w:rFonts w:cs="仿宋_GB2312" w:asciiTheme="majorEastAsia" w:hAnsiTheme="majorEastAsia" w:eastAsiaTheme="majorEastAsia"/>
          <w:sz w:val="24"/>
          <w:lang w:val="zh-CN"/>
        </w:rPr>
      </w:pPr>
      <w:r>
        <w:rPr>
          <w:rFonts w:hint="eastAsia" w:cs="仿宋_GB2312" w:asciiTheme="majorEastAsia" w:hAnsiTheme="majorEastAsia" w:eastAsiaTheme="majorEastAsia"/>
          <w:sz w:val="24"/>
          <w:lang w:val="zh-CN"/>
        </w:rPr>
        <w:t>a.不同投标人的投标文件由同一单位或者个人编制；</w:t>
      </w:r>
    </w:p>
    <w:p>
      <w:pPr>
        <w:tabs>
          <w:tab w:val="left" w:pos="1260"/>
        </w:tabs>
        <w:autoSpaceDE w:val="0"/>
        <w:autoSpaceDN w:val="0"/>
        <w:spacing w:line="360" w:lineRule="auto"/>
        <w:ind w:firstLine="480" w:firstLineChars="200"/>
        <w:contextualSpacing/>
        <w:rPr>
          <w:rFonts w:cs="仿宋_GB2312" w:asciiTheme="majorEastAsia" w:hAnsiTheme="majorEastAsia" w:eastAsiaTheme="majorEastAsia"/>
          <w:sz w:val="24"/>
          <w:lang w:val="zh-CN"/>
        </w:rPr>
      </w:pPr>
      <w:r>
        <w:rPr>
          <w:rFonts w:hint="eastAsia" w:cs="仿宋_GB2312" w:asciiTheme="majorEastAsia" w:hAnsiTheme="majorEastAsia" w:eastAsiaTheme="majorEastAsia"/>
          <w:sz w:val="24"/>
          <w:lang w:val="zh-CN"/>
        </w:rPr>
        <w:t>b.不同投标人委托同一单位或者个人办理投标事宜；</w:t>
      </w:r>
    </w:p>
    <w:p>
      <w:pPr>
        <w:tabs>
          <w:tab w:val="left" w:pos="1260"/>
        </w:tabs>
        <w:autoSpaceDE w:val="0"/>
        <w:autoSpaceDN w:val="0"/>
        <w:spacing w:line="360" w:lineRule="auto"/>
        <w:ind w:firstLine="480" w:firstLineChars="200"/>
        <w:contextualSpacing/>
        <w:rPr>
          <w:rFonts w:cs="仿宋_GB2312" w:asciiTheme="majorEastAsia" w:hAnsiTheme="majorEastAsia" w:eastAsiaTheme="majorEastAsia"/>
          <w:sz w:val="24"/>
          <w:lang w:val="zh-CN"/>
        </w:rPr>
      </w:pPr>
      <w:r>
        <w:rPr>
          <w:rFonts w:hint="eastAsia" w:cs="仿宋_GB2312" w:asciiTheme="majorEastAsia" w:hAnsiTheme="majorEastAsia" w:eastAsiaTheme="majorEastAsia"/>
          <w:sz w:val="24"/>
          <w:lang w:val="zh-CN"/>
        </w:rPr>
        <w:t>c.不同投标人的投标文件载明的项目管理成员或者联系人员为同一人；</w:t>
      </w:r>
    </w:p>
    <w:p>
      <w:pPr>
        <w:tabs>
          <w:tab w:val="left" w:pos="1260"/>
        </w:tabs>
        <w:autoSpaceDE w:val="0"/>
        <w:autoSpaceDN w:val="0"/>
        <w:spacing w:line="360" w:lineRule="auto"/>
        <w:ind w:firstLine="480" w:firstLineChars="200"/>
        <w:contextualSpacing/>
        <w:rPr>
          <w:rFonts w:cs="仿宋_GB2312" w:asciiTheme="majorEastAsia" w:hAnsiTheme="majorEastAsia" w:eastAsiaTheme="majorEastAsia"/>
          <w:sz w:val="24"/>
          <w:lang w:val="zh-CN"/>
        </w:rPr>
      </w:pPr>
      <w:r>
        <w:rPr>
          <w:rFonts w:hint="eastAsia" w:cs="仿宋_GB2312" w:asciiTheme="majorEastAsia" w:hAnsiTheme="majorEastAsia" w:eastAsiaTheme="majorEastAsia"/>
          <w:sz w:val="24"/>
          <w:lang w:val="zh-CN"/>
        </w:rPr>
        <w:t>d.不同投标人的投标文件异常一致或者投标报价呈规律性差异；</w:t>
      </w:r>
    </w:p>
    <w:p>
      <w:pPr>
        <w:tabs>
          <w:tab w:val="left" w:pos="1260"/>
        </w:tabs>
        <w:autoSpaceDE w:val="0"/>
        <w:autoSpaceDN w:val="0"/>
        <w:spacing w:line="360" w:lineRule="auto"/>
        <w:ind w:firstLine="480" w:firstLineChars="200"/>
        <w:contextualSpacing/>
        <w:rPr>
          <w:rFonts w:cs="仿宋_GB2312" w:asciiTheme="majorEastAsia" w:hAnsiTheme="majorEastAsia" w:eastAsiaTheme="majorEastAsia"/>
          <w:sz w:val="24"/>
          <w:lang w:val="zh-CN"/>
        </w:rPr>
      </w:pPr>
      <w:r>
        <w:rPr>
          <w:rFonts w:hint="eastAsia" w:cs="仿宋_GB2312" w:asciiTheme="majorEastAsia" w:hAnsiTheme="majorEastAsia" w:eastAsiaTheme="majorEastAsia"/>
          <w:sz w:val="24"/>
          <w:lang w:val="zh-CN"/>
        </w:rPr>
        <w:t>e.不同投标人的投标文件相互混装；</w:t>
      </w:r>
    </w:p>
    <w:p>
      <w:pPr>
        <w:spacing w:line="360" w:lineRule="auto"/>
        <w:ind w:firstLine="480" w:firstLineChars="200"/>
        <w:contextualSpacing/>
        <w:rPr>
          <w:rFonts w:cs="仿宋_GB2312" w:asciiTheme="majorEastAsia" w:hAnsiTheme="majorEastAsia" w:eastAsiaTheme="majorEastAsia"/>
          <w:sz w:val="24"/>
          <w:lang w:val="zh-CN"/>
        </w:rPr>
      </w:pPr>
      <w:r>
        <w:rPr>
          <w:rFonts w:hint="eastAsia" w:cs="仿宋_GB2312" w:asciiTheme="majorEastAsia" w:hAnsiTheme="majorEastAsia" w:eastAsiaTheme="majorEastAsia"/>
          <w:sz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80" w:firstLineChars="200"/>
        <w:contextualSpacing/>
        <w:rPr>
          <w:rFonts w:cs="仿宋_GB2312" w:asciiTheme="majorEastAsia" w:hAnsiTheme="majorEastAsia" w:eastAsiaTheme="majorEastAsia"/>
          <w:sz w:val="24"/>
          <w:lang w:val="zh-CN"/>
        </w:rPr>
      </w:pPr>
      <w:r>
        <w:rPr>
          <w:rFonts w:hint="eastAsia" w:cs="仿宋_GB2312" w:asciiTheme="majorEastAsia" w:hAnsiTheme="majorEastAsia" w:eastAsiaTheme="majorEastAsia"/>
          <w:sz w:val="24"/>
          <w:lang w:val="zh-CN"/>
        </w:rPr>
        <w:t>5）</w:t>
      </w:r>
      <w:r>
        <w:rPr>
          <w:rFonts w:cs="仿宋_GB2312" w:asciiTheme="majorEastAsia" w:hAnsiTheme="majorEastAsia" w:eastAsiaTheme="majorEastAsia"/>
          <w:sz w:val="24"/>
          <w:lang w:val="zh-CN"/>
        </w:rPr>
        <w:t>法律、法规和招标文件规定的其他无效情形。</w:t>
      </w:r>
    </w:p>
    <w:p>
      <w:pPr>
        <w:pStyle w:val="32"/>
        <w:rPr>
          <w:rFonts w:asciiTheme="majorEastAsia" w:hAnsiTheme="majorEastAsia" w:eastAsiaTheme="majorEastAsia"/>
          <w:b/>
          <w:sz w:val="24"/>
          <w:lang w:val="zh-CN"/>
        </w:rPr>
      </w:pPr>
      <w:r>
        <w:rPr>
          <w:rFonts w:hint="eastAsia" w:asciiTheme="majorEastAsia" w:hAnsiTheme="majorEastAsia" w:eastAsiaTheme="majorEastAsia"/>
          <w:b/>
          <w:sz w:val="24"/>
          <w:lang w:val="zh-CN"/>
        </w:rPr>
        <w:t>（6）评标标准</w:t>
      </w:r>
    </w:p>
    <w:tbl>
      <w:tblPr>
        <w:tblStyle w:val="24"/>
        <w:tblW w:w="91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0"/>
        <w:gridCol w:w="5923"/>
        <w:gridCol w:w="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2230" w:type="dxa"/>
            <w:noWrap/>
            <w:vAlign w:val="center"/>
          </w:tcPr>
          <w:p>
            <w:pPr>
              <w:jc w:val="center"/>
              <w:rPr>
                <w:rFonts w:ascii="宋体" w:hAnsi="宋体" w:cs="宋体"/>
                <w:sz w:val="24"/>
              </w:rPr>
            </w:pPr>
            <w:r>
              <w:rPr>
                <w:rFonts w:hint="eastAsia" w:ascii="宋体" w:hAnsi="宋体" w:cs="宋体"/>
                <w:sz w:val="24"/>
              </w:rPr>
              <w:t>分值构成</w:t>
            </w:r>
          </w:p>
          <w:p>
            <w:pPr>
              <w:jc w:val="center"/>
              <w:rPr>
                <w:rFonts w:ascii="宋体" w:hAnsi="宋体" w:cs="宋体"/>
                <w:sz w:val="24"/>
              </w:rPr>
            </w:pPr>
            <w:r>
              <w:rPr>
                <w:rFonts w:hint="eastAsia" w:ascii="宋体" w:hAnsi="宋体" w:cs="宋体"/>
                <w:sz w:val="24"/>
              </w:rPr>
              <w:t>(总分100分)</w:t>
            </w:r>
          </w:p>
        </w:tc>
        <w:tc>
          <w:tcPr>
            <w:tcW w:w="6909" w:type="dxa"/>
            <w:gridSpan w:val="2"/>
            <w:noWrap/>
            <w:vAlign w:val="center"/>
          </w:tcPr>
          <w:p>
            <w:pPr>
              <w:ind w:firstLine="480" w:firstLineChars="200"/>
              <w:rPr>
                <w:rFonts w:ascii="宋体" w:hAnsi="宋体" w:cs="宋体"/>
                <w:sz w:val="24"/>
              </w:rPr>
            </w:pPr>
            <w:r>
              <w:rPr>
                <w:rFonts w:hint="eastAsia" w:ascii="宋体" w:hAnsi="宋体" w:cs="宋体"/>
                <w:sz w:val="24"/>
              </w:rPr>
              <w:t>价格分值：</w:t>
            </w:r>
            <w:r>
              <w:rPr>
                <w:rFonts w:hint="eastAsia" w:ascii="宋体" w:hAnsi="宋体" w:cs="宋体"/>
                <w:sz w:val="24"/>
                <w:u w:val="single"/>
              </w:rPr>
              <w:t xml:space="preserve">    20    </w:t>
            </w:r>
            <w:r>
              <w:rPr>
                <w:rFonts w:hint="eastAsia" w:ascii="宋体" w:hAnsi="宋体" w:cs="宋体"/>
                <w:sz w:val="24"/>
              </w:rPr>
              <w:t>分</w:t>
            </w:r>
          </w:p>
          <w:p>
            <w:pPr>
              <w:ind w:firstLine="480" w:firstLineChars="200"/>
              <w:rPr>
                <w:rFonts w:ascii="宋体" w:hAnsi="宋体" w:cs="宋体"/>
                <w:sz w:val="24"/>
              </w:rPr>
            </w:pPr>
            <w:r>
              <w:rPr>
                <w:rFonts w:hint="eastAsia" w:ascii="宋体" w:hAnsi="宋体" w:cs="宋体"/>
                <w:sz w:val="24"/>
              </w:rPr>
              <w:t>商务部分：</w:t>
            </w:r>
            <w:r>
              <w:rPr>
                <w:rFonts w:hint="eastAsia" w:ascii="宋体" w:hAnsi="宋体" w:cs="宋体"/>
                <w:sz w:val="24"/>
                <w:u w:val="single"/>
              </w:rPr>
              <w:t xml:space="preserve">    35    </w:t>
            </w:r>
            <w:r>
              <w:rPr>
                <w:rFonts w:hint="eastAsia" w:ascii="宋体" w:hAnsi="宋体" w:cs="宋体"/>
                <w:sz w:val="24"/>
              </w:rPr>
              <w:t>分</w:t>
            </w:r>
          </w:p>
          <w:p>
            <w:pPr>
              <w:ind w:firstLine="480" w:firstLineChars="200"/>
              <w:rPr>
                <w:rFonts w:ascii="宋体" w:hAnsi="宋体" w:cs="宋体"/>
                <w:sz w:val="24"/>
              </w:rPr>
            </w:pPr>
            <w:r>
              <w:rPr>
                <w:rFonts w:hint="eastAsia" w:ascii="宋体" w:hAnsi="宋体" w:cs="宋体"/>
                <w:sz w:val="24"/>
              </w:rPr>
              <w:t>技术部分：</w:t>
            </w:r>
            <w:r>
              <w:rPr>
                <w:rFonts w:hint="eastAsia" w:ascii="宋体" w:hAnsi="宋体" w:cs="宋体"/>
                <w:sz w:val="24"/>
                <w:u w:val="single"/>
              </w:rPr>
              <w:t xml:space="preserve">    45    </w:t>
            </w:r>
            <w:r>
              <w:rPr>
                <w:rFonts w:hint="eastAsia" w:ascii="宋体" w:hAnsi="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9139" w:type="dxa"/>
            <w:gridSpan w:val="3"/>
            <w:tcBorders>
              <w:bottom w:val="single" w:color="auto" w:sz="4" w:space="0"/>
            </w:tcBorders>
            <w:noWrap/>
            <w:vAlign w:val="center"/>
          </w:tcPr>
          <w:p>
            <w:pPr>
              <w:jc w:val="center"/>
              <w:rPr>
                <w:rFonts w:ascii="宋体" w:hAnsi="宋体" w:cs="宋体"/>
                <w:b/>
                <w:sz w:val="24"/>
              </w:rPr>
            </w:pPr>
            <w:r>
              <w:rPr>
                <w:rFonts w:hint="eastAsia" w:ascii="宋体" w:hAnsi="宋体" w:cs="宋体"/>
                <w:b/>
                <w:sz w:val="24"/>
              </w:rPr>
              <w:t>价格部分（满分</w:t>
            </w:r>
            <w:r>
              <w:rPr>
                <w:rFonts w:hint="eastAsia" w:ascii="宋体" w:hAnsi="宋体" w:cs="宋体"/>
                <w:b/>
                <w:sz w:val="24"/>
                <w:u w:val="single"/>
              </w:rPr>
              <w:t xml:space="preserve">  20  </w:t>
            </w:r>
            <w:r>
              <w:rPr>
                <w:rFonts w:hint="eastAsia" w:ascii="宋体" w:hAnsi="宋体" w:cs="宋体"/>
                <w:b/>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230" w:type="dxa"/>
            <w:tcBorders>
              <w:top w:val="single" w:color="auto" w:sz="4" w:space="0"/>
            </w:tcBorders>
            <w:noWrap/>
            <w:vAlign w:val="center"/>
          </w:tcPr>
          <w:p>
            <w:pPr>
              <w:jc w:val="center"/>
              <w:rPr>
                <w:rFonts w:ascii="宋体" w:hAnsi="宋体" w:cs="宋体"/>
                <w:b/>
                <w:sz w:val="24"/>
              </w:rPr>
            </w:pPr>
            <w:r>
              <w:rPr>
                <w:rFonts w:hint="eastAsia" w:ascii="宋体" w:hAnsi="宋体" w:cs="宋体"/>
                <w:b/>
                <w:sz w:val="24"/>
              </w:rPr>
              <w:t>评分因素</w:t>
            </w:r>
          </w:p>
        </w:tc>
        <w:tc>
          <w:tcPr>
            <w:tcW w:w="5923" w:type="dxa"/>
            <w:tcBorders>
              <w:top w:val="single" w:color="auto" w:sz="4" w:space="0"/>
            </w:tcBorders>
            <w:noWrap/>
            <w:vAlign w:val="center"/>
          </w:tcPr>
          <w:p>
            <w:pPr>
              <w:jc w:val="center"/>
              <w:rPr>
                <w:rFonts w:ascii="宋体" w:hAnsi="宋体" w:cs="宋体"/>
                <w:b/>
                <w:sz w:val="24"/>
              </w:rPr>
            </w:pPr>
            <w:r>
              <w:rPr>
                <w:rFonts w:hint="eastAsia" w:ascii="宋体" w:hAnsi="宋体" w:cs="宋体"/>
                <w:b/>
                <w:sz w:val="24"/>
              </w:rPr>
              <w:t>评标标准</w:t>
            </w:r>
          </w:p>
        </w:tc>
        <w:tc>
          <w:tcPr>
            <w:tcW w:w="986" w:type="dxa"/>
            <w:tcBorders>
              <w:top w:val="single" w:color="auto" w:sz="4" w:space="0"/>
            </w:tcBorders>
            <w:noWrap/>
            <w:vAlign w:val="center"/>
          </w:tcPr>
          <w:p>
            <w:pPr>
              <w:jc w:val="center"/>
              <w:rPr>
                <w:rFonts w:ascii="宋体" w:hAnsi="宋体" w:cs="宋体"/>
                <w:b/>
                <w:sz w:val="24"/>
              </w:rPr>
            </w:pPr>
            <w:r>
              <w:rPr>
                <w:rFonts w:hint="eastAsia" w:ascii="宋体" w:hAnsi="宋体" w:cs="宋体"/>
                <w:b/>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2230" w:type="dxa"/>
            <w:tcBorders>
              <w:top w:val="single" w:color="auto" w:sz="4" w:space="0"/>
            </w:tcBorders>
            <w:noWrap/>
            <w:vAlign w:val="center"/>
          </w:tcPr>
          <w:p>
            <w:pPr>
              <w:jc w:val="center"/>
              <w:rPr>
                <w:rFonts w:ascii="宋体" w:hAnsi="宋体" w:cs="宋体"/>
                <w:sz w:val="24"/>
              </w:rPr>
            </w:pPr>
            <w:r>
              <w:rPr>
                <w:rFonts w:hint="eastAsia" w:ascii="宋体" w:hAnsi="宋体" w:cs="宋体"/>
                <w:sz w:val="24"/>
              </w:rPr>
              <w:t>投标报价</w:t>
            </w:r>
          </w:p>
          <w:p>
            <w:pPr>
              <w:jc w:val="center"/>
              <w:rPr>
                <w:rFonts w:ascii="宋体" w:hAnsi="宋体" w:cs="宋体"/>
                <w:sz w:val="24"/>
              </w:rPr>
            </w:pPr>
            <w:r>
              <w:rPr>
                <w:rFonts w:hint="eastAsia" w:ascii="宋体" w:hAnsi="宋体" w:cs="宋体"/>
                <w:sz w:val="24"/>
              </w:rPr>
              <w:t>评分标准</w:t>
            </w:r>
          </w:p>
        </w:tc>
        <w:tc>
          <w:tcPr>
            <w:tcW w:w="5923" w:type="dxa"/>
            <w:tcBorders>
              <w:top w:val="single" w:color="auto" w:sz="4" w:space="0"/>
            </w:tcBorders>
            <w:noWrap/>
            <w:vAlign w:val="center"/>
          </w:tcPr>
          <w:p>
            <w:pPr>
              <w:rPr>
                <w:rFonts w:ascii="宋体" w:hAnsi="宋体" w:cs="宋体"/>
                <w:sz w:val="24"/>
              </w:rPr>
            </w:pPr>
            <w:r>
              <w:rPr>
                <w:rFonts w:hint="eastAsia" w:ascii="宋体" w:hAnsi="宋体" w:cs="宋体"/>
                <w:sz w:val="24"/>
              </w:rPr>
              <w:t>评标基准价：满足招标文件要求的有效投标报价中，最低的投标报价为评标基准价。</w:t>
            </w:r>
          </w:p>
          <w:p>
            <w:pPr>
              <w:rPr>
                <w:rFonts w:ascii="宋体" w:hAnsi="宋体" w:cs="宋体"/>
                <w:sz w:val="24"/>
              </w:rPr>
            </w:pPr>
            <w:r>
              <w:rPr>
                <w:rFonts w:hint="eastAsia" w:ascii="宋体" w:hAnsi="宋体" w:cs="宋体"/>
                <w:sz w:val="24"/>
              </w:rPr>
              <w:t>投标报价得分=（评标基准价/投标报价）×20</w:t>
            </w:r>
          </w:p>
        </w:tc>
        <w:tc>
          <w:tcPr>
            <w:tcW w:w="986" w:type="dxa"/>
            <w:tcBorders>
              <w:top w:val="single" w:color="auto" w:sz="4" w:space="0"/>
            </w:tcBorders>
            <w:noWrap/>
            <w:vAlign w:val="center"/>
          </w:tcPr>
          <w:p>
            <w:pPr>
              <w:jc w:val="center"/>
              <w:rPr>
                <w:rFonts w:ascii="宋体" w:hAnsi="宋体" w:cs="宋体"/>
                <w:sz w:val="24"/>
              </w:rPr>
            </w:pPr>
            <w:r>
              <w:rPr>
                <w:rFonts w:hint="eastAsia" w:ascii="宋体" w:hAnsi="宋体" w:cs="宋体"/>
                <w:sz w:val="24"/>
                <w:u w:val="single"/>
              </w:rPr>
              <w:t xml:space="preserve"> 20 </w:t>
            </w:r>
            <w:r>
              <w:rPr>
                <w:rFonts w:hint="eastAsia" w:ascii="宋体" w:hAnsi="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9139" w:type="dxa"/>
            <w:gridSpan w:val="3"/>
            <w:noWrap/>
            <w:vAlign w:val="center"/>
          </w:tcPr>
          <w:p>
            <w:pPr>
              <w:jc w:val="center"/>
              <w:rPr>
                <w:rFonts w:ascii="宋体" w:hAnsi="宋体" w:cs="宋体"/>
                <w:b/>
                <w:sz w:val="24"/>
              </w:rPr>
            </w:pPr>
            <w:r>
              <w:rPr>
                <w:rFonts w:hint="eastAsia" w:ascii="宋体" w:hAnsi="宋体" w:cs="宋体"/>
                <w:b/>
                <w:sz w:val="24"/>
              </w:rPr>
              <w:t>商务部分（满分</w:t>
            </w:r>
            <w:r>
              <w:rPr>
                <w:rFonts w:hint="eastAsia" w:ascii="宋体" w:hAnsi="宋体" w:cs="宋体"/>
                <w:b/>
                <w:sz w:val="24"/>
                <w:u w:val="single"/>
              </w:rPr>
              <w:t xml:space="preserve"> 35 </w:t>
            </w:r>
            <w:r>
              <w:rPr>
                <w:rFonts w:hint="eastAsia" w:ascii="宋体" w:hAnsi="宋体" w:cs="宋体"/>
                <w:b/>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2230" w:type="dxa"/>
            <w:tcBorders>
              <w:bottom w:val="single" w:color="auto" w:sz="4" w:space="0"/>
            </w:tcBorders>
            <w:noWrap/>
            <w:vAlign w:val="center"/>
          </w:tcPr>
          <w:p>
            <w:pPr>
              <w:jc w:val="center"/>
              <w:rPr>
                <w:rFonts w:ascii="宋体" w:hAnsi="宋体" w:cs="宋体"/>
                <w:b/>
                <w:sz w:val="24"/>
              </w:rPr>
            </w:pPr>
            <w:r>
              <w:rPr>
                <w:rFonts w:hint="eastAsia" w:ascii="宋体" w:hAnsi="宋体" w:cs="宋体"/>
                <w:b/>
                <w:sz w:val="24"/>
              </w:rPr>
              <w:t>评分因素</w:t>
            </w:r>
          </w:p>
        </w:tc>
        <w:tc>
          <w:tcPr>
            <w:tcW w:w="5923" w:type="dxa"/>
            <w:noWrap/>
            <w:vAlign w:val="center"/>
          </w:tcPr>
          <w:p>
            <w:pPr>
              <w:jc w:val="center"/>
              <w:rPr>
                <w:rFonts w:ascii="宋体" w:hAnsi="宋体" w:cs="宋体"/>
                <w:b/>
                <w:sz w:val="24"/>
              </w:rPr>
            </w:pPr>
            <w:r>
              <w:rPr>
                <w:rFonts w:hint="eastAsia" w:ascii="宋体" w:hAnsi="宋体" w:cs="宋体"/>
                <w:b/>
                <w:sz w:val="24"/>
              </w:rPr>
              <w:t>评标标准</w:t>
            </w:r>
          </w:p>
        </w:tc>
        <w:tc>
          <w:tcPr>
            <w:tcW w:w="986" w:type="dxa"/>
            <w:noWrap/>
            <w:vAlign w:val="center"/>
          </w:tcPr>
          <w:p>
            <w:pPr>
              <w:jc w:val="center"/>
              <w:rPr>
                <w:rFonts w:ascii="宋体" w:hAnsi="宋体" w:cs="宋体"/>
                <w:b/>
                <w:sz w:val="24"/>
              </w:rPr>
            </w:pPr>
            <w:r>
              <w:rPr>
                <w:rFonts w:hint="eastAsia" w:ascii="宋体" w:hAnsi="宋体" w:cs="宋体"/>
                <w:b/>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jc w:val="center"/>
        </w:trPr>
        <w:tc>
          <w:tcPr>
            <w:tcW w:w="2230" w:type="dxa"/>
            <w:noWrap/>
            <w:vAlign w:val="center"/>
          </w:tcPr>
          <w:p>
            <w:pPr>
              <w:widowControl/>
              <w:adjustRightInd w:val="0"/>
              <w:snapToGrid w:val="0"/>
              <w:jc w:val="center"/>
              <w:rPr>
                <w:rFonts w:ascii="宋体" w:hAnsi="宋体" w:cs="宋体"/>
                <w:bCs/>
                <w:color w:val="000000" w:themeColor="text1"/>
                <w:kern w:val="0"/>
                <w:sz w:val="24"/>
              </w:rPr>
            </w:pPr>
            <w:r>
              <w:rPr>
                <w:rFonts w:hint="eastAsia" w:ascii="宋体" w:hAnsi="宋体" w:cs="宋体"/>
                <w:bCs/>
                <w:color w:val="000000" w:themeColor="text1"/>
                <w:kern w:val="0"/>
                <w:sz w:val="24"/>
              </w:rPr>
              <w:t>企业业绩</w:t>
            </w:r>
          </w:p>
        </w:tc>
        <w:tc>
          <w:tcPr>
            <w:tcW w:w="5923" w:type="dxa"/>
            <w:noWrap/>
            <w:vAlign w:val="center"/>
          </w:tcPr>
          <w:p>
            <w:pPr>
              <w:spacing w:after="120"/>
              <w:rPr>
                <w:rFonts w:hAnsi="宋体"/>
                <w:color w:val="000000" w:themeColor="text1"/>
                <w:sz w:val="24"/>
              </w:rPr>
            </w:pPr>
            <w:r>
              <w:rPr>
                <w:rFonts w:hint="eastAsia"/>
                <w:color w:val="000000" w:themeColor="text1"/>
                <w:sz w:val="24"/>
              </w:rPr>
              <w:t>企业承担过类似业绩的，每个得3分，最多得9分（年限</w:t>
            </w:r>
            <w:r>
              <w:rPr>
                <w:color w:val="000000" w:themeColor="text1"/>
                <w:sz w:val="24"/>
              </w:rPr>
              <w:t>为</w:t>
            </w:r>
            <w:r>
              <w:rPr>
                <w:rFonts w:hint="eastAsia"/>
                <w:color w:val="000000" w:themeColor="text1"/>
                <w:sz w:val="24"/>
              </w:rPr>
              <w:t>：年限</w:t>
            </w:r>
            <w:r>
              <w:rPr>
                <w:color w:val="000000" w:themeColor="text1"/>
                <w:sz w:val="24"/>
              </w:rPr>
              <w:t>为</w:t>
            </w:r>
            <w:r>
              <w:rPr>
                <w:rFonts w:hint="eastAsia"/>
                <w:color w:val="000000" w:themeColor="text1"/>
                <w:sz w:val="24"/>
              </w:rPr>
              <w:t>：2016年7月1日以来</w:t>
            </w:r>
            <w:r>
              <w:rPr>
                <w:color w:val="000000" w:themeColor="text1"/>
                <w:sz w:val="24"/>
              </w:rPr>
              <w:t>的业绩</w:t>
            </w:r>
            <w:r>
              <w:rPr>
                <w:rFonts w:hint="eastAsia"/>
                <w:color w:val="000000" w:themeColor="text1"/>
                <w:sz w:val="24"/>
              </w:rPr>
              <w:t>；</w:t>
            </w:r>
            <w:r>
              <w:rPr>
                <w:color w:val="000000" w:themeColor="text1"/>
                <w:sz w:val="24"/>
              </w:rPr>
              <w:t>类型：</w:t>
            </w:r>
            <w:r>
              <w:rPr>
                <w:rFonts w:hint="eastAsia"/>
                <w:color w:val="000000" w:themeColor="text1"/>
                <w:sz w:val="24"/>
              </w:rPr>
              <w:t>含雨污水管道建设等；以合同、中标通知书、中标公告网页截图为准，三者缺一不可）。</w:t>
            </w:r>
          </w:p>
        </w:tc>
        <w:tc>
          <w:tcPr>
            <w:tcW w:w="986" w:type="dxa"/>
            <w:noWrap/>
            <w:vAlign w:val="center"/>
          </w:tcPr>
          <w:p>
            <w:pPr>
              <w:widowControl/>
              <w:adjustRightInd w:val="0"/>
              <w:snapToGrid w:val="0"/>
              <w:jc w:val="center"/>
              <w:rPr>
                <w:rFonts w:hAnsi="宋体" w:cs="宋体"/>
                <w:color w:val="000000" w:themeColor="text1"/>
                <w:sz w:val="24"/>
              </w:rPr>
            </w:pPr>
            <w:r>
              <w:rPr>
                <w:rFonts w:hint="eastAsia" w:ascii="宋体" w:hAnsi="宋体" w:cs="宋体"/>
                <w:bCs/>
                <w:color w:val="000000" w:themeColor="text1"/>
                <w:kern w:val="0"/>
                <w:sz w:val="24"/>
              </w:rPr>
              <w:t>9</w:t>
            </w:r>
            <w:r>
              <w:rPr>
                <w:rFonts w:hint="eastAsia" w:ascii="宋体" w:hAnsi="宋体" w:cs="宋体"/>
                <w:color w:val="000000" w:themeColor="text1"/>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2230" w:type="dxa"/>
            <w:noWrap/>
            <w:vAlign w:val="center"/>
          </w:tcPr>
          <w:p>
            <w:pPr>
              <w:widowControl/>
              <w:adjustRightInd w:val="0"/>
              <w:snapToGrid w:val="0"/>
              <w:jc w:val="center"/>
              <w:rPr>
                <w:rFonts w:ascii="宋体" w:hAnsi="宋体" w:cs="宋体"/>
                <w:bCs/>
                <w:color w:val="000000" w:themeColor="text1"/>
                <w:kern w:val="0"/>
                <w:sz w:val="24"/>
              </w:rPr>
            </w:pPr>
            <w:r>
              <w:rPr>
                <w:rFonts w:hint="eastAsia" w:ascii="宋体" w:hAnsi="宋体" w:cs="宋体"/>
                <w:bCs/>
                <w:color w:val="000000" w:themeColor="text1"/>
                <w:kern w:val="0"/>
                <w:sz w:val="24"/>
              </w:rPr>
              <w:t>项目负责人业绩</w:t>
            </w:r>
          </w:p>
        </w:tc>
        <w:tc>
          <w:tcPr>
            <w:tcW w:w="5923" w:type="dxa"/>
            <w:noWrap/>
            <w:vAlign w:val="center"/>
          </w:tcPr>
          <w:p>
            <w:pPr>
              <w:spacing w:after="120"/>
              <w:ind w:firstLine="240" w:firstLineChars="100"/>
              <w:rPr>
                <w:rFonts w:hAnsi="宋体"/>
                <w:color w:val="000000" w:themeColor="text1"/>
                <w:sz w:val="24"/>
              </w:rPr>
            </w:pPr>
            <w:r>
              <w:rPr>
                <w:rFonts w:hint="eastAsia"/>
                <w:color w:val="000000" w:themeColor="text1"/>
                <w:sz w:val="24"/>
              </w:rPr>
              <w:t>项目负责人业绩，项目负责人承担过类似业绩的，每个得3分，最多得9分（年限</w:t>
            </w:r>
            <w:r>
              <w:rPr>
                <w:color w:val="000000" w:themeColor="text1"/>
                <w:sz w:val="24"/>
              </w:rPr>
              <w:t>为</w:t>
            </w:r>
            <w:r>
              <w:rPr>
                <w:rFonts w:hint="eastAsia"/>
                <w:color w:val="000000" w:themeColor="text1"/>
                <w:sz w:val="24"/>
              </w:rPr>
              <w:t>：2016年7月1日以来</w:t>
            </w:r>
            <w:r>
              <w:rPr>
                <w:color w:val="000000" w:themeColor="text1"/>
                <w:sz w:val="24"/>
              </w:rPr>
              <w:t>的业绩</w:t>
            </w:r>
            <w:r>
              <w:rPr>
                <w:rFonts w:hint="eastAsia"/>
                <w:color w:val="000000" w:themeColor="text1"/>
                <w:sz w:val="24"/>
              </w:rPr>
              <w:t>；</w:t>
            </w:r>
            <w:r>
              <w:rPr>
                <w:color w:val="000000" w:themeColor="text1"/>
                <w:sz w:val="24"/>
              </w:rPr>
              <w:t>类型：</w:t>
            </w:r>
            <w:r>
              <w:rPr>
                <w:rFonts w:hint="eastAsia"/>
                <w:color w:val="000000" w:themeColor="text1"/>
                <w:sz w:val="24"/>
              </w:rPr>
              <w:t>含雨污水管道建设等；以合同、中标通知书、中标公告网页截图为准，三者缺一不可）。</w:t>
            </w:r>
            <w:r>
              <w:rPr>
                <w:rFonts w:hint="eastAsia" w:ascii="宋体" w:hAnsi="宋体"/>
                <w:color w:val="000000" w:themeColor="text1"/>
                <w:sz w:val="24"/>
              </w:rPr>
              <w:t>注：企业业绩和项目负责人业绩不累计得分。</w:t>
            </w:r>
          </w:p>
        </w:tc>
        <w:tc>
          <w:tcPr>
            <w:tcW w:w="986" w:type="dxa"/>
            <w:noWrap/>
            <w:vAlign w:val="center"/>
          </w:tcPr>
          <w:p>
            <w:pPr>
              <w:widowControl/>
              <w:adjustRightInd w:val="0"/>
              <w:snapToGrid w:val="0"/>
              <w:jc w:val="center"/>
              <w:rPr>
                <w:rFonts w:ascii="宋体" w:hAnsi="宋体" w:cs="宋体"/>
                <w:bCs/>
                <w:color w:val="000000" w:themeColor="text1"/>
                <w:kern w:val="0"/>
                <w:sz w:val="24"/>
              </w:rPr>
            </w:pPr>
            <w:r>
              <w:rPr>
                <w:rFonts w:hint="eastAsia" w:ascii="宋体" w:hAnsi="宋体" w:cs="宋体"/>
                <w:bCs/>
                <w:color w:val="000000" w:themeColor="text1"/>
                <w:kern w:val="0"/>
                <w:sz w:val="24"/>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jc w:val="center"/>
        </w:trPr>
        <w:tc>
          <w:tcPr>
            <w:tcW w:w="2230" w:type="dxa"/>
            <w:noWrap/>
            <w:vAlign w:val="center"/>
          </w:tcPr>
          <w:p>
            <w:pPr>
              <w:widowControl/>
              <w:adjustRightInd w:val="0"/>
              <w:snapToGrid w:val="0"/>
              <w:jc w:val="center"/>
              <w:rPr>
                <w:rFonts w:ascii="宋体" w:hAnsi="宋体" w:cs="宋体"/>
                <w:bCs/>
                <w:color w:val="000000" w:themeColor="text1"/>
                <w:kern w:val="0"/>
                <w:sz w:val="24"/>
              </w:rPr>
            </w:pPr>
            <w:r>
              <w:rPr>
                <w:rFonts w:hint="eastAsia"/>
                <w:color w:val="000000" w:themeColor="text1"/>
                <w:sz w:val="24"/>
              </w:rPr>
              <w:t>实力证明</w:t>
            </w:r>
          </w:p>
        </w:tc>
        <w:tc>
          <w:tcPr>
            <w:tcW w:w="5923" w:type="dxa"/>
            <w:noWrap/>
            <w:vAlign w:val="center"/>
          </w:tcPr>
          <w:p>
            <w:pPr>
              <w:pStyle w:val="23"/>
              <w:ind w:firstLine="0" w:firstLineChars="0"/>
              <w:rPr>
                <w:rFonts w:hAnsi="宋体"/>
                <w:color w:val="000000" w:themeColor="text1"/>
                <w:kern w:val="2"/>
                <w:sz w:val="24"/>
                <w:szCs w:val="24"/>
              </w:rPr>
            </w:pPr>
            <w:r>
              <w:rPr>
                <w:rFonts w:hint="eastAsia" w:hAnsi="宋体"/>
                <w:color w:val="000000" w:themeColor="text1"/>
                <w:kern w:val="2"/>
                <w:sz w:val="24"/>
                <w:szCs w:val="24"/>
              </w:rPr>
              <w:t>1、同时具备质量、环境、职业健康管理体系认证证书得1分，否则不得分；</w:t>
            </w:r>
          </w:p>
          <w:p>
            <w:pPr>
              <w:pStyle w:val="23"/>
              <w:ind w:firstLine="0" w:firstLineChars="0"/>
              <w:rPr>
                <w:rFonts w:hAnsi="宋体"/>
                <w:color w:val="000000" w:themeColor="text1"/>
                <w:sz w:val="24"/>
                <w:szCs w:val="24"/>
              </w:rPr>
            </w:pPr>
            <w:r>
              <w:rPr>
                <w:rFonts w:hint="eastAsia" w:hAnsi="宋体"/>
                <w:color w:val="000000" w:themeColor="text1"/>
                <w:kern w:val="2"/>
                <w:sz w:val="24"/>
                <w:szCs w:val="24"/>
              </w:rPr>
              <w:t>2、具有信用评估机构评定的AAA信用等级证书得2分，AA级及以下得1分，不提供不得分。</w:t>
            </w:r>
          </w:p>
        </w:tc>
        <w:tc>
          <w:tcPr>
            <w:tcW w:w="986" w:type="dxa"/>
            <w:noWrap/>
            <w:vAlign w:val="center"/>
          </w:tcPr>
          <w:p>
            <w:pPr>
              <w:widowControl/>
              <w:adjustRightInd w:val="0"/>
              <w:snapToGrid w:val="0"/>
              <w:jc w:val="center"/>
              <w:rPr>
                <w:rFonts w:ascii="宋体" w:hAnsi="宋体" w:cs="宋体"/>
                <w:bCs/>
                <w:color w:val="000000" w:themeColor="text1"/>
                <w:kern w:val="0"/>
                <w:sz w:val="24"/>
              </w:rPr>
            </w:pPr>
            <w:r>
              <w:rPr>
                <w:rFonts w:hint="eastAsia" w:ascii="宋体" w:hAnsi="宋体" w:cs="宋体"/>
                <w:bCs/>
                <w:color w:val="000000" w:themeColor="text1"/>
                <w:kern w:val="0"/>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jc w:val="center"/>
        </w:trPr>
        <w:tc>
          <w:tcPr>
            <w:tcW w:w="2230" w:type="dxa"/>
            <w:noWrap/>
            <w:vAlign w:val="center"/>
          </w:tcPr>
          <w:p>
            <w:pPr>
              <w:widowControl/>
              <w:adjustRightInd w:val="0"/>
              <w:snapToGrid w:val="0"/>
              <w:jc w:val="center"/>
              <w:rPr>
                <w:color w:val="000000" w:themeColor="text1"/>
                <w:sz w:val="24"/>
              </w:rPr>
            </w:pPr>
            <w:r>
              <w:rPr>
                <w:rFonts w:hint="eastAsia" w:ascii="宋体" w:hAnsi="宋体"/>
                <w:color w:val="000000" w:themeColor="text1"/>
                <w:sz w:val="24"/>
              </w:rPr>
              <w:t>人员配备</w:t>
            </w:r>
          </w:p>
        </w:tc>
        <w:tc>
          <w:tcPr>
            <w:tcW w:w="5923" w:type="dxa"/>
            <w:noWrap/>
            <w:vAlign w:val="center"/>
          </w:tcPr>
          <w:p>
            <w:pPr>
              <w:snapToGrid w:val="0"/>
              <w:rPr>
                <w:rFonts w:hAnsi="宋体"/>
                <w:color w:val="000000" w:themeColor="text1"/>
                <w:sz w:val="24"/>
              </w:rPr>
            </w:pPr>
            <w:r>
              <w:rPr>
                <w:rFonts w:hint="eastAsia"/>
                <w:color w:val="000000" w:themeColor="text1"/>
                <w:sz w:val="24"/>
              </w:rPr>
              <w:t>项目管理机构中专业人员（项目负责人除外），有中级及以上技术职称或设计工程师证书的得3分，此项最多得9分。</w:t>
            </w:r>
          </w:p>
        </w:tc>
        <w:tc>
          <w:tcPr>
            <w:tcW w:w="986" w:type="dxa"/>
            <w:noWrap/>
            <w:vAlign w:val="center"/>
          </w:tcPr>
          <w:p>
            <w:pPr>
              <w:jc w:val="center"/>
              <w:rPr>
                <w:rFonts w:ascii="宋体" w:hAnsi="宋体" w:cs="宋体"/>
                <w:color w:val="000000" w:themeColor="text1"/>
                <w:sz w:val="24"/>
              </w:rPr>
            </w:pPr>
            <w:r>
              <w:rPr>
                <w:rFonts w:hint="eastAsia" w:ascii="宋体" w:hAnsi="宋体" w:cs="宋体"/>
                <w:color w:val="000000" w:themeColor="text1"/>
                <w:sz w:val="24"/>
              </w:rPr>
              <w:t>9分</w:t>
            </w:r>
          </w:p>
          <w:p>
            <w:pPr>
              <w:jc w:val="center"/>
              <w:rPr>
                <w:rFonts w:ascii="宋体" w:hAnsi="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9" w:hRule="atLeast"/>
          <w:jc w:val="center"/>
        </w:trPr>
        <w:tc>
          <w:tcPr>
            <w:tcW w:w="2230" w:type="dxa"/>
            <w:noWrap/>
            <w:vAlign w:val="center"/>
          </w:tcPr>
          <w:p>
            <w:pPr>
              <w:jc w:val="center"/>
              <w:rPr>
                <w:rFonts w:ascii="宋体" w:hAnsi="宋体" w:cs="宋体"/>
                <w:bCs/>
                <w:color w:val="000000" w:themeColor="text1"/>
                <w:kern w:val="0"/>
                <w:sz w:val="24"/>
              </w:rPr>
            </w:pPr>
            <w:r>
              <w:rPr>
                <w:rFonts w:ascii="宋体" w:hAnsi="宋体"/>
                <w:color w:val="000000" w:themeColor="text1"/>
                <w:sz w:val="24"/>
              </w:rPr>
              <w:t>服务</w:t>
            </w:r>
            <w:r>
              <w:rPr>
                <w:rFonts w:hint="eastAsia" w:ascii="宋体" w:hAnsi="宋体"/>
                <w:color w:val="000000" w:themeColor="text1"/>
                <w:sz w:val="24"/>
              </w:rPr>
              <w:t>承诺</w:t>
            </w:r>
          </w:p>
        </w:tc>
        <w:tc>
          <w:tcPr>
            <w:tcW w:w="5923" w:type="dxa"/>
            <w:noWrap/>
            <w:vAlign w:val="center"/>
          </w:tcPr>
          <w:p>
            <w:pPr>
              <w:snapToGrid w:val="0"/>
              <w:rPr>
                <w:rFonts w:hAnsi="宋体"/>
                <w:color w:val="000000" w:themeColor="text1"/>
                <w:sz w:val="24"/>
              </w:rPr>
            </w:pPr>
            <w:r>
              <w:rPr>
                <w:rFonts w:hint="eastAsia" w:hAnsi="宋体"/>
                <w:color w:val="000000" w:themeColor="text1"/>
                <w:sz w:val="24"/>
              </w:rPr>
              <w:t>1、具有完善的服务计划，具有为采购人排忧解难的制度安排得2分，不提供不得分；</w:t>
            </w:r>
          </w:p>
          <w:p>
            <w:pPr>
              <w:snapToGrid w:val="0"/>
              <w:rPr>
                <w:rFonts w:hAnsi="宋体"/>
                <w:color w:val="000000" w:themeColor="text1"/>
                <w:sz w:val="24"/>
              </w:rPr>
            </w:pPr>
            <w:r>
              <w:rPr>
                <w:rFonts w:hint="eastAsia" w:hAnsi="宋体"/>
                <w:color w:val="000000" w:themeColor="text1"/>
                <w:sz w:val="24"/>
              </w:rPr>
              <w:t>2、与其他单位配合的服务承诺及后续服务期的服务承诺完善、合理可行的得2分，不提供不得分。</w:t>
            </w:r>
          </w:p>
          <w:p>
            <w:pPr>
              <w:snapToGrid w:val="0"/>
              <w:rPr>
                <w:rFonts w:hAnsi="宋体"/>
                <w:color w:val="000000" w:themeColor="text1"/>
                <w:sz w:val="24"/>
              </w:rPr>
            </w:pPr>
            <w:r>
              <w:rPr>
                <w:rFonts w:hint="eastAsia" w:hAnsi="宋体"/>
                <w:color w:val="000000" w:themeColor="text1"/>
                <w:sz w:val="24"/>
              </w:rPr>
              <w:t>3、供应商承诺交付（服务、完工）时间每提前一天加0.2分，最高加1分，不承诺者不得分。</w:t>
            </w:r>
          </w:p>
        </w:tc>
        <w:tc>
          <w:tcPr>
            <w:tcW w:w="986" w:type="dxa"/>
            <w:noWrap/>
            <w:vAlign w:val="center"/>
          </w:tcPr>
          <w:p>
            <w:pPr>
              <w:jc w:val="center"/>
              <w:rPr>
                <w:rFonts w:ascii="宋体" w:hAnsi="宋体" w:cs="宋体"/>
                <w:color w:val="000000" w:themeColor="text1"/>
                <w:sz w:val="24"/>
              </w:rPr>
            </w:pPr>
          </w:p>
          <w:p>
            <w:pPr>
              <w:jc w:val="center"/>
              <w:rPr>
                <w:rFonts w:ascii="宋体" w:hAnsi="宋体" w:cs="宋体"/>
                <w:color w:val="000000" w:themeColor="text1"/>
                <w:sz w:val="24"/>
              </w:rPr>
            </w:pPr>
            <w:r>
              <w:rPr>
                <w:rFonts w:hint="eastAsia" w:ascii="宋体" w:hAnsi="宋体" w:cs="宋体"/>
                <w:color w:val="000000" w:themeColor="text1"/>
                <w:sz w:val="24"/>
              </w:rPr>
              <w:t>5分</w:t>
            </w:r>
          </w:p>
          <w:p>
            <w:pPr>
              <w:pStyle w:val="23"/>
              <w:ind w:firstLine="240"/>
              <w:rPr>
                <w:rFonts w:hAnsi="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139" w:type="dxa"/>
            <w:gridSpan w:val="3"/>
            <w:noWrap/>
            <w:vAlign w:val="center"/>
          </w:tcPr>
          <w:p>
            <w:pPr>
              <w:jc w:val="center"/>
              <w:rPr>
                <w:color w:val="000000" w:themeColor="text1"/>
                <w:sz w:val="24"/>
              </w:rPr>
            </w:pPr>
            <w:r>
              <w:rPr>
                <w:rFonts w:hint="eastAsia" w:ascii="宋体" w:hAnsi="宋体" w:cs="宋体"/>
                <w:b/>
                <w:color w:val="000000" w:themeColor="text1"/>
                <w:sz w:val="24"/>
              </w:rPr>
              <w:t>技术部分（满分</w:t>
            </w:r>
            <w:r>
              <w:rPr>
                <w:rFonts w:hint="eastAsia" w:ascii="宋体" w:hAnsi="宋体" w:cs="宋体"/>
                <w:b/>
                <w:color w:val="000000" w:themeColor="text1"/>
                <w:sz w:val="24"/>
                <w:u w:val="single"/>
              </w:rPr>
              <w:t xml:space="preserve"> 45 </w:t>
            </w:r>
            <w:r>
              <w:rPr>
                <w:rFonts w:hint="eastAsia" w:ascii="宋体" w:hAnsi="宋体" w:cs="宋体"/>
                <w:b/>
                <w:color w:val="000000" w:themeColor="text1"/>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230" w:type="dxa"/>
            <w:noWrap/>
            <w:vAlign w:val="center"/>
          </w:tcPr>
          <w:p>
            <w:pPr>
              <w:rPr>
                <w:rFonts w:ascii="宋体" w:hAnsi="宋体" w:cs="宋体"/>
                <w:b/>
                <w:color w:val="000000" w:themeColor="text1"/>
                <w:sz w:val="24"/>
              </w:rPr>
            </w:pPr>
            <w:r>
              <w:rPr>
                <w:rFonts w:hint="eastAsia" w:ascii="宋体" w:hAnsi="宋体" w:cs="宋体"/>
                <w:b/>
                <w:color w:val="000000" w:themeColor="text1"/>
                <w:sz w:val="24"/>
              </w:rPr>
              <w:t xml:space="preserve"> 评分因素</w:t>
            </w:r>
          </w:p>
        </w:tc>
        <w:tc>
          <w:tcPr>
            <w:tcW w:w="5923" w:type="dxa"/>
            <w:noWrap/>
            <w:vAlign w:val="center"/>
          </w:tcPr>
          <w:p>
            <w:pPr>
              <w:jc w:val="center"/>
              <w:rPr>
                <w:color w:val="000000" w:themeColor="text1"/>
                <w:sz w:val="24"/>
              </w:rPr>
            </w:pPr>
            <w:r>
              <w:rPr>
                <w:rFonts w:hint="eastAsia" w:ascii="宋体" w:hAnsi="宋体" w:cs="宋体"/>
                <w:b/>
                <w:color w:val="000000" w:themeColor="text1"/>
                <w:sz w:val="24"/>
              </w:rPr>
              <w:t>评标标准</w:t>
            </w:r>
          </w:p>
        </w:tc>
        <w:tc>
          <w:tcPr>
            <w:tcW w:w="986" w:type="dxa"/>
            <w:noWrap/>
            <w:vAlign w:val="center"/>
          </w:tcPr>
          <w:p>
            <w:pPr>
              <w:jc w:val="center"/>
              <w:rPr>
                <w:color w:val="000000" w:themeColor="text1"/>
                <w:sz w:val="24"/>
              </w:rPr>
            </w:pPr>
            <w:r>
              <w:rPr>
                <w:rFonts w:hint="eastAsia" w:ascii="宋体" w:hAnsi="宋体" w:cs="宋体"/>
                <w:b/>
                <w:color w:val="000000" w:themeColor="text1"/>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2" w:hRule="atLeast"/>
          <w:jc w:val="center"/>
        </w:trPr>
        <w:tc>
          <w:tcPr>
            <w:tcW w:w="2230" w:type="dxa"/>
            <w:noWrap/>
            <w:vAlign w:val="center"/>
          </w:tcPr>
          <w:p>
            <w:pPr>
              <w:jc w:val="center"/>
              <w:rPr>
                <w:rFonts w:ascii="宋体" w:hAnsi="宋体" w:cs="宋体"/>
                <w:bCs/>
                <w:color w:val="000000" w:themeColor="text1"/>
                <w:sz w:val="24"/>
              </w:rPr>
            </w:pPr>
            <w:r>
              <w:rPr>
                <w:rFonts w:hint="eastAsia" w:ascii="宋体" w:hAnsi="宋体" w:cs="宋体"/>
                <w:bCs/>
                <w:color w:val="000000" w:themeColor="text1"/>
                <w:sz w:val="24"/>
              </w:rPr>
              <w:t>设计方案</w:t>
            </w:r>
          </w:p>
        </w:tc>
        <w:tc>
          <w:tcPr>
            <w:tcW w:w="5923" w:type="dxa"/>
            <w:noWrap/>
            <w:vAlign w:val="center"/>
          </w:tcPr>
          <w:p>
            <w:pPr>
              <w:rPr>
                <w:rFonts w:ascii="宋体" w:hAnsi="宋体" w:cs="宋体"/>
                <w:bCs/>
                <w:color w:val="000000" w:themeColor="text1"/>
                <w:sz w:val="24"/>
              </w:rPr>
            </w:pPr>
            <w:r>
              <w:rPr>
                <w:rFonts w:hint="eastAsia" w:ascii="宋体" w:hAnsi="宋体" w:cs="宋体"/>
                <w:bCs/>
                <w:color w:val="000000" w:themeColor="text1"/>
                <w:sz w:val="24"/>
              </w:rPr>
              <w:t>1、对项目特点分析是否透彻、设计重点是否突出，根据文件内容综合对比打分，优得</w:t>
            </w:r>
            <w:r>
              <w:rPr>
                <w:rFonts w:hint="eastAsia" w:ascii="宋体" w:hAnsi="宋体" w:cs="宋体"/>
                <w:bCs/>
                <w:color w:val="000000" w:themeColor="text1"/>
                <w:sz w:val="24"/>
                <w:lang w:val="en-US" w:eastAsia="zh-CN"/>
              </w:rPr>
              <w:t>10</w:t>
            </w:r>
            <w:r>
              <w:rPr>
                <w:rFonts w:hint="eastAsia" w:ascii="宋体" w:hAnsi="宋体" w:cs="宋体"/>
                <w:bCs/>
                <w:color w:val="000000" w:themeColor="text1"/>
                <w:sz w:val="24"/>
              </w:rPr>
              <w:t>分，良得</w:t>
            </w:r>
            <w:r>
              <w:rPr>
                <w:rFonts w:hint="eastAsia" w:ascii="宋体" w:hAnsi="宋体" w:cs="宋体"/>
                <w:bCs/>
                <w:color w:val="000000" w:themeColor="text1"/>
                <w:sz w:val="24"/>
                <w:lang w:val="en-US" w:eastAsia="zh-CN"/>
              </w:rPr>
              <w:t>7</w:t>
            </w:r>
            <w:r>
              <w:rPr>
                <w:rFonts w:hint="eastAsia" w:ascii="宋体" w:hAnsi="宋体" w:cs="宋体"/>
                <w:bCs/>
                <w:color w:val="000000" w:themeColor="text1"/>
                <w:sz w:val="24"/>
              </w:rPr>
              <w:t>分，一般得</w:t>
            </w:r>
            <w:r>
              <w:rPr>
                <w:rFonts w:hint="eastAsia" w:ascii="宋体" w:hAnsi="宋体" w:cs="宋体"/>
                <w:bCs/>
                <w:color w:val="000000" w:themeColor="text1"/>
                <w:sz w:val="24"/>
                <w:lang w:val="en-US" w:eastAsia="zh-CN"/>
              </w:rPr>
              <w:t>3</w:t>
            </w:r>
            <w:r>
              <w:rPr>
                <w:rFonts w:hint="eastAsia" w:ascii="宋体" w:hAnsi="宋体" w:cs="宋体"/>
                <w:bCs/>
                <w:color w:val="000000" w:themeColor="text1"/>
                <w:sz w:val="24"/>
              </w:rPr>
              <w:t>分，未提供不得分。</w:t>
            </w:r>
          </w:p>
          <w:p>
            <w:pPr>
              <w:rPr>
                <w:rFonts w:ascii="宋体" w:hAnsi="宋体" w:cs="宋体"/>
                <w:bCs/>
                <w:color w:val="000000" w:themeColor="text1"/>
                <w:sz w:val="24"/>
              </w:rPr>
            </w:pPr>
            <w:r>
              <w:rPr>
                <w:rFonts w:hint="eastAsia" w:ascii="宋体" w:hAnsi="宋体" w:cs="宋体"/>
                <w:bCs/>
                <w:color w:val="000000" w:themeColor="text1"/>
                <w:sz w:val="24"/>
              </w:rPr>
              <w:t>2、设计人对项目的理解程度，方案是否新颖,根据文件内容综合对比打分，优得10分，良得7分，一般得</w:t>
            </w:r>
            <w:r>
              <w:rPr>
                <w:rFonts w:hint="eastAsia" w:ascii="宋体" w:hAnsi="宋体" w:cs="宋体"/>
                <w:bCs/>
                <w:color w:val="000000" w:themeColor="text1"/>
                <w:sz w:val="24"/>
                <w:lang w:val="en-US" w:eastAsia="zh-CN"/>
              </w:rPr>
              <w:t>3</w:t>
            </w:r>
            <w:r>
              <w:rPr>
                <w:rFonts w:hint="eastAsia" w:ascii="宋体" w:hAnsi="宋体" w:cs="宋体"/>
                <w:bCs/>
                <w:color w:val="000000" w:themeColor="text1"/>
                <w:sz w:val="24"/>
              </w:rPr>
              <w:t>分，未提供不得分。</w:t>
            </w:r>
          </w:p>
          <w:p>
            <w:pPr>
              <w:rPr>
                <w:rFonts w:ascii="宋体" w:hAnsi="宋体" w:cs="宋体"/>
                <w:bCs/>
                <w:color w:val="000000" w:themeColor="text1"/>
                <w:sz w:val="24"/>
              </w:rPr>
            </w:pPr>
            <w:r>
              <w:rPr>
                <w:rFonts w:hint="eastAsia" w:ascii="宋体" w:hAnsi="宋体" w:cs="宋体"/>
                <w:bCs/>
                <w:color w:val="000000" w:themeColor="text1"/>
                <w:sz w:val="24"/>
              </w:rPr>
              <w:t>3、方案得当，针对性强，措施有效得优得</w:t>
            </w:r>
            <w:r>
              <w:rPr>
                <w:rFonts w:hint="eastAsia" w:ascii="宋体" w:hAnsi="宋体" w:cs="宋体"/>
                <w:bCs/>
                <w:color w:val="000000" w:themeColor="text1"/>
                <w:sz w:val="24"/>
                <w:lang w:val="en-US" w:eastAsia="zh-CN"/>
              </w:rPr>
              <w:t>10</w:t>
            </w:r>
            <w:r>
              <w:rPr>
                <w:rFonts w:hint="eastAsia" w:ascii="宋体" w:hAnsi="宋体" w:cs="宋体"/>
                <w:bCs/>
                <w:color w:val="000000" w:themeColor="text1"/>
                <w:sz w:val="24"/>
              </w:rPr>
              <w:t>分，良得</w:t>
            </w:r>
            <w:r>
              <w:rPr>
                <w:rFonts w:hint="eastAsia" w:ascii="宋体" w:hAnsi="宋体" w:cs="宋体"/>
                <w:bCs/>
                <w:color w:val="000000" w:themeColor="text1"/>
                <w:sz w:val="24"/>
                <w:lang w:val="en-US" w:eastAsia="zh-CN"/>
              </w:rPr>
              <w:t>7</w:t>
            </w:r>
            <w:r>
              <w:rPr>
                <w:rFonts w:hint="eastAsia" w:ascii="宋体" w:hAnsi="宋体" w:cs="宋体"/>
                <w:bCs/>
                <w:color w:val="000000" w:themeColor="text1"/>
                <w:sz w:val="24"/>
              </w:rPr>
              <w:t>分，一般得</w:t>
            </w:r>
            <w:r>
              <w:rPr>
                <w:rFonts w:hint="eastAsia" w:ascii="宋体" w:hAnsi="宋体" w:cs="宋体"/>
                <w:bCs/>
                <w:color w:val="000000" w:themeColor="text1"/>
                <w:sz w:val="24"/>
                <w:lang w:val="en-US" w:eastAsia="zh-CN"/>
              </w:rPr>
              <w:t>3</w:t>
            </w:r>
            <w:r>
              <w:rPr>
                <w:rFonts w:hint="eastAsia" w:ascii="宋体" w:hAnsi="宋体" w:cs="宋体"/>
                <w:bCs/>
                <w:color w:val="000000" w:themeColor="text1"/>
                <w:sz w:val="24"/>
              </w:rPr>
              <w:t>分，未提供不得分。</w:t>
            </w:r>
          </w:p>
          <w:p>
            <w:pPr>
              <w:rPr>
                <w:rFonts w:hint="eastAsia" w:ascii="宋体" w:hAnsi="宋体" w:cs="宋体"/>
                <w:bCs/>
                <w:color w:val="000000" w:themeColor="text1"/>
                <w:sz w:val="24"/>
              </w:rPr>
            </w:pPr>
            <w:r>
              <w:rPr>
                <w:rFonts w:hint="eastAsia" w:ascii="宋体" w:hAnsi="宋体" w:cs="宋体"/>
                <w:bCs/>
                <w:color w:val="000000" w:themeColor="text1"/>
                <w:sz w:val="24"/>
              </w:rPr>
              <w:t>4、设计工作方案及保障设计周期是否切实可行，根据文件内容综合对比打分，优得5分，良得3分，一般得1分，未提供不得分。</w:t>
            </w:r>
          </w:p>
          <w:p>
            <w:pPr>
              <w:rPr>
                <w:rFonts w:ascii="宋体" w:hAnsi="宋体" w:cs="宋体"/>
                <w:color w:val="000000" w:themeColor="text1"/>
                <w:sz w:val="24"/>
              </w:rPr>
            </w:pPr>
            <w:r>
              <w:rPr>
                <w:rFonts w:hint="eastAsia" w:ascii="宋体" w:hAnsi="宋体" w:cs="宋体"/>
                <w:color w:val="000000" w:themeColor="text1"/>
                <w:sz w:val="24"/>
                <w:lang w:val="en-US" w:eastAsia="zh-CN"/>
              </w:rPr>
              <w:t>5、</w:t>
            </w:r>
            <w:r>
              <w:rPr>
                <w:rFonts w:hint="eastAsia" w:ascii="宋体" w:hAnsi="宋体" w:cs="宋体"/>
                <w:color w:val="000000" w:themeColor="text1"/>
                <w:sz w:val="24"/>
              </w:rPr>
              <w:t>保障设计质量的主要措施, 根据文件内容综合对比打分，优得5分，良得3分，</w:t>
            </w:r>
            <w:r>
              <w:rPr>
                <w:rFonts w:hint="eastAsia" w:ascii="宋体" w:hAnsi="宋体" w:cs="宋体"/>
                <w:bCs/>
                <w:color w:val="000000" w:themeColor="text1"/>
                <w:sz w:val="24"/>
              </w:rPr>
              <w:t>一般</w:t>
            </w:r>
            <w:r>
              <w:rPr>
                <w:rFonts w:hint="eastAsia" w:ascii="宋体" w:hAnsi="宋体" w:cs="宋体"/>
                <w:color w:val="000000" w:themeColor="text1"/>
                <w:sz w:val="24"/>
              </w:rPr>
              <w:t>得1分，未提供不得分。</w:t>
            </w:r>
          </w:p>
          <w:p>
            <w:pPr>
              <w:rPr>
                <w:rFonts w:hint="eastAsia" w:ascii="宋体" w:hAnsi="宋体" w:cs="宋体"/>
                <w:color w:val="000000" w:themeColor="text1"/>
                <w:sz w:val="24"/>
              </w:rPr>
            </w:pPr>
            <w:r>
              <w:rPr>
                <w:rFonts w:hint="eastAsia" w:ascii="宋体" w:hAnsi="宋体" w:cs="宋体"/>
                <w:color w:val="000000" w:themeColor="text1"/>
                <w:sz w:val="24"/>
                <w:lang w:val="en-US" w:eastAsia="zh-CN"/>
              </w:rPr>
              <w:t>6</w:t>
            </w:r>
            <w:r>
              <w:rPr>
                <w:rFonts w:hint="eastAsia" w:ascii="宋体" w:hAnsi="宋体" w:cs="宋体"/>
                <w:color w:val="000000" w:themeColor="text1"/>
                <w:sz w:val="24"/>
              </w:rPr>
              <w:t>、合理化建议, 根据文件内容综合对比打分，优得5分，良得3分，</w:t>
            </w:r>
            <w:r>
              <w:rPr>
                <w:rFonts w:hint="eastAsia" w:ascii="宋体" w:hAnsi="宋体" w:cs="宋体"/>
                <w:bCs/>
                <w:color w:val="000000" w:themeColor="text1"/>
                <w:sz w:val="24"/>
              </w:rPr>
              <w:t>一般</w:t>
            </w:r>
            <w:r>
              <w:rPr>
                <w:rFonts w:hint="eastAsia" w:ascii="宋体" w:hAnsi="宋体" w:cs="宋体"/>
                <w:color w:val="000000" w:themeColor="text1"/>
                <w:sz w:val="24"/>
              </w:rPr>
              <w:t>得1分，未提供不得分。</w:t>
            </w:r>
          </w:p>
          <w:p>
            <w:pPr>
              <w:rPr>
                <w:rFonts w:ascii="宋体" w:hAnsi="宋体" w:cs="宋体"/>
                <w:bCs/>
                <w:color w:val="000000" w:themeColor="text1"/>
                <w:sz w:val="24"/>
              </w:rPr>
            </w:pPr>
            <w:r>
              <w:rPr>
                <w:rFonts w:hint="eastAsia" w:ascii="宋体" w:hAnsi="宋体" w:cs="宋体"/>
                <w:bCs/>
                <w:color w:val="000000" w:themeColor="text1"/>
                <w:sz w:val="24"/>
              </w:rPr>
              <w:t>以上如有缺项，该项为0分。</w:t>
            </w:r>
          </w:p>
        </w:tc>
        <w:tc>
          <w:tcPr>
            <w:tcW w:w="986" w:type="dxa"/>
            <w:noWrap/>
            <w:vAlign w:val="center"/>
          </w:tcPr>
          <w:p>
            <w:pPr>
              <w:jc w:val="center"/>
              <w:rPr>
                <w:rFonts w:ascii="宋体" w:hAnsi="宋体" w:cs="宋体"/>
                <w:b/>
                <w:color w:val="000000" w:themeColor="text1"/>
                <w:sz w:val="24"/>
              </w:rPr>
            </w:pPr>
            <w:r>
              <w:rPr>
                <w:rFonts w:hint="eastAsia" w:ascii="宋体" w:hAnsi="宋体" w:cs="宋体"/>
                <w:color w:val="000000" w:themeColor="text1"/>
                <w:sz w:val="24"/>
                <w:lang w:val="en-US" w:eastAsia="zh-CN"/>
              </w:rPr>
              <w:t>4</w:t>
            </w:r>
            <w:bookmarkStart w:id="31" w:name="_GoBack"/>
            <w:bookmarkEnd w:id="31"/>
            <w:r>
              <w:rPr>
                <w:rFonts w:hint="eastAsia" w:ascii="宋体" w:hAnsi="宋体" w:cs="宋体"/>
                <w:color w:val="000000" w:themeColor="text1"/>
                <w:sz w:val="24"/>
              </w:rPr>
              <w:t>5分</w:t>
            </w:r>
          </w:p>
        </w:tc>
      </w:tr>
    </w:tbl>
    <w:p>
      <w:pPr>
        <w:spacing w:line="360" w:lineRule="auto"/>
        <w:rPr>
          <w:rFonts w:cs="仿宋_GB2312" w:asciiTheme="majorEastAsia" w:hAnsiTheme="majorEastAsia" w:eastAsiaTheme="majorEastAsia"/>
          <w:b/>
          <w:sz w:val="24"/>
          <w:lang w:val="zh-CN"/>
        </w:rPr>
      </w:pPr>
      <w:r>
        <w:rPr>
          <w:rFonts w:hint="eastAsia" w:cs="仿宋_GB2312" w:asciiTheme="majorEastAsia" w:hAnsiTheme="majorEastAsia" w:eastAsiaTheme="majorEastAsia"/>
          <w:b/>
          <w:sz w:val="24"/>
          <w:lang w:val="zh-CN"/>
        </w:rPr>
        <w:t>其中：价格分计算（落实政府采购政策价格调整部分）</w:t>
      </w:r>
    </w:p>
    <w:tbl>
      <w:tblPr>
        <w:tblStyle w:val="24"/>
        <w:tblW w:w="100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775"/>
        <w:gridCol w:w="3495"/>
        <w:gridCol w:w="3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21" w:type="dxa"/>
            <w:vAlign w:val="center"/>
          </w:tcPr>
          <w:p>
            <w:pPr>
              <w:jc w:val="center"/>
              <w:rPr>
                <w:rFonts w:asciiTheme="majorEastAsia" w:hAnsiTheme="majorEastAsia" w:eastAsiaTheme="majorEastAsia" w:cstheme="minorBidi"/>
                <w:b/>
                <w:color w:val="000000"/>
                <w:sz w:val="24"/>
                <w:lang w:val="en-GB"/>
              </w:rPr>
            </w:pPr>
            <w:r>
              <w:rPr>
                <w:rFonts w:hint="eastAsia" w:asciiTheme="majorEastAsia" w:hAnsiTheme="majorEastAsia" w:eastAsiaTheme="majorEastAsia" w:cstheme="minorBidi"/>
                <w:b/>
                <w:color w:val="000000"/>
                <w:sz w:val="24"/>
                <w:lang w:val="en-GB"/>
              </w:rPr>
              <w:t>序号</w:t>
            </w:r>
          </w:p>
        </w:tc>
        <w:tc>
          <w:tcPr>
            <w:tcW w:w="2775" w:type="dxa"/>
            <w:vAlign w:val="center"/>
          </w:tcPr>
          <w:p>
            <w:pPr>
              <w:jc w:val="center"/>
              <w:rPr>
                <w:rFonts w:asciiTheme="majorEastAsia" w:hAnsiTheme="majorEastAsia" w:eastAsiaTheme="majorEastAsia" w:cstheme="minorBidi"/>
                <w:b/>
                <w:color w:val="000000"/>
                <w:sz w:val="24"/>
                <w:lang w:val="en-GB"/>
              </w:rPr>
            </w:pPr>
            <w:r>
              <w:rPr>
                <w:rFonts w:hint="eastAsia" w:asciiTheme="majorEastAsia" w:hAnsiTheme="majorEastAsia" w:eastAsiaTheme="majorEastAsia" w:cstheme="minorBidi"/>
                <w:b/>
                <w:color w:val="000000"/>
                <w:sz w:val="24"/>
                <w:lang w:val="en-GB"/>
              </w:rPr>
              <w:t>情形</w:t>
            </w:r>
          </w:p>
        </w:tc>
        <w:tc>
          <w:tcPr>
            <w:tcW w:w="3495" w:type="dxa"/>
            <w:vAlign w:val="center"/>
          </w:tcPr>
          <w:p>
            <w:pPr>
              <w:jc w:val="center"/>
              <w:rPr>
                <w:rFonts w:asciiTheme="majorEastAsia" w:hAnsiTheme="majorEastAsia" w:eastAsiaTheme="majorEastAsia" w:cstheme="minorBidi"/>
                <w:b/>
                <w:color w:val="000000"/>
                <w:sz w:val="24"/>
                <w:lang w:val="en-GB"/>
              </w:rPr>
            </w:pPr>
            <w:r>
              <w:rPr>
                <w:rFonts w:hint="eastAsia" w:asciiTheme="majorEastAsia" w:hAnsiTheme="majorEastAsia" w:eastAsiaTheme="majorEastAsia" w:cstheme="minorBidi"/>
                <w:b/>
                <w:color w:val="000000"/>
                <w:sz w:val="24"/>
              </w:rPr>
              <w:t>价格扣除</w:t>
            </w:r>
            <w:r>
              <w:rPr>
                <w:rFonts w:hint="eastAsia" w:asciiTheme="majorEastAsia" w:hAnsiTheme="majorEastAsia" w:eastAsiaTheme="majorEastAsia" w:cstheme="minorBidi"/>
                <w:b/>
                <w:color w:val="000000"/>
                <w:sz w:val="24"/>
                <w:lang w:val="en-GB"/>
              </w:rPr>
              <w:t>比例</w:t>
            </w:r>
          </w:p>
        </w:tc>
        <w:tc>
          <w:tcPr>
            <w:tcW w:w="3029" w:type="dxa"/>
            <w:vAlign w:val="center"/>
          </w:tcPr>
          <w:p>
            <w:pPr>
              <w:jc w:val="center"/>
              <w:rPr>
                <w:rFonts w:asciiTheme="majorEastAsia" w:hAnsiTheme="majorEastAsia" w:eastAsiaTheme="majorEastAsia" w:cstheme="minorBidi"/>
                <w:b/>
                <w:color w:val="000000"/>
                <w:sz w:val="24"/>
                <w:lang w:val="en-GB"/>
              </w:rPr>
            </w:pPr>
            <w:r>
              <w:rPr>
                <w:rFonts w:hint="eastAsia" w:asciiTheme="majorEastAsia" w:hAnsiTheme="majorEastAsia" w:eastAsiaTheme="majorEastAsia" w:cstheme="minorBidi"/>
                <w:b/>
                <w:color w:val="000000"/>
                <w:sz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721" w:type="dxa"/>
            <w:vAlign w:val="center"/>
          </w:tcPr>
          <w:p>
            <w:pPr>
              <w:jc w:val="center"/>
              <w:rPr>
                <w:rFonts w:asciiTheme="majorEastAsia" w:hAnsiTheme="majorEastAsia" w:eastAsiaTheme="majorEastAsia" w:cstheme="minorBidi"/>
                <w:b/>
                <w:color w:val="000000"/>
                <w:sz w:val="24"/>
                <w:lang w:val="en-GB"/>
              </w:rPr>
            </w:pPr>
            <w:r>
              <w:rPr>
                <w:rFonts w:hint="eastAsia" w:asciiTheme="majorEastAsia" w:hAnsiTheme="majorEastAsia" w:eastAsiaTheme="majorEastAsia" w:cstheme="minorBidi"/>
                <w:b/>
                <w:color w:val="000000"/>
                <w:sz w:val="24"/>
                <w:lang w:val="en-GB"/>
              </w:rPr>
              <w:t>1</w:t>
            </w:r>
          </w:p>
        </w:tc>
        <w:tc>
          <w:tcPr>
            <w:tcW w:w="2775" w:type="dxa"/>
            <w:vAlign w:val="center"/>
          </w:tcPr>
          <w:p>
            <w:pPr>
              <w:jc w:val="center"/>
              <w:rPr>
                <w:rFonts w:asciiTheme="majorEastAsia" w:hAnsiTheme="majorEastAsia" w:eastAsiaTheme="majorEastAsia" w:cstheme="minorBidi"/>
                <w:color w:val="000000"/>
                <w:sz w:val="24"/>
                <w:lang w:val="en-GB"/>
              </w:rPr>
            </w:pPr>
            <w:r>
              <w:rPr>
                <w:rFonts w:hint="eastAsia" w:asciiTheme="majorEastAsia" w:hAnsiTheme="majorEastAsia" w:eastAsiaTheme="majorEastAsia" w:cstheme="minorBidi"/>
                <w:color w:val="000000"/>
                <w:sz w:val="24"/>
                <w:lang w:val="en-GB"/>
              </w:rPr>
              <w:t>非联合体投标人</w:t>
            </w:r>
          </w:p>
          <w:p>
            <w:pPr>
              <w:jc w:val="center"/>
              <w:rPr>
                <w:rFonts w:asciiTheme="majorEastAsia" w:hAnsiTheme="majorEastAsia" w:eastAsiaTheme="majorEastAsia" w:cstheme="minorBidi"/>
                <w:b/>
                <w:color w:val="000000"/>
                <w:sz w:val="24"/>
                <w:lang w:val="en-GB"/>
              </w:rPr>
            </w:pPr>
            <w:r>
              <w:rPr>
                <w:rFonts w:hint="eastAsia" w:asciiTheme="majorEastAsia" w:hAnsiTheme="majorEastAsia" w:eastAsiaTheme="majorEastAsia" w:cstheme="minorBidi"/>
                <w:color w:val="000000"/>
                <w:sz w:val="24"/>
                <w:lang w:val="en-GB"/>
              </w:rPr>
              <w:t>（投标人须为中小企业）</w:t>
            </w:r>
          </w:p>
        </w:tc>
        <w:tc>
          <w:tcPr>
            <w:tcW w:w="3495" w:type="dxa"/>
            <w:vAlign w:val="center"/>
          </w:tcPr>
          <w:p>
            <w:pPr>
              <w:jc w:val="center"/>
              <w:rPr>
                <w:rFonts w:asciiTheme="majorEastAsia" w:hAnsiTheme="majorEastAsia" w:eastAsiaTheme="majorEastAsia" w:cstheme="minorBidi"/>
                <w:b/>
                <w:sz w:val="24"/>
                <w:lang w:val="en-GB"/>
              </w:rPr>
            </w:pPr>
            <w:r>
              <w:rPr>
                <w:rFonts w:hint="eastAsia" w:asciiTheme="majorEastAsia" w:hAnsiTheme="majorEastAsia" w:eastAsiaTheme="majorEastAsia" w:cstheme="minorBidi"/>
                <w:color w:val="000000"/>
                <w:sz w:val="24"/>
              </w:rPr>
              <w:t>对小型和微型企业产品的价格扣除</w:t>
            </w:r>
            <w:r>
              <w:rPr>
                <w:rFonts w:asciiTheme="majorEastAsia" w:hAnsiTheme="majorEastAsia" w:eastAsiaTheme="majorEastAsia" w:cstheme="minorBidi"/>
                <w:sz w:val="24"/>
                <w:u w:val="single"/>
              </w:rPr>
              <w:t>6</w:t>
            </w:r>
            <w:r>
              <w:rPr>
                <w:rFonts w:hint="eastAsia" w:asciiTheme="majorEastAsia" w:hAnsiTheme="majorEastAsia" w:eastAsiaTheme="majorEastAsia" w:cstheme="minorBidi"/>
                <w:sz w:val="24"/>
              </w:rPr>
              <w:t>%</w:t>
            </w:r>
          </w:p>
        </w:tc>
        <w:tc>
          <w:tcPr>
            <w:tcW w:w="3029" w:type="dxa"/>
            <w:vMerge w:val="restart"/>
            <w:shd w:val="clear" w:color="auto" w:fill="auto"/>
            <w:vAlign w:val="center"/>
          </w:tcPr>
          <w:p>
            <w:pPr>
              <w:jc w:val="center"/>
              <w:rPr>
                <w:rFonts w:asciiTheme="majorEastAsia" w:hAnsiTheme="majorEastAsia" w:eastAsiaTheme="majorEastAsia" w:cstheme="minorBidi"/>
                <w:color w:val="000000"/>
                <w:sz w:val="24"/>
                <w:lang w:val="en-GB"/>
              </w:rPr>
            </w:pPr>
            <w:r>
              <w:rPr>
                <w:rFonts w:hint="eastAsia" w:asciiTheme="majorEastAsia" w:hAnsiTheme="majorEastAsia" w:eastAsiaTheme="majorEastAsia" w:cstheme="minorBidi"/>
                <w:color w:val="000000"/>
                <w:sz w:val="24"/>
                <w:lang w:val="en-GB"/>
              </w:rPr>
              <w:t>评标价格＝投标报价—</w:t>
            </w:r>
            <w:r>
              <w:rPr>
                <w:rFonts w:hint="eastAsia" w:asciiTheme="majorEastAsia" w:hAnsiTheme="majorEastAsia" w:eastAsiaTheme="majorEastAsia" w:cstheme="minorBidi"/>
                <w:color w:val="000000"/>
                <w:sz w:val="24"/>
              </w:rPr>
              <w:t>小型和微型企业产品的价格</w:t>
            </w:r>
            <w:r>
              <w:rPr>
                <w:rFonts w:hint="eastAsia" w:asciiTheme="majorEastAsia" w:hAnsiTheme="majorEastAsia" w:eastAsiaTheme="majorEastAsia" w:cstheme="minorBidi"/>
                <w:color w:val="000000"/>
                <w:sz w:val="24"/>
                <w:lang w:val="en-GB"/>
              </w:rPr>
              <w:t>×6%</w:t>
            </w:r>
          </w:p>
          <w:p>
            <w:pPr>
              <w:jc w:val="center"/>
              <w:rPr>
                <w:rFonts w:asciiTheme="majorEastAsia" w:hAnsiTheme="majorEastAsia" w:eastAsiaTheme="majorEastAsia" w:cstheme="minorBidi"/>
                <w:b/>
                <w:color w:val="000000"/>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721" w:type="dxa"/>
            <w:vAlign w:val="center"/>
          </w:tcPr>
          <w:p>
            <w:pPr>
              <w:jc w:val="center"/>
              <w:rPr>
                <w:rFonts w:asciiTheme="majorEastAsia" w:hAnsiTheme="majorEastAsia" w:eastAsiaTheme="majorEastAsia" w:cstheme="minorBidi"/>
                <w:b/>
                <w:color w:val="000000"/>
                <w:sz w:val="24"/>
                <w:lang w:val="en-GB"/>
              </w:rPr>
            </w:pPr>
            <w:r>
              <w:rPr>
                <w:rFonts w:hint="eastAsia" w:asciiTheme="majorEastAsia" w:hAnsiTheme="majorEastAsia" w:eastAsiaTheme="majorEastAsia" w:cstheme="minorBidi"/>
                <w:b/>
                <w:color w:val="000000"/>
                <w:sz w:val="24"/>
                <w:lang w:val="en-GB"/>
              </w:rPr>
              <w:t>2</w:t>
            </w:r>
          </w:p>
        </w:tc>
        <w:tc>
          <w:tcPr>
            <w:tcW w:w="2775" w:type="dxa"/>
            <w:vAlign w:val="center"/>
          </w:tcPr>
          <w:p>
            <w:pPr>
              <w:jc w:val="center"/>
              <w:rPr>
                <w:rFonts w:asciiTheme="majorEastAsia" w:hAnsiTheme="majorEastAsia" w:eastAsiaTheme="majorEastAsia" w:cstheme="minorBidi"/>
                <w:b/>
                <w:color w:val="000000"/>
                <w:sz w:val="24"/>
              </w:rPr>
            </w:pPr>
            <w:r>
              <w:rPr>
                <w:rFonts w:hint="eastAsia" w:asciiTheme="majorEastAsia" w:hAnsiTheme="majorEastAsia" w:eastAsiaTheme="majorEastAsia" w:cstheme="minorBidi"/>
                <w:color w:val="000000"/>
                <w:sz w:val="24"/>
                <w:lang w:val="en-GB"/>
              </w:rPr>
              <w:t>联合体各方均为小型、微型企业</w:t>
            </w:r>
          </w:p>
        </w:tc>
        <w:tc>
          <w:tcPr>
            <w:tcW w:w="3495" w:type="dxa"/>
            <w:vAlign w:val="center"/>
          </w:tcPr>
          <w:p>
            <w:pPr>
              <w:jc w:val="center"/>
              <w:rPr>
                <w:rFonts w:asciiTheme="majorEastAsia" w:hAnsiTheme="majorEastAsia" w:eastAsiaTheme="majorEastAsia" w:cstheme="minorBidi"/>
                <w:sz w:val="24"/>
              </w:rPr>
            </w:pPr>
            <w:r>
              <w:rPr>
                <w:rFonts w:hint="eastAsia" w:asciiTheme="majorEastAsia" w:hAnsiTheme="majorEastAsia" w:eastAsiaTheme="majorEastAsia" w:cstheme="minorBidi"/>
                <w:color w:val="000000"/>
                <w:sz w:val="24"/>
              </w:rPr>
              <w:t>对小型和微型企业产品的价格扣除</w:t>
            </w:r>
            <w:r>
              <w:rPr>
                <w:rFonts w:asciiTheme="majorEastAsia" w:hAnsiTheme="majorEastAsia" w:eastAsiaTheme="majorEastAsia" w:cstheme="minorBidi"/>
                <w:sz w:val="24"/>
                <w:u w:val="single"/>
              </w:rPr>
              <w:t>6</w:t>
            </w:r>
            <w:r>
              <w:rPr>
                <w:rFonts w:hint="eastAsia" w:asciiTheme="majorEastAsia" w:hAnsiTheme="majorEastAsia" w:eastAsiaTheme="majorEastAsia" w:cstheme="minorBidi"/>
                <w:sz w:val="24"/>
              </w:rPr>
              <w:t>%</w:t>
            </w:r>
          </w:p>
          <w:p>
            <w:pPr>
              <w:jc w:val="center"/>
              <w:rPr>
                <w:rFonts w:asciiTheme="majorEastAsia" w:hAnsiTheme="majorEastAsia" w:eastAsiaTheme="majorEastAsia" w:cstheme="minorBidi"/>
                <w:b/>
                <w:sz w:val="24"/>
                <w:lang w:val="en-GB"/>
              </w:rPr>
            </w:pPr>
            <w:r>
              <w:rPr>
                <w:rFonts w:hint="eastAsia" w:asciiTheme="majorEastAsia" w:hAnsiTheme="majorEastAsia" w:eastAsiaTheme="majorEastAsia" w:cstheme="minorBidi"/>
                <w:sz w:val="24"/>
              </w:rPr>
              <w:t>（不再享受序号3的价格折扣）</w:t>
            </w:r>
          </w:p>
        </w:tc>
        <w:tc>
          <w:tcPr>
            <w:tcW w:w="3029" w:type="dxa"/>
            <w:vMerge w:val="continue"/>
            <w:shd w:val="clear" w:color="auto" w:fill="auto"/>
          </w:tcPr>
          <w:p>
            <w:pPr>
              <w:rPr>
                <w:rFonts w:asciiTheme="majorEastAsia" w:hAnsiTheme="majorEastAsia" w:eastAsiaTheme="majorEastAsia" w:cstheme="minorBidi"/>
                <w:color w:val="000000"/>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721" w:type="dxa"/>
            <w:vAlign w:val="center"/>
          </w:tcPr>
          <w:p>
            <w:pPr>
              <w:jc w:val="center"/>
              <w:rPr>
                <w:rFonts w:asciiTheme="majorEastAsia" w:hAnsiTheme="majorEastAsia" w:eastAsiaTheme="majorEastAsia" w:cstheme="minorBidi"/>
                <w:b/>
                <w:color w:val="000000"/>
                <w:sz w:val="24"/>
                <w:lang w:val="en-GB"/>
              </w:rPr>
            </w:pPr>
            <w:r>
              <w:rPr>
                <w:rFonts w:hint="eastAsia" w:asciiTheme="majorEastAsia" w:hAnsiTheme="majorEastAsia" w:eastAsiaTheme="majorEastAsia" w:cstheme="minorBidi"/>
                <w:b/>
                <w:color w:val="000000"/>
                <w:sz w:val="24"/>
                <w:lang w:val="en-GB"/>
              </w:rPr>
              <w:t>3</w:t>
            </w:r>
          </w:p>
        </w:tc>
        <w:tc>
          <w:tcPr>
            <w:tcW w:w="2775" w:type="dxa"/>
            <w:vAlign w:val="center"/>
          </w:tcPr>
          <w:p>
            <w:pPr>
              <w:jc w:val="center"/>
              <w:rPr>
                <w:rFonts w:asciiTheme="majorEastAsia" w:hAnsiTheme="majorEastAsia" w:eastAsiaTheme="majorEastAsia" w:cstheme="minorBidi"/>
                <w:b/>
                <w:color w:val="000000"/>
                <w:sz w:val="24"/>
                <w:lang w:val="en-GB"/>
              </w:rPr>
            </w:pPr>
            <w:r>
              <w:rPr>
                <w:rFonts w:hint="eastAsia" w:asciiTheme="majorEastAsia" w:hAnsiTheme="majorEastAsia" w:eastAsiaTheme="majorEastAsia" w:cstheme="minorBidi"/>
                <w:color w:val="000000"/>
                <w:sz w:val="24"/>
                <w:lang w:val="en-GB"/>
              </w:rPr>
              <w:t>联合体一方为小型、微型企业且小型、微型企业协议合同金额占联合体协议合同总金额30%以上的</w:t>
            </w:r>
          </w:p>
        </w:tc>
        <w:tc>
          <w:tcPr>
            <w:tcW w:w="3495" w:type="dxa"/>
            <w:vAlign w:val="center"/>
          </w:tcPr>
          <w:p>
            <w:pPr>
              <w:jc w:val="center"/>
              <w:rPr>
                <w:rFonts w:asciiTheme="majorEastAsia" w:hAnsiTheme="majorEastAsia" w:eastAsiaTheme="majorEastAsia" w:cstheme="minorBidi"/>
                <w:color w:val="000000"/>
                <w:sz w:val="24"/>
                <w:lang w:val="en-GB"/>
              </w:rPr>
            </w:pPr>
            <w:r>
              <w:rPr>
                <w:rFonts w:hint="eastAsia" w:asciiTheme="majorEastAsia" w:hAnsiTheme="majorEastAsia" w:eastAsiaTheme="majorEastAsia" w:cstheme="minorBidi"/>
                <w:color w:val="000000"/>
                <w:sz w:val="24"/>
                <w:lang w:val="en-GB"/>
              </w:rPr>
              <w:t>对联合体总金额扣除</w:t>
            </w:r>
          </w:p>
          <w:p>
            <w:pPr>
              <w:jc w:val="center"/>
              <w:rPr>
                <w:rFonts w:asciiTheme="majorEastAsia" w:hAnsiTheme="majorEastAsia" w:eastAsiaTheme="majorEastAsia" w:cstheme="minorBidi"/>
                <w:b/>
                <w:sz w:val="24"/>
                <w:lang w:val="en-GB"/>
              </w:rPr>
            </w:pPr>
            <w:r>
              <w:rPr>
                <w:rFonts w:asciiTheme="majorEastAsia" w:hAnsiTheme="majorEastAsia" w:eastAsiaTheme="majorEastAsia" w:cstheme="minorBidi"/>
                <w:sz w:val="24"/>
                <w:u w:val="single"/>
              </w:rPr>
              <w:t>2</w:t>
            </w:r>
            <w:r>
              <w:rPr>
                <w:rFonts w:hint="eastAsia" w:asciiTheme="majorEastAsia" w:hAnsiTheme="majorEastAsia" w:eastAsiaTheme="majorEastAsia" w:cstheme="minorBidi"/>
                <w:sz w:val="24"/>
              </w:rPr>
              <w:t>%</w:t>
            </w:r>
          </w:p>
        </w:tc>
        <w:tc>
          <w:tcPr>
            <w:tcW w:w="3029" w:type="dxa"/>
            <w:shd w:val="clear" w:color="auto" w:fill="auto"/>
            <w:vAlign w:val="center"/>
          </w:tcPr>
          <w:p>
            <w:pPr>
              <w:jc w:val="center"/>
              <w:rPr>
                <w:rFonts w:asciiTheme="majorEastAsia" w:hAnsiTheme="majorEastAsia" w:eastAsiaTheme="majorEastAsia" w:cstheme="minorBidi"/>
                <w:color w:val="FF0000"/>
                <w:sz w:val="24"/>
                <w:u w:val="single"/>
              </w:rPr>
            </w:pPr>
            <w:r>
              <w:rPr>
                <w:rFonts w:hint="eastAsia" w:asciiTheme="majorEastAsia" w:hAnsiTheme="majorEastAsia" w:eastAsiaTheme="majorEastAsia" w:cstheme="minorBidi"/>
                <w:color w:val="000000"/>
                <w:sz w:val="24"/>
                <w:lang w:val="en-GB"/>
              </w:rPr>
              <w:t>评标价格＝投标报价×</w:t>
            </w:r>
            <w:r>
              <w:rPr>
                <w:rFonts w:hint="eastAsia" w:asciiTheme="majorEastAsia" w:hAnsiTheme="majorEastAsia" w:eastAsiaTheme="majorEastAsia" w:cstheme="minorBidi"/>
                <w:color w:val="000000" w:themeColor="text1"/>
                <w:sz w:val="24"/>
              </w:rPr>
              <w:t>(1-</w:t>
            </w:r>
            <w:r>
              <w:rPr>
                <w:rFonts w:asciiTheme="majorEastAsia" w:hAnsiTheme="majorEastAsia" w:eastAsiaTheme="majorEastAsia" w:cstheme="minorBidi"/>
                <w:color w:val="000000" w:themeColor="text1"/>
                <w:sz w:val="24"/>
                <w:u w:val="single"/>
              </w:rPr>
              <w:t>2</w:t>
            </w:r>
            <w:r>
              <w:rPr>
                <w:rFonts w:hint="eastAsia" w:asciiTheme="majorEastAsia" w:hAnsiTheme="majorEastAsia" w:eastAsiaTheme="majorEastAsia" w:cstheme="minorBidi"/>
                <w:color w:val="000000" w:themeColor="text1"/>
                <w:sz w:val="24"/>
                <w:u w:val="single"/>
              </w:rPr>
              <w:t>%)</w:t>
            </w:r>
          </w:p>
          <w:p>
            <w:pPr>
              <w:jc w:val="center"/>
              <w:rPr>
                <w:rFonts w:asciiTheme="majorEastAsia" w:hAnsiTheme="majorEastAsia" w:eastAsiaTheme="majorEastAsia" w:cstheme="minorBidi"/>
                <w:b/>
                <w:color w:val="000000"/>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721" w:type="dxa"/>
            <w:vAlign w:val="center"/>
          </w:tcPr>
          <w:p>
            <w:pPr>
              <w:jc w:val="center"/>
              <w:rPr>
                <w:rFonts w:asciiTheme="majorEastAsia" w:hAnsiTheme="majorEastAsia" w:eastAsiaTheme="majorEastAsia" w:cstheme="minorBidi"/>
                <w:b/>
                <w:color w:val="000000"/>
                <w:sz w:val="24"/>
                <w:lang w:val="en-GB"/>
              </w:rPr>
            </w:pPr>
            <w:r>
              <w:rPr>
                <w:rFonts w:hint="eastAsia" w:asciiTheme="majorEastAsia" w:hAnsiTheme="majorEastAsia" w:eastAsiaTheme="majorEastAsia" w:cstheme="minorBidi"/>
                <w:b/>
                <w:color w:val="000000"/>
                <w:sz w:val="24"/>
                <w:lang w:val="en-GB"/>
              </w:rPr>
              <w:t>4</w:t>
            </w:r>
          </w:p>
        </w:tc>
        <w:tc>
          <w:tcPr>
            <w:tcW w:w="2775" w:type="dxa"/>
            <w:vAlign w:val="center"/>
          </w:tcPr>
          <w:p>
            <w:pPr>
              <w:jc w:val="center"/>
              <w:rPr>
                <w:rFonts w:asciiTheme="majorEastAsia" w:hAnsiTheme="majorEastAsia" w:eastAsiaTheme="majorEastAsia" w:cstheme="minorBidi"/>
                <w:color w:val="000000"/>
                <w:sz w:val="24"/>
                <w:lang w:val="en-GB"/>
              </w:rPr>
            </w:pPr>
            <w:r>
              <w:rPr>
                <w:rFonts w:hint="eastAsia" w:asciiTheme="majorEastAsia" w:hAnsiTheme="majorEastAsia" w:eastAsiaTheme="majorEastAsia" w:cstheme="minorBidi"/>
                <w:color w:val="000000"/>
                <w:sz w:val="24"/>
                <w:lang w:val="en-GB"/>
              </w:rPr>
              <w:t>监狱企业</w:t>
            </w:r>
          </w:p>
        </w:tc>
        <w:tc>
          <w:tcPr>
            <w:tcW w:w="3495" w:type="dxa"/>
            <w:vAlign w:val="center"/>
          </w:tcPr>
          <w:p>
            <w:pPr>
              <w:jc w:val="center"/>
              <w:rPr>
                <w:rFonts w:asciiTheme="majorEastAsia" w:hAnsiTheme="majorEastAsia" w:eastAsiaTheme="majorEastAsia" w:cstheme="minorBidi"/>
                <w:color w:val="000000"/>
                <w:sz w:val="24"/>
                <w:lang w:val="en-GB"/>
              </w:rPr>
            </w:pPr>
            <w:r>
              <w:rPr>
                <w:rFonts w:hint="eastAsia" w:asciiTheme="majorEastAsia" w:hAnsiTheme="majorEastAsia" w:eastAsiaTheme="majorEastAsia" w:cstheme="minorBidi"/>
                <w:color w:val="000000"/>
                <w:sz w:val="24"/>
                <w:lang w:val="en-GB"/>
              </w:rPr>
              <w:t>视同小型、微型企业</w:t>
            </w:r>
          </w:p>
          <w:p>
            <w:pPr>
              <w:jc w:val="center"/>
              <w:rPr>
                <w:rFonts w:asciiTheme="majorEastAsia" w:hAnsiTheme="majorEastAsia" w:eastAsiaTheme="majorEastAsia" w:cstheme="minorBidi"/>
                <w:color w:val="000000"/>
                <w:sz w:val="24"/>
                <w:lang w:val="en-GB"/>
              </w:rPr>
            </w:pPr>
            <w:r>
              <w:rPr>
                <w:rFonts w:hint="eastAsia" w:asciiTheme="majorEastAsia" w:hAnsiTheme="majorEastAsia" w:eastAsiaTheme="majorEastAsia" w:cstheme="minorBidi"/>
                <w:color w:val="000000"/>
                <w:sz w:val="24"/>
                <w:lang w:val="en-GB"/>
              </w:rPr>
              <w:t>对监狱企业产品价格扣除</w:t>
            </w:r>
            <w:r>
              <w:rPr>
                <w:rFonts w:asciiTheme="majorEastAsia" w:hAnsiTheme="majorEastAsia" w:eastAsiaTheme="majorEastAsia" w:cstheme="minorBidi"/>
                <w:sz w:val="24"/>
                <w:u w:val="single"/>
              </w:rPr>
              <w:t>6</w:t>
            </w:r>
            <w:r>
              <w:rPr>
                <w:rFonts w:hint="eastAsia" w:asciiTheme="majorEastAsia" w:hAnsiTheme="majorEastAsia" w:eastAsiaTheme="majorEastAsia" w:cstheme="minorBidi"/>
                <w:sz w:val="24"/>
              </w:rPr>
              <w:t>%</w:t>
            </w:r>
          </w:p>
        </w:tc>
        <w:tc>
          <w:tcPr>
            <w:tcW w:w="3029" w:type="dxa"/>
            <w:shd w:val="clear" w:color="auto" w:fill="auto"/>
            <w:vAlign w:val="center"/>
          </w:tcPr>
          <w:p>
            <w:pPr>
              <w:jc w:val="center"/>
              <w:rPr>
                <w:rFonts w:asciiTheme="majorEastAsia" w:hAnsiTheme="majorEastAsia" w:eastAsiaTheme="majorEastAsia" w:cstheme="minorBidi"/>
                <w:color w:val="000000"/>
                <w:sz w:val="24"/>
                <w:lang w:val="en-GB"/>
              </w:rPr>
            </w:pPr>
            <w:r>
              <w:rPr>
                <w:rFonts w:hint="eastAsia" w:asciiTheme="majorEastAsia" w:hAnsiTheme="majorEastAsia" w:eastAsiaTheme="majorEastAsia" w:cstheme="minorBidi"/>
                <w:color w:val="000000"/>
                <w:sz w:val="24"/>
                <w:lang w:val="en-GB"/>
              </w:rPr>
              <w:t>评标价格＝投标报价—</w:t>
            </w:r>
            <w:r>
              <w:rPr>
                <w:rFonts w:hint="eastAsia" w:asciiTheme="majorEastAsia" w:hAnsiTheme="majorEastAsia" w:eastAsiaTheme="majorEastAsia" w:cstheme="minorBidi"/>
                <w:color w:val="000000"/>
                <w:sz w:val="24"/>
              </w:rPr>
              <w:t>监狱企业产品的价格</w:t>
            </w:r>
            <w:r>
              <w:rPr>
                <w:rFonts w:hint="eastAsia" w:asciiTheme="majorEastAsia" w:hAnsiTheme="majorEastAsia" w:eastAsiaTheme="majorEastAsia" w:cstheme="minorBidi"/>
                <w:color w:val="000000"/>
                <w:sz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721" w:type="dxa"/>
            <w:vAlign w:val="center"/>
          </w:tcPr>
          <w:p>
            <w:pPr>
              <w:jc w:val="center"/>
              <w:rPr>
                <w:rFonts w:asciiTheme="majorEastAsia" w:hAnsiTheme="majorEastAsia" w:eastAsiaTheme="majorEastAsia" w:cstheme="minorBidi"/>
                <w:b/>
                <w:color w:val="000000"/>
                <w:sz w:val="24"/>
                <w:lang w:val="en-GB"/>
              </w:rPr>
            </w:pPr>
            <w:r>
              <w:rPr>
                <w:rFonts w:hint="eastAsia" w:asciiTheme="majorEastAsia" w:hAnsiTheme="majorEastAsia" w:eastAsiaTheme="majorEastAsia" w:cstheme="minorBidi"/>
                <w:b/>
                <w:color w:val="000000"/>
                <w:sz w:val="24"/>
                <w:lang w:val="en-GB"/>
              </w:rPr>
              <w:t>5</w:t>
            </w:r>
          </w:p>
        </w:tc>
        <w:tc>
          <w:tcPr>
            <w:tcW w:w="2775" w:type="dxa"/>
            <w:vAlign w:val="center"/>
          </w:tcPr>
          <w:p>
            <w:pPr>
              <w:jc w:val="center"/>
              <w:rPr>
                <w:rFonts w:asciiTheme="majorEastAsia" w:hAnsiTheme="majorEastAsia" w:eastAsiaTheme="majorEastAsia" w:cstheme="minorBidi"/>
                <w:color w:val="000000"/>
                <w:sz w:val="24"/>
                <w:lang w:val="en-GB"/>
              </w:rPr>
            </w:pPr>
            <w:r>
              <w:rPr>
                <w:rFonts w:hint="eastAsia" w:asciiTheme="majorEastAsia" w:hAnsiTheme="majorEastAsia" w:eastAsiaTheme="majorEastAsia" w:cstheme="minorBidi"/>
                <w:color w:val="000000"/>
                <w:sz w:val="24"/>
                <w:lang w:val="en-GB"/>
              </w:rPr>
              <w:t>残疾人福利性单位</w:t>
            </w:r>
          </w:p>
        </w:tc>
        <w:tc>
          <w:tcPr>
            <w:tcW w:w="3495" w:type="dxa"/>
            <w:vAlign w:val="center"/>
          </w:tcPr>
          <w:p>
            <w:pPr>
              <w:jc w:val="center"/>
              <w:rPr>
                <w:rFonts w:asciiTheme="majorEastAsia" w:hAnsiTheme="majorEastAsia" w:eastAsiaTheme="majorEastAsia" w:cstheme="minorBidi"/>
                <w:color w:val="000000"/>
                <w:sz w:val="24"/>
                <w:lang w:val="en-GB"/>
              </w:rPr>
            </w:pPr>
            <w:r>
              <w:rPr>
                <w:rFonts w:hint="eastAsia" w:asciiTheme="majorEastAsia" w:hAnsiTheme="majorEastAsia" w:eastAsiaTheme="majorEastAsia" w:cstheme="minorBidi"/>
                <w:color w:val="000000"/>
                <w:sz w:val="24"/>
                <w:lang w:val="en-GB"/>
              </w:rPr>
              <w:t>视同小型、微型企业</w:t>
            </w:r>
          </w:p>
          <w:p>
            <w:pPr>
              <w:jc w:val="center"/>
              <w:rPr>
                <w:rFonts w:asciiTheme="majorEastAsia" w:hAnsiTheme="majorEastAsia" w:eastAsiaTheme="majorEastAsia" w:cstheme="minorBidi"/>
                <w:color w:val="000000"/>
                <w:sz w:val="24"/>
                <w:lang w:val="en-GB"/>
              </w:rPr>
            </w:pPr>
            <w:r>
              <w:rPr>
                <w:rFonts w:hint="eastAsia" w:asciiTheme="majorEastAsia" w:hAnsiTheme="majorEastAsia" w:eastAsiaTheme="majorEastAsia" w:cstheme="minorBidi"/>
                <w:color w:val="000000"/>
                <w:sz w:val="24"/>
                <w:lang w:val="en-GB"/>
              </w:rPr>
              <w:t>对残疾人福利性单位产品价格扣除</w:t>
            </w:r>
            <w:r>
              <w:rPr>
                <w:rFonts w:asciiTheme="majorEastAsia" w:hAnsiTheme="majorEastAsia" w:eastAsiaTheme="majorEastAsia" w:cstheme="minorBidi"/>
                <w:sz w:val="24"/>
                <w:u w:val="single"/>
              </w:rPr>
              <w:t>6</w:t>
            </w:r>
            <w:r>
              <w:rPr>
                <w:rFonts w:hint="eastAsia" w:asciiTheme="majorEastAsia" w:hAnsiTheme="majorEastAsia" w:eastAsiaTheme="majorEastAsia" w:cstheme="minorBidi"/>
                <w:sz w:val="24"/>
              </w:rPr>
              <w:t>%</w:t>
            </w:r>
          </w:p>
        </w:tc>
        <w:tc>
          <w:tcPr>
            <w:tcW w:w="3029" w:type="dxa"/>
            <w:shd w:val="clear" w:color="auto" w:fill="auto"/>
            <w:vAlign w:val="center"/>
          </w:tcPr>
          <w:p>
            <w:pPr>
              <w:jc w:val="center"/>
              <w:rPr>
                <w:rFonts w:asciiTheme="majorEastAsia" w:hAnsiTheme="majorEastAsia" w:eastAsiaTheme="majorEastAsia" w:cstheme="minorBidi"/>
                <w:color w:val="000000"/>
                <w:sz w:val="24"/>
                <w:lang w:val="en-GB"/>
              </w:rPr>
            </w:pPr>
            <w:r>
              <w:rPr>
                <w:rFonts w:hint="eastAsia" w:asciiTheme="majorEastAsia" w:hAnsiTheme="majorEastAsia" w:eastAsiaTheme="majorEastAsia" w:cstheme="minorBidi"/>
                <w:color w:val="000000"/>
                <w:sz w:val="24"/>
                <w:lang w:val="en-GB"/>
              </w:rPr>
              <w:t>评标价格＝投标报价—</w:t>
            </w:r>
            <w:r>
              <w:rPr>
                <w:rFonts w:hint="eastAsia" w:asciiTheme="majorEastAsia" w:hAnsiTheme="majorEastAsia" w:eastAsiaTheme="majorEastAsia" w:cstheme="minorBidi"/>
                <w:color w:val="000000"/>
                <w:sz w:val="24"/>
              </w:rPr>
              <w:t>残疾人福利性单位产品的价格</w:t>
            </w:r>
            <w:r>
              <w:rPr>
                <w:rFonts w:hint="eastAsia" w:asciiTheme="majorEastAsia" w:hAnsiTheme="majorEastAsia" w:eastAsiaTheme="majorEastAsia" w:cstheme="minorBidi"/>
                <w:color w:val="000000"/>
                <w:sz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jc w:val="center"/>
        </w:trPr>
        <w:tc>
          <w:tcPr>
            <w:tcW w:w="10020" w:type="dxa"/>
            <w:gridSpan w:val="4"/>
            <w:vAlign w:val="center"/>
          </w:tcPr>
          <w:p>
            <w:pPr>
              <w:widowControl/>
              <w:adjustRightInd w:val="0"/>
              <w:spacing w:line="360" w:lineRule="auto"/>
              <w:ind w:left="-2" w:leftChars="-1" w:firstLine="480" w:firstLineChars="200"/>
              <w:jc w:val="left"/>
              <w:rPr>
                <w:rFonts w:cs="仿宋_GB2312" w:asciiTheme="majorEastAsia" w:hAnsiTheme="majorEastAsia" w:eastAsiaTheme="majorEastAsia"/>
                <w:sz w:val="24"/>
                <w:lang w:val="zh-CN"/>
              </w:rPr>
            </w:pPr>
            <w:r>
              <w:rPr>
                <w:rFonts w:hint="eastAsia" w:cs="仿宋_GB2312" w:asciiTheme="majorEastAsia" w:hAnsiTheme="majorEastAsia" w:eastAsiaTheme="majorEastAsia"/>
                <w:sz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cs="仿宋_GB2312" w:asciiTheme="majorEastAsia" w:hAnsiTheme="majorEastAsia" w:eastAsiaTheme="majorEastAsia"/>
                <w:sz w:val="24"/>
                <w:lang w:val="zh-CN"/>
              </w:rPr>
            </w:pPr>
            <w:r>
              <w:rPr>
                <w:rFonts w:hint="eastAsia" w:cs="仿宋_GB2312" w:asciiTheme="majorEastAsia" w:hAnsiTheme="majorEastAsia" w:eastAsiaTheme="majorEastAsia"/>
                <w:sz w:val="24"/>
                <w:lang w:val="zh-CN"/>
              </w:rPr>
              <w:t>2、</w:t>
            </w:r>
            <w:r>
              <w:rPr>
                <w:rFonts w:cs="仿宋_GB2312" w:asciiTheme="majorEastAsia" w:hAnsiTheme="majorEastAsia" w:eastAsiaTheme="majorEastAsia"/>
                <w:sz w:val="24"/>
                <w:lang w:val="zh-CN"/>
              </w:rPr>
              <w:t>经评标委员会</w:t>
            </w:r>
            <w:r>
              <w:rPr>
                <w:rFonts w:hint="eastAsia" w:cs="仿宋_GB2312" w:asciiTheme="majorEastAsia" w:hAnsiTheme="majorEastAsia" w:eastAsiaTheme="majorEastAsia"/>
                <w:sz w:val="24"/>
                <w:lang w:val="zh-CN"/>
              </w:rPr>
              <w:t>审查、评价</w:t>
            </w:r>
            <w:r>
              <w:rPr>
                <w:rFonts w:cs="仿宋_GB2312" w:asciiTheme="majorEastAsia" w:hAnsiTheme="majorEastAsia" w:eastAsiaTheme="majorEastAsia"/>
                <w:sz w:val="24"/>
                <w:lang w:val="zh-CN"/>
              </w:rPr>
              <w:t>，</w:t>
            </w:r>
            <w:r>
              <w:rPr>
                <w:rFonts w:hint="eastAsia" w:cs="仿宋_GB2312" w:asciiTheme="majorEastAsia" w:hAnsiTheme="majorEastAsia" w:eastAsiaTheme="majorEastAsia"/>
                <w:sz w:val="24"/>
                <w:lang w:val="zh-CN"/>
              </w:rPr>
              <w:t>投标文件符合</w:t>
            </w:r>
            <w:r>
              <w:rPr>
                <w:rFonts w:cs="仿宋_GB2312" w:asciiTheme="majorEastAsia" w:hAnsiTheme="majorEastAsia" w:eastAsiaTheme="majorEastAsia"/>
                <w:sz w:val="24"/>
                <w:lang w:val="zh-CN"/>
              </w:rPr>
              <w:t>招标文件</w:t>
            </w:r>
            <w:r>
              <w:rPr>
                <w:rFonts w:hint="eastAsia" w:cs="仿宋_GB2312" w:asciiTheme="majorEastAsia" w:hAnsiTheme="majorEastAsia" w:eastAsiaTheme="majorEastAsia"/>
                <w:sz w:val="24"/>
                <w:lang w:val="zh-CN"/>
              </w:rPr>
              <w:t>实质性</w:t>
            </w:r>
            <w:r>
              <w:rPr>
                <w:rFonts w:cs="仿宋_GB2312" w:asciiTheme="majorEastAsia" w:hAnsiTheme="majorEastAsia" w:eastAsiaTheme="majorEastAsia"/>
                <w:sz w:val="24"/>
                <w:lang w:val="zh-CN"/>
              </w:rPr>
              <w:t>要求且</w:t>
            </w:r>
            <w:r>
              <w:rPr>
                <w:rFonts w:hint="eastAsia" w:cs="仿宋_GB2312" w:asciiTheme="majorEastAsia" w:hAnsiTheme="majorEastAsia" w:eastAsiaTheme="majorEastAsia"/>
                <w:sz w:val="24"/>
                <w:lang w:val="zh-CN"/>
              </w:rPr>
              <w:t>进行了政策性价格扣除后，</w:t>
            </w:r>
            <w:r>
              <w:rPr>
                <w:rFonts w:cs="仿宋_GB2312" w:asciiTheme="majorEastAsia" w:hAnsiTheme="majorEastAsia" w:eastAsiaTheme="majorEastAsia"/>
                <w:sz w:val="24"/>
                <w:lang w:val="zh-CN"/>
              </w:rPr>
              <w:t>以</w:t>
            </w:r>
            <w:r>
              <w:rPr>
                <w:rFonts w:hint="eastAsia" w:cs="仿宋_GB2312" w:asciiTheme="majorEastAsia" w:hAnsiTheme="majorEastAsia" w:eastAsiaTheme="majorEastAsia"/>
                <w:sz w:val="24"/>
                <w:lang w:val="zh-CN"/>
              </w:rPr>
              <w:t>评标价格的</w:t>
            </w:r>
            <w:r>
              <w:rPr>
                <w:rFonts w:cs="仿宋_GB2312" w:asciiTheme="majorEastAsia" w:hAnsiTheme="majorEastAsia" w:eastAsiaTheme="majorEastAsia"/>
                <w:sz w:val="24"/>
                <w:lang w:val="zh-CN"/>
              </w:rPr>
              <w:t>最低价者定为评标基准价，其价格分为满分。其他投标人的价格分统一按下列公式</w:t>
            </w:r>
            <w:r>
              <w:rPr>
                <w:rFonts w:hint="eastAsia" w:cs="仿宋_GB2312" w:asciiTheme="majorEastAsia" w:hAnsiTheme="majorEastAsia" w:eastAsiaTheme="majorEastAsia"/>
                <w:sz w:val="24"/>
                <w:lang w:val="zh-CN"/>
              </w:rPr>
              <w:t>计算</w:t>
            </w:r>
            <w:r>
              <w:rPr>
                <w:rFonts w:cs="仿宋_GB2312" w:asciiTheme="majorEastAsia" w:hAnsiTheme="majorEastAsia" w:eastAsiaTheme="majorEastAsia"/>
                <w:sz w:val="24"/>
                <w:lang w:val="zh-CN"/>
              </w:rPr>
              <w:t>。即：</w:t>
            </w:r>
          </w:p>
          <w:p>
            <w:pPr>
              <w:widowControl/>
              <w:adjustRightInd w:val="0"/>
              <w:spacing w:line="360" w:lineRule="auto"/>
              <w:ind w:left="-88" w:leftChars="-42" w:firstLine="513" w:firstLineChars="214"/>
              <w:jc w:val="left"/>
              <w:rPr>
                <w:rFonts w:cs="仿宋_GB2312" w:asciiTheme="majorEastAsia" w:hAnsiTheme="majorEastAsia" w:eastAsiaTheme="majorEastAsia"/>
                <w:sz w:val="24"/>
                <w:lang w:val="zh-CN"/>
              </w:rPr>
            </w:pPr>
            <w:r>
              <w:rPr>
                <w:rFonts w:cs="仿宋_GB2312" w:asciiTheme="majorEastAsia" w:hAnsiTheme="majorEastAsia" w:eastAsiaTheme="majorEastAsia"/>
                <w:sz w:val="24"/>
                <w:lang w:val="zh-CN"/>
              </w:rPr>
              <w:t>评标基准价</w:t>
            </w:r>
            <w:r>
              <w:rPr>
                <w:rFonts w:hint="eastAsia" w:cs="仿宋_GB2312" w:asciiTheme="majorEastAsia" w:hAnsiTheme="majorEastAsia" w:eastAsiaTheme="majorEastAsia"/>
                <w:sz w:val="24"/>
                <w:lang w:val="zh-CN"/>
              </w:rPr>
              <w:t>=评标价格的最低价</w:t>
            </w:r>
          </w:p>
          <w:p>
            <w:pPr>
              <w:adjustRightInd w:val="0"/>
              <w:spacing w:line="360" w:lineRule="auto"/>
              <w:ind w:left="-88" w:leftChars="-42" w:firstLine="513" w:firstLineChars="214"/>
              <w:jc w:val="left"/>
              <w:rPr>
                <w:rFonts w:cs="仿宋_GB2312" w:asciiTheme="majorEastAsia" w:hAnsiTheme="majorEastAsia" w:eastAsiaTheme="majorEastAsia"/>
                <w:sz w:val="24"/>
                <w:lang w:val="zh-CN"/>
              </w:rPr>
            </w:pPr>
            <w:r>
              <w:rPr>
                <w:rFonts w:cs="仿宋_GB2312" w:asciiTheme="majorEastAsia" w:hAnsiTheme="majorEastAsia" w:eastAsiaTheme="majorEastAsia"/>
                <w:sz w:val="24"/>
                <w:lang w:val="zh-CN"/>
              </w:rPr>
              <w:t>其他投标报价得分</w:t>
            </w:r>
            <w:r>
              <w:rPr>
                <w:rFonts w:hint="eastAsia" w:cs="仿宋_GB2312" w:asciiTheme="majorEastAsia" w:hAnsiTheme="majorEastAsia" w:eastAsiaTheme="majorEastAsia"/>
                <w:sz w:val="24"/>
                <w:lang w:val="zh-CN"/>
              </w:rPr>
              <w:t>=（</w:t>
            </w:r>
            <w:r>
              <w:rPr>
                <w:rFonts w:cs="仿宋_GB2312" w:asciiTheme="majorEastAsia" w:hAnsiTheme="majorEastAsia" w:eastAsiaTheme="majorEastAsia"/>
                <w:sz w:val="24"/>
                <w:lang w:val="zh-CN"/>
              </w:rPr>
              <w:t>评标基准价</w:t>
            </w:r>
            <w:r>
              <w:rPr>
                <w:rFonts w:hint="eastAsia" w:cs="仿宋_GB2312" w:asciiTheme="majorEastAsia" w:hAnsiTheme="majorEastAsia" w:eastAsiaTheme="majorEastAsia"/>
                <w:sz w:val="24"/>
                <w:lang w:val="zh-CN"/>
              </w:rPr>
              <w:t>/评标价格）</w:t>
            </w:r>
            <w:r>
              <w:rPr>
                <w:rFonts w:cs="仿宋_GB2312" w:asciiTheme="majorEastAsia" w:hAnsiTheme="majorEastAsia" w:eastAsiaTheme="majorEastAsia"/>
                <w:sz w:val="24"/>
                <w:lang w:val="zh-CN"/>
              </w:rPr>
              <w:t>×</w:t>
            </w:r>
            <w:r>
              <w:rPr>
                <w:rFonts w:hint="eastAsia" w:cs="仿宋_GB2312" w:asciiTheme="majorEastAsia" w:hAnsiTheme="majorEastAsia" w:eastAsiaTheme="majorEastAsia"/>
                <w:sz w:val="24"/>
                <w:lang w:val="zh-CN"/>
              </w:rPr>
              <w:t>评标标准中价格分值</w:t>
            </w:r>
          </w:p>
        </w:tc>
      </w:tr>
    </w:tbl>
    <w:p>
      <w:pPr>
        <w:tabs>
          <w:tab w:val="left" w:pos="1260"/>
        </w:tabs>
        <w:autoSpaceDE w:val="0"/>
        <w:autoSpaceDN w:val="0"/>
        <w:spacing w:line="360" w:lineRule="auto"/>
        <w:ind w:firstLine="480" w:firstLineChars="200"/>
        <w:contextualSpacing/>
        <w:rPr>
          <w:rFonts w:cs="仿宋_GB2312" w:asciiTheme="majorEastAsia" w:hAnsiTheme="majorEastAsia" w:eastAsiaTheme="majorEastAsia"/>
          <w:sz w:val="24"/>
          <w:lang w:val="en-GB"/>
        </w:rPr>
      </w:pPr>
      <w:r>
        <w:rPr>
          <w:rFonts w:hint="eastAsia" w:cs="仿宋_GB2312" w:asciiTheme="majorEastAsia" w:hAnsiTheme="majorEastAsia" w:eastAsiaTheme="majorEastAsia"/>
          <w:sz w:val="24"/>
          <w:lang w:val="en-GB"/>
        </w:rPr>
        <w:t>备注：</w:t>
      </w:r>
    </w:p>
    <w:p>
      <w:pPr>
        <w:tabs>
          <w:tab w:val="left" w:pos="1260"/>
        </w:tabs>
        <w:autoSpaceDE w:val="0"/>
        <w:autoSpaceDN w:val="0"/>
        <w:spacing w:line="360" w:lineRule="auto"/>
        <w:ind w:firstLine="480" w:firstLineChars="200"/>
        <w:contextualSpacing/>
        <w:rPr>
          <w:rFonts w:cs="仿宋_GB2312" w:asciiTheme="majorEastAsia" w:hAnsiTheme="majorEastAsia" w:eastAsiaTheme="majorEastAsia"/>
          <w:sz w:val="24"/>
          <w:lang w:val="en-GB"/>
        </w:rPr>
      </w:pPr>
      <w:r>
        <w:rPr>
          <w:rFonts w:hint="eastAsia" w:cs="仿宋_GB2312" w:asciiTheme="majorEastAsia" w:hAnsiTheme="majorEastAsia" w:eastAsiaTheme="majorEastAsia"/>
          <w:sz w:val="24"/>
          <w:lang w:val="en-GB"/>
        </w:rPr>
        <w:t>a、不接受联合体投标的项目，本表中第2项、第3项情形不适用。</w:t>
      </w:r>
    </w:p>
    <w:p>
      <w:pPr>
        <w:tabs>
          <w:tab w:val="left" w:pos="1260"/>
        </w:tabs>
        <w:autoSpaceDE w:val="0"/>
        <w:autoSpaceDN w:val="0"/>
        <w:spacing w:line="360" w:lineRule="auto"/>
        <w:ind w:firstLine="480" w:firstLineChars="200"/>
        <w:contextualSpacing/>
        <w:rPr>
          <w:rFonts w:cs="仿宋_GB2312" w:asciiTheme="majorEastAsia" w:hAnsiTheme="majorEastAsia" w:eastAsiaTheme="majorEastAsia"/>
          <w:sz w:val="24"/>
          <w:lang w:val="en-GB"/>
        </w:rPr>
      </w:pPr>
      <w:r>
        <w:rPr>
          <w:rFonts w:hint="eastAsia" w:cs="仿宋_GB2312" w:asciiTheme="majorEastAsia" w:hAnsiTheme="majorEastAsia" w:eastAsiaTheme="majorEastAsia"/>
          <w:sz w:val="24"/>
          <w:lang w:val="en-GB"/>
        </w:rPr>
        <w:t>b、小型和微型企业产品包括货物及其提供的服务与工程。</w:t>
      </w:r>
    </w:p>
    <w:p>
      <w:pPr>
        <w:tabs>
          <w:tab w:val="left" w:pos="1260"/>
        </w:tabs>
        <w:autoSpaceDE w:val="0"/>
        <w:autoSpaceDN w:val="0"/>
        <w:spacing w:line="360" w:lineRule="auto"/>
        <w:ind w:firstLine="480" w:firstLineChars="200"/>
        <w:contextualSpacing/>
        <w:rPr>
          <w:rFonts w:cs="仿宋_GB2312" w:asciiTheme="majorEastAsia" w:hAnsiTheme="majorEastAsia" w:eastAsiaTheme="majorEastAsia"/>
          <w:sz w:val="24"/>
          <w:lang w:val="en-GB"/>
        </w:rPr>
      </w:pPr>
      <w:r>
        <w:rPr>
          <w:rFonts w:hint="eastAsia" w:cs="仿宋_GB2312" w:asciiTheme="majorEastAsia" w:hAnsiTheme="majorEastAsia" w:eastAsiaTheme="majorEastAsia"/>
          <w:sz w:val="24"/>
          <w:lang w:val="en-GB"/>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80" w:firstLineChars="200"/>
        <w:contextualSpacing/>
        <w:rPr>
          <w:rFonts w:cs="仿宋_GB2312" w:asciiTheme="majorEastAsia" w:hAnsiTheme="majorEastAsia" w:eastAsiaTheme="majorEastAsia"/>
          <w:sz w:val="24"/>
          <w:lang w:val="en-GB"/>
        </w:rPr>
      </w:pPr>
      <w:r>
        <w:rPr>
          <w:rFonts w:hint="eastAsia" w:cs="仿宋_GB2312" w:asciiTheme="majorEastAsia" w:hAnsiTheme="majorEastAsia" w:eastAsiaTheme="majorEastAsia"/>
          <w:sz w:val="24"/>
          <w:lang w:val="en-GB"/>
        </w:rPr>
        <w:t>d、残疾人福利性单位属于小型、微型企业的，不重复享受政策。</w:t>
      </w:r>
    </w:p>
    <w:p>
      <w:pPr>
        <w:spacing w:line="360" w:lineRule="auto"/>
        <w:ind w:firstLine="482" w:firstLineChars="200"/>
        <w:contextualSpacing/>
        <w:rPr>
          <w:rFonts w:cs="仿宋_GB2312" w:asciiTheme="majorEastAsia" w:hAnsiTheme="majorEastAsia" w:eastAsiaTheme="majorEastAsia"/>
          <w:sz w:val="24"/>
          <w:lang w:val="zh-CN"/>
        </w:rPr>
      </w:pPr>
      <w:r>
        <w:rPr>
          <w:rFonts w:hint="eastAsia" w:cs="仿宋_GB2312" w:asciiTheme="majorEastAsia" w:hAnsiTheme="majorEastAsia" w:eastAsiaTheme="majorEastAsia"/>
          <w:b/>
          <w:sz w:val="24"/>
          <w:lang w:val="zh-CN"/>
        </w:rPr>
        <w:t>（7）</w:t>
      </w:r>
      <w:r>
        <w:rPr>
          <w:rFonts w:cs="仿宋_GB2312" w:asciiTheme="majorEastAsia" w:hAnsiTheme="majorEastAsia" w:eastAsiaTheme="majorEastAsia"/>
          <w:b/>
          <w:sz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ajorEastAsia" w:hAnsiTheme="majorEastAsia" w:eastAsiaTheme="majorEastAsia"/>
          <w:sz w:val="24"/>
          <w:lang w:val="zh-CN"/>
        </w:rPr>
      </w:pPr>
      <w:r>
        <w:rPr>
          <w:rFonts w:hint="eastAsia" w:cs="仿宋_GB2312" w:asciiTheme="majorEastAsia" w:hAnsiTheme="majorEastAsia" w:eastAsiaTheme="majorEastAsia"/>
          <w:sz w:val="24"/>
          <w:lang w:val="zh-CN"/>
        </w:rPr>
        <w:t xml:space="preserve">1） </w:t>
      </w:r>
      <w:r>
        <w:rPr>
          <w:rFonts w:cs="仿宋_GB2312" w:asciiTheme="majorEastAsia" w:hAnsiTheme="majorEastAsia" w:eastAsiaTheme="majorEastAsia"/>
          <w:sz w:val="24"/>
          <w:lang w:val="zh-CN"/>
        </w:rPr>
        <w:t>分值汇总计算错误的；</w:t>
      </w:r>
    </w:p>
    <w:p>
      <w:pPr>
        <w:tabs>
          <w:tab w:val="left" w:pos="1260"/>
        </w:tabs>
        <w:autoSpaceDE w:val="0"/>
        <w:autoSpaceDN w:val="0"/>
        <w:spacing w:line="360" w:lineRule="auto"/>
        <w:ind w:firstLine="480" w:firstLineChars="200"/>
        <w:contextualSpacing/>
        <w:rPr>
          <w:rFonts w:cs="仿宋_GB2312" w:asciiTheme="majorEastAsia" w:hAnsiTheme="majorEastAsia" w:eastAsiaTheme="majorEastAsia"/>
          <w:sz w:val="24"/>
          <w:lang w:val="zh-CN"/>
        </w:rPr>
      </w:pPr>
      <w:r>
        <w:rPr>
          <w:rFonts w:hint="eastAsia" w:cs="仿宋_GB2312" w:asciiTheme="majorEastAsia" w:hAnsiTheme="majorEastAsia" w:eastAsiaTheme="majorEastAsia"/>
          <w:sz w:val="24"/>
          <w:lang w:val="zh-CN"/>
        </w:rPr>
        <w:t xml:space="preserve">2） </w:t>
      </w:r>
      <w:r>
        <w:rPr>
          <w:rFonts w:cs="仿宋_GB2312" w:asciiTheme="majorEastAsia" w:hAnsiTheme="majorEastAsia" w:eastAsiaTheme="majorEastAsia"/>
          <w:sz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ajorEastAsia" w:hAnsiTheme="majorEastAsia" w:eastAsiaTheme="majorEastAsia"/>
          <w:sz w:val="24"/>
          <w:lang w:val="zh-CN"/>
        </w:rPr>
      </w:pPr>
      <w:r>
        <w:rPr>
          <w:rFonts w:hint="eastAsia" w:cs="仿宋_GB2312" w:asciiTheme="majorEastAsia" w:hAnsiTheme="majorEastAsia" w:eastAsiaTheme="majorEastAsia"/>
          <w:sz w:val="24"/>
          <w:lang w:val="zh-CN"/>
        </w:rPr>
        <w:t xml:space="preserve">3） </w:t>
      </w:r>
      <w:r>
        <w:rPr>
          <w:rFonts w:cs="仿宋_GB2312" w:asciiTheme="majorEastAsia" w:hAnsiTheme="majorEastAsia" w:eastAsiaTheme="majorEastAsia"/>
          <w:sz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ajorEastAsia" w:hAnsiTheme="majorEastAsia" w:eastAsiaTheme="majorEastAsia"/>
          <w:sz w:val="24"/>
          <w:lang w:val="zh-CN"/>
        </w:rPr>
      </w:pPr>
      <w:r>
        <w:rPr>
          <w:rFonts w:hint="eastAsia" w:cs="仿宋_GB2312" w:asciiTheme="majorEastAsia" w:hAnsiTheme="majorEastAsia" w:eastAsiaTheme="majorEastAsia"/>
          <w:sz w:val="24"/>
          <w:lang w:val="zh-CN"/>
        </w:rPr>
        <w:t xml:space="preserve">4） </w:t>
      </w:r>
      <w:r>
        <w:rPr>
          <w:rFonts w:cs="仿宋_GB2312" w:asciiTheme="majorEastAsia" w:hAnsiTheme="majorEastAsia" w:eastAsiaTheme="majorEastAsia"/>
          <w:sz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ajorEastAsia" w:hAnsiTheme="majorEastAsia" w:eastAsiaTheme="majorEastAsia"/>
          <w:sz w:val="24"/>
          <w:lang w:val="zh-CN"/>
        </w:rPr>
      </w:pPr>
      <w:r>
        <w:rPr>
          <w:rFonts w:cs="仿宋_GB2312" w:asciiTheme="majorEastAsia" w:hAnsiTheme="majorEastAsia" w:eastAsiaTheme="majorEastAsia"/>
          <w:sz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ajorEastAsia" w:hAnsiTheme="majorEastAsia" w:eastAsiaTheme="majorEastAsia"/>
          <w:sz w:val="24"/>
          <w:lang w:val="zh-CN"/>
        </w:rPr>
      </w:pPr>
      <w:r>
        <w:rPr>
          <w:rFonts w:cs="仿宋_GB2312" w:asciiTheme="majorEastAsia" w:hAnsiTheme="majorEastAsia" w:eastAsiaTheme="majorEastAsia"/>
          <w:sz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ajorEastAsia" w:hAnsiTheme="majorEastAsia" w:eastAsiaTheme="majorEastAsia"/>
          <w:b/>
          <w:sz w:val="24"/>
          <w:lang w:val="zh-CN"/>
        </w:rPr>
      </w:pPr>
      <w:r>
        <w:rPr>
          <w:rFonts w:hint="eastAsia" w:cs="仿宋_GB2312" w:asciiTheme="majorEastAsia" w:hAnsiTheme="majorEastAsia" w:eastAsiaTheme="majorEastAsia"/>
          <w:b/>
          <w:sz w:val="24"/>
          <w:lang w:val="zh-CN"/>
        </w:rPr>
        <w:t>（8）</w:t>
      </w:r>
      <w:r>
        <w:rPr>
          <w:rFonts w:cs="仿宋_GB2312" w:asciiTheme="majorEastAsia" w:hAnsiTheme="majorEastAsia" w:eastAsiaTheme="majorEastAsia"/>
          <w:b/>
          <w:sz w:val="24"/>
          <w:lang w:val="zh-CN"/>
        </w:rPr>
        <w:t>评标委员会</w:t>
      </w:r>
      <w:r>
        <w:rPr>
          <w:rFonts w:hint="eastAsia" w:cs="仿宋_GB2312" w:asciiTheme="majorEastAsia" w:hAnsiTheme="majorEastAsia" w:eastAsiaTheme="majorEastAsia"/>
          <w:b/>
          <w:sz w:val="24"/>
          <w:lang w:val="zh-CN"/>
        </w:rPr>
        <w:t>争议处理</w:t>
      </w:r>
    </w:p>
    <w:p>
      <w:pPr>
        <w:tabs>
          <w:tab w:val="left" w:pos="1260"/>
        </w:tabs>
        <w:autoSpaceDE w:val="0"/>
        <w:autoSpaceDN w:val="0"/>
        <w:spacing w:line="360" w:lineRule="auto"/>
        <w:ind w:firstLine="480" w:firstLineChars="200"/>
        <w:contextualSpacing/>
        <w:rPr>
          <w:rFonts w:cs="仿宋_GB2312" w:asciiTheme="majorEastAsia" w:hAnsiTheme="majorEastAsia" w:eastAsiaTheme="majorEastAsia"/>
          <w:sz w:val="24"/>
          <w:lang w:val="zh-CN"/>
        </w:rPr>
      </w:pPr>
      <w:r>
        <w:rPr>
          <w:rFonts w:cs="仿宋_GB2312" w:asciiTheme="majorEastAsia" w:hAnsiTheme="majorEastAsia" w:eastAsiaTheme="majorEastAsia"/>
          <w:sz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ascii="宋体" w:hAnsi="宋体" w:cs="宋体"/>
          <w:b/>
          <w:kern w:val="0"/>
          <w:sz w:val="32"/>
          <w:szCs w:val="32"/>
        </w:rPr>
      </w:pPr>
      <w:r>
        <w:rPr>
          <w:rFonts w:hint="eastAsia" w:cs="仿宋_GB2312" w:asciiTheme="majorEastAsia" w:hAnsiTheme="majorEastAsia" w:eastAsiaTheme="majorEastAsia"/>
          <w:b/>
          <w:sz w:val="24"/>
          <w:lang w:val="zh-CN"/>
        </w:rPr>
        <w:t>4、</w:t>
      </w:r>
      <w:r>
        <w:rPr>
          <w:rFonts w:cs="仿宋_GB2312" w:asciiTheme="majorEastAsia" w:hAnsiTheme="majorEastAsia" w:eastAsiaTheme="majorEastAsia"/>
          <w:b/>
          <w:sz w:val="24"/>
          <w:lang w:val="zh-CN"/>
        </w:rPr>
        <w:t>确定中标候选人名单，以及根据采购人委托直接确定中标人</w:t>
      </w:r>
      <w:r>
        <w:rPr>
          <w:rFonts w:hint="eastAsia" w:cs="仿宋_GB2312" w:asciiTheme="majorEastAsia" w:hAnsiTheme="majorEastAsia" w:eastAsiaTheme="majorEastAsia"/>
          <w:b/>
          <w:sz w:val="24"/>
          <w:lang w:val="zh-CN"/>
        </w:rPr>
        <w:t>。</w:t>
      </w:r>
      <w:bookmarkStart w:id="7" w:name="_Toc17078_WPSOffice_Level1"/>
    </w:p>
    <w:p>
      <w:pPr>
        <w:tabs>
          <w:tab w:val="left" w:pos="1260"/>
        </w:tabs>
        <w:autoSpaceDE w:val="0"/>
        <w:autoSpaceDN w:val="0"/>
        <w:adjustRightInd w:val="0"/>
        <w:spacing w:line="360" w:lineRule="auto"/>
        <w:ind w:firstLine="2249" w:firstLineChars="700"/>
        <w:contextualSpacing/>
        <w:rPr>
          <w:rFonts w:ascii="宋体" w:hAnsi="宋体" w:cs="宋体"/>
          <w:b/>
          <w:kern w:val="0"/>
          <w:sz w:val="32"/>
          <w:szCs w:val="32"/>
        </w:rPr>
      </w:pPr>
    </w:p>
    <w:p>
      <w:pPr>
        <w:tabs>
          <w:tab w:val="left" w:pos="1260"/>
        </w:tabs>
        <w:autoSpaceDE w:val="0"/>
        <w:autoSpaceDN w:val="0"/>
        <w:adjustRightInd w:val="0"/>
        <w:spacing w:line="360" w:lineRule="auto"/>
        <w:ind w:firstLine="2249" w:firstLineChars="700"/>
        <w:contextualSpacing/>
        <w:rPr>
          <w:rFonts w:ascii="宋体" w:hAnsi="宋体" w:cs="宋体"/>
          <w:b/>
          <w:kern w:val="0"/>
          <w:sz w:val="32"/>
          <w:szCs w:val="32"/>
        </w:rPr>
      </w:pPr>
      <w:r>
        <w:rPr>
          <w:rFonts w:hint="eastAsia" w:ascii="宋体" w:hAnsi="宋体" w:cs="宋体"/>
          <w:b/>
          <w:kern w:val="0"/>
          <w:sz w:val="32"/>
          <w:szCs w:val="32"/>
        </w:rPr>
        <w:t>第七章 合同条款及格式</w:t>
      </w: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（此合同仅供参考。以最终采购人与中标人签定的合同条款为准进行公示，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最终签定合同的主要条款不能与招标文件有冲突）</w:t>
      </w:r>
    </w:p>
    <w:p>
      <w:pPr>
        <w:spacing w:line="360" w:lineRule="auto"/>
        <w:ind w:firstLine="420" w:firstLineChars="200"/>
        <w:rPr>
          <w:rFonts w:ascii="宋体" w:hAnsi="宋体" w:cs="宋体"/>
          <w:szCs w:val="21"/>
        </w:rPr>
      </w:pPr>
      <w:r>
        <w:rPr>
          <w:rFonts w:hint="eastAsia" w:ascii="宋体" w:hAnsi="宋体" w:cs="宋体"/>
          <w:szCs w:val="21"/>
        </w:rPr>
        <w:t>1. 定义</w:t>
      </w:r>
    </w:p>
    <w:p>
      <w:pPr>
        <w:spacing w:line="360" w:lineRule="auto"/>
        <w:ind w:firstLine="420" w:firstLineChars="200"/>
        <w:rPr>
          <w:rFonts w:ascii="宋体" w:hAnsi="宋体" w:cs="宋体"/>
          <w:szCs w:val="21"/>
        </w:rPr>
      </w:pPr>
      <w:r>
        <w:rPr>
          <w:rFonts w:hint="eastAsia" w:ascii="宋体" w:hAnsi="宋体" w:cs="宋体"/>
          <w:szCs w:val="21"/>
        </w:rPr>
        <w:t>1.1“合同”系指甲方和乙方 （简称合同双方）已达成的协议，即由双方签订的合同格式中的文件，包括所有的附件和组成合同部分的所有其他文件。</w:t>
      </w:r>
    </w:p>
    <w:p>
      <w:pPr>
        <w:spacing w:line="360" w:lineRule="auto"/>
        <w:ind w:firstLine="420" w:firstLineChars="200"/>
        <w:rPr>
          <w:rFonts w:ascii="宋体" w:hAnsi="宋体" w:cs="宋体"/>
          <w:szCs w:val="21"/>
        </w:rPr>
      </w:pPr>
      <w:r>
        <w:rPr>
          <w:rFonts w:hint="eastAsia" w:ascii="宋体" w:hAnsi="宋体" w:cs="宋体"/>
          <w:szCs w:val="21"/>
        </w:rPr>
        <w:t xml:space="preserve">1.2“合同价格”系指根据合同规定，在乙方全面正确地履行合同义务时应支付给乙方的款项。 </w:t>
      </w:r>
    </w:p>
    <w:p>
      <w:pPr>
        <w:spacing w:line="360" w:lineRule="auto"/>
        <w:ind w:firstLine="420" w:firstLineChars="200"/>
        <w:rPr>
          <w:rFonts w:ascii="宋体" w:hAnsi="宋体" w:cs="宋体"/>
          <w:szCs w:val="21"/>
        </w:rPr>
      </w:pPr>
      <w:r>
        <w:rPr>
          <w:rFonts w:hint="eastAsia" w:ascii="宋体" w:hAnsi="宋体" w:cs="宋体"/>
          <w:szCs w:val="21"/>
        </w:rPr>
        <w:t>1.3“甲方”系指通过招标方式，接受合同服务的采购人</w:t>
      </w:r>
    </w:p>
    <w:p>
      <w:pPr>
        <w:spacing w:line="360" w:lineRule="auto"/>
        <w:ind w:firstLine="420" w:firstLineChars="200"/>
        <w:rPr>
          <w:rFonts w:ascii="宋体" w:hAnsi="宋体" w:cs="宋体"/>
          <w:szCs w:val="21"/>
        </w:rPr>
      </w:pPr>
      <w:r>
        <w:rPr>
          <w:rFonts w:hint="eastAsia" w:ascii="宋体" w:hAnsi="宋体" w:cs="宋体"/>
          <w:szCs w:val="21"/>
        </w:rPr>
        <w:t>1.4“乙方”系指中标后提供合同服务的</w:t>
      </w:r>
      <w:r>
        <w:rPr>
          <w:rFonts w:hint="eastAsia" w:ascii="宋体" w:hAnsi="宋体" w:cs="宋体"/>
          <w:bCs/>
          <w:szCs w:val="21"/>
        </w:rPr>
        <w:t>中标方</w:t>
      </w:r>
      <w:r>
        <w:rPr>
          <w:rFonts w:hint="eastAsia" w:ascii="宋体" w:hAnsi="宋体" w:cs="宋体"/>
          <w:szCs w:val="21"/>
        </w:rPr>
        <w:t>或供应商。</w:t>
      </w:r>
    </w:p>
    <w:p>
      <w:pPr>
        <w:spacing w:line="360" w:lineRule="auto"/>
        <w:ind w:firstLine="420" w:firstLineChars="200"/>
        <w:rPr>
          <w:rFonts w:ascii="宋体" w:hAnsi="宋体" w:cs="宋体"/>
          <w:szCs w:val="21"/>
        </w:rPr>
      </w:pPr>
      <w:r>
        <w:rPr>
          <w:rFonts w:hint="eastAsia" w:ascii="宋体" w:hAnsi="宋体" w:cs="宋体"/>
          <w:szCs w:val="21"/>
        </w:rPr>
        <w:t>2.适用范围</w:t>
      </w:r>
    </w:p>
    <w:p>
      <w:pPr>
        <w:spacing w:line="360" w:lineRule="auto"/>
        <w:ind w:firstLine="420" w:firstLineChars="200"/>
        <w:rPr>
          <w:rFonts w:ascii="宋体" w:hAnsi="宋体" w:cs="宋体"/>
          <w:szCs w:val="21"/>
        </w:rPr>
      </w:pPr>
      <w:r>
        <w:rPr>
          <w:rFonts w:hint="eastAsia" w:ascii="宋体" w:hAnsi="宋体" w:cs="宋体"/>
          <w:szCs w:val="21"/>
        </w:rPr>
        <w:t>本合同条款仅适用于本次招标活动。</w:t>
      </w:r>
    </w:p>
    <w:p>
      <w:pPr>
        <w:spacing w:line="360" w:lineRule="auto"/>
        <w:ind w:firstLine="420" w:firstLineChars="200"/>
        <w:rPr>
          <w:rFonts w:ascii="宋体" w:hAnsi="宋体" w:cs="宋体"/>
          <w:szCs w:val="21"/>
        </w:rPr>
      </w:pPr>
      <w:r>
        <w:rPr>
          <w:rFonts w:hint="eastAsia" w:ascii="宋体" w:hAnsi="宋体" w:cs="宋体"/>
          <w:szCs w:val="21"/>
        </w:rPr>
        <w:t>3.技术规格和标准</w:t>
      </w:r>
    </w:p>
    <w:p>
      <w:pPr>
        <w:pStyle w:val="15"/>
        <w:spacing w:line="360" w:lineRule="auto"/>
        <w:ind w:firstLine="420"/>
        <w:rPr>
          <w:rFonts w:ascii="宋体" w:hAnsi="宋体" w:cs="宋体"/>
          <w:szCs w:val="21"/>
        </w:rPr>
      </w:pPr>
      <w:r>
        <w:rPr>
          <w:rFonts w:hint="eastAsia" w:ascii="宋体" w:hAnsi="宋体" w:cs="宋体"/>
          <w:szCs w:val="21"/>
        </w:rPr>
        <w:t>本合同项下所提供服务的技术规格标准应与本招标文件技术规格规定的标准相一致。</w:t>
      </w:r>
    </w:p>
    <w:p>
      <w:pPr>
        <w:spacing w:line="360" w:lineRule="auto"/>
        <w:ind w:firstLine="420" w:firstLineChars="200"/>
        <w:rPr>
          <w:rFonts w:ascii="宋体" w:hAnsi="宋体" w:cs="宋体"/>
          <w:szCs w:val="21"/>
        </w:rPr>
      </w:pPr>
      <w:r>
        <w:rPr>
          <w:rFonts w:hint="eastAsia" w:ascii="宋体" w:hAnsi="宋体" w:cs="宋体"/>
          <w:szCs w:val="21"/>
        </w:rPr>
        <w:t>4.合同期限</w:t>
      </w:r>
    </w:p>
    <w:p>
      <w:pPr>
        <w:spacing w:line="360" w:lineRule="auto"/>
        <w:ind w:firstLine="420" w:firstLineChars="200"/>
        <w:rPr>
          <w:rFonts w:ascii="宋体" w:hAnsi="宋体" w:cs="宋体"/>
          <w:szCs w:val="21"/>
        </w:rPr>
      </w:pPr>
      <w:r>
        <w:rPr>
          <w:rFonts w:hint="eastAsia" w:ascii="宋体" w:hAnsi="宋体" w:cs="宋体"/>
          <w:szCs w:val="21"/>
        </w:rPr>
        <w:t>即自</w:t>
      </w:r>
      <w:r>
        <w:rPr>
          <w:rFonts w:hint="eastAsia" w:ascii="宋体" w:hAnsi="宋体" w:cs="宋体"/>
          <w:szCs w:val="21"/>
        </w:rPr>
        <w:tab/>
      </w:r>
      <w:r>
        <w:rPr>
          <w:rFonts w:hint="eastAsia" w:ascii="宋体" w:hAnsi="宋体" w:cs="宋体"/>
          <w:szCs w:val="21"/>
        </w:rPr>
        <w:t>年</w:t>
      </w:r>
      <w:r>
        <w:rPr>
          <w:rFonts w:hint="eastAsia" w:ascii="宋体" w:hAnsi="宋体" w:cs="宋体"/>
          <w:szCs w:val="21"/>
        </w:rPr>
        <w:tab/>
      </w:r>
      <w:r>
        <w:rPr>
          <w:rFonts w:hint="eastAsia" w:ascii="宋体" w:hAnsi="宋体" w:cs="宋体"/>
          <w:szCs w:val="21"/>
        </w:rPr>
        <w:t>月</w:t>
      </w:r>
      <w:r>
        <w:rPr>
          <w:rFonts w:hint="eastAsia" w:ascii="宋体" w:hAnsi="宋体" w:cs="宋体"/>
          <w:szCs w:val="21"/>
        </w:rPr>
        <w:tab/>
      </w:r>
      <w:r>
        <w:rPr>
          <w:rFonts w:hint="eastAsia" w:ascii="宋体" w:hAnsi="宋体" w:cs="宋体"/>
          <w:szCs w:val="21"/>
        </w:rPr>
        <w:t>日起至</w:t>
      </w:r>
      <w:r>
        <w:rPr>
          <w:rFonts w:hint="eastAsia" w:ascii="宋体" w:hAnsi="宋体" w:cs="宋体"/>
          <w:szCs w:val="21"/>
        </w:rPr>
        <w:tab/>
      </w:r>
      <w:r>
        <w:rPr>
          <w:rFonts w:hint="eastAsia" w:ascii="宋体" w:hAnsi="宋体" w:cs="宋体"/>
          <w:szCs w:val="21"/>
        </w:rPr>
        <w:t>年</w:t>
      </w:r>
      <w:r>
        <w:rPr>
          <w:rFonts w:hint="eastAsia" w:ascii="宋体" w:hAnsi="宋体" w:cs="宋体"/>
          <w:szCs w:val="21"/>
        </w:rPr>
        <w:tab/>
      </w:r>
      <w:r>
        <w:rPr>
          <w:rFonts w:hint="eastAsia" w:ascii="宋体" w:hAnsi="宋体" w:cs="宋体"/>
          <w:szCs w:val="21"/>
        </w:rPr>
        <w:t>月</w:t>
      </w:r>
      <w:r>
        <w:rPr>
          <w:rFonts w:hint="eastAsia" w:ascii="宋体" w:hAnsi="宋体" w:cs="宋体"/>
          <w:szCs w:val="21"/>
        </w:rPr>
        <w:tab/>
      </w:r>
      <w:r>
        <w:rPr>
          <w:rFonts w:hint="eastAsia" w:ascii="宋体" w:hAnsi="宋体" w:cs="宋体"/>
          <w:szCs w:val="21"/>
        </w:rPr>
        <w:t>日止。</w:t>
      </w:r>
    </w:p>
    <w:p>
      <w:pPr>
        <w:spacing w:line="360" w:lineRule="auto"/>
        <w:ind w:firstLine="420" w:firstLineChars="200"/>
        <w:rPr>
          <w:rFonts w:ascii="宋体" w:hAnsi="宋体" w:cs="宋体"/>
          <w:szCs w:val="21"/>
        </w:rPr>
      </w:pPr>
      <w:r>
        <w:rPr>
          <w:rFonts w:hint="eastAsia" w:ascii="宋体" w:hAnsi="宋体" w:cs="宋体"/>
          <w:szCs w:val="21"/>
        </w:rPr>
        <w:t>5.价格</w:t>
      </w:r>
    </w:p>
    <w:p>
      <w:pPr>
        <w:spacing w:line="360" w:lineRule="auto"/>
        <w:ind w:firstLine="420" w:firstLineChars="200"/>
        <w:rPr>
          <w:rFonts w:ascii="宋体" w:hAnsi="宋体" w:cs="宋体"/>
          <w:szCs w:val="21"/>
        </w:rPr>
      </w:pPr>
      <w:r>
        <w:rPr>
          <w:rFonts w:hint="eastAsia" w:ascii="宋体" w:hAnsi="宋体" w:cs="宋体"/>
          <w:szCs w:val="21"/>
        </w:rPr>
        <w:t>除非合同中另有规定，乙方为其所提供货物设备和服务而要求甲方支付的金额应与其投标报价一致。</w:t>
      </w:r>
    </w:p>
    <w:p>
      <w:pPr>
        <w:spacing w:line="360" w:lineRule="auto"/>
        <w:ind w:firstLine="420" w:firstLineChars="200"/>
        <w:rPr>
          <w:rFonts w:ascii="宋体" w:hAnsi="宋体" w:cs="宋体"/>
          <w:szCs w:val="21"/>
        </w:rPr>
      </w:pPr>
      <w:r>
        <w:rPr>
          <w:rFonts w:hint="eastAsia" w:ascii="宋体" w:hAnsi="宋体" w:cs="宋体"/>
          <w:szCs w:val="21"/>
        </w:rPr>
        <w:t>6.索赔</w:t>
      </w:r>
    </w:p>
    <w:p>
      <w:pPr>
        <w:spacing w:line="360" w:lineRule="auto"/>
        <w:ind w:firstLine="420" w:firstLineChars="200"/>
        <w:rPr>
          <w:rFonts w:ascii="宋体" w:hAnsi="宋体" w:cs="宋体"/>
          <w:szCs w:val="21"/>
        </w:rPr>
      </w:pPr>
      <w:r>
        <w:rPr>
          <w:rFonts w:hint="eastAsia" w:ascii="宋体" w:hAnsi="宋体" w:cs="宋体"/>
          <w:szCs w:val="21"/>
        </w:rPr>
        <w:t>6.1乙方对所提供服务与合同要求不符负有责任，并且甲方已于合同规定的期限内提出索赔，乙方应按甲方同意的下述一种或多种方法解决索赔事宜。</w:t>
      </w:r>
    </w:p>
    <w:p>
      <w:pPr>
        <w:spacing w:line="360" w:lineRule="auto"/>
        <w:ind w:firstLine="420" w:firstLineChars="200"/>
        <w:rPr>
          <w:rFonts w:ascii="宋体" w:hAnsi="宋体" w:cs="宋体"/>
          <w:szCs w:val="21"/>
        </w:rPr>
      </w:pPr>
      <w:r>
        <w:rPr>
          <w:rFonts w:hint="eastAsia" w:ascii="宋体" w:hAnsi="宋体" w:cs="宋体"/>
          <w:szCs w:val="21"/>
        </w:rPr>
        <w:t>6.1.1乙方同意甲方取消其不符合要求的服务项目，退还已经收取的款项。</w:t>
      </w:r>
    </w:p>
    <w:p>
      <w:pPr>
        <w:spacing w:line="360" w:lineRule="auto"/>
        <w:ind w:firstLine="420" w:firstLineChars="200"/>
        <w:rPr>
          <w:rFonts w:ascii="宋体" w:hAnsi="宋体" w:cs="宋体"/>
          <w:szCs w:val="21"/>
        </w:rPr>
      </w:pPr>
      <w:r>
        <w:rPr>
          <w:rFonts w:hint="eastAsia" w:ascii="宋体" w:hAnsi="宋体" w:cs="宋体"/>
          <w:szCs w:val="21"/>
        </w:rPr>
        <w:t>6.1.2对于情节严重、造成甲方损失金额巨大的，同意甲方终止全部项目合同，并赔偿甲方因此造成的损失。</w:t>
      </w:r>
    </w:p>
    <w:p>
      <w:pPr>
        <w:spacing w:line="360" w:lineRule="auto"/>
        <w:ind w:firstLine="420" w:firstLineChars="200"/>
        <w:rPr>
          <w:rFonts w:ascii="宋体" w:hAnsi="宋体" w:cs="宋体"/>
          <w:szCs w:val="21"/>
        </w:rPr>
      </w:pPr>
      <w:r>
        <w:rPr>
          <w:rFonts w:hint="eastAsia" w:ascii="宋体" w:hAnsi="宋体" w:cs="宋体"/>
          <w:szCs w:val="21"/>
        </w:rPr>
        <w:t>6.2如果甲方提出索赔通知后 30天内乙方未能予以签复，该索赔应视为已被乙方接受。若乙方未能在甲方提出索赔通知的 30天内或甲方同意的更长一些的时间内，按甲方同意的上述任何一种方式处理索赔事宜，甲方将乙方提供的履约担保中扣回索赔金额，同时保留进一步要求赔偿的权利。</w:t>
      </w:r>
    </w:p>
    <w:p>
      <w:pPr>
        <w:spacing w:line="360" w:lineRule="auto"/>
        <w:ind w:firstLine="420" w:firstLineChars="200"/>
        <w:rPr>
          <w:rFonts w:ascii="宋体" w:hAnsi="宋体" w:cs="宋体"/>
          <w:szCs w:val="21"/>
        </w:rPr>
      </w:pPr>
      <w:r>
        <w:rPr>
          <w:rFonts w:hint="eastAsia" w:ascii="宋体" w:hAnsi="宋体" w:cs="宋体"/>
          <w:szCs w:val="21"/>
        </w:rPr>
        <w:t>7.不可抗力</w:t>
      </w:r>
    </w:p>
    <w:p>
      <w:pPr>
        <w:spacing w:line="360" w:lineRule="auto"/>
        <w:ind w:firstLine="420" w:firstLineChars="200"/>
        <w:rPr>
          <w:rFonts w:ascii="宋体" w:hAnsi="宋体" w:cs="宋体"/>
          <w:szCs w:val="21"/>
        </w:rPr>
      </w:pPr>
      <w:r>
        <w:rPr>
          <w:rFonts w:hint="eastAsia" w:ascii="宋体" w:hAnsi="宋体" w:cs="宋体"/>
          <w:szCs w:val="21"/>
        </w:rPr>
        <w:t>7.1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spacing w:line="360" w:lineRule="auto"/>
        <w:ind w:firstLine="420" w:firstLineChars="200"/>
        <w:rPr>
          <w:rFonts w:ascii="宋体" w:hAnsi="宋体" w:cs="宋体"/>
          <w:szCs w:val="21"/>
        </w:rPr>
      </w:pPr>
      <w:r>
        <w:rPr>
          <w:rFonts w:hint="eastAsia" w:ascii="宋体" w:hAnsi="宋体" w:cs="宋体"/>
          <w:szCs w:val="21"/>
        </w:rPr>
        <w:t>7.2受损一方应在不可抗力事故发生后尽快用电报、传真或电传通知对方，并于事故发生后 14天内将有关部门出具的证明文件用特快专递或挂号信寄给对方审阅确认。</w:t>
      </w:r>
      <w:r>
        <w:rPr>
          <w:rFonts w:hint="eastAsia" w:ascii="宋体" w:hAnsi="宋体" w:cs="宋体"/>
          <w:szCs w:val="21"/>
          <w:u w:val="single"/>
        </w:rPr>
        <w:t>一旦不可抗力事故的影响持续 60天以上</w:t>
      </w:r>
      <w:r>
        <w:rPr>
          <w:rFonts w:hint="eastAsia" w:ascii="宋体" w:hAnsi="宋体" w:cs="宋体"/>
          <w:szCs w:val="21"/>
        </w:rPr>
        <w:t>，双方应通过友好协商，在合理的时间内达成进一步履行合同的协议。</w:t>
      </w:r>
    </w:p>
    <w:p>
      <w:pPr>
        <w:spacing w:line="360" w:lineRule="auto"/>
        <w:ind w:firstLine="420" w:firstLineChars="200"/>
        <w:rPr>
          <w:rFonts w:ascii="宋体" w:hAnsi="宋体" w:cs="宋体"/>
          <w:szCs w:val="21"/>
        </w:rPr>
      </w:pPr>
      <w:r>
        <w:rPr>
          <w:rFonts w:hint="eastAsia" w:ascii="宋体" w:hAnsi="宋体" w:cs="宋体"/>
          <w:szCs w:val="21"/>
        </w:rPr>
        <w:t>8.履约担保</w:t>
      </w:r>
    </w:p>
    <w:p>
      <w:pPr>
        <w:spacing w:line="360" w:lineRule="auto"/>
        <w:ind w:firstLine="420" w:firstLineChars="200"/>
        <w:rPr>
          <w:rFonts w:ascii="宋体" w:hAnsi="宋体" w:cs="宋体"/>
          <w:szCs w:val="21"/>
        </w:rPr>
      </w:pPr>
      <w:r>
        <w:rPr>
          <w:rFonts w:hint="eastAsia" w:ascii="宋体" w:hAnsi="宋体" w:cs="宋体"/>
          <w:szCs w:val="21"/>
        </w:rPr>
        <w:t>8.1履约担保的有效期至供货完毕且验收合格。</w:t>
      </w:r>
    </w:p>
    <w:p>
      <w:pPr>
        <w:spacing w:line="360" w:lineRule="auto"/>
        <w:ind w:firstLine="420" w:firstLineChars="200"/>
        <w:rPr>
          <w:rFonts w:ascii="宋体" w:hAnsi="宋体" w:cs="宋体"/>
          <w:szCs w:val="21"/>
        </w:rPr>
      </w:pPr>
      <w:r>
        <w:rPr>
          <w:rFonts w:hint="eastAsia" w:ascii="宋体" w:hAnsi="宋体" w:cs="宋体"/>
          <w:szCs w:val="21"/>
        </w:rPr>
        <w:t>8.2乙方提供的履约担保按规定格式以现金、转帐支票、电汇的形式提供，与此有关的费用由乙方负担。</w:t>
      </w:r>
    </w:p>
    <w:p>
      <w:pPr>
        <w:spacing w:line="360" w:lineRule="auto"/>
        <w:ind w:firstLine="420" w:firstLineChars="200"/>
        <w:rPr>
          <w:rFonts w:ascii="宋体" w:hAnsi="宋体" w:cs="宋体"/>
          <w:szCs w:val="21"/>
        </w:rPr>
      </w:pPr>
      <w:r>
        <w:rPr>
          <w:rFonts w:hint="eastAsia" w:ascii="宋体" w:hAnsi="宋体" w:cs="宋体"/>
          <w:szCs w:val="21"/>
        </w:rPr>
        <w:t>8.3如果乙方未能按合同规定履行其义务，甲方有权从履约担保取得补偿。</w:t>
      </w:r>
    </w:p>
    <w:p>
      <w:pPr>
        <w:spacing w:line="360" w:lineRule="auto"/>
        <w:ind w:firstLine="420" w:firstLineChars="200"/>
        <w:rPr>
          <w:rFonts w:ascii="宋体" w:hAnsi="宋体" w:cs="宋体"/>
          <w:szCs w:val="21"/>
        </w:rPr>
      </w:pPr>
      <w:r>
        <w:rPr>
          <w:rFonts w:hint="eastAsia" w:ascii="宋体" w:hAnsi="宋体" w:cs="宋体"/>
          <w:szCs w:val="21"/>
        </w:rPr>
        <w:t>9.争议的解决</w:t>
      </w:r>
    </w:p>
    <w:p>
      <w:pPr>
        <w:spacing w:line="360" w:lineRule="auto"/>
        <w:ind w:firstLine="420" w:firstLineChars="200"/>
        <w:rPr>
          <w:rFonts w:ascii="宋体" w:hAnsi="宋体" w:cs="宋体"/>
          <w:szCs w:val="21"/>
        </w:rPr>
      </w:pPr>
      <w:r>
        <w:rPr>
          <w:rFonts w:hint="eastAsia" w:ascii="宋体" w:hAnsi="宋体" w:cs="宋体"/>
          <w:szCs w:val="21"/>
        </w:rPr>
        <w:t>9.1在执行合同中发生的与本合同有关的争端，双方应通过友好协商解决，经协商在 60天内不能达成协议时，应提交仲裁。</w:t>
      </w:r>
    </w:p>
    <w:p>
      <w:pPr>
        <w:spacing w:line="360" w:lineRule="auto"/>
        <w:ind w:firstLine="420" w:firstLineChars="200"/>
        <w:rPr>
          <w:rFonts w:ascii="宋体" w:hAnsi="宋体" w:cs="宋体"/>
          <w:szCs w:val="21"/>
        </w:rPr>
      </w:pPr>
      <w:r>
        <w:rPr>
          <w:rFonts w:hint="eastAsia" w:ascii="宋体" w:hAnsi="宋体" w:cs="宋体"/>
          <w:szCs w:val="21"/>
        </w:rPr>
        <w:t>9.2合同双方均为国内法人的，其争端的仲裁应由合同发生地许昌市仲裁委员会根据其仲裁程序进行。</w:t>
      </w:r>
    </w:p>
    <w:p>
      <w:pPr>
        <w:spacing w:line="360" w:lineRule="auto"/>
        <w:ind w:firstLine="420" w:firstLineChars="200"/>
        <w:rPr>
          <w:rFonts w:ascii="宋体" w:hAnsi="宋体" w:cs="宋体"/>
          <w:szCs w:val="21"/>
        </w:rPr>
      </w:pPr>
      <w:r>
        <w:rPr>
          <w:rFonts w:hint="eastAsia" w:ascii="宋体" w:hAnsi="宋体" w:cs="宋体"/>
          <w:szCs w:val="21"/>
        </w:rPr>
        <w:t>9.3 仲裁裁决应为最终决定，并对双方具有约束力。</w:t>
      </w:r>
    </w:p>
    <w:p>
      <w:pPr>
        <w:spacing w:line="360" w:lineRule="auto"/>
        <w:ind w:firstLine="420" w:firstLineChars="200"/>
        <w:rPr>
          <w:rFonts w:ascii="宋体" w:hAnsi="宋体" w:cs="宋体"/>
          <w:szCs w:val="21"/>
        </w:rPr>
      </w:pPr>
      <w:r>
        <w:rPr>
          <w:rFonts w:hint="eastAsia" w:ascii="宋体" w:hAnsi="宋体" w:cs="宋体"/>
          <w:szCs w:val="21"/>
        </w:rPr>
        <w:t>9.4 除另有裁决外，仲裁费应由败诉方负担。</w:t>
      </w:r>
    </w:p>
    <w:p>
      <w:pPr>
        <w:spacing w:line="360" w:lineRule="auto"/>
        <w:ind w:firstLine="420" w:firstLineChars="200"/>
        <w:rPr>
          <w:rFonts w:ascii="宋体" w:hAnsi="宋体" w:cs="宋体"/>
          <w:szCs w:val="21"/>
        </w:rPr>
      </w:pPr>
      <w:r>
        <w:rPr>
          <w:rFonts w:hint="eastAsia" w:ascii="宋体" w:hAnsi="宋体" w:cs="宋体"/>
          <w:szCs w:val="21"/>
        </w:rPr>
        <w:t>9.5 在仲裁期间，除正在进行的仲裁部分外，合同其他部分继续执行。</w:t>
      </w:r>
    </w:p>
    <w:p>
      <w:pPr>
        <w:spacing w:line="360" w:lineRule="auto"/>
        <w:ind w:firstLine="420" w:firstLineChars="200"/>
        <w:rPr>
          <w:rFonts w:ascii="宋体" w:hAnsi="宋体" w:cs="宋体"/>
          <w:szCs w:val="21"/>
        </w:rPr>
      </w:pPr>
      <w:r>
        <w:rPr>
          <w:rFonts w:hint="eastAsia" w:ascii="宋体" w:hAnsi="宋体" w:cs="宋体"/>
          <w:szCs w:val="21"/>
        </w:rPr>
        <w:t>10.合同终止</w:t>
      </w:r>
    </w:p>
    <w:p>
      <w:pPr>
        <w:spacing w:line="360" w:lineRule="auto"/>
        <w:ind w:firstLine="420" w:firstLineChars="200"/>
        <w:rPr>
          <w:rFonts w:ascii="宋体" w:hAnsi="宋体" w:cs="宋体"/>
          <w:szCs w:val="21"/>
        </w:rPr>
      </w:pPr>
      <w:r>
        <w:rPr>
          <w:rFonts w:hint="eastAsia" w:ascii="宋体" w:hAnsi="宋体" w:cs="宋体"/>
          <w:szCs w:val="21"/>
        </w:rPr>
        <w:t>10.1本合同期限为年。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spacing w:line="360" w:lineRule="auto"/>
        <w:ind w:firstLine="420" w:firstLineChars="200"/>
        <w:rPr>
          <w:rFonts w:ascii="宋体" w:hAnsi="宋体" w:cs="宋体"/>
          <w:szCs w:val="21"/>
        </w:rPr>
      </w:pPr>
      <w:r>
        <w:rPr>
          <w:rFonts w:hint="eastAsia" w:ascii="宋体" w:hAnsi="宋体" w:cs="宋体"/>
          <w:szCs w:val="21"/>
        </w:rPr>
        <w:t>10.2 出现下列情况时合同自动终止：</w:t>
      </w:r>
    </w:p>
    <w:p>
      <w:pPr>
        <w:spacing w:line="360" w:lineRule="auto"/>
        <w:ind w:firstLine="420" w:firstLineChars="200"/>
        <w:rPr>
          <w:rFonts w:ascii="宋体" w:hAnsi="宋体" w:cs="宋体"/>
          <w:szCs w:val="21"/>
        </w:rPr>
      </w:pPr>
      <w:r>
        <w:rPr>
          <w:rFonts w:hint="eastAsia" w:ascii="宋体" w:hAnsi="宋体" w:cs="宋体"/>
          <w:szCs w:val="21"/>
        </w:rPr>
        <w:t>10.2.1发生不可抗力时。</w:t>
      </w:r>
    </w:p>
    <w:p>
      <w:pPr>
        <w:spacing w:line="360" w:lineRule="auto"/>
        <w:ind w:firstLine="420" w:firstLineChars="200"/>
        <w:rPr>
          <w:rFonts w:ascii="宋体" w:hAnsi="宋体" w:cs="宋体"/>
          <w:szCs w:val="21"/>
        </w:rPr>
      </w:pPr>
      <w:r>
        <w:rPr>
          <w:rFonts w:hint="eastAsia" w:ascii="宋体" w:hAnsi="宋体" w:cs="宋体"/>
          <w:szCs w:val="21"/>
        </w:rPr>
        <w:t>10.2.2一方不履行合同条款，造成另一方无法执行合同协议，协商又不能求得解决，合同终止，责任方赔偿损失。</w:t>
      </w:r>
    </w:p>
    <w:p>
      <w:pPr>
        <w:spacing w:line="360" w:lineRule="auto"/>
        <w:ind w:firstLine="420" w:firstLineChars="200"/>
        <w:rPr>
          <w:rFonts w:ascii="宋体" w:hAnsi="宋体" w:cs="宋体"/>
          <w:szCs w:val="21"/>
        </w:rPr>
      </w:pPr>
      <w:r>
        <w:rPr>
          <w:rFonts w:hint="eastAsia" w:ascii="宋体" w:hAnsi="宋体" w:cs="宋体"/>
          <w:szCs w:val="21"/>
        </w:rPr>
        <w:t>11.合同修改</w:t>
      </w:r>
    </w:p>
    <w:p>
      <w:pPr>
        <w:spacing w:line="360" w:lineRule="auto"/>
        <w:ind w:firstLine="420" w:firstLineChars="200"/>
        <w:rPr>
          <w:rFonts w:ascii="宋体" w:hAnsi="宋体" w:cs="宋体"/>
          <w:szCs w:val="21"/>
        </w:rPr>
      </w:pPr>
      <w:r>
        <w:rPr>
          <w:rFonts w:hint="eastAsia" w:ascii="宋体" w:hAnsi="宋体" w:cs="宋体"/>
          <w:szCs w:val="21"/>
        </w:rPr>
        <w:t>对于合同的未尽事宜，需进行修改、补充和完善的，甲乙双方必须就所修改的内容签订书面的合同修改书，作为合同的补充协议。</w:t>
      </w:r>
    </w:p>
    <w:p>
      <w:pPr>
        <w:spacing w:line="360" w:lineRule="auto"/>
        <w:ind w:firstLine="420" w:firstLineChars="200"/>
        <w:rPr>
          <w:rFonts w:ascii="宋体" w:hAnsi="宋体" w:cs="宋体"/>
          <w:szCs w:val="21"/>
        </w:rPr>
      </w:pPr>
      <w:r>
        <w:rPr>
          <w:rFonts w:hint="eastAsia" w:ascii="宋体" w:hAnsi="宋体" w:cs="宋体"/>
          <w:szCs w:val="21"/>
        </w:rPr>
        <w:t>12.适用法律</w:t>
      </w:r>
    </w:p>
    <w:p>
      <w:pPr>
        <w:spacing w:line="360" w:lineRule="auto"/>
        <w:ind w:firstLine="420" w:firstLineChars="200"/>
        <w:rPr>
          <w:rFonts w:ascii="宋体" w:hAnsi="宋体" w:cs="宋体"/>
          <w:szCs w:val="21"/>
        </w:rPr>
      </w:pPr>
      <w:r>
        <w:rPr>
          <w:rFonts w:hint="eastAsia" w:ascii="宋体" w:hAnsi="宋体" w:cs="宋体"/>
          <w:szCs w:val="21"/>
        </w:rPr>
        <w:t>本合同应按中华人民共和国的法律解释。</w:t>
      </w:r>
    </w:p>
    <w:p>
      <w:pPr>
        <w:spacing w:line="360" w:lineRule="auto"/>
        <w:ind w:firstLine="420" w:firstLineChars="200"/>
        <w:rPr>
          <w:rFonts w:ascii="宋体" w:hAnsi="宋体" w:cs="宋体"/>
          <w:szCs w:val="21"/>
        </w:rPr>
      </w:pPr>
      <w:r>
        <w:rPr>
          <w:rFonts w:hint="eastAsia" w:ascii="宋体" w:hAnsi="宋体" w:cs="宋体"/>
          <w:szCs w:val="21"/>
        </w:rPr>
        <w:t>13.主导语言与计量单位</w:t>
      </w:r>
    </w:p>
    <w:p>
      <w:pPr>
        <w:spacing w:line="360" w:lineRule="auto"/>
        <w:ind w:firstLine="420" w:firstLineChars="200"/>
        <w:rPr>
          <w:rFonts w:ascii="宋体" w:hAnsi="宋体" w:cs="宋体"/>
          <w:szCs w:val="21"/>
        </w:rPr>
      </w:pPr>
      <w:r>
        <w:rPr>
          <w:rFonts w:hint="eastAsia" w:ascii="宋体" w:hAnsi="宋体" w:cs="宋体"/>
          <w:szCs w:val="21"/>
        </w:rPr>
        <w:t>13.1 合同书写应用中文书写。合同五份，甲乙双方及采购代理机构和许昌市政府采购管理办公室及相关业务科室（备案）各执一份，具有同等法律效力。</w:t>
      </w:r>
    </w:p>
    <w:p>
      <w:pPr>
        <w:spacing w:line="360" w:lineRule="auto"/>
        <w:ind w:firstLine="420" w:firstLineChars="200"/>
        <w:rPr>
          <w:rFonts w:ascii="宋体" w:hAnsi="宋体" w:cs="宋体"/>
          <w:szCs w:val="21"/>
        </w:rPr>
      </w:pPr>
      <w:r>
        <w:rPr>
          <w:rFonts w:hint="eastAsia" w:ascii="宋体" w:hAnsi="宋体" w:cs="宋体"/>
          <w:szCs w:val="21"/>
        </w:rPr>
        <w:t>13.2 除技术规格另有规定外，计量单位均使用中华人民共和国法定计量单位。</w:t>
      </w:r>
    </w:p>
    <w:p>
      <w:pPr>
        <w:spacing w:line="360" w:lineRule="auto"/>
        <w:ind w:firstLine="420" w:firstLineChars="200"/>
        <w:rPr>
          <w:rFonts w:ascii="宋体" w:hAnsi="宋体" w:cs="宋体"/>
          <w:szCs w:val="21"/>
        </w:rPr>
      </w:pPr>
      <w:r>
        <w:rPr>
          <w:rFonts w:hint="eastAsia" w:ascii="宋体" w:hAnsi="宋体" w:cs="宋体"/>
          <w:szCs w:val="21"/>
        </w:rPr>
        <w:t>14.合同生效</w:t>
      </w:r>
    </w:p>
    <w:p>
      <w:pPr>
        <w:pStyle w:val="14"/>
        <w:spacing w:line="360" w:lineRule="auto"/>
        <w:ind w:firstLine="420" w:firstLineChars="200"/>
        <w:contextualSpacing/>
        <w:jc w:val="left"/>
        <w:rPr>
          <w:rFonts w:ascii="宋体" w:hAnsi="宋体" w:cs="宋体"/>
          <w:b/>
          <w:kern w:val="0"/>
          <w:szCs w:val="21"/>
        </w:rPr>
      </w:pPr>
      <w:r>
        <w:rPr>
          <w:rFonts w:hint="eastAsia" w:ascii="宋体" w:hAnsi="宋体" w:cs="宋体"/>
          <w:szCs w:val="21"/>
        </w:rPr>
        <w:t>除非合同中另有说明，本合同经双方签字盖章，并在招标人收到乙方的履约担保后，即开始生效。</w:t>
      </w:r>
    </w:p>
    <w:p>
      <w:pPr>
        <w:pStyle w:val="14"/>
        <w:spacing w:line="360" w:lineRule="auto"/>
        <w:contextualSpacing/>
        <w:jc w:val="center"/>
        <w:rPr>
          <w:rFonts w:ascii="宋体" w:hAnsi="宋体" w:cs="宋体"/>
          <w:b/>
          <w:kern w:val="0"/>
          <w:szCs w:val="21"/>
        </w:rPr>
      </w:pPr>
    </w:p>
    <w:p>
      <w:pPr>
        <w:wordWrap w:val="0"/>
        <w:topLinePunct/>
        <w:autoSpaceDE w:val="0"/>
        <w:autoSpaceDN w:val="0"/>
        <w:adjustRightInd w:val="0"/>
        <w:snapToGrid w:val="0"/>
        <w:spacing w:line="360" w:lineRule="auto"/>
        <w:jc w:val="center"/>
        <w:outlineLvl w:val="0"/>
        <w:rPr>
          <w:rFonts w:ascii="宋体" w:hAnsi="宋体" w:cs="宋体"/>
          <w:b/>
          <w:kern w:val="0"/>
          <w:szCs w:val="21"/>
          <w:lang w:val="zh-CN"/>
        </w:rPr>
      </w:pPr>
      <w:r>
        <w:rPr>
          <w:rFonts w:hint="eastAsia" w:ascii="宋体" w:hAnsi="宋体" w:cs="宋体"/>
          <w:b/>
          <w:kern w:val="0"/>
          <w:szCs w:val="21"/>
          <w:lang w:val="zh-CN"/>
        </w:rPr>
        <w:t>（二）合同特殊条款</w:t>
      </w:r>
    </w:p>
    <w:p>
      <w:pPr>
        <w:wordWrap w:val="0"/>
        <w:topLinePunct/>
        <w:autoSpaceDE w:val="0"/>
        <w:autoSpaceDN w:val="0"/>
        <w:adjustRightInd w:val="0"/>
        <w:snapToGrid w:val="0"/>
        <w:spacing w:line="360" w:lineRule="auto"/>
        <w:jc w:val="center"/>
        <w:rPr>
          <w:rFonts w:ascii="宋体" w:hAnsi="宋体" w:cs="宋体"/>
          <w:b/>
          <w:bCs/>
          <w:szCs w:val="21"/>
          <w:lang w:val="zh-CN"/>
        </w:rPr>
      </w:pPr>
    </w:p>
    <w:p>
      <w:pPr>
        <w:wordWrap w:val="0"/>
        <w:topLinePunct/>
        <w:autoSpaceDE w:val="0"/>
        <w:autoSpaceDN w:val="0"/>
        <w:adjustRightInd w:val="0"/>
        <w:snapToGrid w:val="0"/>
        <w:spacing w:line="360" w:lineRule="auto"/>
        <w:ind w:firstLine="480"/>
        <w:rPr>
          <w:rFonts w:ascii="宋体" w:hAnsi="宋体" w:cs="宋体"/>
          <w:szCs w:val="21"/>
          <w:lang w:val="zh-CN"/>
        </w:rPr>
      </w:pPr>
      <w:r>
        <w:rPr>
          <w:rFonts w:hint="eastAsia" w:ascii="宋体" w:hAnsi="宋体" w:cs="宋体"/>
          <w:szCs w:val="21"/>
          <w:lang w:val="zh-CN"/>
        </w:rPr>
        <w:t>（具体条款由甲乙双方根据该项目的特殊性协商约定）略。</w:t>
      </w:r>
    </w:p>
    <w:p>
      <w:pPr>
        <w:wordWrap w:val="0"/>
        <w:topLinePunct/>
        <w:autoSpaceDE w:val="0"/>
        <w:autoSpaceDN w:val="0"/>
        <w:adjustRightInd w:val="0"/>
        <w:snapToGrid w:val="0"/>
        <w:spacing w:line="360" w:lineRule="auto"/>
        <w:ind w:firstLine="480"/>
        <w:rPr>
          <w:rFonts w:ascii="宋体" w:hAnsi="宋体" w:cs="宋体"/>
          <w:szCs w:val="21"/>
          <w:lang w:val="zh-CN"/>
        </w:rPr>
      </w:pPr>
      <w:r>
        <w:rPr>
          <w:rFonts w:hint="eastAsia" w:ascii="宋体" w:hAnsi="宋体" w:cs="宋体"/>
          <w:szCs w:val="21"/>
          <w:lang w:val="zh-CN"/>
        </w:rPr>
        <w:t>合同特殊条款是合同一般条款的补充和修改。如果两者之间有抵触，应以特殊条款为准。</w:t>
      </w:r>
    </w:p>
    <w:p>
      <w:pPr>
        <w:wordWrap w:val="0"/>
        <w:topLinePunct/>
        <w:autoSpaceDE w:val="0"/>
        <w:autoSpaceDN w:val="0"/>
        <w:adjustRightInd w:val="0"/>
        <w:snapToGrid w:val="0"/>
        <w:spacing w:line="360" w:lineRule="auto"/>
        <w:jc w:val="center"/>
        <w:outlineLvl w:val="0"/>
        <w:rPr>
          <w:rFonts w:ascii="宋体" w:hAnsi="宋体" w:cs="宋体"/>
          <w:b/>
          <w:kern w:val="0"/>
          <w:szCs w:val="21"/>
          <w:lang w:val="zh-CN"/>
        </w:rPr>
      </w:pPr>
    </w:p>
    <w:p>
      <w:pPr>
        <w:wordWrap w:val="0"/>
        <w:topLinePunct/>
        <w:autoSpaceDE w:val="0"/>
        <w:autoSpaceDN w:val="0"/>
        <w:adjustRightInd w:val="0"/>
        <w:snapToGrid w:val="0"/>
        <w:spacing w:line="360" w:lineRule="auto"/>
        <w:jc w:val="center"/>
        <w:outlineLvl w:val="0"/>
        <w:rPr>
          <w:rFonts w:ascii="宋体" w:hAnsi="宋体" w:cs="宋体"/>
          <w:b/>
          <w:kern w:val="0"/>
          <w:szCs w:val="21"/>
          <w:lang w:val="zh-CN"/>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第八章 投标文件有关格式</w:t>
      </w:r>
      <w:bookmarkEnd w:id="7"/>
    </w:p>
    <w:p>
      <w:pPr>
        <w:autoSpaceDE w:val="0"/>
        <w:autoSpaceDN w:val="0"/>
        <w:adjustRightInd w:val="0"/>
        <w:spacing w:line="700" w:lineRule="exact"/>
        <w:jc w:val="center"/>
        <w:rPr>
          <w:rFonts w:cs="宋体" w:asciiTheme="majorEastAsia" w:hAnsiTheme="majorEastAsia" w:eastAsiaTheme="majorEastAsia"/>
          <w:b/>
          <w:kern w:val="0"/>
          <w:sz w:val="36"/>
          <w:szCs w:val="36"/>
        </w:rPr>
      </w:pPr>
      <w:bookmarkStart w:id="8" w:name="_Toc25640_WPSOffice_Level1"/>
      <w:bookmarkStart w:id="9" w:name="_Toc17257_WPSOffice_Level1"/>
      <w:r>
        <w:rPr>
          <w:rFonts w:hint="eastAsia" w:cs="宋体" w:asciiTheme="majorEastAsia" w:hAnsiTheme="majorEastAsia" w:eastAsiaTheme="majorEastAsia"/>
          <w:b/>
          <w:kern w:val="0"/>
          <w:sz w:val="36"/>
          <w:szCs w:val="36"/>
        </w:rPr>
        <w:t>（如涉及本项目的提供）</w:t>
      </w:r>
      <w:bookmarkEnd w:id="8"/>
      <w:bookmarkEnd w:id="9"/>
    </w:p>
    <w:p>
      <w:pPr>
        <w:pStyle w:val="97"/>
        <w:numPr>
          <w:ilvl w:val="0"/>
          <w:numId w:val="0"/>
        </w:numPr>
        <w:tabs>
          <w:tab w:val="left" w:pos="660"/>
        </w:tabs>
        <w:snapToGrid w:val="0"/>
        <w:spacing w:before="0" w:line="400" w:lineRule="exact"/>
        <w:rPr>
          <w:rFonts w:cs="黑体" w:asciiTheme="majorEastAsia" w:hAnsiTheme="majorEastAsia" w:eastAsiaTheme="majorEastAsia"/>
          <w:color w:val="auto"/>
          <w:kern w:val="2"/>
          <w:sz w:val="28"/>
          <w:szCs w:val="28"/>
          <w:lang w:val="zh-CN"/>
        </w:rPr>
      </w:pPr>
      <w:bookmarkStart w:id="10" w:name="_Toc184023138"/>
      <w:bookmarkStart w:id="11" w:name="_Toc174185203"/>
      <w:bookmarkStart w:id="12" w:name="_Toc186274126"/>
      <w:bookmarkStart w:id="13" w:name="_Toc19020_WPSOffice_Level1"/>
      <w:bookmarkStart w:id="14" w:name="_Toc27402_WPSOffice_Level1"/>
      <w:bookmarkStart w:id="15" w:name="_Toc12286_WPSOffice_Level1"/>
      <w:r>
        <w:rPr>
          <w:rFonts w:hint="eastAsia" w:cs="黑体" w:asciiTheme="majorEastAsia" w:hAnsiTheme="majorEastAsia" w:eastAsiaTheme="majorEastAsia"/>
          <w:color w:val="auto"/>
          <w:kern w:val="2"/>
          <w:sz w:val="28"/>
          <w:szCs w:val="28"/>
          <w:lang w:val="zh-CN"/>
        </w:rPr>
        <w:t>一、投标人应答索引表</w:t>
      </w:r>
      <w:bookmarkEnd w:id="10"/>
      <w:bookmarkEnd w:id="11"/>
      <w:bookmarkEnd w:id="12"/>
      <w:bookmarkEnd w:id="13"/>
      <w:bookmarkEnd w:id="14"/>
      <w:bookmarkEnd w:id="15"/>
    </w:p>
    <w:tbl>
      <w:tblPr>
        <w:tblStyle w:val="24"/>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cs="微软雅黑" w:asciiTheme="majorEastAsia" w:hAnsiTheme="majorEastAsia" w:eastAsiaTheme="majorEastAsia"/>
                <w:b/>
                <w:szCs w:val="21"/>
              </w:rPr>
            </w:pPr>
            <w:r>
              <w:rPr>
                <w:rFonts w:hint="eastAsia" w:cs="微软雅黑" w:asciiTheme="majorEastAsia" w:hAnsiTheme="majorEastAsia" w:eastAsiaTheme="majorEastAsia"/>
                <w:b/>
                <w:szCs w:val="21"/>
              </w:rPr>
              <w:t>序号</w:t>
            </w:r>
          </w:p>
        </w:tc>
        <w:tc>
          <w:tcPr>
            <w:tcW w:w="3751" w:type="dxa"/>
            <w:gridSpan w:val="4"/>
            <w:vAlign w:val="center"/>
          </w:tcPr>
          <w:p>
            <w:pPr>
              <w:snapToGrid w:val="0"/>
              <w:spacing w:line="400" w:lineRule="exact"/>
              <w:jc w:val="center"/>
              <w:rPr>
                <w:rFonts w:cs="微软雅黑" w:asciiTheme="majorEastAsia" w:hAnsiTheme="majorEastAsia" w:eastAsiaTheme="majorEastAsia"/>
                <w:b/>
                <w:szCs w:val="21"/>
              </w:rPr>
            </w:pPr>
            <w:r>
              <w:rPr>
                <w:rFonts w:hint="eastAsia" w:cs="微软雅黑" w:asciiTheme="majorEastAsia" w:hAnsiTheme="majorEastAsia" w:eastAsiaTheme="majorEastAsia"/>
                <w:b/>
                <w:szCs w:val="21"/>
              </w:rPr>
              <w:t>项  目</w:t>
            </w:r>
          </w:p>
        </w:tc>
        <w:tc>
          <w:tcPr>
            <w:tcW w:w="1559" w:type="dxa"/>
            <w:vAlign w:val="center"/>
          </w:tcPr>
          <w:p>
            <w:pPr>
              <w:snapToGrid w:val="0"/>
              <w:spacing w:line="400" w:lineRule="exact"/>
              <w:jc w:val="center"/>
              <w:rPr>
                <w:rFonts w:cs="微软雅黑" w:asciiTheme="majorEastAsia" w:hAnsiTheme="majorEastAsia" w:eastAsiaTheme="majorEastAsia"/>
                <w:b/>
                <w:szCs w:val="21"/>
              </w:rPr>
            </w:pPr>
            <w:r>
              <w:rPr>
                <w:rFonts w:hint="eastAsia" w:cs="微软雅黑" w:asciiTheme="majorEastAsia" w:hAnsiTheme="majorEastAsia" w:eastAsiaTheme="majorEastAsia"/>
                <w:b/>
                <w:szCs w:val="21"/>
              </w:rPr>
              <w:t>投标人应答</w:t>
            </w:r>
          </w:p>
          <w:p>
            <w:pPr>
              <w:snapToGrid w:val="0"/>
              <w:spacing w:line="400" w:lineRule="exact"/>
              <w:jc w:val="center"/>
              <w:rPr>
                <w:rFonts w:cs="微软雅黑" w:asciiTheme="majorEastAsia" w:hAnsiTheme="majorEastAsia" w:eastAsiaTheme="majorEastAsia"/>
                <w:b/>
                <w:szCs w:val="21"/>
              </w:rPr>
            </w:pPr>
            <w:r>
              <w:rPr>
                <w:rFonts w:hint="eastAsia" w:cs="微软雅黑" w:asciiTheme="majorEastAsia" w:hAnsiTheme="majorEastAsia" w:eastAsiaTheme="majorEastAsia"/>
                <w:b/>
                <w:szCs w:val="21"/>
              </w:rPr>
              <w:t>（有/没有）</w:t>
            </w:r>
          </w:p>
        </w:tc>
        <w:tc>
          <w:tcPr>
            <w:tcW w:w="1560" w:type="dxa"/>
            <w:vAlign w:val="center"/>
          </w:tcPr>
          <w:p>
            <w:pPr>
              <w:snapToGrid w:val="0"/>
              <w:spacing w:line="400" w:lineRule="exact"/>
              <w:jc w:val="center"/>
              <w:rPr>
                <w:rFonts w:cs="微软雅黑" w:asciiTheme="majorEastAsia" w:hAnsiTheme="majorEastAsia" w:eastAsiaTheme="majorEastAsia"/>
                <w:b/>
                <w:szCs w:val="21"/>
              </w:rPr>
            </w:pPr>
            <w:r>
              <w:rPr>
                <w:rFonts w:hint="eastAsia" w:cs="微软雅黑" w:asciiTheme="majorEastAsia" w:hAnsiTheme="majorEastAsia" w:eastAsiaTheme="majorEastAsia"/>
                <w:b/>
                <w:szCs w:val="21"/>
              </w:rPr>
              <w:t>投标文件中所在页码</w:t>
            </w:r>
          </w:p>
        </w:tc>
        <w:tc>
          <w:tcPr>
            <w:tcW w:w="2018" w:type="dxa"/>
            <w:vAlign w:val="center"/>
          </w:tcPr>
          <w:p>
            <w:pPr>
              <w:snapToGrid w:val="0"/>
              <w:spacing w:line="400" w:lineRule="exact"/>
              <w:jc w:val="center"/>
              <w:rPr>
                <w:rFonts w:cs="微软雅黑" w:asciiTheme="majorEastAsia" w:hAnsiTheme="majorEastAsia" w:eastAsiaTheme="majorEastAsia"/>
                <w:b/>
                <w:szCs w:val="21"/>
              </w:rPr>
            </w:pPr>
            <w:r>
              <w:rPr>
                <w:rFonts w:hint="eastAsia" w:cs="微软雅黑" w:asciiTheme="majorEastAsia" w:hAnsiTheme="majorEastAsia" w:eastAsiaTheme="majorEastAsia"/>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cs="微软雅黑" w:asciiTheme="majorEastAsia" w:hAnsiTheme="majorEastAsia" w:eastAsiaTheme="majorEastAsia"/>
                <w:szCs w:val="21"/>
              </w:rPr>
            </w:pPr>
            <w:r>
              <w:rPr>
                <w:rFonts w:hint="eastAsia" w:cs="微软雅黑" w:asciiTheme="majorEastAsia" w:hAnsiTheme="majorEastAsia" w:eastAsiaTheme="majorEastAsia"/>
                <w:szCs w:val="21"/>
              </w:rPr>
              <w:t>1</w:t>
            </w:r>
          </w:p>
        </w:tc>
        <w:tc>
          <w:tcPr>
            <w:tcW w:w="3751" w:type="dxa"/>
            <w:gridSpan w:val="4"/>
            <w:vAlign w:val="center"/>
          </w:tcPr>
          <w:p>
            <w:pPr>
              <w:pStyle w:val="14"/>
              <w:kinsoku w:val="0"/>
              <w:overflowPunct w:val="0"/>
              <w:autoSpaceDE w:val="0"/>
              <w:autoSpaceDN w:val="0"/>
              <w:spacing w:line="320" w:lineRule="exact"/>
              <w:rPr>
                <w:rFonts w:cs="微软雅黑" w:asciiTheme="majorEastAsia" w:hAnsiTheme="majorEastAsia" w:eastAsiaTheme="majorEastAsia"/>
                <w:bCs/>
                <w:kern w:val="0"/>
                <w:szCs w:val="21"/>
              </w:rPr>
            </w:pPr>
            <w:r>
              <w:rPr>
                <w:rFonts w:hint="eastAsia" w:asciiTheme="majorEastAsia" w:hAnsiTheme="majorEastAsia" w:eastAsiaTheme="majorEastAsia"/>
                <w:kern w:val="0"/>
                <w:szCs w:val="21"/>
              </w:rPr>
              <w:t>投标人应答索引表</w:t>
            </w:r>
          </w:p>
        </w:tc>
        <w:tc>
          <w:tcPr>
            <w:tcW w:w="1559" w:type="dxa"/>
            <w:vAlign w:val="center"/>
          </w:tcPr>
          <w:p>
            <w:pPr>
              <w:snapToGrid w:val="0"/>
              <w:spacing w:line="400" w:lineRule="exact"/>
              <w:jc w:val="center"/>
              <w:rPr>
                <w:rFonts w:cs="微软雅黑"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cs="微软雅黑" w:asciiTheme="majorEastAsia" w:hAnsiTheme="majorEastAsia" w:eastAsiaTheme="majorEastAsia"/>
                <w:szCs w:val="21"/>
              </w:rPr>
            </w:pPr>
            <w:r>
              <w:rPr>
                <w:rFonts w:hint="eastAsia" w:cs="微软雅黑" w:asciiTheme="majorEastAsia" w:hAnsiTheme="majorEastAsia" w:eastAsiaTheme="majorEastAsia"/>
                <w:szCs w:val="21"/>
              </w:rPr>
              <w:t>2</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kern w:val="0"/>
                <w:szCs w:val="21"/>
              </w:rPr>
            </w:pPr>
            <w:r>
              <w:rPr>
                <w:rFonts w:hint="eastAsia" w:asciiTheme="majorEastAsia" w:hAnsiTheme="majorEastAsia" w:eastAsiaTheme="majorEastAsia"/>
                <w:kern w:val="0"/>
                <w:szCs w:val="21"/>
              </w:rPr>
              <w:t>开标一览表</w:t>
            </w:r>
          </w:p>
        </w:tc>
        <w:tc>
          <w:tcPr>
            <w:tcW w:w="1559" w:type="dxa"/>
            <w:vAlign w:val="center"/>
          </w:tcPr>
          <w:p>
            <w:pPr>
              <w:snapToGrid w:val="0"/>
              <w:spacing w:line="400" w:lineRule="exact"/>
              <w:jc w:val="center"/>
              <w:rPr>
                <w:rFonts w:cs="微软雅黑"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cs="微软雅黑" w:asciiTheme="majorEastAsia" w:hAnsiTheme="majorEastAsia" w:eastAsiaTheme="majorEastAsia"/>
                <w:szCs w:val="21"/>
              </w:rPr>
            </w:pPr>
            <w:r>
              <w:rPr>
                <w:rFonts w:hint="eastAsia" w:cs="微软雅黑" w:asciiTheme="majorEastAsia" w:hAnsiTheme="majorEastAsia" w:eastAsiaTheme="majorEastAsia"/>
                <w:szCs w:val="21"/>
              </w:rPr>
              <w:t>3</w:t>
            </w:r>
          </w:p>
        </w:tc>
        <w:tc>
          <w:tcPr>
            <w:tcW w:w="3751" w:type="dxa"/>
            <w:gridSpan w:val="4"/>
            <w:vAlign w:val="center"/>
          </w:tcPr>
          <w:p>
            <w:pPr>
              <w:pStyle w:val="14"/>
              <w:kinsoku w:val="0"/>
              <w:overflowPunct w:val="0"/>
              <w:autoSpaceDE w:val="0"/>
              <w:autoSpaceDN w:val="0"/>
              <w:spacing w:line="320" w:lineRule="exact"/>
              <w:rPr>
                <w:rFonts w:cs="微软雅黑" w:asciiTheme="majorEastAsia" w:hAnsiTheme="majorEastAsia" w:eastAsiaTheme="majorEastAsia"/>
                <w:bCs/>
                <w:kern w:val="0"/>
                <w:szCs w:val="21"/>
              </w:rPr>
            </w:pPr>
            <w:r>
              <w:rPr>
                <w:rFonts w:hint="eastAsia" w:asciiTheme="majorEastAsia" w:hAnsiTheme="majorEastAsia" w:eastAsiaTheme="majorEastAsia"/>
                <w:kern w:val="0"/>
                <w:szCs w:val="21"/>
              </w:rPr>
              <w:t>投标函</w:t>
            </w:r>
          </w:p>
        </w:tc>
        <w:tc>
          <w:tcPr>
            <w:tcW w:w="1559" w:type="dxa"/>
            <w:vAlign w:val="center"/>
          </w:tcPr>
          <w:p>
            <w:pPr>
              <w:snapToGrid w:val="0"/>
              <w:spacing w:line="400" w:lineRule="exact"/>
              <w:jc w:val="center"/>
              <w:rPr>
                <w:rFonts w:cs="微软雅黑"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cs="微软雅黑" w:asciiTheme="majorEastAsia" w:hAnsiTheme="majorEastAsia" w:eastAsiaTheme="majorEastAsia"/>
                <w:szCs w:val="21"/>
              </w:rPr>
            </w:pPr>
            <w:r>
              <w:rPr>
                <w:rFonts w:hint="eastAsia" w:cs="微软雅黑" w:asciiTheme="majorEastAsia" w:hAnsiTheme="majorEastAsia" w:eastAsiaTheme="majorEastAsia"/>
                <w:szCs w:val="21"/>
              </w:rPr>
              <w:t>4</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kern w:val="0"/>
                <w:szCs w:val="21"/>
              </w:rPr>
            </w:pPr>
            <w:r>
              <w:rPr>
                <w:rFonts w:hint="eastAsia" w:asciiTheme="majorEastAsia" w:hAnsiTheme="majorEastAsia" w:eastAsiaTheme="majorEastAsia" w:cstheme="majorEastAsia"/>
                <w:bCs/>
                <w:szCs w:val="21"/>
                <w:lang w:val="zh-CN"/>
              </w:rPr>
              <w:t>法定代表人（单位负责人）</w:t>
            </w:r>
            <w:r>
              <w:rPr>
                <w:rFonts w:asciiTheme="majorEastAsia" w:hAnsiTheme="majorEastAsia" w:eastAsiaTheme="majorEastAsia" w:cstheme="majorEastAsia"/>
                <w:bCs/>
                <w:szCs w:val="21"/>
                <w:lang w:val="zh-CN"/>
              </w:rPr>
              <w:t>资</w:t>
            </w:r>
            <w:r>
              <w:rPr>
                <w:rFonts w:hint="eastAsia" w:asciiTheme="majorEastAsia" w:hAnsiTheme="majorEastAsia" w:eastAsiaTheme="majorEastAsia" w:cstheme="majorEastAsia"/>
                <w:bCs/>
                <w:szCs w:val="21"/>
                <w:lang w:val="zh-CN"/>
              </w:rPr>
              <w:t>格</w:t>
            </w:r>
            <w:r>
              <w:rPr>
                <w:rFonts w:asciiTheme="majorEastAsia" w:hAnsiTheme="majorEastAsia" w:eastAsiaTheme="majorEastAsia" w:cstheme="majorEastAsia"/>
                <w:bCs/>
                <w:szCs w:val="21"/>
                <w:lang w:val="zh-CN"/>
              </w:rPr>
              <w:t>证</w:t>
            </w:r>
            <w:r>
              <w:rPr>
                <w:rFonts w:hint="eastAsia" w:asciiTheme="majorEastAsia" w:hAnsiTheme="majorEastAsia" w:eastAsiaTheme="majorEastAsia" w:cstheme="majorEastAsia"/>
                <w:bCs/>
                <w:szCs w:val="21"/>
                <w:lang w:val="zh-CN"/>
              </w:rPr>
              <w:t>明</w:t>
            </w:r>
            <w:r>
              <w:rPr>
                <w:rFonts w:asciiTheme="majorEastAsia" w:hAnsiTheme="majorEastAsia" w:eastAsiaTheme="majorEastAsia" w:cstheme="majorEastAsia"/>
                <w:bCs/>
                <w:szCs w:val="21"/>
                <w:lang w:val="zh-CN"/>
              </w:rPr>
              <w:t>书</w:t>
            </w:r>
          </w:p>
        </w:tc>
        <w:tc>
          <w:tcPr>
            <w:tcW w:w="1559" w:type="dxa"/>
            <w:vAlign w:val="center"/>
          </w:tcPr>
          <w:p>
            <w:pPr>
              <w:snapToGrid w:val="0"/>
              <w:spacing w:line="400" w:lineRule="exact"/>
              <w:jc w:val="center"/>
              <w:rPr>
                <w:rFonts w:cs="微软雅黑"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cs="微软雅黑" w:asciiTheme="majorEastAsia" w:hAnsiTheme="majorEastAsia" w:eastAsiaTheme="majorEastAsia"/>
                <w:szCs w:val="21"/>
              </w:rPr>
            </w:pPr>
            <w:r>
              <w:rPr>
                <w:rFonts w:hint="eastAsia" w:cs="微软雅黑" w:asciiTheme="majorEastAsia" w:hAnsiTheme="majorEastAsia" w:eastAsiaTheme="majorEastAsia"/>
                <w:szCs w:val="21"/>
              </w:rPr>
              <w:t>5</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kern w:val="0"/>
                <w:szCs w:val="21"/>
              </w:rPr>
            </w:pPr>
            <w:r>
              <w:rPr>
                <w:rFonts w:hint="eastAsia" w:asciiTheme="majorEastAsia" w:hAnsiTheme="majorEastAsia" w:eastAsiaTheme="majorEastAsia"/>
                <w:kern w:val="0"/>
                <w:szCs w:val="21"/>
              </w:rPr>
              <w:t>法定代表人（单位负责人）授权书</w:t>
            </w:r>
          </w:p>
        </w:tc>
        <w:tc>
          <w:tcPr>
            <w:tcW w:w="1559" w:type="dxa"/>
            <w:vAlign w:val="center"/>
          </w:tcPr>
          <w:p>
            <w:pPr>
              <w:snapToGrid w:val="0"/>
              <w:spacing w:line="400" w:lineRule="exact"/>
              <w:jc w:val="center"/>
              <w:rPr>
                <w:rFonts w:cs="微软雅黑"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cs="微软雅黑" w:asciiTheme="majorEastAsia" w:hAnsiTheme="majorEastAsia" w:eastAsiaTheme="majorEastAsia"/>
                <w:szCs w:val="21"/>
              </w:rPr>
            </w:pPr>
            <w:r>
              <w:rPr>
                <w:rFonts w:hint="eastAsia" w:cs="微软雅黑" w:asciiTheme="majorEastAsia" w:hAnsiTheme="majorEastAsia" w:eastAsiaTheme="majorEastAsia"/>
                <w:szCs w:val="21"/>
              </w:rPr>
              <w:t>6</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kern w:val="0"/>
                <w:szCs w:val="21"/>
              </w:rPr>
            </w:pPr>
            <w:r>
              <w:rPr>
                <w:rFonts w:hint="eastAsia" w:asciiTheme="majorEastAsia" w:hAnsiTheme="majorEastAsia" w:eastAsiaTheme="majorEastAsia"/>
                <w:kern w:val="0"/>
                <w:szCs w:val="21"/>
              </w:rPr>
              <w:t>营业执照等证明</w:t>
            </w:r>
          </w:p>
        </w:tc>
        <w:tc>
          <w:tcPr>
            <w:tcW w:w="1559" w:type="dxa"/>
            <w:vAlign w:val="center"/>
          </w:tcPr>
          <w:p>
            <w:pPr>
              <w:snapToGrid w:val="0"/>
              <w:spacing w:line="400" w:lineRule="exact"/>
              <w:jc w:val="center"/>
              <w:rPr>
                <w:rFonts w:cs="微软雅黑"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cs="微软雅黑" w:asciiTheme="majorEastAsia" w:hAnsiTheme="majorEastAsia" w:eastAsiaTheme="majorEastAsia"/>
                <w:szCs w:val="21"/>
              </w:rPr>
            </w:pPr>
            <w:r>
              <w:rPr>
                <w:rFonts w:hint="eastAsia" w:cs="微软雅黑" w:asciiTheme="majorEastAsia" w:hAnsiTheme="majorEastAsia" w:eastAsiaTheme="majorEastAsia"/>
                <w:szCs w:val="21"/>
              </w:rPr>
              <w:t>7</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kern w:val="0"/>
                <w:szCs w:val="21"/>
              </w:rPr>
            </w:pPr>
            <w:r>
              <w:rPr>
                <w:rFonts w:hint="eastAsia" w:asciiTheme="majorEastAsia" w:hAnsiTheme="majorEastAsia" w:eastAsiaTheme="majorEastAsia"/>
                <w:bCs/>
                <w:szCs w:val="21"/>
              </w:rPr>
              <w:t>依法纳税凭据复印件</w:t>
            </w:r>
          </w:p>
        </w:tc>
        <w:tc>
          <w:tcPr>
            <w:tcW w:w="1559" w:type="dxa"/>
            <w:vAlign w:val="center"/>
          </w:tcPr>
          <w:p>
            <w:pPr>
              <w:snapToGrid w:val="0"/>
              <w:spacing w:line="400" w:lineRule="exact"/>
              <w:jc w:val="center"/>
              <w:rPr>
                <w:rFonts w:cs="微软雅黑"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cs="微软雅黑" w:asciiTheme="majorEastAsia" w:hAnsiTheme="majorEastAsia" w:eastAsiaTheme="majorEastAsia"/>
                <w:szCs w:val="21"/>
              </w:rPr>
            </w:pPr>
            <w:r>
              <w:rPr>
                <w:rFonts w:hint="eastAsia" w:cs="微软雅黑" w:asciiTheme="majorEastAsia" w:hAnsiTheme="majorEastAsia" w:eastAsiaTheme="majorEastAsia"/>
                <w:szCs w:val="21"/>
              </w:rPr>
              <w:t>8</w:t>
            </w:r>
          </w:p>
        </w:tc>
        <w:tc>
          <w:tcPr>
            <w:tcW w:w="774" w:type="dxa"/>
            <w:vMerge w:val="restart"/>
            <w:tcBorders>
              <w:right w:val="single" w:color="auto" w:sz="4" w:space="0"/>
            </w:tcBorders>
            <w:vAlign w:val="center"/>
          </w:tcPr>
          <w:p>
            <w:pPr>
              <w:snapToGrid w:val="0"/>
              <w:spacing w:line="400" w:lineRule="exact"/>
              <w:jc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cs="微软雅黑" w:asciiTheme="majorEastAsia" w:hAnsiTheme="majorEastAsia" w:eastAsiaTheme="majorEastAsia"/>
                <w:szCs w:val="21"/>
              </w:rPr>
            </w:pPr>
            <w:r>
              <w:rPr>
                <w:rFonts w:hint="eastAsia" w:cs="微软雅黑" w:asciiTheme="majorEastAsia" w:hAnsiTheme="majorEastAsia" w:eastAsiaTheme="majorEastAsia"/>
                <w:szCs w:val="21"/>
              </w:rPr>
              <w:t>经审计财务报告</w:t>
            </w:r>
          </w:p>
        </w:tc>
        <w:tc>
          <w:tcPr>
            <w:tcW w:w="2268" w:type="dxa"/>
            <w:tcBorders>
              <w:left w:val="single" w:color="auto" w:sz="6" w:space="0"/>
            </w:tcBorders>
            <w:vAlign w:val="center"/>
          </w:tcPr>
          <w:p>
            <w:pPr>
              <w:snapToGrid w:val="0"/>
              <w:spacing w:line="400" w:lineRule="exact"/>
              <w:rPr>
                <w:rFonts w:cs="微软雅黑" w:asciiTheme="majorEastAsia" w:hAnsiTheme="majorEastAsia" w:eastAsiaTheme="majorEastAsia"/>
                <w:szCs w:val="21"/>
              </w:rPr>
            </w:pPr>
            <w:r>
              <w:rPr>
                <w:rFonts w:hint="eastAsia" w:cs="微软雅黑" w:asciiTheme="majorEastAsia" w:hAnsiTheme="majorEastAsia" w:eastAsiaTheme="majorEastAsia"/>
                <w:szCs w:val="21"/>
              </w:rPr>
              <w:t>资产负债表</w:t>
            </w:r>
          </w:p>
        </w:tc>
        <w:tc>
          <w:tcPr>
            <w:tcW w:w="1559" w:type="dxa"/>
            <w:vAlign w:val="center"/>
          </w:tcPr>
          <w:p>
            <w:pPr>
              <w:snapToGrid w:val="0"/>
              <w:spacing w:line="400" w:lineRule="exact"/>
              <w:jc w:val="center"/>
              <w:rPr>
                <w:rFonts w:cs="微软雅黑"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cs="微软雅黑" w:asciiTheme="majorEastAsia" w:hAnsiTheme="majorEastAsia" w:eastAsiaTheme="majorEastAsia"/>
                <w:szCs w:val="21"/>
              </w:rPr>
            </w:pPr>
          </w:p>
        </w:tc>
        <w:tc>
          <w:tcPr>
            <w:tcW w:w="774" w:type="dxa"/>
            <w:vMerge w:val="continue"/>
            <w:tcBorders>
              <w:right w:val="single" w:color="auto" w:sz="4" w:space="0"/>
            </w:tcBorders>
            <w:vAlign w:val="center"/>
          </w:tcPr>
          <w:p>
            <w:pPr>
              <w:snapToGrid w:val="0"/>
              <w:spacing w:line="400" w:lineRule="exact"/>
              <w:rPr>
                <w:rFonts w:cs="微软雅黑" w:asciiTheme="majorEastAsia" w:hAnsiTheme="majorEastAsia" w:eastAsiaTheme="majorEastAsia"/>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cs="微软雅黑" w:asciiTheme="majorEastAsia" w:hAnsiTheme="majorEastAsia" w:eastAsiaTheme="majorEastAsia"/>
                <w:szCs w:val="21"/>
              </w:rPr>
            </w:pPr>
          </w:p>
        </w:tc>
        <w:tc>
          <w:tcPr>
            <w:tcW w:w="2268" w:type="dxa"/>
            <w:tcBorders>
              <w:left w:val="single" w:color="auto" w:sz="6" w:space="0"/>
            </w:tcBorders>
            <w:vAlign w:val="center"/>
          </w:tcPr>
          <w:p>
            <w:pPr>
              <w:snapToGrid w:val="0"/>
              <w:spacing w:line="400" w:lineRule="exact"/>
              <w:rPr>
                <w:rFonts w:cs="微软雅黑" w:asciiTheme="majorEastAsia" w:hAnsiTheme="majorEastAsia" w:eastAsiaTheme="majorEastAsia"/>
                <w:szCs w:val="21"/>
              </w:rPr>
            </w:pPr>
            <w:r>
              <w:rPr>
                <w:rFonts w:hint="eastAsia" w:cs="微软雅黑" w:asciiTheme="majorEastAsia" w:hAnsiTheme="majorEastAsia" w:eastAsiaTheme="majorEastAsia"/>
                <w:szCs w:val="21"/>
              </w:rPr>
              <w:t>利润表</w:t>
            </w:r>
          </w:p>
        </w:tc>
        <w:tc>
          <w:tcPr>
            <w:tcW w:w="1559" w:type="dxa"/>
            <w:vAlign w:val="center"/>
          </w:tcPr>
          <w:p>
            <w:pPr>
              <w:snapToGrid w:val="0"/>
              <w:spacing w:line="400" w:lineRule="exact"/>
              <w:jc w:val="center"/>
              <w:rPr>
                <w:rFonts w:cs="微软雅黑"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cs="微软雅黑" w:asciiTheme="majorEastAsia" w:hAnsiTheme="majorEastAsia" w:eastAsiaTheme="majorEastAsia"/>
                <w:szCs w:val="21"/>
              </w:rPr>
            </w:pPr>
          </w:p>
        </w:tc>
        <w:tc>
          <w:tcPr>
            <w:tcW w:w="774" w:type="dxa"/>
            <w:vMerge w:val="continue"/>
            <w:tcBorders>
              <w:right w:val="single" w:color="auto" w:sz="4" w:space="0"/>
            </w:tcBorders>
            <w:vAlign w:val="center"/>
          </w:tcPr>
          <w:p>
            <w:pPr>
              <w:snapToGrid w:val="0"/>
              <w:spacing w:line="400" w:lineRule="exact"/>
              <w:rPr>
                <w:rFonts w:cs="微软雅黑" w:asciiTheme="majorEastAsia" w:hAnsiTheme="majorEastAsia" w:eastAsiaTheme="majorEastAsia"/>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cs="微软雅黑" w:asciiTheme="majorEastAsia" w:hAnsiTheme="majorEastAsia" w:eastAsiaTheme="majorEastAsia"/>
                <w:szCs w:val="21"/>
              </w:rPr>
            </w:pPr>
          </w:p>
        </w:tc>
        <w:tc>
          <w:tcPr>
            <w:tcW w:w="2268" w:type="dxa"/>
            <w:tcBorders>
              <w:left w:val="single" w:color="auto" w:sz="6" w:space="0"/>
            </w:tcBorders>
            <w:vAlign w:val="center"/>
          </w:tcPr>
          <w:p>
            <w:pPr>
              <w:snapToGrid w:val="0"/>
              <w:spacing w:line="400" w:lineRule="exact"/>
              <w:rPr>
                <w:rFonts w:cs="微软雅黑" w:asciiTheme="majorEastAsia" w:hAnsiTheme="majorEastAsia" w:eastAsiaTheme="majorEastAsia"/>
                <w:szCs w:val="21"/>
              </w:rPr>
            </w:pPr>
            <w:r>
              <w:rPr>
                <w:rFonts w:hint="eastAsia" w:cs="微软雅黑" w:asciiTheme="majorEastAsia" w:hAnsiTheme="majorEastAsia" w:eastAsiaTheme="majorEastAsia"/>
                <w:szCs w:val="21"/>
              </w:rPr>
              <w:t>现金流量表</w:t>
            </w:r>
          </w:p>
        </w:tc>
        <w:tc>
          <w:tcPr>
            <w:tcW w:w="1559" w:type="dxa"/>
            <w:vAlign w:val="center"/>
          </w:tcPr>
          <w:p>
            <w:pPr>
              <w:snapToGrid w:val="0"/>
              <w:spacing w:line="400" w:lineRule="exact"/>
              <w:jc w:val="center"/>
              <w:rPr>
                <w:rFonts w:cs="微软雅黑"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cs="微软雅黑" w:asciiTheme="majorEastAsia" w:hAnsiTheme="majorEastAsia" w:eastAsiaTheme="majorEastAsia"/>
                <w:szCs w:val="21"/>
              </w:rPr>
            </w:pPr>
          </w:p>
        </w:tc>
        <w:tc>
          <w:tcPr>
            <w:tcW w:w="774" w:type="dxa"/>
            <w:vMerge w:val="continue"/>
            <w:tcBorders>
              <w:right w:val="single" w:color="auto" w:sz="4" w:space="0"/>
            </w:tcBorders>
            <w:vAlign w:val="center"/>
          </w:tcPr>
          <w:p>
            <w:pPr>
              <w:snapToGrid w:val="0"/>
              <w:spacing w:line="400" w:lineRule="exact"/>
              <w:rPr>
                <w:rFonts w:cs="微软雅黑" w:asciiTheme="majorEastAsia" w:hAnsiTheme="majorEastAsia" w:eastAsiaTheme="majorEastAsia"/>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cs="微软雅黑" w:asciiTheme="majorEastAsia" w:hAnsiTheme="majorEastAsia" w:eastAsiaTheme="majorEastAsia"/>
                <w:szCs w:val="21"/>
              </w:rPr>
            </w:pPr>
          </w:p>
        </w:tc>
        <w:tc>
          <w:tcPr>
            <w:tcW w:w="2268" w:type="dxa"/>
            <w:tcBorders>
              <w:left w:val="single" w:color="auto" w:sz="6" w:space="0"/>
            </w:tcBorders>
            <w:vAlign w:val="center"/>
          </w:tcPr>
          <w:p>
            <w:pPr>
              <w:snapToGrid w:val="0"/>
              <w:spacing w:line="400" w:lineRule="exact"/>
              <w:rPr>
                <w:rFonts w:cs="微软雅黑" w:asciiTheme="majorEastAsia" w:hAnsiTheme="majorEastAsia" w:eastAsiaTheme="majorEastAsia"/>
                <w:szCs w:val="21"/>
              </w:rPr>
            </w:pPr>
            <w:r>
              <w:rPr>
                <w:rFonts w:hint="eastAsia" w:cs="微软雅黑" w:asciiTheme="majorEastAsia" w:hAnsiTheme="majorEastAsia" w:eastAsiaTheme="majorEastAsia"/>
                <w:szCs w:val="21"/>
              </w:rPr>
              <w:t>所有者权益变动表</w:t>
            </w:r>
          </w:p>
        </w:tc>
        <w:tc>
          <w:tcPr>
            <w:tcW w:w="1559" w:type="dxa"/>
            <w:vAlign w:val="center"/>
          </w:tcPr>
          <w:p>
            <w:pPr>
              <w:snapToGrid w:val="0"/>
              <w:spacing w:line="400" w:lineRule="exact"/>
              <w:jc w:val="center"/>
              <w:rPr>
                <w:rFonts w:cs="微软雅黑"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cs="微软雅黑" w:asciiTheme="majorEastAsia" w:hAnsiTheme="majorEastAsia" w:eastAsiaTheme="majorEastAsia"/>
                <w:szCs w:val="21"/>
              </w:rPr>
            </w:pPr>
          </w:p>
        </w:tc>
        <w:tc>
          <w:tcPr>
            <w:tcW w:w="774" w:type="dxa"/>
            <w:vMerge w:val="continue"/>
            <w:tcBorders>
              <w:right w:val="single" w:color="auto" w:sz="4" w:space="0"/>
            </w:tcBorders>
            <w:vAlign w:val="center"/>
          </w:tcPr>
          <w:p>
            <w:pPr>
              <w:snapToGrid w:val="0"/>
              <w:spacing w:line="400" w:lineRule="exact"/>
              <w:rPr>
                <w:rFonts w:cs="微软雅黑" w:asciiTheme="majorEastAsia" w:hAnsiTheme="majorEastAsia" w:eastAsiaTheme="majorEastAsia"/>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cs="微软雅黑" w:asciiTheme="majorEastAsia" w:hAnsiTheme="majorEastAsia" w:eastAsiaTheme="majorEastAsia"/>
                <w:szCs w:val="21"/>
              </w:rPr>
            </w:pPr>
          </w:p>
        </w:tc>
        <w:tc>
          <w:tcPr>
            <w:tcW w:w="2268" w:type="dxa"/>
            <w:tcBorders>
              <w:left w:val="single" w:color="auto" w:sz="6" w:space="0"/>
            </w:tcBorders>
            <w:vAlign w:val="center"/>
          </w:tcPr>
          <w:p>
            <w:pPr>
              <w:snapToGrid w:val="0"/>
              <w:spacing w:line="400" w:lineRule="exact"/>
              <w:rPr>
                <w:rFonts w:cs="微软雅黑" w:asciiTheme="majorEastAsia" w:hAnsiTheme="majorEastAsia" w:eastAsiaTheme="majorEastAsia"/>
                <w:szCs w:val="21"/>
              </w:rPr>
            </w:pPr>
            <w:r>
              <w:rPr>
                <w:rFonts w:hint="eastAsia" w:cs="微软雅黑" w:asciiTheme="majorEastAsia" w:hAnsiTheme="majorEastAsia" w:eastAsiaTheme="majorEastAsia"/>
                <w:szCs w:val="21"/>
              </w:rPr>
              <w:t>附注</w:t>
            </w:r>
          </w:p>
        </w:tc>
        <w:tc>
          <w:tcPr>
            <w:tcW w:w="1559" w:type="dxa"/>
            <w:vAlign w:val="center"/>
          </w:tcPr>
          <w:p>
            <w:pPr>
              <w:snapToGrid w:val="0"/>
              <w:spacing w:line="400" w:lineRule="exact"/>
              <w:jc w:val="center"/>
              <w:rPr>
                <w:rFonts w:cs="微软雅黑"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cs="微软雅黑" w:asciiTheme="majorEastAsia" w:hAnsiTheme="majorEastAsia" w:eastAsiaTheme="majorEastAsia"/>
                <w:szCs w:val="21"/>
              </w:rPr>
            </w:pPr>
          </w:p>
        </w:tc>
        <w:tc>
          <w:tcPr>
            <w:tcW w:w="774" w:type="dxa"/>
            <w:vMerge w:val="continue"/>
            <w:tcBorders>
              <w:right w:val="single" w:color="auto" w:sz="4" w:space="0"/>
            </w:tcBorders>
            <w:vAlign w:val="center"/>
          </w:tcPr>
          <w:p>
            <w:pPr>
              <w:snapToGrid w:val="0"/>
              <w:spacing w:line="400" w:lineRule="exact"/>
              <w:rPr>
                <w:rFonts w:cs="微软雅黑" w:asciiTheme="majorEastAsia" w:hAnsiTheme="majorEastAsia" w:eastAsiaTheme="majorEastAsia"/>
                <w:szCs w:val="21"/>
              </w:rPr>
            </w:pPr>
          </w:p>
        </w:tc>
        <w:tc>
          <w:tcPr>
            <w:tcW w:w="2977" w:type="dxa"/>
            <w:gridSpan w:val="3"/>
            <w:tcBorders>
              <w:left w:val="single" w:color="auto" w:sz="4" w:space="0"/>
            </w:tcBorders>
            <w:vAlign w:val="center"/>
          </w:tcPr>
          <w:p>
            <w:pPr>
              <w:snapToGrid w:val="0"/>
              <w:spacing w:line="400" w:lineRule="exact"/>
              <w:rPr>
                <w:rFonts w:cs="微软雅黑" w:asciiTheme="majorEastAsia" w:hAnsiTheme="majorEastAsia" w:eastAsiaTheme="majorEastAsia"/>
                <w:szCs w:val="21"/>
              </w:rPr>
            </w:pPr>
            <w:r>
              <w:rPr>
                <w:rFonts w:hint="eastAsia" w:cs="微软雅黑" w:asciiTheme="majorEastAsia" w:hAnsiTheme="majorEastAsia" w:eastAsiaTheme="majorEastAsia"/>
                <w:szCs w:val="21"/>
              </w:rPr>
              <w:t>基本开户银行资信证明</w:t>
            </w:r>
          </w:p>
        </w:tc>
        <w:tc>
          <w:tcPr>
            <w:tcW w:w="1559" w:type="dxa"/>
            <w:vAlign w:val="center"/>
          </w:tcPr>
          <w:p>
            <w:pPr>
              <w:snapToGrid w:val="0"/>
              <w:spacing w:line="400" w:lineRule="exact"/>
              <w:jc w:val="center"/>
              <w:rPr>
                <w:rFonts w:cs="微软雅黑"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cs="微软雅黑" w:asciiTheme="majorEastAsia" w:hAnsiTheme="majorEastAsia" w:eastAsiaTheme="majorEastAsia"/>
                <w:szCs w:val="21"/>
              </w:rPr>
            </w:pPr>
          </w:p>
        </w:tc>
        <w:tc>
          <w:tcPr>
            <w:tcW w:w="774" w:type="dxa"/>
            <w:vMerge w:val="continue"/>
            <w:tcBorders>
              <w:right w:val="single" w:color="auto" w:sz="4" w:space="0"/>
            </w:tcBorders>
            <w:vAlign w:val="center"/>
          </w:tcPr>
          <w:p>
            <w:pPr>
              <w:snapToGrid w:val="0"/>
              <w:spacing w:line="400" w:lineRule="exact"/>
              <w:rPr>
                <w:rFonts w:cs="微软雅黑" w:asciiTheme="majorEastAsia" w:hAnsiTheme="majorEastAsia" w:eastAsiaTheme="majorEastAsia"/>
                <w:szCs w:val="21"/>
              </w:rPr>
            </w:pPr>
          </w:p>
        </w:tc>
        <w:tc>
          <w:tcPr>
            <w:tcW w:w="2977" w:type="dxa"/>
            <w:gridSpan w:val="3"/>
            <w:tcBorders>
              <w:left w:val="single" w:color="auto" w:sz="4" w:space="0"/>
            </w:tcBorders>
            <w:vAlign w:val="center"/>
          </w:tcPr>
          <w:p>
            <w:pPr>
              <w:snapToGrid w:val="0"/>
              <w:spacing w:line="400" w:lineRule="exact"/>
              <w:rPr>
                <w:rFonts w:cs="微软雅黑" w:asciiTheme="majorEastAsia" w:hAnsiTheme="majorEastAsia" w:eastAsiaTheme="majorEastAsia"/>
                <w:szCs w:val="21"/>
              </w:rPr>
            </w:pPr>
            <w:r>
              <w:rPr>
                <w:rFonts w:hint="eastAsia" w:cs="微软雅黑" w:asciiTheme="majorEastAsia" w:hAnsiTheme="majorEastAsia" w:eastAsiaTheme="majorEastAsia"/>
                <w:szCs w:val="21"/>
              </w:rPr>
              <w:t>银行资信证明</w:t>
            </w:r>
          </w:p>
        </w:tc>
        <w:tc>
          <w:tcPr>
            <w:tcW w:w="1559" w:type="dxa"/>
            <w:vAlign w:val="center"/>
          </w:tcPr>
          <w:p>
            <w:pPr>
              <w:snapToGrid w:val="0"/>
              <w:spacing w:line="400" w:lineRule="exact"/>
              <w:jc w:val="center"/>
              <w:rPr>
                <w:rFonts w:cs="微软雅黑"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cs="微软雅黑" w:asciiTheme="majorEastAsia" w:hAnsiTheme="majorEastAsia" w:eastAsiaTheme="majorEastAsia"/>
                <w:szCs w:val="21"/>
              </w:rPr>
            </w:pPr>
          </w:p>
        </w:tc>
        <w:tc>
          <w:tcPr>
            <w:tcW w:w="774" w:type="dxa"/>
            <w:vMerge w:val="continue"/>
            <w:tcBorders>
              <w:right w:val="single" w:color="auto" w:sz="4" w:space="0"/>
            </w:tcBorders>
            <w:vAlign w:val="center"/>
          </w:tcPr>
          <w:p>
            <w:pPr>
              <w:snapToGrid w:val="0"/>
              <w:spacing w:line="400" w:lineRule="exact"/>
              <w:rPr>
                <w:rFonts w:cs="微软雅黑" w:asciiTheme="majorEastAsia" w:hAnsiTheme="majorEastAsia" w:eastAsiaTheme="majorEastAsia"/>
                <w:szCs w:val="21"/>
              </w:rPr>
            </w:pPr>
          </w:p>
        </w:tc>
        <w:tc>
          <w:tcPr>
            <w:tcW w:w="2977" w:type="dxa"/>
            <w:gridSpan w:val="3"/>
            <w:tcBorders>
              <w:left w:val="single" w:color="auto" w:sz="4" w:space="0"/>
            </w:tcBorders>
            <w:vAlign w:val="center"/>
          </w:tcPr>
          <w:p>
            <w:pPr>
              <w:snapToGrid w:val="0"/>
              <w:spacing w:line="400" w:lineRule="exact"/>
              <w:rPr>
                <w:rFonts w:cs="微软雅黑" w:asciiTheme="majorEastAsia" w:hAnsiTheme="majorEastAsia" w:eastAsiaTheme="majorEastAsia"/>
                <w:szCs w:val="21"/>
              </w:rPr>
            </w:pPr>
            <w:r>
              <w:rPr>
                <w:rFonts w:hint="eastAsia" w:cs="微软雅黑" w:asciiTheme="majorEastAsia" w:hAnsiTheme="majorEastAsia" w:eastAsiaTheme="majorEastAsia"/>
                <w:szCs w:val="21"/>
              </w:rPr>
              <w:t>政府采购投标担保函</w:t>
            </w:r>
          </w:p>
        </w:tc>
        <w:tc>
          <w:tcPr>
            <w:tcW w:w="1559" w:type="dxa"/>
            <w:vAlign w:val="center"/>
          </w:tcPr>
          <w:p>
            <w:pPr>
              <w:snapToGrid w:val="0"/>
              <w:spacing w:line="400" w:lineRule="exact"/>
              <w:jc w:val="center"/>
              <w:rPr>
                <w:rFonts w:cs="微软雅黑"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cs="微软雅黑" w:asciiTheme="majorEastAsia" w:hAnsiTheme="majorEastAsia" w:eastAsiaTheme="majorEastAsia"/>
                <w:szCs w:val="21"/>
              </w:rPr>
            </w:pPr>
            <w:r>
              <w:rPr>
                <w:rFonts w:hint="eastAsia" w:cs="微软雅黑" w:asciiTheme="majorEastAsia" w:hAnsiTheme="majorEastAsia" w:eastAsiaTheme="majorEastAsia"/>
                <w:szCs w:val="21"/>
              </w:rPr>
              <w:t>9</w:t>
            </w:r>
          </w:p>
        </w:tc>
        <w:tc>
          <w:tcPr>
            <w:tcW w:w="3751" w:type="dxa"/>
            <w:gridSpan w:val="4"/>
            <w:vAlign w:val="center"/>
          </w:tcPr>
          <w:p>
            <w:pPr>
              <w:snapToGrid w:val="0"/>
              <w:spacing w:line="400" w:lineRule="exact"/>
              <w:rPr>
                <w:rFonts w:cs="微软雅黑" w:asciiTheme="majorEastAsia" w:hAnsiTheme="majorEastAsia" w:eastAsiaTheme="majorEastAsia"/>
                <w:szCs w:val="21"/>
              </w:rPr>
            </w:pPr>
            <w:r>
              <w:rPr>
                <w:rFonts w:hint="eastAsia" w:asciiTheme="majorEastAsia" w:hAnsiTheme="majorEastAsia" w:eastAsiaTheme="majorEastAsia"/>
                <w:bCs/>
                <w:szCs w:val="21"/>
              </w:rPr>
              <w:t>依法缴纳社会保险凭据复印件</w:t>
            </w:r>
          </w:p>
        </w:tc>
        <w:tc>
          <w:tcPr>
            <w:tcW w:w="1559" w:type="dxa"/>
            <w:vAlign w:val="center"/>
          </w:tcPr>
          <w:p>
            <w:pPr>
              <w:snapToGrid w:val="0"/>
              <w:spacing w:line="400" w:lineRule="exact"/>
              <w:jc w:val="center"/>
              <w:rPr>
                <w:rFonts w:cs="微软雅黑"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cs="微软雅黑" w:asciiTheme="majorEastAsia" w:hAnsiTheme="majorEastAsia" w:eastAsiaTheme="majorEastAsia"/>
                <w:szCs w:val="21"/>
              </w:rPr>
            </w:pPr>
            <w:r>
              <w:rPr>
                <w:rFonts w:hint="eastAsia" w:cs="微软雅黑" w:asciiTheme="majorEastAsia" w:hAnsiTheme="majorEastAsia" w:eastAsiaTheme="majorEastAsia"/>
                <w:szCs w:val="21"/>
              </w:rPr>
              <w:t>10</w:t>
            </w:r>
          </w:p>
        </w:tc>
        <w:tc>
          <w:tcPr>
            <w:tcW w:w="774" w:type="dxa"/>
            <w:vMerge w:val="restart"/>
            <w:tcBorders>
              <w:right w:val="single" w:color="auto" w:sz="6" w:space="0"/>
            </w:tcBorders>
            <w:vAlign w:val="center"/>
          </w:tcPr>
          <w:p>
            <w:pPr>
              <w:snapToGrid w:val="0"/>
              <w:spacing w:line="400" w:lineRule="exact"/>
              <w:jc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cs="微软雅黑" w:asciiTheme="majorEastAsia" w:hAnsiTheme="majorEastAsia" w:eastAsiaTheme="majorEastAsia"/>
                <w:szCs w:val="21"/>
              </w:rPr>
            </w:pPr>
            <w:r>
              <w:rPr>
                <w:rFonts w:hint="eastAsia" w:cs="微软雅黑" w:asciiTheme="majorEastAsia" w:hAnsiTheme="majorEastAsia" w:eastAsiaTheme="majorEastAsia"/>
                <w:szCs w:val="21"/>
              </w:rPr>
              <w:t>证明材料</w:t>
            </w:r>
          </w:p>
        </w:tc>
        <w:tc>
          <w:tcPr>
            <w:tcW w:w="2268" w:type="dxa"/>
            <w:tcBorders>
              <w:left w:val="single" w:color="auto" w:sz="6" w:space="0"/>
            </w:tcBorders>
            <w:vAlign w:val="center"/>
          </w:tcPr>
          <w:p>
            <w:pPr>
              <w:snapToGrid w:val="0"/>
              <w:spacing w:line="400" w:lineRule="exact"/>
              <w:rPr>
                <w:rFonts w:cs="微软雅黑" w:asciiTheme="majorEastAsia" w:hAnsiTheme="majorEastAsia" w:eastAsiaTheme="majorEastAsia"/>
                <w:szCs w:val="21"/>
              </w:rPr>
            </w:pPr>
            <w:r>
              <w:rPr>
                <w:rFonts w:hint="eastAsia" w:cs="微软雅黑" w:asciiTheme="majorEastAsia" w:hAnsiTheme="majorEastAsia" w:eastAsiaTheme="majorEastAsia"/>
                <w:szCs w:val="21"/>
              </w:rPr>
              <w:t>设备购置发票</w:t>
            </w:r>
          </w:p>
        </w:tc>
        <w:tc>
          <w:tcPr>
            <w:tcW w:w="1559" w:type="dxa"/>
            <w:vAlign w:val="center"/>
          </w:tcPr>
          <w:p>
            <w:pPr>
              <w:jc w:val="center"/>
              <w:rPr>
                <w:rFonts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8"/>
              </w:numPr>
              <w:adjustRightInd w:val="0"/>
              <w:snapToGrid w:val="0"/>
              <w:spacing w:line="400" w:lineRule="exact"/>
              <w:jc w:val="center"/>
              <w:textAlignment w:val="baseline"/>
              <w:rPr>
                <w:rFonts w:cs="微软雅黑" w:asciiTheme="majorEastAsia" w:hAnsiTheme="majorEastAsia" w:eastAsiaTheme="majorEastAsia"/>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cs="微软雅黑" w:asciiTheme="majorEastAsia" w:hAnsiTheme="majorEastAsia" w:eastAsiaTheme="majorEastAsia"/>
                <w:bCs/>
                <w:kern w:val="0"/>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cs="微软雅黑" w:asciiTheme="majorEastAsia" w:hAnsiTheme="majorEastAsia" w:eastAsiaTheme="majorEastAsia"/>
                <w:bCs/>
                <w:kern w:val="0"/>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cs="微软雅黑" w:asciiTheme="majorEastAsia" w:hAnsiTheme="majorEastAsia" w:eastAsiaTheme="majorEastAsia"/>
                <w:bCs/>
                <w:kern w:val="0"/>
                <w:szCs w:val="21"/>
              </w:rPr>
            </w:pPr>
            <w:r>
              <w:rPr>
                <w:rFonts w:hint="eastAsia" w:cs="微软雅黑" w:asciiTheme="majorEastAsia" w:hAnsiTheme="majorEastAsia" w:eastAsiaTheme="majorEastAsia"/>
                <w:bCs/>
                <w:kern w:val="0"/>
                <w:szCs w:val="21"/>
              </w:rPr>
              <w:t>技术人员职称证书</w:t>
            </w:r>
          </w:p>
        </w:tc>
        <w:tc>
          <w:tcPr>
            <w:tcW w:w="1559" w:type="dxa"/>
            <w:vAlign w:val="center"/>
          </w:tcPr>
          <w:p>
            <w:pPr>
              <w:pStyle w:val="14"/>
              <w:rPr>
                <w:rFonts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pStyle w:val="14"/>
              <w:kinsoku w:val="0"/>
              <w:overflowPunct w:val="0"/>
              <w:autoSpaceDE w:val="0"/>
              <w:autoSpaceDN w:val="0"/>
              <w:spacing w:line="320" w:lineRule="exact"/>
              <w:rPr>
                <w:rFonts w:cs="微软雅黑" w:asciiTheme="majorEastAsia" w:hAnsiTheme="majorEastAsia" w:eastAsiaTheme="majorEastAsia"/>
                <w:bCs/>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8"/>
              </w:numPr>
              <w:adjustRightInd w:val="0"/>
              <w:snapToGrid w:val="0"/>
              <w:spacing w:line="400" w:lineRule="exact"/>
              <w:jc w:val="center"/>
              <w:textAlignment w:val="baseline"/>
              <w:rPr>
                <w:rFonts w:cs="微软雅黑" w:asciiTheme="majorEastAsia" w:hAnsiTheme="majorEastAsia" w:eastAsiaTheme="majorEastAsia"/>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cs="微软雅黑" w:asciiTheme="majorEastAsia" w:hAnsiTheme="majorEastAsia" w:eastAsiaTheme="majorEastAsia"/>
                <w:bCs/>
                <w:kern w:val="0"/>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cs="微软雅黑" w:asciiTheme="majorEastAsia" w:hAnsiTheme="majorEastAsia" w:eastAsiaTheme="majorEastAsia"/>
                <w:bCs/>
                <w:kern w:val="0"/>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cs="微软雅黑" w:asciiTheme="majorEastAsia" w:hAnsiTheme="majorEastAsia" w:eastAsiaTheme="majorEastAsia"/>
                <w:bCs/>
                <w:kern w:val="0"/>
                <w:szCs w:val="21"/>
              </w:rPr>
            </w:pPr>
            <w:r>
              <w:rPr>
                <w:rFonts w:hint="eastAsia" w:cs="微软雅黑" w:asciiTheme="majorEastAsia" w:hAnsiTheme="majorEastAsia" w:eastAsiaTheme="majorEastAsia"/>
                <w:bCs/>
                <w:kern w:val="0"/>
                <w:szCs w:val="21"/>
              </w:rPr>
              <w:t>用工合同</w:t>
            </w:r>
          </w:p>
        </w:tc>
        <w:tc>
          <w:tcPr>
            <w:tcW w:w="1559" w:type="dxa"/>
            <w:vAlign w:val="center"/>
          </w:tcPr>
          <w:p>
            <w:pPr>
              <w:pStyle w:val="14"/>
              <w:rPr>
                <w:rFonts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pStyle w:val="14"/>
              <w:kinsoku w:val="0"/>
              <w:overflowPunct w:val="0"/>
              <w:autoSpaceDE w:val="0"/>
              <w:autoSpaceDN w:val="0"/>
              <w:spacing w:line="320" w:lineRule="exact"/>
              <w:rPr>
                <w:rFonts w:cs="微软雅黑" w:asciiTheme="majorEastAsia" w:hAnsiTheme="majorEastAsia" w:eastAsiaTheme="majorEastAsia"/>
                <w:bCs/>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8"/>
              </w:numPr>
              <w:adjustRightInd w:val="0"/>
              <w:snapToGrid w:val="0"/>
              <w:spacing w:line="400" w:lineRule="exact"/>
              <w:jc w:val="center"/>
              <w:textAlignment w:val="baseline"/>
              <w:rPr>
                <w:rFonts w:cs="微软雅黑" w:asciiTheme="majorEastAsia" w:hAnsiTheme="majorEastAsia" w:eastAsiaTheme="majorEastAsia"/>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cs="微软雅黑" w:asciiTheme="majorEastAsia" w:hAnsiTheme="majorEastAsia" w:eastAsiaTheme="majorEastAsia"/>
                <w:bCs/>
                <w:kern w:val="0"/>
                <w:szCs w:val="21"/>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cs="微软雅黑" w:asciiTheme="majorEastAsia" w:hAnsiTheme="majorEastAsia" w:eastAsiaTheme="majorEastAsia"/>
                <w:bCs/>
                <w:kern w:val="0"/>
                <w:szCs w:val="21"/>
              </w:rPr>
            </w:pPr>
            <w:r>
              <w:rPr>
                <w:rFonts w:hint="eastAsia" w:asciiTheme="majorEastAsia" w:hAnsiTheme="majorEastAsia" w:eastAsiaTheme="majorEastAsia"/>
                <w:bCs/>
                <w:szCs w:val="21"/>
              </w:rPr>
              <w:t>投标人相关承诺函或声明</w:t>
            </w:r>
          </w:p>
        </w:tc>
        <w:tc>
          <w:tcPr>
            <w:tcW w:w="1559" w:type="dxa"/>
            <w:vAlign w:val="center"/>
          </w:tcPr>
          <w:p>
            <w:pPr>
              <w:pStyle w:val="14"/>
              <w:rPr>
                <w:rFonts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cs="微软雅黑" w:asciiTheme="majorEastAsia" w:hAnsiTheme="majorEastAsia" w:eastAsiaTheme="majorEastAsia"/>
                <w:szCs w:val="21"/>
              </w:rPr>
            </w:pPr>
            <w:r>
              <w:rPr>
                <w:rFonts w:hint="eastAsia" w:cs="微软雅黑" w:asciiTheme="majorEastAsia" w:hAnsiTheme="majorEastAsia" w:eastAsiaTheme="majorEastAsia"/>
                <w:szCs w:val="21"/>
              </w:rPr>
              <w:t>11</w:t>
            </w:r>
          </w:p>
        </w:tc>
        <w:tc>
          <w:tcPr>
            <w:tcW w:w="3751" w:type="dxa"/>
            <w:gridSpan w:val="4"/>
            <w:vAlign w:val="center"/>
          </w:tcPr>
          <w:p>
            <w:pPr>
              <w:pStyle w:val="14"/>
              <w:kinsoku w:val="0"/>
              <w:overflowPunct w:val="0"/>
              <w:autoSpaceDE w:val="0"/>
              <w:autoSpaceDN w:val="0"/>
              <w:spacing w:line="320" w:lineRule="exact"/>
              <w:rPr>
                <w:rFonts w:cs="微软雅黑" w:asciiTheme="majorEastAsia" w:hAnsiTheme="majorEastAsia" w:eastAsiaTheme="majorEastAsia"/>
                <w:bCs/>
                <w:kern w:val="0"/>
                <w:szCs w:val="21"/>
              </w:rPr>
            </w:pPr>
            <w:r>
              <w:rPr>
                <w:rFonts w:hint="eastAsia" w:asciiTheme="majorEastAsia" w:hAnsiTheme="majorEastAsia" w:eastAsiaTheme="majorEastAsia"/>
                <w:kern w:val="0"/>
                <w:szCs w:val="21"/>
              </w:rPr>
              <w:t>没有重大违法记录的声明</w:t>
            </w:r>
          </w:p>
        </w:tc>
        <w:tc>
          <w:tcPr>
            <w:tcW w:w="1559" w:type="dxa"/>
            <w:vAlign w:val="center"/>
          </w:tcPr>
          <w:p>
            <w:pPr>
              <w:jc w:val="center"/>
              <w:rPr>
                <w:rFonts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cs="微软雅黑" w:asciiTheme="majorEastAsia" w:hAnsiTheme="majorEastAsia" w:eastAsiaTheme="majorEastAsia"/>
                <w:szCs w:val="21"/>
              </w:rPr>
            </w:pPr>
            <w:r>
              <w:rPr>
                <w:rFonts w:hint="eastAsia" w:cs="微软雅黑" w:asciiTheme="majorEastAsia" w:hAnsiTheme="majorEastAsia" w:eastAsiaTheme="majorEastAsia"/>
                <w:szCs w:val="21"/>
              </w:rPr>
              <w:t>12</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kern w:val="0"/>
                <w:szCs w:val="21"/>
              </w:rPr>
            </w:pPr>
            <w:r>
              <w:rPr>
                <w:rFonts w:hint="eastAsia" w:cs="微软雅黑" w:asciiTheme="majorEastAsia" w:hAnsiTheme="majorEastAsia" w:eastAsiaTheme="majorEastAsia"/>
                <w:bCs/>
                <w:kern w:val="0"/>
                <w:szCs w:val="21"/>
              </w:rPr>
              <w:t>投标人须具备的特殊资质证书</w:t>
            </w:r>
          </w:p>
        </w:tc>
        <w:tc>
          <w:tcPr>
            <w:tcW w:w="1559" w:type="dxa"/>
            <w:vAlign w:val="center"/>
          </w:tcPr>
          <w:p>
            <w:pPr>
              <w:jc w:val="center"/>
              <w:rPr>
                <w:rFonts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cs="微软雅黑" w:asciiTheme="majorEastAsia" w:hAnsiTheme="majorEastAsia" w:eastAsiaTheme="majorEastAsia"/>
                <w:szCs w:val="21"/>
              </w:rPr>
            </w:pPr>
            <w:r>
              <w:rPr>
                <w:rFonts w:hint="eastAsia" w:cs="微软雅黑" w:asciiTheme="majorEastAsia" w:hAnsiTheme="majorEastAsia" w:eastAsiaTheme="majorEastAsia"/>
                <w:szCs w:val="21"/>
              </w:rPr>
              <w:t>13</w:t>
            </w:r>
          </w:p>
        </w:tc>
        <w:tc>
          <w:tcPr>
            <w:tcW w:w="3751" w:type="dxa"/>
            <w:gridSpan w:val="4"/>
            <w:vAlign w:val="center"/>
          </w:tcPr>
          <w:p>
            <w:pPr>
              <w:pStyle w:val="14"/>
              <w:kinsoku w:val="0"/>
              <w:overflowPunct w:val="0"/>
              <w:autoSpaceDE w:val="0"/>
              <w:autoSpaceDN w:val="0"/>
              <w:spacing w:line="320" w:lineRule="exact"/>
              <w:rPr>
                <w:rFonts w:cs="微软雅黑" w:asciiTheme="majorEastAsia" w:hAnsiTheme="majorEastAsia" w:eastAsiaTheme="majorEastAsia"/>
                <w:bCs/>
                <w:kern w:val="0"/>
                <w:szCs w:val="21"/>
              </w:rPr>
            </w:pPr>
            <w:r>
              <w:rPr>
                <w:rFonts w:hint="eastAsia" w:asciiTheme="majorEastAsia" w:hAnsiTheme="majorEastAsia" w:eastAsiaTheme="majorEastAsia" w:cstheme="majorEastAsia"/>
                <w:bCs/>
                <w:szCs w:val="21"/>
                <w:lang w:val="zh-CN"/>
              </w:rPr>
              <w:t>投标承诺函</w:t>
            </w:r>
          </w:p>
        </w:tc>
        <w:tc>
          <w:tcPr>
            <w:tcW w:w="1559" w:type="dxa"/>
            <w:vAlign w:val="center"/>
          </w:tcPr>
          <w:p>
            <w:pPr>
              <w:jc w:val="center"/>
              <w:rPr>
                <w:rFonts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联合体协议</w:t>
            </w:r>
          </w:p>
        </w:tc>
        <w:tc>
          <w:tcPr>
            <w:tcW w:w="1559" w:type="dxa"/>
            <w:vAlign w:val="center"/>
          </w:tcPr>
          <w:p>
            <w:pPr>
              <w:jc w:val="center"/>
              <w:rPr>
                <w:rFonts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投标人与参加本项目投标的其他供应商之间，单位负责人不为同一人并且不存在直接控股、管理关系承诺函</w:t>
            </w:r>
          </w:p>
        </w:tc>
        <w:tc>
          <w:tcPr>
            <w:tcW w:w="1559" w:type="dxa"/>
            <w:vAlign w:val="center"/>
          </w:tcPr>
          <w:p>
            <w:pPr>
              <w:jc w:val="center"/>
              <w:rPr>
                <w:rFonts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Cs w:val="21"/>
                <w:lang w:val="zh-CN"/>
              </w:rPr>
            </w:pPr>
            <w:r>
              <w:rPr>
                <w:rFonts w:hint="eastAsia" w:cs="仿宋_GB2312" w:asciiTheme="majorEastAsia" w:hAnsiTheme="majorEastAsia" w:eastAsiaTheme="majorEastAsia"/>
                <w:szCs w:val="21"/>
                <w:lang w:val="zh-CN"/>
              </w:rPr>
              <w:t>投标人未为本项目提供整体设计、规范编制或者项目管理、监理、检测等服务承诺函</w:t>
            </w:r>
          </w:p>
        </w:tc>
        <w:tc>
          <w:tcPr>
            <w:tcW w:w="1559" w:type="dxa"/>
            <w:vAlign w:val="center"/>
          </w:tcPr>
          <w:p>
            <w:pPr>
              <w:jc w:val="center"/>
              <w:rPr>
                <w:rFonts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cs="微软雅黑" w:asciiTheme="majorEastAsia" w:hAnsiTheme="majorEastAsia" w:eastAsiaTheme="majorEastAsia"/>
                <w:szCs w:val="21"/>
              </w:rPr>
            </w:pPr>
            <w:r>
              <w:rPr>
                <w:rFonts w:hint="eastAsia" w:cs="微软雅黑" w:asciiTheme="majorEastAsia" w:hAnsiTheme="majorEastAsia" w:eastAsiaTheme="majorEastAsia"/>
                <w:szCs w:val="21"/>
              </w:rPr>
              <w:t>17</w:t>
            </w:r>
          </w:p>
        </w:tc>
        <w:tc>
          <w:tcPr>
            <w:tcW w:w="3751" w:type="dxa"/>
            <w:gridSpan w:val="4"/>
            <w:tcBorders>
              <w:top w:val="double" w:color="auto" w:sz="4" w:space="0"/>
            </w:tcBorders>
            <w:vAlign w:val="center"/>
          </w:tcPr>
          <w:p>
            <w:pPr>
              <w:pStyle w:val="14"/>
              <w:kinsoku w:val="0"/>
              <w:overflowPunct w:val="0"/>
              <w:autoSpaceDE w:val="0"/>
              <w:autoSpaceDN w:val="0"/>
              <w:spacing w:line="320" w:lineRule="exact"/>
              <w:rPr>
                <w:rFonts w:cs="微软雅黑" w:asciiTheme="majorEastAsia" w:hAnsiTheme="majorEastAsia" w:eastAsiaTheme="majorEastAsia"/>
                <w:bCs/>
                <w:kern w:val="0"/>
                <w:szCs w:val="21"/>
              </w:rPr>
            </w:pPr>
            <w:r>
              <w:rPr>
                <w:rFonts w:hint="eastAsia" w:cs="微软雅黑" w:asciiTheme="majorEastAsia" w:hAnsiTheme="majorEastAsia" w:eastAsiaTheme="majorEastAsia"/>
                <w:bCs/>
                <w:kern w:val="0"/>
                <w:szCs w:val="21"/>
              </w:rPr>
              <w:t>投标分项报价表</w:t>
            </w:r>
          </w:p>
        </w:tc>
        <w:tc>
          <w:tcPr>
            <w:tcW w:w="1559" w:type="dxa"/>
            <w:tcBorders>
              <w:top w:val="double" w:color="auto" w:sz="4" w:space="0"/>
            </w:tcBorders>
            <w:vAlign w:val="center"/>
          </w:tcPr>
          <w:p>
            <w:pPr>
              <w:jc w:val="center"/>
              <w:rPr>
                <w:rFonts w:asciiTheme="majorEastAsia" w:hAnsiTheme="majorEastAsia" w:eastAsiaTheme="majorEastAsia"/>
                <w:szCs w:val="21"/>
              </w:rPr>
            </w:pPr>
          </w:p>
        </w:tc>
        <w:tc>
          <w:tcPr>
            <w:tcW w:w="1560" w:type="dxa"/>
            <w:tcBorders>
              <w:top w:val="double" w:color="auto" w:sz="4" w:space="0"/>
            </w:tcBorders>
            <w:vAlign w:val="center"/>
          </w:tcPr>
          <w:p>
            <w:pPr>
              <w:snapToGrid w:val="0"/>
              <w:spacing w:line="400" w:lineRule="exact"/>
              <w:rPr>
                <w:rFonts w:cs="微软雅黑" w:asciiTheme="majorEastAsia" w:hAnsiTheme="majorEastAsia" w:eastAsiaTheme="majorEastAsia"/>
                <w:szCs w:val="21"/>
              </w:rPr>
            </w:pPr>
          </w:p>
        </w:tc>
        <w:tc>
          <w:tcPr>
            <w:tcW w:w="2018" w:type="dxa"/>
            <w:tcBorders>
              <w:top w:val="double" w:color="auto" w:sz="4" w:space="0"/>
            </w:tcBorders>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cs="微软雅黑" w:asciiTheme="majorEastAsia" w:hAnsiTheme="majorEastAsia" w:eastAsiaTheme="majorEastAsia"/>
                <w:szCs w:val="21"/>
              </w:rPr>
            </w:pPr>
            <w:r>
              <w:rPr>
                <w:rFonts w:hint="eastAsia" w:cs="微软雅黑" w:asciiTheme="majorEastAsia" w:hAnsiTheme="majorEastAsia" w:eastAsiaTheme="majorEastAsia"/>
                <w:szCs w:val="21"/>
              </w:rPr>
              <w:t>18</w:t>
            </w:r>
          </w:p>
        </w:tc>
        <w:tc>
          <w:tcPr>
            <w:tcW w:w="3751" w:type="dxa"/>
            <w:gridSpan w:val="4"/>
            <w:vAlign w:val="center"/>
          </w:tcPr>
          <w:p>
            <w:pPr>
              <w:pStyle w:val="14"/>
              <w:kinsoku w:val="0"/>
              <w:overflowPunct w:val="0"/>
              <w:autoSpaceDE w:val="0"/>
              <w:autoSpaceDN w:val="0"/>
              <w:spacing w:line="320" w:lineRule="exact"/>
              <w:rPr>
                <w:rFonts w:cs="微软雅黑" w:asciiTheme="majorEastAsia" w:hAnsiTheme="majorEastAsia" w:eastAsiaTheme="majorEastAsia"/>
                <w:bCs/>
                <w:kern w:val="0"/>
                <w:szCs w:val="21"/>
              </w:rPr>
            </w:pPr>
            <w:r>
              <w:rPr>
                <w:rFonts w:hint="eastAsia" w:cs="微软雅黑" w:asciiTheme="majorEastAsia" w:hAnsiTheme="majorEastAsia" w:eastAsiaTheme="majorEastAsia"/>
                <w:bCs/>
                <w:kern w:val="0"/>
                <w:szCs w:val="21"/>
              </w:rPr>
              <w:t>技术规格偏离表</w:t>
            </w:r>
          </w:p>
        </w:tc>
        <w:tc>
          <w:tcPr>
            <w:tcW w:w="1559" w:type="dxa"/>
            <w:vAlign w:val="center"/>
          </w:tcPr>
          <w:p>
            <w:pPr>
              <w:jc w:val="center"/>
              <w:rPr>
                <w:rFonts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cs="微软雅黑" w:asciiTheme="majorEastAsia" w:hAnsiTheme="majorEastAsia" w:eastAsiaTheme="majorEastAsia"/>
                <w:szCs w:val="21"/>
              </w:rPr>
            </w:pPr>
            <w:r>
              <w:rPr>
                <w:rFonts w:hint="eastAsia" w:cs="微软雅黑" w:asciiTheme="majorEastAsia" w:hAnsiTheme="majorEastAsia" w:eastAsiaTheme="majorEastAsia"/>
                <w:szCs w:val="21"/>
              </w:rPr>
              <w:t>19</w:t>
            </w:r>
          </w:p>
        </w:tc>
        <w:tc>
          <w:tcPr>
            <w:tcW w:w="3751" w:type="dxa"/>
            <w:gridSpan w:val="4"/>
            <w:vAlign w:val="center"/>
          </w:tcPr>
          <w:p>
            <w:pPr>
              <w:pStyle w:val="14"/>
              <w:kinsoku w:val="0"/>
              <w:overflowPunct w:val="0"/>
              <w:autoSpaceDE w:val="0"/>
              <w:autoSpaceDN w:val="0"/>
              <w:spacing w:line="320" w:lineRule="exact"/>
              <w:rPr>
                <w:rFonts w:cs="微软雅黑" w:asciiTheme="majorEastAsia" w:hAnsiTheme="majorEastAsia" w:eastAsiaTheme="majorEastAsia"/>
                <w:bCs/>
                <w:kern w:val="0"/>
                <w:szCs w:val="21"/>
              </w:rPr>
            </w:pPr>
            <w:r>
              <w:rPr>
                <w:rFonts w:hint="eastAsia" w:cs="微软雅黑" w:asciiTheme="majorEastAsia" w:hAnsiTheme="majorEastAsia" w:eastAsiaTheme="majorEastAsia"/>
                <w:bCs/>
                <w:kern w:val="0"/>
                <w:szCs w:val="21"/>
              </w:rPr>
              <w:t>技术方案（实施方案）</w:t>
            </w:r>
          </w:p>
        </w:tc>
        <w:tc>
          <w:tcPr>
            <w:tcW w:w="1559" w:type="dxa"/>
            <w:vAlign w:val="center"/>
          </w:tcPr>
          <w:p>
            <w:pPr>
              <w:jc w:val="center"/>
              <w:rPr>
                <w:rFonts w:asciiTheme="majorEastAsia" w:hAnsiTheme="majorEastAsia" w:eastAsiaTheme="majorEastAsia"/>
                <w:szCs w:val="21"/>
              </w:rPr>
            </w:pPr>
          </w:p>
        </w:tc>
        <w:tc>
          <w:tcPr>
            <w:tcW w:w="1560" w:type="dxa"/>
            <w:tcBorders>
              <w:top w:val="single" w:color="auto" w:sz="4" w:space="0"/>
            </w:tcBorders>
            <w:vAlign w:val="center"/>
          </w:tcPr>
          <w:p>
            <w:pPr>
              <w:snapToGrid w:val="0"/>
              <w:spacing w:line="400" w:lineRule="exact"/>
              <w:rPr>
                <w:rFonts w:cs="微软雅黑" w:asciiTheme="majorEastAsia" w:hAnsiTheme="majorEastAsia" w:eastAsiaTheme="majorEastAsia"/>
                <w:szCs w:val="21"/>
              </w:rPr>
            </w:pPr>
          </w:p>
        </w:tc>
        <w:tc>
          <w:tcPr>
            <w:tcW w:w="2018" w:type="dxa"/>
            <w:tcBorders>
              <w:top w:val="single" w:color="auto" w:sz="4" w:space="0"/>
            </w:tcBorders>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cs="微软雅黑" w:asciiTheme="majorEastAsia" w:hAnsiTheme="majorEastAsia" w:eastAsiaTheme="majorEastAsia"/>
                <w:szCs w:val="21"/>
              </w:rPr>
            </w:pPr>
            <w:r>
              <w:rPr>
                <w:rFonts w:hint="eastAsia" w:cs="微软雅黑" w:asciiTheme="majorEastAsia" w:hAnsiTheme="majorEastAsia" w:eastAsiaTheme="majorEastAsia"/>
                <w:szCs w:val="21"/>
              </w:rPr>
              <w:t>20</w:t>
            </w:r>
          </w:p>
        </w:tc>
        <w:tc>
          <w:tcPr>
            <w:tcW w:w="3751" w:type="dxa"/>
            <w:gridSpan w:val="4"/>
            <w:vAlign w:val="center"/>
          </w:tcPr>
          <w:p>
            <w:pPr>
              <w:pStyle w:val="14"/>
              <w:kinsoku w:val="0"/>
              <w:overflowPunct w:val="0"/>
              <w:autoSpaceDE w:val="0"/>
              <w:autoSpaceDN w:val="0"/>
              <w:spacing w:line="320" w:lineRule="exact"/>
              <w:rPr>
                <w:rFonts w:cs="微软雅黑" w:asciiTheme="majorEastAsia" w:hAnsiTheme="majorEastAsia" w:eastAsiaTheme="majorEastAsia"/>
                <w:bCs/>
                <w:kern w:val="0"/>
                <w:szCs w:val="21"/>
              </w:rPr>
            </w:pPr>
            <w:r>
              <w:rPr>
                <w:rFonts w:hint="eastAsia" w:cs="微软雅黑" w:asciiTheme="majorEastAsia" w:hAnsiTheme="majorEastAsia" w:eastAsiaTheme="majorEastAsia"/>
                <w:bCs/>
                <w:kern w:val="0"/>
                <w:szCs w:val="21"/>
              </w:rPr>
              <w:t>售后服务方案</w:t>
            </w:r>
          </w:p>
        </w:tc>
        <w:tc>
          <w:tcPr>
            <w:tcW w:w="1559" w:type="dxa"/>
            <w:vAlign w:val="center"/>
          </w:tcPr>
          <w:p>
            <w:pPr>
              <w:jc w:val="center"/>
              <w:rPr>
                <w:rFonts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cs="微软雅黑" w:asciiTheme="majorEastAsia" w:hAnsiTheme="majorEastAsia" w:eastAsiaTheme="majorEastAsia"/>
                <w:szCs w:val="21"/>
              </w:rPr>
            </w:pPr>
            <w:r>
              <w:rPr>
                <w:rFonts w:hint="eastAsia" w:cs="微软雅黑" w:asciiTheme="majorEastAsia" w:hAnsiTheme="majorEastAsia" w:eastAsiaTheme="majorEastAsia"/>
                <w:szCs w:val="21"/>
              </w:rPr>
              <w:t>21</w:t>
            </w:r>
          </w:p>
        </w:tc>
        <w:tc>
          <w:tcPr>
            <w:tcW w:w="3751" w:type="dxa"/>
            <w:gridSpan w:val="4"/>
            <w:vAlign w:val="center"/>
          </w:tcPr>
          <w:p>
            <w:pPr>
              <w:pStyle w:val="14"/>
              <w:kinsoku w:val="0"/>
              <w:overflowPunct w:val="0"/>
              <w:autoSpaceDE w:val="0"/>
              <w:autoSpaceDN w:val="0"/>
              <w:spacing w:line="320" w:lineRule="exact"/>
              <w:rPr>
                <w:rFonts w:cs="微软雅黑" w:asciiTheme="majorEastAsia" w:hAnsiTheme="majorEastAsia" w:eastAsiaTheme="majorEastAsia"/>
                <w:bCs/>
                <w:kern w:val="0"/>
                <w:szCs w:val="21"/>
              </w:rPr>
            </w:pPr>
            <w:r>
              <w:rPr>
                <w:rFonts w:hint="eastAsia" w:cs="微软雅黑" w:asciiTheme="majorEastAsia" w:hAnsiTheme="majorEastAsia" w:eastAsiaTheme="majorEastAsia"/>
                <w:bCs/>
                <w:kern w:val="0"/>
                <w:szCs w:val="21"/>
              </w:rPr>
              <w:t>业绩情况表</w:t>
            </w:r>
          </w:p>
        </w:tc>
        <w:tc>
          <w:tcPr>
            <w:tcW w:w="1559" w:type="dxa"/>
            <w:vAlign w:val="center"/>
          </w:tcPr>
          <w:p>
            <w:pPr>
              <w:jc w:val="center"/>
              <w:rPr>
                <w:rFonts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cs="微软雅黑" w:asciiTheme="majorEastAsia" w:hAnsiTheme="majorEastAsia" w:eastAsiaTheme="majorEastAsia"/>
                <w:szCs w:val="21"/>
              </w:rPr>
            </w:pPr>
            <w:r>
              <w:rPr>
                <w:rFonts w:hint="eastAsia" w:cs="微软雅黑" w:asciiTheme="majorEastAsia" w:hAnsiTheme="majorEastAsia" w:eastAsiaTheme="majorEastAsia"/>
                <w:szCs w:val="21"/>
              </w:rPr>
              <w:t>22</w:t>
            </w:r>
          </w:p>
        </w:tc>
        <w:tc>
          <w:tcPr>
            <w:tcW w:w="3751" w:type="dxa"/>
            <w:gridSpan w:val="4"/>
            <w:vAlign w:val="center"/>
          </w:tcPr>
          <w:p>
            <w:pPr>
              <w:pStyle w:val="14"/>
              <w:kinsoku w:val="0"/>
              <w:overflowPunct w:val="0"/>
              <w:autoSpaceDE w:val="0"/>
              <w:autoSpaceDN w:val="0"/>
              <w:spacing w:line="320" w:lineRule="exact"/>
              <w:rPr>
                <w:rFonts w:cs="微软雅黑" w:asciiTheme="majorEastAsia" w:hAnsiTheme="majorEastAsia" w:eastAsiaTheme="majorEastAsia"/>
                <w:bCs/>
                <w:kern w:val="0"/>
                <w:szCs w:val="21"/>
              </w:rPr>
            </w:pPr>
            <w:r>
              <w:rPr>
                <w:rFonts w:hint="eastAsia" w:cs="微软雅黑" w:asciiTheme="majorEastAsia" w:hAnsiTheme="majorEastAsia" w:eastAsiaTheme="majorEastAsia"/>
                <w:bCs/>
                <w:kern w:val="0"/>
                <w:szCs w:val="21"/>
              </w:rPr>
              <w:t>中小企业声明函</w:t>
            </w:r>
          </w:p>
        </w:tc>
        <w:tc>
          <w:tcPr>
            <w:tcW w:w="1559" w:type="dxa"/>
            <w:vAlign w:val="center"/>
          </w:tcPr>
          <w:p>
            <w:pPr>
              <w:jc w:val="center"/>
              <w:rPr>
                <w:rFonts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cs="微软雅黑" w:asciiTheme="majorEastAsia" w:hAnsiTheme="majorEastAsia" w:eastAsiaTheme="majorEastAsia"/>
                <w:szCs w:val="21"/>
              </w:rPr>
            </w:pPr>
            <w:r>
              <w:rPr>
                <w:rFonts w:hint="eastAsia" w:cs="微软雅黑" w:asciiTheme="majorEastAsia" w:hAnsiTheme="majorEastAsia" w:eastAsiaTheme="majorEastAsia"/>
                <w:szCs w:val="21"/>
              </w:rPr>
              <w:t>23</w:t>
            </w:r>
          </w:p>
        </w:tc>
        <w:tc>
          <w:tcPr>
            <w:tcW w:w="3751" w:type="dxa"/>
            <w:gridSpan w:val="4"/>
            <w:vAlign w:val="center"/>
          </w:tcPr>
          <w:p>
            <w:pPr>
              <w:pStyle w:val="14"/>
              <w:kinsoku w:val="0"/>
              <w:overflowPunct w:val="0"/>
              <w:autoSpaceDE w:val="0"/>
              <w:autoSpaceDN w:val="0"/>
              <w:spacing w:line="320" w:lineRule="exact"/>
              <w:rPr>
                <w:rFonts w:cs="微软雅黑" w:asciiTheme="majorEastAsia" w:hAnsiTheme="majorEastAsia" w:eastAsiaTheme="majorEastAsia"/>
                <w:bCs/>
                <w:kern w:val="0"/>
                <w:szCs w:val="21"/>
              </w:rPr>
            </w:pPr>
            <w:r>
              <w:rPr>
                <w:rFonts w:hint="eastAsia" w:cs="仿宋_GB2312" w:asciiTheme="majorEastAsia" w:hAnsiTheme="majorEastAsia" w:eastAsiaTheme="majorEastAsia"/>
                <w:szCs w:val="21"/>
                <w:lang w:val="zh-CN"/>
              </w:rPr>
              <w:t>残疾人福利性单位声明函</w:t>
            </w:r>
          </w:p>
        </w:tc>
        <w:tc>
          <w:tcPr>
            <w:tcW w:w="1559" w:type="dxa"/>
            <w:vAlign w:val="center"/>
          </w:tcPr>
          <w:p>
            <w:pPr>
              <w:jc w:val="center"/>
              <w:rPr>
                <w:rFonts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cs="微软雅黑" w:asciiTheme="majorEastAsia" w:hAnsiTheme="majorEastAsia" w:eastAsiaTheme="majorEastAsia"/>
                <w:szCs w:val="21"/>
              </w:rPr>
            </w:pPr>
            <w:r>
              <w:rPr>
                <w:rFonts w:hint="eastAsia" w:cs="微软雅黑" w:asciiTheme="majorEastAsia" w:hAnsiTheme="majorEastAsia" w:eastAsiaTheme="majorEastAsia"/>
                <w:szCs w:val="21"/>
              </w:rPr>
              <w:t>24</w:t>
            </w:r>
          </w:p>
        </w:tc>
        <w:tc>
          <w:tcPr>
            <w:tcW w:w="3751" w:type="dxa"/>
            <w:gridSpan w:val="4"/>
            <w:vAlign w:val="center"/>
          </w:tcPr>
          <w:p>
            <w:pPr>
              <w:pStyle w:val="14"/>
              <w:kinsoku w:val="0"/>
              <w:overflowPunct w:val="0"/>
              <w:autoSpaceDE w:val="0"/>
              <w:autoSpaceDN w:val="0"/>
              <w:spacing w:line="320" w:lineRule="exact"/>
              <w:rPr>
                <w:rFonts w:cs="微软雅黑" w:asciiTheme="majorEastAsia" w:hAnsiTheme="majorEastAsia" w:eastAsiaTheme="majorEastAsia"/>
                <w:bCs/>
                <w:kern w:val="0"/>
                <w:szCs w:val="21"/>
              </w:rPr>
            </w:pPr>
            <w:r>
              <w:rPr>
                <w:rFonts w:hint="eastAsia" w:cs="微软雅黑" w:asciiTheme="majorEastAsia" w:hAnsiTheme="majorEastAsia" w:eastAsiaTheme="majorEastAsia"/>
                <w:bCs/>
                <w:kern w:val="0"/>
                <w:szCs w:val="21"/>
              </w:rPr>
              <w:t>监狱企业证明文件</w:t>
            </w:r>
          </w:p>
        </w:tc>
        <w:tc>
          <w:tcPr>
            <w:tcW w:w="1559" w:type="dxa"/>
            <w:vAlign w:val="center"/>
          </w:tcPr>
          <w:p>
            <w:pPr>
              <w:jc w:val="center"/>
              <w:rPr>
                <w:rFonts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cs="微软雅黑" w:asciiTheme="majorEastAsia" w:hAnsiTheme="majorEastAsia" w:eastAsiaTheme="majorEastAsia"/>
                <w:szCs w:val="21"/>
              </w:rPr>
            </w:pPr>
            <w:r>
              <w:rPr>
                <w:rFonts w:hint="eastAsia" w:cs="微软雅黑" w:asciiTheme="majorEastAsia" w:hAnsiTheme="majorEastAsia" w:eastAsiaTheme="majorEastAsia"/>
                <w:szCs w:val="21"/>
              </w:rPr>
              <w:t>25</w:t>
            </w:r>
          </w:p>
        </w:tc>
        <w:tc>
          <w:tcPr>
            <w:tcW w:w="1058" w:type="dxa"/>
            <w:gridSpan w:val="2"/>
            <w:tcBorders>
              <w:right w:val="single" w:color="auto" w:sz="4" w:space="0"/>
            </w:tcBorders>
            <w:vAlign w:val="center"/>
          </w:tcPr>
          <w:p>
            <w:pPr>
              <w:pStyle w:val="14"/>
              <w:kinsoku w:val="0"/>
              <w:overflowPunct w:val="0"/>
              <w:autoSpaceDE w:val="0"/>
              <w:autoSpaceDN w:val="0"/>
              <w:spacing w:line="320" w:lineRule="exact"/>
              <w:rPr>
                <w:rFonts w:cs="微软雅黑" w:asciiTheme="majorEastAsia" w:hAnsiTheme="majorEastAsia" w:eastAsiaTheme="majorEastAsia"/>
                <w:bCs/>
                <w:kern w:val="0"/>
                <w:szCs w:val="21"/>
              </w:rPr>
            </w:pPr>
            <w:r>
              <w:rPr>
                <w:rFonts w:hint="eastAsia" w:cs="微软雅黑" w:asciiTheme="majorEastAsia" w:hAnsiTheme="majorEastAsia" w:eastAsiaTheme="majorEastAsia"/>
                <w:bCs/>
                <w:kern w:val="0"/>
                <w:szCs w:val="21"/>
              </w:rPr>
              <w:t>CCC强制性产品认证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cs="微软雅黑" w:asciiTheme="majorEastAsia" w:hAnsiTheme="majorEastAsia" w:eastAsiaTheme="majorEastAsia"/>
                <w:bCs/>
                <w:kern w:val="0"/>
                <w:szCs w:val="21"/>
              </w:rPr>
            </w:pPr>
            <w:r>
              <w:rPr>
                <w:rFonts w:hint="eastAsia" w:asciiTheme="majorEastAsia" w:hAnsiTheme="majorEastAsia" w:eastAsiaTheme="majorEastAsia" w:cstheme="majorEastAsia"/>
                <w:bCs/>
                <w:szCs w:val="21"/>
                <w:lang w:val="zh-CN"/>
              </w:rPr>
              <w:t>所投产品符合国家强制性要求承诺函</w:t>
            </w:r>
          </w:p>
        </w:tc>
        <w:tc>
          <w:tcPr>
            <w:tcW w:w="1559" w:type="dxa"/>
            <w:vAlign w:val="center"/>
          </w:tcPr>
          <w:p>
            <w:pPr>
              <w:pStyle w:val="14"/>
              <w:rPr>
                <w:rFonts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cs="微软雅黑" w:asciiTheme="majorEastAsia" w:hAnsiTheme="majorEastAsia" w:eastAsiaTheme="majorEastAsia"/>
                <w:szCs w:val="21"/>
              </w:rPr>
            </w:pPr>
            <w:r>
              <w:rPr>
                <w:rFonts w:hint="eastAsia" w:cs="微软雅黑" w:asciiTheme="majorEastAsia" w:hAnsiTheme="majorEastAsia" w:eastAsiaTheme="majorEastAsia"/>
                <w:szCs w:val="21"/>
              </w:rPr>
              <w:t>26</w:t>
            </w:r>
          </w:p>
        </w:tc>
        <w:tc>
          <w:tcPr>
            <w:tcW w:w="1058" w:type="dxa"/>
            <w:gridSpan w:val="2"/>
            <w:vMerge w:val="restart"/>
            <w:tcBorders>
              <w:right w:val="single" w:color="auto" w:sz="4" w:space="0"/>
            </w:tcBorders>
            <w:vAlign w:val="center"/>
          </w:tcPr>
          <w:p>
            <w:pPr>
              <w:pStyle w:val="14"/>
              <w:kinsoku w:val="0"/>
              <w:overflowPunct w:val="0"/>
              <w:autoSpaceDE w:val="0"/>
              <w:autoSpaceDN w:val="0"/>
              <w:spacing w:line="320" w:lineRule="exact"/>
              <w:rPr>
                <w:rFonts w:cs="宋体" w:asciiTheme="majorEastAsia" w:hAnsiTheme="majorEastAsia" w:eastAsiaTheme="majorEastAsia"/>
                <w:kern w:val="0"/>
                <w:szCs w:val="21"/>
              </w:rPr>
            </w:pPr>
            <w:r>
              <w:rPr>
                <w:rFonts w:cs="宋体" w:asciiTheme="majorEastAsia" w:hAnsiTheme="majorEastAsia" w:eastAsiaTheme="majorEastAsia"/>
                <w:kern w:val="0"/>
                <w:szCs w:val="21"/>
              </w:rPr>
              <w:t>信息安全产品强制性认证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Cs w:val="21"/>
                <w:lang w:val="zh-CN"/>
              </w:rPr>
            </w:pPr>
            <w:r>
              <w:rPr>
                <w:rFonts w:hint="eastAsia" w:cs="宋体" w:asciiTheme="majorEastAsia" w:hAnsiTheme="majorEastAsia" w:eastAsiaTheme="majorEastAsia"/>
                <w:kern w:val="0"/>
                <w:szCs w:val="21"/>
              </w:rPr>
              <w:t>认证机构颁发的认证证书</w:t>
            </w:r>
          </w:p>
        </w:tc>
        <w:tc>
          <w:tcPr>
            <w:tcW w:w="1559" w:type="dxa"/>
            <w:vAlign w:val="center"/>
          </w:tcPr>
          <w:p>
            <w:pPr>
              <w:pStyle w:val="14"/>
              <w:rPr>
                <w:rFonts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cs="微软雅黑" w:asciiTheme="majorEastAsia" w:hAnsiTheme="majorEastAsia" w:eastAsiaTheme="majorEastAsia"/>
                <w:szCs w:val="21"/>
              </w:rPr>
            </w:pPr>
          </w:p>
        </w:tc>
        <w:tc>
          <w:tcPr>
            <w:tcW w:w="1058" w:type="dxa"/>
            <w:gridSpan w:val="2"/>
            <w:vMerge w:val="continue"/>
            <w:tcBorders>
              <w:righ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Cs w:val="21"/>
                <w:lang w:val="zh-CN"/>
              </w:rPr>
            </w:pP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Cs w:val="21"/>
                <w:lang w:val="zh-CN"/>
              </w:rPr>
            </w:pPr>
            <w:r>
              <w:rPr>
                <w:rFonts w:hint="eastAsia" w:cs="宋体" w:asciiTheme="majorEastAsia" w:hAnsiTheme="majorEastAsia" w:eastAsiaTheme="majorEastAsia"/>
                <w:kern w:val="0"/>
                <w:szCs w:val="21"/>
              </w:rPr>
              <w:t>中国信息安全认证中心官网产品查询结果截图</w:t>
            </w:r>
          </w:p>
        </w:tc>
        <w:tc>
          <w:tcPr>
            <w:tcW w:w="1559" w:type="dxa"/>
            <w:vAlign w:val="center"/>
          </w:tcPr>
          <w:p>
            <w:pPr>
              <w:pStyle w:val="14"/>
              <w:rPr>
                <w:rFonts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cs="微软雅黑" w:asciiTheme="majorEastAsia" w:hAnsiTheme="majorEastAsia" w:eastAsiaTheme="majorEastAsia"/>
                <w:szCs w:val="21"/>
              </w:rPr>
            </w:pPr>
            <w:r>
              <w:rPr>
                <w:rFonts w:hint="eastAsia" w:cs="微软雅黑" w:asciiTheme="majorEastAsia" w:hAnsiTheme="majorEastAsia" w:eastAsiaTheme="majorEastAsia"/>
                <w:szCs w:val="21"/>
              </w:rPr>
              <w:t>27</w:t>
            </w:r>
          </w:p>
        </w:tc>
        <w:tc>
          <w:tcPr>
            <w:tcW w:w="3751" w:type="dxa"/>
            <w:gridSpan w:val="4"/>
            <w:vAlign w:val="center"/>
          </w:tcPr>
          <w:p>
            <w:pPr>
              <w:pStyle w:val="14"/>
              <w:kinsoku w:val="0"/>
              <w:overflowPunct w:val="0"/>
              <w:autoSpaceDE w:val="0"/>
              <w:autoSpaceDN w:val="0"/>
              <w:spacing w:line="320" w:lineRule="exact"/>
              <w:rPr>
                <w:rFonts w:cs="微软雅黑" w:asciiTheme="majorEastAsia" w:hAnsiTheme="majorEastAsia" w:eastAsiaTheme="majorEastAsia"/>
                <w:bCs/>
                <w:kern w:val="0"/>
                <w:szCs w:val="21"/>
              </w:rPr>
            </w:pPr>
            <w:r>
              <w:rPr>
                <w:rFonts w:hint="eastAsia" w:cs="微软雅黑" w:asciiTheme="majorEastAsia" w:hAnsiTheme="majorEastAsia" w:eastAsiaTheme="majorEastAsia"/>
                <w:bCs/>
                <w:kern w:val="0"/>
                <w:szCs w:val="21"/>
              </w:rPr>
              <w:t>其它资料</w:t>
            </w:r>
          </w:p>
        </w:tc>
        <w:tc>
          <w:tcPr>
            <w:tcW w:w="1559" w:type="dxa"/>
            <w:vAlign w:val="center"/>
          </w:tcPr>
          <w:p>
            <w:pPr>
              <w:jc w:val="center"/>
              <w:rPr>
                <w:rFonts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snapToGrid w:val="0"/>
              <w:spacing w:line="400" w:lineRule="exact"/>
              <w:rPr>
                <w:rFonts w:cs="微软雅黑" w:asciiTheme="majorEastAsia" w:hAnsiTheme="majorEastAsia" w:eastAsiaTheme="majorEastAsia"/>
                <w:szCs w:val="21"/>
              </w:rPr>
            </w:pPr>
          </w:p>
        </w:tc>
      </w:tr>
    </w:tbl>
    <w:p>
      <w:pPr>
        <w:tabs>
          <w:tab w:val="left" w:pos="1260"/>
          <w:tab w:val="left" w:pos="2025"/>
        </w:tabs>
        <w:autoSpaceDE w:val="0"/>
        <w:autoSpaceDN w:val="0"/>
        <w:spacing w:line="360" w:lineRule="auto"/>
        <w:contextualSpacing/>
        <w:rPr>
          <w:rFonts w:cs="仿宋" w:asciiTheme="majorEastAsia" w:hAnsiTheme="majorEastAsia" w:eastAsiaTheme="majorEastAsia"/>
          <w:b/>
          <w:kern w:val="0"/>
          <w:sz w:val="24"/>
          <w:szCs w:val="21"/>
        </w:rPr>
      </w:pPr>
    </w:p>
    <w:p>
      <w:pPr>
        <w:rPr>
          <w:b/>
          <w:bCs/>
          <w:lang w:val="zh-CN"/>
        </w:rPr>
      </w:pPr>
      <w:r>
        <w:rPr>
          <w:rFonts w:hint="eastAsia"/>
          <w:b/>
          <w:bCs/>
          <w:lang w:val="zh-CN"/>
        </w:rPr>
        <w:t>注：以上资料如招标文件无要求，可自行删减</w:t>
      </w: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14"/>
        <w:spacing w:line="360" w:lineRule="auto"/>
        <w:jc w:val="center"/>
        <w:rPr>
          <w:rFonts w:asciiTheme="majorEastAsia" w:hAnsiTheme="majorEastAsia" w:eastAsiaTheme="majorEastAsia"/>
          <w:b/>
          <w:snapToGrid w:val="0"/>
          <w:kern w:val="0"/>
          <w:sz w:val="28"/>
          <w:szCs w:val="28"/>
        </w:rPr>
      </w:pPr>
      <w:bookmarkStart w:id="16" w:name="_Toc20767_WPSOffice_Level1"/>
      <w:bookmarkStart w:id="17" w:name="_Toc566_WPSOffice_Level1"/>
      <w:bookmarkStart w:id="18" w:name="_Toc9445_WPSOffice_Level1"/>
      <w:r>
        <w:rPr>
          <w:rFonts w:hint="eastAsia" w:asciiTheme="majorEastAsia" w:hAnsiTheme="majorEastAsia" w:eastAsiaTheme="majorEastAsia"/>
          <w:b/>
          <w:snapToGrid w:val="0"/>
          <w:kern w:val="0"/>
          <w:sz w:val="28"/>
          <w:szCs w:val="28"/>
        </w:rPr>
        <w:t>二、开标一览表</w:t>
      </w:r>
      <w:bookmarkEnd w:id="16"/>
      <w:bookmarkEnd w:id="17"/>
      <w:bookmarkEnd w:id="18"/>
    </w:p>
    <w:p>
      <w:pPr>
        <w:pStyle w:val="14"/>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ajorEastAsia" w:hAnsiTheme="majorEastAsia" w:eastAsiaTheme="majorEastAsia"/>
          <w:color w:val="000000"/>
          <w:szCs w:val="21"/>
        </w:rPr>
      </w:pPr>
      <w:r>
        <w:rPr>
          <w:rFonts w:hint="eastAsia" w:asciiTheme="majorEastAsia" w:hAnsiTheme="majorEastAsia" w:eastAsiaTheme="majorEastAsia"/>
          <w:color w:val="000000"/>
          <w:szCs w:val="21"/>
        </w:rPr>
        <w:t>项目编号：</w:t>
      </w:r>
    </w:p>
    <w:p>
      <w:pPr>
        <w:spacing w:line="360" w:lineRule="auto"/>
        <w:contextualSpacing/>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xml:space="preserve">项目名称：                                                      </w:t>
      </w:r>
      <w:r>
        <w:rPr>
          <w:rFonts w:hint="eastAsia" w:cs="Arial" w:asciiTheme="majorEastAsia" w:hAnsiTheme="majorEastAsia" w:eastAsiaTheme="majorEastAsia"/>
          <w:szCs w:val="21"/>
        </w:rPr>
        <w:t>单位：元（人民币）</w:t>
      </w:r>
    </w:p>
    <w:tbl>
      <w:tblPr>
        <w:tblStyle w:val="24"/>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ajorEastAsia" w:hAnsiTheme="majorEastAsia" w:eastAsiaTheme="majorEastAsia"/>
                <w:b/>
                <w:szCs w:val="21"/>
                <w:lang w:val="zh-CN"/>
              </w:rPr>
            </w:pPr>
            <w:r>
              <w:rPr>
                <w:rFonts w:hint="eastAsia" w:cs="宋体" w:asciiTheme="majorEastAsia" w:hAnsiTheme="majorEastAsia" w:eastAsiaTheme="maj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ajorEastAsia" w:hAnsiTheme="majorEastAsia" w:eastAsiaTheme="majorEastAsia"/>
                <w:b/>
                <w:szCs w:val="21"/>
                <w:lang w:val="zh-CN"/>
              </w:rPr>
            </w:pPr>
            <w:r>
              <w:rPr>
                <w:rFonts w:hint="eastAsia" w:cs="宋体" w:asciiTheme="majorEastAsia" w:hAnsiTheme="majorEastAsia" w:eastAsiaTheme="maj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ajorEastAsia" w:hAnsiTheme="majorEastAsia" w:eastAsiaTheme="majorEastAsia"/>
                <w:b/>
                <w:szCs w:val="21"/>
                <w:lang w:val="zh-CN"/>
              </w:rPr>
            </w:pPr>
            <w:r>
              <w:rPr>
                <w:rFonts w:hint="eastAsia" w:cs="宋体" w:asciiTheme="majorEastAsia" w:hAnsiTheme="majorEastAsia" w:eastAsiaTheme="maj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ajorEastAsia" w:hAnsiTheme="majorEastAsia" w:eastAsiaTheme="majorEastAsia"/>
                <w:b/>
                <w:szCs w:val="21"/>
                <w:lang w:val="zh-CN"/>
              </w:rPr>
            </w:pPr>
            <w:r>
              <w:rPr>
                <w:rFonts w:hint="eastAsia" w:cs="宋体" w:asciiTheme="majorEastAsia" w:hAnsiTheme="majorEastAsia" w:eastAsiaTheme="majorEastAsia"/>
                <w:b/>
                <w:szCs w:val="21"/>
                <w:lang w:val="zh-CN"/>
              </w:rPr>
              <w:t>服务期</w:t>
            </w:r>
          </w:p>
          <w:p>
            <w:pPr>
              <w:autoSpaceDE w:val="0"/>
              <w:autoSpaceDN w:val="0"/>
              <w:adjustRightInd w:val="0"/>
              <w:spacing w:line="480" w:lineRule="exact"/>
              <w:jc w:val="center"/>
              <w:rPr>
                <w:rFonts w:cs="宋体" w:asciiTheme="majorEastAsia" w:hAnsiTheme="majorEastAsia" w:eastAsiaTheme="majorEastAsia"/>
                <w:b/>
                <w:szCs w:val="21"/>
                <w:lang w:val="zh-CN"/>
              </w:rPr>
            </w:pPr>
            <w:r>
              <w:rPr>
                <w:rFonts w:hint="eastAsia" w:ascii="宋体" w:hAnsi="宋体" w:cs="宋体"/>
                <w:b/>
                <w:szCs w:val="21"/>
                <w:lang w:val="zh-CN"/>
              </w:rPr>
              <w:t>（日历天）</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ajorEastAsia" w:hAnsiTheme="majorEastAsia" w:eastAsiaTheme="majorEastAsia"/>
                <w:b/>
                <w:szCs w:val="21"/>
                <w:lang w:val="zh-CN"/>
              </w:rPr>
            </w:pPr>
            <w:r>
              <w:rPr>
                <w:rFonts w:hint="eastAsia" w:cs="宋体" w:asciiTheme="majorEastAsia" w:hAnsiTheme="majorEastAsia" w:eastAsiaTheme="majorEastAsia"/>
                <w:b/>
                <w:szCs w:val="21"/>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ajorEastAsia" w:hAnsiTheme="majorEastAsia" w:eastAsiaTheme="maj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ajorEastAsia" w:hAnsiTheme="majorEastAsia" w:eastAsiaTheme="maj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ajorEastAsia" w:hAnsiTheme="majorEastAsia" w:eastAsiaTheme="majorEastAsia"/>
                <w:szCs w:val="21"/>
                <w:lang w:val="zh-CN"/>
              </w:rPr>
            </w:pPr>
            <w:r>
              <w:rPr>
                <w:rFonts w:hint="eastAsia" w:cs="宋体" w:asciiTheme="majorEastAsia" w:hAnsiTheme="majorEastAsia" w:eastAsiaTheme="maj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ajorEastAsia" w:hAnsiTheme="majorEastAsia" w:eastAsiaTheme="maj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ajorEastAsia" w:hAnsiTheme="majorEastAsia" w:eastAsiaTheme="majorEastAsia"/>
                <w:szCs w:val="21"/>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ajorEastAsia" w:hAnsiTheme="majorEastAsia" w:eastAsiaTheme="majorEastAsia"/>
                <w:szCs w:val="21"/>
              </w:rPr>
            </w:pPr>
            <w:r>
              <w:rPr>
                <w:rFonts w:cs="Arial" w:asciiTheme="majorEastAsia" w:hAnsiTheme="majorEastAsia" w:eastAsiaTheme="maj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ajorEastAsia" w:hAnsiTheme="majorEastAsia" w:eastAsiaTheme="maj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ajorEastAsia" w:hAnsiTheme="majorEastAsia" w:eastAsiaTheme="majorEastAsia"/>
                <w:szCs w:val="21"/>
                <w:lang w:val="zh-CN"/>
              </w:rPr>
            </w:pPr>
            <w:r>
              <w:rPr>
                <w:rFonts w:hint="eastAsia" w:cs="宋体" w:asciiTheme="majorEastAsia" w:hAnsiTheme="majorEastAsia" w:eastAsiaTheme="maj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ajorEastAsia" w:hAnsiTheme="majorEastAsia" w:eastAsiaTheme="maj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ajorEastAsia" w:hAnsiTheme="majorEastAsia" w:eastAsiaTheme="majorEastAsia"/>
                <w:szCs w:val="21"/>
                <w:lang w:val="zh-CN"/>
              </w:rPr>
            </w:pPr>
          </w:p>
        </w:tc>
      </w:tr>
    </w:tbl>
    <w:p>
      <w:pPr>
        <w:autoSpaceDE w:val="0"/>
        <w:autoSpaceDN w:val="0"/>
        <w:adjustRightInd w:val="0"/>
        <w:spacing w:line="480" w:lineRule="auto"/>
        <w:rPr>
          <w:rFonts w:cs="宋体" w:asciiTheme="majorEastAsia" w:hAnsiTheme="majorEastAsia" w:eastAsiaTheme="majorEastAsia"/>
          <w:szCs w:val="21"/>
          <w:lang w:val="zh-CN"/>
        </w:rPr>
      </w:pPr>
      <w:r>
        <w:rPr>
          <w:rFonts w:hint="eastAsia" w:cs="宋体" w:asciiTheme="majorEastAsia" w:hAnsiTheme="majorEastAsia" w:eastAsiaTheme="majorEastAsia"/>
          <w:szCs w:val="21"/>
          <w:lang w:val="zh-CN"/>
        </w:rPr>
        <w:t>投标人名称：</w:t>
      </w:r>
      <w:r>
        <w:rPr>
          <w:rFonts w:hint="eastAsia" w:cs="宋体" w:asciiTheme="majorEastAsia" w:hAnsiTheme="majorEastAsia" w:eastAsiaTheme="majorEastAsia"/>
          <w:szCs w:val="21"/>
          <w:u w:val="single"/>
          <w:lang w:val="zh-CN"/>
        </w:rPr>
        <w:t xml:space="preserve">     （全称）   </w:t>
      </w:r>
      <w:r>
        <w:rPr>
          <w:rFonts w:hint="eastAsia" w:cs="宋体" w:asciiTheme="majorEastAsia" w:hAnsiTheme="majorEastAsia" w:eastAsiaTheme="majorEastAsia"/>
          <w:szCs w:val="21"/>
          <w:lang w:val="zh-CN"/>
        </w:rPr>
        <w:t>（公章）：</w:t>
      </w:r>
    </w:p>
    <w:p>
      <w:pPr>
        <w:autoSpaceDE w:val="0"/>
        <w:autoSpaceDN w:val="0"/>
        <w:adjustRightInd w:val="0"/>
        <w:spacing w:line="480" w:lineRule="auto"/>
        <w:rPr>
          <w:rFonts w:cs="宋体" w:asciiTheme="majorEastAsia" w:hAnsiTheme="majorEastAsia" w:eastAsiaTheme="majorEastAsia"/>
          <w:szCs w:val="21"/>
          <w:lang w:val="zh-CN"/>
        </w:rPr>
      </w:pPr>
      <w:r>
        <w:rPr>
          <w:rFonts w:hint="eastAsia" w:cs="宋体" w:asciiTheme="majorEastAsia" w:hAnsiTheme="majorEastAsia" w:eastAsiaTheme="majorEastAsia"/>
          <w:szCs w:val="21"/>
          <w:lang w:val="zh-CN"/>
        </w:rPr>
        <w:t>投标人法定代表人（单位负责人）或授权代表签字：</w:t>
      </w:r>
    </w:p>
    <w:p>
      <w:pPr>
        <w:autoSpaceDE w:val="0"/>
        <w:autoSpaceDN w:val="0"/>
        <w:adjustRightInd w:val="0"/>
        <w:spacing w:line="480" w:lineRule="auto"/>
        <w:rPr>
          <w:rFonts w:cs="宋体" w:asciiTheme="majorEastAsia" w:hAnsiTheme="majorEastAsia" w:eastAsiaTheme="majorEastAsia"/>
          <w:szCs w:val="21"/>
          <w:lang w:val="zh-CN"/>
        </w:rPr>
      </w:pPr>
      <w:r>
        <w:rPr>
          <w:rFonts w:hint="eastAsia" w:cs="宋体" w:asciiTheme="majorEastAsia" w:hAnsiTheme="majorEastAsia" w:eastAsiaTheme="majorEastAsia"/>
          <w:szCs w:val="21"/>
          <w:lang w:val="zh-CN"/>
        </w:rPr>
        <w:t>日期：   年    月    日</w:t>
      </w:r>
    </w:p>
    <w:p>
      <w:pPr>
        <w:autoSpaceDE w:val="0"/>
        <w:autoSpaceDN w:val="0"/>
        <w:adjustRightInd w:val="0"/>
        <w:spacing w:line="480" w:lineRule="auto"/>
        <w:rPr>
          <w:rFonts w:cs="宋体" w:asciiTheme="majorEastAsia" w:hAnsiTheme="majorEastAsia" w:eastAsiaTheme="majorEastAsia"/>
          <w:szCs w:val="21"/>
          <w:lang w:val="zh-CN"/>
        </w:rPr>
      </w:pPr>
      <w:r>
        <w:rPr>
          <w:rFonts w:hint="eastAsia" w:cs="宋体" w:asciiTheme="majorEastAsia" w:hAnsiTheme="majorEastAsia" w:eastAsiaTheme="majorEastAsia"/>
          <w:szCs w:val="21"/>
          <w:lang w:val="zh-CN"/>
        </w:rPr>
        <w:t>注：1、服务期指完成该项目的最终时间（日历天）。</w:t>
      </w:r>
    </w:p>
    <w:p>
      <w:pPr>
        <w:autoSpaceDE w:val="0"/>
        <w:autoSpaceDN w:val="0"/>
        <w:adjustRightInd w:val="0"/>
        <w:spacing w:line="480" w:lineRule="auto"/>
        <w:ind w:firstLine="420" w:firstLineChars="200"/>
        <w:rPr>
          <w:rFonts w:cs="宋体" w:asciiTheme="majorEastAsia" w:hAnsiTheme="majorEastAsia" w:eastAsiaTheme="majorEastAsia"/>
          <w:szCs w:val="21"/>
          <w:lang w:val="zh-CN"/>
        </w:rPr>
      </w:pPr>
      <w:r>
        <w:rPr>
          <w:rFonts w:hint="eastAsia" w:cs="宋体" w:asciiTheme="majorEastAsia" w:hAnsiTheme="majorEastAsia" w:eastAsiaTheme="majorEastAsia"/>
          <w:szCs w:val="21"/>
          <w:lang w:val="zh-CN"/>
        </w:rPr>
        <w:t>2、如招标公告明确项目服务期以年为单位，本表应填写完成该项目的年限。</w:t>
      </w: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autoSpaceDE w:val="0"/>
        <w:autoSpaceDN w:val="0"/>
        <w:adjustRightInd w:val="0"/>
        <w:spacing w:line="360" w:lineRule="auto"/>
        <w:jc w:val="center"/>
        <w:rPr>
          <w:rFonts w:asciiTheme="majorEastAsia" w:hAnsiTheme="majorEastAsia" w:eastAsiaTheme="majorEastAsia"/>
          <w:b/>
          <w:snapToGrid w:val="0"/>
          <w:kern w:val="0"/>
        </w:rPr>
      </w:pPr>
      <w:bookmarkStart w:id="19" w:name="_Toc14378_WPSOffice_Level1"/>
      <w:bookmarkStart w:id="20" w:name="_Toc24654_WPSOffice_Level1"/>
      <w:bookmarkStart w:id="21" w:name="_Toc18267_WPSOffice_Level1"/>
      <w:r>
        <w:rPr>
          <w:rFonts w:hint="eastAsia" w:cs="黑体" w:asciiTheme="majorEastAsia" w:hAnsiTheme="majorEastAsia" w:eastAsiaTheme="majorEastAsia"/>
          <w:b/>
          <w:bCs/>
          <w:sz w:val="28"/>
          <w:szCs w:val="28"/>
          <w:lang w:val="zh-CN"/>
        </w:rPr>
        <w:t>三、资格审查证明材料</w:t>
      </w:r>
      <w:bookmarkEnd w:id="19"/>
      <w:bookmarkEnd w:id="20"/>
      <w:bookmarkEnd w:id="21"/>
    </w:p>
    <w:p>
      <w:pPr>
        <w:pStyle w:val="14"/>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4"/>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ajorEastAsia" w:hAnsiTheme="majorEastAsia" w:eastAsiaTheme="majorEastAsia"/>
          <w:b/>
          <w:snapToGrid w:val="0"/>
          <w:kern w:val="0"/>
          <w:szCs w:val="21"/>
        </w:rPr>
      </w:pPr>
      <w:r>
        <w:rPr>
          <w:rFonts w:hint="eastAsia" w:asciiTheme="majorEastAsia" w:hAnsiTheme="majorEastAsia" w:eastAsiaTheme="majorEastAsia"/>
          <w:snapToGrid w:val="0"/>
          <w:kern w:val="0"/>
          <w:szCs w:val="21"/>
        </w:rPr>
        <w:t>致：</w:t>
      </w:r>
      <w:r>
        <w:rPr>
          <w:rFonts w:hint="eastAsia" w:asciiTheme="majorEastAsia" w:hAnsiTheme="majorEastAsia" w:eastAsiaTheme="majorEastAsia"/>
          <w:b/>
          <w:snapToGrid w:val="0"/>
          <w:kern w:val="0"/>
          <w:szCs w:val="21"/>
        </w:rPr>
        <w:t>（采购人）</w:t>
      </w:r>
    </w:p>
    <w:p>
      <w:pPr>
        <w:adjustRightInd w:val="0"/>
        <w:spacing w:line="360" w:lineRule="auto"/>
        <w:ind w:firstLine="420" w:firstLineChars="200"/>
        <w:contextualSpacing/>
        <w:outlineLvl w:val="0"/>
        <w:rPr>
          <w:rFonts w:asciiTheme="majorEastAsia" w:hAnsiTheme="majorEastAsia" w:eastAsiaTheme="majorEastAsia"/>
          <w:snapToGrid w:val="0"/>
          <w:kern w:val="0"/>
          <w:szCs w:val="21"/>
        </w:rPr>
      </w:pPr>
      <w:r>
        <w:rPr>
          <w:rFonts w:hint="eastAsia" w:asciiTheme="majorEastAsia" w:hAnsiTheme="majorEastAsia" w:eastAsiaTheme="majorEastAsia"/>
          <w:snapToGrid w:val="0"/>
          <w:kern w:val="0"/>
          <w:szCs w:val="21"/>
        </w:rPr>
        <w:t>根据贵方_</w:t>
      </w:r>
      <w:r>
        <w:rPr>
          <w:rFonts w:hint="eastAsia" w:asciiTheme="majorEastAsia" w:hAnsiTheme="majorEastAsia" w:eastAsiaTheme="majorEastAsia"/>
          <w:snapToGrid w:val="0"/>
          <w:kern w:val="0"/>
          <w:szCs w:val="21"/>
          <w:u w:val="single"/>
        </w:rPr>
        <w:t xml:space="preserve">_    </w:t>
      </w:r>
      <w:r>
        <w:rPr>
          <w:rFonts w:hint="eastAsia" w:asciiTheme="majorEastAsia" w:hAnsiTheme="majorEastAsia" w:eastAsiaTheme="majorEastAsia"/>
          <w:snapToGrid w:val="0"/>
          <w:kern w:val="0"/>
          <w:szCs w:val="21"/>
        </w:rPr>
        <w:t>_（项目名称、招标编号）采购的招标公告及投标邀请，_______（姓名和职务）被正式授权并代表投标人（投标人名称、地址）提交。</w:t>
      </w:r>
    </w:p>
    <w:p>
      <w:pPr>
        <w:pStyle w:val="14"/>
        <w:adjustRightInd w:val="0"/>
        <w:spacing w:line="360" w:lineRule="auto"/>
        <w:ind w:firstLine="420" w:firstLineChars="200"/>
        <w:contextualSpacing/>
        <w:rPr>
          <w:rFonts w:asciiTheme="majorEastAsia" w:hAnsiTheme="majorEastAsia" w:eastAsiaTheme="majorEastAsia"/>
          <w:snapToGrid w:val="0"/>
          <w:kern w:val="0"/>
          <w:szCs w:val="21"/>
        </w:rPr>
      </w:pPr>
      <w:r>
        <w:rPr>
          <w:rFonts w:hint="eastAsia" w:asciiTheme="majorEastAsia" w:hAnsiTheme="majorEastAsia" w:eastAsiaTheme="majorEastAsia"/>
          <w:snapToGrid w:val="0"/>
          <w:kern w:val="0"/>
          <w:szCs w:val="21"/>
        </w:rPr>
        <w:t>我方确认收到贵方提供的（项目名称、招标编号）招标文件的全部内容。</w:t>
      </w:r>
    </w:p>
    <w:p>
      <w:pPr>
        <w:pStyle w:val="14"/>
        <w:adjustRightInd w:val="0"/>
        <w:spacing w:line="360" w:lineRule="auto"/>
        <w:ind w:firstLine="420" w:firstLineChars="200"/>
        <w:contextualSpacing/>
        <w:rPr>
          <w:rFonts w:asciiTheme="majorEastAsia" w:hAnsiTheme="majorEastAsia" w:eastAsiaTheme="majorEastAsia"/>
          <w:snapToGrid w:val="0"/>
          <w:kern w:val="0"/>
          <w:szCs w:val="21"/>
        </w:rPr>
      </w:pPr>
      <w:r>
        <w:rPr>
          <w:rFonts w:hint="eastAsia" w:asciiTheme="majorEastAsia" w:hAnsiTheme="majorEastAsia" w:eastAsiaTheme="majorEastAsia"/>
          <w:snapToGrid w:val="0"/>
          <w:kern w:val="0"/>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ajorEastAsia" w:hAnsiTheme="majorEastAsia" w:eastAsiaTheme="majorEastAsia"/>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Theme="majorEastAsia" w:hAnsiTheme="majorEastAsia" w:eastAsiaTheme="majorEastAsia"/>
          <w:snapToGrid w:val="0"/>
          <w:kern w:val="0"/>
          <w:szCs w:val="21"/>
        </w:rPr>
      </w:pPr>
      <w:r>
        <w:rPr>
          <w:rFonts w:hint="eastAsia" w:asciiTheme="majorEastAsia" w:hAnsiTheme="majorEastAsia" w:eastAsiaTheme="majorEastAsia"/>
          <w:i/>
          <w:snapToGrid w:val="0"/>
          <w:kern w:val="0"/>
          <w:szCs w:val="21"/>
          <w:u w:val="single"/>
        </w:rPr>
        <w:t xml:space="preserve">(投标人名称)     </w:t>
      </w:r>
      <w:r>
        <w:rPr>
          <w:rFonts w:hint="eastAsia" w:asciiTheme="majorEastAsia" w:hAnsiTheme="majorEastAsia" w:eastAsiaTheme="majorEastAsia"/>
          <w:snapToGrid w:val="0"/>
          <w:kern w:val="0"/>
          <w:szCs w:val="21"/>
        </w:rPr>
        <w:t>作为投标人正式授权</w:t>
      </w:r>
      <w:r>
        <w:rPr>
          <w:rFonts w:hint="eastAsia" w:asciiTheme="majorEastAsia" w:hAnsiTheme="majorEastAsia" w:eastAsiaTheme="majorEastAsia"/>
          <w:i/>
          <w:snapToGrid w:val="0"/>
          <w:kern w:val="0"/>
          <w:szCs w:val="21"/>
          <w:u w:val="single"/>
        </w:rPr>
        <w:t xml:space="preserve">(授权代表全名, 职务)       </w:t>
      </w:r>
      <w:r>
        <w:rPr>
          <w:rFonts w:hint="eastAsia" w:asciiTheme="majorEastAsia" w:hAnsiTheme="majorEastAsia" w:eastAsiaTheme="majorEastAsia"/>
          <w:snapToGrid w:val="0"/>
          <w:kern w:val="0"/>
          <w:szCs w:val="21"/>
        </w:rPr>
        <w:t>代表我方全权处理有关本投标的一切事宜。</w:t>
      </w:r>
    </w:p>
    <w:p>
      <w:pPr>
        <w:adjustRightInd w:val="0"/>
        <w:spacing w:line="360" w:lineRule="auto"/>
        <w:ind w:firstLine="420" w:firstLineChars="200"/>
        <w:contextualSpacing/>
        <w:rPr>
          <w:rFonts w:asciiTheme="majorEastAsia" w:hAnsiTheme="majorEastAsia" w:eastAsiaTheme="majorEastAsia"/>
          <w:snapToGrid w:val="0"/>
          <w:kern w:val="0"/>
          <w:szCs w:val="21"/>
        </w:rPr>
      </w:pPr>
      <w:r>
        <w:rPr>
          <w:rFonts w:hint="eastAsia" w:asciiTheme="majorEastAsia" w:hAnsiTheme="majorEastAsia" w:eastAsiaTheme="majorEastAsia"/>
          <w:snapToGrid w:val="0"/>
          <w:kern w:val="0"/>
          <w:szCs w:val="21"/>
        </w:rPr>
        <w:t>在此提交的投标文件，正本一份，副本</w:t>
      </w:r>
      <w:r>
        <w:rPr>
          <w:rFonts w:hint="eastAsia" w:asciiTheme="majorEastAsia" w:hAnsiTheme="majorEastAsia" w:eastAsiaTheme="majorEastAsia"/>
          <w:snapToGrid w:val="0"/>
          <w:kern w:val="0"/>
          <w:szCs w:val="21"/>
          <w:u w:val="single"/>
        </w:rPr>
        <w:t>一</w:t>
      </w:r>
      <w:r>
        <w:rPr>
          <w:rFonts w:hint="eastAsia" w:asciiTheme="majorEastAsia" w:hAnsiTheme="majorEastAsia" w:eastAsiaTheme="majorEastAsia"/>
          <w:snapToGrid w:val="0"/>
          <w:kern w:val="0"/>
          <w:szCs w:val="21"/>
        </w:rPr>
        <w:t>份。</w:t>
      </w:r>
    </w:p>
    <w:p>
      <w:pPr>
        <w:adjustRightInd w:val="0"/>
        <w:spacing w:line="360" w:lineRule="auto"/>
        <w:ind w:firstLine="420" w:firstLineChars="200"/>
        <w:contextualSpacing/>
        <w:rPr>
          <w:rFonts w:cs="Courier New" w:asciiTheme="majorEastAsia" w:hAnsiTheme="majorEastAsia" w:eastAsiaTheme="majorEastAsia"/>
          <w:szCs w:val="21"/>
        </w:rPr>
      </w:pPr>
      <w:r>
        <w:rPr>
          <w:rFonts w:hint="eastAsia" w:cs="Courier New" w:asciiTheme="majorEastAsia" w:hAnsiTheme="majorEastAsia" w:eastAsiaTheme="majorEastAsia"/>
          <w:szCs w:val="21"/>
        </w:rPr>
        <w:t>我方已完全明白招标文件的所有条款要求，并申明如下：</w:t>
      </w:r>
    </w:p>
    <w:p>
      <w:pPr>
        <w:adjustRightInd w:val="0"/>
        <w:spacing w:line="360" w:lineRule="auto"/>
        <w:ind w:firstLine="420" w:firstLineChars="200"/>
        <w:contextualSpacing/>
        <w:rPr>
          <w:rFonts w:cs="Courier New" w:asciiTheme="majorEastAsia" w:hAnsiTheme="majorEastAsia" w:eastAsiaTheme="majorEastAsia"/>
          <w:szCs w:val="21"/>
        </w:rPr>
      </w:pPr>
      <w:r>
        <w:rPr>
          <w:rFonts w:hint="eastAsia" w:cs="Courier New" w:asciiTheme="majorEastAsia" w:hAnsiTheme="majorEastAsia" w:eastAsiaTheme="maj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ajorEastAsia" w:hAnsiTheme="majorEastAsia" w:eastAsiaTheme="majorEastAsia"/>
          <w:szCs w:val="21"/>
        </w:rPr>
      </w:pPr>
      <w:r>
        <w:rPr>
          <w:rFonts w:hint="eastAsia" w:cs="Courier New" w:asciiTheme="majorEastAsia" w:hAnsiTheme="majorEastAsia" w:eastAsiaTheme="majorEastAsia"/>
          <w:szCs w:val="21"/>
        </w:rPr>
        <w:t>二、本投标文件的有效期为投标截止时间起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2"/>
        <w:adjustRightInd w:val="0"/>
        <w:spacing w:line="360" w:lineRule="auto"/>
        <w:ind w:firstLine="420" w:firstLineChars="200"/>
        <w:contextualSpacing/>
        <w:rPr>
          <w:rFonts w:cs="Courier New" w:asciiTheme="majorEastAsia" w:hAnsiTheme="majorEastAsia" w:eastAsiaTheme="majorEastAsia"/>
          <w:sz w:val="21"/>
          <w:szCs w:val="21"/>
        </w:rPr>
      </w:pPr>
      <w:r>
        <w:rPr>
          <w:rFonts w:hint="eastAsia" w:cs="Courier New" w:asciiTheme="majorEastAsia" w:hAnsiTheme="majorEastAsia" w:eastAsiaTheme="majorEastAsia"/>
          <w:sz w:val="21"/>
          <w:szCs w:val="21"/>
        </w:rPr>
        <w:t>三、我方同意按照贵方可能提出的要求而提供与投标有关的任何其它数据、信息或资料。</w:t>
      </w:r>
    </w:p>
    <w:p>
      <w:pPr>
        <w:pStyle w:val="22"/>
        <w:adjustRightInd w:val="0"/>
        <w:spacing w:line="360" w:lineRule="auto"/>
        <w:ind w:firstLine="420" w:firstLineChars="200"/>
        <w:contextualSpacing/>
        <w:rPr>
          <w:rFonts w:cs="Courier New" w:asciiTheme="majorEastAsia" w:hAnsiTheme="majorEastAsia" w:eastAsiaTheme="majorEastAsia"/>
          <w:sz w:val="21"/>
          <w:szCs w:val="21"/>
        </w:rPr>
      </w:pPr>
      <w:r>
        <w:rPr>
          <w:rFonts w:hint="eastAsia" w:cs="Courier New" w:asciiTheme="majorEastAsia" w:hAnsiTheme="majorEastAsia" w:eastAsiaTheme="majorEastAsia"/>
          <w:sz w:val="21"/>
          <w:szCs w:val="21"/>
        </w:rPr>
        <w:t>四、我方理解贵方不一定接受最低投标价或任何贵方可能收到的投标。</w:t>
      </w:r>
    </w:p>
    <w:p>
      <w:pPr>
        <w:pStyle w:val="22"/>
        <w:adjustRightInd w:val="0"/>
        <w:spacing w:line="360" w:lineRule="auto"/>
        <w:ind w:firstLine="420" w:firstLineChars="200"/>
        <w:contextualSpacing/>
        <w:rPr>
          <w:rFonts w:cs="Courier New" w:asciiTheme="majorEastAsia" w:hAnsiTheme="majorEastAsia" w:eastAsiaTheme="majorEastAsia"/>
          <w:sz w:val="21"/>
          <w:szCs w:val="21"/>
        </w:rPr>
      </w:pPr>
      <w:r>
        <w:rPr>
          <w:rFonts w:hint="eastAsia" w:cs="Courier New" w:asciiTheme="majorEastAsia" w:hAnsiTheme="majorEastAsia" w:eastAsiaTheme="majorEastAsia"/>
          <w:sz w:val="21"/>
          <w:szCs w:val="21"/>
        </w:rPr>
        <w:t>五、我方如果中标，将保证履行招标文件及其澄清、修改文件（如果有）中的全部责任和义务，按质、按量、按期完成《项目需求》及《合同书》中的全部任务。</w:t>
      </w:r>
    </w:p>
    <w:p>
      <w:pPr>
        <w:pStyle w:val="22"/>
        <w:adjustRightInd w:val="0"/>
        <w:spacing w:line="360" w:lineRule="auto"/>
        <w:ind w:firstLine="420" w:firstLineChars="200"/>
        <w:contextualSpacing/>
        <w:rPr>
          <w:rFonts w:cs="宋体" w:asciiTheme="majorEastAsia" w:hAnsiTheme="majorEastAsia" w:eastAsiaTheme="majorEastAsia"/>
          <w:sz w:val="21"/>
          <w:szCs w:val="21"/>
        </w:rPr>
      </w:pPr>
      <w:r>
        <w:rPr>
          <w:rFonts w:hint="eastAsia" w:cs="Courier New" w:asciiTheme="majorEastAsia" w:hAnsiTheme="majorEastAsia" w:eastAsiaTheme="majorEastAsia"/>
          <w:sz w:val="21"/>
          <w:szCs w:val="21"/>
        </w:rPr>
        <w:t>六、我方在此保证所提交的所有文件和全部说明是真实的和正确的。</w:t>
      </w:r>
    </w:p>
    <w:p>
      <w:pPr>
        <w:pStyle w:val="14"/>
        <w:adjustRightInd w:val="0"/>
        <w:spacing w:line="360" w:lineRule="auto"/>
        <w:ind w:firstLine="420" w:firstLineChars="200"/>
        <w:contextualSpacing/>
        <w:rPr>
          <w:rFonts w:asciiTheme="majorEastAsia" w:hAnsiTheme="majorEastAsia" w:eastAsiaTheme="majorEastAsia"/>
          <w:szCs w:val="21"/>
        </w:rPr>
      </w:pPr>
      <w:r>
        <w:rPr>
          <w:rFonts w:hint="eastAsia" w:asciiTheme="majorEastAsia" w:hAnsiTheme="majorEastAsia" w:eastAsiaTheme="majorEastAsia"/>
          <w:szCs w:val="21"/>
        </w:rPr>
        <w:t xml:space="preserve">七、我方投标报价已包含应向知识产权所有权人支付的所有相关税费，并保证采购人在中国使用我方提供的货物时，如有第三方提出侵犯其知识产权主张的，责任由我方承担。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20" w:firstLineChars="200"/>
        <w:contextualSpacing/>
        <w:rPr>
          <w:rFonts w:cs="Arial" w:asciiTheme="majorEastAsia" w:hAnsiTheme="majorEastAsia" w:eastAsiaTheme="majorEastAsia"/>
          <w:szCs w:val="21"/>
        </w:rPr>
      </w:pPr>
      <w:r>
        <w:rPr>
          <w:rFonts w:hint="eastAsia" w:cs="Arial" w:asciiTheme="majorEastAsia" w:hAnsiTheme="majorEastAsia" w:eastAsiaTheme="majorEastAsia"/>
          <w:szCs w:val="21"/>
        </w:rPr>
        <w:t>八、我方具备《政府采购法》第二十二条规定的条件；承诺如下：</w:t>
      </w:r>
    </w:p>
    <w:p>
      <w:pPr>
        <w:pStyle w:val="14"/>
        <w:adjustRightInd w:val="0"/>
        <w:spacing w:line="360" w:lineRule="auto"/>
        <w:contextualSpacing/>
        <w:rPr>
          <w:rFonts w:cs="Arial" w:asciiTheme="majorEastAsia" w:hAnsiTheme="majorEastAsia" w:eastAsiaTheme="majorEastAsia"/>
          <w:szCs w:val="21"/>
        </w:rPr>
      </w:pPr>
      <w:r>
        <w:rPr>
          <w:rFonts w:hint="eastAsia" w:cs="Arial" w:asciiTheme="majorEastAsia" w:hAnsiTheme="majorEastAsia" w:eastAsiaTheme="majorEastAsia"/>
          <w:szCs w:val="21"/>
        </w:rPr>
        <w:t xml:space="preserve">       1.具有独立承担民事责任能力的在中华人民共和国境内注册的法人或其他组织或自然人，有效的营业执照（或事业法人登记证或身份证等相关证明）。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ajorEastAsia" w:hAnsiTheme="majorEastAsia" w:eastAsiaTheme="majorEastAsia"/>
          <w:szCs w:val="21"/>
        </w:rPr>
      </w:pPr>
      <w:r>
        <w:rPr>
          <w:rFonts w:hint="eastAsia" w:cs="Arial" w:asciiTheme="majorEastAsia" w:hAnsiTheme="majorEastAsia" w:eastAsiaTheme="maj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ajorEastAsia" w:hAnsiTheme="majorEastAsia" w:eastAsiaTheme="majorEastAsia"/>
          <w:szCs w:val="21"/>
        </w:rPr>
      </w:pPr>
      <w:r>
        <w:rPr>
          <w:rFonts w:hint="eastAsia" w:cs="Arial" w:asciiTheme="majorEastAsia" w:hAnsiTheme="majorEastAsia" w:eastAsiaTheme="maj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ajorEastAsia" w:hAnsiTheme="majorEastAsia" w:eastAsiaTheme="majorEastAsia"/>
          <w:szCs w:val="21"/>
        </w:rPr>
      </w:pPr>
      <w:r>
        <w:rPr>
          <w:rFonts w:hint="eastAsia" w:cs="Arial" w:asciiTheme="majorEastAsia" w:hAnsiTheme="majorEastAsia" w:eastAsiaTheme="majorEastAsia"/>
          <w:szCs w:val="21"/>
        </w:rPr>
        <w:t>4. 参加政府采购活动前三年内，在经营活动中没有重大违法记录。</w:t>
      </w:r>
    </w:p>
    <w:p>
      <w:pPr>
        <w:adjustRightInd w:val="0"/>
        <w:spacing w:line="360" w:lineRule="auto"/>
        <w:ind w:firstLine="441" w:firstLineChars="210"/>
        <w:contextualSpacing/>
        <w:rPr>
          <w:rFonts w:cs="Arial" w:asciiTheme="majorEastAsia" w:hAnsiTheme="majorEastAsia" w:eastAsiaTheme="majorEastAsia"/>
          <w:szCs w:val="21"/>
        </w:rPr>
      </w:pPr>
      <w:r>
        <w:rPr>
          <w:rFonts w:hint="eastAsia" w:cs="Arial" w:asciiTheme="majorEastAsia" w:hAnsiTheme="majorEastAsia" w:eastAsiaTheme="majorEastAsia"/>
          <w:szCs w:val="21"/>
        </w:rPr>
        <w:t>5. 符合法律、行政法规规定的其他条件。</w:t>
      </w:r>
    </w:p>
    <w:p>
      <w:pPr>
        <w:adjustRightInd w:val="0"/>
        <w:spacing w:line="360" w:lineRule="auto"/>
        <w:ind w:firstLine="441" w:firstLineChars="210"/>
        <w:contextualSpacing/>
        <w:rPr>
          <w:rFonts w:cs="Arial" w:asciiTheme="majorEastAsia" w:hAnsiTheme="majorEastAsia" w:eastAsiaTheme="majorEastAsia"/>
          <w:szCs w:val="21"/>
        </w:rPr>
      </w:pPr>
      <w:r>
        <w:rPr>
          <w:rFonts w:hint="eastAsia" w:cs="宋体" w:asciiTheme="majorEastAsia" w:hAnsiTheme="majorEastAsia" w:eastAsiaTheme="majorEastAsia"/>
          <w:szCs w:val="21"/>
        </w:rPr>
        <w:t>以上内容如有虚假或与事实不符的，评审委员会可将</w:t>
      </w:r>
      <w:r>
        <w:rPr>
          <w:rFonts w:hint="eastAsia" w:cs="Arial" w:asciiTheme="majorEastAsia" w:hAnsiTheme="majorEastAsia" w:eastAsiaTheme="majorEastAsia"/>
          <w:szCs w:val="21"/>
        </w:rPr>
        <w:t>我方做无效投标处理，我方愿意承担相应的法律责任。</w:t>
      </w:r>
    </w:p>
    <w:p>
      <w:pPr>
        <w:pStyle w:val="14"/>
        <w:adjustRightInd w:val="0"/>
        <w:spacing w:line="360" w:lineRule="auto"/>
        <w:ind w:firstLine="420" w:firstLineChars="200"/>
        <w:contextualSpacing/>
        <w:rPr>
          <w:rFonts w:asciiTheme="majorEastAsia" w:hAnsiTheme="majorEastAsia" w:eastAsiaTheme="majorEastAsia"/>
          <w:szCs w:val="21"/>
        </w:rPr>
      </w:pPr>
      <w:r>
        <w:rPr>
          <w:rFonts w:hint="eastAsia" w:asciiTheme="majorEastAsia" w:hAnsiTheme="majorEastAsia" w:eastAsiaTheme="majorEastAsia"/>
          <w:szCs w:val="21"/>
        </w:rPr>
        <w:t>九、我方具备履行合同所必需的设备和专业技术能力。</w:t>
      </w:r>
    </w:p>
    <w:p>
      <w:pPr>
        <w:pStyle w:val="14"/>
        <w:adjustRightInd w:val="0"/>
        <w:spacing w:line="360" w:lineRule="auto"/>
        <w:ind w:firstLine="420" w:firstLineChars="200"/>
        <w:contextualSpacing/>
        <w:rPr>
          <w:rFonts w:asciiTheme="majorEastAsia" w:hAnsiTheme="majorEastAsia" w:eastAsiaTheme="majorEastAsia"/>
          <w:szCs w:val="21"/>
        </w:rPr>
      </w:pPr>
      <w:r>
        <w:rPr>
          <w:rFonts w:hint="eastAsia" w:asciiTheme="majorEastAsia" w:hAnsiTheme="majorEastAsia" w:eastAsiaTheme="majorEastAsia"/>
          <w:snapToGrid w:val="0"/>
          <w:kern w:val="0"/>
          <w:szCs w:val="21"/>
        </w:rPr>
        <w:t>十、</w:t>
      </w:r>
      <w:r>
        <w:rPr>
          <w:rFonts w:hint="eastAsia" w:asciiTheme="majorEastAsia" w:hAnsiTheme="majorEastAsia" w:eastAsiaTheme="majorEastAsia"/>
          <w:szCs w:val="21"/>
        </w:rPr>
        <w:t>我方对在本函及投标文件中所作的所有承诺承担法律责任。</w:t>
      </w:r>
    </w:p>
    <w:p>
      <w:pPr>
        <w:pStyle w:val="14"/>
        <w:adjustRightInd w:val="0"/>
        <w:snapToGrid w:val="0"/>
        <w:spacing w:line="360" w:lineRule="auto"/>
        <w:rPr>
          <w:rFonts w:asciiTheme="majorEastAsia" w:hAnsiTheme="majorEastAsia" w:eastAsiaTheme="majorEastAsia"/>
          <w:szCs w:val="21"/>
        </w:rPr>
      </w:pPr>
    </w:p>
    <w:p>
      <w:pPr>
        <w:pStyle w:val="14"/>
        <w:adjustRightInd w:val="0"/>
        <w:snapToGrid w:val="0"/>
        <w:spacing w:line="360" w:lineRule="auto"/>
        <w:rPr>
          <w:rFonts w:asciiTheme="majorEastAsia" w:hAnsiTheme="majorEastAsia" w:eastAsiaTheme="majorEastAsia"/>
          <w:szCs w:val="21"/>
        </w:rPr>
      </w:pPr>
    </w:p>
    <w:p>
      <w:pPr>
        <w:pStyle w:val="14"/>
        <w:adjustRightInd w:val="0"/>
        <w:snapToGrid w:val="0"/>
        <w:spacing w:line="360" w:lineRule="auto"/>
        <w:rPr>
          <w:rFonts w:asciiTheme="majorEastAsia" w:hAnsiTheme="majorEastAsia" w:eastAsiaTheme="majorEastAsia"/>
          <w:szCs w:val="21"/>
        </w:rPr>
      </w:pPr>
      <w:r>
        <w:rPr>
          <w:rFonts w:hint="eastAsia" w:asciiTheme="majorEastAsia" w:hAnsiTheme="majorEastAsia" w:eastAsiaTheme="majorEastAsia"/>
          <w:szCs w:val="21"/>
        </w:rPr>
        <w:t>所有与本招标有关的一切正式往来请寄：</w:t>
      </w:r>
    </w:p>
    <w:p>
      <w:pPr>
        <w:adjustRightInd w:val="0"/>
        <w:snapToGrid w:val="0"/>
        <w:spacing w:line="360" w:lineRule="auto"/>
        <w:rPr>
          <w:rFonts w:cs="宋体" w:asciiTheme="majorEastAsia" w:hAnsiTheme="majorEastAsia" w:eastAsiaTheme="majorEastAsia"/>
          <w:szCs w:val="21"/>
        </w:rPr>
      </w:pPr>
      <w:r>
        <w:rPr>
          <w:rFonts w:hint="eastAsia" w:cs="宋体" w:asciiTheme="majorEastAsia" w:hAnsiTheme="majorEastAsia" w:eastAsiaTheme="majorEastAsia"/>
          <w:szCs w:val="21"/>
        </w:rPr>
        <w:t>地    址：  .  邮政编码：.</w:t>
      </w:r>
    </w:p>
    <w:p>
      <w:pPr>
        <w:adjustRightInd w:val="0"/>
        <w:snapToGrid w:val="0"/>
        <w:spacing w:line="360" w:lineRule="auto"/>
        <w:rPr>
          <w:rFonts w:cs="宋体" w:asciiTheme="majorEastAsia" w:hAnsiTheme="majorEastAsia" w:eastAsiaTheme="majorEastAsia"/>
          <w:szCs w:val="21"/>
        </w:rPr>
      </w:pPr>
      <w:r>
        <w:rPr>
          <w:rFonts w:hint="eastAsia" w:cs="宋体" w:asciiTheme="majorEastAsia" w:hAnsiTheme="majorEastAsia" w:eastAsiaTheme="majorEastAsia"/>
          <w:szCs w:val="21"/>
        </w:rPr>
        <w:t>电    话：.  传    真：.</w:t>
      </w:r>
    </w:p>
    <w:p>
      <w:pPr>
        <w:adjustRightInd w:val="0"/>
        <w:snapToGrid w:val="0"/>
        <w:spacing w:line="360" w:lineRule="auto"/>
        <w:rPr>
          <w:rFonts w:cs="宋体" w:asciiTheme="majorEastAsia" w:hAnsiTheme="majorEastAsia" w:eastAsiaTheme="majorEastAsia"/>
          <w:szCs w:val="21"/>
          <w:u w:val="single"/>
        </w:rPr>
      </w:pPr>
      <w:r>
        <w:rPr>
          <w:rFonts w:hint="eastAsia" w:cs="宋体" w:asciiTheme="majorEastAsia" w:hAnsiTheme="majorEastAsia" w:eastAsiaTheme="majorEastAsia"/>
          <w:szCs w:val="21"/>
        </w:rPr>
        <w:t>投标人代表姓名：.  职    务：  .</w:t>
      </w:r>
    </w:p>
    <w:p>
      <w:pPr>
        <w:adjustRightInd w:val="0"/>
        <w:snapToGrid w:val="0"/>
        <w:spacing w:line="360" w:lineRule="auto"/>
        <w:rPr>
          <w:rFonts w:cs="宋体" w:asciiTheme="majorEastAsia" w:hAnsiTheme="majorEastAsia" w:eastAsiaTheme="majorEastAsia"/>
          <w:szCs w:val="21"/>
          <w:u w:val="single"/>
        </w:rPr>
      </w:pPr>
    </w:p>
    <w:p>
      <w:pPr>
        <w:adjustRightInd w:val="0"/>
        <w:snapToGrid w:val="0"/>
        <w:spacing w:line="360" w:lineRule="auto"/>
        <w:rPr>
          <w:rFonts w:cs="宋体" w:asciiTheme="majorEastAsia" w:hAnsiTheme="majorEastAsia" w:eastAsiaTheme="majorEastAsia"/>
          <w:szCs w:val="21"/>
          <w:u w:val="single"/>
        </w:rPr>
      </w:pPr>
    </w:p>
    <w:p>
      <w:pPr>
        <w:adjustRightInd w:val="0"/>
        <w:snapToGrid w:val="0"/>
        <w:spacing w:line="360" w:lineRule="auto"/>
        <w:rPr>
          <w:rFonts w:cs="宋体" w:asciiTheme="majorEastAsia" w:hAnsiTheme="majorEastAsia" w:eastAsiaTheme="majorEastAsia"/>
          <w:szCs w:val="21"/>
        </w:rPr>
      </w:pPr>
      <w:r>
        <w:rPr>
          <w:rFonts w:hint="eastAsia" w:cs="宋体" w:asciiTheme="majorEastAsia" w:hAnsiTheme="majorEastAsia" w:eastAsiaTheme="majorEastAsia"/>
          <w:szCs w:val="21"/>
        </w:rPr>
        <w:t>投标人法定代表人（单位负责人）或法定代表人（单位负责人）授权代表签字：</w:t>
      </w:r>
    </w:p>
    <w:p>
      <w:pPr>
        <w:adjustRightInd w:val="0"/>
        <w:snapToGrid w:val="0"/>
        <w:spacing w:line="360" w:lineRule="auto"/>
        <w:rPr>
          <w:rFonts w:cs="宋体" w:asciiTheme="majorEastAsia" w:hAnsiTheme="majorEastAsia" w:eastAsiaTheme="majorEastAsia"/>
          <w:szCs w:val="21"/>
        </w:rPr>
      </w:pPr>
      <w:r>
        <w:rPr>
          <w:rFonts w:hint="eastAsia" w:cs="宋体" w:asciiTheme="majorEastAsia" w:hAnsiTheme="majorEastAsia" w:eastAsiaTheme="majorEastAsia"/>
          <w:szCs w:val="21"/>
        </w:rPr>
        <w:t>投标人名称（盖章）：</w:t>
      </w:r>
    </w:p>
    <w:p>
      <w:pPr>
        <w:adjustRightInd w:val="0"/>
        <w:snapToGrid w:val="0"/>
        <w:spacing w:line="360" w:lineRule="auto"/>
        <w:ind w:firstLine="4305" w:firstLineChars="2050"/>
        <w:rPr>
          <w:rFonts w:cs="宋体" w:asciiTheme="majorEastAsia" w:hAnsiTheme="majorEastAsia" w:eastAsiaTheme="majorEastAsia"/>
          <w:szCs w:val="21"/>
        </w:rPr>
      </w:pPr>
    </w:p>
    <w:p>
      <w:pPr>
        <w:adjustRightInd w:val="0"/>
        <w:snapToGrid w:val="0"/>
        <w:spacing w:line="360" w:lineRule="auto"/>
        <w:ind w:firstLine="4305" w:firstLineChars="2050"/>
        <w:rPr>
          <w:rFonts w:cs="宋体" w:asciiTheme="majorEastAsia" w:hAnsiTheme="majorEastAsia" w:eastAsiaTheme="majorEastAsia"/>
          <w:szCs w:val="21"/>
        </w:rPr>
      </w:pPr>
    </w:p>
    <w:p>
      <w:pPr>
        <w:adjustRightInd w:val="0"/>
        <w:snapToGrid w:val="0"/>
        <w:spacing w:line="360" w:lineRule="auto"/>
        <w:ind w:firstLine="4305" w:firstLineChars="2050"/>
        <w:rPr>
          <w:rFonts w:cs="宋体" w:asciiTheme="majorEastAsia" w:hAnsiTheme="majorEastAsia" w:eastAsiaTheme="majorEastAsia"/>
          <w:szCs w:val="21"/>
        </w:rPr>
      </w:pPr>
    </w:p>
    <w:p>
      <w:pPr>
        <w:adjustRightInd w:val="0"/>
        <w:snapToGrid w:val="0"/>
        <w:spacing w:line="360" w:lineRule="auto"/>
        <w:ind w:firstLine="4305" w:firstLineChars="2050"/>
        <w:rPr>
          <w:rFonts w:cs="宋体" w:asciiTheme="majorEastAsia" w:hAnsiTheme="majorEastAsia" w:eastAsiaTheme="majorEastAsia"/>
          <w:szCs w:val="21"/>
        </w:rPr>
      </w:pPr>
      <w:r>
        <w:rPr>
          <w:rFonts w:hint="eastAsia" w:cs="宋体" w:asciiTheme="majorEastAsia" w:hAnsiTheme="majorEastAsia" w:eastAsiaTheme="majorEastAsia"/>
          <w:szCs w:val="21"/>
        </w:rPr>
        <w:t>日期：    年    月    日</w:t>
      </w:r>
    </w:p>
    <w:p>
      <w:pPr>
        <w:adjustRightInd w:val="0"/>
        <w:snapToGrid w:val="0"/>
        <w:spacing w:line="360" w:lineRule="auto"/>
        <w:ind w:firstLine="4305" w:firstLineChars="2050"/>
        <w:rPr>
          <w:rFonts w:cs="宋体" w:asciiTheme="majorEastAsia" w:hAnsiTheme="majorEastAsia" w:eastAsiaTheme="majorEastAsia"/>
          <w:szCs w:val="21"/>
        </w:rPr>
      </w:pPr>
    </w:p>
    <w:p>
      <w:pPr>
        <w:adjustRightInd w:val="0"/>
        <w:snapToGrid w:val="0"/>
        <w:spacing w:line="360" w:lineRule="auto"/>
        <w:ind w:firstLine="4305" w:firstLineChars="2050"/>
        <w:rPr>
          <w:rFonts w:cs="宋体" w:asciiTheme="majorEastAsia" w:hAnsiTheme="majorEastAsia" w:eastAsiaTheme="majorEastAsia"/>
          <w:szCs w:val="21"/>
        </w:rPr>
      </w:pPr>
    </w:p>
    <w:p>
      <w:pPr>
        <w:spacing w:line="480" w:lineRule="exact"/>
        <w:rPr>
          <w:rFonts w:asciiTheme="majorEastAsia" w:hAnsiTheme="majorEastAsia" w:eastAsiaTheme="majorEastAsia"/>
          <w:b/>
          <w:bCs/>
          <w:color w:val="000000"/>
          <w:sz w:val="24"/>
        </w:rPr>
      </w:pPr>
    </w:p>
    <w:p>
      <w:pPr>
        <w:spacing w:line="480" w:lineRule="exact"/>
        <w:jc w:val="center"/>
        <w:rPr>
          <w:rFonts w:asciiTheme="majorEastAsia" w:hAnsiTheme="majorEastAsia" w:eastAsiaTheme="majorEastAsia"/>
          <w:b/>
          <w:bCs/>
          <w:color w:val="000000"/>
          <w:sz w:val="24"/>
        </w:rPr>
      </w:pPr>
    </w:p>
    <w:p>
      <w:pPr>
        <w:spacing w:line="480" w:lineRule="exact"/>
        <w:jc w:val="center"/>
        <w:rPr>
          <w:rFonts w:asciiTheme="majorEastAsia" w:hAnsiTheme="majorEastAsia" w:eastAsiaTheme="majorEastAsia"/>
          <w:b/>
          <w:bCs/>
          <w:color w:val="000000"/>
          <w:sz w:val="24"/>
        </w:rPr>
      </w:pPr>
    </w:p>
    <w:p>
      <w:pPr>
        <w:spacing w:line="480" w:lineRule="exact"/>
        <w:jc w:val="center"/>
        <w:rPr>
          <w:rFonts w:asciiTheme="majorEastAsia" w:hAnsiTheme="majorEastAsia" w:eastAsiaTheme="majorEastAsia"/>
          <w:b/>
          <w:bCs/>
          <w:color w:val="000000"/>
          <w:sz w:val="24"/>
        </w:rPr>
      </w:pPr>
      <w:r>
        <w:rPr>
          <w:rFonts w:hint="eastAsia" w:asciiTheme="majorEastAsia" w:hAnsiTheme="majorEastAsia" w:eastAsiaTheme="majorEastAsia"/>
          <w:b/>
          <w:bCs/>
          <w:color w:val="000000"/>
          <w:sz w:val="24"/>
        </w:rPr>
        <w:t>3.2 法定代表人（单位负责人）</w:t>
      </w:r>
      <w:r>
        <w:rPr>
          <w:rFonts w:asciiTheme="majorEastAsia" w:hAnsiTheme="majorEastAsia" w:eastAsiaTheme="majorEastAsia"/>
          <w:b/>
          <w:bCs/>
          <w:color w:val="000000"/>
          <w:sz w:val="24"/>
        </w:rPr>
        <w:t>资</w:t>
      </w:r>
      <w:r>
        <w:rPr>
          <w:rFonts w:hint="eastAsia" w:asciiTheme="majorEastAsia" w:hAnsiTheme="majorEastAsia" w:eastAsiaTheme="majorEastAsia"/>
          <w:b/>
          <w:bCs/>
          <w:color w:val="000000"/>
          <w:sz w:val="24"/>
        </w:rPr>
        <w:t>格</w:t>
      </w:r>
      <w:r>
        <w:rPr>
          <w:rFonts w:asciiTheme="majorEastAsia" w:hAnsiTheme="majorEastAsia" w:eastAsiaTheme="majorEastAsia"/>
          <w:b/>
          <w:bCs/>
          <w:color w:val="000000"/>
          <w:sz w:val="24"/>
        </w:rPr>
        <w:t>证</w:t>
      </w:r>
      <w:r>
        <w:rPr>
          <w:rFonts w:hint="eastAsia" w:asciiTheme="majorEastAsia" w:hAnsiTheme="majorEastAsia" w:eastAsiaTheme="majorEastAsia"/>
          <w:b/>
          <w:bCs/>
          <w:color w:val="000000"/>
          <w:sz w:val="24"/>
        </w:rPr>
        <w:t>明</w:t>
      </w:r>
      <w:r>
        <w:rPr>
          <w:rFonts w:asciiTheme="majorEastAsia" w:hAnsiTheme="majorEastAsia" w:eastAsiaTheme="majorEastAsia"/>
          <w:b/>
          <w:bCs/>
          <w:color w:val="000000"/>
          <w:sz w:val="24"/>
        </w:rPr>
        <w:t>书</w:t>
      </w:r>
    </w:p>
    <w:p>
      <w:pPr>
        <w:autoSpaceDE w:val="0"/>
        <w:autoSpaceDN w:val="0"/>
        <w:adjustRightInd w:val="0"/>
        <w:spacing w:line="480" w:lineRule="auto"/>
        <w:ind w:firstLine="616" w:firstLineChars="257"/>
        <w:rPr>
          <w:rFonts w:asciiTheme="majorEastAsia" w:hAnsiTheme="majorEastAsia" w:eastAsiaTheme="majorEastAsia"/>
          <w:color w:val="000000"/>
          <w:sz w:val="24"/>
        </w:rPr>
      </w:pPr>
    </w:p>
    <w:p>
      <w:pPr>
        <w:pStyle w:val="93"/>
        <w:spacing w:line="480" w:lineRule="auto"/>
        <w:ind w:firstLine="472" w:firstLineChars="225"/>
        <w:jc w:val="lef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单</w:t>
      </w:r>
      <w:r>
        <w:rPr>
          <w:rFonts w:hint="eastAsia" w:asciiTheme="majorEastAsia" w:hAnsiTheme="majorEastAsia" w:eastAsiaTheme="majorEastAsia"/>
          <w:color w:val="000000"/>
          <w:sz w:val="21"/>
          <w:szCs w:val="21"/>
        </w:rPr>
        <w:t>位名</w:t>
      </w:r>
      <w:r>
        <w:rPr>
          <w:rFonts w:asciiTheme="majorEastAsia" w:hAnsiTheme="majorEastAsia" w:eastAsiaTheme="majorEastAsia"/>
          <w:color w:val="000000"/>
          <w:sz w:val="21"/>
          <w:szCs w:val="21"/>
        </w:rPr>
        <w:t>称</w:t>
      </w:r>
      <w:r>
        <w:rPr>
          <w:rFonts w:hint="eastAsia" w:asciiTheme="majorEastAsia" w:hAnsiTheme="majorEastAsia" w:eastAsiaTheme="majorEastAsia"/>
          <w:color w:val="000000"/>
          <w:sz w:val="21"/>
          <w:szCs w:val="21"/>
        </w:rPr>
        <w:t>：</w:t>
      </w:r>
    </w:p>
    <w:p>
      <w:pPr>
        <w:pStyle w:val="93"/>
        <w:spacing w:line="480" w:lineRule="auto"/>
        <w:ind w:firstLine="472" w:firstLineChars="225"/>
        <w:jc w:val="lef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地址：</w:t>
      </w:r>
    </w:p>
    <w:p>
      <w:pPr>
        <w:pStyle w:val="93"/>
        <w:spacing w:line="480" w:lineRule="auto"/>
        <w:ind w:firstLine="472" w:firstLineChars="225"/>
        <w:jc w:val="lef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姓名：       性</w:t>
      </w:r>
      <w:r>
        <w:rPr>
          <w:rFonts w:asciiTheme="majorEastAsia" w:hAnsiTheme="majorEastAsia" w:eastAsiaTheme="majorEastAsia"/>
          <w:color w:val="000000"/>
          <w:sz w:val="21"/>
          <w:szCs w:val="21"/>
        </w:rPr>
        <w:t>别</w:t>
      </w:r>
      <w:r>
        <w:rPr>
          <w:rFonts w:hint="eastAsia" w:asciiTheme="majorEastAsia" w:hAnsiTheme="majorEastAsia" w:eastAsiaTheme="majorEastAsia"/>
          <w:color w:val="000000"/>
          <w:sz w:val="21"/>
          <w:szCs w:val="21"/>
        </w:rPr>
        <w:t>：     年</w:t>
      </w:r>
      <w:r>
        <w:rPr>
          <w:rFonts w:asciiTheme="majorEastAsia" w:hAnsiTheme="majorEastAsia" w:eastAsiaTheme="majorEastAsia"/>
          <w:color w:val="000000"/>
          <w:sz w:val="21"/>
          <w:szCs w:val="21"/>
        </w:rPr>
        <w:t>龄</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rPr>
        <w:t xml:space="preserve">     职务</w:t>
      </w:r>
      <w:r>
        <w:rPr>
          <w:rFonts w:hint="eastAsia" w:asciiTheme="majorEastAsia" w:hAnsiTheme="majorEastAsia" w:eastAsiaTheme="majorEastAsia"/>
          <w:color w:val="000000"/>
          <w:sz w:val="21"/>
          <w:szCs w:val="21"/>
        </w:rPr>
        <w:t xml:space="preserve">：        </w:t>
      </w:r>
    </w:p>
    <w:p>
      <w:pPr>
        <w:pStyle w:val="93"/>
        <w:spacing w:line="480" w:lineRule="auto"/>
        <w:ind w:firstLine="472" w:firstLineChars="225"/>
        <w:jc w:val="lef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本人系</w:t>
      </w:r>
      <w:r>
        <w:rPr>
          <w:rFonts w:hint="eastAsia" w:asciiTheme="majorEastAsia" w:hAnsiTheme="majorEastAsia" w:eastAsiaTheme="majorEastAsia"/>
          <w:i/>
          <w:snapToGrid w:val="0"/>
          <w:sz w:val="21"/>
          <w:szCs w:val="21"/>
          <w:u w:val="single"/>
        </w:rPr>
        <w:t>投</w:t>
      </w:r>
      <w:r>
        <w:rPr>
          <w:rFonts w:asciiTheme="majorEastAsia" w:hAnsiTheme="majorEastAsia" w:eastAsiaTheme="majorEastAsia"/>
          <w:i/>
          <w:snapToGrid w:val="0"/>
          <w:sz w:val="21"/>
          <w:szCs w:val="21"/>
          <w:u w:val="single"/>
        </w:rPr>
        <w:t>标</w:t>
      </w:r>
      <w:r>
        <w:rPr>
          <w:rFonts w:hint="eastAsia" w:asciiTheme="majorEastAsia" w:hAnsiTheme="majorEastAsia" w:eastAsiaTheme="majorEastAsia"/>
          <w:i/>
          <w:snapToGrid w:val="0"/>
          <w:sz w:val="21"/>
          <w:szCs w:val="21"/>
          <w:u w:val="single"/>
        </w:rPr>
        <w:t>人名</w:t>
      </w:r>
      <w:r>
        <w:rPr>
          <w:rFonts w:asciiTheme="majorEastAsia" w:hAnsiTheme="majorEastAsia" w:eastAsiaTheme="majorEastAsia"/>
          <w:i/>
          <w:snapToGrid w:val="0"/>
          <w:sz w:val="21"/>
          <w:szCs w:val="21"/>
          <w:u w:val="single"/>
        </w:rPr>
        <w:t>称</w:t>
      </w:r>
      <w:r>
        <w:rPr>
          <w:rFonts w:hint="eastAsia" w:asciiTheme="majorEastAsia" w:hAnsiTheme="majorEastAsia" w:eastAsiaTheme="majorEastAsia"/>
          <w:color w:val="000000"/>
          <w:sz w:val="21"/>
          <w:szCs w:val="21"/>
        </w:rPr>
        <w:t>的法定代表人（单位负责人）。就</w:t>
      </w:r>
      <w:r>
        <w:rPr>
          <w:rFonts w:asciiTheme="majorEastAsia" w:hAnsiTheme="majorEastAsia" w:eastAsiaTheme="majorEastAsia"/>
          <w:color w:val="000000"/>
          <w:sz w:val="21"/>
          <w:szCs w:val="21"/>
        </w:rPr>
        <w:t>参</w:t>
      </w:r>
      <w:r>
        <w:rPr>
          <w:rFonts w:hint="eastAsia" w:asciiTheme="majorEastAsia" w:hAnsiTheme="majorEastAsia" w:eastAsiaTheme="majorEastAsia"/>
          <w:color w:val="000000"/>
          <w:sz w:val="21"/>
          <w:szCs w:val="21"/>
        </w:rPr>
        <w:t>加贵方招</w:t>
      </w:r>
      <w:r>
        <w:rPr>
          <w:rFonts w:asciiTheme="majorEastAsia" w:hAnsiTheme="majorEastAsia" w:eastAsiaTheme="majorEastAsia"/>
          <w:color w:val="000000"/>
          <w:sz w:val="21"/>
          <w:szCs w:val="21"/>
        </w:rPr>
        <w:t>标编号为</w:t>
      </w:r>
      <w:r>
        <w:rPr>
          <w:rFonts w:asciiTheme="majorEastAsia" w:hAnsiTheme="majorEastAsia" w:eastAsiaTheme="majorEastAsia"/>
          <w:i/>
          <w:color w:val="000000"/>
          <w:sz w:val="21"/>
          <w:szCs w:val="21"/>
          <w:u w:val="single"/>
        </w:rPr>
        <w:t>项目编号</w:t>
      </w:r>
      <w:r>
        <w:rPr>
          <w:rFonts w:hint="eastAsia" w:asciiTheme="majorEastAsia" w:hAnsiTheme="majorEastAsia" w:eastAsiaTheme="majorEastAsia"/>
          <w:color w:val="000000"/>
          <w:sz w:val="21"/>
          <w:szCs w:val="21"/>
        </w:rPr>
        <w:t>的</w:t>
      </w:r>
      <w:r>
        <w:rPr>
          <w:rFonts w:asciiTheme="majorEastAsia" w:hAnsiTheme="majorEastAsia" w:eastAsiaTheme="majorEastAsia"/>
          <w:i/>
          <w:color w:val="000000"/>
          <w:sz w:val="21"/>
          <w:szCs w:val="21"/>
          <w:u w:val="single"/>
        </w:rPr>
        <w:t>项目</w:t>
      </w:r>
      <w:r>
        <w:rPr>
          <w:rFonts w:hint="eastAsia" w:asciiTheme="majorEastAsia" w:hAnsiTheme="majorEastAsia" w:eastAsiaTheme="majorEastAsia"/>
          <w:i/>
          <w:color w:val="000000"/>
          <w:sz w:val="21"/>
          <w:szCs w:val="21"/>
          <w:u w:val="single"/>
        </w:rPr>
        <w:t>名</w:t>
      </w:r>
      <w:r>
        <w:rPr>
          <w:rFonts w:asciiTheme="majorEastAsia" w:hAnsiTheme="majorEastAsia" w:eastAsiaTheme="majorEastAsia"/>
          <w:i/>
          <w:color w:val="000000"/>
          <w:sz w:val="21"/>
          <w:szCs w:val="21"/>
          <w:u w:val="single"/>
        </w:rPr>
        <w:t>称</w:t>
      </w:r>
      <w:r>
        <w:rPr>
          <w:rFonts w:hint="eastAsia" w:asciiTheme="majorEastAsia" w:hAnsiTheme="majorEastAsia" w:eastAsiaTheme="majorEastAsia"/>
          <w:color w:val="000000"/>
          <w:sz w:val="21"/>
          <w:szCs w:val="21"/>
        </w:rPr>
        <w:t>公</w:t>
      </w:r>
      <w:r>
        <w:rPr>
          <w:rFonts w:asciiTheme="majorEastAsia" w:hAnsiTheme="majorEastAsia" w:eastAsiaTheme="majorEastAsia"/>
          <w:color w:val="000000"/>
          <w:sz w:val="21"/>
          <w:szCs w:val="21"/>
        </w:rPr>
        <w:t>开</w:t>
      </w:r>
      <w:r>
        <w:rPr>
          <w:rFonts w:hint="eastAsia" w:asciiTheme="majorEastAsia" w:hAnsiTheme="majorEastAsia" w:eastAsiaTheme="majorEastAsia"/>
          <w:color w:val="000000"/>
          <w:sz w:val="21"/>
          <w:szCs w:val="21"/>
        </w:rPr>
        <w:t>招</w:t>
      </w:r>
      <w:r>
        <w:rPr>
          <w:rFonts w:asciiTheme="majorEastAsia" w:hAnsiTheme="majorEastAsia" w:eastAsiaTheme="majorEastAsia"/>
          <w:color w:val="000000"/>
          <w:sz w:val="21"/>
          <w:szCs w:val="21"/>
        </w:rPr>
        <w:t>标项目</w:t>
      </w:r>
      <w:r>
        <w:rPr>
          <w:rFonts w:hint="eastAsia" w:asciiTheme="majorEastAsia" w:hAnsiTheme="majorEastAsia" w:eastAsiaTheme="majorEastAsia"/>
          <w:color w:val="000000"/>
          <w:sz w:val="21"/>
          <w:szCs w:val="21"/>
        </w:rPr>
        <w:t>的投</w:t>
      </w:r>
      <w:r>
        <w:rPr>
          <w:rFonts w:asciiTheme="majorEastAsia" w:hAnsiTheme="majorEastAsia" w:eastAsiaTheme="majorEastAsia"/>
          <w:color w:val="000000"/>
          <w:sz w:val="21"/>
          <w:szCs w:val="21"/>
        </w:rPr>
        <w:t>标报价</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rPr>
        <w:t>签</w:t>
      </w:r>
      <w:r>
        <w:rPr>
          <w:rFonts w:hint="eastAsia" w:asciiTheme="majorEastAsia" w:hAnsiTheme="majorEastAsia" w:eastAsiaTheme="majorEastAsia"/>
          <w:color w:val="000000"/>
          <w:sz w:val="21"/>
          <w:szCs w:val="21"/>
        </w:rPr>
        <w:t>署上</w:t>
      </w:r>
      <w:r>
        <w:rPr>
          <w:rFonts w:asciiTheme="majorEastAsia" w:hAnsiTheme="majorEastAsia" w:eastAsiaTheme="majorEastAsia"/>
          <w:color w:val="000000"/>
          <w:sz w:val="21"/>
          <w:szCs w:val="21"/>
        </w:rPr>
        <w:t>述项目</w:t>
      </w:r>
      <w:r>
        <w:rPr>
          <w:rFonts w:hint="eastAsia" w:asciiTheme="majorEastAsia" w:hAnsiTheme="majorEastAsia" w:eastAsiaTheme="majorEastAsia"/>
          <w:color w:val="000000"/>
          <w:sz w:val="21"/>
          <w:szCs w:val="21"/>
        </w:rPr>
        <w:t>的投</w:t>
      </w:r>
      <w:r>
        <w:rPr>
          <w:rFonts w:asciiTheme="majorEastAsia" w:hAnsiTheme="majorEastAsia" w:eastAsiaTheme="majorEastAsia"/>
          <w:color w:val="000000"/>
          <w:sz w:val="21"/>
          <w:szCs w:val="21"/>
        </w:rPr>
        <w:t>标</w:t>
      </w:r>
      <w:r>
        <w:rPr>
          <w:rFonts w:hint="eastAsia" w:asciiTheme="majorEastAsia" w:hAnsiTheme="majorEastAsia" w:eastAsiaTheme="majorEastAsia"/>
          <w:color w:val="000000"/>
          <w:sz w:val="21"/>
          <w:szCs w:val="21"/>
        </w:rPr>
        <w:t>文件及合同的</w:t>
      </w:r>
      <w:r>
        <w:rPr>
          <w:rFonts w:asciiTheme="majorEastAsia" w:hAnsiTheme="majorEastAsia" w:eastAsiaTheme="majorEastAsia"/>
          <w:color w:val="000000"/>
          <w:sz w:val="21"/>
          <w:szCs w:val="21"/>
        </w:rPr>
        <w:t>执</w:t>
      </w:r>
      <w:r>
        <w:rPr>
          <w:rFonts w:hint="eastAsia" w:asciiTheme="majorEastAsia" w:hAnsiTheme="majorEastAsia" w:eastAsiaTheme="majorEastAsia"/>
          <w:color w:val="000000"/>
          <w:sz w:val="21"/>
          <w:szCs w:val="21"/>
        </w:rPr>
        <w:t>行、完成、服</w:t>
      </w:r>
      <w:r>
        <w:rPr>
          <w:rFonts w:asciiTheme="majorEastAsia" w:hAnsiTheme="majorEastAsia" w:eastAsiaTheme="majorEastAsia"/>
          <w:color w:val="000000"/>
          <w:sz w:val="21"/>
          <w:szCs w:val="21"/>
        </w:rPr>
        <w:t>务</w:t>
      </w:r>
      <w:r>
        <w:rPr>
          <w:rFonts w:hint="eastAsia" w:asciiTheme="majorEastAsia" w:hAnsiTheme="majorEastAsia" w:eastAsiaTheme="majorEastAsia"/>
          <w:color w:val="000000"/>
          <w:sz w:val="21"/>
          <w:szCs w:val="21"/>
        </w:rPr>
        <w:t>和保修，</w:t>
      </w:r>
      <w:r>
        <w:rPr>
          <w:rFonts w:asciiTheme="majorEastAsia" w:hAnsiTheme="majorEastAsia" w:eastAsiaTheme="majorEastAsia"/>
          <w:color w:val="000000"/>
          <w:sz w:val="21"/>
          <w:szCs w:val="21"/>
        </w:rPr>
        <w:t>签</w:t>
      </w:r>
      <w:r>
        <w:rPr>
          <w:rFonts w:hint="eastAsia" w:asciiTheme="majorEastAsia" w:hAnsiTheme="majorEastAsia" w:eastAsiaTheme="majorEastAsia"/>
          <w:color w:val="000000"/>
          <w:sz w:val="21"/>
          <w:szCs w:val="21"/>
        </w:rPr>
        <w:t>署合同和</w:t>
      </w:r>
      <w:r>
        <w:rPr>
          <w:rFonts w:asciiTheme="majorEastAsia" w:hAnsiTheme="majorEastAsia" w:eastAsiaTheme="majorEastAsia"/>
          <w:color w:val="000000"/>
          <w:sz w:val="21"/>
          <w:szCs w:val="21"/>
        </w:rPr>
        <w:t>处</w:t>
      </w:r>
      <w:r>
        <w:rPr>
          <w:rFonts w:hint="eastAsia" w:asciiTheme="majorEastAsia" w:hAnsiTheme="majorEastAsia" w:eastAsiaTheme="majorEastAsia"/>
          <w:color w:val="000000"/>
          <w:sz w:val="21"/>
          <w:szCs w:val="21"/>
        </w:rPr>
        <w:t>理与之有</w:t>
      </w:r>
      <w:r>
        <w:rPr>
          <w:rFonts w:asciiTheme="majorEastAsia" w:hAnsiTheme="majorEastAsia" w:eastAsiaTheme="majorEastAsia"/>
          <w:color w:val="000000"/>
          <w:sz w:val="21"/>
          <w:szCs w:val="21"/>
        </w:rPr>
        <w:t>关的</w:t>
      </w:r>
      <w:r>
        <w:rPr>
          <w:rFonts w:hint="eastAsia" w:asciiTheme="majorEastAsia" w:hAnsiTheme="majorEastAsia" w:eastAsiaTheme="majorEastAsia"/>
          <w:color w:val="000000"/>
          <w:sz w:val="21"/>
          <w:szCs w:val="21"/>
        </w:rPr>
        <w:t>一切事</w:t>
      </w:r>
      <w:r>
        <w:rPr>
          <w:rFonts w:asciiTheme="majorEastAsia" w:hAnsiTheme="majorEastAsia" w:eastAsiaTheme="majorEastAsia"/>
          <w:color w:val="000000"/>
          <w:sz w:val="21"/>
          <w:szCs w:val="21"/>
        </w:rPr>
        <w:t>务</w:t>
      </w:r>
      <w:r>
        <w:rPr>
          <w:rFonts w:hint="eastAsia" w:asciiTheme="majorEastAsia" w:hAnsiTheme="majorEastAsia" w:eastAsiaTheme="majorEastAsia"/>
          <w:color w:val="000000"/>
          <w:sz w:val="21"/>
          <w:szCs w:val="21"/>
        </w:rPr>
        <w:t>。</w:t>
      </w:r>
    </w:p>
    <w:p>
      <w:pPr>
        <w:pStyle w:val="93"/>
        <w:spacing w:line="480" w:lineRule="auto"/>
        <w:ind w:firstLine="472" w:firstLineChars="225"/>
        <w:jc w:val="lef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特此</w:t>
      </w:r>
      <w:r>
        <w:rPr>
          <w:rFonts w:asciiTheme="majorEastAsia" w:hAnsiTheme="majorEastAsia" w:eastAsiaTheme="majorEastAsia"/>
          <w:color w:val="000000"/>
          <w:sz w:val="21"/>
          <w:szCs w:val="21"/>
        </w:rPr>
        <w:t>证</w:t>
      </w:r>
      <w:r>
        <w:rPr>
          <w:rFonts w:hint="eastAsia" w:asciiTheme="majorEastAsia" w:hAnsiTheme="majorEastAsia" w:eastAsiaTheme="majorEastAsia"/>
          <w:color w:val="000000"/>
          <w:sz w:val="21"/>
          <w:szCs w:val="21"/>
        </w:rPr>
        <w:t>明。</w:t>
      </w:r>
    </w:p>
    <w:p>
      <w:pPr>
        <w:pStyle w:val="93"/>
        <w:spacing w:line="480" w:lineRule="auto"/>
        <w:ind w:firstLine="472" w:firstLineChars="225"/>
        <w:jc w:val="left"/>
        <w:rPr>
          <w:rFonts w:asciiTheme="majorEastAsia" w:hAnsiTheme="majorEastAsia" w:eastAsiaTheme="majorEastAsia"/>
          <w:color w:val="000000"/>
          <w:sz w:val="21"/>
          <w:szCs w:val="21"/>
        </w:rPr>
      </w:pPr>
    </w:p>
    <w:p>
      <w:pPr>
        <w:pStyle w:val="93"/>
        <w:spacing w:line="480" w:lineRule="auto"/>
        <w:ind w:firstLine="472" w:firstLineChars="225"/>
        <w:jc w:val="left"/>
        <w:rPr>
          <w:rFonts w:asciiTheme="majorEastAsia" w:hAnsiTheme="majorEastAsia" w:eastAsiaTheme="majorEastAsia"/>
          <w:color w:val="000000"/>
          <w:sz w:val="21"/>
          <w:szCs w:val="21"/>
        </w:rPr>
      </w:pPr>
    </w:p>
    <w:p>
      <w:pPr>
        <w:pStyle w:val="93"/>
        <w:spacing w:line="480" w:lineRule="auto"/>
        <w:ind w:left="-538" w:leftChars="-256" w:firstLine="539" w:firstLineChars="257"/>
        <w:jc w:val="center"/>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【此</w:t>
      </w:r>
      <w:r>
        <w:rPr>
          <w:rFonts w:asciiTheme="majorEastAsia" w:hAnsiTheme="majorEastAsia" w:eastAsiaTheme="majorEastAsia"/>
          <w:bCs/>
          <w:color w:val="000000"/>
          <w:sz w:val="21"/>
          <w:szCs w:val="21"/>
        </w:rPr>
        <w:t>处请</w:t>
      </w:r>
      <w:r>
        <w:rPr>
          <w:rFonts w:hint="eastAsia" w:asciiTheme="majorEastAsia" w:hAnsiTheme="majorEastAsia" w:eastAsiaTheme="majorEastAsia"/>
          <w:bCs/>
          <w:color w:val="000000"/>
          <w:sz w:val="21"/>
          <w:szCs w:val="21"/>
        </w:rPr>
        <w:t>粘</w:t>
      </w:r>
      <w:r>
        <w:rPr>
          <w:rFonts w:asciiTheme="majorEastAsia" w:hAnsiTheme="majorEastAsia" w:eastAsiaTheme="majorEastAsia"/>
          <w:bCs/>
          <w:color w:val="000000"/>
          <w:sz w:val="21"/>
          <w:szCs w:val="21"/>
        </w:rPr>
        <w:t>贴</w:t>
      </w:r>
      <w:r>
        <w:rPr>
          <w:rFonts w:hint="eastAsia" w:asciiTheme="majorEastAsia" w:hAnsiTheme="majorEastAsia" w:eastAsiaTheme="majorEastAsia"/>
          <w:bCs/>
          <w:color w:val="000000"/>
          <w:sz w:val="21"/>
          <w:szCs w:val="21"/>
        </w:rPr>
        <w:t>法定代表人（单位负责人）身份</w:t>
      </w:r>
      <w:r>
        <w:rPr>
          <w:rFonts w:asciiTheme="majorEastAsia" w:hAnsiTheme="majorEastAsia" w:eastAsiaTheme="majorEastAsia"/>
          <w:bCs/>
          <w:color w:val="000000"/>
          <w:sz w:val="21"/>
          <w:szCs w:val="21"/>
        </w:rPr>
        <w:t>证复</w:t>
      </w:r>
      <w:r>
        <w:rPr>
          <w:rFonts w:hint="eastAsia" w:asciiTheme="majorEastAsia" w:hAnsiTheme="majorEastAsia" w:eastAsiaTheme="majorEastAsia"/>
          <w:bCs/>
          <w:color w:val="000000"/>
          <w:sz w:val="21"/>
          <w:szCs w:val="21"/>
        </w:rPr>
        <w:t>印件，需清晰反映身份证有效期限】</w:t>
      </w:r>
    </w:p>
    <w:p>
      <w:pPr>
        <w:pStyle w:val="93"/>
        <w:spacing w:line="480" w:lineRule="auto"/>
        <w:ind w:left="-538" w:leftChars="-256" w:firstLine="539" w:firstLineChars="257"/>
        <w:jc w:val="center"/>
        <w:rPr>
          <w:rFonts w:asciiTheme="majorEastAsia" w:hAnsiTheme="majorEastAsia" w:eastAsiaTheme="majorEastAsia"/>
          <w:bCs/>
          <w:color w:val="000000"/>
          <w:sz w:val="21"/>
          <w:szCs w:val="21"/>
        </w:rPr>
      </w:pPr>
    </w:p>
    <w:p>
      <w:pPr>
        <w:autoSpaceDE w:val="0"/>
        <w:autoSpaceDN w:val="0"/>
        <w:adjustRightInd w:val="0"/>
        <w:spacing w:line="360" w:lineRule="auto"/>
        <w:ind w:right="-11"/>
        <w:rPr>
          <w:rFonts w:cs="宋体" w:asciiTheme="majorEastAsia" w:hAnsiTheme="majorEastAsia" w:eastAsiaTheme="majorEastAsia"/>
          <w:szCs w:val="21"/>
          <w:lang w:val="zh-CN"/>
        </w:rPr>
      </w:pPr>
    </w:p>
    <w:p>
      <w:pPr>
        <w:autoSpaceDE w:val="0"/>
        <w:autoSpaceDN w:val="0"/>
        <w:adjustRightInd w:val="0"/>
        <w:spacing w:line="360" w:lineRule="auto"/>
        <w:ind w:right="-11"/>
        <w:rPr>
          <w:rFonts w:cs="宋体" w:asciiTheme="majorEastAsia" w:hAnsiTheme="majorEastAsia" w:eastAsiaTheme="majorEastAsia"/>
          <w:szCs w:val="21"/>
          <w:lang w:val="zh-CN"/>
        </w:rPr>
      </w:pPr>
    </w:p>
    <w:p>
      <w:pPr>
        <w:autoSpaceDE w:val="0"/>
        <w:autoSpaceDN w:val="0"/>
        <w:adjustRightInd w:val="0"/>
        <w:spacing w:line="360" w:lineRule="auto"/>
        <w:ind w:right="-11"/>
        <w:rPr>
          <w:rFonts w:cs="宋体" w:asciiTheme="majorEastAsia" w:hAnsiTheme="majorEastAsia" w:eastAsiaTheme="majorEastAsia"/>
          <w:szCs w:val="21"/>
          <w:lang w:val="zh-CN"/>
        </w:rPr>
      </w:pPr>
    </w:p>
    <w:p>
      <w:pPr>
        <w:spacing w:line="480" w:lineRule="auto"/>
        <w:ind w:firstLine="3937" w:firstLineChars="1875"/>
        <w:rPr>
          <w:rFonts w:cs="Arial" w:asciiTheme="majorEastAsia" w:hAnsiTheme="majorEastAsia" w:eastAsiaTheme="majorEastAsia"/>
          <w:color w:val="000000"/>
          <w:szCs w:val="21"/>
          <w:u w:val="single"/>
        </w:rPr>
      </w:pPr>
      <w:r>
        <w:rPr>
          <w:rFonts w:hint="eastAsia" w:cs="Arial" w:asciiTheme="majorEastAsia" w:hAnsiTheme="majorEastAsia" w:eastAsiaTheme="majorEastAsia"/>
          <w:color w:val="000000"/>
          <w:szCs w:val="21"/>
        </w:rPr>
        <w:t>投标人名称（并加盖公章）：</w:t>
      </w:r>
    </w:p>
    <w:p>
      <w:pPr>
        <w:pStyle w:val="91"/>
        <w:spacing w:before="60" w:line="480" w:lineRule="auto"/>
        <w:ind w:firstLine="3937" w:firstLineChars="1875"/>
        <w:rPr>
          <w:rFonts w:cs="Arial" w:asciiTheme="majorEastAsia" w:hAnsiTheme="majorEastAsia" w:eastAsiaTheme="majorEastAsia"/>
          <w:color w:val="000000"/>
          <w:sz w:val="21"/>
          <w:szCs w:val="21"/>
        </w:rPr>
      </w:pPr>
      <w:r>
        <w:rPr>
          <w:rFonts w:hint="eastAsia" w:cs="Arial" w:asciiTheme="majorEastAsia" w:hAnsiTheme="majorEastAsia" w:eastAsiaTheme="majorEastAsia"/>
          <w:color w:val="000000"/>
          <w:sz w:val="21"/>
          <w:szCs w:val="21"/>
        </w:rPr>
        <w:t>签署日期：   年   月  日</w:t>
      </w:r>
    </w:p>
    <w:p>
      <w:pPr>
        <w:pStyle w:val="77"/>
        <w:spacing w:line="480" w:lineRule="auto"/>
        <w:rPr>
          <w:rFonts w:cs="Arial" w:asciiTheme="majorEastAsia" w:hAnsiTheme="majorEastAsia" w:eastAsiaTheme="majorEastAsia"/>
          <w:color w:val="000000"/>
          <w:sz w:val="21"/>
          <w:szCs w:val="21"/>
        </w:rPr>
      </w:pPr>
    </w:p>
    <w:p>
      <w:pPr>
        <w:rPr>
          <w:rFonts w:asciiTheme="majorEastAsia" w:hAnsiTheme="majorEastAsia" w:eastAsiaTheme="majorEastAsia"/>
          <w:szCs w:val="21"/>
        </w:rPr>
      </w:pPr>
    </w:p>
    <w:p>
      <w:pPr>
        <w:spacing w:line="320" w:lineRule="exact"/>
        <w:ind w:firstLine="420" w:firstLineChars="200"/>
        <w:rPr>
          <w:rFonts w:asciiTheme="majorEastAsia" w:hAnsiTheme="majorEastAsia" w:eastAsiaTheme="majorEastAsia"/>
          <w:b/>
          <w:bCs/>
          <w:color w:val="000000"/>
          <w:sz w:val="24"/>
        </w:rPr>
      </w:pPr>
      <w:r>
        <w:rPr>
          <w:rFonts w:hint="eastAsia" w:asciiTheme="majorEastAsia" w:hAnsiTheme="majorEastAsia" w:eastAsiaTheme="majorEastAsia"/>
          <w:bCs/>
          <w:color w:val="000000"/>
          <w:kern w:val="12"/>
          <w:szCs w:val="21"/>
        </w:rPr>
        <w:t>说明：法定代表人（单位负责人）</w:t>
      </w:r>
      <w:r>
        <w:rPr>
          <w:rFonts w:asciiTheme="majorEastAsia" w:hAnsiTheme="majorEastAsia" w:eastAsiaTheme="majorEastAsia"/>
          <w:bCs/>
          <w:color w:val="000000"/>
          <w:kern w:val="12"/>
          <w:szCs w:val="21"/>
        </w:rPr>
        <w:t>参</w:t>
      </w:r>
      <w:r>
        <w:rPr>
          <w:rFonts w:hint="eastAsia" w:asciiTheme="majorEastAsia" w:hAnsiTheme="majorEastAsia" w:eastAsiaTheme="majorEastAsia"/>
          <w:bCs/>
          <w:color w:val="000000"/>
          <w:kern w:val="12"/>
          <w:szCs w:val="21"/>
        </w:rPr>
        <w:t>加本招</w:t>
      </w:r>
      <w:r>
        <w:rPr>
          <w:rFonts w:asciiTheme="majorEastAsia" w:hAnsiTheme="majorEastAsia" w:eastAsiaTheme="majorEastAsia"/>
          <w:bCs/>
          <w:color w:val="000000"/>
          <w:kern w:val="12"/>
          <w:szCs w:val="21"/>
        </w:rPr>
        <w:t>标项目</w:t>
      </w:r>
      <w:r>
        <w:rPr>
          <w:rFonts w:hint="eastAsia" w:asciiTheme="majorEastAsia" w:hAnsiTheme="majorEastAsia" w:eastAsiaTheme="majorEastAsia"/>
          <w:bCs/>
          <w:color w:val="000000"/>
          <w:kern w:val="12"/>
          <w:szCs w:val="21"/>
        </w:rPr>
        <w:t>投</w:t>
      </w:r>
      <w:r>
        <w:rPr>
          <w:rFonts w:asciiTheme="majorEastAsia" w:hAnsiTheme="majorEastAsia" w:eastAsiaTheme="majorEastAsia"/>
          <w:bCs/>
          <w:color w:val="000000"/>
          <w:kern w:val="12"/>
          <w:szCs w:val="21"/>
        </w:rPr>
        <w:t>标</w:t>
      </w:r>
      <w:r>
        <w:rPr>
          <w:rFonts w:hint="eastAsia" w:asciiTheme="majorEastAsia" w:hAnsiTheme="majorEastAsia" w:eastAsiaTheme="majorEastAsia"/>
          <w:bCs/>
          <w:color w:val="000000"/>
          <w:kern w:val="12"/>
          <w:szCs w:val="21"/>
        </w:rPr>
        <w:t>的，</w:t>
      </w:r>
      <w:r>
        <w:rPr>
          <w:rFonts w:asciiTheme="majorEastAsia" w:hAnsiTheme="majorEastAsia" w:eastAsiaTheme="majorEastAsia"/>
          <w:bCs/>
          <w:color w:val="000000"/>
          <w:kern w:val="12"/>
          <w:szCs w:val="21"/>
        </w:rPr>
        <w:t>仅须</w:t>
      </w:r>
      <w:r>
        <w:rPr>
          <w:rFonts w:hint="eastAsia" w:asciiTheme="majorEastAsia" w:hAnsiTheme="majorEastAsia" w:eastAsiaTheme="majorEastAsia"/>
          <w:bCs/>
          <w:color w:val="000000"/>
          <w:kern w:val="12"/>
          <w:szCs w:val="21"/>
        </w:rPr>
        <w:t>出具此</w:t>
      </w:r>
      <w:r>
        <w:rPr>
          <w:rFonts w:asciiTheme="majorEastAsia" w:hAnsiTheme="majorEastAsia" w:eastAsiaTheme="majorEastAsia"/>
          <w:bCs/>
          <w:color w:val="000000"/>
          <w:kern w:val="12"/>
          <w:szCs w:val="21"/>
        </w:rPr>
        <w:t>证</w:t>
      </w:r>
      <w:r>
        <w:rPr>
          <w:rFonts w:hint="eastAsia" w:asciiTheme="majorEastAsia" w:hAnsiTheme="majorEastAsia" w:eastAsiaTheme="majorEastAsia"/>
          <w:bCs/>
          <w:color w:val="000000"/>
          <w:kern w:val="12"/>
          <w:szCs w:val="21"/>
        </w:rPr>
        <w:t>明</w:t>
      </w:r>
      <w:r>
        <w:rPr>
          <w:rFonts w:asciiTheme="majorEastAsia" w:hAnsiTheme="majorEastAsia" w:eastAsiaTheme="majorEastAsia"/>
          <w:bCs/>
          <w:color w:val="000000"/>
          <w:kern w:val="12"/>
          <w:szCs w:val="21"/>
        </w:rPr>
        <w:t>书</w:t>
      </w:r>
      <w:r>
        <w:rPr>
          <w:rFonts w:hint="eastAsia" w:asciiTheme="majorEastAsia" w:hAnsiTheme="majorEastAsia" w:eastAsiaTheme="majorEastAsia"/>
          <w:bCs/>
          <w:color w:val="000000"/>
          <w:kern w:val="12"/>
          <w:szCs w:val="21"/>
        </w:rPr>
        <w:t>。</w:t>
      </w:r>
    </w:p>
    <w:p>
      <w:pPr>
        <w:spacing w:line="480" w:lineRule="exact"/>
        <w:jc w:val="center"/>
        <w:rPr>
          <w:rFonts w:asciiTheme="majorEastAsia" w:hAnsiTheme="majorEastAsia" w:eastAsiaTheme="majorEastAsia"/>
          <w:b/>
          <w:bCs/>
          <w:color w:val="000000"/>
          <w:sz w:val="24"/>
        </w:rPr>
      </w:pPr>
    </w:p>
    <w:p>
      <w:pPr>
        <w:spacing w:line="480" w:lineRule="exact"/>
        <w:jc w:val="center"/>
        <w:rPr>
          <w:rFonts w:asciiTheme="majorEastAsia" w:hAnsiTheme="majorEastAsia" w:eastAsiaTheme="majorEastAsia"/>
          <w:b/>
          <w:bCs/>
          <w:color w:val="000000"/>
          <w:sz w:val="24"/>
        </w:rPr>
      </w:pPr>
    </w:p>
    <w:p>
      <w:pPr>
        <w:spacing w:line="480" w:lineRule="exact"/>
        <w:jc w:val="center"/>
        <w:rPr>
          <w:rFonts w:asciiTheme="majorEastAsia" w:hAnsiTheme="majorEastAsia" w:eastAsiaTheme="majorEastAsia"/>
          <w:b/>
          <w:bCs/>
          <w:color w:val="000000"/>
          <w:sz w:val="24"/>
        </w:rPr>
      </w:pPr>
    </w:p>
    <w:p>
      <w:pPr>
        <w:spacing w:line="480" w:lineRule="exact"/>
        <w:jc w:val="center"/>
        <w:rPr>
          <w:rFonts w:asciiTheme="majorEastAsia" w:hAnsiTheme="majorEastAsia" w:eastAsiaTheme="majorEastAsia"/>
          <w:b/>
          <w:bCs/>
          <w:color w:val="000000"/>
          <w:sz w:val="24"/>
        </w:rPr>
      </w:pPr>
    </w:p>
    <w:p>
      <w:pPr>
        <w:spacing w:line="480" w:lineRule="exact"/>
        <w:jc w:val="center"/>
        <w:rPr>
          <w:rFonts w:asciiTheme="majorEastAsia" w:hAnsiTheme="majorEastAsia" w:eastAsiaTheme="majorEastAsia"/>
          <w:b/>
          <w:bCs/>
          <w:color w:val="000000"/>
          <w:sz w:val="24"/>
        </w:rPr>
      </w:pPr>
      <w:r>
        <w:rPr>
          <w:rFonts w:hint="eastAsia" w:asciiTheme="majorEastAsia" w:hAnsiTheme="majorEastAsia" w:eastAsiaTheme="majorEastAsia"/>
          <w:b/>
          <w:bCs/>
          <w:color w:val="000000"/>
          <w:sz w:val="24"/>
        </w:rPr>
        <w:t>3.3 法定代表人（单位负责人）授权书</w:t>
      </w:r>
    </w:p>
    <w:p>
      <w:pPr>
        <w:spacing w:line="480" w:lineRule="exact"/>
        <w:jc w:val="center"/>
        <w:rPr>
          <w:rFonts w:asciiTheme="majorEastAsia" w:hAnsiTheme="majorEastAsia" w:eastAsiaTheme="majorEastAsia"/>
          <w:b/>
          <w:bCs/>
          <w:color w:val="000000"/>
          <w:sz w:val="36"/>
          <w:szCs w:val="36"/>
        </w:rPr>
      </w:pPr>
    </w:p>
    <w:p>
      <w:pPr>
        <w:adjustRightInd w:val="0"/>
        <w:spacing w:line="360" w:lineRule="auto"/>
        <w:ind w:firstLine="441" w:firstLineChars="210"/>
        <w:contextualSpacing/>
        <w:rPr>
          <w:rFonts w:cs="Arial" w:asciiTheme="majorEastAsia" w:hAnsiTheme="majorEastAsia" w:eastAsiaTheme="majorEastAsia"/>
          <w:szCs w:val="21"/>
        </w:rPr>
      </w:pPr>
      <w:r>
        <w:rPr>
          <w:rFonts w:hint="eastAsia" w:cs="Arial" w:asciiTheme="majorEastAsia" w:hAnsiTheme="majorEastAsia" w:eastAsiaTheme="majorEastAsia"/>
          <w:szCs w:val="21"/>
        </w:rPr>
        <w:t>本人</w:t>
      </w:r>
      <w:r>
        <w:rPr>
          <w:rFonts w:hint="eastAsia" w:cs="Arial" w:asciiTheme="majorEastAsia" w:hAnsiTheme="majorEastAsia" w:eastAsiaTheme="majorEastAsia"/>
          <w:szCs w:val="21"/>
          <w:u w:val="single"/>
        </w:rPr>
        <w:t xml:space="preserve">　 </w:t>
      </w:r>
      <w:r>
        <w:rPr>
          <w:rFonts w:hint="eastAsia" w:asciiTheme="majorEastAsia" w:hAnsiTheme="majorEastAsia" w:eastAsiaTheme="majorEastAsia"/>
          <w:i/>
          <w:snapToGrid w:val="0"/>
          <w:szCs w:val="21"/>
          <w:u w:val="single"/>
        </w:rPr>
        <w:t>法人姓名</w:t>
      </w:r>
      <w:r>
        <w:rPr>
          <w:rFonts w:hint="eastAsia" w:cs="Arial" w:asciiTheme="majorEastAsia" w:hAnsiTheme="majorEastAsia" w:eastAsiaTheme="majorEastAsia"/>
          <w:szCs w:val="21"/>
        </w:rPr>
        <w:t>系</w:t>
      </w:r>
      <w:r>
        <w:rPr>
          <w:rFonts w:hint="eastAsia" w:cs="Arial" w:asciiTheme="majorEastAsia" w:hAnsiTheme="majorEastAsia" w:eastAsiaTheme="majorEastAsia"/>
          <w:szCs w:val="21"/>
          <w:u w:val="single"/>
        </w:rPr>
        <w:t>　</w:t>
      </w:r>
      <w:r>
        <w:rPr>
          <w:rFonts w:hint="eastAsia" w:asciiTheme="majorEastAsia" w:hAnsiTheme="majorEastAsia" w:eastAsiaTheme="majorEastAsia"/>
          <w:i/>
          <w:snapToGrid w:val="0"/>
          <w:szCs w:val="21"/>
          <w:u w:val="single"/>
        </w:rPr>
        <w:t xml:space="preserve">投标人名称  </w:t>
      </w:r>
      <w:r>
        <w:rPr>
          <w:rFonts w:hint="eastAsia" w:cs="Arial" w:asciiTheme="majorEastAsia" w:hAnsiTheme="majorEastAsia" w:eastAsiaTheme="majorEastAsia"/>
          <w:szCs w:val="21"/>
        </w:rPr>
        <w:t>的法定代表人（单位负责人），现委托</w:t>
      </w:r>
      <w:r>
        <w:rPr>
          <w:rFonts w:hint="eastAsia" w:cs="Arial" w:asciiTheme="majorEastAsia" w:hAnsiTheme="majorEastAsia" w:eastAsiaTheme="majorEastAsia"/>
          <w:szCs w:val="21"/>
          <w:u w:val="single"/>
        </w:rPr>
        <w:t xml:space="preserve">　 </w:t>
      </w:r>
      <w:r>
        <w:rPr>
          <w:rFonts w:hint="eastAsia" w:asciiTheme="majorEastAsia" w:hAnsiTheme="majorEastAsia" w:eastAsiaTheme="majorEastAsia"/>
          <w:i/>
          <w:snapToGrid w:val="0"/>
          <w:szCs w:val="21"/>
          <w:u w:val="single"/>
        </w:rPr>
        <w:t>姓名，职务</w:t>
      </w:r>
      <w:r>
        <w:rPr>
          <w:rFonts w:hint="eastAsia" w:cs="Arial" w:asciiTheme="majorEastAsia" w:hAnsiTheme="majorEastAsia" w:eastAsiaTheme="maj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ajorEastAsia" w:hAnsiTheme="majorEastAsia" w:eastAsiaTheme="majorEastAsia"/>
          <w:szCs w:val="21"/>
        </w:rPr>
      </w:pPr>
      <w:r>
        <w:rPr>
          <w:rFonts w:hint="eastAsia" w:cs="Arial" w:asciiTheme="majorEastAsia" w:hAnsiTheme="majorEastAsia" w:eastAsiaTheme="majorEastAsia"/>
          <w:szCs w:val="21"/>
        </w:rPr>
        <w:t>我方对被授权人的签名事项负全部责任。</w:t>
      </w:r>
    </w:p>
    <w:p>
      <w:pPr>
        <w:adjustRightInd w:val="0"/>
        <w:spacing w:line="360" w:lineRule="auto"/>
        <w:ind w:firstLine="441" w:firstLineChars="210"/>
        <w:contextualSpacing/>
        <w:rPr>
          <w:rFonts w:cs="Arial" w:asciiTheme="majorEastAsia" w:hAnsiTheme="majorEastAsia" w:eastAsiaTheme="majorEastAsia"/>
          <w:szCs w:val="21"/>
        </w:rPr>
      </w:pPr>
      <w:r>
        <w:rPr>
          <w:rFonts w:hint="eastAsia" w:cs="Arial" w:asciiTheme="majorEastAsia" w:hAnsiTheme="majorEastAsia" w:eastAsiaTheme="maj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ajorEastAsia" w:hAnsiTheme="majorEastAsia" w:eastAsiaTheme="majorEastAsia"/>
          <w:szCs w:val="21"/>
        </w:rPr>
      </w:pPr>
      <w:r>
        <w:rPr>
          <w:rFonts w:hint="eastAsia" w:cs="Arial" w:asciiTheme="majorEastAsia" w:hAnsiTheme="majorEastAsia" w:eastAsiaTheme="majorEastAsia"/>
          <w:szCs w:val="21"/>
        </w:rPr>
        <w:t>被授权人无转委托权，特此委托。</w:t>
      </w:r>
    </w:p>
    <w:p>
      <w:pPr>
        <w:spacing w:line="48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 xml:space="preserve">投标人名称： </w:t>
      </w:r>
      <w:r>
        <w:rPr>
          <w:rFonts w:hint="eastAsia" w:asciiTheme="majorEastAsia" w:hAnsiTheme="majorEastAsia" w:eastAsiaTheme="majorEastAsia"/>
          <w:szCs w:val="21"/>
          <w:u w:val="single"/>
        </w:rPr>
        <w:t xml:space="preserve">       （全称）       </w:t>
      </w:r>
      <w:r>
        <w:rPr>
          <w:rFonts w:hint="eastAsia" w:asciiTheme="majorEastAsia" w:hAnsiTheme="majorEastAsia" w:eastAsiaTheme="majorEastAsia"/>
          <w:szCs w:val="21"/>
        </w:rPr>
        <w:t xml:space="preserve"> （盖单位公章）</w:t>
      </w:r>
    </w:p>
    <w:p>
      <w:pPr>
        <w:spacing w:line="48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法定代表人（单位负责人）：  （签字或加盖名章）</w:t>
      </w:r>
    </w:p>
    <w:p>
      <w:pPr>
        <w:spacing w:line="48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法定代表人（单位负责人）授权代表：  （签字或加盖名章）</w:t>
      </w:r>
    </w:p>
    <w:tbl>
      <w:tblPr>
        <w:tblStyle w:val="24"/>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法定代表人（单位负责人）身份证（正面）</w:t>
            </w:r>
          </w:p>
        </w:tc>
        <w:tc>
          <w:tcPr>
            <w:tcW w:w="4485" w:type="dxa"/>
            <w:gridSpan w:val="2"/>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ajorEastAsia" w:hAnsiTheme="majorEastAsia" w:eastAsiaTheme="majorEastAsia"/>
                <w:szCs w:val="21"/>
              </w:rPr>
            </w:pPr>
            <w:bookmarkStart w:id="22" w:name="_资格证明文件"/>
            <w:bookmarkEnd w:id="22"/>
            <w:bookmarkStart w:id="23" w:name="_Toc364329026"/>
            <w:r>
              <w:rPr>
                <w:rFonts w:hint="eastAsia" w:asciiTheme="majorEastAsia" w:hAnsiTheme="majorEastAsia" w:eastAsiaTheme="majorEastAsia"/>
                <w:szCs w:val="21"/>
              </w:rPr>
              <w:t>法定代表人（单位负责人）授权代表身份证</w:t>
            </w:r>
          </w:p>
          <w:p>
            <w:pPr>
              <w:jc w:val="center"/>
              <w:rPr>
                <w:rFonts w:asciiTheme="majorEastAsia" w:hAnsiTheme="majorEastAsia" w:eastAsiaTheme="majorEastAsia"/>
                <w:szCs w:val="21"/>
              </w:rPr>
            </w:pPr>
            <w:r>
              <w:rPr>
                <w:rFonts w:hint="eastAsia" w:asciiTheme="majorEastAsia" w:hAnsiTheme="majorEastAsia" w:eastAsiaTheme="majorEastAsia"/>
                <w:szCs w:val="21"/>
              </w:rPr>
              <w:t>（正面）</w:t>
            </w:r>
            <w:bookmarkEnd w:id="23"/>
          </w:p>
        </w:tc>
        <w:tc>
          <w:tcPr>
            <w:tcW w:w="4492" w:type="dxa"/>
            <w:gridSpan w:val="2"/>
            <w:vAlign w:val="center"/>
          </w:tcPr>
          <w:p>
            <w:pPr>
              <w:jc w:val="center"/>
              <w:rPr>
                <w:rFonts w:asciiTheme="majorEastAsia" w:hAnsiTheme="majorEastAsia" w:eastAsiaTheme="majorEastAsia"/>
                <w:szCs w:val="21"/>
              </w:rPr>
            </w:pPr>
            <w:bookmarkStart w:id="24" w:name="_Toc364329027"/>
            <w:r>
              <w:rPr>
                <w:rFonts w:hint="eastAsia" w:asciiTheme="majorEastAsia" w:hAnsiTheme="majorEastAsia" w:eastAsiaTheme="majorEastAsia"/>
                <w:szCs w:val="21"/>
              </w:rPr>
              <w:t>法定代表人（单位负责人）授权代表身份证</w:t>
            </w:r>
          </w:p>
          <w:p>
            <w:pPr>
              <w:jc w:val="center"/>
              <w:rPr>
                <w:rFonts w:asciiTheme="majorEastAsia" w:hAnsiTheme="majorEastAsia" w:eastAsiaTheme="majorEastAsia"/>
                <w:szCs w:val="21"/>
              </w:rPr>
            </w:pPr>
            <w:r>
              <w:rPr>
                <w:rFonts w:hint="eastAsia" w:asciiTheme="majorEastAsia" w:hAnsiTheme="majorEastAsia" w:eastAsiaTheme="majorEastAsia"/>
                <w:szCs w:val="21"/>
              </w:rPr>
              <w:t>（反面）</w:t>
            </w:r>
            <w:bookmarkEnd w:id="24"/>
          </w:p>
        </w:tc>
      </w:tr>
    </w:tbl>
    <w:p>
      <w:pPr>
        <w:spacing w:line="320" w:lineRule="exact"/>
        <w:ind w:left="2" w:firstLine="357" w:firstLineChars="149"/>
        <w:rPr>
          <w:rFonts w:cs="Courier New" w:asciiTheme="majorEastAsia" w:hAnsiTheme="majorEastAsia" w:eastAsiaTheme="majorEastAsia"/>
          <w:sz w:val="24"/>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widowControl/>
        <w:spacing w:before="100" w:beforeAutospacing="1" w:after="100" w:afterAutospacing="1" w:line="360" w:lineRule="auto"/>
        <w:jc w:val="center"/>
        <w:rPr>
          <w:rFonts w:asciiTheme="majorEastAsia" w:hAnsiTheme="majorEastAsia" w:eastAsiaTheme="majorEastAsia" w:cstheme="minorBidi"/>
          <w:b/>
          <w:bCs/>
          <w:color w:val="000000"/>
          <w:sz w:val="24"/>
        </w:rPr>
      </w:pPr>
      <w:r>
        <w:rPr>
          <w:rFonts w:hint="eastAsia" w:asciiTheme="majorEastAsia" w:hAnsiTheme="majorEastAsia" w:eastAsiaTheme="majorEastAsia" w:cstheme="minorBidi"/>
          <w:b/>
          <w:bCs/>
          <w:color w:val="000000"/>
          <w:sz w:val="24"/>
        </w:rPr>
        <w:t>3.4 没有重大违法记录的声明</w:t>
      </w:r>
    </w:p>
    <w:p>
      <w:pPr>
        <w:spacing w:beforeLines="50" w:afterLines="50"/>
        <w:jc w:val="center"/>
        <w:rPr>
          <w:rFonts w:cs="Arial" w:asciiTheme="majorEastAsia" w:hAnsiTheme="majorEastAsia" w:eastAsiaTheme="majorEastAsia"/>
          <w:color w:val="000000"/>
          <w:kern w:val="0"/>
          <w:sz w:val="28"/>
          <w:szCs w:val="28"/>
        </w:rPr>
      </w:pPr>
      <w:r>
        <w:rPr>
          <w:rFonts w:hint="eastAsia" w:cs="Arial" w:asciiTheme="majorEastAsia" w:hAnsiTheme="majorEastAsia" w:eastAsiaTheme="majorEastAsia"/>
          <w:color w:val="000000"/>
          <w:kern w:val="0"/>
          <w:sz w:val="28"/>
          <w:szCs w:val="28"/>
        </w:rPr>
        <w:t>声　   明</w:t>
      </w:r>
    </w:p>
    <w:p>
      <w:pPr>
        <w:spacing w:beforeLines="50" w:afterLines="50" w:line="360" w:lineRule="auto"/>
        <w:ind w:firstLine="420" w:firstLineChars="200"/>
        <w:rPr>
          <w:rFonts w:cs="宋体" w:asciiTheme="majorEastAsia" w:hAnsiTheme="majorEastAsia" w:eastAsiaTheme="majorEastAsia"/>
          <w:szCs w:val="21"/>
          <w:lang w:val="zh-CN"/>
        </w:rPr>
      </w:pPr>
      <w:r>
        <w:rPr>
          <w:rFonts w:hint="eastAsia" w:cs="宋体" w:asciiTheme="majorEastAsia" w:hAnsiTheme="majorEastAsia" w:eastAsiaTheme="maj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ajorEastAsia" w:hAnsiTheme="majorEastAsia" w:eastAsiaTheme="majorEastAsia"/>
          <w:szCs w:val="21"/>
          <w:lang w:val="zh-CN"/>
        </w:rPr>
      </w:pPr>
      <w:r>
        <w:rPr>
          <w:rFonts w:hint="eastAsia" w:cs="宋体" w:asciiTheme="majorEastAsia" w:hAnsiTheme="majorEastAsia" w:eastAsiaTheme="majorEastAsia"/>
          <w:szCs w:val="21"/>
          <w:lang w:val="zh-CN"/>
        </w:rPr>
        <w:t>特此声明。</w:t>
      </w:r>
    </w:p>
    <w:p>
      <w:pPr>
        <w:spacing w:beforeLines="50" w:afterLines="50" w:line="360" w:lineRule="auto"/>
        <w:ind w:firstLine="420" w:firstLineChars="200"/>
        <w:rPr>
          <w:rFonts w:cs="宋体" w:asciiTheme="majorEastAsia" w:hAnsiTheme="majorEastAsia" w:eastAsiaTheme="majorEastAsia"/>
          <w:szCs w:val="21"/>
          <w:lang w:val="zh-CN"/>
        </w:rPr>
      </w:pPr>
      <w:r>
        <w:rPr>
          <w:rFonts w:hint="eastAsia" w:cs="宋体" w:asciiTheme="majorEastAsia" w:hAnsiTheme="majorEastAsia" w:eastAsiaTheme="majorEastAsia"/>
          <w:szCs w:val="21"/>
          <w:lang w:val="zh-CN"/>
        </w:rPr>
        <w:t>本公司对上述声明的真实性负责。如有虚假，将依法承担相应责任。</w:t>
      </w:r>
    </w:p>
    <w:p>
      <w:pPr>
        <w:spacing w:beforeLines="50" w:afterLines="50" w:line="360" w:lineRule="auto"/>
        <w:ind w:firstLine="495" w:firstLineChars="236"/>
        <w:rPr>
          <w:rFonts w:cs="宋体" w:asciiTheme="majorEastAsia" w:hAnsiTheme="majorEastAsia" w:eastAsiaTheme="majorEastAsia"/>
          <w:szCs w:val="21"/>
          <w:lang w:val="zh-CN"/>
        </w:rPr>
      </w:pPr>
    </w:p>
    <w:p>
      <w:pPr>
        <w:spacing w:beforeLines="50" w:afterLines="50" w:line="360" w:lineRule="auto"/>
        <w:ind w:right="420" w:firstLine="4800" w:firstLineChars="2286"/>
        <w:rPr>
          <w:rFonts w:cs="宋体" w:asciiTheme="majorEastAsia" w:hAnsiTheme="majorEastAsia" w:eastAsiaTheme="majorEastAsia"/>
          <w:szCs w:val="21"/>
          <w:lang w:val="zh-CN"/>
        </w:rPr>
      </w:pPr>
      <w:r>
        <w:rPr>
          <w:rFonts w:hint="eastAsia" w:cs="宋体" w:asciiTheme="majorEastAsia" w:hAnsiTheme="majorEastAsia" w:eastAsiaTheme="majorEastAsia"/>
          <w:szCs w:val="21"/>
          <w:lang w:val="zh-CN"/>
        </w:rPr>
        <w:t>单位名称（盖章）：</w:t>
      </w:r>
    </w:p>
    <w:p>
      <w:pPr>
        <w:spacing w:beforeLines="50" w:afterLines="50" w:line="360" w:lineRule="auto"/>
        <w:ind w:right="420" w:firstLine="4800" w:firstLineChars="2286"/>
        <w:rPr>
          <w:rFonts w:cs="宋体" w:asciiTheme="majorEastAsia" w:hAnsiTheme="majorEastAsia" w:eastAsiaTheme="majorEastAsia"/>
          <w:szCs w:val="21"/>
          <w:lang w:val="zh-CN"/>
        </w:rPr>
      </w:pPr>
      <w:r>
        <w:rPr>
          <w:rFonts w:hint="eastAsia" w:cs="宋体" w:asciiTheme="majorEastAsia" w:hAnsiTheme="majorEastAsia" w:eastAsiaTheme="majorEastAsia"/>
          <w:szCs w:val="21"/>
          <w:lang w:val="zh-CN"/>
        </w:rPr>
        <w:t xml:space="preserve">日    期：     </w:t>
      </w:r>
      <w:r>
        <w:rPr>
          <w:rFonts w:hint="eastAsia" w:cs="宋体" w:asciiTheme="majorEastAsia" w:hAnsiTheme="majorEastAsia" w:eastAsiaTheme="majorEastAsia"/>
          <w:szCs w:val="21"/>
        </w:rPr>
        <w:t>年    月    日</w:t>
      </w:r>
    </w:p>
    <w:p>
      <w:pPr>
        <w:spacing w:beforeLines="50" w:afterLines="50" w:line="360" w:lineRule="auto"/>
        <w:ind w:right="420" w:firstLine="5486" w:firstLineChars="2286"/>
        <w:rPr>
          <w:rFonts w:cs="宋体" w:asciiTheme="majorEastAsia" w:hAnsiTheme="majorEastAsia" w:eastAsiaTheme="majorEastAsia"/>
          <w:sz w:val="24"/>
          <w:lang w:val="zh-CN"/>
        </w:rPr>
      </w:pPr>
    </w:p>
    <w:p>
      <w:pPr>
        <w:autoSpaceDE w:val="0"/>
        <w:autoSpaceDN w:val="0"/>
        <w:adjustRightInd w:val="0"/>
        <w:spacing w:line="360" w:lineRule="auto"/>
        <w:outlineLvl w:val="0"/>
        <w:rPr>
          <w:rFonts w:asciiTheme="majorEastAsia" w:hAnsiTheme="majorEastAsia" w:eastAsiaTheme="majorEastAsia" w:cstheme="minorBidi"/>
          <w:b/>
          <w:bCs/>
          <w:color w:val="000000"/>
          <w:sz w:val="24"/>
        </w:rPr>
      </w:pPr>
    </w:p>
    <w:p>
      <w:pPr>
        <w:pStyle w:val="2"/>
      </w:pPr>
    </w:p>
    <w:p>
      <w:pPr>
        <w:autoSpaceDE w:val="0"/>
        <w:autoSpaceDN w:val="0"/>
        <w:adjustRightInd w:val="0"/>
        <w:spacing w:line="360" w:lineRule="auto"/>
        <w:jc w:val="center"/>
        <w:outlineLvl w:val="0"/>
        <w:rPr>
          <w:rFonts w:asciiTheme="majorEastAsia" w:hAnsiTheme="majorEastAsia" w:eastAsiaTheme="majorEastAsia" w:cstheme="minorBidi"/>
          <w:b/>
          <w:bCs/>
          <w:color w:val="000000"/>
          <w:sz w:val="24"/>
        </w:rPr>
      </w:pPr>
    </w:p>
    <w:p>
      <w:pPr>
        <w:autoSpaceDE w:val="0"/>
        <w:autoSpaceDN w:val="0"/>
        <w:adjustRightInd w:val="0"/>
        <w:spacing w:line="360" w:lineRule="auto"/>
        <w:jc w:val="center"/>
        <w:outlineLvl w:val="0"/>
        <w:rPr>
          <w:rFonts w:asciiTheme="majorEastAsia" w:hAnsiTheme="majorEastAsia" w:eastAsiaTheme="majorEastAsia" w:cstheme="minorBidi"/>
          <w:b/>
          <w:bCs/>
          <w:color w:val="000000"/>
          <w:sz w:val="24"/>
        </w:rPr>
      </w:pPr>
    </w:p>
    <w:p>
      <w:pPr>
        <w:autoSpaceDE w:val="0"/>
        <w:autoSpaceDN w:val="0"/>
        <w:adjustRightInd w:val="0"/>
        <w:spacing w:line="360" w:lineRule="auto"/>
        <w:jc w:val="center"/>
        <w:outlineLvl w:val="0"/>
        <w:rPr>
          <w:rFonts w:asciiTheme="majorEastAsia" w:hAnsiTheme="majorEastAsia" w:eastAsiaTheme="majorEastAsia" w:cstheme="minorBidi"/>
          <w:b/>
          <w:bCs/>
          <w:color w:val="000000"/>
          <w:sz w:val="24"/>
        </w:rPr>
      </w:pPr>
    </w:p>
    <w:p>
      <w:pPr>
        <w:autoSpaceDE w:val="0"/>
        <w:autoSpaceDN w:val="0"/>
        <w:adjustRightInd w:val="0"/>
        <w:spacing w:line="360" w:lineRule="auto"/>
        <w:jc w:val="center"/>
        <w:outlineLvl w:val="0"/>
        <w:rPr>
          <w:rFonts w:asciiTheme="majorEastAsia" w:hAnsiTheme="majorEastAsia" w:eastAsiaTheme="majorEastAsia" w:cstheme="minorBidi"/>
          <w:b/>
          <w:bCs/>
          <w:color w:val="000000"/>
          <w:sz w:val="24"/>
        </w:rPr>
      </w:pPr>
    </w:p>
    <w:p>
      <w:pPr>
        <w:autoSpaceDE w:val="0"/>
        <w:autoSpaceDN w:val="0"/>
        <w:adjustRightInd w:val="0"/>
        <w:spacing w:line="360" w:lineRule="auto"/>
        <w:jc w:val="center"/>
        <w:outlineLvl w:val="0"/>
        <w:rPr>
          <w:rFonts w:asciiTheme="majorEastAsia" w:hAnsiTheme="majorEastAsia" w:eastAsiaTheme="majorEastAsia" w:cstheme="minorBidi"/>
          <w:b/>
          <w:bCs/>
          <w:color w:val="000000"/>
          <w:sz w:val="24"/>
        </w:rPr>
      </w:pPr>
    </w:p>
    <w:p>
      <w:pPr>
        <w:autoSpaceDE w:val="0"/>
        <w:autoSpaceDN w:val="0"/>
        <w:adjustRightInd w:val="0"/>
        <w:spacing w:line="360" w:lineRule="auto"/>
        <w:jc w:val="center"/>
        <w:outlineLvl w:val="0"/>
        <w:rPr>
          <w:rFonts w:asciiTheme="majorEastAsia" w:hAnsiTheme="majorEastAsia" w:eastAsiaTheme="majorEastAsia" w:cstheme="minorBidi"/>
          <w:b/>
          <w:bCs/>
          <w:color w:val="000000"/>
          <w:sz w:val="24"/>
        </w:rPr>
      </w:pPr>
    </w:p>
    <w:p>
      <w:pPr>
        <w:autoSpaceDE w:val="0"/>
        <w:autoSpaceDN w:val="0"/>
        <w:adjustRightInd w:val="0"/>
        <w:spacing w:line="360" w:lineRule="auto"/>
        <w:jc w:val="center"/>
        <w:outlineLvl w:val="0"/>
        <w:rPr>
          <w:rFonts w:asciiTheme="majorEastAsia" w:hAnsiTheme="majorEastAsia" w:eastAsiaTheme="majorEastAsia" w:cstheme="minorBidi"/>
          <w:b/>
          <w:bCs/>
          <w:color w:val="000000"/>
          <w:sz w:val="24"/>
        </w:rPr>
      </w:pPr>
    </w:p>
    <w:p>
      <w:pPr>
        <w:autoSpaceDE w:val="0"/>
        <w:autoSpaceDN w:val="0"/>
        <w:adjustRightInd w:val="0"/>
        <w:spacing w:line="360" w:lineRule="auto"/>
        <w:jc w:val="center"/>
        <w:outlineLvl w:val="0"/>
        <w:rPr>
          <w:rFonts w:asciiTheme="majorEastAsia" w:hAnsiTheme="majorEastAsia" w:eastAsiaTheme="majorEastAsia" w:cstheme="minorBidi"/>
          <w:b/>
          <w:bCs/>
          <w:color w:val="000000"/>
          <w:sz w:val="24"/>
        </w:rPr>
      </w:pPr>
    </w:p>
    <w:p>
      <w:pPr>
        <w:autoSpaceDE w:val="0"/>
        <w:autoSpaceDN w:val="0"/>
        <w:adjustRightInd w:val="0"/>
        <w:spacing w:line="360" w:lineRule="auto"/>
        <w:jc w:val="center"/>
        <w:outlineLvl w:val="0"/>
        <w:rPr>
          <w:rFonts w:asciiTheme="majorEastAsia" w:hAnsiTheme="majorEastAsia" w:eastAsiaTheme="majorEastAsia" w:cstheme="minorBidi"/>
          <w:b/>
          <w:bCs/>
          <w:color w:val="000000"/>
          <w:sz w:val="24"/>
        </w:rPr>
      </w:pPr>
    </w:p>
    <w:p>
      <w:pPr>
        <w:autoSpaceDE w:val="0"/>
        <w:autoSpaceDN w:val="0"/>
        <w:adjustRightInd w:val="0"/>
        <w:spacing w:line="360" w:lineRule="auto"/>
        <w:jc w:val="center"/>
        <w:outlineLvl w:val="0"/>
        <w:rPr>
          <w:rFonts w:asciiTheme="majorEastAsia" w:hAnsiTheme="majorEastAsia" w:eastAsiaTheme="majorEastAsia" w:cstheme="minorBidi"/>
          <w:b/>
          <w:bCs/>
          <w:color w:val="000000"/>
          <w:sz w:val="24"/>
        </w:rPr>
      </w:pPr>
    </w:p>
    <w:p>
      <w:pPr>
        <w:autoSpaceDE w:val="0"/>
        <w:autoSpaceDN w:val="0"/>
        <w:adjustRightInd w:val="0"/>
        <w:spacing w:line="360" w:lineRule="auto"/>
        <w:jc w:val="center"/>
        <w:outlineLvl w:val="0"/>
        <w:rPr>
          <w:rFonts w:asciiTheme="majorEastAsia" w:hAnsiTheme="majorEastAsia" w:eastAsiaTheme="majorEastAsia" w:cstheme="minorBidi"/>
          <w:b/>
          <w:bCs/>
          <w:color w:val="000000"/>
          <w:sz w:val="24"/>
        </w:rPr>
      </w:pPr>
    </w:p>
    <w:p>
      <w:pPr>
        <w:autoSpaceDE w:val="0"/>
        <w:autoSpaceDN w:val="0"/>
        <w:adjustRightInd w:val="0"/>
        <w:spacing w:line="360" w:lineRule="auto"/>
        <w:jc w:val="center"/>
        <w:outlineLvl w:val="0"/>
        <w:rPr>
          <w:rFonts w:asciiTheme="majorEastAsia" w:hAnsiTheme="majorEastAsia" w:eastAsiaTheme="majorEastAsia" w:cstheme="minorBidi"/>
          <w:b/>
          <w:bCs/>
          <w:color w:val="000000"/>
          <w:sz w:val="24"/>
        </w:rPr>
      </w:pPr>
    </w:p>
    <w:p>
      <w:pPr>
        <w:autoSpaceDE w:val="0"/>
        <w:autoSpaceDN w:val="0"/>
        <w:adjustRightInd w:val="0"/>
        <w:spacing w:line="360" w:lineRule="auto"/>
        <w:jc w:val="center"/>
        <w:outlineLvl w:val="0"/>
        <w:rPr>
          <w:rFonts w:cs="宋体" w:asciiTheme="majorEastAsia" w:hAnsiTheme="majorEastAsia" w:eastAsiaTheme="majorEastAsia"/>
          <w:b/>
          <w:color w:val="000000"/>
          <w:sz w:val="36"/>
          <w:szCs w:val="36"/>
          <w:lang w:val="zh-CN"/>
        </w:rPr>
      </w:pPr>
      <w:r>
        <w:rPr>
          <w:rFonts w:hint="eastAsia" w:asciiTheme="majorEastAsia" w:hAnsiTheme="majorEastAsia" w:eastAsiaTheme="majorEastAsia" w:cstheme="minorBidi"/>
          <w:b/>
          <w:bCs/>
          <w:color w:val="000000"/>
          <w:sz w:val="24"/>
        </w:rPr>
        <w:t xml:space="preserve">3.5 </w:t>
      </w:r>
      <w:r>
        <w:rPr>
          <w:rFonts w:hint="eastAsia" w:cs="宋体" w:asciiTheme="majorEastAsia" w:hAnsiTheme="majorEastAsia" w:eastAsiaTheme="majorEastAsia"/>
          <w:b/>
          <w:color w:val="000000"/>
          <w:sz w:val="24"/>
          <w:lang w:val="zh-CN"/>
        </w:rPr>
        <w:t>投标承诺函</w:t>
      </w:r>
    </w:p>
    <w:p>
      <w:pPr>
        <w:widowControl/>
        <w:shd w:val="clear" w:color="auto" w:fill="FFFFFF"/>
        <w:spacing w:after="300" w:line="336" w:lineRule="atLeast"/>
        <w:ind w:firstLine="420" w:firstLineChars="200"/>
        <w:rPr>
          <w:rFonts w:asciiTheme="majorEastAsia" w:hAnsiTheme="majorEastAsia" w:eastAsiaTheme="majorEastAsia"/>
          <w:color w:val="000000"/>
          <w:szCs w:val="21"/>
          <w:shd w:val="clear" w:color="auto" w:fill="FFFFFF"/>
        </w:rPr>
      </w:pPr>
      <w:r>
        <w:rPr>
          <w:rFonts w:hint="eastAsia" w:asciiTheme="majorEastAsia" w:hAnsiTheme="majorEastAsia" w:eastAsiaTheme="majorEastAsia"/>
          <w:color w:val="000000"/>
          <w:szCs w:val="21"/>
          <w:shd w:val="clear" w:color="auto" w:fill="FFFFFF"/>
        </w:rPr>
        <w:t>本企业郑重承诺：</w:t>
      </w:r>
    </w:p>
    <w:p>
      <w:pPr>
        <w:widowControl/>
        <w:shd w:val="clear" w:color="auto" w:fill="FFFFFF"/>
        <w:spacing w:after="300" w:line="336" w:lineRule="atLeast"/>
        <w:ind w:firstLine="420" w:firstLineChars="200"/>
        <w:rPr>
          <w:rFonts w:asciiTheme="majorEastAsia" w:hAnsiTheme="majorEastAsia" w:eastAsiaTheme="majorEastAsia"/>
          <w:color w:val="000000"/>
          <w:szCs w:val="21"/>
          <w:shd w:val="clear" w:color="auto" w:fill="FFFFFF"/>
        </w:rPr>
      </w:pPr>
      <w:r>
        <w:rPr>
          <w:rFonts w:hint="eastAsia" w:asciiTheme="majorEastAsia" w:hAnsiTheme="majorEastAsia" w:eastAsiaTheme="majorEastAsia"/>
          <w:color w:val="000000"/>
          <w:szCs w:val="21"/>
          <w:shd w:val="clear" w:color="auto" w:fill="FFFFFF"/>
        </w:rPr>
        <w:t>一、将遵循公开、公平、公正和诚实信用的原则参加</w:t>
      </w:r>
      <w:r>
        <w:rPr>
          <w:rFonts w:hint="eastAsia" w:asciiTheme="majorEastAsia" w:hAnsiTheme="majorEastAsia" w:eastAsiaTheme="majorEastAsia"/>
          <w:color w:val="000000" w:themeColor="text1"/>
          <w:szCs w:val="21"/>
          <w:u w:val="single"/>
          <w:shd w:val="clear" w:color="auto" w:fill="FFFFFF"/>
        </w:rPr>
        <w:t>(具体政府采购项目名称）</w:t>
      </w:r>
      <w:r>
        <w:rPr>
          <w:rFonts w:hint="eastAsia" w:asciiTheme="majorEastAsia" w:hAnsiTheme="majorEastAsia" w:eastAsiaTheme="majorEastAsia"/>
          <w:color w:val="000000"/>
          <w:szCs w:val="21"/>
          <w:shd w:val="clear" w:color="auto" w:fill="FFFFFF"/>
        </w:rPr>
        <w:t>的投标;</w:t>
      </w:r>
    </w:p>
    <w:p>
      <w:pPr>
        <w:widowControl/>
        <w:shd w:val="clear" w:color="auto" w:fill="FFFFFF"/>
        <w:spacing w:after="300" w:line="336" w:lineRule="atLeast"/>
        <w:ind w:firstLine="420" w:firstLineChars="200"/>
        <w:rPr>
          <w:rFonts w:asciiTheme="majorEastAsia" w:hAnsiTheme="majorEastAsia" w:eastAsiaTheme="majorEastAsia"/>
          <w:color w:val="000000"/>
          <w:szCs w:val="21"/>
          <w:shd w:val="clear" w:color="auto" w:fill="FFFFFF"/>
        </w:rPr>
      </w:pPr>
      <w:r>
        <w:rPr>
          <w:rFonts w:hint="eastAsia" w:asciiTheme="majorEastAsia" w:hAnsiTheme="majorEastAsia" w:eastAsiaTheme="majorEastAsia"/>
          <w:color w:val="000000"/>
          <w:szCs w:val="21"/>
          <w:shd w:val="clear" w:color="auto" w:fill="FFFFFF"/>
        </w:rPr>
        <w:t xml:space="preserve">二、本次投标所提供的一切材料都是真实、有效、合法的; </w:t>
      </w:r>
    </w:p>
    <w:p>
      <w:pPr>
        <w:widowControl/>
        <w:shd w:val="clear" w:color="auto" w:fill="FFFFFF"/>
        <w:spacing w:after="300" w:line="336" w:lineRule="atLeast"/>
        <w:ind w:firstLine="420" w:firstLineChars="200"/>
        <w:rPr>
          <w:rFonts w:asciiTheme="majorEastAsia" w:hAnsiTheme="majorEastAsia" w:eastAsiaTheme="majorEastAsia"/>
          <w:color w:val="000000"/>
          <w:szCs w:val="21"/>
          <w:shd w:val="clear" w:color="auto" w:fill="FFFFFF"/>
        </w:rPr>
      </w:pPr>
      <w:r>
        <w:rPr>
          <w:rFonts w:hint="eastAsia" w:asciiTheme="majorEastAsia" w:hAnsiTheme="majorEastAsia" w:eastAsiaTheme="majorEastAsia"/>
          <w:color w:val="000000"/>
          <w:szCs w:val="21"/>
          <w:shd w:val="clear" w:color="auto" w:fill="FFFFFF"/>
        </w:rPr>
        <w:t>三、不与其他投标人相互串通投标报价，不排挤其他投标人的公平竞争，不损害采购人或其他投标人的合法权益;</w:t>
      </w:r>
    </w:p>
    <w:p>
      <w:pPr>
        <w:widowControl/>
        <w:shd w:val="clear" w:color="auto" w:fill="FFFFFF"/>
        <w:spacing w:after="300" w:line="336" w:lineRule="atLeast"/>
        <w:ind w:firstLine="420" w:firstLineChars="200"/>
        <w:rPr>
          <w:rFonts w:asciiTheme="majorEastAsia" w:hAnsiTheme="majorEastAsia" w:eastAsiaTheme="majorEastAsia"/>
          <w:color w:val="000000"/>
          <w:szCs w:val="21"/>
          <w:shd w:val="clear" w:color="auto" w:fill="FFFFFF"/>
        </w:rPr>
      </w:pPr>
      <w:r>
        <w:rPr>
          <w:rFonts w:hint="eastAsia" w:asciiTheme="majorEastAsia" w:hAnsiTheme="majorEastAsia" w:eastAsiaTheme="majorEastAsia"/>
          <w:color w:val="000000"/>
          <w:szCs w:val="21"/>
          <w:shd w:val="clear" w:color="auto" w:fill="FFFFFF"/>
        </w:rPr>
        <w:t>四、不与采购人或集中采购机构串通投标，不损害国家利益、社会公共利益或者他人的合法权益;</w:t>
      </w:r>
    </w:p>
    <w:p>
      <w:pPr>
        <w:widowControl/>
        <w:shd w:val="clear" w:color="auto" w:fill="FFFFFF"/>
        <w:spacing w:after="300" w:line="336" w:lineRule="atLeast"/>
        <w:ind w:firstLine="420" w:firstLineChars="200"/>
        <w:rPr>
          <w:rFonts w:asciiTheme="majorEastAsia" w:hAnsiTheme="majorEastAsia" w:eastAsiaTheme="majorEastAsia"/>
          <w:color w:val="000000"/>
          <w:szCs w:val="21"/>
          <w:shd w:val="clear" w:color="auto" w:fill="FFFFFF"/>
        </w:rPr>
      </w:pPr>
      <w:r>
        <w:rPr>
          <w:rFonts w:hint="eastAsia" w:asciiTheme="majorEastAsia" w:hAnsiTheme="majorEastAsia" w:eastAsiaTheme="majorEastAsia"/>
          <w:color w:val="000000"/>
          <w:szCs w:val="21"/>
          <w:shd w:val="clear" w:color="auto" w:fill="FFFFFF"/>
        </w:rPr>
        <w:t>五、不向采购人或者</w:t>
      </w:r>
      <w:r>
        <w:fldChar w:fldCharType="begin"/>
      </w:r>
      <w:r>
        <w:instrText xml:space="preserve"> HYPERLINK "http://www.cbi360.net/hyjd/1zt102.html" \t "https://www.cbi360.net/hyjd/20170619/_blank" </w:instrText>
      </w:r>
      <w:r>
        <w:fldChar w:fldCharType="separate"/>
      </w:r>
      <w:r>
        <w:rPr>
          <w:rFonts w:hint="eastAsia" w:asciiTheme="majorEastAsia" w:hAnsiTheme="majorEastAsia" w:eastAsiaTheme="majorEastAsia"/>
          <w:color w:val="000000"/>
          <w:u w:val="single"/>
        </w:rPr>
        <w:t>评标</w:t>
      </w:r>
      <w:r>
        <w:rPr>
          <w:rFonts w:hint="eastAsia" w:asciiTheme="majorEastAsia" w:hAnsiTheme="majorEastAsia" w:eastAsiaTheme="majorEastAsia"/>
          <w:color w:val="000000"/>
          <w:u w:val="single"/>
        </w:rPr>
        <w:fldChar w:fldCharType="end"/>
      </w:r>
      <w:r>
        <w:rPr>
          <w:rFonts w:hint="eastAsia" w:asciiTheme="majorEastAsia" w:hAnsiTheme="majorEastAsia" w:eastAsiaTheme="majorEastAsia"/>
          <w:color w:val="000000"/>
          <w:szCs w:val="21"/>
          <w:shd w:val="clear" w:color="auto" w:fill="FFFFFF"/>
        </w:rPr>
        <w:t>委员会成员行贿以牟取</w:t>
      </w:r>
      <w:r>
        <w:fldChar w:fldCharType="begin"/>
      </w:r>
      <w:r>
        <w:instrText xml:space="preserve"> HYPERLINK "http://hhb.cbi360.net/TenderBangSoso.aspx" \t "https://www.cbi360.net/hyjd/20170619/_blank" </w:instrText>
      </w:r>
      <w:r>
        <w:fldChar w:fldCharType="separate"/>
      </w:r>
      <w:r>
        <w:rPr>
          <w:rFonts w:hint="eastAsia" w:asciiTheme="majorEastAsia" w:hAnsiTheme="majorEastAsia" w:eastAsiaTheme="majorEastAsia"/>
          <w:color w:val="000000"/>
          <w:u w:val="single"/>
        </w:rPr>
        <w:t>中标</w:t>
      </w:r>
      <w:r>
        <w:rPr>
          <w:rFonts w:hint="eastAsia" w:asciiTheme="majorEastAsia" w:hAnsiTheme="majorEastAsia" w:eastAsiaTheme="majorEastAsia"/>
          <w:color w:val="000000"/>
          <w:u w:val="single"/>
        </w:rPr>
        <w:fldChar w:fldCharType="end"/>
      </w:r>
      <w:r>
        <w:rPr>
          <w:rFonts w:hint="eastAsia" w:asciiTheme="majorEastAsia" w:hAnsiTheme="majorEastAsia" w:eastAsiaTheme="majorEastAsia"/>
          <w:color w:val="000000"/>
          <w:szCs w:val="21"/>
          <w:shd w:val="clear" w:color="auto" w:fill="FFFFFF"/>
        </w:rPr>
        <w:t>;</w:t>
      </w:r>
    </w:p>
    <w:p>
      <w:pPr>
        <w:widowControl/>
        <w:shd w:val="clear" w:color="auto" w:fill="FFFFFF"/>
        <w:spacing w:after="300" w:line="336" w:lineRule="atLeast"/>
        <w:ind w:firstLine="420" w:firstLineChars="200"/>
        <w:rPr>
          <w:rFonts w:asciiTheme="majorEastAsia" w:hAnsiTheme="majorEastAsia" w:eastAsiaTheme="majorEastAsia"/>
          <w:color w:val="000000"/>
          <w:szCs w:val="21"/>
          <w:shd w:val="clear" w:color="auto" w:fill="FFFFFF"/>
        </w:rPr>
      </w:pPr>
      <w:r>
        <w:rPr>
          <w:rFonts w:hint="eastAsia" w:asciiTheme="majorEastAsia" w:hAnsiTheme="majorEastAsia" w:eastAsiaTheme="majorEastAsia"/>
          <w:color w:val="000000"/>
          <w:szCs w:val="21"/>
          <w:shd w:val="clear" w:color="auto" w:fill="FFFFFF"/>
        </w:rPr>
        <w:t>六、不以他人名义投标或者以其他方式弄虚作假，骗取中标;</w:t>
      </w:r>
    </w:p>
    <w:p>
      <w:pPr>
        <w:widowControl/>
        <w:shd w:val="clear" w:color="auto" w:fill="FFFFFF"/>
        <w:spacing w:after="300" w:line="336" w:lineRule="atLeast"/>
        <w:ind w:firstLine="420" w:firstLineChars="200"/>
        <w:rPr>
          <w:rFonts w:asciiTheme="majorEastAsia" w:hAnsiTheme="majorEastAsia" w:eastAsiaTheme="majorEastAsia"/>
          <w:color w:val="000000"/>
          <w:szCs w:val="21"/>
          <w:shd w:val="clear" w:color="auto" w:fill="FFFFFF"/>
        </w:rPr>
      </w:pPr>
      <w:r>
        <w:rPr>
          <w:rFonts w:hint="eastAsia" w:asciiTheme="majorEastAsia" w:hAnsiTheme="majorEastAsia" w:eastAsiaTheme="majorEastAsia"/>
          <w:color w:val="000000"/>
          <w:szCs w:val="21"/>
          <w:shd w:val="clear" w:color="auto" w:fill="FFFFFF"/>
        </w:rPr>
        <w:t>七、不扰乱长葛市政府采购市场秩序;</w:t>
      </w:r>
    </w:p>
    <w:p>
      <w:pPr>
        <w:widowControl/>
        <w:shd w:val="clear" w:color="auto" w:fill="FFFFFF"/>
        <w:spacing w:after="300" w:line="336" w:lineRule="atLeast"/>
        <w:ind w:firstLine="420" w:firstLineChars="200"/>
        <w:rPr>
          <w:rFonts w:asciiTheme="majorEastAsia" w:hAnsiTheme="majorEastAsia" w:eastAsiaTheme="majorEastAsia"/>
          <w:color w:val="000000"/>
          <w:szCs w:val="21"/>
          <w:shd w:val="clear" w:color="auto" w:fill="FFFFFF"/>
        </w:rPr>
      </w:pPr>
      <w:r>
        <w:rPr>
          <w:rFonts w:hint="eastAsia" w:asciiTheme="majorEastAsia" w:hAnsiTheme="majorEastAsia" w:eastAsiaTheme="majorEastAsia"/>
          <w:color w:val="000000"/>
          <w:szCs w:val="21"/>
          <w:shd w:val="clear" w:color="auto" w:fill="FFFFFF"/>
        </w:rPr>
        <w:t>八、不在</w:t>
      </w:r>
      <w:r>
        <w:fldChar w:fldCharType="begin"/>
      </w:r>
      <w:r>
        <w:instrText xml:space="preserve"> HYPERLINK "http://www.cbi360.net/hyjd/1zt99.html" \t "https://www.cbi360.net/hyjd/20170619/_blank" </w:instrText>
      </w:r>
      <w:r>
        <w:fldChar w:fldCharType="separate"/>
      </w:r>
      <w:r>
        <w:rPr>
          <w:rFonts w:hint="eastAsia" w:asciiTheme="majorEastAsia" w:hAnsiTheme="majorEastAsia" w:eastAsiaTheme="majorEastAsia"/>
          <w:color w:val="000000"/>
          <w:u w:val="single"/>
        </w:rPr>
        <w:t>开标</w:t>
      </w:r>
      <w:r>
        <w:rPr>
          <w:rFonts w:hint="eastAsia" w:asciiTheme="majorEastAsia" w:hAnsiTheme="majorEastAsia" w:eastAsiaTheme="majorEastAsia"/>
          <w:color w:val="000000"/>
          <w:u w:val="single"/>
        </w:rPr>
        <w:fldChar w:fldCharType="end"/>
      </w:r>
      <w:r>
        <w:rPr>
          <w:rFonts w:hint="eastAsia" w:asciiTheme="majorEastAsia" w:hAnsiTheme="majorEastAsia" w:eastAsiaTheme="majorEastAsia"/>
          <w:color w:val="000000"/>
          <w:szCs w:val="21"/>
          <w:shd w:val="clear" w:color="auto" w:fill="FFFFFF"/>
        </w:rPr>
        <w:t>后进行虚假恶意投诉;</w:t>
      </w:r>
    </w:p>
    <w:p>
      <w:pPr>
        <w:widowControl/>
        <w:shd w:val="clear" w:color="auto" w:fill="FFFFFF"/>
        <w:spacing w:after="300" w:line="336" w:lineRule="atLeast"/>
        <w:ind w:firstLine="420" w:firstLineChars="200"/>
        <w:rPr>
          <w:rFonts w:asciiTheme="majorEastAsia" w:hAnsiTheme="majorEastAsia" w:eastAsiaTheme="majorEastAsia"/>
          <w:color w:val="000000"/>
          <w:szCs w:val="21"/>
          <w:shd w:val="clear" w:color="auto" w:fill="FFFFFF"/>
        </w:rPr>
      </w:pPr>
      <w:r>
        <w:rPr>
          <w:rFonts w:hint="eastAsia" w:asciiTheme="majorEastAsia" w:hAnsiTheme="majorEastAsia" w:eastAsiaTheme="majorEastAsia"/>
          <w:color w:val="000000"/>
          <w:szCs w:val="21"/>
          <w:shd w:val="clear" w:color="auto" w:fill="FFFFFF"/>
        </w:rPr>
        <w:t>九、中标后不得将</w:t>
      </w:r>
      <w:r>
        <w:fldChar w:fldCharType="begin"/>
      </w:r>
      <w:r>
        <w:instrText xml:space="preserve"> HYPERLINK "http://www.cbi360.net/hyjd/1zt49.html" \t "https://www.cbi360.net/hyjd/20170619/_blank" </w:instrText>
      </w:r>
      <w:r>
        <w:fldChar w:fldCharType="separate"/>
      </w:r>
      <w:r>
        <w:rPr>
          <w:rFonts w:hint="eastAsia" w:asciiTheme="majorEastAsia" w:hAnsiTheme="majorEastAsia" w:eastAsiaTheme="majorEastAsia"/>
          <w:color w:val="000000"/>
          <w:u w:val="single"/>
        </w:rPr>
        <w:t>招标文件</w:t>
      </w:r>
      <w:r>
        <w:rPr>
          <w:rFonts w:hint="eastAsia" w:asciiTheme="majorEastAsia" w:hAnsiTheme="majorEastAsia" w:eastAsiaTheme="majorEastAsia"/>
          <w:color w:val="000000"/>
          <w:u w:val="single"/>
        </w:rPr>
        <w:fldChar w:fldCharType="end"/>
      </w:r>
      <w:r>
        <w:rPr>
          <w:rFonts w:hint="eastAsia" w:asciiTheme="majorEastAsia" w:hAnsiTheme="majorEastAsia" w:eastAsiaTheme="majorEastAsia"/>
          <w:color w:val="000000"/>
          <w:szCs w:val="21"/>
          <w:shd w:val="clear" w:color="auto" w:fill="FFFFFF"/>
        </w:rPr>
        <w:t>规定不予转包、分包的项目转包、分包于他人。</w:t>
      </w:r>
    </w:p>
    <w:p>
      <w:pPr>
        <w:widowControl/>
        <w:shd w:val="clear" w:color="auto" w:fill="FFFFFF"/>
        <w:spacing w:after="300" w:line="360" w:lineRule="auto"/>
        <w:ind w:firstLine="420" w:firstLineChars="200"/>
        <w:rPr>
          <w:rFonts w:asciiTheme="majorEastAsia" w:hAnsiTheme="majorEastAsia" w:eastAsiaTheme="majorEastAsia"/>
          <w:color w:val="000000"/>
          <w:szCs w:val="21"/>
          <w:shd w:val="clear" w:color="auto" w:fill="FFFFFF"/>
        </w:rPr>
      </w:pPr>
      <w:r>
        <w:rPr>
          <w:rFonts w:hint="eastAsia" w:asciiTheme="majorEastAsia" w:hAnsiTheme="majorEastAsia" w:eastAsiaTheme="majorEastAsia"/>
          <w:color w:val="000000"/>
          <w:szCs w:val="21"/>
          <w:shd w:val="clear" w:color="auto" w:fill="FFFFFF"/>
        </w:rPr>
        <w:t>本公司若有违反本承诺内容的行为，愿意承担法律责任，包括：愿意接受相关行政主管部门作出的处罚，愿意接受长葛市政府采购监督管理办公室作出的罚没履约担保或者现金处罚、限制交易和停止交易等市场准入与清出的处理。</w:t>
      </w:r>
    </w:p>
    <w:p>
      <w:pPr>
        <w:widowControl/>
        <w:shd w:val="clear" w:color="auto" w:fill="FFFFFF"/>
        <w:spacing w:after="300" w:line="336" w:lineRule="atLeast"/>
        <w:rPr>
          <w:rFonts w:asciiTheme="majorEastAsia" w:hAnsiTheme="majorEastAsia" w:eastAsiaTheme="majorEastAsia"/>
          <w:color w:val="000000"/>
          <w:szCs w:val="21"/>
          <w:shd w:val="clear" w:color="auto" w:fill="FFFFFF"/>
        </w:rPr>
      </w:pPr>
    </w:p>
    <w:p>
      <w:pPr>
        <w:widowControl/>
        <w:shd w:val="clear" w:color="auto" w:fill="FFFFFF"/>
        <w:spacing w:after="300" w:line="336" w:lineRule="atLeast"/>
        <w:ind w:firstLine="3570" w:firstLineChars="1700"/>
        <w:rPr>
          <w:rFonts w:asciiTheme="majorEastAsia" w:hAnsiTheme="majorEastAsia" w:eastAsiaTheme="majorEastAsia"/>
          <w:color w:val="000000"/>
          <w:szCs w:val="21"/>
          <w:shd w:val="clear" w:color="auto" w:fill="FFFFFF"/>
        </w:rPr>
      </w:pPr>
      <w:r>
        <w:rPr>
          <w:rFonts w:hint="eastAsia" w:asciiTheme="majorEastAsia" w:hAnsiTheme="majorEastAsia" w:eastAsiaTheme="majorEastAsia"/>
          <w:color w:val="000000"/>
          <w:szCs w:val="21"/>
          <w:shd w:val="clear" w:color="auto" w:fill="FFFFFF"/>
        </w:rPr>
        <w:t>法定代表人或者被委托人（签字)：</w:t>
      </w:r>
    </w:p>
    <w:p>
      <w:pPr>
        <w:widowControl/>
        <w:shd w:val="clear" w:color="auto" w:fill="FFFFFF"/>
        <w:spacing w:after="300" w:line="336" w:lineRule="atLeast"/>
        <w:ind w:firstLine="3570" w:firstLineChars="1700"/>
        <w:rPr>
          <w:rFonts w:asciiTheme="majorEastAsia" w:hAnsiTheme="majorEastAsia" w:eastAsiaTheme="majorEastAsia"/>
          <w:color w:val="000000"/>
          <w:szCs w:val="21"/>
          <w:shd w:val="clear" w:color="auto" w:fill="FFFFFF"/>
        </w:rPr>
      </w:pPr>
      <w:r>
        <w:rPr>
          <w:rFonts w:hint="eastAsia" w:asciiTheme="majorEastAsia" w:hAnsiTheme="majorEastAsia" w:eastAsiaTheme="majorEastAsia"/>
          <w:color w:val="000000"/>
          <w:szCs w:val="21"/>
          <w:shd w:val="clear" w:color="auto" w:fill="FFFFFF"/>
        </w:rPr>
        <w:t>投标商名称(盖章)：</w:t>
      </w:r>
    </w:p>
    <w:p>
      <w:pPr>
        <w:widowControl/>
        <w:shd w:val="clear" w:color="auto" w:fill="FFFFFF"/>
        <w:spacing w:after="300" w:line="336" w:lineRule="atLeast"/>
        <w:ind w:firstLine="6300" w:firstLineChars="3000"/>
        <w:rPr>
          <w:rFonts w:asciiTheme="majorEastAsia" w:hAnsiTheme="majorEastAsia" w:eastAsiaTheme="majorEastAsia"/>
          <w:color w:val="000000"/>
          <w:szCs w:val="21"/>
          <w:shd w:val="clear" w:color="auto" w:fill="FFFFFF"/>
        </w:rPr>
      </w:pPr>
      <w:r>
        <w:rPr>
          <w:rFonts w:hint="eastAsia" w:asciiTheme="majorEastAsia" w:hAnsiTheme="majorEastAsia" w:eastAsiaTheme="majorEastAsia"/>
          <w:color w:val="000000"/>
          <w:szCs w:val="21"/>
          <w:shd w:val="clear" w:color="auto" w:fill="FFFFFF"/>
        </w:rPr>
        <w:t>年  月  日</w:t>
      </w:r>
    </w:p>
    <w:p>
      <w:pPr>
        <w:autoSpaceDE w:val="0"/>
        <w:autoSpaceDN w:val="0"/>
        <w:adjustRightInd w:val="0"/>
        <w:spacing w:line="360" w:lineRule="auto"/>
        <w:jc w:val="center"/>
        <w:rPr>
          <w:rFonts w:cs="宋体" w:asciiTheme="majorEastAsia" w:hAnsiTheme="majorEastAsia" w:eastAsiaTheme="majorEastAsia"/>
          <w:sz w:val="24"/>
          <w:lang w:val="zh-CN"/>
        </w:rPr>
      </w:pPr>
    </w:p>
    <w:p>
      <w:pPr>
        <w:autoSpaceDE w:val="0"/>
        <w:autoSpaceDN w:val="0"/>
        <w:adjustRightInd w:val="0"/>
        <w:spacing w:line="360" w:lineRule="auto"/>
        <w:jc w:val="center"/>
        <w:rPr>
          <w:rFonts w:cs="宋体" w:asciiTheme="majorEastAsia" w:hAnsiTheme="majorEastAsia" w:eastAsiaTheme="majorEastAsia"/>
          <w:sz w:val="24"/>
          <w:lang w:val="zh-CN"/>
        </w:rPr>
      </w:pPr>
    </w:p>
    <w:p>
      <w:pPr>
        <w:autoSpaceDE w:val="0"/>
        <w:autoSpaceDN w:val="0"/>
        <w:adjustRightInd w:val="0"/>
        <w:spacing w:line="360" w:lineRule="auto"/>
        <w:outlineLvl w:val="0"/>
        <w:rPr>
          <w:rFonts w:cs="宋体" w:asciiTheme="majorEastAsia" w:hAnsiTheme="majorEastAsia" w:eastAsiaTheme="majorEastAsia"/>
          <w:sz w:val="24"/>
          <w:szCs w:val="22"/>
          <w:lang w:val="zh-CN"/>
        </w:rPr>
      </w:pPr>
    </w:p>
    <w:p>
      <w:pPr>
        <w:autoSpaceDE w:val="0"/>
        <w:autoSpaceDN w:val="0"/>
        <w:adjustRightInd w:val="0"/>
        <w:spacing w:line="360" w:lineRule="auto"/>
        <w:jc w:val="center"/>
        <w:outlineLvl w:val="0"/>
        <w:rPr>
          <w:rFonts w:asciiTheme="majorEastAsia" w:hAnsiTheme="majorEastAsia" w:eastAsiaTheme="majorEastAsia" w:cstheme="minorBidi"/>
          <w:b/>
          <w:bCs/>
          <w:color w:val="000000"/>
          <w:sz w:val="24"/>
        </w:rPr>
      </w:pPr>
    </w:p>
    <w:p>
      <w:pPr>
        <w:autoSpaceDE w:val="0"/>
        <w:autoSpaceDN w:val="0"/>
        <w:adjustRightInd w:val="0"/>
        <w:spacing w:line="360" w:lineRule="auto"/>
        <w:jc w:val="center"/>
        <w:outlineLvl w:val="0"/>
        <w:rPr>
          <w:rFonts w:asciiTheme="majorEastAsia" w:hAnsiTheme="majorEastAsia" w:eastAsiaTheme="majorEastAsia" w:cstheme="minorBidi"/>
          <w:b/>
          <w:bCs/>
          <w:color w:val="000000"/>
          <w:sz w:val="24"/>
        </w:rPr>
      </w:pPr>
    </w:p>
    <w:p>
      <w:pPr>
        <w:autoSpaceDE w:val="0"/>
        <w:autoSpaceDN w:val="0"/>
        <w:adjustRightInd w:val="0"/>
        <w:spacing w:line="360" w:lineRule="auto"/>
        <w:jc w:val="center"/>
        <w:outlineLvl w:val="0"/>
        <w:rPr>
          <w:rFonts w:asciiTheme="majorEastAsia" w:hAnsiTheme="majorEastAsia" w:eastAsiaTheme="majorEastAsia" w:cstheme="minorBidi"/>
          <w:b/>
          <w:bCs/>
          <w:color w:val="000000"/>
          <w:sz w:val="24"/>
        </w:rPr>
      </w:pPr>
      <w:r>
        <w:rPr>
          <w:rFonts w:hint="eastAsia" w:asciiTheme="majorEastAsia" w:hAnsiTheme="majorEastAsia" w:eastAsiaTheme="majorEastAsia" w:cstheme="minorBidi"/>
          <w:b/>
          <w:bCs/>
          <w:color w:val="000000"/>
          <w:sz w:val="24"/>
        </w:rPr>
        <w:t xml:space="preserve">3.6 其他资格证书或材料 </w:t>
      </w: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autoSpaceDE w:val="0"/>
        <w:autoSpaceDN w:val="0"/>
        <w:adjustRightInd w:val="0"/>
        <w:spacing w:line="360" w:lineRule="auto"/>
        <w:rPr>
          <w:rFonts w:cs="黑体" w:asciiTheme="majorEastAsia" w:hAnsiTheme="majorEastAsia" w:eastAsiaTheme="majorEastAsia"/>
          <w:b/>
          <w:bCs/>
          <w:sz w:val="28"/>
          <w:szCs w:val="28"/>
          <w:lang w:val="zh-CN"/>
        </w:rPr>
      </w:pPr>
    </w:p>
    <w:p>
      <w:pPr>
        <w:autoSpaceDE w:val="0"/>
        <w:autoSpaceDN w:val="0"/>
        <w:adjustRightInd w:val="0"/>
        <w:spacing w:line="360" w:lineRule="auto"/>
        <w:jc w:val="center"/>
        <w:rPr>
          <w:rFonts w:cs="黑体" w:asciiTheme="majorEastAsia" w:hAnsiTheme="majorEastAsia" w:eastAsiaTheme="majorEastAsia"/>
          <w:b/>
          <w:bCs/>
          <w:sz w:val="28"/>
          <w:szCs w:val="28"/>
          <w:lang w:val="zh-CN"/>
        </w:rPr>
      </w:pPr>
      <w:bookmarkStart w:id="25" w:name="_Toc9601_WPSOffice_Level1"/>
      <w:bookmarkStart w:id="26" w:name="_Toc26391_WPSOffice_Level1"/>
      <w:bookmarkStart w:id="27" w:name="_Toc10728_WPSOffice_Level1"/>
      <w:r>
        <w:rPr>
          <w:rFonts w:hint="eastAsia" w:cs="黑体" w:asciiTheme="majorEastAsia" w:hAnsiTheme="majorEastAsia" w:eastAsiaTheme="majorEastAsia"/>
          <w:b/>
          <w:bCs/>
          <w:sz w:val="28"/>
          <w:szCs w:val="28"/>
          <w:lang w:val="zh-CN"/>
        </w:rPr>
        <w:t>四、符合性审查证明材料</w:t>
      </w:r>
      <w:bookmarkEnd w:id="25"/>
      <w:bookmarkEnd w:id="26"/>
      <w:bookmarkEnd w:id="27"/>
    </w:p>
    <w:p>
      <w:pPr>
        <w:autoSpaceDE w:val="0"/>
        <w:autoSpaceDN w:val="0"/>
        <w:adjustRightInd w:val="0"/>
        <w:spacing w:line="360" w:lineRule="auto"/>
        <w:jc w:val="center"/>
        <w:outlineLvl w:val="0"/>
        <w:rPr>
          <w:rFonts w:ascii="宋体" w:hAnsi="宋体"/>
          <w:b/>
          <w:bCs/>
          <w:sz w:val="24"/>
        </w:rPr>
      </w:pPr>
      <w:r>
        <w:rPr>
          <w:rFonts w:hint="eastAsia" w:ascii="宋体" w:hAnsi="宋体"/>
          <w:b/>
          <w:bCs/>
          <w:sz w:val="24"/>
        </w:rPr>
        <w:t>4.1 投标分项报价表</w:t>
      </w:r>
    </w:p>
    <w:p>
      <w:pPr>
        <w:spacing w:line="300" w:lineRule="exact"/>
        <w:ind w:firstLine="3600" w:firstLineChars="1500"/>
        <w:rPr>
          <w:rFonts w:ascii="宋体" w:hAnsi="宋体"/>
          <w:sz w:val="24"/>
        </w:rPr>
      </w:pPr>
      <w:r>
        <w:rPr>
          <w:rFonts w:hint="eastAsia" w:ascii="宋体" w:hAnsi="宋体"/>
          <w:sz w:val="24"/>
        </w:rPr>
        <w:t>（格式自拟）</w:t>
      </w:r>
    </w:p>
    <w:p>
      <w:pPr>
        <w:spacing w:line="300" w:lineRule="exact"/>
        <w:rPr>
          <w:rFonts w:asciiTheme="majorEastAsia" w:hAnsiTheme="majorEastAsia" w:eastAsiaTheme="majorEastAsia" w:cstheme="minorBidi"/>
          <w:color w:val="000000"/>
          <w:sz w:val="24"/>
        </w:rPr>
      </w:pPr>
    </w:p>
    <w:p>
      <w:pPr>
        <w:autoSpaceDE w:val="0"/>
        <w:autoSpaceDN w:val="0"/>
        <w:adjustRightInd w:val="0"/>
        <w:spacing w:line="360" w:lineRule="auto"/>
        <w:jc w:val="center"/>
        <w:outlineLvl w:val="0"/>
        <w:rPr>
          <w:rFonts w:asciiTheme="majorEastAsia" w:hAnsiTheme="majorEastAsia" w:eastAsiaTheme="majorEastAsia" w:cstheme="minorBidi"/>
          <w:b/>
          <w:bCs/>
          <w:color w:val="000000"/>
          <w:sz w:val="24"/>
        </w:rPr>
      </w:pPr>
    </w:p>
    <w:p>
      <w:pPr>
        <w:autoSpaceDE w:val="0"/>
        <w:autoSpaceDN w:val="0"/>
        <w:adjustRightInd w:val="0"/>
        <w:spacing w:line="360" w:lineRule="auto"/>
        <w:jc w:val="center"/>
        <w:outlineLvl w:val="0"/>
        <w:rPr>
          <w:rFonts w:asciiTheme="majorEastAsia" w:hAnsiTheme="majorEastAsia" w:eastAsiaTheme="majorEastAsia" w:cstheme="minorBidi"/>
          <w:b/>
          <w:bCs/>
          <w:color w:val="000000"/>
          <w:sz w:val="24"/>
        </w:rPr>
      </w:pPr>
      <w:r>
        <w:rPr>
          <w:rFonts w:hint="eastAsia" w:asciiTheme="majorEastAsia" w:hAnsiTheme="majorEastAsia" w:eastAsiaTheme="majorEastAsia" w:cstheme="minorBidi"/>
          <w:b/>
          <w:bCs/>
          <w:color w:val="000000"/>
          <w:sz w:val="24"/>
        </w:rPr>
        <w:t>4.2 技术规格偏离表（货物类项目）</w:t>
      </w:r>
    </w:p>
    <w:p>
      <w:pPr>
        <w:spacing w:before="50" w:afterLines="50" w:line="360" w:lineRule="auto"/>
        <w:contextualSpacing/>
        <w:jc w:val="left"/>
        <w:rPr>
          <w:rFonts w:asciiTheme="majorEastAsia" w:hAnsiTheme="majorEastAsia" w:eastAsiaTheme="majorEastAsia" w:cstheme="minorBidi"/>
          <w:color w:val="000000"/>
          <w:szCs w:val="21"/>
        </w:rPr>
      </w:pPr>
      <w:r>
        <w:rPr>
          <w:rFonts w:hint="eastAsia" w:asciiTheme="majorEastAsia" w:hAnsiTheme="majorEastAsia" w:eastAsiaTheme="majorEastAsia" w:cstheme="minorBidi"/>
          <w:color w:val="000000"/>
          <w:szCs w:val="21"/>
        </w:rPr>
        <w:t>项目编号：</w:t>
      </w:r>
    </w:p>
    <w:p>
      <w:pPr>
        <w:autoSpaceDE w:val="0"/>
        <w:autoSpaceDN w:val="0"/>
        <w:adjustRightInd w:val="0"/>
        <w:spacing w:line="360" w:lineRule="auto"/>
        <w:outlineLvl w:val="0"/>
        <w:rPr>
          <w:rFonts w:asciiTheme="majorEastAsia" w:hAnsiTheme="majorEastAsia" w:eastAsiaTheme="majorEastAsia" w:cstheme="minorBidi"/>
          <w:b/>
          <w:snapToGrid w:val="0"/>
          <w:kern w:val="0"/>
          <w:szCs w:val="21"/>
        </w:rPr>
      </w:pPr>
      <w:r>
        <w:rPr>
          <w:rFonts w:hint="eastAsia" w:asciiTheme="majorEastAsia" w:hAnsiTheme="majorEastAsia" w:eastAsiaTheme="majorEastAsia" w:cstheme="minorBidi"/>
          <w:color w:val="000000"/>
          <w:szCs w:val="21"/>
        </w:rPr>
        <w:t xml:space="preserve">项目名称：   </w:t>
      </w:r>
    </w:p>
    <w:tbl>
      <w:tblPr>
        <w:tblStyle w:val="24"/>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jc w:val="center"/>
              <w:rPr>
                <w:rFonts w:cs="宋体" w:asciiTheme="majorEastAsia" w:hAnsiTheme="majorEastAsia" w:eastAsiaTheme="majorEastAsia"/>
                <w:b/>
                <w:bCs/>
                <w:szCs w:val="21"/>
              </w:rPr>
            </w:pPr>
            <w:r>
              <w:rPr>
                <w:rFonts w:hint="eastAsia" w:cs="宋体" w:asciiTheme="majorEastAsia" w:hAnsiTheme="majorEastAsia" w:eastAsiaTheme="majorEastAsia"/>
                <w:b/>
                <w:bCs/>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jc w:val="center"/>
              <w:rPr>
                <w:rFonts w:cs="宋体" w:asciiTheme="majorEastAsia" w:hAnsiTheme="majorEastAsia" w:eastAsiaTheme="majorEastAsia"/>
                <w:b/>
                <w:bCs/>
                <w:szCs w:val="21"/>
              </w:rPr>
            </w:pPr>
            <w:r>
              <w:rPr>
                <w:rFonts w:hint="eastAsia" w:cs="宋体" w:asciiTheme="majorEastAsia" w:hAnsiTheme="majorEastAsia" w:eastAsiaTheme="majorEastAsia"/>
                <w:b/>
                <w:bCs/>
                <w:szCs w:val="21"/>
              </w:rPr>
              <w:t>货物服务</w:t>
            </w:r>
          </w:p>
          <w:p>
            <w:pPr>
              <w:jc w:val="center"/>
              <w:rPr>
                <w:rFonts w:cs="宋体" w:asciiTheme="majorEastAsia" w:hAnsiTheme="majorEastAsia" w:eastAsiaTheme="majorEastAsia"/>
                <w:b/>
                <w:bCs/>
                <w:szCs w:val="21"/>
              </w:rPr>
            </w:pPr>
            <w:r>
              <w:rPr>
                <w:rFonts w:hint="eastAsia" w:cs="宋体" w:asciiTheme="majorEastAsia" w:hAnsiTheme="majorEastAsia" w:eastAsiaTheme="majorEastAsia"/>
                <w:b/>
                <w:bCs/>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jc w:val="center"/>
              <w:rPr>
                <w:rFonts w:cs="宋体" w:asciiTheme="majorEastAsia" w:hAnsiTheme="majorEastAsia" w:eastAsiaTheme="majorEastAsia"/>
                <w:b/>
                <w:bCs/>
                <w:szCs w:val="21"/>
              </w:rPr>
            </w:pPr>
            <w:r>
              <w:rPr>
                <w:rFonts w:hint="eastAsia" w:cs="宋体" w:asciiTheme="majorEastAsia" w:hAnsiTheme="majorEastAsia" w:eastAsiaTheme="majorEastAsia"/>
                <w:b/>
                <w:bCs/>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jc w:val="center"/>
              <w:rPr>
                <w:rFonts w:cs="宋体" w:asciiTheme="majorEastAsia" w:hAnsiTheme="majorEastAsia" w:eastAsiaTheme="majorEastAsia"/>
                <w:b/>
                <w:bCs/>
                <w:szCs w:val="21"/>
              </w:rPr>
            </w:pPr>
            <w:r>
              <w:rPr>
                <w:rFonts w:hint="eastAsia" w:cs="宋体" w:asciiTheme="majorEastAsia" w:hAnsiTheme="majorEastAsia" w:eastAsiaTheme="majorEastAsia"/>
                <w:b/>
                <w:bCs/>
                <w:szCs w:val="21"/>
              </w:rPr>
              <w:t>招标文件</w:t>
            </w:r>
          </w:p>
          <w:p>
            <w:pPr>
              <w:jc w:val="center"/>
              <w:rPr>
                <w:rFonts w:cs="宋体" w:asciiTheme="majorEastAsia" w:hAnsiTheme="majorEastAsia" w:eastAsiaTheme="majorEastAsia"/>
                <w:b/>
                <w:bCs/>
                <w:szCs w:val="21"/>
              </w:rPr>
            </w:pPr>
            <w:r>
              <w:rPr>
                <w:rFonts w:hint="eastAsia" w:cs="宋体" w:asciiTheme="majorEastAsia" w:hAnsiTheme="majorEastAsia" w:eastAsiaTheme="majorEastAsia"/>
                <w:b/>
                <w:bCs/>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jc w:val="center"/>
              <w:rPr>
                <w:rFonts w:cs="宋体" w:asciiTheme="majorEastAsia" w:hAnsiTheme="majorEastAsia" w:eastAsiaTheme="majorEastAsia"/>
                <w:b/>
                <w:bCs/>
                <w:szCs w:val="21"/>
              </w:rPr>
            </w:pPr>
            <w:r>
              <w:rPr>
                <w:rFonts w:hint="eastAsia" w:cs="宋体" w:asciiTheme="majorEastAsia" w:hAnsiTheme="majorEastAsia" w:eastAsiaTheme="majorEastAsia"/>
                <w:b/>
                <w:bCs/>
                <w:szCs w:val="21"/>
              </w:rPr>
              <w:t>投标技术</w:t>
            </w:r>
          </w:p>
          <w:p>
            <w:pPr>
              <w:jc w:val="center"/>
              <w:rPr>
                <w:rFonts w:cs="宋体" w:asciiTheme="majorEastAsia" w:hAnsiTheme="majorEastAsia" w:eastAsiaTheme="majorEastAsia"/>
                <w:b/>
                <w:bCs/>
                <w:szCs w:val="21"/>
              </w:rPr>
            </w:pPr>
            <w:r>
              <w:rPr>
                <w:rFonts w:hint="eastAsia" w:cs="宋体" w:asciiTheme="majorEastAsia" w:hAnsiTheme="majorEastAsia" w:eastAsiaTheme="majorEastAsia"/>
                <w:b/>
                <w:bCs/>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jc w:val="center"/>
              <w:rPr>
                <w:rFonts w:cs="宋体" w:asciiTheme="majorEastAsia" w:hAnsiTheme="majorEastAsia" w:eastAsiaTheme="majorEastAsia"/>
                <w:b/>
                <w:bCs/>
                <w:szCs w:val="21"/>
              </w:rPr>
            </w:pPr>
            <w:r>
              <w:rPr>
                <w:rFonts w:hint="eastAsia" w:cs="宋体" w:asciiTheme="majorEastAsia" w:hAnsiTheme="majorEastAsia" w:eastAsiaTheme="majorEastAsia"/>
                <w:b/>
                <w:bCs/>
                <w:szCs w:val="21"/>
              </w:rPr>
              <w:t>偏离</w:t>
            </w:r>
          </w:p>
          <w:p>
            <w:pPr>
              <w:jc w:val="center"/>
              <w:rPr>
                <w:rFonts w:cs="宋体" w:asciiTheme="majorEastAsia" w:hAnsiTheme="majorEastAsia" w:eastAsiaTheme="majorEastAsia"/>
                <w:b/>
                <w:bCs/>
                <w:szCs w:val="21"/>
              </w:rPr>
            </w:pPr>
            <w:r>
              <w:rPr>
                <w:rFonts w:hint="eastAsia" w:cs="宋体" w:asciiTheme="majorEastAsia" w:hAnsiTheme="majorEastAsia" w:eastAsiaTheme="majorEastAsia"/>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jc w:val="center"/>
              <w:rPr>
                <w:rFonts w:cs="宋体" w:asciiTheme="majorEastAsia" w:hAnsiTheme="majorEastAsia" w:eastAsiaTheme="majorEastAsia"/>
                <w:b/>
                <w:bCs/>
                <w:szCs w:val="21"/>
              </w:rPr>
            </w:pPr>
            <w:r>
              <w:rPr>
                <w:rFonts w:hint="eastAsia" w:cs="宋体" w:asciiTheme="majorEastAsia" w:hAnsiTheme="majorEastAsia" w:eastAsiaTheme="majorEastAsia"/>
                <w:b/>
                <w:bCs/>
                <w:szCs w:val="21"/>
              </w:rPr>
              <w:t>偏离内容</w:t>
            </w:r>
          </w:p>
          <w:p>
            <w:pPr>
              <w:jc w:val="center"/>
              <w:rPr>
                <w:rFonts w:cs="宋体" w:asciiTheme="majorEastAsia" w:hAnsiTheme="majorEastAsia" w:eastAsiaTheme="majorEastAsia"/>
                <w:b/>
                <w:bCs/>
                <w:szCs w:val="21"/>
              </w:rPr>
            </w:pPr>
            <w:r>
              <w:rPr>
                <w:rFonts w:hint="eastAsia" w:cs="宋体" w:asciiTheme="majorEastAsia" w:hAnsiTheme="majorEastAsia" w:eastAsiaTheme="majorEastAsia"/>
                <w:b/>
                <w:bCs/>
                <w:szCs w:val="21"/>
              </w:rPr>
              <w:t>说明</w:t>
            </w: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ajorEastAsia" w:hAnsiTheme="majorEastAsia" w:eastAsiaTheme="majorEastAsia" w:cstheme="minorBidi"/>
                <w:bCs/>
                <w:szCs w:val="21"/>
              </w:rPr>
            </w:pPr>
            <w:r>
              <w:rPr>
                <w:rFonts w:hint="eastAsia" w:asciiTheme="majorEastAsia" w:hAnsiTheme="majorEastAsia" w:eastAsiaTheme="majorEastAsia" w:cstheme="minorBidi"/>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ajorEastAsia" w:hAnsiTheme="majorEastAsia" w:eastAsiaTheme="majorEastAsia" w:cstheme="minorBidi"/>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ajorEastAsia" w:hAnsiTheme="majorEastAsia" w:eastAsiaTheme="majorEastAsia" w:cstheme="minorBidi"/>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ajorEastAsia" w:hAnsiTheme="majorEastAsia" w:eastAsiaTheme="majorEastAsia" w:cstheme="minorBidi"/>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ajorEastAsia" w:hAnsiTheme="majorEastAsia" w:eastAsiaTheme="majorEastAsia" w:cstheme="minorBidi"/>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ajorEastAsia" w:hAnsiTheme="majorEastAsia" w:eastAsiaTheme="majorEastAsia" w:cstheme="minorBidi"/>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ajorEastAsia" w:hAnsiTheme="majorEastAsia" w:eastAsiaTheme="majorEastAsia" w:cstheme="minorBidi"/>
                <w:b/>
                <w:bCs/>
                <w:szCs w:val="21"/>
              </w:rPr>
            </w:pP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ajorEastAsia" w:hAnsiTheme="majorEastAsia" w:eastAsiaTheme="majorEastAsia" w:cstheme="minorBidi"/>
                <w:bCs/>
                <w:szCs w:val="21"/>
              </w:rPr>
            </w:pPr>
            <w:r>
              <w:rPr>
                <w:rFonts w:hint="eastAsia" w:asciiTheme="majorEastAsia" w:hAnsiTheme="majorEastAsia" w:eastAsiaTheme="majorEastAsia" w:cstheme="minorBidi"/>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ajorEastAsia" w:hAnsiTheme="majorEastAsia" w:eastAsiaTheme="majorEastAsia" w:cstheme="minorBidi"/>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ajorEastAsia" w:hAnsiTheme="majorEastAsia" w:eastAsiaTheme="majorEastAsia" w:cstheme="minorBidi"/>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ajorEastAsia" w:hAnsiTheme="majorEastAsia" w:eastAsiaTheme="majorEastAsia" w:cstheme="minorBidi"/>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ajorEastAsia" w:hAnsiTheme="majorEastAsia" w:eastAsiaTheme="majorEastAsia" w:cstheme="minorBidi"/>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ajorEastAsia" w:hAnsiTheme="majorEastAsia" w:eastAsiaTheme="majorEastAsia" w:cstheme="minorBidi"/>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ajorEastAsia" w:hAnsiTheme="majorEastAsia" w:eastAsiaTheme="majorEastAsia" w:cstheme="minorBidi"/>
                <w:b/>
                <w:bCs/>
                <w:szCs w:val="21"/>
              </w:rPr>
            </w:pPr>
          </w:p>
        </w:tc>
      </w:tr>
    </w:tbl>
    <w:p>
      <w:pPr>
        <w:autoSpaceDE w:val="0"/>
        <w:autoSpaceDN w:val="0"/>
        <w:adjustRightInd w:val="0"/>
        <w:spacing w:line="480" w:lineRule="auto"/>
        <w:rPr>
          <w:rFonts w:cs="宋体" w:asciiTheme="majorEastAsia" w:hAnsiTheme="majorEastAsia" w:eastAsiaTheme="majorEastAsia"/>
          <w:szCs w:val="21"/>
          <w:lang w:val="zh-CN"/>
        </w:rPr>
      </w:pPr>
      <w:r>
        <w:rPr>
          <w:rFonts w:hint="eastAsia" w:cs="宋体" w:asciiTheme="majorEastAsia" w:hAnsiTheme="majorEastAsia" w:eastAsiaTheme="majorEastAsia"/>
          <w:szCs w:val="21"/>
          <w:lang w:val="zh-CN"/>
        </w:rPr>
        <w:t>投标人（公章）：</w:t>
      </w:r>
    </w:p>
    <w:p>
      <w:pPr>
        <w:autoSpaceDE w:val="0"/>
        <w:autoSpaceDN w:val="0"/>
        <w:adjustRightInd w:val="0"/>
        <w:spacing w:line="480" w:lineRule="auto"/>
        <w:rPr>
          <w:rFonts w:cs="宋体" w:asciiTheme="majorEastAsia" w:hAnsiTheme="majorEastAsia" w:eastAsiaTheme="majorEastAsia"/>
          <w:szCs w:val="21"/>
          <w:lang w:val="zh-CN"/>
        </w:rPr>
      </w:pPr>
      <w:r>
        <w:rPr>
          <w:rFonts w:hint="eastAsia" w:cs="宋体" w:asciiTheme="majorEastAsia" w:hAnsiTheme="majorEastAsia" w:eastAsiaTheme="majorEastAsia"/>
          <w:szCs w:val="21"/>
          <w:lang w:val="zh-CN"/>
        </w:rPr>
        <w:t>投标人法定代表人（单位负责人）或授权代表签字：</w:t>
      </w:r>
    </w:p>
    <w:p>
      <w:pPr>
        <w:autoSpaceDE w:val="0"/>
        <w:autoSpaceDN w:val="0"/>
        <w:adjustRightInd w:val="0"/>
        <w:spacing w:line="480" w:lineRule="auto"/>
        <w:rPr>
          <w:rFonts w:cs="宋体" w:asciiTheme="majorEastAsia" w:hAnsiTheme="majorEastAsia" w:eastAsiaTheme="majorEastAsia"/>
          <w:szCs w:val="21"/>
          <w:lang w:val="zh-CN"/>
        </w:rPr>
      </w:pPr>
    </w:p>
    <w:p>
      <w:pPr>
        <w:autoSpaceDE w:val="0"/>
        <w:autoSpaceDN w:val="0"/>
        <w:adjustRightInd w:val="0"/>
        <w:spacing w:line="480" w:lineRule="auto"/>
        <w:rPr>
          <w:rFonts w:cs="宋体" w:asciiTheme="majorEastAsia" w:hAnsiTheme="majorEastAsia" w:eastAsiaTheme="majorEastAsia"/>
          <w:szCs w:val="21"/>
          <w:lang w:val="zh-CN"/>
        </w:rPr>
      </w:pPr>
    </w:p>
    <w:p>
      <w:pPr>
        <w:autoSpaceDE w:val="0"/>
        <w:autoSpaceDN w:val="0"/>
        <w:adjustRightInd w:val="0"/>
        <w:spacing w:line="360" w:lineRule="auto"/>
        <w:outlineLvl w:val="0"/>
        <w:rPr>
          <w:rFonts w:asciiTheme="majorEastAsia" w:hAnsiTheme="majorEastAsia" w:eastAsiaTheme="majorEastAsia" w:cstheme="minorBidi"/>
          <w:b/>
          <w:bCs/>
          <w:color w:val="000000"/>
          <w:sz w:val="24"/>
        </w:rPr>
      </w:pPr>
    </w:p>
    <w:p>
      <w:pPr>
        <w:autoSpaceDE w:val="0"/>
        <w:autoSpaceDN w:val="0"/>
        <w:adjustRightInd w:val="0"/>
        <w:spacing w:line="360" w:lineRule="auto"/>
        <w:jc w:val="center"/>
        <w:outlineLvl w:val="0"/>
        <w:rPr>
          <w:rFonts w:asciiTheme="majorEastAsia" w:hAnsiTheme="majorEastAsia" w:eastAsiaTheme="majorEastAsia" w:cstheme="minorBidi"/>
          <w:b/>
          <w:bCs/>
          <w:color w:val="000000"/>
          <w:sz w:val="24"/>
        </w:rPr>
      </w:pPr>
      <w:r>
        <w:rPr>
          <w:rFonts w:hint="eastAsia" w:asciiTheme="majorEastAsia" w:hAnsiTheme="majorEastAsia" w:eastAsiaTheme="majorEastAsia" w:cstheme="minorBidi"/>
          <w:b/>
          <w:bCs/>
          <w:color w:val="000000"/>
          <w:sz w:val="24"/>
        </w:rPr>
        <w:t>4.3 技术方案</w:t>
      </w:r>
      <w:r>
        <w:rPr>
          <w:rFonts w:hint="eastAsia" w:ascii="宋体" w:hAnsi="宋体"/>
          <w:b/>
          <w:bCs/>
          <w:sz w:val="24"/>
        </w:rPr>
        <w:t>（服务大纲）</w:t>
      </w:r>
    </w:p>
    <w:p>
      <w:pPr>
        <w:snapToGrid w:val="0"/>
        <w:spacing w:line="360" w:lineRule="auto"/>
        <w:jc w:val="center"/>
        <w:rPr>
          <w:rFonts w:asciiTheme="majorEastAsia" w:hAnsiTheme="majorEastAsia" w:eastAsiaTheme="majorEastAsia" w:cstheme="minorBidi"/>
          <w:b/>
          <w:snapToGrid w:val="0"/>
          <w:kern w:val="0"/>
          <w:sz w:val="36"/>
          <w:szCs w:val="36"/>
        </w:rPr>
      </w:pPr>
    </w:p>
    <w:p>
      <w:pPr>
        <w:autoSpaceDE w:val="0"/>
        <w:autoSpaceDN w:val="0"/>
        <w:adjustRightInd w:val="0"/>
        <w:spacing w:line="360" w:lineRule="auto"/>
        <w:jc w:val="center"/>
        <w:rPr>
          <w:rFonts w:cs="宋体" w:asciiTheme="majorEastAsia" w:hAnsiTheme="majorEastAsia" w:eastAsiaTheme="majorEastAsia"/>
          <w:szCs w:val="21"/>
          <w:lang w:val="zh-CN"/>
        </w:rPr>
      </w:pPr>
      <w:r>
        <w:rPr>
          <w:rFonts w:hint="eastAsia" w:cs="宋体" w:asciiTheme="majorEastAsia" w:hAnsiTheme="majorEastAsia" w:eastAsiaTheme="majorEastAsia"/>
          <w:szCs w:val="21"/>
          <w:lang w:val="zh-CN"/>
        </w:rPr>
        <w:t>（投标人根据招标文件要求自行编制）</w:t>
      </w:r>
    </w:p>
    <w:p>
      <w:pPr>
        <w:pStyle w:val="32"/>
        <w:rPr>
          <w:rFonts w:asciiTheme="majorEastAsia" w:hAnsiTheme="majorEastAsia" w:eastAsiaTheme="majorEastAsia"/>
          <w:lang w:val="zh-CN"/>
        </w:rPr>
      </w:pPr>
    </w:p>
    <w:p>
      <w:pPr>
        <w:pStyle w:val="32"/>
        <w:rPr>
          <w:rFonts w:asciiTheme="majorEastAsia" w:hAnsiTheme="majorEastAsia" w:eastAsiaTheme="majorEastAsia"/>
          <w:lang w:val="zh-CN"/>
        </w:rPr>
      </w:pPr>
    </w:p>
    <w:p>
      <w:pPr>
        <w:pStyle w:val="32"/>
        <w:rPr>
          <w:rFonts w:asciiTheme="majorEastAsia" w:hAnsiTheme="majorEastAsia" w:eastAsiaTheme="majorEastAsia"/>
          <w:lang w:val="zh-CN"/>
        </w:rPr>
      </w:pPr>
    </w:p>
    <w:p>
      <w:pPr>
        <w:autoSpaceDE w:val="0"/>
        <w:autoSpaceDN w:val="0"/>
        <w:adjustRightInd w:val="0"/>
        <w:spacing w:line="360" w:lineRule="auto"/>
        <w:jc w:val="center"/>
        <w:outlineLvl w:val="0"/>
        <w:rPr>
          <w:rFonts w:asciiTheme="majorEastAsia" w:hAnsiTheme="majorEastAsia" w:eastAsiaTheme="majorEastAsia"/>
          <w:b/>
          <w:bCs/>
          <w:color w:val="000000"/>
          <w:sz w:val="24"/>
        </w:rPr>
      </w:pPr>
      <w:r>
        <w:rPr>
          <w:rFonts w:hint="eastAsia" w:asciiTheme="majorEastAsia" w:hAnsiTheme="majorEastAsia" w:eastAsiaTheme="majorEastAsia"/>
          <w:b/>
          <w:bCs/>
          <w:color w:val="000000"/>
          <w:sz w:val="24"/>
        </w:rPr>
        <w:t xml:space="preserve">4.4 </w:t>
      </w:r>
      <w:r>
        <w:rPr>
          <w:rFonts w:hint="eastAsia" w:ascii="宋体" w:hAnsi="宋体"/>
          <w:b/>
          <w:bCs/>
          <w:sz w:val="24"/>
        </w:rPr>
        <w:t>服务承诺</w:t>
      </w:r>
    </w:p>
    <w:p>
      <w:pPr>
        <w:autoSpaceDE w:val="0"/>
        <w:autoSpaceDN w:val="0"/>
        <w:adjustRightInd w:val="0"/>
        <w:spacing w:line="360" w:lineRule="auto"/>
        <w:jc w:val="center"/>
        <w:outlineLvl w:val="0"/>
        <w:rPr>
          <w:rFonts w:asciiTheme="majorEastAsia" w:hAnsiTheme="majorEastAsia" w:eastAsiaTheme="majorEastAsia"/>
          <w:b/>
          <w:bCs/>
          <w:color w:val="000000"/>
          <w:sz w:val="36"/>
          <w:szCs w:val="36"/>
        </w:rPr>
      </w:pPr>
    </w:p>
    <w:p>
      <w:pPr>
        <w:autoSpaceDE w:val="0"/>
        <w:autoSpaceDN w:val="0"/>
        <w:adjustRightInd w:val="0"/>
        <w:spacing w:line="360" w:lineRule="auto"/>
        <w:jc w:val="center"/>
        <w:rPr>
          <w:rFonts w:cs="宋体" w:asciiTheme="majorEastAsia" w:hAnsiTheme="majorEastAsia" w:eastAsiaTheme="majorEastAsia"/>
          <w:szCs w:val="21"/>
          <w:lang w:val="zh-CN"/>
        </w:rPr>
      </w:pPr>
      <w:r>
        <w:rPr>
          <w:rFonts w:hint="eastAsia" w:cs="宋体" w:asciiTheme="majorEastAsia" w:hAnsiTheme="majorEastAsia" w:eastAsiaTheme="majorEastAsia"/>
          <w:szCs w:val="21"/>
          <w:lang w:val="zh-CN"/>
        </w:rPr>
        <w:t>（投标人根据招标文件要求自行编制）</w:t>
      </w:r>
    </w:p>
    <w:p>
      <w:pPr>
        <w:autoSpaceDE w:val="0"/>
        <w:autoSpaceDN w:val="0"/>
        <w:adjustRightInd w:val="0"/>
        <w:spacing w:line="360" w:lineRule="auto"/>
        <w:outlineLvl w:val="0"/>
        <w:rPr>
          <w:rFonts w:ascii="宋体" w:hAnsi="宋体"/>
          <w:b/>
          <w:bCs/>
          <w:sz w:val="24"/>
        </w:rPr>
      </w:pPr>
    </w:p>
    <w:p>
      <w:pPr>
        <w:autoSpaceDE w:val="0"/>
        <w:autoSpaceDN w:val="0"/>
        <w:adjustRightInd w:val="0"/>
        <w:spacing w:line="360" w:lineRule="auto"/>
        <w:jc w:val="center"/>
        <w:outlineLvl w:val="0"/>
        <w:rPr>
          <w:rFonts w:ascii="宋体" w:hAnsi="宋体"/>
          <w:b/>
          <w:bCs/>
          <w:sz w:val="24"/>
        </w:rPr>
      </w:pPr>
      <w:r>
        <w:rPr>
          <w:rFonts w:hint="eastAsia" w:ascii="宋体" w:hAnsi="宋体"/>
          <w:b/>
          <w:bCs/>
          <w:sz w:val="24"/>
        </w:rPr>
        <w:t>4.5业绩情况表</w:t>
      </w:r>
    </w:p>
    <w:p>
      <w:pPr>
        <w:autoSpaceDE w:val="0"/>
        <w:autoSpaceDN w:val="0"/>
        <w:adjustRightInd w:val="0"/>
        <w:spacing w:line="360" w:lineRule="auto"/>
        <w:jc w:val="center"/>
        <w:outlineLvl w:val="0"/>
        <w:rPr>
          <w:rFonts w:ascii="宋体" w:hAnsi="宋体"/>
          <w:b/>
          <w:bCs/>
          <w:sz w:val="28"/>
          <w:szCs w:val="28"/>
        </w:rPr>
      </w:pPr>
    </w:p>
    <w:p>
      <w:pPr>
        <w:spacing w:before="50" w:afterLines="50" w:line="360" w:lineRule="auto"/>
        <w:contextualSpacing/>
        <w:jc w:val="left"/>
        <w:rPr>
          <w:rFonts w:ascii="宋体" w:hAnsi="宋体"/>
          <w:szCs w:val="21"/>
        </w:rPr>
      </w:pPr>
      <w:r>
        <w:rPr>
          <w:rFonts w:hint="eastAsia" w:ascii="宋体" w:hAnsi="宋体"/>
          <w:szCs w:val="21"/>
        </w:rPr>
        <w:t>项目编号：</w:t>
      </w:r>
    </w:p>
    <w:p>
      <w:pPr>
        <w:snapToGrid w:val="0"/>
        <w:spacing w:line="360" w:lineRule="auto"/>
        <w:rPr>
          <w:rFonts w:hAnsi="宋体"/>
          <w:b/>
          <w:snapToGrid w:val="0"/>
          <w:kern w:val="0"/>
          <w:szCs w:val="21"/>
        </w:rPr>
      </w:pPr>
      <w:r>
        <w:rPr>
          <w:rFonts w:hint="eastAsia" w:ascii="宋体" w:hAnsi="宋体"/>
          <w:szCs w:val="21"/>
        </w:rPr>
        <w:t xml:space="preserve">项目名称：   </w:t>
      </w:r>
    </w:p>
    <w:tbl>
      <w:tblPr>
        <w:tblStyle w:val="24"/>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noWrap/>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noWrap/>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noWrap/>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noWrap/>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8"/>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noWrap/>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noWrap/>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noWrap/>
            <w:vAlign w:val="center"/>
          </w:tcPr>
          <w:p>
            <w:pPr>
              <w:pStyle w:val="8"/>
              <w:spacing w:line="360" w:lineRule="auto"/>
              <w:rPr>
                <w:rFonts w:ascii="宋体" w:hAnsi="宋体" w:eastAsia="宋体" w:cs="Times New Roman"/>
                <w:sz w:val="21"/>
                <w:szCs w:val="21"/>
              </w:rPr>
            </w:pPr>
          </w:p>
        </w:tc>
        <w:tc>
          <w:tcPr>
            <w:tcW w:w="3579" w:type="dxa"/>
            <w:noWrap/>
            <w:vAlign w:val="center"/>
          </w:tcPr>
          <w:p>
            <w:pPr>
              <w:pStyle w:val="8"/>
              <w:spacing w:line="360" w:lineRule="auto"/>
              <w:rPr>
                <w:rFonts w:ascii="宋体" w:hAnsi="宋体" w:eastAsia="宋体" w:cs="Times New Roman"/>
                <w:sz w:val="21"/>
                <w:szCs w:val="21"/>
              </w:rPr>
            </w:pPr>
          </w:p>
        </w:tc>
        <w:tc>
          <w:tcPr>
            <w:tcW w:w="1440" w:type="dxa"/>
            <w:noWrap/>
            <w:vAlign w:val="center"/>
          </w:tcPr>
          <w:p>
            <w:pPr>
              <w:pStyle w:val="8"/>
              <w:spacing w:line="360" w:lineRule="auto"/>
              <w:rPr>
                <w:rFonts w:ascii="宋体" w:hAnsi="宋体" w:eastAsia="宋体" w:cs="Times New Roman"/>
                <w:sz w:val="21"/>
                <w:szCs w:val="21"/>
              </w:rPr>
            </w:pPr>
          </w:p>
        </w:tc>
        <w:tc>
          <w:tcPr>
            <w:tcW w:w="1706" w:type="dxa"/>
            <w:noWrap/>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noWrap/>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noWrap/>
            <w:vAlign w:val="center"/>
          </w:tcPr>
          <w:p>
            <w:pPr>
              <w:pStyle w:val="8"/>
              <w:spacing w:line="360" w:lineRule="auto"/>
              <w:rPr>
                <w:rFonts w:ascii="宋体" w:hAnsi="宋体" w:eastAsia="宋体" w:cs="Times New Roman"/>
                <w:sz w:val="21"/>
                <w:szCs w:val="21"/>
              </w:rPr>
            </w:pPr>
          </w:p>
        </w:tc>
        <w:tc>
          <w:tcPr>
            <w:tcW w:w="3579" w:type="dxa"/>
            <w:noWrap/>
            <w:vAlign w:val="center"/>
          </w:tcPr>
          <w:p>
            <w:pPr>
              <w:pStyle w:val="8"/>
              <w:spacing w:line="360" w:lineRule="auto"/>
              <w:rPr>
                <w:rFonts w:ascii="宋体" w:hAnsi="宋体" w:eastAsia="宋体" w:cs="Times New Roman"/>
                <w:sz w:val="21"/>
                <w:szCs w:val="21"/>
              </w:rPr>
            </w:pPr>
          </w:p>
        </w:tc>
        <w:tc>
          <w:tcPr>
            <w:tcW w:w="1440" w:type="dxa"/>
            <w:noWrap/>
            <w:vAlign w:val="center"/>
          </w:tcPr>
          <w:p>
            <w:pPr>
              <w:pStyle w:val="8"/>
              <w:spacing w:line="360" w:lineRule="auto"/>
              <w:rPr>
                <w:rFonts w:ascii="宋体" w:hAnsi="宋体" w:eastAsia="宋体" w:cs="Times New Roman"/>
                <w:sz w:val="21"/>
                <w:szCs w:val="21"/>
              </w:rPr>
            </w:pPr>
          </w:p>
        </w:tc>
        <w:tc>
          <w:tcPr>
            <w:tcW w:w="1706" w:type="dxa"/>
            <w:noWrap/>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noWrap/>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noWrap/>
            <w:vAlign w:val="center"/>
          </w:tcPr>
          <w:p>
            <w:pPr>
              <w:pStyle w:val="8"/>
              <w:spacing w:line="360" w:lineRule="auto"/>
              <w:rPr>
                <w:rFonts w:ascii="宋体" w:hAnsi="宋体" w:eastAsia="宋体" w:cs="Times New Roman"/>
                <w:sz w:val="21"/>
                <w:szCs w:val="21"/>
              </w:rPr>
            </w:pPr>
          </w:p>
        </w:tc>
        <w:tc>
          <w:tcPr>
            <w:tcW w:w="3579" w:type="dxa"/>
            <w:noWrap/>
            <w:vAlign w:val="center"/>
          </w:tcPr>
          <w:p>
            <w:pPr>
              <w:pStyle w:val="8"/>
              <w:spacing w:line="360" w:lineRule="auto"/>
              <w:rPr>
                <w:rFonts w:ascii="宋体" w:hAnsi="宋体" w:eastAsia="宋体" w:cs="Times New Roman"/>
                <w:sz w:val="21"/>
                <w:szCs w:val="21"/>
              </w:rPr>
            </w:pPr>
          </w:p>
        </w:tc>
        <w:tc>
          <w:tcPr>
            <w:tcW w:w="1440" w:type="dxa"/>
            <w:noWrap/>
            <w:vAlign w:val="center"/>
          </w:tcPr>
          <w:p>
            <w:pPr>
              <w:pStyle w:val="8"/>
              <w:spacing w:line="360" w:lineRule="auto"/>
              <w:rPr>
                <w:rFonts w:ascii="宋体" w:hAnsi="宋体" w:eastAsia="宋体" w:cs="Times New Roman"/>
                <w:sz w:val="21"/>
                <w:szCs w:val="21"/>
              </w:rPr>
            </w:pPr>
          </w:p>
        </w:tc>
        <w:tc>
          <w:tcPr>
            <w:tcW w:w="1706" w:type="dxa"/>
            <w:noWrap/>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noWrap/>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noWrap/>
            <w:vAlign w:val="center"/>
          </w:tcPr>
          <w:p>
            <w:pPr>
              <w:rPr>
                <w:rFonts w:ascii="宋体"/>
                <w:szCs w:val="21"/>
              </w:rPr>
            </w:pPr>
          </w:p>
        </w:tc>
        <w:tc>
          <w:tcPr>
            <w:tcW w:w="3579" w:type="dxa"/>
            <w:noWrap/>
            <w:vAlign w:val="center"/>
          </w:tcPr>
          <w:p>
            <w:pPr>
              <w:rPr>
                <w:rFonts w:ascii="宋体"/>
                <w:szCs w:val="21"/>
              </w:rPr>
            </w:pPr>
          </w:p>
        </w:tc>
        <w:tc>
          <w:tcPr>
            <w:tcW w:w="1440" w:type="dxa"/>
            <w:noWrap/>
            <w:vAlign w:val="center"/>
          </w:tcPr>
          <w:p>
            <w:pPr>
              <w:rPr>
                <w:rFonts w:ascii="宋体"/>
                <w:szCs w:val="21"/>
              </w:rPr>
            </w:pPr>
          </w:p>
        </w:tc>
        <w:tc>
          <w:tcPr>
            <w:tcW w:w="1706" w:type="dxa"/>
            <w:noWrap/>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noWrap/>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noWrap/>
            <w:vAlign w:val="center"/>
          </w:tcPr>
          <w:p>
            <w:pPr>
              <w:rPr>
                <w:rFonts w:ascii="宋体"/>
                <w:szCs w:val="21"/>
              </w:rPr>
            </w:pPr>
          </w:p>
        </w:tc>
        <w:tc>
          <w:tcPr>
            <w:tcW w:w="3579" w:type="dxa"/>
            <w:noWrap/>
            <w:vAlign w:val="center"/>
          </w:tcPr>
          <w:p>
            <w:pPr>
              <w:rPr>
                <w:rFonts w:ascii="宋体"/>
                <w:szCs w:val="21"/>
              </w:rPr>
            </w:pPr>
          </w:p>
        </w:tc>
        <w:tc>
          <w:tcPr>
            <w:tcW w:w="1440" w:type="dxa"/>
            <w:noWrap/>
            <w:vAlign w:val="center"/>
          </w:tcPr>
          <w:p>
            <w:pPr>
              <w:rPr>
                <w:rFonts w:ascii="宋体"/>
                <w:szCs w:val="21"/>
              </w:rPr>
            </w:pPr>
          </w:p>
        </w:tc>
        <w:tc>
          <w:tcPr>
            <w:tcW w:w="1706" w:type="dxa"/>
            <w:noWrap/>
            <w:vAlign w:val="center"/>
          </w:tcPr>
          <w:p>
            <w:pPr>
              <w:rPr>
                <w:rFonts w:ascii="宋体"/>
                <w:szCs w:val="21"/>
              </w:rPr>
            </w:pPr>
          </w:p>
        </w:tc>
      </w:tr>
    </w:tbl>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投标人（公章）：</w:t>
      </w: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投标人法定代表人（或授权代表）签字：</w:t>
      </w:r>
    </w:p>
    <w:p>
      <w:pPr>
        <w:autoSpaceDE w:val="0"/>
        <w:autoSpaceDN w:val="0"/>
        <w:adjustRightInd w:val="0"/>
        <w:spacing w:line="360" w:lineRule="auto"/>
        <w:jc w:val="center"/>
        <w:outlineLvl w:val="0"/>
        <w:rPr>
          <w:rFonts w:ascii="宋体" w:hAnsi="宋体"/>
          <w:b/>
          <w:bCs/>
          <w:sz w:val="24"/>
        </w:rPr>
      </w:pPr>
    </w:p>
    <w:p>
      <w:pPr>
        <w:widowControl/>
        <w:wordWrap w:val="0"/>
        <w:spacing w:before="100" w:beforeAutospacing="1" w:after="100" w:afterAutospacing="1" w:line="360" w:lineRule="auto"/>
        <w:jc w:val="left"/>
        <w:rPr>
          <w:rFonts w:cs="仿宋" w:asciiTheme="majorEastAsia" w:hAnsiTheme="majorEastAsia" w:eastAsiaTheme="majorEastAsia"/>
          <w:color w:val="333333"/>
          <w:kern w:val="0"/>
          <w:sz w:val="24"/>
        </w:rPr>
      </w:pPr>
    </w:p>
    <w:p>
      <w:pPr>
        <w:autoSpaceDE w:val="0"/>
        <w:autoSpaceDN w:val="0"/>
        <w:adjustRightInd w:val="0"/>
        <w:spacing w:line="360" w:lineRule="auto"/>
        <w:jc w:val="center"/>
        <w:outlineLvl w:val="0"/>
        <w:rPr>
          <w:rFonts w:asciiTheme="majorEastAsia" w:hAnsiTheme="majorEastAsia" w:eastAsiaTheme="majorEastAsia"/>
          <w:b/>
          <w:bCs/>
          <w:color w:val="000000"/>
          <w:sz w:val="24"/>
        </w:rPr>
      </w:pPr>
    </w:p>
    <w:p>
      <w:pPr>
        <w:autoSpaceDE w:val="0"/>
        <w:autoSpaceDN w:val="0"/>
        <w:adjustRightInd w:val="0"/>
        <w:spacing w:line="360" w:lineRule="auto"/>
        <w:outlineLvl w:val="0"/>
        <w:rPr>
          <w:rFonts w:asciiTheme="majorEastAsia" w:hAnsiTheme="majorEastAsia" w:eastAsiaTheme="majorEastAsia"/>
          <w:b/>
          <w:bCs/>
          <w:color w:val="000000"/>
          <w:sz w:val="24"/>
        </w:rPr>
      </w:pPr>
    </w:p>
    <w:p>
      <w:pPr>
        <w:autoSpaceDE w:val="0"/>
        <w:autoSpaceDN w:val="0"/>
        <w:adjustRightInd w:val="0"/>
        <w:spacing w:line="360" w:lineRule="auto"/>
        <w:jc w:val="center"/>
        <w:outlineLvl w:val="0"/>
        <w:rPr>
          <w:rFonts w:asciiTheme="majorEastAsia" w:hAnsiTheme="majorEastAsia" w:eastAsiaTheme="majorEastAsia"/>
          <w:b/>
          <w:bCs/>
          <w:color w:val="000000"/>
          <w:sz w:val="24"/>
        </w:rPr>
      </w:pPr>
      <w:r>
        <w:rPr>
          <w:rFonts w:hint="eastAsia" w:asciiTheme="majorEastAsia" w:hAnsiTheme="majorEastAsia" w:eastAsiaTheme="majorEastAsia"/>
          <w:b/>
          <w:bCs/>
          <w:color w:val="000000"/>
          <w:sz w:val="24"/>
        </w:rPr>
        <w:t>4.6 中小企业声明函</w:t>
      </w:r>
    </w:p>
    <w:p>
      <w:pPr>
        <w:spacing w:line="360" w:lineRule="auto"/>
        <w:jc w:val="center"/>
        <w:rPr>
          <w:rFonts w:asciiTheme="majorEastAsia" w:hAnsiTheme="majorEastAsia" w:eastAsiaTheme="majorEastAsia"/>
          <w:b/>
          <w:bCs/>
          <w:color w:val="000000"/>
          <w:szCs w:val="21"/>
        </w:rPr>
      </w:pPr>
    </w:p>
    <w:p>
      <w:pPr>
        <w:widowControl/>
        <w:spacing w:before="100" w:beforeAutospacing="1" w:after="100" w:afterAutospacing="1" w:line="360" w:lineRule="auto"/>
        <w:ind w:firstLine="420"/>
        <w:contextualSpacing/>
        <w:jc w:val="left"/>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本公司郑重声明，根据《政府采购促进中小企业发展暂行办法》（财库[2011]181号）的规定，本公司为______（请填写：中型、小型、微型）企业。即，本公司同时满足以下条件：</w:t>
      </w:r>
      <w:r>
        <w:rPr>
          <w:rFonts w:hint="eastAsia" w:cs="Arial" w:asciiTheme="majorEastAsia" w:hAnsiTheme="majorEastAsia" w:eastAsiaTheme="majorEastAsia"/>
          <w:color w:val="000000"/>
          <w:kern w:val="0"/>
          <w:szCs w:val="21"/>
        </w:rPr>
        <w:br w:type="textWrapping"/>
      </w:r>
      <w:r>
        <w:rPr>
          <w:rFonts w:hint="eastAsia" w:cs="Arial" w:asciiTheme="majorEastAsia" w:hAnsiTheme="majorEastAsia" w:eastAsiaTheme="majorEastAsia"/>
          <w:color w:val="000000"/>
          <w:kern w:val="0"/>
          <w:szCs w:val="21"/>
        </w:rPr>
        <w:t>　　根据《工业和信息化部、国家统计局、国家发展和改革委员会、财政部关于印发中小企业划型标准规定的通知》（工信部联企业[2011]300号）规定的划分标准，</w:t>
      </w:r>
      <w:r>
        <w:rPr>
          <w:rFonts w:hint="eastAsia" w:asciiTheme="majorEastAsia" w:hAnsiTheme="majorEastAsia" w:eastAsiaTheme="majorEastAsia"/>
          <w:color w:val="000000"/>
          <w:szCs w:val="21"/>
        </w:rPr>
        <w:t>按照《国家统计局关于印发统计上大中小微型企业划分办法的通知》（国统字</w:t>
      </w:r>
      <w:r>
        <w:rPr>
          <w:rFonts w:asciiTheme="majorEastAsia" w:hAnsiTheme="majorEastAsia" w:eastAsiaTheme="majorEastAsia"/>
          <w:color w:val="000000"/>
          <w:szCs w:val="21"/>
        </w:rPr>
        <w:t>[2011] 75</w:t>
      </w:r>
      <w:r>
        <w:rPr>
          <w:rFonts w:hint="eastAsia" w:asciiTheme="majorEastAsia" w:hAnsiTheme="majorEastAsia" w:eastAsiaTheme="majorEastAsia"/>
          <w:color w:val="000000"/>
          <w:szCs w:val="21"/>
        </w:rPr>
        <w:t>号）规定，本公司所属行业为</w:t>
      </w:r>
      <w:r>
        <w:rPr>
          <w:rFonts w:asciiTheme="majorEastAsia" w:hAnsiTheme="majorEastAsia" w:eastAsiaTheme="majorEastAsia"/>
          <w:color w:val="000000"/>
          <w:szCs w:val="21"/>
        </w:rPr>
        <w:t>______</w:t>
      </w:r>
      <w:r>
        <w:rPr>
          <w:rFonts w:hint="eastAsia" w:asciiTheme="majorEastAsia" w:hAnsiTheme="majorEastAsia" w:eastAsiaTheme="majorEastAsia"/>
          <w:color w:val="000000"/>
          <w:szCs w:val="21"/>
        </w:rPr>
        <w:t>，截至上一财年末，公司资产总额</w:t>
      </w:r>
      <w:r>
        <w:rPr>
          <w:rFonts w:asciiTheme="majorEastAsia" w:hAnsiTheme="majorEastAsia" w:eastAsiaTheme="majorEastAsia"/>
          <w:color w:val="000000"/>
          <w:szCs w:val="21"/>
        </w:rPr>
        <w:t>______</w:t>
      </w:r>
      <w:r>
        <w:rPr>
          <w:rFonts w:hint="eastAsia" w:asciiTheme="majorEastAsia" w:hAnsiTheme="majorEastAsia" w:eastAsiaTheme="majorEastAsia"/>
          <w:color w:val="000000"/>
          <w:szCs w:val="21"/>
        </w:rPr>
        <w:t>万元，营业收入</w:t>
      </w:r>
      <w:r>
        <w:rPr>
          <w:rFonts w:asciiTheme="majorEastAsia" w:hAnsiTheme="majorEastAsia" w:eastAsiaTheme="majorEastAsia"/>
          <w:color w:val="000000"/>
          <w:szCs w:val="21"/>
        </w:rPr>
        <w:t>______</w:t>
      </w:r>
      <w:r>
        <w:rPr>
          <w:rFonts w:hint="eastAsia" w:asciiTheme="majorEastAsia" w:hAnsiTheme="majorEastAsia" w:eastAsiaTheme="majorEastAsia"/>
          <w:color w:val="000000"/>
          <w:szCs w:val="21"/>
        </w:rPr>
        <w:t>万元，从业人员</w:t>
      </w:r>
      <w:r>
        <w:rPr>
          <w:rFonts w:asciiTheme="majorEastAsia" w:hAnsiTheme="majorEastAsia" w:eastAsiaTheme="majorEastAsia"/>
          <w:color w:val="000000"/>
          <w:szCs w:val="21"/>
        </w:rPr>
        <w:t>______</w:t>
      </w:r>
      <w:r>
        <w:rPr>
          <w:rFonts w:hint="eastAsia" w:asciiTheme="majorEastAsia" w:hAnsiTheme="majorEastAsia" w:eastAsiaTheme="majorEastAsia"/>
          <w:color w:val="000000"/>
          <w:szCs w:val="21"/>
        </w:rPr>
        <w:t>人，</w:t>
      </w:r>
      <w:r>
        <w:rPr>
          <w:rFonts w:hint="eastAsia" w:cs="Arial" w:asciiTheme="majorEastAsia" w:hAnsiTheme="majorEastAsia" w:eastAsiaTheme="majorEastAsia"/>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cs="Arial" w:asciiTheme="majorEastAsia" w:hAnsiTheme="majorEastAsia" w:eastAsiaTheme="majorEastAsia"/>
          <w:color w:val="000000"/>
          <w:kern w:val="0"/>
          <w:szCs w:val="21"/>
        </w:rPr>
      </w:pPr>
    </w:p>
    <w:p>
      <w:pPr>
        <w:widowControl/>
        <w:spacing w:before="100" w:beforeAutospacing="1" w:after="100" w:afterAutospacing="1" w:line="360" w:lineRule="auto"/>
        <w:ind w:left="3885" w:leftChars="1850"/>
        <w:jc w:val="left"/>
        <w:rPr>
          <w:rFonts w:cs="Arial" w:asciiTheme="majorEastAsia" w:hAnsiTheme="majorEastAsia" w:eastAsiaTheme="majorEastAsia"/>
          <w:color w:val="000000"/>
          <w:kern w:val="0"/>
          <w:szCs w:val="21"/>
        </w:rPr>
      </w:pPr>
    </w:p>
    <w:p>
      <w:pPr>
        <w:widowControl/>
        <w:spacing w:before="100" w:beforeAutospacing="1" w:after="100" w:afterAutospacing="1" w:line="360" w:lineRule="auto"/>
        <w:ind w:left="3885" w:leftChars="1850"/>
        <w:jc w:val="left"/>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企业名称（盖章）：　　　　　　　　　</w:t>
      </w:r>
      <w:r>
        <w:rPr>
          <w:rFonts w:hint="eastAsia" w:cs="Arial" w:asciiTheme="majorEastAsia" w:hAnsiTheme="majorEastAsia" w:eastAsiaTheme="majorEastAsia"/>
          <w:color w:val="000000"/>
          <w:kern w:val="0"/>
          <w:szCs w:val="21"/>
        </w:rPr>
        <w:br w:type="textWrapping"/>
      </w:r>
      <w:r>
        <w:rPr>
          <w:rFonts w:hint="eastAsia" w:cs="Arial" w:asciiTheme="majorEastAsia" w:hAnsiTheme="majorEastAsia" w:eastAsiaTheme="majorEastAsia"/>
          <w:color w:val="000000"/>
          <w:kern w:val="0"/>
          <w:szCs w:val="21"/>
        </w:rPr>
        <w:t xml:space="preserve">日　  期：      </w:t>
      </w:r>
      <w:r>
        <w:rPr>
          <w:rFonts w:hint="eastAsia" w:cs="宋体" w:asciiTheme="majorEastAsia" w:hAnsiTheme="majorEastAsia" w:eastAsiaTheme="majorEastAsia"/>
          <w:szCs w:val="21"/>
        </w:rPr>
        <w:t>年    月    日</w:t>
      </w:r>
    </w:p>
    <w:p>
      <w:pPr>
        <w:widowControl/>
        <w:spacing w:before="100" w:beforeAutospacing="1" w:after="100" w:afterAutospacing="1" w:line="360" w:lineRule="auto"/>
        <w:contextualSpacing/>
        <w:jc w:val="left"/>
        <w:rPr>
          <w:rFonts w:asciiTheme="majorEastAsia" w:hAnsiTheme="majorEastAsia" w:eastAsiaTheme="majorEastAsia"/>
          <w:color w:val="000000"/>
          <w:szCs w:val="21"/>
        </w:rPr>
      </w:pPr>
      <w:r>
        <w:rPr>
          <w:rFonts w:hint="eastAsia" w:asciiTheme="majorEastAsia" w:hAnsiTheme="majorEastAsia" w:eastAsiaTheme="majorEastAsia"/>
          <w:color w:val="000000"/>
          <w:szCs w:val="21"/>
        </w:rPr>
        <w:t>说明：</w:t>
      </w:r>
    </w:p>
    <w:p>
      <w:pPr>
        <w:widowControl/>
        <w:spacing w:before="100" w:beforeAutospacing="1" w:after="100" w:afterAutospacing="1" w:line="360" w:lineRule="auto"/>
        <w:contextualSpacing/>
        <w:jc w:val="left"/>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3、小型和微型企业不包括民办非企业。</w:t>
      </w:r>
    </w:p>
    <w:p>
      <w:pPr>
        <w:autoSpaceDE w:val="0"/>
        <w:autoSpaceDN w:val="0"/>
        <w:adjustRightInd w:val="0"/>
        <w:spacing w:line="360" w:lineRule="auto"/>
        <w:jc w:val="center"/>
        <w:outlineLvl w:val="0"/>
        <w:rPr>
          <w:rFonts w:asciiTheme="majorEastAsia" w:hAnsiTheme="majorEastAsia" w:eastAsiaTheme="majorEastAsia"/>
          <w:b/>
          <w:bCs/>
          <w:color w:val="000000"/>
          <w:sz w:val="24"/>
        </w:rPr>
      </w:pPr>
    </w:p>
    <w:p>
      <w:pPr>
        <w:autoSpaceDE w:val="0"/>
        <w:autoSpaceDN w:val="0"/>
        <w:adjustRightInd w:val="0"/>
        <w:spacing w:line="360" w:lineRule="auto"/>
        <w:jc w:val="center"/>
        <w:outlineLvl w:val="0"/>
        <w:rPr>
          <w:rFonts w:asciiTheme="majorEastAsia" w:hAnsiTheme="majorEastAsia" w:eastAsiaTheme="majorEastAsia"/>
          <w:b/>
          <w:bCs/>
          <w:color w:val="000000"/>
          <w:sz w:val="24"/>
        </w:rPr>
      </w:pPr>
    </w:p>
    <w:p>
      <w:pPr>
        <w:autoSpaceDE w:val="0"/>
        <w:autoSpaceDN w:val="0"/>
        <w:adjustRightInd w:val="0"/>
        <w:spacing w:line="360" w:lineRule="auto"/>
        <w:jc w:val="center"/>
        <w:outlineLvl w:val="0"/>
        <w:rPr>
          <w:rFonts w:asciiTheme="majorEastAsia" w:hAnsiTheme="majorEastAsia" w:eastAsiaTheme="majorEastAsia"/>
          <w:b/>
          <w:bCs/>
          <w:color w:val="000000"/>
          <w:sz w:val="24"/>
        </w:rPr>
      </w:pPr>
    </w:p>
    <w:p>
      <w:pPr>
        <w:autoSpaceDE w:val="0"/>
        <w:autoSpaceDN w:val="0"/>
        <w:adjustRightInd w:val="0"/>
        <w:spacing w:line="360" w:lineRule="auto"/>
        <w:jc w:val="center"/>
        <w:outlineLvl w:val="0"/>
        <w:rPr>
          <w:rFonts w:asciiTheme="majorEastAsia" w:hAnsiTheme="majorEastAsia" w:eastAsiaTheme="majorEastAsia"/>
          <w:b/>
          <w:bCs/>
          <w:color w:val="000000"/>
          <w:sz w:val="24"/>
        </w:rPr>
      </w:pPr>
    </w:p>
    <w:p>
      <w:pPr>
        <w:autoSpaceDE w:val="0"/>
        <w:autoSpaceDN w:val="0"/>
        <w:adjustRightInd w:val="0"/>
        <w:spacing w:line="360" w:lineRule="auto"/>
        <w:jc w:val="center"/>
        <w:outlineLvl w:val="0"/>
        <w:rPr>
          <w:rFonts w:asciiTheme="majorEastAsia" w:hAnsiTheme="majorEastAsia" w:eastAsiaTheme="majorEastAsia"/>
          <w:b/>
          <w:bCs/>
          <w:color w:val="000000"/>
          <w:sz w:val="24"/>
        </w:rPr>
      </w:pPr>
    </w:p>
    <w:p>
      <w:pPr>
        <w:autoSpaceDE w:val="0"/>
        <w:autoSpaceDN w:val="0"/>
        <w:adjustRightInd w:val="0"/>
        <w:spacing w:line="360" w:lineRule="auto"/>
        <w:jc w:val="center"/>
        <w:outlineLvl w:val="0"/>
        <w:rPr>
          <w:rFonts w:asciiTheme="majorEastAsia" w:hAnsiTheme="majorEastAsia" w:eastAsiaTheme="majorEastAsia"/>
          <w:b/>
          <w:bCs/>
          <w:color w:val="000000"/>
          <w:sz w:val="24"/>
        </w:rPr>
      </w:pPr>
    </w:p>
    <w:p>
      <w:pPr>
        <w:autoSpaceDE w:val="0"/>
        <w:autoSpaceDN w:val="0"/>
        <w:adjustRightInd w:val="0"/>
        <w:spacing w:line="360" w:lineRule="auto"/>
        <w:jc w:val="center"/>
        <w:outlineLvl w:val="0"/>
        <w:rPr>
          <w:rFonts w:asciiTheme="majorEastAsia" w:hAnsiTheme="majorEastAsia" w:eastAsiaTheme="majorEastAsia"/>
          <w:b/>
          <w:bCs/>
          <w:color w:val="000000"/>
          <w:sz w:val="24"/>
        </w:rPr>
      </w:pPr>
    </w:p>
    <w:p>
      <w:pPr>
        <w:autoSpaceDE w:val="0"/>
        <w:autoSpaceDN w:val="0"/>
        <w:adjustRightInd w:val="0"/>
        <w:spacing w:line="360" w:lineRule="auto"/>
        <w:jc w:val="center"/>
        <w:outlineLvl w:val="0"/>
        <w:rPr>
          <w:rFonts w:asciiTheme="majorEastAsia" w:hAnsiTheme="majorEastAsia" w:eastAsiaTheme="majorEastAsia"/>
          <w:b/>
          <w:bCs/>
          <w:color w:val="000000"/>
          <w:sz w:val="24"/>
        </w:rPr>
      </w:pPr>
    </w:p>
    <w:p>
      <w:pPr>
        <w:autoSpaceDE w:val="0"/>
        <w:autoSpaceDN w:val="0"/>
        <w:adjustRightInd w:val="0"/>
        <w:spacing w:line="360" w:lineRule="auto"/>
        <w:jc w:val="center"/>
        <w:outlineLvl w:val="0"/>
        <w:rPr>
          <w:rFonts w:asciiTheme="majorEastAsia" w:hAnsiTheme="majorEastAsia" w:eastAsiaTheme="majorEastAsia"/>
          <w:b/>
          <w:bCs/>
          <w:color w:val="000000"/>
          <w:sz w:val="24"/>
        </w:rPr>
      </w:pPr>
    </w:p>
    <w:p>
      <w:pPr>
        <w:autoSpaceDE w:val="0"/>
        <w:autoSpaceDN w:val="0"/>
        <w:adjustRightInd w:val="0"/>
        <w:spacing w:line="360" w:lineRule="auto"/>
        <w:jc w:val="center"/>
        <w:outlineLvl w:val="0"/>
        <w:rPr>
          <w:rFonts w:asciiTheme="majorEastAsia" w:hAnsiTheme="majorEastAsia" w:eastAsiaTheme="majorEastAsia"/>
          <w:b/>
          <w:bCs/>
          <w:color w:val="000000"/>
          <w:sz w:val="24"/>
        </w:rPr>
      </w:pPr>
      <w:r>
        <w:rPr>
          <w:rFonts w:hint="eastAsia" w:asciiTheme="majorEastAsia" w:hAnsiTheme="majorEastAsia" w:eastAsiaTheme="majorEastAsia"/>
          <w:b/>
          <w:bCs/>
          <w:color w:val="000000"/>
          <w:sz w:val="24"/>
        </w:rPr>
        <w:t>4.7残疾人福利性单位声明函</w:t>
      </w:r>
    </w:p>
    <w:p>
      <w:pPr>
        <w:spacing w:line="360" w:lineRule="auto"/>
        <w:rPr>
          <w:rFonts w:asciiTheme="majorEastAsia" w:hAnsiTheme="majorEastAsia" w:eastAsiaTheme="majorEastAsia"/>
          <w:szCs w:val="21"/>
        </w:rPr>
      </w:pP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本单位对上述声明的真实性负责。如有虚假，将依法承担相应责任。</w:t>
      </w:r>
    </w:p>
    <w:p>
      <w:pPr>
        <w:spacing w:line="360" w:lineRule="auto"/>
        <w:rPr>
          <w:rFonts w:asciiTheme="majorEastAsia" w:hAnsiTheme="majorEastAsia" w:eastAsiaTheme="majorEastAsia"/>
          <w:szCs w:val="21"/>
        </w:rPr>
      </w:pPr>
    </w:p>
    <w:p>
      <w:pPr>
        <w:spacing w:line="360" w:lineRule="auto"/>
        <w:rPr>
          <w:rFonts w:asciiTheme="majorEastAsia" w:hAnsiTheme="majorEastAsia" w:eastAsiaTheme="majorEastAsia"/>
          <w:szCs w:val="21"/>
        </w:rPr>
      </w:pP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单位名称（盖章）：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日    期：      </w:t>
      </w:r>
      <w:r>
        <w:rPr>
          <w:rFonts w:hint="eastAsia" w:cs="宋体" w:asciiTheme="majorEastAsia" w:hAnsiTheme="majorEastAsia" w:eastAsiaTheme="majorEastAsia"/>
          <w:szCs w:val="21"/>
        </w:rPr>
        <w:t>年    月    日</w:t>
      </w:r>
    </w:p>
    <w:p>
      <w:pPr>
        <w:rPr>
          <w:rFonts w:asciiTheme="majorEastAsia" w:hAnsiTheme="majorEastAsia" w:eastAsiaTheme="majorEastAsia"/>
        </w:rPr>
      </w:pPr>
    </w:p>
    <w:p>
      <w:pPr>
        <w:rPr>
          <w:rFonts w:asciiTheme="majorEastAsia" w:hAnsiTheme="majorEastAsia" w:eastAsiaTheme="majorEastAsia"/>
        </w:rPr>
      </w:pPr>
    </w:p>
    <w:p>
      <w:pPr>
        <w:rPr>
          <w:rFonts w:asciiTheme="majorEastAsia" w:hAnsiTheme="majorEastAsia" w:eastAsiaTheme="majorEastAsia"/>
        </w:rPr>
      </w:pPr>
    </w:p>
    <w:p>
      <w:pPr>
        <w:rPr>
          <w:rFonts w:asciiTheme="majorEastAsia" w:hAnsiTheme="majorEastAsia" w:eastAsiaTheme="majorEastAsia"/>
        </w:rPr>
      </w:pPr>
    </w:p>
    <w:p>
      <w:pPr>
        <w:autoSpaceDE w:val="0"/>
        <w:autoSpaceDN w:val="0"/>
        <w:adjustRightInd w:val="0"/>
        <w:spacing w:line="360" w:lineRule="auto"/>
        <w:jc w:val="center"/>
        <w:outlineLvl w:val="0"/>
        <w:rPr>
          <w:rFonts w:asciiTheme="majorEastAsia" w:hAnsiTheme="majorEastAsia" w:eastAsiaTheme="majorEastAsia"/>
          <w:b/>
          <w:bCs/>
          <w:color w:val="000000"/>
          <w:sz w:val="24"/>
        </w:rPr>
      </w:pPr>
    </w:p>
    <w:p>
      <w:pPr>
        <w:autoSpaceDE w:val="0"/>
        <w:autoSpaceDN w:val="0"/>
        <w:adjustRightInd w:val="0"/>
        <w:spacing w:line="360" w:lineRule="auto"/>
        <w:jc w:val="center"/>
        <w:outlineLvl w:val="0"/>
        <w:rPr>
          <w:rFonts w:asciiTheme="majorEastAsia" w:hAnsiTheme="majorEastAsia" w:eastAsiaTheme="majorEastAsia"/>
          <w:b/>
          <w:bCs/>
          <w:color w:val="000000"/>
          <w:sz w:val="24"/>
        </w:rPr>
      </w:pPr>
    </w:p>
    <w:p>
      <w:pPr>
        <w:autoSpaceDE w:val="0"/>
        <w:autoSpaceDN w:val="0"/>
        <w:adjustRightInd w:val="0"/>
        <w:spacing w:line="360" w:lineRule="auto"/>
        <w:jc w:val="center"/>
        <w:outlineLvl w:val="0"/>
        <w:rPr>
          <w:rFonts w:asciiTheme="majorEastAsia" w:hAnsiTheme="majorEastAsia" w:eastAsiaTheme="majorEastAsia"/>
          <w:b/>
          <w:bCs/>
          <w:color w:val="000000"/>
          <w:sz w:val="24"/>
        </w:rPr>
      </w:pPr>
      <w:r>
        <w:rPr>
          <w:rFonts w:hint="eastAsia" w:asciiTheme="majorEastAsia" w:hAnsiTheme="majorEastAsia" w:eastAsiaTheme="majorEastAsia"/>
          <w:b/>
          <w:bCs/>
          <w:color w:val="000000"/>
          <w:sz w:val="24"/>
        </w:rPr>
        <w:t xml:space="preserve">4.8所投产品符合国家强制性要求承诺函 </w:t>
      </w:r>
    </w:p>
    <w:p>
      <w:pPr>
        <w:autoSpaceDE w:val="0"/>
        <w:autoSpaceDN w:val="0"/>
        <w:adjustRightInd w:val="0"/>
        <w:spacing w:line="360" w:lineRule="auto"/>
        <w:jc w:val="center"/>
        <w:outlineLvl w:val="0"/>
        <w:rPr>
          <w:rFonts w:asciiTheme="majorEastAsia" w:hAnsiTheme="majorEastAsia" w:eastAsiaTheme="majorEastAsia"/>
          <w:b/>
          <w:bCs/>
          <w:color w:val="000000"/>
          <w:sz w:val="28"/>
          <w:szCs w:val="28"/>
        </w:rPr>
      </w:pPr>
    </w:p>
    <w:p>
      <w:pPr>
        <w:spacing w:line="360" w:lineRule="auto"/>
        <w:jc w:val="center"/>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Theme="majorEastAsia" w:hAnsiTheme="majorEastAsia" w:eastAsiaTheme="majorEastAsia"/>
          <w:b/>
          <w:bCs/>
          <w:color w:val="000000"/>
          <w:sz w:val="36"/>
          <w:szCs w:val="36"/>
        </w:rPr>
      </w:pPr>
    </w:p>
    <w:p>
      <w:pPr>
        <w:widowControl/>
        <w:wordWrap w:val="0"/>
        <w:spacing w:before="100" w:beforeAutospacing="1" w:after="100" w:afterAutospacing="1" w:line="360" w:lineRule="auto"/>
        <w:jc w:val="left"/>
        <w:rPr>
          <w:rFonts w:cs="仿宋" w:asciiTheme="majorEastAsia" w:hAnsiTheme="majorEastAsia" w:eastAsiaTheme="majorEastAsia"/>
          <w:color w:val="333333"/>
          <w:kern w:val="0"/>
          <w:sz w:val="24"/>
        </w:rPr>
      </w:pPr>
    </w:p>
    <w:p>
      <w:pPr>
        <w:autoSpaceDE w:val="0"/>
        <w:autoSpaceDN w:val="0"/>
        <w:adjustRightInd w:val="0"/>
        <w:jc w:val="center"/>
        <w:outlineLvl w:val="0"/>
        <w:rPr>
          <w:b/>
          <w:sz w:val="24"/>
        </w:rPr>
      </w:pPr>
      <w:bookmarkStart w:id="28" w:name="_Toc24149_WPSOffice_Level1"/>
      <w:bookmarkStart w:id="29" w:name="_Toc24160_WPSOffice_Level1"/>
      <w:bookmarkStart w:id="30" w:name="_Toc16996_WPSOffice_Level1"/>
      <w:r>
        <w:rPr>
          <w:rFonts w:hint="eastAsia" w:ascii="宋体" w:hAnsi="宋体" w:cs="黑体"/>
          <w:b/>
          <w:bCs/>
          <w:sz w:val="24"/>
        </w:rPr>
        <w:t>4.9</w:t>
      </w:r>
      <w:r>
        <w:rPr>
          <w:rFonts w:hint="eastAsia"/>
          <w:b/>
          <w:sz w:val="24"/>
        </w:rPr>
        <w:t>供应商自觉抵制政府采购领域商业贿赂行为承诺书</w:t>
      </w:r>
    </w:p>
    <w:p>
      <w:pPr>
        <w:autoSpaceDE w:val="0"/>
        <w:autoSpaceDN w:val="0"/>
        <w:adjustRightInd w:val="0"/>
        <w:spacing w:line="360" w:lineRule="auto"/>
        <w:jc w:val="center"/>
        <w:rPr>
          <w:rFonts w:cs="黑体" w:asciiTheme="majorEastAsia" w:hAnsiTheme="majorEastAsia" w:eastAsiaTheme="majorEastAsia"/>
          <w:b/>
          <w:bCs/>
          <w:sz w:val="28"/>
          <w:szCs w:val="28"/>
          <w:lang w:val="zh-CN"/>
        </w:rPr>
      </w:pPr>
    </w:p>
    <w:p>
      <w:pPr>
        <w:autoSpaceDE w:val="0"/>
        <w:autoSpaceDN w:val="0"/>
        <w:adjustRightInd w:val="0"/>
        <w:spacing w:line="360" w:lineRule="auto"/>
        <w:jc w:val="center"/>
        <w:rPr>
          <w:rFonts w:cs="黑体" w:asciiTheme="majorEastAsia" w:hAnsiTheme="majorEastAsia" w:eastAsiaTheme="majorEastAsia"/>
          <w:b/>
          <w:bCs/>
          <w:sz w:val="28"/>
          <w:szCs w:val="28"/>
          <w:lang w:val="zh-CN"/>
        </w:rPr>
      </w:pPr>
    </w:p>
    <w:p>
      <w:pPr>
        <w:autoSpaceDE w:val="0"/>
        <w:autoSpaceDN w:val="0"/>
        <w:adjustRightInd w:val="0"/>
        <w:spacing w:line="360" w:lineRule="auto"/>
        <w:rPr>
          <w:rFonts w:cs="黑体" w:asciiTheme="majorEastAsia" w:hAnsiTheme="majorEastAsia" w:eastAsiaTheme="majorEastAsia"/>
          <w:b/>
          <w:bCs/>
          <w:sz w:val="28"/>
          <w:szCs w:val="28"/>
          <w:lang w:val="zh-CN"/>
        </w:rPr>
      </w:pPr>
    </w:p>
    <w:p>
      <w:pPr>
        <w:autoSpaceDE w:val="0"/>
        <w:autoSpaceDN w:val="0"/>
        <w:adjustRightInd w:val="0"/>
        <w:spacing w:line="360" w:lineRule="auto"/>
        <w:jc w:val="center"/>
        <w:rPr>
          <w:rFonts w:cs="黑体" w:asciiTheme="majorEastAsia" w:hAnsiTheme="majorEastAsia" w:eastAsiaTheme="majorEastAsia"/>
          <w:b/>
          <w:bCs/>
          <w:sz w:val="28"/>
          <w:szCs w:val="28"/>
          <w:lang w:val="zh-CN"/>
        </w:rPr>
      </w:pPr>
      <w:r>
        <w:rPr>
          <w:rFonts w:hint="eastAsia" w:cs="黑体" w:asciiTheme="majorEastAsia" w:hAnsiTheme="majorEastAsia" w:eastAsiaTheme="majorEastAsia"/>
          <w:b/>
          <w:bCs/>
          <w:sz w:val="28"/>
          <w:szCs w:val="28"/>
          <w:lang w:val="zh-CN"/>
        </w:rPr>
        <w:t>五、</w:t>
      </w:r>
      <w:r>
        <w:rPr>
          <w:rFonts w:cs="黑体" w:asciiTheme="majorEastAsia" w:hAnsiTheme="majorEastAsia" w:eastAsiaTheme="majorEastAsia"/>
          <w:b/>
          <w:bCs/>
          <w:sz w:val="28"/>
          <w:szCs w:val="28"/>
          <w:lang w:val="zh-CN"/>
        </w:rPr>
        <w:t>其他资料（若有）</w:t>
      </w:r>
      <w:bookmarkEnd w:id="28"/>
      <w:bookmarkEnd w:id="29"/>
      <w:bookmarkEnd w:id="30"/>
    </w:p>
    <w:p>
      <w:pPr>
        <w:rPr>
          <w:rFonts w:asciiTheme="majorEastAsia" w:hAnsiTheme="majorEastAsia" w:eastAsiaTheme="majorEastAsia" w:cstheme="minorBidi"/>
          <w:szCs w:val="22"/>
        </w:rPr>
      </w:pPr>
    </w:p>
    <w:p>
      <w:pPr>
        <w:rPr>
          <w:rFonts w:asciiTheme="majorEastAsia" w:hAnsiTheme="majorEastAsia" w:eastAsiaTheme="majorEastAsia" w:cstheme="minorBidi"/>
          <w:szCs w:val="22"/>
        </w:rPr>
      </w:pPr>
    </w:p>
    <w:p>
      <w:pPr>
        <w:rPr>
          <w:rFonts w:asciiTheme="majorEastAsia" w:hAnsiTheme="majorEastAsia" w:eastAsiaTheme="majorEastAsia" w:cstheme="minorBidi"/>
          <w:szCs w:val="22"/>
        </w:rPr>
      </w:pPr>
    </w:p>
    <w:p>
      <w:pPr>
        <w:spacing w:line="360" w:lineRule="auto"/>
        <w:jc w:val="center"/>
        <w:rPr>
          <w:rFonts w:asciiTheme="majorEastAsia" w:hAnsiTheme="majorEastAsia" w:eastAsiaTheme="majorEastAsia" w:cstheme="minorBidi"/>
          <w:b/>
          <w:bCs/>
          <w:color w:val="000000"/>
          <w:sz w:val="28"/>
          <w:szCs w:val="28"/>
        </w:rPr>
      </w:pPr>
      <w:r>
        <w:rPr>
          <w:rFonts w:asciiTheme="majorEastAsia" w:hAnsiTheme="majorEastAsia" w:eastAsiaTheme="majorEastAsia" w:cstheme="minorBidi"/>
          <w:b/>
          <w:bCs/>
          <w:color w:val="000000"/>
          <w:sz w:val="28"/>
          <w:szCs w:val="28"/>
        </w:rPr>
        <w:t>除招标文件另有规定外，投标人认为需要提交的其他证明材料或资料加盖投标人的单位公章后应在此项下提交。</w:t>
      </w:r>
    </w:p>
    <w:p>
      <w:pPr>
        <w:autoSpaceDE w:val="0"/>
        <w:autoSpaceDN w:val="0"/>
        <w:adjustRightInd w:val="0"/>
        <w:jc w:val="center"/>
        <w:outlineLvl w:val="0"/>
        <w:rPr>
          <w:rFonts w:cs="仿宋" w:asciiTheme="majorEastAsia" w:hAnsiTheme="majorEastAsia" w:eastAsiaTheme="majorEastAsia"/>
          <w:b/>
          <w:sz w:val="30"/>
          <w:szCs w:val="30"/>
        </w:rPr>
      </w:pPr>
    </w:p>
    <w:p>
      <w:pPr>
        <w:autoSpaceDE w:val="0"/>
        <w:autoSpaceDN w:val="0"/>
        <w:adjustRightInd w:val="0"/>
        <w:jc w:val="center"/>
        <w:outlineLvl w:val="0"/>
        <w:rPr>
          <w:rFonts w:cs="仿宋" w:asciiTheme="majorEastAsia" w:hAnsiTheme="majorEastAsia" w:eastAsiaTheme="majorEastAsia"/>
          <w:b/>
          <w:sz w:val="30"/>
          <w:szCs w:val="30"/>
        </w:rPr>
      </w:pPr>
    </w:p>
    <w:p>
      <w:pPr>
        <w:pStyle w:val="7"/>
        <w:spacing w:before="60" w:afterLines="50" w:line="320" w:lineRule="exact"/>
        <w:ind w:firstLine="0" w:firstLineChars="0"/>
        <w:rPr>
          <w:rFonts w:cs="仿宋" w:asciiTheme="majorEastAsia" w:hAnsiTheme="majorEastAsia" w:eastAsiaTheme="majorEastAsia"/>
          <w:color w:val="000000"/>
          <w:szCs w:val="24"/>
        </w:rPr>
      </w:pPr>
    </w:p>
    <w:p>
      <w:pPr>
        <w:rPr>
          <w:rFonts w:cs="仿宋" w:asciiTheme="majorEastAsia" w:hAnsiTheme="majorEastAsia" w:eastAsiaTheme="majorEastAsia"/>
        </w:rPr>
      </w:pPr>
    </w:p>
    <w:p>
      <w:pPr>
        <w:widowControl/>
        <w:wordWrap w:val="0"/>
        <w:spacing w:before="100" w:beforeAutospacing="1" w:after="100" w:afterAutospacing="1" w:line="360" w:lineRule="exact"/>
        <w:jc w:val="left"/>
        <w:rPr>
          <w:rFonts w:cs="仿宋" w:asciiTheme="majorEastAsia" w:hAnsiTheme="majorEastAsia" w:eastAsiaTheme="majorEastAsia"/>
          <w:b/>
          <w:color w:val="333333"/>
          <w:kern w:val="0"/>
          <w:sz w:val="28"/>
          <w:szCs w:val="28"/>
        </w:rPr>
      </w:pPr>
    </w:p>
    <w:p>
      <w:pPr>
        <w:widowControl/>
        <w:wordWrap w:val="0"/>
        <w:spacing w:before="100" w:beforeAutospacing="1" w:after="100" w:afterAutospacing="1" w:line="360" w:lineRule="exact"/>
        <w:jc w:val="left"/>
        <w:rPr>
          <w:rFonts w:cs="仿宋" w:asciiTheme="majorEastAsia" w:hAnsiTheme="majorEastAsia" w:eastAsiaTheme="majorEastAsia"/>
          <w:color w:val="333333"/>
          <w:kern w:val="0"/>
          <w:sz w:val="24"/>
        </w:rPr>
      </w:pPr>
    </w:p>
    <w:p>
      <w:pPr>
        <w:widowControl/>
        <w:wordWrap w:val="0"/>
        <w:spacing w:before="100" w:beforeAutospacing="1" w:after="100" w:afterAutospacing="1" w:line="360" w:lineRule="exact"/>
        <w:jc w:val="center"/>
        <w:rPr>
          <w:rFonts w:cs="仿宋" w:asciiTheme="majorEastAsia" w:hAnsiTheme="majorEastAsia" w:eastAsiaTheme="majorEastAsia"/>
          <w:b/>
          <w:color w:val="333333"/>
          <w:kern w:val="0"/>
          <w:sz w:val="24"/>
        </w:rPr>
      </w:pPr>
    </w:p>
    <w:p>
      <w:pPr>
        <w:widowControl/>
        <w:wordWrap w:val="0"/>
        <w:spacing w:before="100" w:beforeAutospacing="1" w:after="100" w:afterAutospacing="1" w:line="360" w:lineRule="exact"/>
        <w:jc w:val="center"/>
        <w:rPr>
          <w:rFonts w:cs="仿宋" w:asciiTheme="majorEastAsia" w:hAnsiTheme="majorEastAsia" w:eastAsiaTheme="majorEastAsia"/>
          <w:b/>
          <w:color w:val="333333"/>
          <w:kern w:val="0"/>
          <w:sz w:val="24"/>
        </w:rPr>
      </w:pPr>
    </w:p>
    <w:p>
      <w:pPr>
        <w:widowControl/>
        <w:spacing w:before="100" w:beforeAutospacing="1" w:after="100" w:afterAutospacing="1" w:line="360" w:lineRule="auto"/>
        <w:jc w:val="center"/>
        <w:rPr>
          <w:rFonts w:cs="仿宋" w:asciiTheme="majorEastAsia" w:hAnsiTheme="majorEastAsia" w:eastAsiaTheme="majorEastAsia"/>
          <w:b/>
          <w:bCs/>
          <w:sz w:val="36"/>
          <w:szCs w:val="36"/>
        </w:rPr>
      </w:pPr>
    </w:p>
    <w:p>
      <w:pPr>
        <w:widowControl/>
        <w:spacing w:before="100" w:beforeAutospacing="1" w:after="100" w:afterAutospacing="1" w:line="360" w:lineRule="auto"/>
        <w:rPr>
          <w:rFonts w:cs="仿宋" w:asciiTheme="majorEastAsia" w:hAnsiTheme="majorEastAsia" w:eastAsiaTheme="majorEastAsia"/>
          <w:b/>
          <w:bCs/>
          <w:sz w:val="36"/>
          <w:szCs w:val="36"/>
        </w:rPr>
      </w:pPr>
    </w:p>
    <w:p>
      <w:pPr>
        <w:jc w:val="center"/>
        <w:rPr>
          <w:rFonts w:cs="仿宋" w:asciiTheme="majorEastAsia" w:hAnsiTheme="majorEastAsia" w:eastAsiaTheme="majorEastAsia"/>
          <w:sz w:val="32"/>
          <w:szCs w:val="32"/>
        </w:rPr>
      </w:pPr>
    </w:p>
    <w:p>
      <w:pPr>
        <w:jc w:val="center"/>
        <w:rPr>
          <w:rFonts w:cs="仿宋" w:asciiTheme="majorEastAsia" w:hAnsiTheme="majorEastAsia" w:eastAsiaTheme="majorEastAsia"/>
          <w:sz w:val="32"/>
          <w:szCs w:val="32"/>
        </w:rPr>
      </w:pPr>
    </w:p>
    <w:p>
      <w:pPr>
        <w:jc w:val="center"/>
        <w:rPr>
          <w:rFonts w:cs="仿宋" w:asciiTheme="majorEastAsia" w:hAnsiTheme="majorEastAsia" w:eastAsiaTheme="majorEastAsia"/>
          <w:sz w:val="32"/>
          <w:szCs w:val="32"/>
        </w:rPr>
      </w:pPr>
    </w:p>
    <w:p>
      <w:pPr>
        <w:jc w:val="center"/>
        <w:rPr>
          <w:rFonts w:cs="仿宋" w:asciiTheme="majorEastAsia" w:hAnsiTheme="majorEastAsia" w:eastAsiaTheme="majorEastAsia"/>
          <w:sz w:val="32"/>
          <w:szCs w:val="32"/>
        </w:rPr>
      </w:pPr>
    </w:p>
    <w:p>
      <w:pPr>
        <w:jc w:val="center"/>
        <w:rPr>
          <w:rFonts w:cs="仿宋" w:asciiTheme="majorEastAsia" w:hAnsiTheme="majorEastAsia" w:eastAsiaTheme="majorEastAsia"/>
          <w:sz w:val="32"/>
          <w:szCs w:val="32"/>
        </w:rPr>
      </w:pPr>
    </w:p>
    <w:p>
      <w:pPr>
        <w:jc w:val="center"/>
        <w:rPr>
          <w:rFonts w:cs="仿宋" w:asciiTheme="majorEastAsia" w:hAnsiTheme="majorEastAsia" w:eastAsiaTheme="majorEastAsia"/>
          <w:sz w:val="32"/>
          <w:szCs w:val="32"/>
        </w:rPr>
      </w:pPr>
    </w:p>
    <w:sectPr>
      <w:headerReference r:id="rId9" w:type="default"/>
      <w:footerReference r:id="rId10" w:type="default"/>
      <w:pgSz w:w="11906" w:h="16838"/>
      <w:pgMar w:top="1440" w:right="1486" w:bottom="1440"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文本框 12" o:spid="_x0000_s1031"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SdY11K8BAABM&#10;AwAADgAAAAAAAAABACAAAAAeAQAAZHJzL2Uyb0RvYy54bWxQSwUGAAAAAAYABgBZAQAAPwUAAAAA&#10;">
          <v:path/>
          <v:fill on="f" focussize="0,0"/>
          <v:stroke on="f" joinstyle="miter"/>
          <v:imagedata o:title=""/>
          <o:lock v:ext="edit"/>
          <v:textbox inset="0mm,0mm,0mm,0mm" style="mso-fit-shape-to-text:t;">
            <w:txbxContent>
              <w:p>
                <w:pPr>
                  <w:pStyle w:val="17"/>
                  <w:rPr>
                    <w:rFonts w:eastAsia="宋体"/>
                  </w:rPr>
                </w:pPr>
                <w:r>
                  <w:rPr>
                    <w:rFonts w:hint="eastAsia"/>
                  </w:rPr>
                  <w:fldChar w:fldCharType="begin"/>
                </w:r>
                <w:r>
                  <w:instrText xml:space="preserve"> PAGE  \* MERGEFORMAT </w:instrText>
                </w:r>
                <w:r>
                  <w:rPr>
                    <w:rFonts w:hint="eastAsia"/>
                  </w:rPr>
                  <w:fldChar w:fldCharType="separate"/>
                </w:r>
                <w:r>
                  <w:rPr>
                    <w:rFonts w:hint="eastAsia"/>
                  </w:rPr>
                  <w:t>2</w:t>
                </w:r>
                <w:r>
                  <w:rPr>
                    <w:rFonts w:hint="eastAsia"/>
                  </w:rPr>
                  <w:fldChar w:fldCharType="end"/>
                </w:r>
              </w:p>
            </w:txbxContent>
          </v:textbox>
        </v:shape>
      </w:pict>
    </w:r>
    <w:r>
      <w:pict>
        <v:shape id="文本框1" o:spid="_x0000_s1030" o:spt="202" type="#_x0000_t202" style="position:absolute;left:0pt;margin-left:0pt;margin-top:0pt;height:10.35pt;width:9.05pt;mso-position-horizontal-relative:margin;mso-wrap-style:none;z-index:25165414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D&#10;5X5J0AAAAAMBAAAPAAAAAAAAAAEAIAAAACIAAABkcnMvZG93bnJldi54bWxQSwECFAAUAAAACACH&#10;TuJA7bQqTvMBAADCAwAADgAAAAAAAAABACAAAAAfAQAAZHJzL2Uyb0RvYy54bWxQSwUGAAAAAAYA&#10;BgBZAQAAhAUAAAAA&#10;">
          <v:path/>
          <v:fill on="f" focussize="0,0"/>
          <v:stroke on="f" joinstyle="miter"/>
          <v:imagedata o:title=""/>
          <o:lock v:ext="edit"/>
          <v:textbox inset="0mm,0mm,0mm,0mm" style="mso-fit-shape-to-text:t;">
            <w:txbxContent>
              <w:p>
                <w:pPr>
                  <w:snapToGrid w:val="0"/>
                  <w:rPr>
                    <w:sz w:val="18"/>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文本框 13"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OG18AWwAQAA&#10;TAMAAA4AAAAAAAAAAQAgAAAAHgEAAGRycy9lMm9Eb2MueG1sUEsFBgAAAAAGAAYAWQEAAEAFAAAA&#10;AA==&#10;">
          <v:path/>
          <v:fill on="f" focussize="0,0"/>
          <v:stroke on="f" joinstyle="miter"/>
          <v:imagedata o:title=""/>
          <o:lock v:ext="edit"/>
          <v:textbox inset="0mm,0mm,0mm,0mm" style="mso-fit-shape-to-text:t;">
            <w:txbxContent>
              <w:p>
                <w:pPr>
                  <w:pStyle w:val="17"/>
                  <w:rPr>
                    <w:rFonts w:eastAsia="宋体"/>
                  </w:rPr>
                </w:pPr>
                <w:r>
                  <w:fldChar w:fldCharType="begin"/>
                </w:r>
                <w:r>
                  <w:instrText xml:space="preserve"> PAGE  \* MERGEFORMAT </w:instrText>
                </w:r>
                <w:r>
                  <w:fldChar w:fldCharType="separate"/>
                </w:r>
                <w:r>
                  <w:t>1</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Text Box 5" o:spid="_x0000_s1028" o:spt="202" type="#_x0000_t202" style="position:absolute;left:0pt;margin-top:2.25pt;height:12.05pt;width:10.55pt;mso-position-horizontal:center;mso-position-horizontal-relative:margin;mso-wrap-style:none;z-index:251655168;mso-width-relative:page;mso-height-relative:page;" filled="f" stroked="f" coordsize="21600,21600" o:gfxdata="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tF4J3tIAAAAEAQAADwAA&#10;AAAAAAABACAAAAAiAAAAZHJzL2Rvd25yZXYueG1sUEsBAhQAFAAAAAgAh07iQLS3zXLjAQAAwQMA&#10;AA4AAAAAAAAAAQAgAAAAIQEAAGRycy9lMm9Eb2MueG1sUEsFBgAAAAAGAAYAWQEAAHYFA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b/>
                    <w:bCs/>
                    <w:sz w:val="18"/>
                  </w:rPr>
                  <w:t>57</w:t>
                </w:r>
                <w:r>
                  <w:rPr>
                    <w:rFonts w:hint="eastAsia"/>
                    <w:sz w:val="18"/>
                  </w:rPr>
                  <w:fldChar w:fldCharType="end"/>
                </w:r>
              </w:p>
            </w:txbxContent>
          </v:textbox>
        </v:shape>
      </w:pict>
    </w:r>
    <w:r>
      <w:pict>
        <v:shape id="Text Box 4" o:spid="_x0000_s1027" o:spt="202" type="#_x0000_t202" style="position:absolute;left:0pt;margin-left:0pt;margin-top:0pt;height:10.35pt;width:9.05pt;mso-position-horizontal-relative:margin;mso-wrap-style:none;z-index:251653120;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PlfknQAAAAAwEAAA8AAAAA&#10;AAAAAQAgAAAAIgAAAGRycy9kb3ducmV2LnhtbFBLAQIUABQAAAAIAIdO4kDzuRYP4wEAAMEDAAAO&#10;AAAAAAAAAAEAIAAAAB8BAABkcnMvZTJvRG9jLnhtbFBLBQYAAAAABgAGAFkBAAB0BQAAAAA=&#10;">
          <v:path/>
          <v:fill on="f" focussize="0,0"/>
          <v:stroke on="f" joinstyle="miter"/>
          <v:imagedata o:title=""/>
          <o:lock v:ext="edit"/>
          <v:textbox inset="0mm,0mm,0mm,0mm" style="mso-fit-shape-to-text:t;">
            <w:txbxContent>
              <w:p>
                <w:pPr>
                  <w:snapToGrid w:val="0"/>
                  <w:rPr>
                    <w:sz w:val="18"/>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eastAsia="宋体"/>
      </w:rPr>
    </w:pPr>
  </w:p>
  <w:p>
    <w:pPr>
      <w:pStyle w:val="18"/>
      <w:pBdr>
        <w:bottom w:val="dashSmallGap" w:color="auto" w:sz="4" w:space="1"/>
      </w:pBdr>
      <w:jc w:val="center"/>
      <w:rPr>
        <w:sz w:val="24"/>
      </w:rPr>
    </w:pPr>
    <w:r>
      <w:rPr>
        <w:sz w:val="24"/>
      </w:rPr>
      <w:pict>
        <v:shape id="Text Box 7" o:spid="_x0000_s1032" o:spt="202" type="#_x0000_t202" style="position:absolute;left:0pt;margin-left:155.75pt;margin-top:-3.75pt;height:25.65pt;width:4.6pt;mso-position-horizontal-relative:margin;mso-wrap-style:none;z-index:251659264;mso-width-relative:page;mso-height-relative:page;" filled="f" stroked="f" coordsize="21600,21600" o:gfxdata="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8eUt1wAAAAkBAAAPAAAAAAAAAAEAIAAAACIAAABk&#10;cnMvZG93bnJldi54bWxQSwECFAAUAAAACACHTuJAGzHOd5UBAAAtAwAADgAAAAAAAAABACAAAAAm&#10;AQAAZHJzL2Uyb0RvYy54bWxQSwUGAAAAAAYABgBZAQAALQUAAAAA&#10;">
          <v:path/>
          <v:fill on="f" focussize="0,0"/>
          <v:stroke on="f" joinstyle="miter"/>
          <v:imagedata o:title=""/>
          <o:lock v:ext="edit"/>
          <v:textbox inset="0mm,0mm,0mm,0mm">
            <w:txbxContent>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dashSmallGap" w:color="auto" w:sz="4" w:space="1"/>
      </w:pBdr>
      <w:jc w:val="center"/>
    </w:pPr>
    <w:r>
      <w:pict>
        <v:shape id="Text Box 11" o:spid="_x0000_s1029" o:spt="202" type="#_x0000_t202" style="position:absolute;left:0pt;margin-top:0pt;height:13pt;width:9.15pt;mso-position-horizontal:center;mso-position-horizontal-relative:margin;mso-wrap-style:none;z-index:251661312;mso-width-relative:page;mso-height-relative:page;" filled="f" stroked="f" coordsize="21600,21600" o:gfxdata="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F/Fe1rQAAAAAwEAAA8AAAAA&#10;AAAAAQAgAAAAIgAAAGRycy9kb3ducmV2LnhtbFBLAQIUABQAAAAIAIdO4kCdIbpU4wEAAMIDAAAO&#10;AAAAAAAAAAEAIAAAAB8BAABkcnMvZTJvRG9jLnhtbFBLBQYAAAAABgAGAFkBAAB0BQAAAAA=&#10;">
          <v:path/>
          <v:fill on="f" focussize="0,0"/>
          <v:stroke on="f" joinstyle="miter"/>
          <v:imagedata o:title=""/>
          <o:lock v:ext="edit"/>
          <v:textbox inset="0mm,0mm,0mm,0mm" style="mso-fit-shape-to-text:t;">
            <w:txbxContent>
              <w:p>
                <w:pPr>
                  <w:pStyle w:val="18"/>
                  <w:rPr>
                    <w:rFonts w:eastAsia="宋体"/>
                  </w:rPr>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854AA2"/>
    <w:multiLevelType w:val="singleLevel"/>
    <w:tmpl w:val="9D854AA2"/>
    <w:lvl w:ilvl="0" w:tentative="0">
      <w:start w:val="1"/>
      <w:numFmt w:val="decimal"/>
      <w:suff w:val="nothing"/>
      <w:lvlText w:val="%1、"/>
      <w:lvlJc w:val="left"/>
    </w:lvl>
  </w:abstractNum>
  <w:abstractNum w:abstractNumId="1">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8EA743F"/>
    <w:multiLevelType w:val="multilevel"/>
    <w:tmpl w:val="18EA743F"/>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8F52A52"/>
    <w:multiLevelType w:val="multilevel"/>
    <w:tmpl w:val="18F52A52"/>
    <w:lvl w:ilvl="0" w:tentative="0">
      <w:start w:val="9"/>
      <w:numFmt w:val="decimal"/>
      <w:lvlText w:val="%1.1 "/>
      <w:lvlJc w:val="left"/>
      <w:pPr>
        <w:ind w:left="964" w:hanging="544"/>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1C536185"/>
    <w:multiLevelType w:val="multilevel"/>
    <w:tmpl w:val="1C536185"/>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D311DEE"/>
    <w:multiLevelType w:val="multilevel"/>
    <w:tmpl w:val="1D311DEE"/>
    <w:lvl w:ilvl="0" w:tentative="0">
      <w:start w:val="30"/>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14802C3"/>
    <w:multiLevelType w:val="multilevel"/>
    <w:tmpl w:val="214802C3"/>
    <w:lvl w:ilvl="0" w:tentative="0">
      <w:start w:val="1"/>
      <w:numFmt w:val="decimal"/>
      <w:lvlText w:val="%1."/>
      <w:lvlJc w:val="left"/>
      <w:pPr>
        <w:ind w:left="420" w:hanging="420"/>
      </w:pPr>
      <w:rPr>
        <w:rFonts w:hint="eastAsia" w:cs="Times New Roman"/>
      </w:rPr>
    </w:lvl>
    <w:lvl w:ilvl="1" w:tentative="0">
      <w:start w:val="1"/>
      <w:numFmt w:val="decimal"/>
      <w:isLgl/>
      <w:lvlText w:val="%1.%2"/>
      <w:lvlJc w:val="left"/>
      <w:pPr>
        <w:ind w:left="964" w:hanging="544"/>
      </w:pPr>
      <w:rPr>
        <w:rFonts w:hint="default" w:cs="Times New Roman"/>
      </w:rPr>
    </w:lvl>
    <w:lvl w:ilvl="2" w:tentative="0">
      <w:start w:val="1"/>
      <w:numFmt w:val="decimal"/>
      <w:isLgl/>
      <w:lvlText w:val="%1.%2.%3"/>
      <w:lvlJc w:val="left"/>
      <w:pPr>
        <w:ind w:left="1560" w:hanging="720"/>
      </w:pPr>
      <w:rPr>
        <w:rFonts w:hint="default" w:cs="Times New Roman"/>
      </w:rPr>
    </w:lvl>
    <w:lvl w:ilvl="3" w:tentative="0">
      <w:start w:val="1"/>
      <w:numFmt w:val="decimal"/>
      <w:isLgl/>
      <w:lvlText w:val="%1.%2.%3.%4"/>
      <w:lvlJc w:val="left"/>
      <w:pPr>
        <w:ind w:left="2340" w:hanging="1080"/>
      </w:pPr>
      <w:rPr>
        <w:rFonts w:hint="default" w:cs="Times New Roman"/>
      </w:rPr>
    </w:lvl>
    <w:lvl w:ilvl="4" w:tentative="0">
      <w:start w:val="1"/>
      <w:numFmt w:val="decimal"/>
      <w:isLgl/>
      <w:lvlText w:val="%1.%2.%3.%4.%5"/>
      <w:lvlJc w:val="left"/>
      <w:pPr>
        <w:ind w:left="2760" w:hanging="1080"/>
      </w:pPr>
      <w:rPr>
        <w:rFonts w:hint="default" w:cs="Times New Roman"/>
      </w:rPr>
    </w:lvl>
    <w:lvl w:ilvl="5" w:tentative="0">
      <w:start w:val="1"/>
      <w:numFmt w:val="decimal"/>
      <w:isLgl/>
      <w:lvlText w:val="%1.%2.%3.%4.%5.%6"/>
      <w:lvlJc w:val="left"/>
      <w:pPr>
        <w:ind w:left="3540" w:hanging="1440"/>
      </w:pPr>
      <w:rPr>
        <w:rFonts w:hint="default" w:cs="Times New Roman"/>
      </w:rPr>
    </w:lvl>
    <w:lvl w:ilvl="6" w:tentative="0">
      <w:start w:val="1"/>
      <w:numFmt w:val="decimal"/>
      <w:isLgl/>
      <w:lvlText w:val="%1.%2.%3.%4.%5.%6.%7"/>
      <w:lvlJc w:val="left"/>
      <w:pPr>
        <w:ind w:left="3960" w:hanging="1440"/>
      </w:pPr>
      <w:rPr>
        <w:rFonts w:hint="default" w:cs="Times New Roman"/>
      </w:rPr>
    </w:lvl>
    <w:lvl w:ilvl="7" w:tentative="0">
      <w:start w:val="1"/>
      <w:numFmt w:val="decimal"/>
      <w:isLgl/>
      <w:lvlText w:val="%1.%2.%3.%4.%5.%6.%7.%8"/>
      <w:lvlJc w:val="left"/>
      <w:pPr>
        <w:ind w:left="4740" w:hanging="1800"/>
      </w:pPr>
      <w:rPr>
        <w:rFonts w:hint="default" w:cs="Times New Roman"/>
      </w:rPr>
    </w:lvl>
    <w:lvl w:ilvl="8" w:tentative="0">
      <w:start w:val="1"/>
      <w:numFmt w:val="decimal"/>
      <w:isLgl/>
      <w:lvlText w:val="%1.%2.%3.%4.%5.%6.%7.%8.%9"/>
      <w:lvlJc w:val="left"/>
      <w:pPr>
        <w:ind w:left="5160" w:hanging="1800"/>
      </w:pPr>
      <w:rPr>
        <w:rFonts w:hint="default" w:cs="Times New Roman"/>
      </w:rPr>
    </w:lvl>
  </w:abstractNum>
  <w:abstractNum w:abstractNumId="7">
    <w:nsid w:val="35703775"/>
    <w:multiLevelType w:val="multilevel"/>
    <w:tmpl w:val="35703775"/>
    <w:lvl w:ilvl="0" w:tentative="0">
      <w:start w:val="7"/>
      <w:numFmt w:val="decimal"/>
      <w:lvlText w:val="%1.1 "/>
      <w:lvlJc w:val="left"/>
      <w:pPr>
        <w:ind w:left="964" w:hanging="544"/>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
    <w:nsid w:val="39A414E2"/>
    <w:multiLevelType w:val="multilevel"/>
    <w:tmpl w:val="39A414E2"/>
    <w:lvl w:ilvl="0" w:tentative="0">
      <w:start w:val="36"/>
      <w:numFmt w:val="decimal"/>
      <w:lvlText w:val="%1.1 "/>
      <w:lvlJc w:val="left"/>
      <w:pPr>
        <w:ind w:left="964" w:hanging="544"/>
      </w:pPr>
      <w:rPr>
        <w:rFonts w:hint="eastAsia"/>
      </w:rPr>
    </w:lvl>
    <w:lvl w:ilvl="1" w:tentative="0">
      <w:start w:val="1"/>
      <w:numFmt w:val="decimalEnclosedCircle"/>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6207351"/>
    <w:multiLevelType w:val="multilevel"/>
    <w:tmpl w:val="46207351"/>
    <w:lvl w:ilvl="0" w:tentative="0">
      <w:start w:val="2"/>
      <w:numFmt w:val="decimal"/>
      <w:lvlText w:val="%1."/>
      <w:lvlJc w:val="left"/>
      <w:pPr>
        <w:ind w:left="420" w:hanging="420"/>
      </w:pPr>
      <w:rPr>
        <w:rFonts w:hint="eastAsia"/>
      </w:rPr>
    </w:lvl>
    <w:lvl w:ilvl="1" w:tentative="0">
      <w:start w:val="2"/>
      <w:numFmt w:val="decimal"/>
      <w:lvlText w:val="%2.8.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0">
    <w:nsid w:val="563B5F73"/>
    <w:multiLevelType w:val="multilevel"/>
    <w:tmpl w:val="563B5F73"/>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9F817E8"/>
    <w:multiLevelType w:val="singleLevel"/>
    <w:tmpl w:val="59F817E8"/>
    <w:lvl w:ilvl="0" w:tentative="0">
      <w:start w:val="1"/>
      <w:numFmt w:val="chineseCounting"/>
      <w:pStyle w:val="97"/>
      <w:suff w:val="nothing"/>
      <w:lvlText w:val="%1、"/>
      <w:lvlJc w:val="left"/>
      <w:rPr>
        <w:rFonts w:cs="Times New Roman"/>
      </w:rPr>
    </w:lvl>
  </w:abstractNum>
  <w:abstractNum w:abstractNumId="12">
    <w:nsid w:val="5AA77FB2"/>
    <w:multiLevelType w:val="singleLevel"/>
    <w:tmpl w:val="5AA77FB2"/>
    <w:lvl w:ilvl="0" w:tentative="0">
      <w:start w:val="3"/>
      <w:numFmt w:val="decimal"/>
      <w:suff w:val="nothing"/>
      <w:lvlText w:val="%1、"/>
      <w:lvlJc w:val="left"/>
    </w:lvl>
  </w:abstractNum>
  <w:abstractNum w:abstractNumId="13">
    <w:nsid w:val="5AC34002"/>
    <w:multiLevelType w:val="singleLevel"/>
    <w:tmpl w:val="5AC34002"/>
    <w:lvl w:ilvl="0" w:tentative="0">
      <w:start w:val="1"/>
      <w:numFmt w:val="chineseCounting"/>
      <w:suff w:val="nothing"/>
      <w:lvlText w:val="%1、"/>
      <w:lvlJc w:val="left"/>
      <w:rPr>
        <w:rFonts w:hint="eastAsia"/>
      </w:rPr>
    </w:lvl>
  </w:abstractNum>
  <w:abstractNum w:abstractNumId="14">
    <w:nsid w:val="6A7B4455"/>
    <w:multiLevelType w:val="multilevel"/>
    <w:tmpl w:val="6A7B4455"/>
    <w:lvl w:ilvl="0" w:tentative="0">
      <w:start w:val="1"/>
      <w:numFmt w:val="decimal"/>
      <w:lvlText w:val="%1.1 "/>
      <w:lvlJc w:val="left"/>
      <w:pPr>
        <w:ind w:left="964" w:hanging="544"/>
      </w:pPr>
      <w:rPr>
        <w:rFonts w:hint="eastAsia"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15">
    <w:nsid w:val="707C01F4"/>
    <w:multiLevelType w:val="multilevel"/>
    <w:tmpl w:val="707C01F4"/>
    <w:lvl w:ilvl="0" w:tentative="0">
      <w:start w:val="2"/>
      <w:numFmt w:val="decimal"/>
      <w:lvlText w:val="%1."/>
      <w:lvlJc w:val="left"/>
      <w:pPr>
        <w:ind w:left="420" w:hanging="420"/>
      </w:pPr>
      <w:rPr>
        <w:rFonts w:hint="eastAsia"/>
      </w:rPr>
    </w:lvl>
    <w:lvl w:ilvl="1" w:tentative="0">
      <w:start w:val="2"/>
      <w:numFmt w:val="decimal"/>
      <w:lvlText w:val="%2.8.1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6">
    <w:nsid w:val="7B3910BC"/>
    <w:multiLevelType w:val="multilevel"/>
    <w:tmpl w:val="7B3910BC"/>
    <w:lvl w:ilvl="0" w:tentative="0">
      <w:start w:val="1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D9B67D0"/>
    <w:multiLevelType w:val="multilevel"/>
    <w:tmpl w:val="7D9B67D0"/>
    <w:lvl w:ilvl="0" w:tentative="0">
      <w:start w:val="1"/>
      <w:numFmt w:val="chineseCountingThousand"/>
      <w:suff w:val="nothing"/>
      <w:lvlText w:val="第%1部分"/>
      <w:lvlJc w:val="center"/>
      <w:pPr>
        <w:ind w:left="0" w:firstLine="288"/>
      </w:pPr>
      <w:rPr>
        <w:rFonts w:hint="eastAsia"/>
        <w:sz w:val="28"/>
        <w:szCs w:val="28"/>
      </w:rPr>
    </w:lvl>
    <w:lvl w:ilvl="1" w:tentative="0">
      <w:start w:val="1"/>
      <w:numFmt w:val="chineseCountingThousand"/>
      <w:suff w:val="nothing"/>
      <w:lvlText w:val="%2、"/>
      <w:lvlJc w:val="left"/>
      <w:pPr>
        <w:ind w:left="180" w:firstLine="0"/>
      </w:pPr>
      <w:rPr>
        <w:rFonts w:hint="eastAsia"/>
      </w:rPr>
    </w:lvl>
    <w:lvl w:ilvl="2" w:tentative="0">
      <w:start w:val="1"/>
      <w:numFmt w:val="chineseCountingThousand"/>
      <w:suff w:val="nothing"/>
      <w:lvlText w:val="(%3)"/>
      <w:lvlJc w:val="left"/>
      <w:pPr>
        <w:ind w:left="360" w:firstLine="0"/>
      </w:pPr>
      <w:rPr>
        <w:rFonts w:hint="eastAsia"/>
      </w:rPr>
    </w:lvl>
    <w:lvl w:ilvl="3" w:tentative="0">
      <w:start w:val="1"/>
      <w:numFmt w:val="decimal"/>
      <w:suff w:val="nothing"/>
      <w:lvlText w:val="%4、"/>
      <w:lvlJc w:val="left"/>
      <w:pPr>
        <w:ind w:left="0" w:firstLine="0"/>
      </w:pPr>
      <w:rPr>
        <w:rFonts w:hint="eastAsia"/>
      </w:rPr>
    </w:lvl>
    <w:lvl w:ilvl="4" w:tentative="0">
      <w:start w:val="1"/>
      <w:numFmt w:val="upperLetter"/>
      <w:pStyle w:val="6"/>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17"/>
  </w:num>
  <w:num w:numId="2">
    <w:abstractNumId w:val="11"/>
  </w:num>
  <w:num w:numId="3">
    <w:abstractNumId w:val="13"/>
  </w:num>
  <w:num w:numId="4">
    <w:abstractNumId w:val="0"/>
  </w:num>
  <w:num w:numId="5">
    <w:abstractNumId w:val="6"/>
  </w:num>
  <w:num w:numId="6">
    <w:abstractNumId w:val="14"/>
  </w:num>
  <w:num w:numId="7">
    <w:abstractNumId w:val="15"/>
  </w:num>
  <w:num w:numId="8">
    <w:abstractNumId w:val="9"/>
  </w:num>
  <w:num w:numId="9">
    <w:abstractNumId w:val="7"/>
  </w:num>
  <w:num w:numId="10">
    <w:abstractNumId w:val="3"/>
  </w:num>
  <w:num w:numId="11">
    <w:abstractNumId w:val="4"/>
  </w:num>
  <w:num w:numId="12">
    <w:abstractNumId w:val="16"/>
  </w:num>
  <w:num w:numId="13">
    <w:abstractNumId w:val="2"/>
  </w:num>
  <w:num w:numId="14">
    <w:abstractNumId w:val="5"/>
  </w:num>
  <w:num w:numId="15">
    <w:abstractNumId w:val="10"/>
  </w:num>
  <w:num w:numId="16">
    <w:abstractNumId w:val="8"/>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D2A78"/>
    <w:rsid w:val="00032E95"/>
    <w:rsid w:val="00037CFD"/>
    <w:rsid w:val="000468DA"/>
    <w:rsid w:val="000515BF"/>
    <w:rsid w:val="00051673"/>
    <w:rsid w:val="00053A88"/>
    <w:rsid w:val="00054368"/>
    <w:rsid w:val="00055D15"/>
    <w:rsid w:val="00070530"/>
    <w:rsid w:val="000717B0"/>
    <w:rsid w:val="00071E6B"/>
    <w:rsid w:val="0007694D"/>
    <w:rsid w:val="000A5558"/>
    <w:rsid w:val="000D146D"/>
    <w:rsid w:val="000E13ED"/>
    <w:rsid w:val="000E2707"/>
    <w:rsid w:val="000E56F2"/>
    <w:rsid w:val="00124D6C"/>
    <w:rsid w:val="00127DD3"/>
    <w:rsid w:val="00137150"/>
    <w:rsid w:val="0014051C"/>
    <w:rsid w:val="001522CF"/>
    <w:rsid w:val="00190E7F"/>
    <w:rsid w:val="001932BA"/>
    <w:rsid w:val="00195C5B"/>
    <w:rsid w:val="001B17C2"/>
    <w:rsid w:val="001B1E1B"/>
    <w:rsid w:val="001E7820"/>
    <w:rsid w:val="001F49A0"/>
    <w:rsid w:val="00203C5C"/>
    <w:rsid w:val="00204BF8"/>
    <w:rsid w:val="00207DA9"/>
    <w:rsid w:val="0021014E"/>
    <w:rsid w:val="002127A4"/>
    <w:rsid w:val="002250D4"/>
    <w:rsid w:val="002344F6"/>
    <w:rsid w:val="0026083F"/>
    <w:rsid w:val="002B5ECB"/>
    <w:rsid w:val="002E33A4"/>
    <w:rsid w:val="002E346E"/>
    <w:rsid w:val="002F02B1"/>
    <w:rsid w:val="00304977"/>
    <w:rsid w:val="003156FE"/>
    <w:rsid w:val="003226C6"/>
    <w:rsid w:val="0032644E"/>
    <w:rsid w:val="00364211"/>
    <w:rsid w:val="00375124"/>
    <w:rsid w:val="003765C3"/>
    <w:rsid w:val="00377A56"/>
    <w:rsid w:val="00384950"/>
    <w:rsid w:val="00386A6B"/>
    <w:rsid w:val="003C5F1D"/>
    <w:rsid w:val="003D1A78"/>
    <w:rsid w:val="003F6AC1"/>
    <w:rsid w:val="0041430D"/>
    <w:rsid w:val="004213C8"/>
    <w:rsid w:val="0043234A"/>
    <w:rsid w:val="00436A78"/>
    <w:rsid w:val="00437C36"/>
    <w:rsid w:val="00450B5A"/>
    <w:rsid w:val="00454903"/>
    <w:rsid w:val="0047448D"/>
    <w:rsid w:val="00474A07"/>
    <w:rsid w:val="00480677"/>
    <w:rsid w:val="004904EA"/>
    <w:rsid w:val="00492C7D"/>
    <w:rsid w:val="004B029B"/>
    <w:rsid w:val="004E6B89"/>
    <w:rsid w:val="004E77D5"/>
    <w:rsid w:val="0051767C"/>
    <w:rsid w:val="00520ABD"/>
    <w:rsid w:val="00545109"/>
    <w:rsid w:val="00571271"/>
    <w:rsid w:val="00590B8F"/>
    <w:rsid w:val="005B21E8"/>
    <w:rsid w:val="005D6C17"/>
    <w:rsid w:val="0060067D"/>
    <w:rsid w:val="006235FE"/>
    <w:rsid w:val="00623916"/>
    <w:rsid w:val="0064164D"/>
    <w:rsid w:val="00655158"/>
    <w:rsid w:val="00662FF6"/>
    <w:rsid w:val="00675C67"/>
    <w:rsid w:val="006815D5"/>
    <w:rsid w:val="00693BBD"/>
    <w:rsid w:val="006A70F5"/>
    <w:rsid w:val="006C2E78"/>
    <w:rsid w:val="006C3AA5"/>
    <w:rsid w:val="006C44E3"/>
    <w:rsid w:val="006C4F35"/>
    <w:rsid w:val="006C79BF"/>
    <w:rsid w:val="006D003A"/>
    <w:rsid w:val="006F0A80"/>
    <w:rsid w:val="006F26C6"/>
    <w:rsid w:val="006F7CD1"/>
    <w:rsid w:val="007131BE"/>
    <w:rsid w:val="00721005"/>
    <w:rsid w:val="007370C1"/>
    <w:rsid w:val="0075615D"/>
    <w:rsid w:val="007645E9"/>
    <w:rsid w:val="00772F5F"/>
    <w:rsid w:val="0077546A"/>
    <w:rsid w:val="007913EA"/>
    <w:rsid w:val="00791EDA"/>
    <w:rsid w:val="007B1328"/>
    <w:rsid w:val="007B275E"/>
    <w:rsid w:val="007B410E"/>
    <w:rsid w:val="007D1CC9"/>
    <w:rsid w:val="007D387D"/>
    <w:rsid w:val="007D47A2"/>
    <w:rsid w:val="007E5924"/>
    <w:rsid w:val="00801D72"/>
    <w:rsid w:val="0080586B"/>
    <w:rsid w:val="00806BC1"/>
    <w:rsid w:val="00824D97"/>
    <w:rsid w:val="00831D77"/>
    <w:rsid w:val="00837413"/>
    <w:rsid w:val="0084042F"/>
    <w:rsid w:val="00843942"/>
    <w:rsid w:val="0085292D"/>
    <w:rsid w:val="00887D58"/>
    <w:rsid w:val="00894E28"/>
    <w:rsid w:val="008A1697"/>
    <w:rsid w:val="008A1C2E"/>
    <w:rsid w:val="008D0FF4"/>
    <w:rsid w:val="008E11D9"/>
    <w:rsid w:val="008E1864"/>
    <w:rsid w:val="008E6848"/>
    <w:rsid w:val="00904666"/>
    <w:rsid w:val="00904FCE"/>
    <w:rsid w:val="009073CB"/>
    <w:rsid w:val="0091654A"/>
    <w:rsid w:val="00916745"/>
    <w:rsid w:val="009226B2"/>
    <w:rsid w:val="00933393"/>
    <w:rsid w:val="00951E47"/>
    <w:rsid w:val="0095465F"/>
    <w:rsid w:val="00962A68"/>
    <w:rsid w:val="0097643C"/>
    <w:rsid w:val="00985EDC"/>
    <w:rsid w:val="009864F3"/>
    <w:rsid w:val="009958A0"/>
    <w:rsid w:val="00996066"/>
    <w:rsid w:val="009B56B8"/>
    <w:rsid w:val="009B6D27"/>
    <w:rsid w:val="009C67F6"/>
    <w:rsid w:val="009E3611"/>
    <w:rsid w:val="009F4E3E"/>
    <w:rsid w:val="009F6705"/>
    <w:rsid w:val="00A11CC7"/>
    <w:rsid w:val="00A25D46"/>
    <w:rsid w:val="00A27993"/>
    <w:rsid w:val="00A3038F"/>
    <w:rsid w:val="00A479EA"/>
    <w:rsid w:val="00A57758"/>
    <w:rsid w:val="00A719BF"/>
    <w:rsid w:val="00A86A7B"/>
    <w:rsid w:val="00AA0E5D"/>
    <w:rsid w:val="00AA33B4"/>
    <w:rsid w:val="00AC2B56"/>
    <w:rsid w:val="00AC37A9"/>
    <w:rsid w:val="00AD531A"/>
    <w:rsid w:val="00AD57E0"/>
    <w:rsid w:val="00AD745F"/>
    <w:rsid w:val="00AD7840"/>
    <w:rsid w:val="00AE2966"/>
    <w:rsid w:val="00B0227D"/>
    <w:rsid w:val="00B0679B"/>
    <w:rsid w:val="00B1559E"/>
    <w:rsid w:val="00B1634A"/>
    <w:rsid w:val="00B2616B"/>
    <w:rsid w:val="00B51406"/>
    <w:rsid w:val="00B52C26"/>
    <w:rsid w:val="00B61B41"/>
    <w:rsid w:val="00B63731"/>
    <w:rsid w:val="00B816CE"/>
    <w:rsid w:val="00B87F5B"/>
    <w:rsid w:val="00B90355"/>
    <w:rsid w:val="00B91933"/>
    <w:rsid w:val="00B94A24"/>
    <w:rsid w:val="00BB4FDB"/>
    <w:rsid w:val="00BC274C"/>
    <w:rsid w:val="00BF2EFA"/>
    <w:rsid w:val="00BF3FDE"/>
    <w:rsid w:val="00C05B23"/>
    <w:rsid w:val="00C06468"/>
    <w:rsid w:val="00C1498E"/>
    <w:rsid w:val="00C3238D"/>
    <w:rsid w:val="00C35193"/>
    <w:rsid w:val="00C44628"/>
    <w:rsid w:val="00C632E4"/>
    <w:rsid w:val="00C66717"/>
    <w:rsid w:val="00C70D89"/>
    <w:rsid w:val="00C8335E"/>
    <w:rsid w:val="00C851EC"/>
    <w:rsid w:val="00CA3EE9"/>
    <w:rsid w:val="00CA7858"/>
    <w:rsid w:val="00CB271F"/>
    <w:rsid w:val="00CB712F"/>
    <w:rsid w:val="00CC146F"/>
    <w:rsid w:val="00CC38DD"/>
    <w:rsid w:val="00CD584A"/>
    <w:rsid w:val="00CD5E35"/>
    <w:rsid w:val="00CE2B90"/>
    <w:rsid w:val="00CE66B2"/>
    <w:rsid w:val="00CF1F1F"/>
    <w:rsid w:val="00D05C2E"/>
    <w:rsid w:val="00D0657F"/>
    <w:rsid w:val="00D12E79"/>
    <w:rsid w:val="00D14959"/>
    <w:rsid w:val="00D37DD8"/>
    <w:rsid w:val="00D43932"/>
    <w:rsid w:val="00D45897"/>
    <w:rsid w:val="00D474CE"/>
    <w:rsid w:val="00D5324F"/>
    <w:rsid w:val="00D61869"/>
    <w:rsid w:val="00D65CE7"/>
    <w:rsid w:val="00D65EFF"/>
    <w:rsid w:val="00D67079"/>
    <w:rsid w:val="00D731C2"/>
    <w:rsid w:val="00D836A2"/>
    <w:rsid w:val="00DA0C0D"/>
    <w:rsid w:val="00DB5C02"/>
    <w:rsid w:val="00DC76FB"/>
    <w:rsid w:val="00DD2A78"/>
    <w:rsid w:val="00DD3B27"/>
    <w:rsid w:val="00DF170D"/>
    <w:rsid w:val="00E27896"/>
    <w:rsid w:val="00E44BC9"/>
    <w:rsid w:val="00E44DA5"/>
    <w:rsid w:val="00E6405A"/>
    <w:rsid w:val="00E6478F"/>
    <w:rsid w:val="00E66D4A"/>
    <w:rsid w:val="00E75EA1"/>
    <w:rsid w:val="00EB2B1B"/>
    <w:rsid w:val="00ED2341"/>
    <w:rsid w:val="00ED5623"/>
    <w:rsid w:val="00EE6DEB"/>
    <w:rsid w:val="00EF5671"/>
    <w:rsid w:val="00F212BE"/>
    <w:rsid w:val="00F257C8"/>
    <w:rsid w:val="00F33C42"/>
    <w:rsid w:val="00F406CA"/>
    <w:rsid w:val="00F40A82"/>
    <w:rsid w:val="00F50F8C"/>
    <w:rsid w:val="00F5447C"/>
    <w:rsid w:val="00F66491"/>
    <w:rsid w:val="00F73940"/>
    <w:rsid w:val="00F80D5D"/>
    <w:rsid w:val="00FA0D22"/>
    <w:rsid w:val="00FA3F2A"/>
    <w:rsid w:val="00FC2A86"/>
    <w:rsid w:val="00FD5890"/>
    <w:rsid w:val="00FD678E"/>
    <w:rsid w:val="00FE2B0A"/>
    <w:rsid w:val="00FF1C87"/>
    <w:rsid w:val="00FF5694"/>
    <w:rsid w:val="00FF7D2E"/>
    <w:rsid w:val="01010ABF"/>
    <w:rsid w:val="010155D2"/>
    <w:rsid w:val="012110B0"/>
    <w:rsid w:val="0143341B"/>
    <w:rsid w:val="014767D1"/>
    <w:rsid w:val="015F320B"/>
    <w:rsid w:val="016C36C3"/>
    <w:rsid w:val="01B83FE9"/>
    <w:rsid w:val="01D73FDD"/>
    <w:rsid w:val="021D2FE2"/>
    <w:rsid w:val="022A4DDB"/>
    <w:rsid w:val="028246BD"/>
    <w:rsid w:val="02B660AE"/>
    <w:rsid w:val="02C52EEE"/>
    <w:rsid w:val="02C85C60"/>
    <w:rsid w:val="02F01530"/>
    <w:rsid w:val="030064CB"/>
    <w:rsid w:val="03072835"/>
    <w:rsid w:val="031F51F8"/>
    <w:rsid w:val="0351781E"/>
    <w:rsid w:val="043356FD"/>
    <w:rsid w:val="04395D2B"/>
    <w:rsid w:val="044459BC"/>
    <w:rsid w:val="04601161"/>
    <w:rsid w:val="04A61324"/>
    <w:rsid w:val="04EC4137"/>
    <w:rsid w:val="058B2CB0"/>
    <w:rsid w:val="05ED3B91"/>
    <w:rsid w:val="06106089"/>
    <w:rsid w:val="06B641A0"/>
    <w:rsid w:val="06F5333D"/>
    <w:rsid w:val="070B6CF8"/>
    <w:rsid w:val="071F0F82"/>
    <w:rsid w:val="0743078D"/>
    <w:rsid w:val="076754F1"/>
    <w:rsid w:val="079047E8"/>
    <w:rsid w:val="07B76FE7"/>
    <w:rsid w:val="07D972E5"/>
    <w:rsid w:val="07F52994"/>
    <w:rsid w:val="080728DC"/>
    <w:rsid w:val="08171C94"/>
    <w:rsid w:val="08194443"/>
    <w:rsid w:val="08364FD6"/>
    <w:rsid w:val="086177A4"/>
    <w:rsid w:val="088D1B7D"/>
    <w:rsid w:val="08BB5E37"/>
    <w:rsid w:val="08CB4281"/>
    <w:rsid w:val="08DA5EEF"/>
    <w:rsid w:val="08FE7C0B"/>
    <w:rsid w:val="092070E1"/>
    <w:rsid w:val="097E61CB"/>
    <w:rsid w:val="09C50827"/>
    <w:rsid w:val="09F04BEB"/>
    <w:rsid w:val="09F1175B"/>
    <w:rsid w:val="0A880D83"/>
    <w:rsid w:val="0A9F0B9D"/>
    <w:rsid w:val="0AA56925"/>
    <w:rsid w:val="0AB77CA3"/>
    <w:rsid w:val="0AFA787C"/>
    <w:rsid w:val="0B4C65D1"/>
    <w:rsid w:val="0B8E00B1"/>
    <w:rsid w:val="0C696A9B"/>
    <w:rsid w:val="0CF61CCE"/>
    <w:rsid w:val="0D445E54"/>
    <w:rsid w:val="0D45368B"/>
    <w:rsid w:val="0D755B7C"/>
    <w:rsid w:val="0DAE043C"/>
    <w:rsid w:val="0DE936CC"/>
    <w:rsid w:val="0DFA2B6F"/>
    <w:rsid w:val="0E257EA3"/>
    <w:rsid w:val="0E72712B"/>
    <w:rsid w:val="0E736C77"/>
    <w:rsid w:val="0E83589B"/>
    <w:rsid w:val="0E9E66EB"/>
    <w:rsid w:val="0F0E7595"/>
    <w:rsid w:val="0F3F33F2"/>
    <w:rsid w:val="0FA22987"/>
    <w:rsid w:val="0FE724E8"/>
    <w:rsid w:val="0FFE47BD"/>
    <w:rsid w:val="10047181"/>
    <w:rsid w:val="104D22C3"/>
    <w:rsid w:val="106451F5"/>
    <w:rsid w:val="10686F8B"/>
    <w:rsid w:val="10BC1B27"/>
    <w:rsid w:val="11BD393C"/>
    <w:rsid w:val="122752A2"/>
    <w:rsid w:val="12582471"/>
    <w:rsid w:val="12825F7E"/>
    <w:rsid w:val="12C61AB3"/>
    <w:rsid w:val="13A43F06"/>
    <w:rsid w:val="13FB3831"/>
    <w:rsid w:val="142168AA"/>
    <w:rsid w:val="14F40ECD"/>
    <w:rsid w:val="15637C8F"/>
    <w:rsid w:val="159B08A3"/>
    <w:rsid w:val="15B65EA1"/>
    <w:rsid w:val="16C07C2A"/>
    <w:rsid w:val="17181516"/>
    <w:rsid w:val="1762684A"/>
    <w:rsid w:val="18192EB6"/>
    <w:rsid w:val="18CA5754"/>
    <w:rsid w:val="18D5188E"/>
    <w:rsid w:val="18FD15FF"/>
    <w:rsid w:val="19126923"/>
    <w:rsid w:val="197F6287"/>
    <w:rsid w:val="19B6607A"/>
    <w:rsid w:val="1A185091"/>
    <w:rsid w:val="1A596EE3"/>
    <w:rsid w:val="1A5A2A7A"/>
    <w:rsid w:val="1B115822"/>
    <w:rsid w:val="1BCE2A6C"/>
    <w:rsid w:val="1BE117D9"/>
    <w:rsid w:val="1BF12E33"/>
    <w:rsid w:val="1C096025"/>
    <w:rsid w:val="1C3B02D5"/>
    <w:rsid w:val="1C7A782C"/>
    <w:rsid w:val="1CC52B1D"/>
    <w:rsid w:val="1CCB4242"/>
    <w:rsid w:val="1CCD491E"/>
    <w:rsid w:val="1DDC6C20"/>
    <w:rsid w:val="1E4A5C26"/>
    <w:rsid w:val="1E7C7EA2"/>
    <w:rsid w:val="1EA44B8D"/>
    <w:rsid w:val="1EB36619"/>
    <w:rsid w:val="1EC32350"/>
    <w:rsid w:val="1EE60442"/>
    <w:rsid w:val="1EEA5460"/>
    <w:rsid w:val="1F0B0C28"/>
    <w:rsid w:val="1F177CAA"/>
    <w:rsid w:val="1F193D46"/>
    <w:rsid w:val="1FEE4811"/>
    <w:rsid w:val="204F6FB3"/>
    <w:rsid w:val="205279BA"/>
    <w:rsid w:val="20BF4EB8"/>
    <w:rsid w:val="211D56C1"/>
    <w:rsid w:val="215C522C"/>
    <w:rsid w:val="21B546A1"/>
    <w:rsid w:val="2294036D"/>
    <w:rsid w:val="22BB79AC"/>
    <w:rsid w:val="22EA2D63"/>
    <w:rsid w:val="235B6723"/>
    <w:rsid w:val="23771DF1"/>
    <w:rsid w:val="2453575B"/>
    <w:rsid w:val="249C386E"/>
    <w:rsid w:val="24B71BF1"/>
    <w:rsid w:val="24F32F99"/>
    <w:rsid w:val="253D1336"/>
    <w:rsid w:val="254168ED"/>
    <w:rsid w:val="25422E49"/>
    <w:rsid w:val="25525D37"/>
    <w:rsid w:val="25687330"/>
    <w:rsid w:val="256A4549"/>
    <w:rsid w:val="25FF2187"/>
    <w:rsid w:val="26CA5598"/>
    <w:rsid w:val="26FC0417"/>
    <w:rsid w:val="271B1A6B"/>
    <w:rsid w:val="27274DC5"/>
    <w:rsid w:val="27442D7A"/>
    <w:rsid w:val="276D471E"/>
    <w:rsid w:val="27916A80"/>
    <w:rsid w:val="27925907"/>
    <w:rsid w:val="27D750E4"/>
    <w:rsid w:val="282555D9"/>
    <w:rsid w:val="283A3D2A"/>
    <w:rsid w:val="2874012A"/>
    <w:rsid w:val="28B467BF"/>
    <w:rsid w:val="291A799D"/>
    <w:rsid w:val="2A414985"/>
    <w:rsid w:val="2A707FEF"/>
    <w:rsid w:val="2A8F75F2"/>
    <w:rsid w:val="2AA33CEB"/>
    <w:rsid w:val="2ADE1F6C"/>
    <w:rsid w:val="2AF92D02"/>
    <w:rsid w:val="2B1F3AE6"/>
    <w:rsid w:val="2B644082"/>
    <w:rsid w:val="2B6E024A"/>
    <w:rsid w:val="2BA9739B"/>
    <w:rsid w:val="2BD76703"/>
    <w:rsid w:val="2BDE07CF"/>
    <w:rsid w:val="2CD67BD2"/>
    <w:rsid w:val="2D2C5592"/>
    <w:rsid w:val="2D7537E2"/>
    <w:rsid w:val="2DF60E35"/>
    <w:rsid w:val="2E1A217A"/>
    <w:rsid w:val="2E761C17"/>
    <w:rsid w:val="2F277B0D"/>
    <w:rsid w:val="2F420DB4"/>
    <w:rsid w:val="2F620803"/>
    <w:rsid w:val="2FF0055D"/>
    <w:rsid w:val="303201F1"/>
    <w:rsid w:val="30744C44"/>
    <w:rsid w:val="308104E8"/>
    <w:rsid w:val="30881152"/>
    <w:rsid w:val="30AD3C5E"/>
    <w:rsid w:val="31122E08"/>
    <w:rsid w:val="31AB4C7C"/>
    <w:rsid w:val="31AC2E3E"/>
    <w:rsid w:val="31F079B3"/>
    <w:rsid w:val="324E5844"/>
    <w:rsid w:val="32854457"/>
    <w:rsid w:val="32A94788"/>
    <w:rsid w:val="32C13A14"/>
    <w:rsid w:val="330C4EB7"/>
    <w:rsid w:val="33754021"/>
    <w:rsid w:val="33ED34C2"/>
    <w:rsid w:val="340D540B"/>
    <w:rsid w:val="343F30B4"/>
    <w:rsid w:val="34530897"/>
    <w:rsid w:val="34771F68"/>
    <w:rsid w:val="348D0F6E"/>
    <w:rsid w:val="34E16F3C"/>
    <w:rsid w:val="351724F5"/>
    <w:rsid w:val="35461C6E"/>
    <w:rsid w:val="3719271B"/>
    <w:rsid w:val="3740500B"/>
    <w:rsid w:val="3746174F"/>
    <w:rsid w:val="37767096"/>
    <w:rsid w:val="379D225E"/>
    <w:rsid w:val="37AE0444"/>
    <w:rsid w:val="37B64BD2"/>
    <w:rsid w:val="38117C20"/>
    <w:rsid w:val="38206ED2"/>
    <w:rsid w:val="382D441A"/>
    <w:rsid w:val="38C64FF6"/>
    <w:rsid w:val="38DB451E"/>
    <w:rsid w:val="399B603A"/>
    <w:rsid w:val="39B41417"/>
    <w:rsid w:val="3A2944C5"/>
    <w:rsid w:val="3A497590"/>
    <w:rsid w:val="3A4A3976"/>
    <w:rsid w:val="3A921F3E"/>
    <w:rsid w:val="3AB650F4"/>
    <w:rsid w:val="3B2A3C5F"/>
    <w:rsid w:val="3B7E1DBF"/>
    <w:rsid w:val="3BB9776E"/>
    <w:rsid w:val="3BCE12AD"/>
    <w:rsid w:val="3C3247C2"/>
    <w:rsid w:val="3C726B90"/>
    <w:rsid w:val="3D444A9F"/>
    <w:rsid w:val="3DFE2364"/>
    <w:rsid w:val="3E3B2EFD"/>
    <w:rsid w:val="3E555A45"/>
    <w:rsid w:val="3E5F5305"/>
    <w:rsid w:val="3EB56EB1"/>
    <w:rsid w:val="3EE9034A"/>
    <w:rsid w:val="3F002A82"/>
    <w:rsid w:val="3FDD2933"/>
    <w:rsid w:val="40635AB0"/>
    <w:rsid w:val="41296818"/>
    <w:rsid w:val="41B714B5"/>
    <w:rsid w:val="42010497"/>
    <w:rsid w:val="42034376"/>
    <w:rsid w:val="42592150"/>
    <w:rsid w:val="4288599F"/>
    <w:rsid w:val="438453AF"/>
    <w:rsid w:val="43CA6F11"/>
    <w:rsid w:val="43CE6F4F"/>
    <w:rsid w:val="445D3A3B"/>
    <w:rsid w:val="44E019A3"/>
    <w:rsid w:val="45117CDE"/>
    <w:rsid w:val="45507EB5"/>
    <w:rsid w:val="457C205B"/>
    <w:rsid w:val="45A47689"/>
    <w:rsid w:val="45E76DBC"/>
    <w:rsid w:val="46417D5C"/>
    <w:rsid w:val="46CD2E7D"/>
    <w:rsid w:val="46F7258B"/>
    <w:rsid w:val="47064049"/>
    <w:rsid w:val="47161128"/>
    <w:rsid w:val="47DA0C75"/>
    <w:rsid w:val="48416955"/>
    <w:rsid w:val="48C15268"/>
    <w:rsid w:val="490D54E0"/>
    <w:rsid w:val="494B3184"/>
    <w:rsid w:val="49F6008E"/>
    <w:rsid w:val="4AC318FA"/>
    <w:rsid w:val="4B7A5C30"/>
    <w:rsid w:val="4C076DF5"/>
    <w:rsid w:val="4C195E9B"/>
    <w:rsid w:val="4C875B27"/>
    <w:rsid w:val="4CB60779"/>
    <w:rsid w:val="4D271E36"/>
    <w:rsid w:val="4D870DE6"/>
    <w:rsid w:val="4DF50556"/>
    <w:rsid w:val="5063460E"/>
    <w:rsid w:val="50D72AE6"/>
    <w:rsid w:val="515C1CDE"/>
    <w:rsid w:val="518F04F3"/>
    <w:rsid w:val="51A2152E"/>
    <w:rsid w:val="51D10942"/>
    <w:rsid w:val="525912AC"/>
    <w:rsid w:val="53117A06"/>
    <w:rsid w:val="53452873"/>
    <w:rsid w:val="53662DAE"/>
    <w:rsid w:val="53845D5F"/>
    <w:rsid w:val="53A109E8"/>
    <w:rsid w:val="545712C4"/>
    <w:rsid w:val="54732367"/>
    <w:rsid w:val="54916A6A"/>
    <w:rsid w:val="55435BAB"/>
    <w:rsid w:val="555955D7"/>
    <w:rsid w:val="55750BD1"/>
    <w:rsid w:val="55767C26"/>
    <w:rsid w:val="558649B8"/>
    <w:rsid w:val="55AC34C3"/>
    <w:rsid w:val="55D86A18"/>
    <w:rsid w:val="55EC2331"/>
    <w:rsid w:val="56911FAE"/>
    <w:rsid w:val="56CF0B67"/>
    <w:rsid w:val="570A61A8"/>
    <w:rsid w:val="57C51BE2"/>
    <w:rsid w:val="57F424FB"/>
    <w:rsid w:val="57F65946"/>
    <w:rsid w:val="580D139A"/>
    <w:rsid w:val="587C02C3"/>
    <w:rsid w:val="58D12A7C"/>
    <w:rsid w:val="59500B81"/>
    <w:rsid w:val="59591E64"/>
    <w:rsid w:val="598727AE"/>
    <w:rsid w:val="598948B8"/>
    <w:rsid w:val="59A313A7"/>
    <w:rsid w:val="5A0E3E07"/>
    <w:rsid w:val="5A2404F0"/>
    <w:rsid w:val="5A42220C"/>
    <w:rsid w:val="5B19505C"/>
    <w:rsid w:val="5BD652EA"/>
    <w:rsid w:val="5C31799B"/>
    <w:rsid w:val="5C3737CB"/>
    <w:rsid w:val="5C474237"/>
    <w:rsid w:val="5CB106D6"/>
    <w:rsid w:val="5CC351EB"/>
    <w:rsid w:val="5CD20D8A"/>
    <w:rsid w:val="5D3F41BB"/>
    <w:rsid w:val="5D756603"/>
    <w:rsid w:val="5DAE7C10"/>
    <w:rsid w:val="5E40288F"/>
    <w:rsid w:val="5E7C2FB2"/>
    <w:rsid w:val="5E8C15E7"/>
    <w:rsid w:val="5EB645A2"/>
    <w:rsid w:val="5F5E48DC"/>
    <w:rsid w:val="5F8508E8"/>
    <w:rsid w:val="6009791E"/>
    <w:rsid w:val="603504DC"/>
    <w:rsid w:val="60A3202E"/>
    <w:rsid w:val="6105354B"/>
    <w:rsid w:val="61907491"/>
    <w:rsid w:val="61E64D63"/>
    <w:rsid w:val="621D4D74"/>
    <w:rsid w:val="622545AB"/>
    <w:rsid w:val="624F2049"/>
    <w:rsid w:val="62500128"/>
    <w:rsid w:val="6265502F"/>
    <w:rsid w:val="62783FF8"/>
    <w:rsid w:val="62B3421F"/>
    <w:rsid w:val="62BD4834"/>
    <w:rsid w:val="62FC6BAF"/>
    <w:rsid w:val="63237D4E"/>
    <w:rsid w:val="632C50EC"/>
    <w:rsid w:val="63D4242C"/>
    <w:rsid w:val="63F85D11"/>
    <w:rsid w:val="647433CE"/>
    <w:rsid w:val="64827113"/>
    <w:rsid w:val="650D339C"/>
    <w:rsid w:val="65174638"/>
    <w:rsid w:val="65573D19"/>
    <w:rsid w:val="65A30E8E"/>
    <w:rsid w:val="666B4CF5"/>
    <w:rsid w:val="669940A2"/>
    <w:rsid w:val="66E72A86"/>
    <w:rsid w:val="672D38E0"/>
    <w:rsid w:val="67425888"/>
    <w:rsid w:val="67A76EF5"/>
    <w:rsid w:val="67AF572E"/>
    <w:rsid w:val="68094C07"/>
    <w:rsid w:val="687331CB"/>
    <w:rsid w:val="68F7546A"/>
    <w:rsid w:val="693821A8"/>
    <w:rsid w:val="693B3FB0"/>
    <w:rsid w:val="695F50CE"/>
    <w:rsid w:val="696F6563"/>
    <w:rsid w:val="69B3370B"/>
    <w:rsid w:val="69BF05C2"/>
    <w:rsid w:val="69DB5AFA"/>
    <w:rsid w:val="6B16350E"/>
    <w:rsid w:val="6B171154"/>
    <w:rsid w:val="6BB06558"/>
    <w:rsid w:val="6BEB467B"/>
    <w:rsid w:val="6C563F93"/>
    <w:rsid w:val="6C70055F"/>
    <w:rsid w:val="6C9B64BB"/>
    <w:rsid w:val="6DB96769"/>
    <w:rsid w:val="6E126020"/>
    <w:rsid w:val="6E3D0AB4"/>
    <w:rsid w:val="6E541C3D"/>
    <w:rsid w:val="6EA96CCF"/>
    <w:rsid w:val="6EB706A3"/>
    <w:rsid w:val="6F0E2EAA"/>
    <w:rsid w:val="6F1C65AA"/>
    <w:rsid w:val="6F9855A4"/>
    <w:rsid w:val="6FBC1651"/>
    <w:rsid w:val="6FDA25CD"/>
    <w:rsid w:val="70456C39"/>
    <w:rsid w:val="704A6CCD"/>
    <w:rsid w:val="70792A72"/>
    <w:rsid w:val="708F609E"/>
    <w:rsid w:val="70A50C4B"/>
    <w:rsid w:val="71050143"/>
    <w:rsid w:val="71606155"/>
    <w:rsid w:val="719A20E6"/>
    <w:rsid w:val="72494B68"/>
    <w:rsid w:val="724E35BB"/>
    <w:rsid w:val="72C6652A"/>
    <w:rsid w:val="72E93B86"/>
    <w:rsid w:val="73256160"/>
    <w:rsid w:val="732F4CF0"/>
    <w:rsid w:val="7345274F"/>
    <w:rsid w:val="737E34FA"/>
    <w:rsid w:val="74294EB1"/>
    <w:rsid w:val="74654124"/>
    <w:rsid w:val="74746561"/>
    <w:rsid w:val="748414BF"/>
    <w:rsid w:val="74D723FD"/>
    <w:rsid w:val="74DA297C"/>
    <w:rsid w:val="75652EDF"/>
    <w:rsid w:val="757C5845"/>
    <w:rsid w:val="7580741D"/>
    <w:rsid w:val="75AC223F"/>
    <w:rsid w:val="75DC0134"/>
    <w:rsid w:val="75DD0F5D"/>
    <w:rsid w:val="76342F41"/>
    <w:rsid w:val="763A127D"/>
    <w:rsid w:val="7690626B"/>
    <w:rsid w:val="77086B65"/>
    <w:rsid w:val="77115DDD"/>
    <w:rsid w:val="771F06A4"/>
    <w:rsid w:val="776C2ACA"/>
    <w:rsid w:val="77734299"/>
    <w:rsid w:val="77844EE8"/>
    <w:rsid w:val="778C2BDB"/>
    <w:rsid w:val="77D372FB"/>
    <w:rsid w:val="78045DED"/>
    <w:rsid w:val="781A337F"/>
    <w:rsid w:val="781E3491"/>
    <w:rsid w:val="784E53D9"/>
    <w:rsid w:val="78670F57"/>
    <w:rsid w:val="788D0A45"/>
    <w:rsid w:val="78D63BAA"/>
    <w:rsid w:val="78F45659"/>
    <w:rsid w:val="78FB7C63"/>
    <w:rsid w:val="79203E06"/>
    <w:rsid w:val="79584527"/>
    <w:rsid w:val="79B616E3"/>
    <w:rsid w:val="7AA351F5"/>
    <w:rsid w:val="7C4B3C0A"/>
    <w:rsid w:val="7D324919"/>
    <w:rsid w:val="7D383765"/>
    <w:rsid w:val="7D5B428F"/>
    <w:rsid w:val="7DA2147B"/>
    <w:rsid w:val="7DB35CE6"/>
    <w:rsid w:val="7DB64D01"/>
    <w:rsid w:val="7DEB733E"/>
    <w:rsid w:val="7EA7574D"/>
    <w:rsid w:val="7EF43CB5"/>
    <w:rsid w:val="7F644D93"/>
    <w:rsid w:val="7F6516B1"/>
    <w:rsid w:val="7FD257B8"/>
    <w:rsid w:val="7FE32FE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iPriority="99" w:name="Body Text Indent 2"/>
    <w:lsdException w:uiPriority="99"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3"/>
    <w:qFormat/>
    <w:uiPriority w:val="0"/>
    <w:pPr>
      <w:keepNext/>
      <w:keepLines/>
      <w:spacing w:before="340" w:after="330" w:line="578" w:lineRule="auto"/>
      <w:outlineLvl w:val="0"/>
    </w:pPr>
    <w:rPr>
      <w:b/>
      <w:bCs/>
      <w:kern w:val="44"/>
      <w:sz w:val="44"/>
      <w:szCs w:val="44"/>
    </w:rPr>
  </w:style>
  <w:style w:type="paragraph" w:styleId="3">
    <w:name w:val="heading 2"/>
    <w:basedOn w:val="1"/>
    <w:next w:val="4"/>
    <w:link w:val="34"/>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35"/>
    <w:qFormat/>
    <w:uiPriority w:val="0"/>
    <w:pPr>
      <w:keepNext/>
      <w:keepLines/>
      <w:spacing w:before="260" w:after="260" w:line="415" w:lineRule="auto"/>
      <w:outlineLvl w:val="2"/>
    </w:pPr>
    <w:rPr>
      <w:b/>
      <w:bCs/>
      <w:sz w:val="32"/>
      <w:szCs w:val="32"/>
    </w:rPr>
  </w:style>
  <w:style w:type="paragraph" w:styleId="6">
    <w:name w:val="heading 5"/>
    <w:basedOn w:val="1"/>
    <w:next w:val="1"/>
    <w:link w:val="36"/>
    <w:qFormat/>
    <w:uiPriority w:val="0"/>
    <w:pPr>
      <w:keepNext/>
      <w:keepLines/>
      <w:numPr>
        <w:ilvl w:val="4"/>
        <w:numId w:val="1"/>
      </w:numPr>
      <w:adjustRightInd w:val="0"/>
      <w:spacing w:before="280" w:after="290" w:line="376" w:lineRule="atLeast"/>
      <w:jc w:val="left"/>
      <w:textAlignment w:val="baseline"/>
      <w:outlineLvl w:val="4"/>
    </w:pPr>
    <w:rPr>
      <w:b/>
      <w:bCs/>
      <w:sz w:val="28"/>
      <w:szCs w:val="28"/>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customStyle="1" w:styleId="4">
    <w:name w:val="文档正文"/>
    <w:basedOn w:val="1"/>
    <w:qFormat/>
    <w:uiPriority w:val="0"/>
    <w:pPr>
      <w:adjustRightInd w:val="0"/>
      <w:spacing w:line="480" w:lineRule="atLeast"/>
      <w:ind w:firstLine="567"/>
      <w:textAlignment w:val="baseline"/>
    </w:pPr>
    <w:rPr>
      <w:rFonts w:ascii="仿宋_GB2312" w:eastAsia="仿宋_GB2312"/>
      <w:kern w:val="0"/>
      <w:sz w:val="28"/>
    </w:rPr>
  </w:style>
  <w:style w:type="paragraph" w:styleId="7">
    <w:name w:val="Normal Indent"/>
    <w:basedOn w:val="1"/>
    <w:qFormat/>
    <w:uiPriority w:val="0"/>
    <w:pPr>
      <w:adjustRightInd w:val="0"/>
      <w:spacing w:line="360" w:lineRule="atLeast"/>
      <w:ind w:firstLine="420" w:firstLineChars="200"/>
      <w:jc w:val="left"/>
      <w:textAlignment w:val="baseline"/>
    </w:pPr>
    <w:rPr>
      <w:kern w:val="0"/>
      <w:sz w:val="24"/>
      <w:szCs w:val="20"/>
    </w:rPr>
  </w:style>
  <w:style w:type="paragraph" w:styleId="8">
    <w:name w:val="caption"/>
    <w:basedOn w:val="1"/>
    <w:next w:val="1"/>
    <w:qFormat/>
    <w:uiPriority w:val="99"/>
    <w:rPr>
      <w:rFonts w:ascii="Arial" w:hAnsi="Arial" w:eastAsia="黑体" w:cs="Arial"/>
      <w:sz w:val="20"/>
      <w:szCs w:val="20"/>
    </w:rPr>
  </w:style>
  <w:style w:type="paragraph" w:styleId="9">
    <w:name w:val="Document Map"/>
    <w:basedOn w:val="1"/>
    <w:link w:val="71"/>
    <w:qFormat/>
    <w:uiPriority w:val="0"/>
    <w:rPr>
      <w:rFonts w:ascii="宋体"/>
      <w:sz w:val="18"/>
      <w:szCs w:val="18"/>
    </w:rPr>
  </w:style>
  <w:style w:type="paragraph" w:styleId="10">
    <w:name w:val="annotation text"/>
    <w:basedOn w:val="1"/>
    <w:link w:val="80"/>
    <w:qFormat/>
    <w:uiPriority w:val="0"/>
    <w:pPr>
      <w:jc w:val="left"/>
    </w:pPr>
  </w:style>
  <w:style w:type="paragraph" w:styleId="11">
    <w:name w:val="Body Text 3"/>
    <w:basedOn w:val="1"/>
    <w:link w:val="82"/>
    <w:qFormat/>
    <w:uiPriority w:val="0"/>
    <w:rPr>
      <w:rFonts w:ascii="宋体"/>
      <w:sz w:val="24"/>
      <w:szCs w:val="20"/>
    </w:rPr>
  </w:style>
  <w:style w:type="paragraph" w:styleId="12">
    <w:name w:val="Body Text"/>
    <w:basedOn w:val="1"/>
    <w:link w:val="73"/>
    <w:unhideWhenUsed/>
    <w:qFormat/>
    <w:uiPriority w:val="99"/>
    <w:pPr>
      <w:spacing w:after="120"/>
    </w:pPr>
  </w:style>
  <w:style w:type="paragraph" w:styleId="13">
    <w:name w:val="Block Text"/>
    <w:basedOn w:val="1"/>
    <w:qFormat/>
    <w:uiPriority w:val="0"/>
    <w:pPr>
      <w:spacing w:after="120"/>
      <w:ind w:left="1440" w:leftChars="700" w:right="700" w:rightChars="700"/>
    </w:pPr>
  </w:style>
  <w:style w:type="paragraph" w:styleId="14">
    <w:name w:val="Plain Text"/>
    <w:basedOn w:val="1"/>
    <w:link w:val="70"/>
    <w:qFormat/>
    <w:uiPriority w:val="99"/>
    <w:rPr>
      <w:rFonts w:ascii="Courier New" w:hAnsi="Courier New"/>
      <w:szCs w:val="20"/>
    </w:rPr>
  </w:style>
  <w:style w:type="paragraph" w:styleId="15">
    <w:name w:val="Body Text Indent 2"/>
    <w:basedOn w:val="1"/>
    <w:link w:val="96"/>
    <w:semiHidden/>
    <w:unhideWhenUsed/>
    <w:qFormat/>
    <w:uiPriority w:val="99"/>
    <w:pPr>
      <w:spacing w:after="120" w:line="480" w:lineRule="auto"/>
      <w:ind w:left="420" w:leftChars="200"/>
    </w:pPr>
  </w:style>
  <w:style w:type="paragraph" w:styleId="16">
    <w:name w:val="Balloon Text"/>
    <w:basedOn w:val="1"/>
    <w:link w:val="104"/>
    <w:semiHidden/>
    <w:unhideWhenUsed/>
    <w:qFormat/>
    <w:uiPriority w:val="99"/>
    <w:rPr>
      <w:sz w:val="18"/>
      <w:szCs w:val="18"/>
    </w:rPr>
  </w:style>
  <w:style w:type="paragraph" w:styleId="17">
    <w:name w:val="footer"/>
    <w:basedOn w:val="1"/>
    <w:link w:val="79"/>
    <w:qFormat/>
    <w:uiPriority w:val="0"/>
    <w:pPr>
      <w:tabs>
        <w:tab w:val="center" w:pos="4153"/>
        <w:tab w:val="right" w:pos="8306"/>
      </w:tabs>
      <w:snapToGrid w:val="0"/>
      <w:jc w:val="left"/>
    </w:pPr>
    <w:rPr>
      <w:rFonts w:asciiTheme="minorHAnsi" w:hAnsiTheme="minorHAnsi" w:eastAsiaTheme="minorEastAsia" w:cstheme="minorBidi"/>
      <w:sz w:val="18"/>
    </w:rPr>
  </w:style>
  <w:style w:type="paragraph" w:styleId="18">
    <w:name w:val="header"/>
    <w:basedOn w:val="1"/>
    <w:link w:val="75"/>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heme="minorHAnsi" w:hAnsiTheme="minorHAnsi" w:eastAsiaTheme="minorEastAsia" w:cstheme="minorBidi"/>
      <w:sz w:val="18"/>
    </w:rPr>
  </w:style>
  <w:style w:type="paragraph" w:styleId="19">
    <w:name w:val="Body Text 2"/>
    <w:basedOn w:val="1"/>
    <w:link w:val="78"/>
    <w:qFormat/>
    <w:uiPriority w:val="0"/>
    <w:pPr>
      <w:spacing w:after="120" w:line="480" w:lineRule="auto"/>
    </w:pPr>
    <w:rPr>
      <w:rFonts w:asciiTheme="minorHAnsi" w:hAnsiTheme="minorHAnsi" w:eastAsiaTheme="minorEastAsia" w:cstheme="minorBidi"/>
    </w:rPr>
  </w:style>
  <w:style w:type="paragraph" w:styleId="20">
    <w:name w:val="Message Header"/>
    <w:basedOn w:val="1"/>
    <w:next w:val="1"/>
    <w:link w:val="72"/>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21">
    <w:name w:val="HTML Preformatted"/>
    <w:basedOn w:val="1"/>
    <w:link w:val="8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2">
    <w:name w:val="Normal (Web)"/>
    <w:basedOn w:val="1"/>
    <w:qFormat/>
    <w:uiPriority w:val="0"/>
    <w:pPr>
      <w:spacing w:before="100" w:beforeAutospacing="1" w:after="100" w:afterAutospacing="1"/>
      <w:jc w:val="left"/>
    </w:pPr>
    <w:rPr>
      <w:kern w:val="0"/>
      <w:sz w:val="24"/>
    </w:rPr>
  </w:style>
  <w:style w:type="paragraph" w:styleId="23">
    <w:name w:val="Body Text First Indent"/>
    <w:basedOn w:val="12"/>
    <w:link w:val="74"/>
    <w:qFormat/>
    <w:uiPriority w:val="0"/>
    <w:pPr>
      <w:ind w:firstLine="420" w:firstLineChars="100"/>
    </w:pPr>
    <w:rPr>
      <w:rFonts w:ascii="宋体"/>
      <w:kern w:val="0"/>
      <w:sz w:val="34"/>
      <w:szCs w:val="20"/>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qFormat/>
    <w:uiPriority w:val="0"/>
    <w:rPr>
      <w:rFonts w:ascii="Times New Roman" w:hAnsi="Times New Roman" w:cs="Times New Roman"/>
      <w:b/>
      <w:bCs/>
      <w:sz w:val="21"/>
      <w:szCs w:val="20"/>
    </w:rPr>
  </w:style>
  <w:style w:type="character" w:styleId="28">
    <w:name w:val="page number"/>
    <w:basedOn w:val="26"/>
    <w:qFormat/>
    <w:uiPriority w:val="0"/>
    <w:rPr>
      <w:rFonts w:ascii="Times New Roman" w:hAnsi="Times New Roman"/>
      <w:sz w:val="21"/>
      <w:szCs w:val="20"/>
    </w:rPr>
  </w:style>
  <w:style w:type="character" w:styleId="29">
    <w:name w:val="FollowedHyperlink"/>
    <w:qFormat/>
    <w:uiPriority w:val="99"/>
    <w:rPr>
      <w:rFonts w:ascii="Times New Roman" w:hAnsi="Times New Roman"/>
      <w:color w:val="000000"/>
      <w:sz w:val="21"/>
      <w:szCs w:val="20"/>
      <w:u w:val="none"/>
    </w:rPr>
  </w:style>
  <w:style w:type="character" w:styleId="30">
    <w:name w:val="Emphasis"/>
    <w:qFormat/>
    <w:uiPriority w:val="0"/>
    <w:rPr>
      <w:rFonts w:ascii="Times New Roman" w:hAnsi="Times New Roman" w:cs="Times New Roman"/>
      <w:color w:val="CC0000"/>
      <w:sz w:val="21"/>
      <w:szCs w:val="20"/>
    </w:rPr>
  </w:style>
  <w:style w:type="character" w:styleId="31">
    <w:name w:val="Hyperlink"/>
    <w:qFormat/>
    <w:uiPriority w:val="99"/>
    <w:rPr>
      <w:rFonts w:ascii="Times New Roman" w:hAnsi="Times New Roman"/>
      <w:color w:val="0000FF"/>
      <w:sz w:val="21"/>
      <w:szCs w:val="20"/>
      <w:u w:val="single"/>
    </w:rPr>
  </w:style>
  <w:style w:type="paragraph" w:customStyle="1" w:styleId="32">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3">
    <w:name w:val="标题 1 Char"/>
    <w:basedOn w:val="26"/>
    <w:link w:val="2"/>
    <w:qFormat/>
    <w:uiPriority w:val="0"/>
    <w:rPr>
      <w:rFonts w:ascii="Times New Roman" w:hAnsi="Times New Roman" w:eastAsia="宋体" w:cs="Times New Roman"/>
      <w:b/>
      <w:bCs/>
      <w:kern w:val="44"/>
      <w:sz w:val="44"/>
      <w:szCs w:val="44"/>
    </w:rPr>
  </w:style>
  <w:style w:type="character" w:customStyle="1" w:styleId="34">
    <w:name w:val="标题 2 Char"/>
    <w:basedOn w:val="26"/>
    <w:link w:val="3"/>
    <w:qFormat/>
    <w:uiPriority w:val="0"/>
    <w:rPr>
      <w:rFonts w:ascii="Arial" w:hAnsi="Arial" w:eastAsia="黑体" w:cs="Times New Roman"/>
      <w:b/>
      <w:bCs/>
      <w:sz w:val="32"/>
      <w:szCs w:val="32"/>
    </w:rPr>
  </w:style>
  <w:style w:type="character" w:customStyle="1" w:styleId="35">
    <w:name w:val="标题 3 Char"/>
    <w:basedOn w:val="26"/>
    <w:link w:val="5"/>
    <w:qFormat/>
    <w:uiPriority w:val="0"/>
    <w:rPr>
      <w:rFonts w:ascii="Times New Roman" w:hAnsi="Times New Roman" w:eastAsia="宋体" w:cs="Times New Roman"/>
      <w:b/>
      <w:bCs/>
      <w:sz w:val="32"/>
      <w:szCs w:val="32"/>
    </w:rPr>
  </w:style>
  <w:style w:type="character" w:customStyle="1" w:styleId="36">
    <w:name w:val="标题 5 Char"/>
    <w:basedOn w:val="26"/>
    <w:link w:val="6"/>
    <w:qFormat/>
    <w:uiPriority w:val="0"/>
    <w:rPr>
      <w:rFonts w:ascii="Times New Roman" w:hAnsi="Times New Roman" w:eastAsia="宋体" w:cs="Times New Roman"/>
      <w:b/>
      <w:bCs/>
      <w:sz w:val="28"/>
      <w:szCs w:val="28"/>
    </w:rPr>
  </w:style>
  <w:style w:type="character" w:customStyle="1" w:styleId="37">
    <w:name w:val="font41"/>
    <w:qFormat/>
    <w:uiPriority w:val="0"/>
    <w:rPr>
      <w:rFonts w:hint="eastAsia" w:ascii="宋体" w:hAnsi="宋体" w:eastAsia="宋体"/>
      <w:color w:val="000000"/>
      <w:sz w:val="32"/>
      <w:szCs w:val="32"/>
      <w:u w:val="none"/>
    </w:rPr>
  </w:style>
  <w:style w:type="character" w:customStyle="1" w:styleId="38">
    <w:name w:val="hover25"/>
    <w:basedOn w:val="26"/>
    <w:qFormat/>
    <w:uiPriority w:val="0"/>
    <w:rPr>
      <w:rFonts w:ascii="Times New Roman" w:hAnsi="Times New Roman"/>
      <w:sz w:val="21"/>
      <w:szCs w:val="20"/>
    </w:rPr>
  </w:style>
  <w:style w:type="character" w:customStyle="1" w:styleId="39">
    <w:name w:val="tit1"/>
    <w:basedOn w:val="26"/>
    <w:qFormat/>
    <w:uiPriority w:val="0"/>
    <w:rPr>
      <w:rFonts w:ascii="Times New Roman" w:hAnsi="Times New Roman"/>
      <w:sz w:val="21"/>
      <w:szCs w:val="20"/>
    </w:rPr>
  </w:style>
  <w:style w:type="character" w:customStyle="1" w:styleId="40">
    <w:name w:val="页眉 Char"/>
    <w:qFormat/>
    <w:uiPriority w:val="0"/>
    <w:rPr>
      <w:sz w:val="18"/>
      <w:szCs w:val="24"/>
    </w:rPr>
  </w:style>
  <w:style w:type="character" w:customStyle="1" w:styleId="41">
    <w:name w:val="red3"/>
    <w:qFormat/>
    <w:uiPriority w:val="0"/>
    <w:rPr>
      <w:rFonts w:ascii="Times New Roman" w:hAnsi="Times New Roman"/>
      <w:color w:val="FF0000"/>
      <w:sz w:val="21"/>
      <w:szCs w:val="20"/>
    </w:rPr>
  </w:style>
  <w:style w:type="character" w:customStyle="1" w:styleId="42">
    <w:name w:val="font91"/>
    <w:qFormat/>
    <w:uiPriority w:val="0"/>
    <w:rPr>
      <w:rFonts w:hint="default" w:ascii="Times New Roman" w:hAnsi="Times New Roman" w:cs="Times New Roman"/>
      <w:color w:val="000000"/>
      <w:sz w:val="20"/>
      <w:szCs w:val="20"/>
      <w:u w:val="none"/>
    </w:rPr>
  </w:style>
  <w:style w:type="character" w:customStyle="1" w:styleId="43">
    <w:name w:val="red1"/>
    <w:qFormat/>
    <w:uiPriority w:val="0"/>
    <w:rPr>
      <w:rFonts w:ascii="Times New Roman" w:hAnsi="Times New Roman"/>
      <w:color w:val="FF0000"/>
      <w:sz w:val="18"/>
      <w:szCs w:val="18"/>
    </w:rPr>
  </w:style>
  <w:style w:type="character" w:customStyle="1" w:styleId="44">
    <w:name w:val="font81"/>
    <w:qFormat/>
    <w:uiPriority w:val="0"/>
    <w:rPr>
      <w:rFonts w:ascii="Symbol" w:hAnsi="Symbol" w:cs="Symbol"/>
      <w:color w:val="000000"/>
      <w:sz w:val="20"/>
      <w:szCs w:val="20"/>
      <w:u w:val="none"/>
    </w:rPr>
  </w:style>
  <w:style w:type="character" w:customStyle="1" w:styleId="45">
    <w:name w:val="right"/>
    <w:qFormat/>
    <w:uiPriority w:val="0"/>
    <w:rPr>
      <w:rFonts w:ascii="Times New Roman" w:hAnsi="Times New Roman"/>
      <w:color w:val="999999"/>
      <w:sz w:val="18"/>
      <w:szCs w:val="18"/>
    </w:rPr>
  </w:style>
  <w:style w:type="character" w:customStyle="1" w:styleId="46">
    <w:name w:val="sl"/>
    <w:basedOn w:val="26"/>
    <w:qFormat/>
    <w:uiPriority w:val="0"/>
    <w:rPr>
      <w:rFonts w:ascii="Times New Roman" w:hAnsi="Times New Roman"/>
      <w:sz w:val="21"/>
      <w:szCs w:val="20"/>
    </w:rPr>
  </w:style>
  <w:style w:type="character" w:customStyle="1" w:styleId="47">
    <w:name w:val="font01"/>
    <w:qFormat/>
    <w:uiPriority w:val="0"/>
    <w:rPr>
      <w:rFonts w:hint="eastAsia" w:ascii="宋体" w:hAnsi="宋体" w:eastAsia="宋体"/>
      <w:color w:val="000000"/>
      <w:sz w:val="24"/>
      <w:szCs w:val="24"/>
      <w:u w:val="none"/>
    </w:rPr>
  </w:style>
  <w:style w:type="character" w:customStyle="1" w:styleId="48">
    <w:name w:val="页脚 Char"/>
    <w:qFormat/>
    <w:uiPriority w:val="0"/>
    <w:rPr>
      <w:sz w:val="18"/>
      <w:szCs w:val="24"/>
    </w:rPr>
  </w:style>
  <w:style w:type="character" w:customStyle="1" w:styleId="49">
    <w:name w:val="blue"/>
    <w:qFormat/>
    <w:uiPriority w:val="0"/>
    <w:rPr>
      <w:rFonts w:ascii="Times New Roman" w:hAnsi="Times New Roman"/>
      <w:color w:val="0371C6"/>
      <w:sz w:val="21"/>
      <w:szCs w:val="21"/>
    </w:rPr>
  </w:style>
  <w:style w:type="character" w:customStyle="1" w:styleId="50">
    <w:name w:val="red"/>
    <w:qFormat/>
    <w:uiPriority w:val="0"/>
    <w:rPr>
      <w:rFonts w:ascii="Times New Roman" w:hAnsi="Times New Roman"/>
      <w:color w:val="FF0000"/>
      <w:sz w:val="18"/>
      <w:szCs w:val="18"/>
    </w:rPr>
  </w:style>
  <w:style w:type="character" w:customStyle="1" w:styleId="51">
    <w:name w:val="font51"/>
    <w:qFormat/>
    <w:uiPriority w:val="0"/>
    <w:rPr>
      <w:rFonts w:hint="eastAsia" w:ascii="宋体" w:hAnsi="宋体" w:eastAsia="宋体" w:cs="宋体"/>
      <w:color w:val="000000"/>
      <w:sz w:val="21"/>
      <w:szCs w:val="21"/>
      <w:u w:val="none"/>
    </w:rPr>
  </w:style>
  <w:style w:type="character" w:customStyle="1" w:styleId="52">
    <w:name w:val="apple-style-span"/>
    <w:qFormat/>
    <w:uiPriority w:val="0"/>
  </w:style>
  <w:style w:type="character" w:customStyle="1" w:styleId="53">
    <w:name w:val="font61"/>
    <w:qFormat/>
    <w:uiPriority w:val="0"/>
    <w:rPr>
      <w:rFonts w:hint="eastAsia" w:ascii="宋体" w:hAnsi="宋体" w:eastAsia="宋体" w:cs="宋体"/>
      <w:color w:val="000000"/>
      <w:sz w:val="20"/>
      <w:szCs w:val="20"/>
      <w:u w:val="none"/>
    </w:rPr>
  </w:style>
  <w:style w:type="character" w:customStyle="1" w:styleId="54">
    <w:name w:val="tit"/>
    <w:basedOn w:val="26"/>
    <w:qFormat/>
    <w:uiPriority w:val="0"/>
    <w:rPr>
      <w:rFonts w:ascii="Times New Roman" w:hAnsi="Times New Roman"/>
      <w:sz w:val="21"/>
      <w:szCs w:val="20"/>
    </w:rPr>
  </w:style>
  <w:style w:type="character" w:customStyle="1" w:styleId="55">
    <w:name w:val="font71"/>
    <w:qFormat/>
    <w:uiPriority w:val="0"/>
    <w:rPr>
      <w:rFonts w:hint="eastAsia" w:ascii="宋体" w:hAnsi="宋体" w:eastAsia="宋体" w:cs="宋体"/>
      <w:color w:val="000000"/>
      <w:sz w:val="20"/>
      <w:szCs w:val="20"/>
      <w:u w:val="none"/>
    </w:rPr>
  </w:style>
  <w:style w:type="character" w:customStyle="1" w:styleId="56">
    <w:name w:val="gb-jt"/>
    <w:basedOn w:val="26"/>
    <w:qFormat/>
    <w:uiPriority w:val="0"/>
    <w:rPr>
      <w:rFonts w:ascii="Times New Roman" w:hAnsi="Times New Roman"/>
      <w:sz w:val="21"/>
      <w:szCs w:val="20"/>
    </w:rPr>
  </w:style>
  <w:style w:type="character" w:customStyle="1" w:styleId="57">
    <w:name w:val="red2"/>
    <w:qFormat/>
    <w:uiPriority w:val="0"/>
    <w:rPr>
      <w:rFonts w:ascii="Times New Roman" w:hAnsi="Times New Roman"/>
      <w:color w:val="CC0000"/>
      <w:sz w:val="21"/>
      <w:szCs w:val="20"/>
    </w:rPr>
  </w:style>
  <w:style w:type="character" w:customStyle="1" w:styleId="58">
    <w:name w:val="font21"/>
    <w:qFormat/>
    <w:uiPriority w:val="0"/>
    <w:rPr>
      <w:rFonts w:hint="eastAsia" w:ascii="仿宋_GB2312" w:hAnsi="Times New Roman" w:eastAsia="仿宋_GB2312" w:cs="仿宋_GB2312"/>
      <w:color w:val="000000"/>
      <w:sz w:val="22"/>
      <w:szCs w:val="22"/>
      <w:u w:val="none"/>
    </w:rPr>
  </w:style>
  <w:style w:type="character" w:customStyle="1" w:styleId="59">
    <w:name w:val="lsl"/>
    <w:basedOn w:val="26"/>
    <w:qFormat/>
    <w:uiPriority w:val="0"/>
    <w:rPr>
      <w:rFonts w:ascii="Times New Roman" w:hAnsi="Times New Roman"/>
      <w:sz w:val="21"/>
      <w:szCs w:val="20"/>
    </w:rPr>
  </w:style>
  <w:style w:type="character" w:customStyle="1" w:styleId="60">
    <w:name w:val="lsr"/>
    <w:basedOn w:val="26"/>
    <w:qFormat/>
    <w:uiPriority w:val="0"/>
    <w:rPr>
      <w:rFonts w:ascii="Times New Roman" w:hAnsi="Times New Roman"/>
      <w:sz w:val="21"/>
      <w:szCs w:val="20"/>
    </w:rPr>
  </w:style>
  <w:style w:type="character" w:customStyle="1" w:styleId="61">
    <w:name w:val="hover"/>
    <w:basedOn w:val="26"/>
    <w:qFormat/>
    <w:uiPriority w:val="0"/>
    <w:rPr>
      <w:rFonts w:ascii="Times New Roman" w:hAnsi="Times New Roman"/>
      <w:sz w:val="21"/>
      <w:szCs w:val="20"/>
    </w:rPr>
  </w:style>
  <w:style w:type="character" w:customStyle="1" w:styleId="62">
    <w:name w:val="正文文本 2 Char"/>
    <w:qFormat/>
    <w:uiPriority w:val="0"/>
    <w:rPr>
      <w:szCs w:val="24"/>
    </w:rPr>
  </w:style>
  <w:style w:type="character" w:customStyle="1" w:styleId="63">
    <w:name w:val="ca-161"/>
    <w:qFormat/>
    <w:uiPriority w:val="0"/>
    <w:rPr>
      <w:rFonts w:hint="eastAsia" w:ascii="宋体" w:hAnsi="宋体" w:eastAsia="宋体"/>
      <w:spacing w:val="0"/>
      <w:sz w:val="21"/>
      <w:szCs w:val="21"/>
    </w:rPr>
  </w:style>
  <w:style w:type="character" w:customStyle="1" w:styleId="64">
    <w:name w:val="hover24"/>
    <w:basedOn w:val="26"/>
    <w:qFormat/>
    <w:uiPriority w:val="0"/>
    <w:rPr>
      <w:rFonts w:ascii="Times New Roman" w:hAnsi="Times New Roman"/>
      <w:sz w:val="21"/>
      <w:szCs w:val="20"/>
    </w:rPr>
  </w:style>
  <w:style w:type="character" w:customStyle="1" w:styleId="65">
    <w:name w:val="green1"/>
    <w:qFormat/>
    <w:uiPriority w:val="0"/>
    <w:rPr>
      <w:rFonts w:ascii="Times New Roman" w:hAnsi="Times New Roman"/>
      <w:color w:val="66AE00"/>
      <w:sz w:val="18"/>
      <w:szCs w:val="18"/>
    </w:rPr>
  </w:style>
  <w:style w:type="character" w:customStyle="1" w:styleId="66">
    <w:name w:val="font11"/>
    <w:qFormat/>
    <w:uiPriority w:val="0"/>
    <w:rPr>
      <w:rFonts w:hint="default" w:ascii="Times New Roman" w:hAnsi="Times New Roman" w:cs="Times New Roman"/>
      <w:color w:val="000000"/>
      <w:sz w:val="32"/>
      <w:szCs w:val="32"/>
      <w:u w:val="none"/>
    </w:rPr>
  </w:style>
  <w:style w:type="character" w:customStyle="1" w:styleId="67">
    <w:name w:val="sr"/>
    <w:basedOn w:val="26"/>
    <w:qFormat/>
    <w:uiPriority w:val="0"/>
    <w:rPr>
      <w:rFonts w:ascii="Times New Roman" w:hAnsi="Times New Roman"/>
      <w:sz w:val="21"/>
      <w:szCs w:val="20"/>
    </w:rPr>
  </w:style>
  <w:style w:type="character" w:customStyle="1" w:styleId="68">
    <w:name w:val="green"/>
    <w:qFormat/>
    <w:uiPriority w:val="0"/>
    <w:rPr>
      <w:rFonts w:ascii="Times New Roman" w:hAnsi="Times New Roman"/>
      <w:color w:val="66AE00"/>
      <w:sz w:val="18"/>
      <w:szCs w:val="18"/>
    </w:rPr>
  </w:style>
  <w:style w:type="character" w:customStyle="1" w:styleId="69">
    <w:name w:val="down"/>
    <w:qFormat/>
    <w:uiPriority w:val="0"/>
    <w:rPr>
      <w:rFonts w:ascii="Times New Roman" w:hAnsi="Times New Roman"/>
      <w:sz w:val="21"/>
      <w:szCs w:val="20"/>
      <w:shd w:val="clear" w:color="auto" w:fill="DAEEF9"/>
    </w:rPr>
  </w:style>
  <w:style w:type="character" w:customStyle="1" w:styleId="70">
    <w:name w:val="纯文本 Char"/>
    <w:basedOn w:val="26"/>
    <w:link w:val="14"/>
    <w:qFormat/>
    <w:uiPriority w:val="99"/>
    <w:rPr>
      <w:rFonts w:ascii="Courier New" w:hAnsi="Courier New" w:eastAsia="宋体" w:cs="Times New Roman"/>
      <w:szCs w:val="20"/>
    </w:rPr>
  </w:style>
  <w:style w:type="character" w:customStyle="1" w:styleId="71">
    <w:name w:val="文档结构图 Char"/>
    <w:basedOn w:val="26"/>
    <w:link w:val="9"/>
    <w:qFormat/>
    <w:uiPriority w:val="0"/>
    <w:rPr>
      <w:rFonts w:ascii="宋体" w:hAnsi="Times New Roman" w:eastAsia="宋体" w:cs="Times New Roman"/>
      <w:sz w:val="18"/>
      <w:szCs w:val="18"/>
    </w:rPr>
  </w:style>
  <w:style w:type="character" w:customStyle="1" w:styleId="72">
    <w:name w:val="信息标题 Char"/>
    <w:basedOn w:val="26"/>
    <w:link w:val="20"/>
    <w:qFormat/>
    <w:uiPriority w:val="99"/>
    <w:rPr>
      <w:rFonts w:ascii="Arial" w:hAnsi="Arial" w:eastAsia="宋体" w:cs="Times New Roman"/>
      <w:sz w:val="24"/>
      <w:szCs w:val="24"/>
      <w:shd w:val="pct20" w:color="auto" w:fill="auto"/>
    </w:rPr>
  </w:style>
  <w:style w:type="character" w:customStyle="1" w:styleId="73">
    <w:name w:val="正文文本 Char"/>
    <w:basedOn w:val="26"/>
    <w:link w:val="12"/>
    <w:qFormat/>
    <w:uiPriority w:val="99"/>
    <w:rPr>
      <w:rFonts w:ascii="Times New Roman" w:hAnsi="Times New Roman" w:eastAsia="宋体" w:cs="Times New Roman"/>
      <w:szCs w:val="24"/>
    </w:rPr>
  </w:style>
  <w:style w:type="character" w:customStyle="1" w:styleId="74">
    <w:name w:val="正文首行缩进 Char"/>
    <w:basedOn w:val="73"/>
    <w:link w:val="23"/>
    <w:qFormat/>
    <w:uiPriority w:val="0"/>
    <w:rPr>
      <w:rFonts w:ascii="宋体" w:hAnsi="Times New Roman" w:eastAsia="宋体" w:cs="Times New Roman"/>
      <w:kern w:val="0"/>
      <w:sz w:val="34"/>
      <w:szCs w:val="20"/>
    </w:rPr>
  </w:style>
  <w:style w:type="character" w:customStyle="1" w:styleId="75">
    <w:name w:val="页眉 Char1"/>
    <w:basedOn w:val="26"/>
    <w:link w:val="18"/>
    <w:semiHidden/>
    <w:qFormat/>
    <w:uiPriority w:val="99"/>
    <w:rPr>
      <w:rFonts w:ascii="Times New Roman" w:hAnsi="Times New Roman" w:eastAsia="宋体" w:cs="Times New Roman"/>
      <w:sz w:val="18"/>
      <w:szCs w:val="18"/>
    </w:rPr>
  </w:style>
  <w:style w:type="paragraph" w:customStyle="1" w:styleId="76">
    <w:name w:val="列出段落1"/>
    <w:basedOn w:val="1"/>
    <w:qFormat/>
    <w:uiPriority w:val="0"/>
    <w:pPr>
      <w:ind w:firstLine="420" w:firstLineChars="200"/>
    </w:pPr>
    <w:rPr>
      <w:szCs w:val="20"/>
    </w:rPr>
  </w:style>
  <w:style w:type="paragraph" w:customStyle="1" w:styleId="77">
    <w:name w:val="日期1"/>
    <w:basedOn w:val="1"/>
    <w:next w:val="1"/>
    <w:link w:val="99"/>
    <w:qFormat/>
    <w:uiPriority w:val="0"/>
    <w:rPr>
      <w:sz w:val="24"/>
    </w:rPr>
  </w:style>
  <w:style w:type="character" w:customStyle="1" w:styleId="78">
    <w:name w:val="正文文本 2 Char1"/>
    <w:basedOn w:val="26"/>
    <w:link w:val="19"/>
    <w:semiHidden/>
    <w:qFormat/>
    <w:uiPriority w:val="99"/>
    <w:rPr>
      <w:rFonts w:ascii="Times New Roman" w:hAnsi="Times New Roman" w:eastAsia="宋体" w:cs="Times New Roman"/>
      <w:szCs w:val="24"/>
    </w:rPr>
  </w:style>
  <w:style w:type="character" w:customStyle="1" w:styleId="79">
    <w:name w:val="页脚 Char1"/>
    <w:basedOn w:val="26"/>
    <w:link w:val="17"/>
    <w:semiHidden/>
    <w:qFormat/>
    <w:uiPriority w:val="99"/>
    <w:rPr>
      <w:rFonts w:ascii="Times New Roman" w:hAnsi="Times New Roman" w:eastAsia="宋体" w:cs="Times New Roman"/>
      <w:sz w:val="18"/>
      <w:szCs w:val="18"/>
    </w:rPr>
  </w:style>
  <w:style w:type="character" w:customStyle="1" w:styleId="80">
    <w:name w:val="批注文字 Char"/>
    <w:basedOn w:val="26"/>
    <w:link w:val="10"/>
    <w:qFormat/>
    <w:uiPriority w:val="0"/>
    <w:rPr>
      <w:rFonts w:ascii="Times New Roman" w:hAnsi="Times New Roman" w:eastAsia="宋体" w:cs="Times New Roman"/>
      <w:szCs w:val="24"/>
    </w:rPr>
  </w:style>
  <w:style w:type="character" w:customStyle="1" w:styleId="81">
    <w:name w:val="HTML 预设格式 Char"/>
    <w:basedOn w:val="26"/>
    <w:link w:val="21"/>
    <w:qFormat/>
    <w:uiPriority w:val="0"/>
    <w:rPr>
      <w:rFonts w:ascii="宋体" w:hAnsi="宋体" w:eastAsia="宋体" w:cs="Times New Roman"/>
      <w:kern w:val="0"/>
      <w:sz w:val="24"/>
      <w:szCs w:val="24"/>
    </w:rPr>
  </w:style>
  <w:style w:type="character" w:customStyle="1" w:styleId="82">
    <w:name w:val="正文文本 3 Char"/>
    <w:basedOn w:val="26"/>
    <w:link w:val="11"/>
    <w:qFormat/>
    <w:uiPriority w:val="0"/>
    <w:rPr>
      <w:rFonts w:ascii="宋体" w:hAnsi="Times New Roman" w:eastAsia="宋体" w:cs="Times New Roman"/>
      <w:sz w:val="24"/>
      <w:szCs w:val="20"/>
    </w:rPr>
  </w:style>
  <w:style w:type="paragraph" w:customStyle="1" w:styleId="83">
    <w:name w:val="Char Char Char Char Char Char Char"/>
    <w:basedOn w:val="9"/>
    <w:qFormat/>
    <w:uiPriority w:val="0"/>
    <w:pPr>
      <w:shd w:val="clear" w:color="auto" w:fill="000080"/>
    </w:pPr>
    <w:rPr>
      <w:rFonts w:ascii="Times New Roman"/>
      <w:sz w:val="21"/>
      <w:szCs w:val="20"/>
    </w:rPr>
  </w:style>
  <w:style w:type="paragraph" w:customStyle="1" w:styleId="84">
    <w:name w:val="列出段落2"/>
    <w:basedOn w:val="1"/>
    <w:qFormat/>
    <w:uiPriority w:val="34"/>
    <w:pPr>
      <w:ind w:firstLine="420" w:firstLineChars="200"/>
    </w:pPr>
    <w:rPr>
      <w:rFonts w:ascii="Calibri" w:hAnsi="Calibri"/>
    </w:rPr>
  </w:style>
  <w:style w:type="paragraph" w:customStyle="1" w:styleId="85">
    <w:name w:val="Char1 Char Char Char Char Char Char"/>
    <w:basedOn w:val="1"/>
    <w:qFormat/>
    <w:uiPriority w:val="0"/>
  </w:style>
  <w:style w:type="paragraph" w:customStyle="1" w:styleId="86">
    <w:name w:val="列出段落3"/>
    <w:basedOn w:val="1"/>
    <w:unhideWhenUsed/>
    <w:qFormat/>
    <w:uiPriority w:val="0"/>
    <w:pPr>
      <w:ind w:firstLine="420" w:firstLineChars="200"/>
    </w:pPr>
    <w:rPr>
      <w:rFonts w:ascii="Calibri" w:hAnsi="Calibri"/>
      <w:szCs w:val="22"/>
    </w:rPr>
  </w:style>
  <w:style w:type="paragraph" w:customStyle="1" w:styleId="87">
    <w:name w:val="p0"/>
    <w:basedOn w:val="1"/>
    <w:qFormat/>
    <w:uiPriority w:val="0"/>
    <w:pPr>
      <w:widowControl/>
    </w:pPr>
    <w:rPr>
      <w:kern w:val="0"/>
      <w:szCs w:val="21"/>
    </w:rPr>
  </w:style>
  <w:style w:type="paragraph" w:customStyle="1" w:styleId="88">
    <w:name w:val="正文 New New New New"/>
    <w:qFormat/>
    <w:uiPriority w:val="0"/>
    <w:pPr>
      <w:widowControl w:val="0"/>
      <w:jc w:val="both"/>
    </w:pPr>
    <w:rPr>
      <w:rFonts w:ascii="Times New Roman" w:hAnsi="Times New Roman" w:eastAsia="宋体" w:cs="Times New Roman"/>
      <w:szCs w:val="24"/>
      <w:lang w:val="en-US" w:eastAsia="zh-CN" w:bidi="ar-SA"/>
    </w:rPr>
  </w:style>
  <w:style w:type="paragraph" w:styleId="89">
    <w:name w:val="List Paragraph"/>
    <w:basedOn w:val="1"/>
    <w:qFormat/>
    <w:uiPriority w:val="99"/>
    <w:pPr>
      <w:ind w:firstLine="420" w:firstLineChars="200"/>
    </w:pPr>
  </w:style>
  <w:style w:type="paragraph" w:customStyle="1" w:styleId="90">
    <w:name w:val="Char1"/>
    <w:basedOn w:val="1"/>
    <w:qFormat/>
    <w:uiPriority w:val="0"/>
    <w:rPr>
      <w:rFonts w:ascii="仿宋_GB2312" w:eastAsia="仿宋_GB2312"/>
      <w:b/>
      <w:sz w:val="32"/>
      <w:szCs w:val="32"/>
    </w:rPr>
  </w:style>
  <w:style w:type="paragraph" w:customStyle="1" w:styleId="91">
    <w:name w:val="正文缩进1"/>
    <w:basedOn w:val="1"/>
    <w:qFormat/>
    <w:uiPriority w:val="0"/>
    <w:pPr>
      <w:adjustRightInd w:val="0"/>
      <w:spacing w:line="360" w:lineRule="atLeast"/>
      <w:ind w:firstLine="420" w:firstLineChars="200"/>
      <w:jc w:val="left"/>
      <w:textAlignment w:val="baseline"/>
    </w:pPr>
    <w:rPr>
      <w:kern w:val="0"/>
      <w:sz w:val="24"/>
      <w:szCs w:val="20"/>
    </w:rPr>
  </w:style>
  <w:style w:type="paragraph" w:styleId="92">
    <w:name w:val="No Spacing"/>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3">
    <w:name w:val="正文文本缩进1"/>
    <w:basedOn w:val="1"/>
    <w:link w:val="98"/>
    <w:qFormat/>
    <w:uiPriority w:val="0"/>
    <w:pPr>
      <w:spacing w:line="360" w:lineRule="auto"/>
      <w:ind w:firstLine="480" w:firstLineChars="200"/>
    </w:pPr>
    <w:rPr>
      <w:rFonts w:ascii="宋体"/>
      <w:sz w:val="24"/>
    </w:rPr>
  </w:style>
  <w:style w:type="paragraph" w:customStyle="1" w:styleId="94">
    <w:name w:val="列出段落31"/>
    <w:basedOn w:val="1"/>
    <w:qFormat/>
    <w:uiPriority w:val="99"/>
    <w:pPr>
      <w:ind w:firstLine="420" w:firstLineChars="200"/>
    </w:pPr>
    <w:rPr>
      <w:rFonts w:ascii="Calibri" w:hAnsi="Calibri"/>
    </w:rPr>
  </w:style>
  <w:style w:type="paragraph" w:customStyle="1" w:styleId="95">
    <w:name w:val="普通(网站)1"/>
    <w:basedOn w:val="1"/>
    <w:qFormat/>
    <w:uiPriority w:val="0"/>
    <w:pPr>
      <w:spacing w:beforeAutospacing="1" w:afterAutospacing="1"/>
      <w:jc w:val="left"/>
    </w:pPr>
    <w:rPr>
      <w:rFonts w:cs="黑体"/>
      <w:kern w:val="0"/>
      <w:sz w:val="24"/>
    </w:rPr>
  </w:style>
  <w:style w:type="character" w:customStyle="1" w:styleId="96">
    <w:name w:val="正文文本缩进 2 Char"/>
    <w:basedOn w:val="26"/>
    <w:link w:val="15"/>
    <w:semiHidden/>
    <w:qFormat/>
    <w:uiPriority w:val="99"/>
    <w:rPr>
      <w:rFonts w:ascii="Times New Roman" w:hAnsi="Times New Roman" w:eastAsia="宋体" w:cs="Times New Roman"/>
      <w:szCs w:val="24"/>
    </w:rPr>
  </w:style>
  <w:style w:type="paragraph" w:customStyle="1" w:styleId="97">
    <w:name w:val="样式 样式 样式 样式 标题 2 + 宋体 五号 非加粗 黑色 + 段前: 6 磅 段后: 0 磅 行距: 单倍行距 + 段前:..."/>
    <w:basedOn w:val="1"/>
    <w:qFormat/>
    <w:uiPriority w:val="0"/>
    <w:pPr>
      <w:keepNext/>
      <w:keepLines/>
      <w:numPr>
        <w:ilvl w:val="0"/>
        <w:numId w:val="2"/>
      </w:numPr>
      <w:adjustRightInd w:val="0"/>
      <w:spacing w:before="240"/>
      <w:jc w:val="left"/>
      <w:textAlignment w:val="baseline"/>
      <w:outlineLvl w:val="1"/>
    </w:pPr>
    <w:rPr>
      <w:rFonts w:ascii="宋体" w:hAnsi="宋体" w:cs="宋体"/>
      <w:b/>
      <w:bCs/>
      <w:color w:val="000000"/>
      <w:kern w:val="0"/>
      <w:sz w:val="24"/>
      <w:szCs w:val="20"/>
    </w:rPr>
  </w:style>
  <w:style w:type="character" w:customStyle="1" w:styleId="98">
    <w:name w:val="正文文本缩进 Char Char"/>
    <w:link w:val="93"/>
    <w:qFormat/>
    <w:uiPriority w:val="0"/>
    <w:rPr>
      <w:rFonts w:ascii="宋体" w:hAnsi="Times New Roman" w:eastAsia="宋体" w:cs="Times New Roman"/>
      <w:sz w:val="24"/>
      <w:szCs w:val="24"/>
    </w:rPr>
  </w:style>
  <w:style w:type="character" w:customStyle="1" w:styleId="99">
    <w:name w:val="日期 Char Char"/>
    <w:link w:val="77"/>
    <w:qFormat/>
    <w:uiPriority w:val="0"/>
    <w:rPr>
      <w:rFonts w:ascii="Times New Roman" w:hAnsi="Times New Roman" w:eastAsia="宋体" w:cs="Times New Roman"/>
      <w:sz w:val="24"/>
      <w:szCs w:val="24"/>
    </w:rPr>
  </w:style>
  <w:style w:type="character" w:customStyle="1" w:styleId="100">
    <w:name w:val="标题 2 Char1"/>
    <w:basedOn w:val="26"/>
    <w:qFormat/>
    <w:uiPriority w:val="0"/>
    <w:rPr>
      <w:rFonts w:ascii="Arial" w:hAnsi="Arial" w:eastAsia="黑体" w:cs="Times New Roman"/>
      <w:b/>
      <w:bCs/>
      <w:kern w:val="0"/>
      <w:sz w:val="32"/>
      <w:szCs w:val="32"/>
    </w:rPr>
  </w:style>
  <w:style w:type="paragraph" w:customStyle="1" w:styleId="101">
    <w:name w:val="Table Paragraph"/>
    <w:basedOn w:val="1"/>
    <w:qFormat/>
    <w:uiPriority w:val="1"/>
    <w:rPr>
      <w:rFonts w:asciiTheme="minorHAnsi" w:hAnsiTheme="minorHAnsi" w:eastAsiaTheme="minorEastAsia" w:cstheme="minorBidi"/>
      <w:szCs w:val="22"/>
    </w:rPr>
  </w:style>
  <w:style w:type="paragraph" w:customStyle="1" w:styleId="102">
    <w:name w:val="WPSOffice手动目录 1"/>
    <w:qFormat/>
    <w:uiPriority w:val="0"/>
    <w:rPr>
      <w:rFonts w:ascii="Times New Roman" w:hAnsi="Times New Roman" w:eastAsia="宋体" w:cs="Times New Roman"/>
      <w:lang w:val="en-US" w:eastAsia="zh-CN" w:bidi="ar-SA"/>
    </w:rPr>
  </w:style>
  <w:style w:type="paragraph" w:customStyle="1" w:styleId="103">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104">
    <w:name w:val="批注框文本 Char"/>
    <w:basedOn w:val="26"/>
    <w:link w:val="16"/>
    <w:semiHidden/>
    <w:qFormat/>
    <w:uiPriority w:val="99"/>
    <w:rPr>
      <w:kern w:val="2"/>
      <w:sz w:val="18"/>
      <w:szCs w:val="18"/>
    </w:rPr>
  </w:style>
  <w:style w:type="paragraph" w:customStyle="1" w:styleId="105">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2"/>
    <customShpInfo spid="_x0000_s1031"/>
    <customShpInfo spid="_x0000_s1030"/>
    <customShpInfo spid="_x0000_s1026"/>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8925C7-F259-4AC9-862D-0092180E182C}">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57</Pages>
  <Words>5386</Words>
  <Characters>30704</Characters>
  <Lines>255</Lines>
  <Paragraphs>72</Paragraphs>
  <TotalTime>1</TotalTime>
  <ScaleCrop>false</ScaleCrop>
  <LinksUpToDate>false</LinksUpToDate>
  <CharactersWithSpaces>36018</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2019-08-05T06:48:00Z</dcterms:created>
  <dc:creator>Administrator</dc:creator>
  <cp:lastModifiedBy>T</cp:lastModifiedBy>
  <cp:lastPrinted>2019-12-05T07:15:00Z</cp:lastPrinted>
  <dcterms:modified xsi:type="dcterms:W3CDTF">2019-12-11T08:28:56Z</dcterms:modified>
  <cp:revision>266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