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rFonts w:hint="eastAsia" w:ascii="宋体" w:hAnsi="宋体" w:eastAsia="宋体" w:cs="宋体"/>
          <w:b/>
          <w:spacing w:val="6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pacing w:val="60"/>
          <w:sz w:val="36"/>
          <w:szCs w:val="36"/>
          <w:lang w:eastAsia="zh-CN"/>
        </w:rPr>
        <w:t>禹州市苌庄镇派出所办公楼改造工程</w:t>
      </w:r>
    </w:p>
    <w:p>
      <w:pPr>
        <w:spacing w:after="156" w:afterLines="50" w:line="540" w:lineRule="exact"/>
        <w:jc w:val="center"/>
        <w:rPr>
          <w:rFonts w:hint="eastAsia" w:ascii="宋体" w:hAnsi="宋体" w:eastAsia="宋体" w:cs="宋体"/>
          <w:b/>
          <w:spacing w:val="6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spacing w:val="60"/>
          <w:sz w:val="40"/>
          <w:szCs w:val="40"/>
        </w:rPr>
        <w:t>评标</w:t>
      </w:r>
      <w:r>
        <w:rPr>
          <w:rFonts w:hint="eastAsia" w:ascii="宋体" w:hAnsi="宋体" w:eastAsia="宋体" w:cs="宋体"/>
          <w:b/>
          <w:spacing w:val="60"/>
          <w:sz w:val="40"/>
          <w:szCs w:val="40"/>
          <w:lang w:eastAsia="zh-CN"/>
        </w:rPr>
        <w:t>公示</w:t>
      </w:r>
    </w:p>
    <w:p>
      <w:pPr>
        <w:spacing w:after="156" w:afterLines="50" w:line="540" w:lineRule="exact"/>
        <w:rPr>
          <w:rFonts w:hint="eastAsia" w:ascii="宋体" w:hAnsi="宋体" w:eastAsia="宋体" w:cs="宋体"/>
          <w:sz w:val="32"/>
          <w:szCs w:val="22"/>
        </w:rPr>
      </w:pPr>
      <w:r>
        <w:rPr>
          <w:rFonts w:hint="eastAsia" w:ascii="宋体" w:hAnsi="宋体" w:eastAsia="宋体" w:cs="宋体"/>
          <w:b/>
          <w:sz w:val="32"/>
          <w:szCs w:val="22"/>
        </w:rPr>
        <w:t>一、项目概况及招标情况</w:t>
      </w:r>
      <w:r>
        <w:rPr>
          <w:rFonts w:hint="eastAsia" w:ascii="宋体" w:hAnsi="宋体" w:eastAsia="宋体" w:cs="宋体"/>
          <w:sz w:val="32"/>
          <w:szCs w:val="22"/>
        </w:rPr>
        <w:t xml:space="preserve">   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(一) 项目概况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1、建设地点：本项目位于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禹州市苌庄镇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  <w:lang w:val="zh-CN"/>
        </w:rPr>
      </w:pP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1"/>
        </w:rPr>
        <w:t>、招标控制价：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961880.82</w:t>
      </w:r>
      <w:r>
        <w:rPr>
          <w:rFonts w:hint="eastAsia" w:ascii="宋体" w:hAnsi="宋体" w:eastAsia="宋体" w:cs="宋体"/>
          <w:sz w:val="28"/>
          <w:szCs w:val="21"/>
          <w:lang w:val="zh-CN"/>
        </w:rPr>
        <w:t>元</w:t>
      </w:r>
    </w:p>
    <w:p>
      <w:pPr>
        <w:pStyle w:val="6"/>
        <w:spacing w:line="540" w:lineRule="exact"/>
        <w:ind w:firstLine="560" w:firstLineChars="200"/>
        <w:rPr>
          <w:rFonts w:hint="default" w:ascii="宋体" w:hAnsi="宋体" w:eastAsia="宋体" w:cs="宋体"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3、工程编号：JSGC-FJ-2019250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1"/>
        </w:rPr>
        <w:t xml:space="preserve">、质量要求：合格 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hAnsi="宋体" w:eastAsia="宋体" w:cs="宋体"/>
          <w:sz w:val="28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1"/>
        </w:rPr>
        <w:t>、计划工期：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1"/>
        </w:rPr>
        <w:t xml:space="preserve">0日历天      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hAnsi="宋体" w:eastAsia="宋体" w:cs="宋体"/>
          <w:sz w:val="28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1"/>
        </w:rPr>
        <w:t>、评标办法：综合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评标</w:t>
      </w:r>
      <w:r>
        <w:rPr>
          <w:rFonts w:hint="eastAsia" w:ascii="宋体" w:hAnsi="宋体" w:eastAsia="宋体" w:cs="宋体"/>
          <w:sz w:val="28"/>
          <w:szCs w:val="21"/>
        </w:rPr>
        <w:t>法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hAnsi="宋体" w:eastAsia="宋体" w:cs="宋体"/>
          <w:sz w:val="28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1"/>
        </w:rPr>
        <w:t>、资格审查方式：资格后审</w:t>
      </w:r>
    </w:p>
    <w:p>
      <w:pPr>
        <w:pStyle w:val="6"/>
        <w:spacing w:line="540" w:lineRule="exact"/>
        <w:ind w:firstLine="64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32"/>
          <w:szCs w:val="22"/>
        </w:rPr>
        <w:t>（</w:t>
      </w:r>
      <w:r>
        <w:rPr>
          <w:rFonts w:hint="eastAsia" w:ascii="宋体" w:hAnsi="宋体" w:eastAsia="宋体" w:cs="宋体"/>
          <w:sz w:val="28"/>
          <w:szCs w:val="21"/>
        </w:rPr>
        <w:t>二）招标过程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 xml:space="preserve"> 本工程招标采用公开招标方式进行，按照法定公开招标程序和要求，于20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1"/>
        </w:rPr>
        <w:t>年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1"/>
        </w:rPr>
        <w:t>月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1"/>
        </w:rPr>
        <w:t>日至20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1"/>
        </w:rPr>
        <w:t>年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01</w:t>
      </w:r>
      <w:r>
        <w:rPr>
          <w:rFonts w:hint="eastAsia" w:ascii="宋体" w:hAnsi="宋体" w:eastAsia="宋体" w:cs="宋体"/>
          <w:sz w:val="28"/>
          <w:szCs w:val="21"/>
        </w:rPr>
        <w:t>月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02</w:t>
      </w:r>
      <w:r>
        <w:rPr>
          <w:rFonts w:hint="eastAsia" w:ascii="宋体" w:hAnsi="宋体" w:eastAsia="宋体" w:cs="宋体"/>
          <w:sz w:val="28"/>
          <w:szCs w:val="21"/>
        </w:rPr>
        <w:t>日在《</w:t>
      </w:r>
      <w:r>
        <w:rPr>
          <w:rFonts w:hint="eastAsia" w:ascii="宋体" w:hAnsi="宋体" w:eastAsia="宋体" w:cs="宋体"/>
          <w:sz w:val="28"/>
          <w:szCs w:val="21"/>
          <w:lang w:eastAsia="zh-CN"/>
        </w:rPr>
        <w:t>河南省电子招标投标公共服务平台</w:t>
      </w:r>
      <w:r>
        <w:rPr>
          <w:rFonts w:hint="eastAsia" w:ascii="宋体" w:hAnsi="宋体" w:eastAsia="宋体" w:cs="宋体"/>
          <w:sz w:val="28"/>
          <w:szCs w:val="21"/>
        </w:rPr>
        <w:t>》和《全国公共资源交易平台（河南·许昌）》上公开发布招标信息，于投标截止时间递交投标文件及投标保证金的投标单位有</w:t>
      </w:r>
      <w:r>
        <w:rPr>
          <w:rFonts w:hint="eastAsia" w:ascii="宋体" w:hAnsi="宋体" w:eastAsia="宋体" w:cs="宋体"/>
          <w:sz w:val="28"/>
          <w:szCs w:val="21"/>
          <w:u w:val="single"/>
          <w:lang w:val="en-US" w:eastAsia="zh-CN"/>
        </w:rPr>
        <w:t xml:space="preserve"> 3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1"/>
        </w:rPr>
        <w:t>家</w:t>
      </w:r>
      <w:r>
        <w:rPr>
          <w:rFonts w:hint="eastAsia" w:ascii="宋体" w:hAnsi="宋体" w:eastAsia="宋体" w:cs="宋体"/>
          <w:sz w:val="28"/>
          <w:szCs w:val="21"/>
          <w:lang w:eastAsia="zh-CN"/>
        </w:rPr>
        <w:t>。</w:t>
      </w:r>
    </w:p>
    <w:p>
      <w:pPr>
        <w:pStyle w:val="6"/>
        <w:spacing w:line="540" w:lineRule="exact"/>
        <w:ind w:firstLine="560" w:firstLineChars="200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（三）项目开标情况表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959"/>
        <w:gridCol w:w="1062"/>
        <w:gridCol w:w="3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招标人名称</w:t>
            </w:r>
          </w:p>
        </w:tc>
        <w:tc>
          <w:tcPr>
            <w:tcW w:w="74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禹州市苌庄镇人民政府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招标代理机构名称</w:t>
            </w:r>
          </w:p>
        </w:tc>
        <w:tc>
          <w:tcPr>
            <w:tcW w:w="74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河南建标工程管理有限公司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工程名称</w:t>
            </w:r>
          </w:p>
        </w:tc>
        <w:tc>
          <w:tcPr>
            <w:tcW w:w="74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禹州市苌庄镇派出所办公楼改造工程</w:t>
            </w:r>
          </w:p>
          <w:p>
            <w:pPr>
              <w:ind w:left="-105" w:leftChars="-50" w:right="-105" w:rightChars="-50" w:firstLine="420" w:firstLineChars="200"/>
              <w:jc w:val="center"/>
              <w:rPr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Fonts w:hint="eastAsia" w:hAnsi="宋体"/>
                <w:bCs/>
                <w:kern w:val="2"/>
                <w:sz w:val="21"/>
                <w:szCs w:val="21"/>
                <w:lang w:val="en-US" w:eastAsia="zh-CN"/>
              </w:rPr>
              <w:t>JSGC-FJ-2019250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开标时间</w:t>
            </w:r>
          </w:p>
        </w:tc>
        <w:tc>
          <w:tcPr>
            <w:tcW w:w="29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2020年1月2日9时30分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开标地点</w:t>
            </w:r>
          </w:p>
        </w:tc>
        <w:tc>
          <w:tcPr>
            <w:tcW w:w="3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禹州市公共资源交易中心开标一室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评标时间</w:t>
            </w:r>
          </w:p>
        </w:tc>
        <w:tc>
          <w:tcPr>
            <w:tcW w:w="29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2020年1月2日11时40分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评标地点</w:t>
            </w:r>
          </w:p>
        </w:tc>
        <w:tc>
          <w:tcPr>
            <w:tcW w:w="3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禹州市公共资源交易中心评标四室</w:t>
            </w:r>
          </w:p>
        </w:tc>
      </w:tr>
    </w:tbl>
    <w:p>
      <w:pPr>
        <w:numPr>
          <w:ilvl w:val="0"/>
          <w:numId w:val="1"/>
        </w:numPr>
        <w:spacing w:line="540" w:lineRule="exact"/>
        <w:rPr>
          <w:rFonts w:hint="eastAsia" w:ascii="宋体" w:hAnsi="宋体" w:eastAsia="宋体" w:cs="宋体"/>
          <w:b/>
          <w:sz w:val="32"/>
          <w:szCs w:val="22"/>
        </w:rPr>
      </w:pPr>
      <w:r>
        <w:rPr>
          <w:rFonts w:hint="eastAsia" w:ascii="宋体" w:hAnsi="宋体" w:eastAsia="宋体" w:cs="宋体"/>
          <w:b/>
          <w:sz w:val="32"/>
          <w:szCs w:val="22"/>
        </w:rPr>
        <w:t>开标记录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1395"/>
        <w:gridCol w:w="1292"/>
        <w:gridCol w:w="1017"/>
        <w:gridCol w:w="1188"/>
        <w:gridCol w:w="766"/>
        <w:gridCol w:w="1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投标单位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投标报价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12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（日历天）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质量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项目经理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密封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对本次开标过程是否有异议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河南荷惠建筑工程有限公司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958113.87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贺雪艳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完好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河南远诚建设工程有限公司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959968.75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魏亚光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完好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河南盈凯建设工程有限公司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959265.44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188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徐玉凯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完好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招标控制价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961880.82元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抽取的权重系数K值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质量要求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目标工期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30日历天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投标报价修正情况</w:t>
            </w:r>
          </w:p>
        </w:tc>
        <w:tc>
          <w:tcPr>
            <w:tcW w:w="6726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sz w:val="21"/>
          <w:szCs w:val="22"/>
        </w:rPr>
      </w:pPr>
    </w:p>
    <w:p>
      <w:pPr>
        <w:numPr>
          <w:ilvl w:val="0"/>
          <w:numId w:val="1"/>
        </w:numPr>
        <w:spacing w:line="540" w:lineRule="exact"/>
        <w:rPr>
          <w:rFonts w:hint="eastAsia" w:ascii="宋体" w:hAnsi="宋体" w:eastAsia="宋体" w:cs="宋体"/>
          <w:b/>
          <w:sz w:val="32"/>
          <w:szCs w:val="22"/>
          <w:lang w:val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zh-CN"/>
        </w:rPr>
        <w:t>评标标准、评标办法或者评标因素一览表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zh-CN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zh-CN"/>
        </w:rPr>
        <w:t>详见招标文件</w:t>
      </w:r>
    </w:p>
    <w:p>
      <w:pPr>
        <w:numPr>
          <w:ilvl w:val="0"/>
          <w:numId w:val="0"/>
        </w:numPr>
        <w:spacing w:line="540" w:lineRule="exact"/>
        <w:rPr>
          <w:rFonts w:hint="eastAsia" w:ascii="宋体" w:hAnsi="宋体" w:eastAsia="宋体" w:cs="宋体"/>
          <w:b/>
          <w:sz w:val="32"/>
          <w:szCs w:val="22"/>
          <w:lang w:val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zh-CN"/>
        </w:rPr>
        <w:t>四、评审情况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（一）清标（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经检查，3家企业的硬件特征码均无雷同现象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）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通过清标的投标人名称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河南荷惠建筑工程有限公司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河南远诚建设工程有限公司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河南盈凯建设工程有限公司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未通过清标的投标人名称及原因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en-US" w:eastAsia="zh-CN"/>
        </w:rPr>
        <w:t xml:space="preserve"> （二）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初步评审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通过初步评审的投标人名称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河南荷惠建筑工程有限公司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河南远诚建设工程有限公司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河南盈凯建设工程有限公司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未通过初步评审的投标人名称及原因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宋体" w:hAnsi="宋体" w:eastAsia="宋体" w:cs="宋体"/>
          <w:b/>
          <w:sz w:val="32"/>
          <w:szCs w:val="22"/>
          <w:lang w:val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zh-CN" w:eastAsia="zh-CN"/>
        </w:rPr>
        <w:t>五</w:t>
      </w:r>
      <w:r>
        <w:rPr>
          <w:rFonts w:hint="eastAsia" w:ascii="宋体" w:hAnsi="宋体" w:eastAsia="宋体" w:cs="宋体"/>
          <w:b/>
          <w:sz w:val="32"/>
          <w:szCs w:val="22"/>
          <w:lang w:val="zh-CN"/>
        </w:rPr>
        <w:t>、经评审的投标人排序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根据招标文件的规定，评标委员会按综合得分由高到低排序如下：</w:t>
      </w:r>
    </w:p>
    <w:p>
      <w:pPr>
        <w:pStyle w:val="2"/>
        <w:rPr>
          <w:rFonts w:hint="eastAsia" w:ascii="宋体" w:hAnsi="宋体" w:eastAsia="宋体" w:cs="宋体"/>
          <w:sz w:val="21"/>
          <w:szCs w:val="22"/>
          <w:lang w:val="zh-CN" w:eastAsia="zh-CN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2742"/>
        <w:gridCol w:w="2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综合得分</w:t>
            </w:r>
          </w:p>
        </w:tc>
        <w:tc>
          <w:tcPr>
            <w:tcW w:w="2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河南荷惠建筑工程有限公司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66.86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河南盈凯建设工程有限公司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60.86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河南远诚建设工程有限公司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58.48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宋体" w:hAnsi="宋体" w:eastAsia="宋体" w:cs="宋体"/>
          <w:b/>
          <w:sz w:val="32"/>
          <w:szCs w:val="22"/>
          <w:lang w:val="zh-CN" w:eastAsia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en-US" w:eastAsia="zh-CN"/>
        </w:rPr>
        <w:t>六、</w:t>
      </w:r>
      <w:r>
        <w:rPr>
          <w:rFonts w:hint="eastAsia" w:ascii="宋体" w:hAnsi="宋体" w:eastAsia="宋体" w:cs="宋体"/>
          <w:b/>
          <w:sz w:val="32"/>
          <w:szCs w:val="22"/>
          <w:lang w:val="zh-CN" w:eastAsia="zh-CN"/>
        </w:rPr>
        <w:t>推荐的中标候选人评审得分</w:t>
      </w:r>
    </w:p>
    <w:tbl>
      <w:tblPr>
        <w:tblStyle w:val="10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470"/>
        <w:gridCol w:w="1045"/>
        <w:gridCol w:w="1048"/>
        <w:gridCol w:w="1047"/>
        <w:gridCol w:w="1048"/>
        <w:gridCol w:w="1048"/>
        <w:gridCol w:w="37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2"/>
                <w:lang w:val="zh-CN"/>
              </w:rPr>
              <w:t>第一中标候选人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2"/>
                <w:lang w:val="en-US" w:eastAsia="zh-CN"/>
              </w:rPr>
              <w:t>河南荷惠建筑工程有限公司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评审内容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内容完整性0-0.5分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主要施工方案与技术措施 1-3分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质量管理体系与措施1-2分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安全管理体系与措施1-2分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文明施工、环境保护管理体系及施工现场扬尘治理措施  1-3分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2.4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工期保证措施1-2分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1.8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拟投入资源配备计划0.5-2分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施工进度表与网络计划图0.5-2分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施工总平面图布置0.5-1分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技术创新的应用实施措施1-2分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采用新工艺、新技术、新设备、新材料、BIM等的程度1-2分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施工现场实施信息化监控和数据处理0.5-1.5分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风险管理措施1-2分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18.4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18.1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18.1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技术标平均得分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报价得分（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30分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20.48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20.48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20.48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20.48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20.48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分部分项综合单价得分（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措施项目得分（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5分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2.94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2.94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2.94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2.94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2.94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主材单价得分（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37.92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37.92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37.92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37.92</w:t>
            </w:r>
          </w:p>
        </w:tc>
        <w:tc>
          <w:tcPr>
            <w:tcW w:w="108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37.92</w:t>
            </w:r>
          </w:p>
        </w:tc>
        <w:tc>
          <w:tcPr>
            <w:tcW w:w="8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商务标得分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企业业绩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0-4分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项目经理业绩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0-6分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优惠承诺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1-4分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履职尽责承诺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1-3分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企业信用（含纳税诚信）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-4-4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项目经理信用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招标人意见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综合标平均得分</w:t>
            </w:r>
          </w:p>
        </w:tc>
        <w:tc>
          <w:tcPr>
            <w:tcW w:w="5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最终得分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21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auto"/>
              <w:ind w:firstLine="481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42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lang w:val="zh-CN"/>
        </w:rPr>
      </w:pPr>
    </w:p>
    <w:tbl>
      <w:tblPr>
        <w:tblStyle w:val="10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470"/>
        <w:gridCol w:w="1045"/>
        <w:gridCol w:w="1048"/>
        <w:gridCol w:w="1047"/>
        <w:gridCol w:w="1048"/>
        <w:gridCol w:w="1048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2"/>
                <w:lang w:val="zh-CN"/>
              </w:rPr>
              <w:t>第二中标候选人</w:t>
            </w:r>
          </w:p>
        </w:tc>
        <w:tc>
          <w:tcPr>
            <w:tcW w:w="60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2"/>
                <w:lang w:val="en-US" w:eastAsia="zh-CN"/>
              </w:rPr>
              <w:t>河南盈凯建设工程有限公司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评审内容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内容完整性0-0.5分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主要施工方案与技术措施 1-3分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质量管理体系与措施1-2分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安全管理体系与措施1-2分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文明施工、环境保护管理体系及施工现场扬尘治理措施  1-3分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工期保证措施1-2分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1.7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拟投入资源配备计划0.5-2分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施工进度表与网络计划图0.5-2分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施工总平面图布置0.5-1分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技术创新的应用实施措施1-2分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采用新工艺、新技术、新设备、新材料、BIM等的程度1-2分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施工现场实施信息化监控和数据处理0.5-1.5分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风险管理措施1-2分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17.7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17.3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14.7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技术标平均得分</w:t>
            </w:r>
          </w:p>
        </w:tc>
        <w:tc>
          <w:tcPr>
            <w:tcW w:w="60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报价得分（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30分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20.16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20.16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20.16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20.16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20.16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分部分项综合单价得分（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措施项目得分（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5分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主材单价得分（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4.75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4.75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4.75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4.75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4.75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37.42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37.42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37.42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37.42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37.42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商务标得分</w:t>
            </w:r>
          </w:p>
        </w:tc>
        <w:tc>
          <w:tcPr>
            <w:tcW w:w="60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企业业绩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0-4分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项目经理业绩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0-6分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优惠承诺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1-4分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履职尽责承诺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1-3分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企业信用（含纳税诚信）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-4-4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项目经理信用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招标人意见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综合标平均得分</w:t>
            </w:r>
          </w:p>
        </w:tc>
        <w:tc>
          <w:tcPr>
            <w:tcW w:w="60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最终得分</w:t>
            </w:r>
          </w:p>
        </w:tc>
        <w:tc>
          <w:tcPr>
            <w:tcW w:w="609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21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auto"/>
              <w:ind w:firstLine="481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42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lang w:val="zh-CN"/>
        </w:rPr>
      </w:pPr>
    </w:p>
    <w:tbl>
      <w:tblPr>
        <w:tblStyle w:val="10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470"/>
        <w:gridCol w:w="1045"/>
        <w:gridCol w:w="1048"/>
        <w:gridCol w:w="1047"/>
        <w:gridCol w:w="1048"/>
        <w:gridCol w:w="1031"/>
        <w:gridCol w:w="17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2"/>
                <w:lang w:val="zh-CN"/>
              </w:rPr>
              <w:t>第三中标候选人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32"/>
                <w:szCs w:val="22"/>
                <w:lang w:val="en-US" w:eastAsia="zh-CN"/>
              </w:rPr>
              <w:t>河南远诚建设工程有限公司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评审内容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评委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内容完整性0-0.5分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主要施工方案与技术措施 1-3分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质量管理体系与措施1-2分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安全管理体系与措施1-2分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文明施工、环境保护管理体系及施工现场扬尘治理措施  1-3分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工期保证措施1-2分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1.8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拟投入资源配备计划0.5-2分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施工进度表与网络计划图0.5-2分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0.6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施工总平面图布置0.5-1分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技术创新的应用实施措施1-2分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采用新工艺、新技术、新设备、新材料、BIM等的程度1-2分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施工现场实施信息化监控和数据处理0.5-1.5分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风险管理措施1-2分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16.1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16.6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13.9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技术标平均得分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报价得分（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30分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20.04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20.04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20.04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20.04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20.04</w:t>
            </w:r>
          </w:p>
        </w:tc>
        <w:tc>
          <w:tcPr>
            <w:tcW w:w="8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分部分项综合单价得分（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措施项目得分（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5分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3.018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3.018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3.018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3.018</w:t>
            </w:r>
          </w:p>
        </w:tc>
        <w:tc>
          <w:tcPr>
            <w:tcW w:w="8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主材单价得分（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8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36.56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36.56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36.56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36.56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36.56</w:t>
            </w:r>
          </w:p>
        </w:tc>
        <w:tc>
          <w:tcPr>
            <w:tcW w:w="8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商务标得分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lang w:val="zh-CN"/>
              </w:rPr>
              <w:t>合标</w:t>
            </w: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企业业绩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0-4分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项目经理业绩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0-6分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优惠承诺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1-4分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履职尽责承诺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1-3分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企业信用（含纳税诚信）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-4-4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项目经理信用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5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/>
              </w:rPr>
              <w:t>招标人意见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  <w:lang w:val="zh-CN" w:eastAsia="zh-CN"/>
              </w:rPr>
              <w:t>）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小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计</w:t>
            </w:r>
          </w:p>
        </w:tc>
        <w:tc>
          <w:tcPr>
            <w:tcW w:w="1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6.5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6.5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综合标平均得分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1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zh-CN"/>
              </w:rPr>
              <w:t>最终得分</w:t>
            </w:r>
          </w:p>
        </w:tc>
        <w:tc>
          <w:tcPr>
            <w:tcW w:w="609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21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auto"/>
              <w:ind w:firstLine="481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42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22"/>
          <w:lang w:val="zh-CN" w:eastAsia="zh-CN"/>
        </w:rPr>
        <w:t>、推荐的中标候选人情况与签订合同前要处理的事宜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color w:val="000000"/>
          <w:spacing w:val="15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8"/>
          <w:szCs w:val="28"/>
          <w:lang w:val="zh-CN"/>
        </w:rPr>
        <w:t>（一）推荐的中标候选人名单：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spacing w:val="15"/>
          <w:kern w:val="0"/>
          <w:sz w:val="28"/>
          <w:szCs w:val="28"/>
          <w:lang w:val="zh-CN"/>
        </w:rPr>
        <w:t>第一中标候选人：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河南荷惠建筑工程有限公司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投标报价：958113.87元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大写：玖拾伍万捌仟壹佰壹拾叁元捌角柒分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工期：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0日历天              质量标准：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合格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 xml:space="preserve">项目负责人：贺雪艳         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证书名称：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二级注册建造师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编号：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豫241141684670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投标文件中填报的单位项目业绩名称：</w:t>
      </w:r>
    </w:p>
    <w:p>
      <w:pPr>
        <w:pStyle w:val="2"/>
        <w:numPr>
          <w:ilvl w:val="0"/>
          <w:numId w:val="2"/>
        </w:numP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西平县2017年贫困村标准化卫生室建设项目</w:t>
      </w:r>
    </w:p>
    <w:p>
      <w:pPr>
        <w:autoSpaceDE w:val="0"/>
        <w:autoSpaceDN w:val="0"/>
        <w:adjustRightInd w:val="0"/>
        <w:spacing w:line="540" w:lineRule="exact"/>
        <w:ind w:firstLine="280" w:firstLineChars="100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2.延津县石婆固镇人民政府敬老院改建项目二期附属工程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投标文件中填报的项目负责人业绩名称：无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第二中标候选人：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河南盈凯建设工程有限公司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投标报价：959265.44元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大写：玖拾伍万玖仟贰佰陆拾伍元肆角肆分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工期：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 xml:space="preserve">0日历天            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质量标准：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合格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 xml:space="preserve">项目负责人： 徐玉凯   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证书名称：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二级注册建造师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编号：豫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241171715250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投标文件中填报的单位项目业绩名称：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1.集贸市场建设提升项目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投标文件中填报的项目负责人业绩名称：无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pacing w:val="15"/>
          <w:kern w:val="0"/>
          <w:sz w:val="28"/>
          <w:szCs w:val="28"/>
          <w:lang w:val="zh-CN"/>
        </w:rPr>
        <w:t>第三中标候选人：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河南远诚建设工程有限公司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投标报价：959968.75元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大写：玖拾伍万玖仟玖佰陆拾捌元柒角伍分 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工期：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0日历天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质量标准：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合格 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项目负责人：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魏亚光         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证书名称：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二级注册建造师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编号：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豫241151692115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投标文件中填报的单位项目业绩名称：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1.禹州市妇幼保健院检验科装饰工程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投标文件中填报的项目负责人业绩名称：无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zh-CN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zh-CN"/>
        </w:rPr>
        <w:t>（二）签订合同前要处理的事宜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b/>
          <w:sz w:val="32"/>
          <w:szCs w:val="22"/>
          <w:lang w:val="zh-CN" w:eastAsia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en-US" w:eastAsia="zh-CN"/>
        </w:rPr>
        <w:t>八</w:t>
      </w:r>
      <w:r>
        <w:rPr>
          <w:rFonts w:hint="eastAsia" w:ascii="宋体" w:hAnsi="宋体" w:eastAsia="宋体" w:cs="宋体"/>
          <w:b/>
          <w:sz w:val="32"/>
          <w:szCs w:val="22"/>
          <w:lang w:val="zh-CN" w:eastAsia="zh-CN"/>
        </w:rPr>
        <w:t>、澄清、说明、补正事项纪要</w:t>
      </w:r>
    </w:p>
    <w:p>
      <w:pPr>
        <w:pStyle w:val="2"/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zh-CN" w:eastAsia="zh-CN" w:bidi="ar-SA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22"/>
          <w:lang w:val="zh-CN" w:eastAsia="zh-CN" w:bidi="ar-SA"/>
        </w:rPr>
        <w:t>无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b/>
          <w:sz w:val="32"/>
          <w:szCs w:val="22"/>
          <w:lang w:val="zh-CN" w:eastAsia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zh-CN" w:eastAsia="zh-CN"/>
        </w:rPr>
        <w:t>九、公示期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2020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年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1 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月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6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日—20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20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年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1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月</w:t>
      </w: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 xml:space="preserve"> 9</w:t>
      </w:r>
      <w:r>
        <w:rPr>
          <w:rFonts w:hint="eastAsia" w:ascii="宋体" w:hAnsi="宋体" w:eastAsia="宋体" w:cs="宋体"/>
          <w:kern w:val="2"/>
          <w:sz w:val="28"/>
          <w:szCs w:val="21"/>
          <w:lang w:val="zh-CN" w:eastAsia="zh-CN" w:bidi="ar-SA"/>
        </w:rPr>
        <w:t>日</w:t>
      </w:r>
    </w:p>
    <w:p>
      <w:pPr>
        <w:autoSpaceDE w:val="0"/>
        <w:autoSpaceDN w:val="0"/>
        <w:adjustRightInd w:val="0"/>
        <w:spacing w:line="540" w:lineRule="exact"/>
        <w:rPr>
          <w:rFonts w:hint="eastAsia" w:ascii="宋体" w:hAnsi="宋体" w:eastAsia="宋体" w:cs="宋体"/>
          <w:b/>
          <w:sz w:val="32"/>
          <w:szCs w:val="22"/>
          <w:lang w:val="zh-CN" w:eastAsia="zh-CN"/>
        </w:rPr>
      </w:pPr>
      <w:r>
        <w:rPr>
          <w:rFonts w:hint="eastAsia" w:ascii="宋体" w:hAnsi="宋体" w:eastAsia="宋体" w:cs="宋体"/>
          <w:b/>
          <w:sz w:val="32"/>
          <w:szCs w:val="22"/>
          <w:lang w:val="zh-CN" w:eastAsia="zh-CN"/>
        </w:rPr>
        <w:t>十、联系方式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招标人：禹州市苌庄镇人民政府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地  址：禹州市苌庄镇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联系人：马先生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联系电话：15939902666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招标代理机构：河南建标工程管理有限公司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联系人：李先生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联系电话：0374-7397667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监督单位：禹州市建设工程招标投标管理办公室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5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1"/>
          <w:lang w:val="en-US" w:eastAsia="zh-CN" w:bidi="ar-SA"/>
        </w:rPr>
        <w:t>联系电话：0374-8111255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A37B7"/>
    <w:multiLevelType w:val="singleLevel"/>
    <w:tmpl w:val="97DA37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4F0DBE"/>
    <w:multiLevelType w:val="singleLevel"/>
    <w:tmpl w:val="5A4F0DB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5187"/>
    <w:rsid w:val="0001728D"/>
    <w:rsid w:val="00021F75"/>
    <w:rsid w:val="000D40D7"/>
    <w:rsid w:val="000F44A6"/>
    <w:rsid w:val="000F5C50"/>
    <w:rsid w:val="0011219C"/>
    <w:rsid w:val="001D4747"/>
    <w:rsid w:val="0024542B"/>
    <w:rsid w:val="002E4ABD"/>
    <w:rsid w:val="003035F1"/>
    <w:rsid w:val="00303E82"/>
    <w:rsid w:val="003E5E69"/>
    <w:rsid w:val="0043611F"/>
    <w:rsid w:val="0045355E"/>
    <w:rsid w:val="00523A49"/>
    <w:rsid w:val="00551014"/>
    <w:rsid w:val="00583AC3"/>
    <w:rsid w:val="005B3399"/>
    <w:rsid w:val="00815A85"/>
    <w:rsid w:val="008A5FFA"/>
    <w:rsid w:val="00A62548"/>
    <w:rsid w:val="00B41EB5"/>
    <w:rsid w:val="00B5481D"/>
    <w:rsid w:val="00B55187"/>
    <w:rsid w:val="00B60CBF"/>
    <w:rsid w:val="00BD4753"/>
    <w:rsid w:val="00D023DC"/>
    <w:rsid w:val="00DA3CB6"/>
    <w:rsid w:val="00E55A9B"/>
    <w:rsid w:val="00F312FA"/>
    <w:rsid w:val="00F97F5A"/>
    <w:rsid w:val="00FA0DCD"/>
    <w:rsid w:val="03AB2501"/>
    <w:rsid w:val="09E65312"/>
    <w:rsid w:val="0ACC19AA"/>
    <w:rsid w:val="4E7456C1"/>
    <w:rsid w:val="528059C7"/>
    <w:rsid w:val="58653D07"/>
    <w:rsid w:val="69422333"/>
    <w:rsid w:val="6EE536AE"/>
    <w:rsid w:val="75160BA0"/>
    <w:rsid w:val="76407734"/>
    <w:rsid w:val="7F21398C"/>
    <w:rsid w:val="7FF66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Plain Text"/>
    <w:basedOn w:val="1"/>
    <w:qFormat/>
    <w:uiPriority w:val="0"/>
    <w:pPr>
      <w:spacing w:beforeLines="0" w:afterLines="0"/>
    </w:pPr>
    <w:rPr>
      <w:rFonts w:hint="eastAsia" w:ascii="宋体" w:hAnsi="Courier New"/>
      <w:sz w:val="21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000000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semiHidden/>
    <w:unhideWhenUsed/>
    <w:qFormat/>
    <w:uiPriority w:val="99"/>
    <w:rPr>
      <w:color w:val="000000"/>
      <w:u w:val="none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right"/>
    <w:basedOn w:val="11"/>
    <w:qFormat/>
    <w:uiPriority w:val="0"/>
    <w:rPr>
      <w:color w:val="999999"/>
      <w:sz w:val="18"/>
      <w:szCs w:val="18"/>
    </w:rPr>
  </w:style>
  <w:style w:type="character" w:customStyle="1" w:styleId="18">
    <w:name w:val="blue"/>
    <w:basedOn w:val="11"/>
    <w:qFormat/>
    <w:uiPriority w:val="0"/>
    <w:rPr>
      <w:color w:val="0371C6"/>
      <w:sz w:val="21"/>
      <w:szCs w:val="21"/>
    </w:rPr>
  </w:style>
  <w:style w:type="character" w:customStyle="1" w:styleId="19">
    <w:name w:val="red"/>
    <w:basedOn w:val="11"/>
    <w:qFormat/>
    <w:uiPriority w:val="0"/>
    <w:rPr>
      <w:color w:val="FF0000"/>
    </w:rPr>
  </w:style>
  <w:style w:type="character" w:customStyle="1" w:styleId="20">
    <w:name w:val="red1"/>
    <w:basedOn w:val="11"/>
    <w:qFormat/>
    <w:uiPriority w:val="0"/>
    <w:rPr>
      <w:color w:val="FF0000"/>
      <w:sz w:val="18"/>
      <w:szCs w:val="18"/>
    </w:rPr>
  </w:style>
  <w:style w:type="character" w:customStyle="1" w:styleId="21">
    <w:name w:val="red2"/>
    <w:basedOn w:val="11"/>
    <w:qFormat/>
    <w:uiPriority w:val="0"/>
    <w:rPr>
      <w:color w:val="FF0000"/>
      <w:sz w:val="18"/>
      <w:szCs w:val="18"/>
    </w:rPr>
  </w:style>
  <w:style w:type="character" w:customStyle="1" w:styleId="22">
    <w:name w:val="red3"/>
    <w:basedOn w:val="11"/>
    <w:qFormat/>
    <w:uiPriority w:val="0"/>
    <w:rPr>
      <w:color w:val="CC0000"/>
    </w:rPr>
  </w:style>
  <w:style w:type="character" w:customStyle="1" w:styleId="23">
    <w:name w:val="green"/>
    <w:basedOn w:val="11"/>
    <w:qFormat/>
    <w:uiPriority w:val="0"/>
    <w:rPr>
      <w:color w:val="66AE00"/>
      <w:sz w:val="18"/>
      <w:szCs w:val="18"/>
    </w:rPr>
  </w:style>
  <w:style w:type="character" w:customStyle="1" w:styleId="24">
    <w:name w:val="green1"/>
    <w:basedOn w:val="11"/>
    <w:qFormat/>
    <w:uiPriority w:val="0"/>
    <w:rPr>
      <w:color w:val="66AE00"/>
      <w:sz w:val="18"/>
      <w:szCs w:val="18"/>
    </w:rPr>
  </w:style>
  <w:style w:type="character" w:customStyle="1" w:styleId="25">
    <w:name w:val="hover25"/>
    <w:basedOn w:val="11"/>
    <w:qFormat/>
    <w:uiPriority w:val="0"/>
  </w:style>
  <w:style w:type="character" w:customStyle="1" w:styleId="26">
    <w:name w:val="gb-j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7</TotalTime>
  <ScaleCrop>false</ScaleCrop>
  <LinksUpToDate>false</LinksUpToDate>
  <CharactersWithSpaces>183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2019-09-18T09:56:00Z</dcterms:created>
  <dc:creator>河南大河招标有限公司:河南大河招标有限公司</dc:creator>
  <cp:lastModifiedBy>河南建标工程管理有限公司:李松岳</cp:lastModifiedBy>
  <cp:lastPrinted>2019-09-26T09:35:00Z</cp:lastPrinted>
  <dcterms:modified xsi:type="dcterms:W3CDTF">2020-01-06T08:31:27Z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