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Calibri" w:hAnsi="宋体" w:cs="宋体"/>
          <w:b/>
          <w:kern w:val="2"/>
          <w:sz w:val="52"/>
          <w:szCs w:val="52"/>
          <w:lang w:eastAsia="zh-CN"/>
        </w:rPr>
      </w:pPr>
      <w:r>
        <w:rPr>
          <w:rFonts w:hint="eastAsia" w:ascii="Calibri" w:hAnsi="宋体" w:cs="宋体"/>
          <w:b/>
          <w:kern w:val="2"/>
          <w:sz w:val="52"/>
          <w:szCs w:val="52"/>
          <w:lang w:eastAsia="zh-CN"/>
        </w:rPr>
        <w:t>魏都区东大街道办事处兴隆社区文昌小区等12个老旧小区配套基础设施及消防</w:t>
      </w:r>
    </w:p>
    <w:p>
      <w:pPr>
        <w:autoSpaceDE w:val="0"/>
        <w:autoSpaceDN w:val="0"/>
        <w:adjustRightInd w:val="0"/>
        <w:jc w:val="center"/>
        <w:rPr>
          <w:rFonts w:hint="eastAsia" w:ascii="Calibri" w:hAnsi="宋体" w:eastAsia="宋体" w:cs="宋体"/>
          <w:b/>
          <w:kern w:val="2"/>
          <w:sz w:val="52"/>
          <w:szCs w:val="52"/>
          <w:lang w:eastAsia="zh-CN"/>
        </w:rPr>
      </w:pPr>
      <w:r>
        <w:rPr>
          <w:rFonts w:hint="eastAsia" w:ascii="Calibri" w:hAnsi="宋体" w:cs="宋体"/>
          <w:b/>
          <w:kern w:val="2"/>
          <w:sz w:val="52"/>
          <w:szCs w:val="52"/>
          <w:lang w:eastAsia="zh-CN"/>
        </w:rPr>
        <w:t>改造项目</w:t>
      </w:r>
    </w:p>
    <w:p>
      <w:pPr>
        <w:autoSpaceDE w:val="0"/>
        <w:autoSpaceDN w:val="0"/>
        <w:adjustRightInd w:val="0"/>
        <w:jc w:val="center"/>
        <w:rPr>
          <w:rFonts w:ascii="Calibri" w:hAnsi="宋体" w:cs="宋体"/>
          <w:b/>
          <w:kern w:val="2"/>
          <w:sz w:val="52"/>
          <w:szCs w:val="52"/>
        </w:rPr>
      </w:pPr>
    </w:p>
    <w:p>
      <w:pPr>
        <w:pStyle w:val="2"/>
      </w:pPr>
    </w:p>
    <w:p>
      <w:pPr>
        <w:autoSpaceDE w:val="0"/>
        <w:autoSpaceDN w:val="0"/>
        <w:adjustRightInd w:val="0"/>
        <w:jc w:val="center"/>
        <w:rPr>
          <w:rFonts w:ascii="Calibri" w:hAnsi="宋体" w:cs="宋体"/>
          <w:b/>
          <w:kern w:val="2"/>
          <w:sz w:val="52"/>
          <w:szCs w:val="52"/>
        </w:rPr>
      </w:pPr>
    </w:p>
    <w:p>
      <w:pPr>
        <w:autoSpaceDE w:val="0"/>
        <w:autoSpaceDN w:val="0"/>
        <w:adjustRightInd w:val="0"/>
        <w:jc w:val="center"/>
        <w:rPr>
          <w:rStyle w:val="16"/>
          <w:rFonts w:hint="eastAsia" w:ascii="宋体" w:hAnsi="宋体" w:eastAsia="宋体" w:cs="宋体"/>
          <w:i w:val="0"/>
          <w:caps w:val="0"/>
          <w:color w:val="030303"/>
          <w:spacing w:val="0"/>
          <w:kern w:val="0"/>
          <w:sz w:val="52"/>
          <w:szCs w:val="52"/>
          <w:highlight w:val="none"/>
          <w:lang w:val="en-US" w:eastAsia="zh-CN" w:bidi="ar-SA"/>
        </w:rPr>
      </w:pPr>
      <w:r>
        <w:rPr>
          <w:rStyle w:val="16"/>
          <w:rFonts w:hint="eastAsia" w:ascii="宋体" w:hAnsi="宋体" w:eastAsia="宋体" w:cs="宋体"/>
          <w:i w:val="0"/>
          <w:caps w:val="0"/>
          <w:color w:val="030303"/>
          <w:spacing w:val="0"/>
          <w:kern w:val="0"/>
          <w:sz w:val="52"/>
          <w:szCs w:val="52"/>
          <w:highlight w:val="none"/>
          <w:lang w:val="en-US" w:eastAsia="zh-CN" w:bidi="ar-SA"/>
        </w:rPr>
        <w:t>招</w:t>
      </w:r>
      <w:r>
        <w:rPr>
          <w:rStyle w:val="16"/>
          <w:rFonts w:hint="eastAsia" w:hAnsi="宋体" w:cs="宋体"/>
          <w:i w:val="0"/>
          <w:caps w:val="0"/>
          <w:color w:val="030303"/>
          <w:spacing w:val="0"/>
          <w:kern w:val="0"/>
          <w:sz w:val="52"/>
          <w:szCs w:val="52"/>
          <w:highlight w:val="none"/>
          <w:lang w:val="en-US" w:eastAsia="zh-CN" w:bidi="ar-SA"/>
        </w:rPr>
        <w:t xml:space="preserve"> </w:t>
      </w:r>
      <w:r>
        <w:rPr>
          <w:rStyle w:val="16"/>
          <w:rFonts w:hint="eastAsia" w:ascii="宋体" w:hAnsi="宋体" w:eastAsia="宋体" w:cs="宋体"/>
          <w:i w:val="0"/>
          <w:caps w:val="0"/>
          <w:color w:val="030303"/>
          <w:spacing w:val="0"/>
          <w:kern w:val="0"/>
          <w:sz w:val="52"/>
          <w:szCs w:val="52"/>
          <w:highlight w:val="none"/>
          <w:lang w:val="en-US" w:eastAsia="zh-CN" w:bidi="ar-SA"/>
        </w:rPr>
        <w:t>标</w:t>
      </w:r>
      <w:r>
        <w:rPr>
          <w:rStyle w:val="16"/>
          <w:rFonts w:hint="eastAsia" w:hAnsi="宋体" w:cs="宋体"/>
          <w:i w:val="0"/>
          <w:caps w:val="0"/>
          <w:color w:val="030303"/>
          <w:spacing w:val="0"/>
          <w:kern w:val="0"/>
          <w:sz w:val="52"/>
          <w:szCs w:val="52"/>
          <w:highlight w:val="none"/>
          <w:lang w:val="en-US" w:eastAsia="zh-CN" w:bidi="ar-SA"/>
        </w:rPr>
        <w:t xml:space="preserve"> </w:t>
      </w:r>
      <w:r>
        <w:rPr>
          <w:rStyle w:val="16"/>
          <w:rFonts w:hint="eastAsia" w:ascii="宋体" w:hAnsi="宋体" w:eastAsia="宋体" w:cs="宋体"/>
          <w:i w:val="0"/>
          <w:caps w:val="0"/>
          <w:color w:val="030303"/>
          <w:spacing w:val="0"/>
          <w:kern w:val="0"/>
          <w:sz w:val="52"/>
          <w:szCs w:val="52"/>
          <w:highlight w:val="none"/>
          <w:lang w:val="en-US" w:eastAsia="zh-CN" w:bidi="ar-SA"/>
        </w:rPr>
        <w:t>文</w:t>
      </w:r>
      <w:r>
        <w:rPr>
          <w:rStyle w:val="16"/>
          <w:rFonts w:hint="eastAsia" w:hAnsi="宋体" w:cs="宋体"/>
          <w:i w:val="0"/>
          <w:caps w:val="0"/>
          <w:color w:val="030303"/>
          <w:spacing w:val="0"/>
          <w:kern w:val="0"/>
          <w:sz w:val="52"/>
          <w:szCs w:val="52"/>
          <w:highlight w:val="none"/>
          <w:lang w:val="en-US" w:eastAsia="zh-CN" w:bidi="ar-SA"/>
        </w:rPr>
        <w:t xml:space="preserve"> </w:t>
      </w:r>
      <w:r>
        <w:rPr>
          <w:rStyle w:val="16"/>
          <w:rFonts w:hint="eastAsia" w:ascii="宋体" w:hAnsi="宋体" w:eastAsia="宋体" w:cs="宋体"/>
          <w:i w:val="0"/>
          <w:caps w:val="0"/>
          <w:color w:val="030303"/>
          <w:spacing w:val="0"/>
          <w:kern w:val="0"/>
          <w:sz w:val="52"/>
          <w:szCs w:val="52"/>
          <w:highlight w:val="none"/>
          <w:lang w:val="en-US" w:eastAsia="zh-CN" w:bidi="ar-SA"/>
        </w:rPr>
        <w:t>件</w:t>
      </w:r>
    </w:p>
    <w:p>
      <w:pPr>
        <w:autoSpaceDE w:val="0"/>
        <w:autoSpaceDN w:val="0"/>
        <w:adjustRightInd w:val="0"/>
        <w:rPr>
          <w:rFonts w:ascii="Calibri" w:hAnsi="宋体" w:cs="黑体"/>
          <w:b/>
          <w:kern w:val="2"/>
          <w:sz w:val="32"/>
          <w:szCs w:val="32"/>
        </w:rPr>
      </w:pPr>
    </w:p>
    <w:p>
      <w:pPr>
        <w:autoSpaceDE w:val="0"/>
        <w:autoSpaceDN w:val="0"/>
        <w:adjustRightInd w:val="0"/>
        <w:ind w:firstLine="2880" w:firstLineChars="900"/>
        <w:rPr>
          <w:rFonts w:ascii="Calibri" w:hAnsi="宋体" w:cs="宋体"/>
          <w:b/>
          <w:kern w:val="2"/>
          <w:sz w:val="32"/>
          <w:szCs w:val="32"/>
        </w:rPr>
      </w:pPr>
      <w:r>
        <w:rPr>
          <w:rFonts w:hint="eastAsia" w:ascii="Calibri" w:hAnsi="宋体" w:cs="宋体"/>
          <w:b/>
          <w:kern w:val="2"/>
          <w:sz w:val="32"/>
          <w:szCs w:val="32"/>
        </w:rPr>
        <w:t>项目编号：XCGC-F20</w:t>
      </w:r>
      <w:r>
        <w:rPr>
          <w:rFonts w:hint="eastAsia" w:ascii="Calibri" w:hAnsi="宋体" w:cs="宋体"/>
          <w:b/>
          <w:kern w:val="2"/>
          <w:sz w:val="32"/>
          <w:szCs w:val="32"/>
          <w:lang w:val="en-US" w:eastAsia="zh-CN"/>
        </w:rPr>
        <w:t>19290</w:t>
      </w:r>
      <w:r>
        <w:rPr>
          <w:rFonts w:hint="eastAsia" w:ascii="Calibri" w:hAnsi="宋体" w:cs="宋体"/>
          <w:b/>
          <w:kern w:val="2"/>
          <w:sz w:val="32"/>
          <w:szCs w:val="32"/>
        </w:rPr>
        <w:t xml:space="preserve">号 </w:t>
      </w:r>
    </w:p>
    <w:p>
      <w:pPr>
        <w:spacing w:after="120"/>
        <w:ind w:firstLine="210" w:firstLineChars="100"/>
        <w:rPr>
          <w:rFonts w:ascii="Calibri" w:hAnsi="Calibri"/>
          <w:kern w:val="2"/>
          <w:sz w:val="21"/>
          <w:szCs w:val="22"/>
        </w:rPr>
      </w:pPr>
    </w:p>
    <w:p>
      <w:pPr>
        <w:pStyle w:val="2"/>
        <w:ind w:firstLine="0" w:firstLineChars="0"/>
      </w:pPr>
    </w:p>
    <w:p>
      <w:pPr>
        <w:pStyle w:val="4"/>
        <w:ind w:left="0" w:leftChars="0" w:firstLine="0" w:firstLineChars="0"/>
      </w:pPr>
    </w:p>
    <w:p>
      <w:pPr>
        <w:spacing w:afterLines="100" w:line="360" w:lineRule="auto"/>
        <w:ind w:firstLine="2100" w:firstLineChars="750"/>
        <w:rPr>
          <w:rFonts w:ascii="黑体" w:hAnsi="宋体" w:eastAsia="黑体" w:cs="Courier New"/>
          <w:color w:val="000000"/>
          <w:kern w:val="2"/>
          <w:sz w:val="28"/>
          <w:szCs w:val="28"/>
        </w:rPr>
      </w:pPr>
    </w:p>
    <w:p>
      <w:pPr>
        <w:spacing w:afterLines="100" w:line="360" w:lineRule="auto"/>
        <w:ind w:firstLine="1800" w:firstLineChars="500"/>
        <w:rPr>
          <w:rFonts w:hint="eastAsia" w:ascii="黑体" w:hAnsi="宋体" w:eastAsia="黑体" w:cs="Courier New"/>
          <w:b/>
          <w:bCs/>
          <w:color w:val="000000"/>
          <w:kern w:val="2"/>
          <w:sz w:val="36"/>
          <w:szCs w:val="36"/>
          <w:lang w:eastAsia="zh-CN"/>
        </w:rPr>
      </w:pPr>
      <w:r>
        <w:rPr>
          <w:rFonts w:hint="eastAsia" w:ascii="黑体" w:hAnsi="宋体" w:eastAsia="黑体" w:cs="Courier New"/>
          <w:b/>
          <w:bCs/>
          <w:color w:val="000000"/>
          <w:kern w:val="2"/>
          <w:sz w:val="36"/>
          <w:szCs w:val="36"/>
        </w:rPr>
        <w:t>招   标   人：</w:t>
      </w:r>
      <w:r>
        <w:rPr>
          <w:rFonts w:hint="eastAsia" w:ascii="黑体" w:hAnsi="宋体" w:eastAsia="黑体" w:cs="Courier New"/>
          <w:b/>
          <w:bCs/>
          <w:color w:val="000000"/>
          <w:kern w:val="2"/>
          <w:sz w:val="36"/>
          <w:szCs w:val="36"/>
          <w:lang w:eastAsia="zh-CN"/>
        </w:rPr>
        <w:t>许昌市魏都区东大街道办事处</w:t>
      </w:r>
    </w:p>
    <w:p>
      <w:pPr>
        <w:spacing w:afterLines="100" w:line="360" w:lineRule="auto"/>
        <w:ind w:firstLine="1800" w:firstLineChars="500"/>
        <w:rPr>
          <w:rFonts w:hint="eastAsia" w:ascii="黑体" w:hAnsi="宋体" w:eastAsia="黑体" w:cs="Courier New"/>
          <w:b/>
          <w:bCs/>
          <w:color w:val="000000"/>
          <w:kern w:val="2"/>
          <w:sz w:val="36"/>
          <w:szCs w:val="36"/>
          <w:lang w:eastAsia="zh-CN"/>
        </w:rPr>
      </w:pPr>
      <w:r>
        <w:rPr>
          <w:rFonts w:hint="eastAsia" w:ascii="黑体" w:hAnsi="宋体" w:eastAsia="黑体" w:cs="Courier New"/>
          <w:b/>
          <w:bCs/>
          <w:color w:val="000000"/>
          <w:kern w:val="2"/>
          <w:sz w:val="36"/>
          <w:szCs w:val="36"/>
        </w:rPr>
        <w:t>招标代理机构：</w:t>
      </w:r>
      <w:r>
        <w:rPr>
          <w:rFonts w:hint="eastAsia" w:ascii="黑体" w:hAnsi="宋体" w:eastAsia="黑体" w:cs="Courier New"/>
          <w:b/>
          <w:bCs/>
          <w:color w:val="000000"/>
          <w:kern w:val="2"/>
          <w:sz w:val="36"/>
          <w:szCs w:val="36"/>
          <w:lang w:eastAsia="zh-CN"/>
        </w:rPr>
        <w:t>河南特慧工程咨询有限公司</w:t>
      </w:r>
    </w:p>
    <w:p>
      <w:pPr>
        <w:jc w:val="center"/>
        <w:rPr>
          <w:rFonts w:hAnsi="宋体" w:cs="黑体"/>
          <w:b/>
          <w:sz w:val="36"/>
          <w:szCs w:val="36"/>
        </w:rPr>
      </w:pPr>
      <w:r>
        <w:rPr>
          <w:rFonts w:hint="eastAsia" w:hAnsi="宋体" w:cs="黑体"/>
          <w:b/>
          <w:sz w:val="36"/>
          <w:szCs w:val="36"/>
        </w:rPr>
        <w:t>二〇一九年十</w:t>
      </w:r>
      <w:r>
        <w:rPr>
          <w:rFonts w:hint="eastAsia" w:hAnsi="宋体" w:cs="黑体"/>
          <w:b/>
          <w:sz w:val="36"/>
          <w:szCs w:val="36"/>
          <w:lang w:eastAsia="zh-CN"/>
        </w:rPr>
        <w:t>二</w:t>
      </w:r>
      <w:r>
        <w:rPr>
          <w:rFonts w:hint="eastAsia" w:hAnsi="宋体" w:cs="黑体"/>
          <w:b/>
          <w:sz w:val="36"/>
          <w:szCs w:val="36"/>
        </w:rPr>
        <w:t>月</w:t>
      </w:r>
    </w:p>
    <w:p>
      <w:pPr>
        <w:pStyle w:val="2"/>
        <w:ind w:firstLine="360"/>
        <w:rPr>
          <w:rFonts w:ascii="黑体" w:hAnsi="宋体" w:eastAsia="黑体" w:cs="Courier New"/>
          <w:color w:val="000000"/>
          <w:kern w:val="2"/>
          <w:sz w:val="36"/>
          <w:szCs w:val="36"/>
        </w:rPr>
        <w:sectPr>
          <w:headerReference r:id="rId4" w:type="first"/>
          <w:headerReference r:id="rId3" w:type="default"/>
          <w:footerReference r:id="rId5" w:type="default"/>
          <w:footerReference r:id="rId6" w:type="even"/>
          <w:pgSz w:w="11906" w:h="16838"/>
          <w:pgMar w:top="1304" w:right="1134" w:bottom="1304" w:left="1134" w:header="851" w:footer="992" w:gutter="0"/>
          <w:pgNumType w:start="0"/>
          <w:cols w:space="720" w:num="1"/>
          <w:titlePg/>
          <w:docGrid w:type="linesAndChars" w:linePitch="312" w:charSpace="0"/>
        </w:sectPr>
      </w:pPr>
    </w:p>
    <w:p>
      <w:pPr>
        <w:jc w:val="center"/>
        <w:rPr>
          <w:rFonts w:hAnsi="宋体"/>
          <w:b/>
          <w:bCs/>
          <w:sz w:val="44"/>
          <w:szCs w:val="44"/>
        </w:rPr>
      </w:pPr>
    </w:p>
    <w:p>
      <w:pPr>
        <w:jc w:val="center"/>
        <w:rPr>
          <w:rFonts w:hAnsi="宋体"/>
          <w:b/>
          <w:bCs/>
          <w:sz w:val="44"/>
          <w:szCs w:val="44"/>
        </w:rPr>
      </w:pPr>
      <w:r>
        <w:rPr>
          <w:rFonts w:hAnsi="宋体"/>
          <w:b/>
          <w:bCs/>
          <w:sz w:val="44"/>
          <w:szCs w:val="44"/>
        </w:rPr>
        <w:t>目</w:t>
      </w:r>
      <w:r>
        <w:rPr>
          <w:rFonts w:hint="eastAsia" w:hAnsi="宋体"/>
          <w:b/>
          <w:bCs/>
          <w:sz w:val="44"/>
          <w:szCs w:val="44"/>
        </w:rPr>
        <w:t xml:space="preserve">  </w:t>
      </w:r>
      <w:r>
        <w:rPr>
          <w:rFonts w:hAnsi="宋体"/>
          <w:b/>
          <w:bCs/>
          <w:sz w:val="44"/>
          <w:szCs w:val="44"/>
        </w:rPr>
        <w:t>录</w:t>
      </w:r>
    </w:p>
    <w:p>
      <w:pPr>
        <w:pStyle w:val="2"/>
        <w:ind w:firstLine="320"/>
        <w:rPr>
          <w:rFonts w:ascii="仿宋_GB2312" w:eastAsia="仿宋_GB2312"/>
          <w:b/>
          <w:sz w:val="32"/>
          <w:szCs w:val="32"/>
        </w:rPr>
      </w:pPr>
    </w:p>
    <w:p>
      <w:pPr>
        <w:pStyle w:val="10"/>
        <w:tabs>
          <w:tab w:val="right" w:leader="dot" w:pos="9639"/>
          <w:tab w:val="clear" w:pos="9060"/>
        </w:tabs>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20"/>
          <w:rFonts w:hint="eastAsia" w:ascii="宋体" w:eastAsia="宋体"/>
          <w:b/>
          <w:color w:val="auto"/>
          <w:sz w:val="28"/>
          <w:szCs w:val="28"/>
        </w:rPr>
        <w:t>第一章</w:t>
      </w:r>
      <w:r>
        <w:rPr>
          <w:rStyle w:val="20"/>
          <w:rFonts w:ascii="宋体" w:eastAsia="宋体"/>
          <w:b/>
          <w:color w:val="auto"/>
          <w:sz w:val="28"/>
          <w:szCs w:val="28"/>
        </w:rPr>
        <w:t xml:space="preserve">  </w:t>
      </w:r>
      <w:r>
        <w:rPr>
          <w:rStyle w:val="20"/>
          <w:rFonts w:hint="eastAsia" w:ascii="宋体" w:eastAsia="宋体"/>
          <w:b/>
          <w:color w:val="auto"/>
          <w:sz w:val="28"/>
          <w:szCs w:val="28"/>
        </w:rPr>
        <w:t>招标公告</w:t>
      </w:r>
      <w:r>
        <w:rPr>
          <w:rFonts w:ascii="宋体" w:eastAsia="宋体"/>
          <w:b/>
          <w:sz w:val="28"/>
          <w:szCs w:val="28"/>
        </w:rPr>
        <w:tab/>
      </w:r>
      <w:r>
        <w:rPr>
          <w:rFonts w:hint="eastAsia" w:ascii="宋体" w:eastAsia="宋体"/>
          <w:b/>
          <w:sz w:val="28"/>
          <w:szCs w:val="28"/>
          <w:lang w:val="en-US" w:eastAsia="zh-CN"/>
        </w:rPr>
        <w:t>1</w:t>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"_Toc508875506" </w:instrText>
      </w:r>
      <w:r>
        <w:fldChar w:fldCharType="separate"/>
      </w:r>
      <w:r>
        <w:rPr>
          <w:rStyle w:val="20"/>
          <w:rFonts w:hint="eastAsia" w:ascii="宋体" w:eastAsia="宋体"/>
          <w:b/>
          <w:color w:val="auto"/>
          <w:sz w:val="28"/>
          <w:szCs w:val="28"/>
        </w:rPr>
        <w:t>第二章</w:t>
      </w:r>
      <w:r>
        <w:rPr>
          <w:rStyle w:val="20"/>
          <w:rFonts w:ascii="宋体" w:eastAsia="宋体"/>
          <w:b/>
          <w:color w:val="auto"/>
          <w:sz w:val="28"/>
          <w:szCs w:val="28"/>
        </w:rPr>
        <w:t xml:space="preserve">  </w:t>
      </w:r>
      <w:r>
        <w:rPr>
          <w:rStyle w:val="20"/>
          <w:rFonts w:hint="eastAsia" w:ascii="宋体" w:eastAsia="宋体"/>
          <w:b/>
          <w:color w:val="auto"/>
          <w:sz w:val="28"/>
          <w:szCs w:val="28"/>
        </w:rPr>
        <w:t>投标人须知</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6</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"_Toc508875507" </w:instrText>
      </w:r>
      <w:r>
        <w:fldChar w:fldCharType="separate"/>
      </w:r>
      <w:r>
        <w:rPr>
          <w:rStyle w:val="20"/>
          <w:rFonts w:hint="eastAsia" w:ascii="宋体" w:eastAsia="宋体"/>
          <w:b/>
          <w:color w:val="auto"/>
          <w:sz w:val="28"/>
          <w:szCs w:val="28"/>
        </w:rPr>
        <w:t>第三章</w:t>
      </w:r>
      <w:r>
        <w:rPr>
          <w:rStyle w:val="20"/>
          <w:rFonts w:ascii="宋体" w:eastAsia="宋体"/>
          <w:b/>
          <w:color w:val="auto"/>
          <w:sz w:val="28"/>
          <w:szCs w:val="28"/>
        </w:rPr>
        <w:t xml:space="preserve"> </w:t>
      </w:r>
      <w:r>
        <w:rPr>
          <w:rStyle w:val="20"/>
          <w:rFonts w:hint="eastAsia" w:ascii="宋体" w:eastAsia="宋体"/>
          <w:b/>
          <w:color w:val="auto"/>
          <w:sz w:val="28"/>
          <w:szCs w:val="28"/>
        </w:rPr>
        <w:t>评标办法</w:t>
      </w:r>
      <w:r>
        <w:rPr>
          <w:rStyle w:val="20"/>
          <w:rFonts w:hint="eastAsia" w:ascii="宋体" w:eastAsia="宋体" w:cs="新宋体"/>
          <w:b/>
          <w:bCs/>
          <w:color w:val="auto"/>
          <w:sz w:val="28"/>
          <w:szCs w:val="28"/>
        </w:rPr>
        <w:t>（综合</w:t>
      </w:r>
      <w:r>
        <w:rPr>
          <w:rStyle w:val="20"/>
          <w:rFonts w:hint="eastAsia" w:ascii="宋体" w:eastAsia="宋体" w:cs="新宋体"/>
          <w:b/>
          <w:bCs/>
          <w:color w:val="auto"/>
          <w:sz w:val="28"/>
          <w:szCs w:val="28"/>
          <w:lang w:eastAsia="zh-CN"/>
        </w:rPr>
        <w:t>评标</w:t>
      </w:r>
      <w:r>
        <w:rPr>
          <w:rStyle w:val="20"/>
          <w:rFonts w:hint="eastAsia" w:ascii="宋体" w:eastAsia="宋体" w:cs="新宋体"/>
          <w:b/>
          <w:bCs/>
          <w:color w:val="auto"/>
          <w:sz w:val="28"/>
          <w:szCs w:val="28"/>
        </w:rPr>
        <w:t>法）</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_Toc508875507 \h </w:instrText>
      </w:r>
      <w:r>
        <w:rPr>
          <w:rFonts w:ascii="宋体" w:eastAsia="宋体"/>
          <w:b/>
          <w:sz w:val="28"/>
          <w:szCs w:val="28"/>
        </w:rPr>
        <w:fldChar w:fldCharType="separate"/>
      </w:r>
      <w:r>
        <w:rPr>
          <w:rFonts w:ascii="宋体" w:eastAsia="宋体"/>
          <w:b/>
          <w:sz w:val="28"/>
          <w:szCs w:val="28"/>
        </w:rPr>
        <w:t>27</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"_Toc508875510" </w:instrText>
      </w:r>
      <w:r>
        <w:fldChar w:fldCharType="separate"/>
      </w:r>
      <w:r>
        <w:rPr>
          <w:rStyle w:val="20"/>
          <w:rFonts w:hint="eastAsia" w:ascii="宋体" w:eastAsia="宋体" w:cs="黑体"/>
          <w:b/>
          <w:color w:val="auto"/>
          <w:sz w:val="28"/>
          <w:szCs w:val="28"/>
        </w:rPr>
        <w:t>第四章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合同条款及格式</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_Toc508875510 \h </w:instrText>
      </w:r>
      <w:r>
        <w:rPr>
          <w:rFonts w:ascii="宋体" w:eastAsia="宋体"/>
          <w:b/>
          <w:sz w:val="28"/>
          <w:szCs w:val="28"/>
        </w:rPr>
        <w:fldChar w:fldCharType="separate"/>
      </w:r>
      <w:r>
        <w:rPr>
          <w:rFonts w:ascii="宋体" w:eastAsia="宋体"/>
          <w:b/>
          <w:sz w:val="28"/>
          <w:szCs w:val="28"/>
        </w:rPr>
        <w:t>36</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hint="default" w:ascii="宋体" w:eastAsia="宋体" w:cs="Times New Roman"/>
          <w:b/>
          <w:kern w:val="2"/>
          <w:sz w:val="28"/>
          <w:szCs w:val="28"/>
          <w:lang w:val="en-US" w:eastAsia="zh-CN"/>
        </w:rPr>
      </w:pPr>
      <w:r>
        <w:fldChar w:fldCharType="begin"/>
      </w:r>
      <w:r>
        <w:instrText xml:space="preserve"> HYPERLINK \l "_Toc508875511" </w:instrText>
      </w:r>
      <w:r>
        <w:fldChar w:fldCharType="separate"/>
      </w:r>
      <w:r>
        <w:rPr>
          <w:rStyle w:val="20"/>
          <w:rFonts w:hint="eastAsia" w:ascii="宋体" w:eastAsia="宋体" w:cs="黑体"/>
          <w:b/>
          <w:color w:val="auto"/>
          <w:sz w:val="28"/>
          <w:szCs w:val="28"/>
        </w:rPr>
        <w:t>第五章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工程量清单</w:t>
      </w:r>
      <w:r>
        <w:rPr>
          <w:rFonts w:ascii="宋体" w:eastAsia="宋体"/>
          <w:b/>
          <w:sz w:val="28"/>
          <w:szCs w:val="28"/>
        </w:rPr>
        <w:tab/>
      </w:r>
      <w:r>
        <w:rPr>
          <w:rFonts w:ascii="宋体" w:eastAsia="宋体"/>
          <w:b/>
          <w:sz w:val="28"/>
          <w:szCs w:val="28"/>
        </w:rPr>
        <w:fldChar w:fldCharType="end"/>
      </w:r>
      <w:r>
        <w:rPr>
          <w:rFonts w:hint="eastAsia" w:ascii="宋体" w:eastAsia="宋体"/>
          <w:b/>
          <w:sz w:val="28"/>
          <w:szCs w:val="28"/>
          <w:lang w:val="en-US" w:eastAsia="zh-CN"/>
        </w:rPr>
        <w:t>38</w:t>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"_Toc508875512" </w:instrText>
      </w:r>
      <w:r>
        <w:fldChar w:fldCharType="separate"/>
      </w:r>
      <w:r>
        <w:rPr>
          <w:rStyle w:val="20"/>
          <w:rFonts w:hint="eastAsia" w:ascii="宋体" w:eastAsia="宋体" w:cs="黑体"/>
          <w:b/>
          <w:color w:val="auto"/>
          <w:sz w:val="28"/>
          <w:szCs w:val="28"/>
        </w:rPr>
        <w:t>第六章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图</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纸</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_Toc508875512 \h </w:instrText>
      </w:r>
      <w:r>
        <w:rPr>
          <w:rFonts w:ascii="宋体" w:eastAsia="宋体"/>
          <w:b/>
          <w:sz w:val="28"/>
          <w:szCs w:val="28"/>
        </w:rPr>
        <w:fldChar w:fldCharType="separate"/>
      </w:r>
      <w:r>
        <w:rPr>
          <w:rFonts w:ascii="宋体" w:eastAsia="宋体"/>
          <w:b/>
          <w:sz w:val="28"/>
          <w:szCs w:val="28"/>
        </w:rPr>
        <w:t>43</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"_Toc508875513" </w:instrText>
      </w:r>
      <w:r>
        <w:fldChar w:fldCharType="separate"/>
      </w:r>
      <w:r>
        <w:rPr>
          <w:rStyle w:val="20"/>
          <w:rFonts w:hint="eastAsia" w:ascii="宋体" w:eastAsia="宋体" w:cs="黑体"/>
          <w:b/>
          <w:color w:val="auto"/>
          <w:sz w:val="28"/>
          <w:szCs w:val="28"/>
        </w:rPr>
        <w:t>第七章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技术标准和要求</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_Toc508875513 \h </w:instrText>
      </w:r>
      <w:r>
        <w:rPr>
          <w:rFonts w:ascii="宋体" w:eastAsia="宋体"/>
          <w:b/>
          <w:sz w:val="28"/>
          <w:szCs w:val="28"/>
        </w:rPr>
        <w:fldChar w:fldCharType="separate"/>
      </w:r>
      <w:r>
        <w:rPr>
          <w:rFonts w:ascii="宋体" w:eastAsia="宋体"/>
          <w:b/>
          <w:sz w:val="28"/>
          <w:szCs w:val="28"/>
        </w:rPr>
        <w:t>44</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kern w:val="2"/>
          <w:sz w:val="28"/>
          <w:szCs w:val="28"/>
        </w:rPr>
      </w:pPr>
      <w:r>
        <w:fldChar w:fldCharType="begin"/>
      </w:r>
      <w:r>
        <w:instrText xml:space="preserve"> HYPERLINK \l "_Toc508875514" </w:instrText>
      </w:r>
      <w:r>
        <w:fldChar w:fldCharType="separate"/>
      </w:r>
      <w:r>
        <w:rPr>
          <w:rStyle w:val="20"/>
          <w:rFonts w:hint="eastAsia" w:ascii="宋体" w:eastAsia="宋体" w:cs="宋体"/>
          <w:b/>
          <w:color w:val="auto"/>
          <w:sz w:val="28"/>
          <w:szCs w:val="28"/>
        </w:rPr>
        <w:t>第八章</w:t>
      </w:r>
      <w:r>
        <w:rPr>
          <w:rStyle w:val="20"/>
          <w:rFonts w:ascii="宋体" w:eastAsia="宋体" w:cs="宋体"/>
          <w:b/>
          <w:color w:val="auto"/>
          <w:sz w:val="28"/>
          <w:szCs w:val="28"/>
        </w:rPr>
        <w:t xml:space="preserve"> </w:t>
      </w:r>
      <w:r>
        <w:rPr>
          <w:rStyle w:val="20"/>
          <w:rFonts w:hint="eastAsia" w:ascii="宋体" w:eastAsia="宋体" w:cs="宋体"/>
          <w:b/>
          <w:color w:val="auto"/>
          <w:sz w:val="28"/>
          <w:szCs w:val="28"/>
        </w:rPr>
        <w:t>投标文件格式</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_Toc508875514 \h </w:instrText>
      </w:r>
      <w:r>
        <w:rPr>
          <w:rFonts w:ascii="宋体" w:eastAsia="宋体"/>
          <w:b/>
          <w:sz w:val="28"/>
          <w:szCs w:val="28"/>
        </w:rPr>
        <w:fldChar w:fldCharType="separate"/>
      </w:r>
      <w:r>
        <w:rPr>
          <w:rFonts w:ascii="宋体" w:eastAsia="宋体"/>
          <w:b/>
          <w:sz w:val="28"/>
          <w:szCs w:val="28"/>
        </w:rPr>
        <w:t>45</w:t>
      </w:r>
      <w:r>
        <w:rPr>
          <w:rFonts w:ascii="宋体" w:eastAsia="宋体"/>
          <w:b/>
          <w:sz w:val="28"/>
          <w:szCs w:val="28"/>
        </w:rPr>
        <w:fldChar w:fldCharType="end"/>
      </w:r>
      <w:r>
        <w:rPr>
          <w:rFonts w:ascii="宋体" w:eastAsia="宋体"/>
          <w:b/>
          <w:sz w:val="28"/>
          <w:szCs w:val="28"/>
        </w:rPr>
        <w:fldChar w:fldCharType="end"/>
      </w:r>
    </w:p>
    <w:p>
      <w:pPr>
        <w:tabs>
          <w:tab w:val="right" w:leader="dot" w:pos="9639"/>
        </w:tabs>
        <w:rPr>
          <w:sz w:val="28"/>
          <w:szCs w:val="28"/>
        </w:rPr>
      </w:pPr>
      <w:r>
        <w:rPr>
          <w:rFonts w:hAnsi="宋体"/>
          <w:sz w:val="28"/>
          <w:szCs w:val="28"/>
        </w:rPr>
        <w:fldChar w:fldCharType="end"/>
      </w:r>
    </w:p>
    <w:p>
      <w:pPr>
        <w:pStyle w:val="6"/>
        <w:numPr>
          <w:ilvl w:val="0"/>
          <w:numId w:val="1"/>
        </w:numPr>
        <w:spacing w:line="360" w:lineRule="auto"/>
        <w:jc w:val="center"/>
        <w:sectPr>
          <w:footerReference r:id="rId9" w:type="first"/>
          <w:headerReference r:id="rId7" w:type="default"/>
          <w:footerReference r:id="rId8" w:type="default"/>
          <w:pgSz w:w="11906" w:h="16838"/>
          <w:pgMar w:top="1304" w:right="1134" w:bottom="1304" w:left="1134" w:header="851" w:footer="992" w:gutter="0"/>
          <w:cols w:space="720" w:num="1"/>
          <w:titlePg/>
          <w:docGrid w:type="lines" w:linePitch="312" w:charSpace="0"/>
        </w:sectPr>
      </w:pPr>
      <w:bookmarkStart w:id="0" w:name="_Toc2465"/>
      <w:bookmarkStart w:id="1" w:name="_Toc508875505"/>
      <w:bookmarkStart w:id="2" w:name="_Toc215282124"/>
    </w:p>
    <w:p>
      <w:pPr>
        <w:pStyle w:val="6"/>
        <w:numPr>
          <w:ilvl w:val="0"/>
          <w:numId w:val="1"/>
        </w:numPr>
        <w:spacing w:line="360" w:lineRule="auto"/>
        <w:jc w:val="center"/>
      </w:pPr>
      <w:r>
        <w:rPr>
          <w:rFonts w:hint="eastAsia"/>
        </w:rPr>
        <w:t xml:space="preserve"> 招标公告</w:t>
      </w:r>
      <w:bookmarkEnd w:id="0"/>
      <w:bookmarkEnd w:id="1"/>
    </w:p>
    <w:p>
      <w:pPr>
        <w:pStyle w:val="6"/>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hAnsi="宋体" w:cs="宋体"/>
          <w:sz w:val="32"/>
          <w:szCs w:val="32"/>
          <w:lang w:eastAsia="zh-CN"/>
        </w:rPr>
      </w:pPr>
      <w:r>
        <w:rPr>
          <w:rFonts w:hint="eastAsia" w:hAnsi="宋体" w:cs="宋体"/>
          <w:sz w:val="32"/>
          <w:szCs w:val="32"/>
          <w:lang w:eastAsia="zh-CN"/>
        </w:rPr>
        <w:t>XCGC-F20</w:t>
      </w:r>
      <w:r>
        <w:rPr>
          <w:rFonts w:hint="eastAsia" w:hAnsi="宋体" w:cs="宋体"/>
          <w:sz w:val="32"/>
          <w:szCs w:val="32"/>
          <w:lang w:val="en-US" w:eastAsia="zh-CN"/>
        </w:rPr>
        <w:t>19290</w:t>
      </w:r>
      <w:r>
        <w:rPr>
          <w:rFonts w:hint="eastAsia" w:hAnsi="宋体" w:cs="宋体"/>
          <w:sz w:val="32"/>
          <w:szCs w:val="32"/>
          <w:lang w:eastAsia="zh-CN"/>
        </w:rPr>
        <w:t>号许昌市魏都区东大街道办事处“魏都区东大街道办事处兴隆社区文昌小区等</w:t>
      </w:r>
      <w:r>
        <w:rPr>
          <w:rFonts w:hint="eastAsia" w:hAnsi="宋体" w:cs="宋体"/>
          <w:sz w:val="32"/>
          <w:szCs w:val="32"/>
          <w:lang w:val="en-US" w:eastAsia="zh-CN"/>
        </w:rPr>
        <w:t>12个老旧小区配套基础设施及消防</w:t>
      </w:r>
      <w:r>
        <w:rPr>
          <w:rFonts w:hint="eastAsia" w:hAnsi="宋体" w:cs="宋体"/>
          <w:sz w:val="32"/>
          <w:szCs w:val="32"/>
          <w:lang w:eastAsia="zh-CN"/>
        </w:rPr>
        <w:t>改造项目”招标公告</w:t>
      </w:r>
    </w:p>
    <w:p>
      <w:pPr>
        <w:pStyle w:val="12"/>
        <w:shd w:val="clear" w:color="auto" w:fill="FFFFFF"/>
        <w:spacing w:before="0" w:beforeAutospacing="0" w:after="0" w:afterAutospacing="0" w:line="440" w:lineRule="exact"/>
        <w:ind w:right="170"/>
        <w:rPr>
          <w:b/>
          <w:szCs w:val="22"/>
        </w:rPr>
      </w:pPr>
      <w:r>
        <w:rPr>
          <w:rFonts w:hint="eastAsia"/>
          <w:b/>
          <w:szCs w:val="22"/>
        </w:rPr>
        <w:t>1、招标条件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lang w:eastAsia="zh-CN"/>
        </w:rPr>
        <w:t>魏都区东大街道办事处兴隆社区文昌小区等12个老旧小区配套基础设施及消防改造项目</w:t>
      </w:r>
      <w:r>
        <w:rPr>
          <w:rFonts w:hint="eastAsia" w:ascii="Times New Roman" w:hAnsi="宋体"/>
          <w:kern w:val="2"/>
          <w:sz w:val="24"/>
          <w:szCs w:val="22"/>
        </w:rPr>
        <w:t>已由</w:t>
      </w:r>
      <w:r>
        <w:rPr>
          <w:rFonts w:hint="eastAsia" w:ascii="Times New Roman" w:hAnsi="宋体"/>
          <w:kern w:val="2"/>
          <w:sz w:val="24"/>
          <w:szCs w:val="22"/>
          <w:lang w:eastAsia="zh-CN"/>
        </w:rPr>
        <w:t>许昌市魏都区发展和改革委员会以许魏发改【</w:t>
      </w:r>
      <w:r>
        <w:rPr>
          <w:rFonts w:hint="eastAsia" w:ascii="Times New Roman" w:hAnsi="宋体"/>
          <w:kern w:val="2"/>
          <w:sz w:val="24"/>
          <w:szCs w:val="22"/>
          <w:lang w:val="en-US" w:eastAsia="zh-CN"/>
        </w:rPr>
        <w:t>2019</w:t>
      </w:r>
      <w:r>
        <w:rPr>
          <w:rFonts w:hint="eastAsia" w:ascii="Times New Roman" w:hAnsi="宋体"/>
          <w:kern w:val="2"/>
          <w:sz w:val="24"/>
          <w:szCs w:val="22"/>
          <w:lang w:eastAsia="zh-CN"/>
        </w:rPr>
        <w:t>】</w:t>
      </w:r>
      <w:r>
        <w:rPr>
          <w:rFonts w:hint="eastAsia" w:ascii="Times New Roman" w:hAnsi="宋体"/>
          <w:kern w:val="2"/>
          <w:sz w:val="24"/>
          <w:szCs w:val="22"/>
          <w:lang w:val="en-US" w:eastAsia="zh-CN"/>
        </w:rPr>
        <w:t>39</w:t>
      </w:r>
      <w:r>
        <w:rPr>
          <w:rFonts w:hint="eastAsia" w:ascii="Times New Roman" w:hAnsi="宋体"/>
          <w:kern w:val="2"/>
          <w:sz w:val="24"/>
          <w:szCs w:val="22"/>
          <w:lang w:eastAsia="zh-CN"/>
        </w:rPr>
        <w:t>号文批准建设，建设资金为财政资</w:t>
      </w:r>
      <w:r>
        <w:rPr>
          <w:rFonts w:hint="eastAsia" w:ascii="Times New Roman" w:hAnsi="宋体"/>
          <w:kern w:val="2"/>
          <w:sz w:val="24"/>
          <w:szCs w:val="22"/>
        </w:rPr>
        <w:t>金，出资比例为100%。招标人为</w:t>
      </w:r>
      <w:r>
        <w:rPr>
          <w:rFonts w:hint="eastAsia" w:ascii="Times New Roman" w:hAnsi="宋体"/>
          <w:kern w:val="2"/>
          <w:sz w:val="24"/>
          <w:szCs w:val="22"/>
          <w:lang w:eastAsia="zh-CN"/>
        </w:rPr>
        <w:t>许昌市魏都区东大街道办事处</w:t>
      </w:r>
      <w:r>
        <w:rPr>
          <w:rFonts w:hint="eastAsia" w:ascii="Times New Roman" w:hAnsi="宋体"/>
          <w:kern w:val="2"/>
          <w:sz w:val="24"/>
          <w:szCs w:val="22"/>
        </w:rPr>
        <w:t>。项目已具备招标条件，现对该项目的施工进行公开招标。</w:t>
      </w:r>
    </w:p>
    <w:p>
      <w:pPr>
        <w:pStyle w:val="12"/>
        <w:wordWrap w:val="0"/>
        <w:spacing w:before="0" w:beforeAutospacing="0" w:after="0" w:afterAutospacing="0"/>
        <w:contextualSpacing/>
        <w:jc w:val="both"/>
      </w:pPr>
      <w:r>
        <w:rPr>
          <w:rFonts w:hint="eastAsia"/>
          <w:b/>
          <w:szCs w:val="22"/>
        </w:rPr>
        <w:t xml:space="preserve">2、项目概况与招标内容     </w:t>
      </w:r>
      <w:r>
        <w:rPr>
          <w:rFonts w:hint="eastAsia"/>
        </w:rPr>
        <w:t xml:space="preserve">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2.1项目编号：XCGC-F20</w:t>
      </w:r>
      <w:r>
        <w:rPr>
          <w:rFonts w:hint="eastAsia" w:ascii="Times New Roman" w:hAnsi="宋体"/>
          <w:kern w:val="2"/>
          <w:sz w:val="24"/>
          <w:szCs w:val="22"/>
          <w:lang w:val="en-US" w:eastAsia="zh-CN"/>
        </w:rPr>
        <w:t>19290</w:t>
      </w:r>
      <w:r>
        <w:rPr>
          <w:rFonts w:hint="eastAsia" w:ascii="Times New Roman" w:hAnsi="宋体"/>
          <w:kern w:val="2"/>
          <w:sz w:val="24"/>
          <w:szCs w:val="22"/>
        </w:rPr>
        <w:t xml:space="preserve">号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2.2建设地点：</w:t>
      </w:r>
      <w:r>
        <w:rPr>
          <w:rFonts w:hint="eastAsia" w:ascii="Times New Roman" w:hAnsi="宋体"/>
          <w:kern w:val="2"/>
          <w:sz w:val="24"/>
          <w:szCs w:val="22"/>
          <w:lang w:eastAsia="zh-CN"/>
        </w:rPr>
        <w:t>东大街道办事处各老旧小区</w:t>
      </w:r>
      <w:r>
        <w:rPr>
          <w:rFonts w:hint="eastAsia" w:ascii="Times New Roman" w:hAnsi="宋体"/>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2.3建设内容及规模</w:t>
      </w:r>
      <w:r>
        <w:rPr>
          <w:rFonts w:hint="eastAsia" w:ascii="Times New Roman" w:hAnsi="宋体"/>
          <w:kern w:val="2"/>
          <w:sz w:val="24"/>
          <w:szCs w:val="22"/>
          <w:lang w:eastAsia="zh-CN"/>
        </w:rPr>
        <w:t>：院内地面硬化；外墙面刷新；楼梯间墙、顶刷新；排水沟、化粪池清淤提升更换盖板；小区线路整理；安装路灯；安装监控；增加垃圾桶等，具体改造内容详见各小区施工图设计</w:t>
      </w:r>
      <w:r>
        <w:rPr>
          <w:rFonts w:hint="eastAsia" w:ascii="Times New Roman" w:hAnsi="宋体"/>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2.4标段划分：本工程共设</w:t>
      </w:r>
      <w:r>
        <w:rPr>
          <w:rFonts w:hint="eastAsia" w:ascii="Times New Roman" w:hAnsi="宋体"/>
          <w:kern w:val="2"/>
          <w:sz w:val="24"/>
          <w:szCs w:val="22"/>
          <w:lang w:val="en-US" w:eastAsia="zh-CN"/>
        </w:rPr>
        <w:t>7</w:t>
      </w:r>
      <w:r>
        <w:rPr>
          <w:rFonts w:hint="eastAsia" w:ascii="Times New Roman" w:hAnsi="宋体"/>
          <w:kern w:val="2"/>
          <w:sz w:val="24"/>
          <w:szCs w:val="22"/>
        </w:rPr>
        <w:t>个标段。</w:t>
      </w:r>
    </w:p>
    <w:tbl>
      <w:tblPr>
        <w:tblStyle w:val="14"/>
        <w:tblW w:w="0" w:type="auto"/>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标段</w:t>
            </w:r>
          </w:p>
        </w:tc>
        <w:tc>
          <w:tcPr>
            <w:tcW w:w="5983"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restart"/>
          </w:tcPr>
          <w:p>
            <w:pPr>
              <w:widowControl/>
              <w:spacing w:line="360" w:lineRule="auto"/>
              <w:jc w:val="center"/>
              <w:rPr>
                <w:rFonts w:hint="eastAsia" w:ascii="Times New Roman" w:hAnsi="宋体"/>
                <w:color w:val="auto"/>
                <w:kern w:val="2"/>
                <w:sz w:val="24"/>
                <w:szCs w:val="22"/>
                <w:vertAlign w:val="baseline"/>
                <w:lang w:eastAsia="zh-CN"/>
              </w:rPr>
            </w:pPr>
          </w:p>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一标段</w:t>
            </w: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rPr>
              <w:t>兴隆社区文昌小区</w:t>
            </w:r>
            <w:r>
              <w:rPr>
                <w:rFonts w:hint="eastAsia" w:ascii="Times New Roman" w:hAnsi="宋体"/>
                <w:color w:val="auto"/>
                <w:kern w:val="2"/>
                <w:sz w:val="24"/>
                <w:szCs w:val="22"/>
                <w:vertAlign w:val="baseline"/>
                <w:lang w:eastAsia="zh-CN"/>
              </w:rPr>
              <w:t>“四改一增”改造项目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开源住宅小区改造工程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县印刷厂家属院改造工程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restart"/>
          </w:tcPr>
          <w:p>
            <w:pPr>
              <w:widowControl/>
              <w:spacing w:line="360" w:lineRule="auto"/>
              <w:jc w:val="center"/>
              <w:rPr>
                <w:rFonts w:hint="eastAsia" w:ascii="Times New Roman" w:hAnsi="宋体"/>
                <w:color w:val="auto"/>
                <w:kern w:val="2"/>
                <w:sz w:val="24"/>
                <w:szCs w:val="22"/>
                <w:vertAlign w:val="baseline"/>
                <w:lang w:eastAsia="zh-CN"/>
              </w:rPr>
            </w:pPr>
          </w:p>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二标段</w:t>
            </w:r>
          </w:p>
        </w:tc>
        <w:tc>
          <w:tcPr>
            <w:tcW w:w="5983" w:type="dxa"/>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文惠社区纺织品家属院“四改一增”改造项目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文惠社区糖烟酒家属院“四改一增”改造项目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文惠社区五交化家属院“四改一增”改造项目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restart"/>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三标段</w:t>
            </w: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县武装部家属院改造工程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东城区税务局家属院改造工程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00" w:type="dxa"/>
            <w:vMerge w:val="restart"/>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四标段</w:t>
            </w: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东关地税局家属院改造工程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文惠社区一印家属院“四改一增”改造项目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五标段</w:t>
            </w: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柠檬酸厂家属院改造工程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六标段</w:t>
            </w: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蔬菜公司家属院改造工程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七标段</w:t>
            </w:r>
          </w:p>
        </w:tc>
        <w:tc>
          <w:tcPr>
            <w:tcW w:w="5983"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老旧小区消防改造工程</w:t>
            </w:r>
          </w:p>
        </w:tc>
      </w:tr>
    </w:tbl>
    <w:p>
      <w:pPr>
        <w:widowControl/>
        <w:spacing w:line="360" w:lineRule="auto"/>
        <w:rPr>
          <w:rFonts w:ascii="Times New Roman" w:hAnsi="宋体"/>
          <w:kern w:val="2"/>
          <w:sz w:val="24"/>
          <w:szCs w:val="22"/>
        </w:rPr>
      </w:pP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2.5招标范围：招标文件、工程量清单、施工图纸、答疑纪要和补充文件（如有）范围内的所有建设内容。</w:t>
      </w:r>
    </w:p>
    <w:p>
      <w:pPr>
        <w:widowControl/>
        <w:spacing w:line="360" w:lineRule="auto"/>
        <w:ind w:firstLine="480"/>
        <w:rPr>
          <w:rFonts w:hint="eastAsia" w:ascii="Times New Roman" w:hAnsi="宋体"/>
          <w:color w:val="auto"/>
          <w:kern w:val="2"/>
          <w:sz w:val="24"/>
          <w:szCs w:val="22"/>
          <w:vertAlign w:val="baseline"/>
        </w:rPr>
      </w:pPr>
      <w:r>
        <w:rPr>
          <w:rFonts w:hint="eastAsia" w:ascii="Times New Roman" w:hAnsi="宋体"/>
          <w:kern w:val="2"/>
          <w:sz w:val="24"/>
          <w:szCs w:val="22"/>
        </w:rPr>
        <w:t>2.6招标控制价</w:t>
      </w:r>
      <w:r>
        <w:rPr>
          <w:rFonts w:hint="eastAsia" w:ascii="Times New Roman" w:hAnsi="宋体"/>
          <w:color w:val="auto"/>
          <w:kern w:val="2"/>
          <w:sz w:val="24"/>
          <w:szCs w:val="22"/>
        </w:rPr>
        <w:t>：</w:t>
      </w:r>
    </w:p>
    <w:tbl>
      <w:tblPr>
        <w:tblStyle w:val="14"/>
        <w:tblW w:w="0" w:type="auto"/>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933"/>
        <w:gridCol w:w="1617"/>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标段</w:t>
            </w:r>
          </w:p>
        </w:tc>
        <w:tc>
          <w:tcPr>
            <w:tcW w:w="4933"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小区名称</w:t>
            </w:r>
          </w:p>
        </w:tc>
        <w:tc>
          <w:tcPr>
            <w:tcW w:w="1617"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控制价（元）</w:t>
            </w:r>
          </w:p>
        </w:tc>
        <w:tc>
          <w:tcPr>
            <w:tcW w:w="1766" w:type="dxa"/>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Merge w:val="restart"/>
            <w:vAlign w:val="center"/>
          </w:tcPr>
          <w:p>
            <w:pPr>
              <w:widowControl/>
              <w:spacing w:line="360" w:lineRule="auto"/>
              <w:jc w:val="center"/>
              <w:rPr>
                <w:rFonts w:hint="eastAsia" w:ascii="Times New Roman" w:hAnsi="宋体"/>
                <w:color w:val="auto"/>
                <w:kern w:val="2"/>
                <w:sz w:val="24"/>
                <w:szCs w:val="22"/>
                <w:vertAlign w:val="baseline"/>
                <w:lang w:eastAsia="zh-CN"/>
              </w:rPr>
            </w:pPr>
          </w:p>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一标段</w:t>
            </w:r>
          </w:p>
          <w:p>
            <w:pPr>
              <w:widowControl/>
              <w:spacing w:line="360" w:lineRule="auto"/>
              <w:jc w:val="center"/>
              <w:rPr>
                <w:rFonts w:hint="eastAsia" w:ascii="Times New Roman" w:hAnsi="宋体" w:eastAsia="宋体"/>
                <w:color w:val="auto"/>
                <w:kern w:val="2"/>
                <w:sz w:val="24"/>
                <w:szCs w:val="22"/>
                <w:vertAlign w:val="baseline"/>
                <w:lang w:eastAsia="zh-CN"/>
              </w:rPr>
            </w:pPr>
          </w:p>
        </w:tc>
        <w:tc>
          <w:tcPr>
            <w:tcW w:w="4933"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rPr>
              <w:t>兴隆社区文昌小区</w:t>
            </w:r>
            <w:r>
              <w:rPr>
                <w:rFonts w:hint="eastAsia" w:ascii="Times New Roman" w:hAnsi="宋体"/>
                <w:color w:val="auto"/>
                <w:kern w:val="2"/>
                <w:sz w:val="24"/>
                <w:szCs w:val="22"/>
                <w:vertAlign w:val="baseline"/>
                <w:lang w:eastAsia="zh-CN"/>
              </w:rPr>
              <w:t>“四改一增”改造项目</w:t>
            </w:r>
          </w:p>
        </w:tc>
        <w:tc>
          <w:tcPr>
            <w:tcW w:w="1617" w:type="dxa"/>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627380.33元</w:t>
            </w:r>
          </w:p>
        </w:tc>
        <w:tc>
          <w:tcPr>
            <w:tcW w:w="1766" w:type="dxa"/>
            <w:vMerge w:val="restart"/>
            <w:vAlign w:val="center"/>
          </w:tcPr>
          <w:p>
            <w:pPr>
              <w:widowControl/>
              <w:spacing w:line="360" w:lineRule="auto"/>
              <w:jc w:val="center"/>
              <w:rPr>
                <w:rFonts w:hint="eastAsia"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1300587.33元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Merge w:val="continue"/>
            <w:vAlign w:val="center"/>
          </w:tcPr>
          <w:p>
            <w:pPr>
              <w:widowControl/>
              <w:spacing w:line="360" w:lineRule="auto"/>
              <w:jc w:val="center"/>
              <w:rPr>
                <w:rFonts w:hint="eastAsia" w:ascii="Times New Roman" w:hAnsi="宋体"/>
                <w:color w:val="auto"/>
                <w:kern w:val="2"/>
                <w:sz w:val="24"/>
                <w:szCs w:val="22"/>
                <w:vertAlign w:val="baseline"/>
              </w:rPr>
            </w:pPr>
          </w:p>
        </w:tc>
        <w:tc>
          <w:tcPr>
            <w:tcW w:w="4933" w:type="dxa"/>
            <w:vAlign w:val="top"/>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开源住宅小区改造工程</w:t>
            </w:r>
          </w:p>
        </w:tc>
        <w:tc>
          <w:tcPr>
            <w:tcW w:w="1617" w:type="dxa"/>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162484.16元</w:t>
            </w:r>
          </w:p>
        </w:tc>
        <w:tc>
          <w:tcPr>
            <w:tcW w:w="1766" w:type="dxa"/>
            <w:vMerge w:val="continue"/>
            <w:vAlign w:val="center"/>
          </w:tcPr>
          <w:p>
            <w:pPr>
              <w:widowControl/>
              <w:spacing w:line="360" w:lineRule="auto"/>
              <w:jc w:val="center"/>
              <w:rPr>
                <w:rFonts w:hint="eastAsia"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Merge w:val="continue"/>
            <w:vAlign w:val="center"/>
          </w:tcPr>
          <w:p>
            <w:pPr>
              <w:widowControl/>
              <w:spacing w:line="360" w:lineRule="auto"/>
              <w:jc w:val="center"/>
              <w:rPr>
                <w:rFonts w:hint="eastAsia" w:ascii="Times New Roman" w:hAnsi="宋体"/>
                <w:color w:val="auto"/>
                <w:kern w:val="2"/>
                <w:sz w:val="24"/>
                <w:szCs w:val="22"/>
                <w:vertAlign w:val="baseline"/>
              </w:rPr>
            </w:pPr>
          </w:p>
        </w:tc>
        <w:tc>
          <w:tcPr>
            <w:tcW w:w="4933" w:type="dxa"/>
            <w:vAlign w:val="top"/>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县印刷厂家属院改造工程</w:t>
            </w:r>
          </w:p>
        </w:tc>
        <w:tc>
          <w:tcPr>
            <w:tcW w:w="1617" w:type="dxa"/>
          </w:tcPr>
          <w:p>
            <w:pPr>
              <w:widowControl/>
              <w:spacing w:line="360" w:lineRule="auto"/>
              <w:jc w:val="center"/>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val="en-US" w:eastAsia="zh-CN"/>
              </w:rPr>
              <w:t>510722.84元</w:t>
            </w:r>
          </w:p>
        </w:tc>
        <w:tc>
          <w:tcPr>
            <w:tcW w:w="1766" w:type="dxa"/>
            <w:vMerge w:val="continue"/>
            <w:vAlign w:val="center"/>
          </w:tcPr>
          <w:p>
            <w:pPr>
              <w:widowControl/>
              <w:spacing w:line="360" w:lineRule="auto"/>
              <w:jc w:val="center"/>
              <w:rPr>
                <w:rFonts w:hint="eastAsia"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67" w:type="dxa"/>
            <w:vMerge w:val="restart"/>
            <w:vAlign w:val="center"/>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二标段</w:t>
            </w:r>
          </w:p>
          <w:p>
            <w:pPr>
              <w:widowControl/>
              <w:spacing w:line="360" w:lineRule="auto"/>
              <w:jc w:val="center"/>
              <w:rPr>
                <w:rFonts w:hint="default" w:ascii="Times New Roman" w:hAnsi="宋体" w:eastAsia="宋体"/>
                <w:color w:val="auto"/>
                <w:kern w:val="2"/>
                <w:sz w:val="24"/>
                <w:szCs w:val="22"/>
                <w:vertAlign w:val="baseline"/>
                <w:lang w:val="en-US" w:eastAsia="zh-CN"/>
              </w:rPr>
            </w:pPr>
          </w:p>
        </w:tc>
        <w:tc>
          <w:tcPr>
            <w:tcW w:w="4933" w:type="dxa"/>
            <w:vAlign w:val="top"/>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文惠社区纺织品家属院“四改一增”改造项目</w:t>
            </w:r>
          </w:p>
        </w:tc>
        <w:tc>
          <w:tcPr>
            <w:tcW w:w="1617" w:type="dxa"/>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487786.7元</w:t>
            </w:r>
          </w:p>
        </w:tc>
        <w:tc>
          <w:tcPr>
            <w:tcW w:w="1766" w:type="dxa"/>
            <w:vMerge w:val="restart"/>
            <w:vAlign w:val="center"/>
          </w:tcPr>
          <w:p>
            <w:pPr>
              <w:widowControl/>
              <w:spacing w:line="360" w:lineRule="auto"/>
              <w:jc w:val="center"/>
              <w:rPr>
                <w:rFonts w:hint="eastAsia"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2068596.68元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Merge w:val="continue"/>
            <w:vAlign w:val="center"/>
          </w:tcPr>
          <w:p>
            <w:pPr>
              <w:widowControl/>
              <w:spacing w:line="360" w:lineRule="auto"/>
              <w:jc w:val="center"/>
              <w:rPr>
                <w:rFonts w:hint="eastAsia" w:ascii="Times New Roman" w:hAnsi="宋体"/>
                <w:color w:val="auto"/>
                <w:kern w:val="2"/>
                <w:sz w:val="24"/>
                <w:szCs w:val="22"/>
                <w:vertAlign w:val="baseline"/>
              </w:rPr>
            </w:pPr>
          </w:p>
        </w:tc>
        <w:tc>
          <w:tcPr>
            <w:tcW w:w="4933" w:type="dxa"/>
            <w:vAlign w:val="top"/>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文惠社区糖烟酒家属院“四改一增”改造项目</w:t>
            </w:r>
          </w:p>
        </w:tc>
        <w:tc>
          <w:tcPr>
            <w:tcW w:w="1617" w:type="dxa"/>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758933.05元</w:t>
            </w:r>
          </w:p>
        </w:tc>
        <w:tc>
          <w:tcPr>
            <w:tcW w:w="1766" w:type="dxa"/>
            <w:vMerge w:val="continue"/>
            <w:vAlign w:val="center"/>
          </w:tcPr>
          <w:p>
            <w:pPr>
              <w:widowControl/>
              <w:spacing w:line="360" w:lineRule="auto"/>
              <w:jc w:val="center"/>
              <w:rPr>
                <w:rFonts w:hint="eastAsia"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Merge w:val="continue"/>
            <w:vAlign w:val="center"/>
          </w:tcPr>
          <w:p>
            <w:pPr>
              <w:widowControl/>
              <w:spacing w:line="360" w:lineRule="auto"/>
              <w:jc w:val="center"/>
              <w:rPr>
                <w:rFonts w:hint="eastAsia" w:ascii="Times New Roman" w:hAnsi="宋体"/>
                <w:color w:val="auto"/>
                <w:kern w:val="2"/>
                <w:sz w:val="24"/>
                <w:szCs w:val="22"/>
                <w:vertAlign w:val="baseline"/>
              </w:rPr>
            </w:pPr>
          </w:p>
        </w:tc>
        <w:tc>
          <w:tcPr>
            <w:tcW w:w="4933" w:type="dxa"/>
            <w:vAlign w:val="top"/>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文惠社区五交化家属院“四改一增”改造项目</w:t>
            </w:r>
          </w:p>
        </w:tc>
        <w:tc>
          <w:tcPr>
            <w:tcW w:w="1617" w:type="dxa"/>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821876.93元</w:t>
            </w:r>
          </w:p>
        </w:tc>
        <w:tc>
          <w:tcPr>
            <w:tcW w:w="1766" w:type="dxa"/>
            <w:vMerge w:val="continue"/>
            <w:vAlign w:val="center"/>
          </w:tcPr>
          <w:p>
            <w:pPr>
              <w:widowControl/>
              <w:spacing w:line="360" w:lineRule="auto"/>
              <w:jc w:val="center"/>
              <w:rPr>
                <w:rFonts w:hint="eastAsia"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Merge w:val="restart"/>
            <w:vAlign w:val="center"/>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三标段</w:t>
            </w:r>
          </w:p>
          <w:p>
            <w:pPr>
              <w:widowControl/>
              <w:spacing w:line="360" w:lineRule="auto"/>
              <w:jc w:val="center"/>
              <w:rPr>
                <w:rFonts w:hint="default" w:ascii="Times New Roman" w:hAnsi="宋体" w:eastAsia="宋体"/>
                <w:color w:val="auto"/>
                <w:kern w:val="2"/>
                <w:sz w:val="24"/>
                <w:szCs w:val="22"/>
                <w:vertAlign w:val="baseline"/>
                <w:lang w:val="en-US" w:eastAsia="zh-CN"/>
              </w:rPr>
            </w:pPr>
          </w:p>
        </w:tc>
        <w:tc>
          <w:tcPr>
            <w:tcW w:w="4933"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县武装部家属院改造工程</w:t>
            </w:r>
          </w:p>
        </w:tc>
        <w:tc>
          <w:tcPr>
            <w:tcW w:w="1617" w:type="dxa"/>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945558.88元</w:t>
            </w:r>
          </w:p>
        </w:tc>
        <w:tc>
          <w:tcPr>
            <w:tcW w:w="1766" w:type="dxa"/>
            <w:vMerge w:val="restart"/>
            <w:vAlign w:val="center"/>
          </w:tcPr>
          <w:p>
            <w:pPr>
              <w:widowControl/>
              <w:spacing w:line="360" w:lineRule="auto"/>
              <w:jc w:val="center"/>
              <w:rPr>
                <w:rFonts w:hint="eastAsia"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1332316.69元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Merge w:val="continue"/>
            <w:vAlign w:val="center"/>
          </w:tcPr>
          <w:p>
            <w:pPr>
              <w:widowControl/>
              <w:spacing w:line="360" w:lineRule="auto"/>
              <w:jc w:val="center"/>
              <w:rPr>
                <w:rFonts w:hint="eastAsia" w:ascii="Times New Roman" w:hAnsi="宋体"/>
                <w:color w:val="auto"/>
                <w:kern w:val="2"/>
                <w:sz w:val="24"/>
                <w:szCs w:val="22"/>
                <w:vertAlign w:val="baseline"/>
              </w:rPr>
            </w:pPr>
          </w:p>
        </w:tc>
        <w:tc>
          <w:tcPr>
            <w:tcW w:w="4933"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东城区税务局家属院改造工程</w:t>
            </w:r>
          </w:p>
        </w:tc>
        <w:tc>
          <w:tcPr>
            <w:tcW w:w="1617" w:type="dxa"/>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386757.81元</w:t>
            </w:r>
          </w:p>
        </w:tc>
        <w:tc>
          <w:tcPr>
            <w:tcW w:w="1766" w:type="dxa"/>
            <w:vMerge w:val="continue"/>
            <w:vAlign w:val="center"/>
          </w:tcPr>
          <w:p>
            <w:pPr>
              <w:widowControl/>
              <w:spacing w:line="360" w:lineRule="auto"/>
              <w:jc w:val="center"/>
              <w:rPr>
                <w:rFonts w:hint="eastAsia"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67" w:type="dxa"/>
            <w:vMerge w:val="restart"/>
            <w:vAlign w:val="center"/>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eastAsia="zh-CN"/>
              </w:rPr>
              <w:t>四标段</w:t>
            </w:r>
          </w:p>
        </w:tc>
        <w:tc>
          <w:tcPr>
            <w:tcW w:w="4933"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东关地税局家属院改造工程</w:t>
            </w:r>
          </w:p>
        </w:tc>
        <w:tc>
          <w:tcPr>
            <w:tcW w:w="1617" w:type="dxa"/>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230275.51元</w:t>
            </w:r>
          </w:p>
        </w:tc>
        <w:tc>
          <w:tcPr>
            <w:tcW w:w="1766" w:type="dxa"/>
            <w:vMerge w:val="restart"/>
            <w:vAlign w:val="center"/>
          </w:tcPr>
          <w:p>
            <w:pPr>
              <w:widowControl/>
              <w:spacing w:line="360" w:lineRule="auto"/>
              <w:jc w:val="center"/>
              <w:rPr>
                <w:rFonts w:hint="eastAsia"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618909.3元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67" w:type="dxa"/>
            <w:vMerge w:val="continue"/>
            <w:vAlign w:val="center"/>
          </w:tcPr>
          <w:p>
            <w:pPr>
              <w:widowControl/>
              <w:spacing w:line="360" w:lineRule="auto"/>
              <w:jc w:val="center"/>
              <w:rPr>
                <w:rFonts w:hint="eastAsia" w:ascii="Times New Roman" w:hAnsi="宋体"/>
                <w:color w:val="auto"/>
                <w:kern w:val="2"/>
                <w:sz w:val="24"/>
                <w:szCs w:val="22"/>
                <w:vertAlign w:val="baseline"/>
              </w:rPr>
            </w:pPr>
          </w:p>
        </w:tc>
        <w:tc>
          <w:tcPr>
            <w:tcW w:w="4933"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文惠社区一印家属院“四改一增”改造项目</w:t>
            </w:r>
          </w:p>
        </w:tc>
        <w:tc>
          <w:tcPr>
            <w:tcW w:w="1617" w:type="dxa"/>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388633.79元</w:t>
            </w:r>
          </w:p>
        </w:tc>
        <w:tc>
          <w:tcPr>
            <w:tcW w:w="1766" w:type="dxa"/>
            <w:vMerge w:val="continue"/>
            <w:vAlign w:val="center"/>
          </w:tcPr>
          <w:p>
            <w:pPr>
              <w:widowControl/>
              <w:spacing w:line="360" w:lineRule="auto"/>
              <w:jc w:val="center"/>
              <w:rPr>
                <w:rFonts w:hint="eastAsia"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五标段</w:t>
            </w:r>
          </w:p>
        </w:tc>
        <w:tc>
          <w:tcPr>
            <w:tcW w:w="4933"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柠檬酸厂家属院改造工程</w:t>
            </w:r>
          </w:p>
        </w:tc>
        <w:tc>
          <w:tcPr>
            <w:tcW w:w="1617" w:type="dxa"/>
            <w:vAlign w:val="center"/>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710177.05元</w:t>
            </w:r>
          </w:p>
        </w:tc>
        <w:tc>
          <w:tcPr>
            <w:tcW w:w="1766" w:type="dxa"/>
            <w:vAlign w:val="center"/>
          </w:tcPr>
          <w:p>
            <w:pPr>
              <w:widowControl/>
              <w:spacing w:line="360" w:lineRule="auto"/>
              <w:jc w:val="center"/>
              <w:rPr>
                <w:rFonts w:hint="eastAsia"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710177.05元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六标段</w:t>
            </w:r>
          </w:p>
        </w:tc>
        <w:tc>
          <w:tcPr>
            <w:tcW w:w="4933"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蔬菜公司家属院改造工程</w:t>
            </w:r>
          </w:p>
        </w:tc>
        <w:tc>
          <w:tcPr>
            <w:tcW w:w="1617" w:type="dxa"/>
            <w:vAlign w:val="center"/>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722933.00元</w:t>
            </w:r>
          </w:p>
        </w:tc>
        <w:tc>
          <w:tcPr>
            <w:tcW w:w="1766" w:type="dxa"/>
            <w:vAlign w:val="center"/>
          </w:tcPr>
          <w:p>
            <w:pPr>
              <w:widowControl/>
              <w:spacing w:line="360" w:lineRule="auto"/>
              <w:jc w:val="center"/>
              <w:rPr>
                <w:rFonts w:hint="eastAsia"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722933.00元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67" w:type="dxa"/>
            <w:vAlign w:val="top"/>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七标段</w:t>
            </w:r>
          </w:p>
        </w:tc>
        <w:tc>
          <w:tcPr>
            <w:tcW w:w="4933" w:type="dxa"/>
            <w:vAlign w:val="top"/>
          </w:tcPr>
          <w:p>
            <w:pPr>
              <w:widowControl/>
              <w:spacing w:line="360" w:lineRule="auto"/>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val="en-US" w:eastAsia="zh-CN"/>
              </w:rPr>
              <w:t>老旧小区消防改造工程</w:t>
            </w:r>
          </w:p>
        </w:tc>
        <w:tc>
          <w:tcPr>
            <w:tcW w:w="1617" w:type="dxa"/>
            <w:vAlign w:val="center"/>
          </w:tcPr>
          <w:p>
            <w:pPr>
              <w:widowControl/>
              <w:spacing w:line="360" w:lineRule="auto"/>
              <w:jc w:val="center"/>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262400.48元</w:t>
            </w:r>
          </w:p>
        </w:tc>
        <w:tc>
          <w:tcPr>
            <w:tcW w:w="1766" w:type="dxa"/>
            <w:vAlign w:val="center"/>
          </w:tcPr>
          <w:p>
            <w:pPr>
              <w:widowControl/>
              <w:spacing w:line="360" w:lineRule="auto"/>
              <w:jc w:val="center"/>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262400.48元</w:t>
            </w:r>
          </w:p>
        </w:tc>
      </w:tr>
    </w:tbl>
    <w:p>
      <w:pPr>
        <w:widowControl/>
        <w:spacing w:line="360" w:lineRule="auto"/>
        <w:ind w:firstLine="480"/>
        <w:rPr>
          <w:rFonts w:hint="eastAsia" w:ascii="Times New Roman" w:hAnsi="宋体"/>
          <w:color w:val="auto"/>
          <w:kern w:val="2"/>
          <w:sz w:val="24"/>
          <w:szCs w:val="22"/>
        </w:rPr>
      </w:pP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2.7计划工期：</w:t>
      </w:r>
      <w:r>
        <w:rPr>
          <w:rFonts w:hint="eastAsia" w:ascii="Times New Roman" w:hAnsi="宋体" w:cs="Times New Roman"/>
          <w:color w:val="auto"/>
          <w:kern w:val="2"/>
          <w:sz w:val="24"/>
          <w:szCs w:val="22"/>
          <w:lang w:val="en-US" w:eastAsia="zh-CN"/>
        </w:rPr>
        <w:t>60</w:t>
      </w:r>
      <w:r>
        <w:rPr>
          <w:rFonts w:hint="eastAsia" w:ascii="Times New Roman" w:hAnsi="宋体" w:eastAsia="宋体" w:cs="Times New Roman"/>
          <w:color w:val="auto"/>
          <w:kern w:val="2"/>
          <w:sz w:val="24"/>
          <w:szCs w:val="22"/>
          <w:lang w:val="en-US" w:eastAsia="zh-CN"/>
        </w:rPr>
        <w:t>日历天</w:t>
      </w:r>
      <w:r>
        <w:rPr>
          <w:rFonts w:hint="eastAsia" w:ascii="Times New Roman" w:hAnsi="宋体" w:cs="Times New Roman"/>
          <w:color w:val="auto"/>
          <w:kern w:val="2"/>
          <w:sz w:val="24"/>
          <w:szCs w:val="22"/>
          <w:lang w:val="en-US" w:eastAsia="zh-CN"/>
        </w:rPr>
        <w:t>/标段</w:t>
      </w:r>
      <w:r>
        <w:rPr>
          <w:rFonts w:hint="eastAsia" w:ascii="Times New Roman" w:hAnsi="宋体"/>
          <w:color w:val="auto"/>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2.8质量要求：合格（符合国家现行的验收规范和标准）。</w:t>
      </w:r>
    </w:p>
    <w:p>
      <w:pPr>
        <w:pStyle w:val="12"/>
        <w:numPr>
          <w:ilvl w:val="0"/>
          <w:numId w:val="2"/>
        </w:numPr>
        <w:shd w:val="clear" w:color="auto" w:fill="FFFFFF"/>
        <w:spacing w:before="0" w:beforeAutospacing="0" w:after="0" w:afterAutospacing="0" w:line="440" w:lineRule="exact"/>
        <w:ind w:right="170"/>
        <w:rPr>
          <w:rFonts w:hint="eastAsia"/>
          <w:b/>
          <w:szCs w:val="22"/>
        </w:rPr>
      </w:pPr>
      <w:r>
        <w:rPr>
          <w:rFonts w:hint="eastAsia"/>
          <w:b/>
          <w:szCs w:val="22"/>
        </w:rPr>
        <w:t>投标人资格要求</w:t>
      </w:r>
    </w:p>
    <w:p>
      <w:pPr>
        <w:pStyle w:val="12"/>
        <w:numPr>
          <w:ilvl w:val="0"/>
          <w:numId w:val="0"/>
        </w:numPr>
        <w:shd w:val="clear" w:color="auto" w:fill="FFFFFF"/>
        <w:spacing w:before="0" w:beforeAutospacing="0" w:after="0" w:afterAutospacing="0" w:line="440" w:lineRule="exact"/>
        <w:ind w:right="170" w:rightChars="0" w:firstLine="480" w:firstLineChars="200"/>
        <w:rPr>
          <w:b w:val="0"/>
          <w:bCs/>
          <w:szCs w:val="22"/>
        </w:rPr>
      </w:pPr>
      <w:r>
        <w:rPr>
          <w:rFonts w:hint="eastAsia"/>
          <w:b w:val="0"/>
          <w:bCs/>
          <w:szCs w:val="22"/>
        </w:rPr>
        <w:t>一标段</w:t>
      </w:r>
      <w:r>
        <w:rPr>
          <w:rFonts w:hint="eastAsia"/>
          <w:b w:val="0"/>
          <w:bCs/>
          <w:szCs w:val="22"/>
          <w:lang w:eastAsia="zh-CN"/>
        </w:rPr>
        <w:t>至七</w:t>
      </w:r>
      <w:r>
        <w:rPr>
          <w:rFonts w:hint="eastAsia"/>
          <w:b w:val="0"/>
          <w:bCs/>
          <w:szCs w:val="22"/>
        </w:rPr>
        <w:t>标段：</w:t>
      </w:r>
    </w:p>
    <w:p>
      <w:pPr>
        <w:pStyle w:val="12"/>
        <w:spacing w:before="226" w:beforeAutospacing="0" w:after="0" w:afterAutospacing="0" w:line="360" w:lineRule="auto"/>
        <w:ind w:firstLine="480"/>
        <w:jc w:val="both"/>
        <w:rPr>
          <w:rFonts w:ascii="Times New Roman" w:cs="Times New Roman"/>
          <w:kern w:val="2"/>
          <w:szCs w:val="22"/>
        </w:rPr>
      </w:pPr>
      <w:r>
        <w:rPr>
          <w:rFonts w:hint="eastAsia" w:ascii="Times New Roman" w:cs="Times New Roman"/>
          <w:kern w:val="2"/>
          <w:szCs w:val="22"/>
        </w:rPr>
        <w:t>3</w:t>
      </w:r>
      <w:r>
        <w:rPr>
          <w:rFonts w:hint="eastAsia" w:ascii="Times New Roman" w:cs="Times New Roman"/>
          <w:kern w:val="2"/>
          <w:szCs w:val="22"/>
          <w:lang w:val="en-US" w:eastAsia="zh-CN"/>
        </w:rPr>
        <w:t>.</w:t>
      </w:r>
      <w:r>
        <w:rPr>
          <w:rFonts w:hint="eastAsia" w:ascii="Times New Roman" w:cs="Times New Roman"/>
          <w:kern w:val="2"/>
          <w:szCs w:val="22"/>
        </w:rPr>
        <w:t>1 投标人须具备建设行政主管部门颁发的建筑工程施工总承包叁级以上（含叁级）资质，具有安全生产许可证，具有独立法人资格。</w:t>
      </w:r>
      <w:r>
        <w:rPr>
          <w:rFonts w:hint="eastAsia"/>
          <w:szCs w:val="22"/>
        </w:rPr>
        <w:t>拟派项目</w:t>
      </w:r>
      <w:r>
        <w:rPr>
          <w:rFonts w:hint="eastAsia"/>
          <w:szCs w:val="22"/>
          <w:lang w:eastAsia="zh-CN"/>
        </w:rPr>
        <w:t>负责人</w:t>
      </w:r>
      <w:r>
        <w:rPr>
          <w:rFonts w:hint="eastAsia"/>
          <w:szCs w:val="22"/>
        </w:rPr>
        <w:t>应具备建筑工程专业贰级及以上注册建造师执业资格，并具备有效的安全生产考核合格证书，且未担任其他在施建设工程</w:t>
      </w:r>
      <w:r>
        <w:rPr>
          <w:rFonts w:hint="eastAsia" w:ascii="Times New Roman" w:cs="Times New Roman"/>
          <w:kern w:val="2"/>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3.2未被列入“信用中国”</w:t>
      </w:r>
      <w:r>
        <w:rPr>
          <w:rFonts w:hint="eastAsia" w:ascii="Times New Roman" w:hAnsi="宋体"/>
          <w:kern w:val="2"/>
          <w:sz w:val="24"/>
          <w:szCs w:val="22"/>
          <w:lang w:eastAsia="zh-CN"/>
        </w:rPr>
        <w:t>和“信用河南”</w:t>
      </w:r>
      <w:r>
        <w:rPr>
          <w:rFonts w:hint="eastAsia" w:ascii="Times New Roman" w:hAnsi="宋体"/>
          <w:kern w:val="2"/>
          <w:sz w:val="24"/>
          <w:szCs w:val="22"/>
        </w:rPr>
        <w:t>网站</w:t>
      </w:r>
      <w:r>
        <w:rPr>
          <w:rFonts w:hint="eastAsia" w:ascii="Times New Roman" w:hAnsi="宋体"/>
          <w:kern w:val="2"/>
          <w:sz w:val="24"/>
          <w:szCs w:val="22"/>
          <w:lang w:eastAsia="zh-CN"/>
        </w:rPr>
        <w:t>信用信息栏列入黑名单，未被</w:t>
      </w:r>
      <w:r>
        <w:rPr>
          <w:rFonts w:hint="eastAsia" w:ascii="Times New Roman" w:hAnsi="宋体"/>
          <w:kern w:val="2"/>
          <w:sz w:val="24"/>
          <w:szCs w:val="22"/>
        </w:rPr>
        <w:t>“国家企业信用公示系统”</w:t>
      </w:r>
      <w:r>
        <w:rPr>
          <w:rFonts w:hint="eastAsia" w:ascii="Times New Roman" w:hAnsi="宋体"/>
          <w:kern w:val="2"/>
          <w:sz w:val="24"/>
          <w:szCs w:val="22"/>
          <w:lang w:eastAsia="zh-CN"/>
        </w:rPr>
        <w:t>列入经营经营异常名录或严重失信和名单</w:t>
      </w:r>
      <w:r>
        <w:rPr>
          <w:rFonts w:hint="eastAsia" w:ascii="Times New Roman" w:hAnsi="宋体"/>
          <w:kern w:val="2"/>
          <w:sz w:val="24"/>
          <w:szCs w:val="22"/>
        </w:rPr>
        <w:t>的投标人</w:t>
      </w:r>
      <w:r>
        <w:rPr>
          <w:rFonts w:hint="eastAsia" w:ascii="Times New Roman" w:hAnsi="宋体"/>
          <w:kern w:val="2"/>
          <w:sz w:val="24"/>
          <w:szCs w:val="22"/>
          <w:lang w:eastAsia="zh-CN"/>
        </w:rPr>
        <w:t>。</w:t>
      </w:r>
      <w:r>
        <w:rPr>
          <w:rFonts w:hint="eastAsia" w:ascii="Times New Roman" w:hAnsi="宋体"/>
          <w:kern w:val="2"/>
          <w:sz w:val="24"/>
          <w:szCs w:val="22"/>
        </w:rPr>
        <w:t>（招标人、代理机构或评标专家委员会于评标现场查询）；信用信息查询记录和证据留存具体方式：经评标委员会确认的查询结果网页截图作为查询记录和证据，与其他文件一并保存。</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3.3本次招标不接受联合体投标。</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3.4本次招标实行资格后审。</w:t>
      </w:r>
    </w:p>
    <w:p>
      <w:pPr>
        <w:pStyle w:val="12"/>
        <w:shd w:val="clear" w:color="auto" w:fill="FFFFFF"/>
        <w:spacing w:before="0" w:beforeAutospacing="0" w:after="0" w:afterAutospacing="0" w:line="440" w:lineRule="exact"/>
        <w:ind w:right="170"/>
        <w:rPr>
          <w:b/>
          <w:szCs w:val="22"/>
        </w:rPr>
      </w:pPr>
      <w:r>
        <w:rPr>
          <w:rFonts w:hint="eastAsia"/>
          <w:b/>
          <w:szCs w:val="22"/>
        </w:rPr>
        <w:t>4、网上下载招标文件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4.1投标人持CA数字认证证书，登录《全国公共资源交易平台（河南省·许昌市）》“系统用户注册”入口（http://ggzy.xuchang.gov.cn/）进行免费注册登记（详见“常见问题解答-诚信库网上注册相关资料下载”）；</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4.2在投标截止时间前登录《全国公共资源交易平台（河南省·许昌市）》“投标人/供应商登录”入口（http://ggzy.xuchang.gov.cn/）自行下载招标文件（详见“常见问题解答-交易系统操作手册”）。</w:t>
      </w:r>
    </w:p>
    <w:p>
      <w:pPr>
        <w:pStyle w:val="12"/>
        <w:shd w:val="clear" w:color="auto" w:fill="FFFFFF"/>
        <w:spacing w:before="0" w:beforeAutospacing="0" w:after="0" w:afterAutospacing="0" w:line="440" w:lineRule="exact"/>
        <w:ind w:right="170"/>
        <w:rPr>
          <w:b/>
        </w:rPr>
      </w:pPr>
      <w:r>
        <w:rPr>
          <w:rFonts w:hint="eastAsia"/>
          <w:b/>
        </w:rPr>
        <w:t>5、招标文件和施工图纸的获取</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5.1招标文件和工程量清单的下载：投标人于投标文件递交截止时间前均可登录《全国公共资源交易平台(河南省▪许昌市)》（http://ggzy.xuchang.gov.cn/），通过“投标人/供应商登录” 入口自行下载。</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5.2施工图纸下载：详见招标文件附件。</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5.3招标文件售价300元/标段，于提交电子投标文件时缴纳给招标代理机构，售后不退。</w:t>
      </w:r>
    </w:p>
    <w:p>
      <w:pPr>
        <w:pStyle w:val="12"/>
        <w:shd w:val="clear" w:color="auto" w:fill="FFFFFF"/>
        <w:spacing w:before="0" w:beforeAutospacing="0" w:after="0" w:afterAutospacing="0" w:line="440" w:lineRule="exact"/>
        <w:ind w:right="170"/>
        <w:rPr>
          <w:b/>
          <w:szCs w:val="22"/>
        </w:rPr>
      </w:pPr>
      <w:r>
        <w:rPr>
          <w:rFonts w:hint="eastAsia"/>
          <w:b/>
          <w:szCs w:val="22"/>
        </w:rPr>
        <w:t>6、投标文件的递交</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6.1 本项目为全流程电子化交易项目，须提交电子投标文件。</w:t>
      </w:r>
    </w:p>
    <w:p>
      <w:pPr>
        <w:widowControl/>
        <w:spacing w:line="360" w:lineRule="auto"/>
        <w:ind w:firstLine="480"/>
        <w:rPr>
          <w:rFonts w:ascii="Times New Roman" w:hAnsi="宋体"/>
          <w:color w:val="auto"/>
          <w:kern w:val="2"/>
          <w:sz w:val="24"/>
          <w:szCs w:val="22"/>
        </w:rPr>
      </w:pPr>
      <w:r>
        <w:rPr>
          <w:rFonts w:hint="eastAsia" w:ascii="Times New Roman" w:hAnsi="宋体"/>
          <w:kern w:val="2"/>
          <w:sz w:val="24"/>
          <w:szCs w:val="22"/>
        </w:rPr>
        <w:t>6.2 投标文件提交的截止时间及开标时</w:t>
      </w:r>
      <w:r>
        <w:rPr>
          <w:rFonts w:hint="eastAsia" w:ascii="Times New Roman" w:hAnsi="宋体"/>
          <w:color w:val="auto"/>
          <w:kern w:val="2"/>
          <w:sz w:val="24"/>
          <w:szCs w:val="22"/>
        </w:rPr>
        <w:t>间：</w:t>
      </w:r>
      <w:r>
        <w:rPr>
          <w:rFonts w:hint="eastAsia" w:ascii="Times New Roman" w:hAnsi="宋体"/>
          <w:color w:val="FF0000"/>
          <w:kern w:val="2"/>
          <w:sz w:val="24"/>
          <w:szCs w:val="22"/>
        </w:rPr>
        <w:t>20</w:t>
      </w:r>
      <w:r>
        <w:rPr>
          <w:rFonts w:hint="eastAsia" w:ascii="Times New Roman" w:hAnsi="宋体"/>
          <w:color w:val="FF0000"/>
          <w:kern w:val="2"/>
          <w:sz w:val="24"/>
          <w:szCs w:val="22"/>
          <w:lang w:val="en-US" w:eastAsia="zh-CN"/>
        </w:rPr>
        <w:t>20</w:t>
      </w:r>
      <w:r>
        <w:rPr>
          <w:rFonts w:hint="eastAsia" w:ascii="Times New Roman" w:hAnsi="宋体"/>
          <w:color w:val="FF0000"/>
          <w:kern w:val="2"/>
          <w:sz w:val="24"/>
          <w:szCs w:val="22"/>
        </w:rPr>
        <w:t>年</w:t>
      </w:r>
      <w:r>
        <w:rPr>
          <w:rFonts w:hint="eastAsia" w:ascii="Times New Roman" w:hAnsi="宋体"/>
          <w:color w:val="FF0000"/>
          <w:kern w:val="2"/>
          <w:sz w:val="24"/>
          <w:szCs w:val="22"/>
          <w:lang w:val="en-US" w:eastAsia="zh-CN"/>
        </w:rPr>
        <w:t xml:space="preserve"> 01 </w:t>
      </w:r>
      <w:r>
        <w:rPr>
          <w:rFonts w:hint="eastAsia" w:ascii="Times New Roman" w:hAnsi="宋体"/>
          <w:color w:val="FF0000"/>
          <w:kern w:val="2"/>
          <w:sz w:val="24"/>
          <w:szCs w:val="22"/>
        </w:rPr>
        <w:t>月</w:t>
      </w:r>
      <w:r>
        <w:rPr>
          <w:rFonts w:hint="eastAsia" w:ascii="Times New Roman" w:hAnsi="宋体"/>
          <w:color w:val="FF0000"/>
          <w:kern w:val="2"/>
          <w:sz w:val="24"/>
          <w:szCs w:val="22"/>
          <w:lang w:val="en-US" w:eastAsia="zh-CN"/>
        </w:rPr>
        <w:t xml:space="preserve"> 13 </w:t>
      </w:r>
      <w:r>
        <w:rPr>
          <w:rFonts w:hint="eastAsia" w:ascii="Times New Roman" w:hAnsi="宋体"/>
          <w:color w:val="FF0000"/>
          <w:kern w:val="2"/>
          <w:sz w:val="24"/>
          <w:szCs w:val="22"/>
        </w:rPr>
        <w:t>日</w:t>
      </w:r>
      <w:r>
        <w:rPr>
          <w:rFonts w:hint="eastAsia" w:ascii="Times New Roman" w:hAnsi="宋体"/>
          <w:color w:val="FF0000"/>
          <w:kern w:val="2"/>
          <w:sz w:val="24"/>
          <w:szCs w:val="22"/>
          <w:lang w:val="en-US" w:eastAsia="zh-CN"/>
        </w:rPr>
        <w:t xml:space="preserve"> 8 </w:t>
      </w:r>
      <w:r>
        <w:rPr>
          <w:rFonts w:hint="eastAsia" w:ascii="Times New Roman" w:hAnsi="宋体"/>
          <w:color w:val="FF0000"/>
          <w:kern w:val="2"/>
          <w:sz w:val="24"/>
          <w:szCs w:val="22"/>
        </w:rPr>
        <w:t>时</w:t>
      </w:r>
      <w:r>
        <w:rPr>
          <w:rFonts w:hint="eastAsia" w:ascii="Times New Roman" w:hAnsi="宋体"/>
          <w:color w:val="FF0000"/>
          <w:kern w:val="2"/>
          <w:sz w:val="24"/>
          <w:szCs w:val="22"/>
          <w:lang w:val="en-US" w:eastAsia="zh-CN"/>
        </w:rPr>
        <w:t xml:space="preserve"> 30 </w:t>
      </w:r>
      <w:r>
        <w:rPr>
          <w:rFonts w:hint="eastAsia" w:ascii="Times New Roman" w:hAnsi="宋体"/>
          <w:color w:val="FF0000"/>
          <w:kern w:val="2"/>
          <w:sz w:val="24"/>
          <w:szCs w:val="22"/>
        </w:rPr>
        <w:t>分</w:t>
      </w:r>
      <w:r>
        <w:rPr>
          <w:rFonts w:hint="eastAsia" w:ascii="Times New Roman" w:hAnsi="宋体"/>
          <w:color w:val="auto"/>
          <w:kern w:val="2"/>
          <w:sz w:val="24"/>
          <w:szCs w:val="22"/>
        </w:rPr>
        <w:t>。</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6.3电子投标文件的提交：电子投标文件应在投标文件提交截止时间（开标时间）之前成功提交至《全国公共资源交易平台(河南省▪许昌市)》公共资源交易系统，同时提交1份使用电子介质存储的备份文件。</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6.4投标文件提交地点：许昌市公共资源交易中心（许昌市龙兴路竹林路交汇处公共资源大厦三楼）</w:t>
      </w:r>
      <w:r>
        <w:rPr>
          <w:rFonts w:hint="eastAsia" w:ascii="Times New Roman" w:hAnsi="宋体"/>
          <w:color w:val="FF0000"/>
          <w:kern w:val="2"/>
          <w:sz w:val="24"/>
          <w:szCs w:val="22"/>
        </w:rPr>
        <w:t>开标</w:t>
      </w:r>
      <w:r>
        <w:rPr>
          <w:rFonts w:hint="eastAsia" w:ascii="Times New Roman" w:hAnsi="宋体"/>
          <w:color w:val="FF0000"/>
          <w:kern w:val="2"/>
          <w:sz w:val="24"/>
          <w:szCs w:val="22"/>
          <w:lang w:val="en-US" w:eastAsia="zh-CN"/>
        </w:rPr>
        <w:t>一</w:t>
      </w:r>
      <w:r>
        <w:rPr>
          <w:rFonts w:hint="eastAsia" w:ascii="Times New Roman" w:hAnsi="宋体"/>
          <w:color w:val="FF0000"/>
          <w:kern w:val="2"/>
          <w:sz w:val="24"/>
          <w:szCs w:val="22"/>
        </w:rPr>
        <w:t>室</w:t>
      </w:r>
      <w:r>
        <w:rPr>
          <w:rFonts w:hint="eastAsia" w:ascii="Times New Roman" w:hAnsi="宋体"/>
          <w:color w:val="auto"/>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6.5逾期送达的或者未送达指定地点的电子介质存储的投标文件，招标人不予受理。</w:t>
      </w:r>
    </w:p>
    <w:p>
      <w:pPr>
        <w:pStyle w:val="12"/>
        <w:shd w:val="clear" w:color="auto" w:fill="FFFFFF"/>
        <w:spacing w:before="0" w:beforeAutospacing="0" w:after="0" w:afterAutospacing="0" w:line="440" w:lineRule="exact"/>
        <w:ind w:right="170"/>
        <w:rPr>
          <w:b/>
          <w:szCs w:val="22"/>
        </w:rPr>
      </w:pPr>
      <w:r>
        <w:rPr>
          <w:rFonts w:hint="eastAsia"/>
          <w:b/>
          <w:szCs w:val="22"/>
        </w:rPr>
        <w:t>7、发布公告的媒介</w:t>
      </w:r>
    </w:p>
    <w:p>
      <w:pPr>
        <w:pStyle w:val="12"/>
        <w:wordWrap w:val="0"/>
        <w:spacing w:before="0" w:beforeAutospacing="0" w:after="0" w:afterAutospacing="0"/>
        <w:rPr>
          <w:rFonts w:ascii="Times New Roman" w:cs="Times New Roman"/>
          <w:kern w:val="2"/>
          <w:szCs w:val="22"/>
        </w:rPr>
      </w:pPr>
      <w:r>
        <w:rPr>
          <w:rFonts w:hint="eastAsia"/>
        </w:rPr>
        <w:t xml:space="preserve">  </w:t>
      </w:r>
      <w:r>
        <w:rPr>
          <w:rFonts w:hint="eastAsia" w:ascii="Times New Roman" w:cs="Times New Roman"/>
          <w:kern w:val="2"/>
          <w:szCs w:val="22"/>
        </w:rPr>
        <w:t xml:space="preserve"> 本公告同时在《全国公共资源交易平台(河南省▪许昌市)》和《河南省电子招标投标公共服务平台》上发布。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360" w:lineRule="auto"/>
        <w:ind w:firstLine="480"/>
        <w:rPr>
          <w:rFonts w:hint="eastAsia" w:ascii="Times New Roman" w:hAnsi="宋体" w:eastAsia="宋体"/>
          <w:kern w:val="2"/>
          <w:sz w:val="24"/>
          <w:szCs w:val="22"/>
          <w:lang w:eastAsia="zh-CN"/>
        </w:rPr>
      </w:pPr>
      <w:r>
        <w:rPr>
          <w:rFonts w:hint="eastAsia" w:ascii="Times New Roman" w:hAnsi="宋体"/>
          <w:kern w:val="2"/>
          <w:sz w:val="24"/>
          <w:szCs w:val="22"/>
        </w:rPr>
        <w:t>招 标 人：</w:t>
      </w:r>
      <w:r>
        <w:rPr>
          <w:rFonts w:hint="eastAsia" w:ascii="Times New Roman" w:hAnsi="宋体"/>
          <w:kern w:val="2"/>
          <w:sz w:val="24"/>
          <w:szCs w:val="22"/>
          <w:lang w:eastAsia="zh-CN"/>
        </w:rPr>
        <w:t>许昌市魏都区东大街道办事处</w:t>
      </w:r>
    </w:p>
    <w:p>
      <w:pPr>
        <w:widowControl/>
        <w:spacing w:line="360" w:lineRule="auto"/>
        <w:ind w:firstLine="480"/>
        <w:rPr>
          <w:rFonts w:hint="eastAsia" w:ascii="Times New Roman" w:hAnsi="宋体" w:eastAsia="宋体"/>
          <w:kern w:val="2"/>
          <w:sz w:val="24"/>
          <w:szCs w:val="22"/>
          <w:lang w:eastAsia="zh-CN"/>
        </w:rPr>
      </w:pPr>
      <w:r>
        <w:rPr>
          <w:rFonts w:hint="eastAsia" w:ascii="Times New Roman" w:hAnsi="宋体"/>
          <w:kern w:val="2"/>
          <w:sz w:val="24"/>
          <w:szCs w:val="22"/>
        </w:rPr>
        <w:t>地    址：许昌市</w:t>
      </w:r>
      <w:r>
        <w:rPr>
          <w:rFonts w:hint="eastAsia" w:ascii="Times New Roman" w:hAnsi="宋体"/>
          <w:kern w:val="2"/>
          <w:sz w:val="24"/>
          <w:szCs w:val="22"/>
          <w:lang w:eastAsia="zh-CN"/>
        </w:rPr>
        <w:t>东大街</w:t>
      </w:r>
    </w:p>
    <w:p>
      <w:pPr>
        <w:adjustRightInd w:val="0"/>
        <w:snapToGrid w:val="0"/>
        <w:spacing w:line="460" w:lineRule="exact"/>
        <w:ind w:firstLine="480" w:firstLineChars="200"/>
        <w:rPr>
          <w:rFonts w:hint="eastAsia" w:hAnsi="宋体" w:cs="宋体"/>
          <w:color w:val="auto"/>
          <w:sz w:val="24"/>
          <w:szCs w:val="24"/>
          <w:lang w:val="en-US" w:eastAsia="zh-CN"/>
        </w:rPr>
      </w:pPr>
      <w:r>
        <w:rPr>
          <w:rFonts w:hint="eastAsia" w:hAnsi="宋体" w:cs="宋体"/>
          <w:color w:val="auto"/>
          <w:sz w:val="24"/>
          <w:szCs w:val="24"/>
        </w:rPr>
        <w:t>联 系 人：</w:t>
      </w:r>
      <w:r>
        <w:rPr>
          <w:rFonts w:hint="eastAsia" w:hAnsi="宋体" w:cs="宋体"/>
          <w:color w:val="auto"/>
          <w:sz w:val="24"/>
          <w:szCs w:val="24"/>
          <w:lang w:eastAsia="zh-CN"/>
        </w:rPr>
        <w:t>许</w:t>
      </w:r>
      <w:r>
        <w:rPr>
          <w:rFonts w:hint="eastAsia" w:hAnsi="宋体" w:cs="宋体"/>
          <w:color w:val="auto"/>
          <w:sz w:val="24"/>
          <w:szCs w:val="24"/>
          <w:lang w:val="en-US" w:eastAsia="zh-CN"/>
        </w:rPr>
        <w:t xml:space="preserve">先生 </w:t>
      </w:r>
    </w:p>
    <w:p>
      <w:pPr>
        <w:widowControl/>
        <w:spacing w:line="360" w:lineRule="auto"/>
        <w:ind w:firstLine="480"/>
        <w:rPr>
          <w:rFonts w:hint="default" w:ascii="Times New Roman" w:hAnsi="宋体"/>
          <w:kern w:val="2"/>
          <w:sz w:val="24"/>
          <w:szCs w:val="22"/>
          <w:lang w:val="en-US" w:eastAsia="zh-CN"/>
        </w:rPr>
      </w:pPr>
      <w:r>
        <w:rPr>
          <w:rFonts w:hint="eastAsia" w:ascii="Times New Roman" w:hAnsi="宋体"/>
          <w:kern w:val="2"/>
          <w:sz w:val="24"/>
          <w:szCs w:val="22"/>
        </w:rPr>
        <w:t>联系电话：</w:t>
      </w:r>
      <w:r>
        <w:rPr>
          <w:rFonts w:hint="eastAsia" w:ascii="Times New Roman" w:hAnsi="宋体"/>
          <w:kern w:val="2"/>
          <w:sz w:val="24"/>
          <w:szCs w:val="22"/>
          <w:lang w:val="en-US" w:eastAsia="zh-CN"/>
        </w:rPr>
        <w:t>0374-2181600</w:t>
      </w:r>
    </w:p>
    <w:p>
      <w:pPr>
        <w:widowControl/>
        <w:spacing w:line="360" w:lineRule="auto"/>
        <w:ind w:firstLine="480"/>
        <w:rPr>
          <w:rFonts w:hint="eastAsia" w:ascii="Times New Roman" w:hAnsi="宋体"/>
          <w:kern w:val="2"/>
          <w:sz w:val="24"/>
          <w:szCs w:val="22"/>
          <w:lang w:eastAsia="zh-CN"/>
        </w:rPr>
      </w:pPr>
      <w:r>
        <w:rPr>
          <w:rFonts w:hint="eastAsia" w:ascii="Times New Roman" w:hAnsi="宋体"/>
          <w:kern w:val="2"/>
          <w:sz w:val="24"/>
          <w:szCs w:val="22"/>
        </w:rPr>
        <w:t>代理机构：</w:t>
      </w:r>
      <w:r>
        <w:rPr>
          <w:rFonts w:hint="eastAsia" w:ascii="Times New Roman" w:hAnsi="宋体"/>
          <w:kern w:val="2"/>
          <w:sz w:val="24"/>
          <w:szCs w:val="22"/>
          <w:lang w:eastAsia="zh-CN"/>
        </w:rPr>
        <w:t>河南特慧工程咨询有限公司</w:t>
      </w:r>
    </w:p>
    <w:p>
      <w:pPr>
        <w:widowControl/>
        <w:spacing w:line="360" w:lineRule="auto"/>
        <w:ind w:firstLine="480"/>
        <w:rPr>
          <w:rFonts w:hint="eastAsia" w:ascii="Times New Roman" w:hAnsi="宋体"/>
          <w:kern w:val="2"/>
          <w:sz w:val="24"/>
          <w:szCs w:val="22"/>
          <w:lang w:val="en-US" w:eastAsia="zh-CN"/>
        </w:rPr>
      </w:pPr>
      <w:r>
        <w:rPr>
          <w:rFonts w:hint="eastAsia" w:ascii="Times New Roman" w:hAnsi="宋体"/>
          <w:kern w:val="2"/>
          <w:sz w:val="24"/>
          <w:szCs w:val="22"/>
        </w:rPr>
        <w:t>地    址：</w:t>
      </w:r>
      <w:r>
        <w:rPr>
          <w:rFonts w:hint="eastAsia" w:ascii="Times New Roman" w:hAnsi="宋体"/>
          <w:kern w:val="2"/>
          <w:sz w:val="24"/>
          <w:szCs w:val="22"/>
          <w:lang w:eastAsia="zh-CN"/>
        </w:rPr>
        <w:t>许昌市信通国际</w:t>
      </w:r>
      <w:r>
        <w:rPr>
          <w:rFonts w:hint="eastAsia" w:ascii="Times New Roman" w:hAnsi="宋体"/>
          <w:kern w:val="2"/>
          <w:sz w:val="24"/>
          <w:szCs w:val="22"/>
          <w:lang w:val="en-US" w:eastAsia="zh-CN"/>
        </w:rPr>
        <w:t>金融中心D座403室</w:t>
      </w:r>
    </w:p>
    <w:p>
      <w:pPr>
        <w:widowControl/>
        <w:spacing w:line="360" w:lineRule="auto"/>
        <w:ind w:firstLine="480"/>
        <w:rPr>
          <w:rFonts w:hint="eastAsia" w:ascii="Times New Roman" w:hAnsi="宋体"/>
          <w:kern w:val="2"/>
          <w:sz w:val="24"/>
          <w:szCs w:val="22"/>
          <w:lang w:eastAsia="zh-CN"/>
        </w:rPr>
      </w:pPr>
      <w:r>
        <w:rPr>
          <w:rFonts w:hint="eastAsia" w:ascii="Times New Roman" w:hAnsi="宋体"/>
          <w:kern w:val="2"/>
          <w:sz w:val="24"/>
          <w:szCs w:val="22"/>
        </w:rPr>
        <w:t>联 系 人：</w:t>
      </w:r>
      <w:r>
        <w:rPr>
          <w:rFonts w:hint="eastAsia" w:ascii="Times New Roman" w:hAnsi="宋体"/>
          <w:kern w:val="2"/>
          <w:sz w:val="24"/>
          <w:szCs w:val="22"/>
          <w:lang w:eastAsia="zh-CN"/>
        </w:rPr>
        <w:t>杨女士</w:t>
      </w:r>
    </w:p>
    <w:p>
      <w:pPr>
        <w:widowControl/>
        <w:spacing w:line="360" w:lineRule="auto"/>
        <w:ind w:firstLine="480"/>
        <w:rPr>
          <w:rFonts w:hAnsi="宋体"/>
          <w:sz w:val="24"/>
        </w:rPr>
      </w:pPr>
      <w:r>
        <w:rPr>
          <w:rFonts w:hint="eastAsia" w:ascii="Times New Roman" w:hAnsi="宋体"/>
          <w:kern w:val="2"/>
          <w:sz w:val="24"/>
          <w:szCs w:val="22"/>
        </w:rPr>
        <w:t>联系电话：</w:t>
      </w:r>
      <w:r>
        <w:rPr>
          <w:rFonts w:hint="eastAsia" w:ascii="Times New Roman" w:hAnsi="宋体"/>
          <w:kern w:val="2"/>
          <w:sz w:val="24"/>
          <w:szCs w:val="22"/>
          <w:lang w:val="en-US" w:eastAsia="zh-CN"/>
        </w:rPr>
        <w:t>0374-8327199  13569938097</w:t>
      </w:r>
      <w:r>
        <w:rPr>
          <w:rFonts w:hint="eastAsia" w:ascii="Times New Roman" w:hAnsi="宋体"/>
          <w:kern w:val="2"/>
          <w:sz w:val="24"/>
          <w:szCs w:val="22"/>
        </w:rPr>
        <w:t xml:space="preserve">    </w:t>
      </w:r>
      <w:r>
        <w:rPr>
          <w:rFonts w:hint="eastAsia" w:hAnsi="宋体"/>
          <w:sz w:val="24"/>
        </w:rPr>
        <w:t xml:space="preserve">  </w:t>
      </w:r>
    </w:p>
    <w:p>
      <w:pPr>
        <w:spacing w:line="336" w:lineRule="auto"/>
        <w:jc w:val="center"/>
        <w:rPr>
          <w:rFonts w:hint="eastAsia" w:hAnsi="宋体" w:eastAsia="宋体"/>
          <w:sz w:val="24"/>
          <w:lang w:eastAsia="zh-CN"/>
        </w:rPr>
      </w:pPr>
      <w:r>
        <w:rPr>
          <w:rFonts w:hint="eastAsia" w:hAnsi="宋体"/>
          <w:sz w:val="24"/>
        </w:rPr>
        <w:t xml:space="preserve">                                                </w:t>
      </w:r>
      <w:r>
        <w:rPr>
          <w:rFonts w:hint="eastAsia" w:hAnsi="宋体"/>
          <w:sz w:val="24"/>
          <w:lang w:eastAsia="zh-CN"/>
        </w:rPr>
        <w:t>许昌市魏都区东大街道办事处</w:t>
      </w:r>
    </w:p>
    <w:p>
      <w:pPr>
        <w:pStyle w:val="2"/>
        <w:ind w:firstLine="5280" w:firstLineChars="2200"/>
        <w:jc w:val="center"/>
        <w:rPr>
          <w:rFonts w:hAnsi="宋体"/>
          <w:sz w:val="24"/>
        </w:rPr>
      </w:pPr>
    </w:p>
    <w:p>
      <w:pPr>
        <w:pStyle w:val="2"/>
        <w:ind w:firstLine="5280" w:firstLineChars="2200"/>
      </w:pPr>
      <w:r>
        <w:rPr>
          <w:rFonts w:hint="eastAsia" w:hAnsi="宋体"/>
          <w:sz w:val="24"/>
        </w:rPr>
        <w:t xml:space="preserve">            2019年</w:t>
      </w:r>
      <w:r>
        <w:rPr>
          <w:rFonts w:hint="eastAsia" w:hAnsi="宋体"/>
          <w:sz w:val="24"/>
          <w:lang w:val="en-US" w:eastAsia="zh-CN"/>
        </w:rPr>
        <w:t>12</w:t>
      </w:r>
      <w:r>
        <w:rPr>
          <w:rFonts w:hint="eastAsia" w:hAnsi="宋体"/>
          <w:sz w:val="24"/>
        </w:rPr>
        <w:t>月</w:t>
      </w:r>
      <w:r>
        <w:rPr>
          <w:rFonts w:hint="eastAsia" w:hAnsi="宋体"/>
          <w:sz w:val="24"/>
          <w:lang w:val="en-US" w:eastAsia="zh-CN"/>
        </w:rPr>
        <w:t>20</w:t>
      </w:r>
      <w:r>
        <w:rPr>
          <w:rFonts w:hint="eastAsia" w:hAnsi="宋体"/>
          <w:sz w:val="24"/>
        </w:rPr>
        <w:t>日</w:t>
      </w:r>
    </w:p>
    <w:p>
      <w:pPr>
        <w:spacing w:line="336" w:lineRule="auto"/>
        <w:jc w:val="right"/>
        <w:rPr>
          <w:rFonts w:hAnsi="宋体"/>
          <w:sz w:val="24"/>
        </w:rPr>
      </w:pPr>
      <w:r>
        <w:rPr>
          <w:rFonts w:hint="eastAsia" w:hAnsi="宋体"/>
          <w:sz w:val="24"/>
        </w:rPr>
        <w:t xml:space="preserve"> </w:t>
      </w:r>
    </w:p>
    <w:p>
      <w:pPr>
        <w:spacing w:line="336" w:lineRule="auto"/>
        <w:rPr>
          <w:rFonts w:hAnsi="宋体"/>
          <w:b/>
          <w:sz w:val="28"/>
          <w:szCs w:val="28"/>
        </w:rPr>
      </w:pPr>
      <w:r>
        <w:rPr>
          <w:rFonts w:hint="eastAsia" w:hAnsi="宋体"/>
          <w:b/>
          <w:sz w:val="28"/>
          <w:szCs w:val="28"/>
        </w:rPr>
        <w:t>温馨提示：</w:t>
      </w:r>
      <w:bookmarkStart w:id="102" w:name="_GoBack"/>
      <w:bookmarkEnd w:id="102"/>
    </w:p>
    <w:p>
      <w:pPr>
        <w:spacing w:line="360" w:lineRule="auto"/>
        <w:ind w:firstLine="562"/>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contextualSpacing/>
        <w:rPr>
          <w:rFonts w:hAnsi="宋体"/>
          <w:b/>
          <w:sz w:val="24"/>
        </w:rPr>
      </w:pPr>
      <w:r>
        <w:rPr>
          <w:rFonts w:hint="eastAsia" w:hAnsi="宋体"/>
          <w:b/>
          <w:sz w:val="24"/>
        </w:rPr>
        <w:t>1.投标人应按招标文件规定下载、编制、提交电子投标文件和</w:t>
      </w:r>
      <w:r>
        <w:rPr>
          <w:rFonts w:hint="eastAsia" w:hAnsi="宋体" w:cs="宋体"/>
          <w:b/>
          <w:bCs/>
          <w:sz w:val="24"/>
          <w:szCs w:val="24"/>
        </w:rPr>
        <w:t>电子介质存储的投标文件</w:t>
      </w:r>
      <w:r>
        <w:rPr>
          <w:rFonts w:hint="eastAsia" w:hAnsi="宋体"/>
          <w:b/>
          <w:sz w:val="24"/>
        </w:rPr>
        <w:t>。开、评标现场不接受投标人递交的电子投标文件和</w:t>
      </w:r>
      <w:r>
        <w:rPr>
          <w:rFonts w:hint="eastAsia" w:hAnsi="宋体" w:cs="宋体"/>
          <w:b/>
          <w:bCs/>
          <w:sz w:val="24"/>
          <w:szCs w:val="24"/>
        </w:rPr>
        <w:t>电子介质存储的投标文件</w:t>
      </w:r>
      <w:r>
        <w:rPr>
          <w:rFonts w:hint="eastAsia" w:hAnsi="宋体"/>
          <w:b/>
          <w:sz w:val="24"/>
        </w:rPr>
        <w:t>以外的其他资料。</w:t>
      </w:r>
    </w:p>
    <w:p>
      <w:pPr>
        <w:tabs>
          <w:tab w:val="left" w:pos="7095"/>
        </w:tabs>
        <w:spacing w:line="360" w:lineRule="auto"/>
        <w:ind w:firstLine="482"/>
        <w:contextualSpacing/>
        <w:rPr>
          <w:rFonts w:hAnsi="宋体"/>
          <w:b/>
          <w:sz w:val="24"/>
        </w:rPr>
      </w:pPr>
      <w:r>
        <w:rPr>
          <w:rFonts w:hint="eastAsia" w:hAnsi="宋体"/>
          <w:b/>
          <w:sz w:val="24"/>
        </w:rPr>
        <w:t>2</w:t>
      </w:r>
      <w:r>
        <w:rPr>
          <w:rFonts w:hAnsi="宋体"/>
          <w:b/>
          <w:sz w:val="24"/>
        </w:rPr>
        <w:t>.</w:t>
      </w:r>
      <w:r>
        <w:rPr>
          <w:rFonts w:hint="eastAsia" w:hAnsi="宋体"/>
          <w:b/>
          <w:sz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360" w:lineRule="auto"/>
        <w:ind w:firstLine="48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fldChar w:fldCharType="begin"/>
      </w:r>
      <w:r>
        <w:instrText xml:space="preserve"> HYPERLINK "http://221.14.6.70:8088/ggzy/" </w:instrText>
      </w:r>
      <w:r>
        <w:fldChar w:fldCharType="separate"/>
      </w:r>
      <w:r>
        <w:rPr>
          <w:rStyle w:val="20"/>
          <w:rFonts w:hAnsi="宋体"/>
          <w:color w:val="auto"/>
          <w:sz w:val="24"/>
        </w:rPr>
        <w:t>http://221.14.6.70:8088/ggzy/</w:t>
      </w:r>
      <w:r>
        <w:rPr>
          <w:rStyle w:val="20"/>
          <w:rFonts w:hAnsi="宋体"/>
          <w:color w:val="auto"/>
          <w:sz w:val="24"/>
        </w:rPr>
        <w:fldChar w:fldCharType="end"/>
      </w:r>
      <w:r>
        <w:rPr>
          <w:rFonts w:hint="eastAsia" w:hAnsi="宋体"/>
          <w:sz w:val="24"/>
        </w:rPr>
        <w:t>）下载“许昌投标文件制作系统SEARUN V1.1</w:t>
      </w:r>
      <w:r>
        <w:rPr>
          <w:rFonts w:hint="eastAsia" w:hAnsi="宋体"/>
          <w:sz w:val="24"/>
          <w:szCs w:val="24"/>
        </w:rPr>
        <w:t>（如有新版本，请以最新版本为准）</w:t>
      </w:r>
      <w:r>
        <w:rPr>
          <w:rFonts w:hint="eastAsia" w:hAnsi="宋体"/>
          <w:sz w:val="24"/>
        </w:rPr>
        <w:t>”，按招标文件要求制作电子投标文件。</w:t>
      </w:r>
    </w:p>
    <w:p>
      <w:pPr>
        <w:tabs>
          <w:tab w:val="left" w:pos="7095"/>
        </w:tabs>
        <w:spacing w:line="360" w:lineRule="auto"/>
        <w:ind w:firstLine="48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sz w:val="24"/>
        </w:rPr>
      </w:pPr>
      <w:r>
        <w:rPr>
          <w:rFonts w:hAnsi="宋体"/>
          <w:sz w:val="24"/>
        </w:rPr>
        <w:t>3.3</w:t>
      </w:r>
      <w:r>
        <w:rPr>
          <w:rFonts w:hint="eastAsia" w:hAnsi="宋体"/>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360" w:lineRule="auto"/>
        <w:ind w:left="170" w:leftChars="50" w:firstLine="360" w:firstLineChars="15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360" w:lineRule="auto"/>
        <w:ind w:firstLine="482"/>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0"/>
          <w:rFonts w:hAnsi="宋体"/>
          <w:color w:val="auto"/>
          <w:sz w:val="24"/>
        </w:rPr>
        <w:t>http://221.14.6.70:8088/ggzy/</w:t>
      </w:r>
      <w:r>
        <w:rPr>
          <w:rStyle w:val="20"/>
          <w:rFonts w:hAnsi="宋体"/>
          <w:color w:val="auto"/>
          <w:sz w:val="24"/>
        </w:rPr>
        <w:fldChar w:fldCharType="end"/>
      </w:r>
      <w:r>
        <w:rPr>
          <w:rFonts w:hint="eastAsia" w:hAnsi="宋体"/>
          <w:sz w:val="24"/>
        </w:rPr>
        <w:t>）。</w:t>
      </w:r>
    </w:p>
    <w:p>
      <w:pPr>
        <w:tabs>
          <w:tab w:val="left" w:pos="7095"/>
        </w:tabs>
        <w:spacing w:line="360" w:lineRule="auto"/>
        <w:ind w:firstLine="480"/>
        <w:contextualSpacing/>
        <w:rPr>
          <w:rFonts w:hAnsi="宋体"/>
          <w:sz w:val="24"/>
        </w:rPr>
      </w:pPr>
      <w:r>
        <w:rPr>
          <w:rFonts w:hint="eastAsia" w:hAnsi="宋体"/>
          <w:sz w:val="24"/>
        </w:rPr>
        <w:t>投标人应充分考虑并预留技术处理和上传数据所需时间。</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rPr>
      </w:pPr>
      <w:r>
        <w:rPr>
          <w:rFonts w:hAnsi="宋体"/>
          <w:b/>
          <w:sz w:val="24"/>
        </w:rPr>
        <w:t>5</w:t>
      </w:r>
      <w:r>
        <w:rPr>
          <w:rFonts w:hint="eastAsia" w:hAnsi="宋体"/>
          <w:b/>
          <w:sz w:val="24"/>
        </w:rPr>
        <w:t>.评标依据</w:t>
      </w:r>
    </w:p>
    <w:p>
      <w:pPr>
        <w:tabs>
          <w:tab w:val="left" w:pos="7095"/>
        </w:tabs>
        <w:spacing w:line="360" w:lineRule="auto"/>
        <w:ind w:firstLine="480"/>
        <w:contextualSpacing/>
        <w:rPr>
          <w:rFonts w:hAnsi="宋体"/>
          <w:sz w:val="24"/>
        </w:rPr>
      </w:pPr>
      <w:r>
        <w:rPr>
          <w:rFonts w:hint="eastAsia" w:hAnsi="宋体"/>
          <w:sz w:val="24"/>
        </w:rPr>
        <w:t>5.1采用全流程电子化交易评标时，评标委员会以电子投标文件为依据评标。</w:t>
      </w:r>
    </w:p>
    <w:p>
      <w:pPr>
        <w:tabs>
          <w:tab w:val="left" w:pos="7095"/>
        </w:tabs>
        <w:spacing w:line="360" w:lineRule="auto"/>
        <w:ind w:firstLine="480"/>
        <w:contextualSpacing/>
        <w:rPr>
          <w:rFonts w:hAnsi="宋体"/>
          <w:sz w:val="24"/>
        </w:rPr>
      </w:pPr>
      <w:r>
        <w:rPr>
          <w:rFonts w:hint="eastAsia" w:hAnsi="宋体"/>
          <w:sz w:val="24"/>
        </w:rPr>
        <w:t>5.2全流程电子化交易系统如因系统异常情况无法完成，将以人工方式进行。评标委员会以</w:t>
      </w:r>
      <w:r>
        <w:rPr>
          <w:rFonts w:hint="eastAsia" w:hAnsi="宋体" w:cs="宋体"/>
          <w:sz w:val="24"/>
          <w:szCs w:val="24"/>
        </w:rPr>
        <w:t>电子介质存储的投标文件</w:t>
      </w:r>
      <w:r>
        <w:rPr>
          <w:rFonts w:hint="eastAsia" w:hAnsi="宋体"/>
          <w:sz w:val="24"/>
        </w:rPr>
        <w:t>为依据评标。</w:t>
      </w:r>
    </w:p>
    <w:p>
      <w:pPr>
        <w:tabs>
          <w:tab w:val="left" w:pos="7095"/>
        </w:tabs>
        <w:spacing w:line="336" w:lineRule="auto"/>
        <w:ind w:firstLine="480" w:firstLineChars="200"/>
        <w:contextualSpacing/>
        <w:rPr>
          <w:rFonts w:hAnsi="宋体"/>
          <w:sz w:val="24"/>
          <w:szCs w:val="24"/>
        </w:rPr>
      </w:pPr>
    </w:p>
    <w:p>
      <w:pPr>
        <w:pStyle w:val="6"/>
        <w:jc w:val="center"/>
      </w:pPr>
      <w:r>
        <w:rPr>
          <w:sz w:val="24"/>
        </w:rPr>
        <w:br w:type="page"/>
      </w:r>
      <w:bookmarkStart w:id="3" w:name="_Toc508875506"/>
      <w:bookmarkStart w:id="4" w:name="_Toc11872"/>
      <w:r>
        <w:rPr>
          <w:rFonts w:hint="eastAsia"/>
        </w:rPr>
        <w:t xml:space="preserve">第二章  </w:t>
      </w:r>
      <w:bookmarkEnd w:id="2"/>
      <w:r>
        <w:rPr>
          <w:rFonts w:hint="eastAsia"/>
        </w:rPr>
        <w:t>投标人须知</w:t>
      </w:r>
      <w:bookmarkEnd w:id="3"/>
      <w:bookmarkEnd w:id="4"/>
    </w:p>
    <w:p>
      <w:pPr>
        <w:autoSpaceDE w:val="0"/>
        <w:autoSpaceDN w:val="0"/>
        <w:adjustRightInd w:val="0"/>
        <w:rPr>
          <w:rFonts w:hAnsi="宋体" w:cs="黑体"/>
          <w:b/>
          <w:sz w:val="28"/>
          <w:szCs w:val="28"/>
        </w:rPr>
      </w:pPr>
      <w:bookmarkStart w:id="5" w:name="_Toc283559940"/>
      <w:r>
        <w:rPr>
          <w:rFonts w:hint="eastAsia" w:hAnsi="宋体" w:cs="黑体"/>
          <w:b/>
          <w:sz w:val="28"/>
          <w:szCs w:val="28"/>
        </w:rPr>
        <w:t>投标人须知前附表</w:t>
      </w:r>
      <w:bookmarkEnd w:id="5"/>
    </w:p>
    <w:tbl>
      <w:tblPr>
        <w:tblStyle w:val="1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32"/>
        <w:gridCol w:w="63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7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5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招 标 人：许昌市魏都区东大街道办事处</w:t>
            </w:r>
          </w:p>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地    址：许昌市东大街</w:t>
            </w:r>
          </w:p>
          <w:p>
            <w:pPr>
              <w:autoSpaceDE w:val="0"/>
              <w:autoSpaceDN w:val="0"/>
              <w:adjustRightInd w:val="0"/>
              <w:spacing w:line="320" w:lineRule="exact"/>
              <w:jc w:val="left"/>
              <w:rPr>
                <w:rFonts w:hint="eastAsia" w:ascii="Times New Roman" w:hAnsi="宋体"/>
                <w:kern w:val="2"/>
                <w:sz w:val="24"/>
                <w:szCs w:val="22"/>
                <w:lang w:val="en-US" w:eastAsia="zh-CN"/>
              </w:rPr>
            </w:pPr>
            <w:r>
              <w:rPr>
                <w:rFonts w:hint="eastAsia" w:ascii="Times New Roman" w:hAnsi="宋体"/>
                <w:kern w:val="2"/>
                <w:sz w:val="24"/>
                <w:szCs w:val="22"/>
                <w:lang w:eastAsia="zh-CN"/>
              </w:rPr>
              <w:t>联 系 人：许</w:t>
            </w:r>
            <w:r>
              <w:rPr>
                <w:rFonts w:hint="eastAsia" w:ascii="Times New Roman" w:hAnsi="宋体"/>
                <w:kern w:val="2"/>
                <w:sz w:val="24"/>
                <w:szCs w:val="22"/>
                <w:lang w:val="en-US" w:eastAsia="zh-CN"/>
              </w:rPr>
              <w:t xml:space="preserve">先生 </w:t>
            </w:r>
          </w:p>
          <w:p>
            <w:pPr>
              <w:autoSpaceDE w:val="0"/>
              <w:autoSpaceDN w:val="0"/>
              <w:adjustRightInd w:val="0"/>
              <w:spacing w:line="320" w:lineRule="exact"/>
              <w:jc w:val="left"/>
              <w:rPr>
                <w:rFonts w:hint="default" w:ascii="Times New Roman" w:hAnsi="宋体"/>
                <w:kern w:val="2"/>
                <w:sz w:val="24"/>
                <w:szCs w:val="22"/>
                <w:lang w:val="en-US" w:eastAsia="zh-CN"/>
              </w:rPr>
            </w:pPr>
            <w:r>
              <w:rPr>
                <w:rFonts w:hint="eastAsia" w:ascii="Times New Roman" w:hAnsi="宋体"/>
                <w:kern w:val="2"/>
                <w:sz w:val="24"/>
                <w:szCs w:val="22"/>
                <w:lang w:eastAsia="zh-CN"/>
              </w:rPr>
              <w:t>联系电话：</w:t>
            </w:r>
            <w:r>
              <w:rPr>
                <w:rFonts w:hint="eastAsia" w:ascii="Times New Roman" w:hAnsi="宋体"/>
                <w:kern w:val="2"/>
                <w:sz w:val="24"/>
                <w:szCs w:val="22"/>
                <w:lang w:val="en-US" w:eastAsia="zh-CN"/>
              </w:rPr>
              <w:t>0374-2181600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代理机构：河南特慧工程咨询有限公司</w:t>
            </w:r>
          </w:p>
          <w:p>
            <w:pPr>
              <w:autoSpaceDE w:val="0"/>
              <w:autoSpaceDN w:val="0"/>
              <w:adjustRightInd w:val="0"/>
              <w:spacing w:line="320" w:lineRule="exact"/>
              <w:jc w:val="left"/>
              <w:rPr>
                <w:rFonts w:hint="eastAsia" w:ascii="Times New Roman" w:hAnsi="宋体"/>
                <w:kern w:val="2"/>
                <w:sz w:val="24"/>
                <w:szCs w:val="22"/>
                <w:lang w:val="en-US" w:eastAsia="zh-CN"/>
              </w:rPr>
            </w:pPr>
            <w:r>
              <w:rPr>
                <w:rFonts w:hint="eastAsia" w:ascii="Times New Roman" w:hAnsi="宋体"/>
                <w:kern w:val="2"/>
                <w:sz w:val="24"/>
                <w:szCs w:val="22"/>
                <w:lang w:eastAsia="zh-CN"/>
              </w:rPr>
              <w:t>地    址：许昌市信通国际</w:t>
            </w:r>
            <w:r>
              <w:rPr>
                <w:rFonts w:hint="eastAsia" w:ascii="Times New Roman" w:hAnsi="宋体"/>
                <w:kern w:val="2"/>
                <w:sz w:val="24"/>
                <w:szCs w:val="22"/>
                <w:lang w:val="en-US" w:eastAsia="zh-CN"/>
              </w:rPr>
              <w:t>金融中心D座403室</w:t>
            </w:r>
          </w:p>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联 系 人：杨女士</w:t>
            </w:r>
          </w:p>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联系电话：</w:t>
            </w:r>
            <w:r>
              <w:rPr>
                <w:rFonts w:hint="eastAsia" w:ascii="Times New Roman" w:hAnsi="宋体"/>
                <w:kern w:val="2"/>
                <w:sz w:val="24"/>
                <w:szCs w:val="22"/>
                <w:lang w:val="en-US" w:eastAsia="zh-CN"/>
              </w:rPr>
              <w:t xml:space="preserve">0374-8327199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53" w:type="dxa"/>
            <w:gridSpan w:val="2"/>
            <w:vAlign w:val="center"/>
          </w:tcPr>
          <w:p>
            <w:pPr>
              <w:autoSpaceDE w:val="0"/>
              <w:autoSpaceDN w:val="0"/>
              <w:adjustRightInd w:val="0"/>
              <w:spacing w:line="320" w:lineRule="exact"/>
              <w:jc w:val="left"/>
              <w:rPr>
                <w:rFonts w:hint="eastAsia" w:hAnsi="宋体" w:eastAsia="宋体"/>
                <w:sz w:val="24"/>
                <w:lang w:eastAsia="zh-CN"/>
              </w:rPr>
            </w:pPr>
            <w:r>
              <w:rPr>
                <w:rFonts w:hint="eastAsia" w:ascii="Times New Roman" w:hAnsi="宋体"/>
                <w:kern w:val="2"/>
                <w:sz w:val="24"/>
                <w:szCs w:val="22"/>
                <w:lang w:eastAsia="zh-CN"/>
              </w:rPr>
              <w:t>魏都区东大街道办事处兴隆社区文昌小区等12个老旧小区配套基础设施及消防改造项目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东大街道办事处各老旧小区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77" w:type="dxa"/>
            <w:gridSpan w:val="3"/>
            <w:vAlign w:val="center"/>
          </w:tcPr>
          <w:p>
            <w:pPr>
              <w:autoSpaceDE w:val="0"/>
              <w:autoSpaceDN w:val="0"/>
              <w:adjustRightInd w:val="0"/>
              <w:spacing w:line="320" w:lineRule="exact"/>
              <w:jc w:val="center"/>
              <w:rPr>
                <w:rFonts w:hint="eastAsia" w:ascii="Times New Roman" w:hAnsi="宋体" w:cs="Times New Roman"/>
                <w:kern w:val="2"/>
                <w:sz w:val="24"/>
                <w:szCs w:val="22"/>
              </w:rPr>
            </w:pPr>
            <w:r>
              <w:rPr>
                <w:rFonts w:hint="eastAsia" w:ascii="Times New Roman" w:hAnsi="宋体" w:cs="Times New Roman"/>
                <w:kern w:val="2"/>
                <w:sz w:val="24"/>
                <w:szCs w:val="22"/>
              </w:rPr>
              <w:t>资金来源</w:t>
            </w:r>
          </w:p>
        </w:tc>
        <w:tc>
          <w:tcPr>
            <w:tcW w:w="6253" w:type="dxa"/>
            <w:gridSpan w:val="2"/>
          </w:tcPr>
          <w:p>
            <w:pPr>
              <w:autoSpaceDE w:val="0"/>
              <w:autoSpaceDN w:val="0"/>
              <w:adjustRightInd w:val="0"/>
              <w:spacing w:line="320" w:lineRule="exact"/>
              <w:jc w:val="left"/>
              <w:rPr>
                <w:rFonts w:hint="eastAsia" w:ascii="Times New Roman" w:hAnsi="宋体" w:cs="Times New Roman"/>
                <w:kern w:val="2"/>
                <w:sz w:val="24"/>
                <w:szCs w:val="22"/>
              </w:rPr>
            </w:pPr>
            <w:r>
              <w:rPr>
                <w:rFonts w:hint="eastAsia" w:ascii="Times New Roman" w:hAnsi="宋体"/>
                <w:kern w:val="2"/>
                <w:sz w:val="24"/>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5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5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7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int="default" w:hAnsi="宋体" w:cs="黑体"/>
                <w:sz w:val="24"/>
                <w:lang w:val="en-US"/>
              </w:rPr>
            </w:pPr>
            <w:r>
              <w:rPr>
                <w:rFonts w:hint="eastAsia" w:ascii="Times New Roman" w:hAnsi="宋体" w:cs="Times New Roman"/>
                <w:kern w:val="2"/>
                <w:sz w:val="24"/>
                <w:szCs w:val="22"/>
                <w:lang w:val="en-US" w:eastAsia="zh-CN"/>
              </w:rPr>
              <w:t>60</w:t>
            </w:r>
            <w:r>
              <w:rPr>
                <w:rFonts w:hint="eastAsia" w:ascii="Times New Roman" w:hAnsi="宋体" w:eastAsia="宋体" w:cs="Times New Roman"/>
                <w:kern w:val="2"/>
                <w:sz w:val="24"/>
                <w:szCs w:val="22"/>
                <w:lang w:val="en-US" w:eastAsia="zh-CN"/>
              </w:rPr>
              <w:t>日历天</w:t>
            </w:r>
            <w:r>
              <w:rPr>
                <w:rFonts w:hint="eastAsia" w:ascii="Times New Roman" w:hAnsi="宋体" w:cs="Times New Roman"/>
                <w:kern w:val="2"/>
                <w:sz w:val="24"/>
                <w:szCs w:val="22"/>
                <w:lang w:val="en-US"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5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53" w:type="dxa"/>
            <w:gridSpan w:val="2"/>
            <w:vAlign w:val="center"/>
          </w:tcPr>
          <w:p>
            <w:pPr>
              <w:autoSpaceDE w:val="0"/>
              <w:autoSpaceDN w:val="0"/>
              <w:adjustRightInd w:val="0"/>
              <w:spacing w:line="360" w:lineRule="auto"/>
              <w:jc w:val="left"/>
              <w:rPr>
                <w:rFonts w:hint="eastAsia" w:hAnsi="宋体"/>
                <w:sz w:val="24"/>
                <w:szCs w:val="22"/>
              </w:rPr>
            </w:pPr>
            <w:r>
              <w:rPr>
                <w:rFonts w:hint="eastAsia" w:hAnsi="宋体"/>
                <w:sz w:val="24"/>
                <w:szCs w:val="22"/>
              </w:rPr>
              <w:t>一标段—</w:t>
            </w:r>
            <w:r>
              <w:rPr>
                <w:rFonts w:hint="eastAsia" w:hAnsi="宋体"/>
                <w:sz w:val="24"/>
                <w:szCs w:val="22"/>
                <w:lang w:eastAsia="zh-CN"/>
              </w:rPr>
              <w:t>七</w:t>
            </w:r>
            <w:r>
              <w:rPr>
                <w:rFonts w:hint="eastAsia" w:hAnsi="宋体"/>
                <w:sz w:val="24"/>
                <w:szCs w:val="22"/>
              </w:rPr>
              <w:t>标段1、投标人须具备建设行政主管部门颁发的建筑工程施工总承包叁级以上（含叁级）资质，具有安全生产许可证，具有独立法人资格。拟派项目负责人应具备建筑工程专业贰级及以上注册建造师执业资格，并具备有效的安全生产考核合格证书，且未担任其他在施建设工程。</w:t>
            </w:r>
          </w:p>
          <w:p>
            <w:pPr>
              <w:autoSpaceDE w:val="0"/>
              <w:autoSpaceDN w:val="0"/>
              <w:adjustRightInd w:val="0"/>
              <w:spacing w:line="360" w:lineRule="auto"/>
              <w:jc w:val="left"/>
              <w:rPr>
                <w:rFonts w:hint="eastAsia" w:hAnsi="宋体"/>
                <w:sz w:val="24"/>
                <w:szCs w:val="22"/>
              </w:rPr>
            </w:pPr>
            <w:r>
              <w:rPr>
                <w:rFonts w:hint="eastAsia" w:hAnsi="宋体"/>
                <w:sz w:val="24"/>
                <w:szCs w:val="22"/>
              </w:rPr>
              <w:t>2</w:t>
            </w:r>
            <w:r>
              <w:rPr>
                <w:rFonts w:hint="eastAsia" w:hAnsi="宋体"/>
                <w:sz w:val="24"/>
                <w:szCs w:val="22"/>
                <w:lang w:eastAsia="zh-CN"/>
              </w:rPr>
              <w:t>、未被列入“信用中国”和“信用河南”网站信用信息栏列入黑名单，未被“国家企业信用公示系统”列入经营经营异常名录或严重失信和名单的投标人。（招标人、代理机构或评标专家委员会于评标现场查询）；信用信息查询记录和证据留存具体方式：经评标委员会确认的查询结果网页截图作为查询记录和证据，与其他文件一并保存。</w:t>
            </w:r>
          </w:p>
          <w:p>
            <w:pPr>
              <w:autoSpaceDE w:val="0"/>
              <w:autoSpaceDN w:val="0"/>
              <w:adjustRightInd w:val="0"/>
              <w:spacing w:line="360" w:lineRule="auto"/>
              <w:jc w:val="left"/>
              <w:rPr>
                <w:rFonts w:hint="eastAsia" w:hAnsi="宋体"/>
                <w:sz w:val="24"/>
                <w:szCs w:val="22"/>
              </w:rPr>
            </w:pPr>
            <w:r>
              <w:rPr>
                <w:rFonts w:hint="eastAsia" w:hAnsi="宋体"/>
                <w:sz w:val="24"/>
                <w:szCs w:val="22"/>
              </w:rPr>
              <w:t>3</w:t>
            </w:r>
            <w:r>
              <w:rPr>
                <w:rFonts w:hint="eastAsia" w:hAnsi="宋体"/>
                <w:sz w:val="24"/>
                <w:szCs w:val="22"/>
                <w:lang w:eastAsia="zh-CN"/>
              </w:rPr>
              <w:t>、</w:t>
            </w:r>
            <w:r>
              <w:rPr>
                <w:rFonts w:hint="eastAsia" w:hAnsi="宋体"/>
                <w:sz w:val="24"/>
                <w:szCs w:val="22"/>
              </w:rPr>
              <w:t>本次招标不接受联合体投标。</w:t>
            </w:r>
          </w:p>
          <w:p>
            <w:pPr>
              <w:autoSpaceDE w:val="0"/>
              <w:autoSpaceDN w:val="0"/>
              <w:adjustRightInd w:val="0"/>
              <w:spacing w:line="360" w:lineRule="auto"/>
              <w:jc w:val="left"/>
              <w:rPr>
                <w:rFonts w:hAnsi="宋体"/>
                <w:sz w:val="24"/>
                <w:szCs w:val="22"/>
              </w:rPr>
            </w:pPr>
            <w:r>
              <w:rPr>
                <w:rFonts w:hint="eastAsia" w:hAnsi="宋体"/>
                <w:sz w:val="24"/>
                <w:szCs w:val="22"/>
              </w:rPr>
              <w:t>4</w:t>
            </w:r>
            <w:r>
              <w:rPr>
                <w:rFonts w:hint="eastAsia" w:hAnsi="宋体"/>
                <w:sz w:val="24"/>
                <w:szCs w:val="22"/>
                <w:lang w:eastAsia="zh-CN"/>
              </w:rPr>
              <w:t>、</w:t>
            </w:r>
            <w:r>
              <w:rPr>
                <w:rFonts w:hint="eastAsia" w:hAnsi="宋体"/>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7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5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77" w:type="dxa"/>
            <w:gridSpan w:val="3"/>
            <w:vAlign w:val="center"/>
          </w:tcPr>
          <w:p>
            <w:pPr>
              <w:jc w:val="center"/>
              <w:rPr>
                <w:rFonts w:hAnsi="宋体"/>
                <w:sz w:val="24"/>
              </w:rPr>
            </w:pPr>
            <w:r>
              <w:rPr>
                <w:rFonts w:hint="eastAsia"/>
                <w:sz w:val="24"/>
              </w:rPr>
              <w:t>招标人澄清的时间</w:t>
            </w:r>
          </w:p>
        </w:tc>
        <w:tc>
          <w:tcPr>
            <w:tcW w:w="625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招标文件及图纸的</w:t>
            </w:r>
          </w:p>
          <w:p>
            <w:pPr>
              <w:autoSpaceDE w:val="0"/>
              <w:autoSpaceDN w:val="0"/>
              <w:adjustRightInd w:val="0"/>
              <w:spacing w:line="340" w:lineRule="exact"/>
              <w:jc w:val="center"/>
              <w:rPr>
                <w:rFonts w:hAnsi="宋体" w:cs="黑体"/>
                <w:sz w:val="24"/>
              </w:rPr>
            </w:pPr>
            <w:r>
              <w:rPr>
                <w:rFonts w:hint="eastAsia" w:hAnsi="宋体" w:cs="仿宋_GB2312"/>
                <w:sz w:val="24"/>
              </w:rPr>
              <w:t>获取</w:t>
            </w:r>
          </w:p>
        </w:tc>
        <w:tc>
          <w:tcPr>
            <w:tcW w:w="6253" w:type="dxa"/>
            <w:gridSpan w:val="2"/>
          </w:tcPr>
          <w:p>
            <w:pPr>
              <w:autoSpaceDE w:val="0"/>
              <w:autoSpaceDN w:val="0"/>
              <w:adjustRightInd w:val="0"/>
              <w:spacing w:line="340" w:lineRule="exact"/>
              <w:jc w:val="left"/>
              <w:rPr>
                <w:rFonts w:hAnsi="宋体" w:cs="宋体"/>
                <w:sz w:val="24"/>
                <w:szCs w:val="24"/>
              </w:rPr>
            </w:pPr>
            <w:r>
              <w:rPr>
                <w:rFonts w:hint="eastAsia" w:hAnsi="宋体" w:cs="仿宋_GB2312"/>
                <w:sz w:val="24"/>
              </w:rPr>
              <w:t>招标文件和工程量清单及图纸的获取：投标人于投标文件递交截止时间前均可登录《全国公共资源交易平台（河南省·许昌市）》（</w:t>
            </w:r>
            <w:r>
              <w:rPr>
                <w:rFonts w:hint="eastAsia" w:hAnsi="宋体"/>
                <w:sz w:val="24"/>
                <w:szCs w:val="24"/>
              </w:rPr>
              <w:t>http://ggzy.xuchang.gov.cn/</w:t>
            </w:r>
            <w:r>
              <w:rPr>
                <w:rFonts w:hint="eastAsia" w:hAnsi="宋体" w:cs="仿宋_GB2312"/>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5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7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投标截止时间</w:t>
            </w:r>
          </w:p>
        </w:tc>
        <w:tc>
          <w:tcPr>
            <w:tcW w:w="6253" w:type="dxa"/>
            <w:gridSpan w:val="2"/>
          </w:tcPr>
          <w:p>
            <w:pPr>
              <w:spacing w:line="530" w:lineRule="exact"/>
              <w:rPr>
                <w:rFonts w:hAnsi="宋体" w:cs="黑体"/>
                <w:color w:val="auto"/>
                <w:sz w:val="24"/>
              </w:rPr>
            </w:pPr>
            <w:r>
              <w:rPr>
                <w:rFonts w:hint="eastAsia" w:hAnsi="宋体" w:cs="仿宋_GB2312"/>
                <w:color w:val="FF0000"/>
                <w:sz w:val="24"/>
                <w:szCs w:val="22"/>
              </w:rPr>
              <w:t>20</w:t>
            </w:r>
            <w:r>
              <w:rPr>
                <w:rFonts w:hint="eastAsia" w:hAnsi="宋体" w:cs="仿宋_GB2312"/>
                <w:color w:val="FF0000"/>
                <w:sz w:val="24"/>
                <w:szCs w:val="22"/>
                <w:lang w:val="en-US" w:eastAsia="zh-CN"/>
              </w:rPr>
              <w:t>20</w:t>
            </w:r>
            <w:r>
              <w:rPr>
                <w:rFonts w:hint="eastAsia" w:hAnsi="宋体" w:cs="仿宋_GB2312"/>
                <w:color w:val="FF0000"/>
                <w:sz w:val="24"/>
                <w:szCs w:val="22"/>
              </w:rPr>
              <w:t>年</w:t>
            </w:r>
            <w:r>
              <w:rPr>
                <w:rFonts w:hint="eastAsia" w:hAnsi="宋体" w:cs="仿宋_GB2312"/>
                <w:color w:val="FF0000"/>
                <w:sz w:val="24"/>
                <w:szCs w:val="22"/>
                <w:lang w:val="en-US" w:eastAsia="zh-CN"/>
              </w:rPr>
              <w:t xml:space="preserve"> 01</w:t>
            </w:r>
            <w:r>
              <w:rPr>
                <w:rFonts w:hint="eastAsia" w:hAnsi="宋体" w:cs="仿宋_GB2312"/>
                <w:color w:val="FF0000"/>
                <w:sz w:val="24"/>
                <w:szCs w:val="22"/>
              </w:rPr>
              <w:t>月</w:t>
            </w:r>
            <w:r>
              <w:rPr>
                <w:rFonts w:hint="eastAsia" w:hAnsi="宋体" w:cs="仿宋_GB2312"/>
                <w:color w:val="FF0000"/>
                <w:sz w:val="24"/>
                <w:szCs w:val="22"/>
                <w:lang w:val="en-US" w:eastAsia="zh-CN"/>
              </w:rPr>
              <w:t>13</w:t>
            </w:r>
            <w:r>
              <w:rPr>
                <w:rFonts w:hint="eastAsia" w:hAnsi="宋体" w:cs="仿宋_GB2312"/>
                <w:color w:val="FF0000"/>
                <w:sz w:val="24"/>
                <w:szCs w:val="22"/>
              </w:rPr>
              <w:t>日</w:t>
            </w:r>
            <w:r>
              <w:rPr>
                <w:rFonts w:hint="eastAsia" w:hAnsi="宋体" w:cs="仿宋_GB2312"/>
                <w:color w:val="FF0000"/>
                <w:sz w:val="24"/>
                <w:szCs w:val="22"/>
                <w:lang w:val="en-US" w:eastAsia="zh-CN"/>
              </w:rPr>
              <w:t xml:space="preserve"> 8 </w:t>
            </w:r>
            <w:r>
              <w:rPr>
                <w:rFonts w:hint="eastAsia" w:hAnsi="宋体" w:cs="仿宋_GB2312"/>
                <w:color w:val="FF0000"/>
                <w:sz w:val="24"/>
                <w:szCs w:val="22"/>
              </w:rPr>
              <w:t>时</w:t>
            </w:r>
            <w:r>
              <w:rPr>
                <w:rFonts w:hint="eastAsia" w:hAnsi="宋体" w:cs="仿宋_GB2312"/>
                <w:color w:val="FF0000"/>
                <w:sz w:val="24"/>
                <w:szCs w:val="22"/>
                <w:lang w:val="en-US" w:eastAsia="zh-CN"/>
              </w:rPr>
              <w:t>30</w:t>
            </w:r>
            <w:r>
              <w:rPr>
                <w:rFonts w:hint="eastAsia" w:hAnsi="宋体" w:cs="仿宋_GB2312"/>
                <w:color w:val="FF0000"/>
                <w:sz w:val="24"/>
                <w:szCs w:val="22"/>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7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6" w:name="OLE_LINK4" w:colFirst="0" w:colLast="2"/>
            <w:bookmarkStart w:id="7" w:name="_Hlk424659721"/>
            <w:bookmarkStart w:id="8" w:name="OLE_LINK3" w:colFirst="0" w:colLast="2"/>
            <w:r>
              <w:rPr>
                <w:rFonts w:hAnsi="宋体" w:cs="TimesNewRomanPSMT"/>
                <w:sz w:val="24"/>
              </w:rPr>
              <w:t>3.4.1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53" w:type="dxa"/>
            <w:gridSpan w:val="2"/>
            <w:vAlign w:val="center"/>
          </w:tcPr>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53" w:type="dxa"/>
            <w:gridSpan w:val="2"/>
            <w:vAlign w:val="center"/>
          </w:tcPr>
          <w:p>
            <w:pPr>
              <w:autoSpaceDE w:val="0"/>
              <w:autoSpaceDN w:val="0"/>
              <w:adjustRightInd w:val="0"/>
              <w:spacing w:line="360" w:lineRule="auto"/>
              <w:jc w:val="left"/>
              <w:rPr>
                <w:rFonts w:hAnsi="宋体"/>
                <w:sz w:val="24"/>
                <w:szCs w:val="22"/>
              </w:rPr>
            </w:pPr>
            <w:r>
              <w:rPr>
                <w:rFonts w:hint="eastAsia" w:hAnsi="宋体"/>
                <w:sz w:val="24"/>
                <w:szCs w:val="22"/>
              </w:rPr>
              <w:t>投标保证金递交截止时间：（同投标截止时间）。</w:t>
            </w:r>
          </w:p>
          <w:p>
            <w:pPr>
              <w:autoSpaceDE w:val="0"/>
              <w:autoSpaceDN w:val="0"/>
              <w:adjustRightInd w:val="0"/>
              <w:spacing w:line="420" w:lineRule="exact"/>
              <w:jc w:val="left"/>
              <w:rPr>
                <w:rFonts w:hint="eastAsia" w:hAnsi="宋体" w:cs="仿宋_GB2312"/>
                <w:b/>
                <w:bCs/>
                <w:sz w:val="24"/>
                <w:szCs w:val="22"/>
                <w:lang w:val="zh-CN" w:eastAsia="zh-CN"/>
              </w:rPr>
            </w:pPr>
            <w:r>
              <w:rPr>
                <w:rFonts w:hint="eastAsia" w:hAnsi="宋体"/>
                <w:b/>
                <w:bCs/>
                <w:sz w:val="24"/>
                <w:szCs w:val="22"/>
              </w:rPr>
              <w:t>金额：</w:t>
            </w:r>
            <w:r>
              <w:rPr>
                <w:rFonts w:hint="eastAsia" w:hAnsi="宋体" w:cs="仿宋_GB2312"/>
                <w:b/>
                <w:bCs/>
                <w:sz w:val="24"/>
                <w:szCs w:val="22"/>
                <w:lang w:val="zh-CN" w:eastAsia="zh-CN"/>
              </w:rPr>
              <w:t>一标段：贰万陆仟元整</w:t>
            </w:r>
            <w:r>
              <w:rPr>
                <w:rFonts w:hint="eastAsia" w:hAnsi="宋体" w:cs="仿宋_GB2312"/>
                <w:b/>
                <w:bCs/>
                <w:sz w:val="24"/>
                <w:szCs w:val="22"/>
                <w:lang w:val="zh-CN"/>
              </w:rPr>
              <w:t>（¥</w:t>
            </w:r>
            <w:r>
              <w:rPr>
                <w:rFonts w:hint="eastAsia" w:hAnsi="宋体" w:cs="仿宋_GB2312"/>
                <w:b/>
                <w:bCs/>
                <w:sz w:val="24"/>
                <w:szCs w:val="22"/>
                <w:lang w:val="en-US" w:eastAsia="zh-CN"/>
              </w:rPr>
              <w:t>26</w:t>
            </w:r>
            <w:r>
              <w:rPr>
                <w:rFonts w:hint="eastAsia" w:hAnsi="宋体" w:cs="仿宋_GB2312"/>
                <w:b/>
                <w:bCs/>
                <w:sz w:val="24"/>
                <w:szCs w:val="22"/>
                <w:lang w:val="zh-CN"/>
              </w:rPr>
              <w:t>0</w:t>
            </w:r>
            <w:r>
              <w:rPr>
                <w:rFonts w:hint="eastAsia" w:hAnsi="宋体" w:cs="仿宋_GB2312"/>
                <w:b/>
                <w:bCs/>
                <w:sz w:val="24"/>
                <w:szCs w:val="22"/>
                <w:lang w:val="en-US" w:eastAsia="zh-CN"/>
              </w:rPr>
              <w:t>0</w:t>
            </w:r>
            <w:r>
              <w:rPr>
                <w:rFonts w:hint="eastAsia" w:hAnsi="宋体" w:cs="仿宋_GB2312"/>
                <w:b/>
                <w:bCs/>
                <w:sz w:val="24"/>
                <w:szCs w:val="22"/>
                <w:lang w:val="zh-CN"/>
              </w:rPr>
              <w:t>0.00元</w:t>
            </w:r>
            <w:r>
              <w:rPr>
                <w:rFonts w:hint="eastAsia" w:hAnsi="宋体" w:cs="仿宋_GB2312"/>
                <w:b/>
                <w:bCs/>
                <w:sz w:val="24"/>
                <w:szCs w:val="22"/>
                <w:lang w:val="zh-CN" w:eastAsia="zh-CN"/>
              </w:rPr>
              <w:t>）；</w:t>
            </w:r>
          </w:p>
          <w:p>
            <w:pPr>
              <w:autoSpaceDE w:val="0"/>
              <w:autoSpaceDN w:val="0"/>
              <w:adjustRightInd w:val="0"/>
              <w:spacing w:line="420" w:lineRule="exact"/>
              <w:jc w:val="left"/>
              <w:rPr>
                <w:rFonts w:hint="eastAsia" w:hAnsi="宋体" w:cs="仿宋_GB2312"/>
                <w:b/>
                <w:bCs/>
                <w:sz w:val="24"/>
                <w:szCs w:val="22"/>
                <w:lang w:val="zh-CN" w:eastAsia="zh-CN"/>
              </w:rPr>
            </w:pPr>
            <w:r>
              <w:rPr>
                <w:rFonts w:hint="eastAsia" w:hAnsi="宋体" w:cs="仿宋_GB2312"/>
                <w:b/>
                <w:bCs/>
                <w:sz w:val="24"/>
                <w:szCs w:val="22"/>
                <w:lang w:val="zh-CN" w:eastAsia="zh-CN"/>
              </w:rPr>
              <w:t>二标段：肆万壹仟元整（</w:t>
            </w:r>
            <w:r>
              <w:rPr>
                <w:rFonts w:hint="eastAsia" w:hAnsi="宋体" w:cs="仿宋_GB2312"/>
                <w:b/>
                <w:bCs/>
                <w:sz w:val="24"/>
                <w:szCs w:val="22"/>
                <w:lang w:val="zh-CN"/>
              </w:rPr>
              <w:t>¥</w:t>
            </w:r>
            <w:r>
              <w:rPr>
                <w:rFonts w:hint="eastAsia" w:hAnsi="宋体" w:cs="仿宋_GB2312"/>
                <w:b/>
                <w:bCs/>
                <w:sz w:val="24"/>
                <w:szCs w:val="22"/>
                <w:lang w:val="en-US" w:eastAsia="zh-CN"/>
              </w:rPr>
              <w:t>41000.00</w:t>
            </w:r>
            <w:r>
              <w:rPr>
                <w:rFonts w:hint="eastAsia" w:hAnsi="宋体" w:cs="仿宋_GB2312"/>
                <w:b/>
                <w:bCs/>
                <w:sz w:val="24"/>
                <w:szCs w:val="22"/>
                <w:lang w:val="zh-CN"/>
              </w:rPr>
              <w:t>元</w:t>
            </w:r>
            <w:r>
              <w:rPr>
                <w:rFonts w:hint="eastAsia" w:hAnsi="宋体" w:cs="仿宋_GB2312"/>
                <w:b/>
                <w:bCs/>
                <w:sz w:val="24"/>
                <w:szCs w:val="22"/>
                <w:lang w:val="zh-CN" w:eastAsia="zh-CN"/>
              </w:rPr>
              <w:t>）</w:t>
            </w:r>
          </w:p>
          <w:p>
            <w:pPr>
              <w:autoSpaceDE w:val="0"/>
              <w:autoSpaceDN w:val="0"/>
              <w:adjustRightInd w:val="0"/>
              <w:spacing w:line="420" w:lineRule="exact"/>
              <w:jc w:val="left"/>
              <w:rPr>
                <w:rFonts w:hint="eastAsia" w:hAnsi="宋体" w:cs="仿宋_GB2312"/>
                <w:b/>
                <w:bCs/>
                <w:sz w:val="24"/>
                <w:szCs w:val="22"/>
                <w:lang w:val="zh-CN"/>
              </w:rPr>
            </w:pPr>
            <w:r>
              <w:rPr>
                <w:rFonts w:hint="eastAsia" w:hAnsi="宋体" w:cs="仿宋_GB2312"/>
                <w:b/>
                <w:bCs/>
                <w:sz w:val="24"/>
                <w:szCs w:val="22"/>
                <w:lang w:val="zh-CN"/>
              </w:rPr>
              <w:t>三</w:t>
            </w:r>
            <w:r>
              <w:rPr>
                <w:rFonts w:hint="eastAsia" w:hAnsi="宋体" w:cs="仿宋_GB2312"/>
                <w:b/>
                <w:bCs/>
                <w:sz w:val="24"/>
                <w:szCs w:val="22"/>
                <w:lang w:val="zh-CN" w:eastAsia="zh-CN"/>
              </w:rPr>
              <w:t>标段：贰万陆仟元整</w:t>
            </w:r>
            <w:r>
              <w:rPr>
                <w:rFonts w:hint="eastAsia" w:hAnsi="宋体" w:cs="仿宋_GB2312"/>
                <w:b/>
                <w:bCs/>
                <w:sz w:val="24"/>
                <w:szCs w:val="22"/>
                <w:lang w:val="zh-CN"/>
              </w:rPr>
              <w:t>（¥</w:t>
            </w:r>
            <w:r>
              <w:rPr>
                <w:rFonts w:hint="eastAsia" w:hAnsi="宋体" w:cs="仿宋_GB2312"/>
                <w:b/>
                <w:bCs/>
                <w:sz w:val="24"/>
                <w:szCs w:val="22"/>
                <w:lang w:val="en-US" w:eastAsia="zh-CN"/>
              </w:rPr>
              <w:t>26</w:t>
            </w:r>
            <w:r>
              <w:rPr>
                <w:rFonts w:hint="eastAsia" w:hAnsi="宋体" w:cs="仿宋_GB2312"/>
                <w:b/>
                <w:bCs/>
                <w:sz w:val="24"/>
                <w:szCs w:val="22"/>
                <w:lang w:val="zh-CN"/>
              </w:rPr>
              <w:t>0</w:t>
            </w:r>
            <w:r>
              <w:rPr>
                <w:rFonts w:hint="eastAsia" w:hAnsi="宋体" w:cs="仿宋_GB2312"/>
                <w:b/>
                <w:bCs/>
                <w:sz w:val="24"/>
                <w:szCs w:val="22"/>
                <w:lang w:val="en-US" w:eastAsia="zh-CN"/>
              </w:rPr>
              <w:t>0</w:t>
            </w:r>
            <w:r>
              <w:rPr>
                <w:rFonts w:hint="eastAsia" w:hAnsi="宋体" w:cs="仿宋_GB2312"/>
                <w:b/>
                <w:bCs/>
                <w:sz w:val="24"/>
                <w:szCs w:val="22"/>
                <w:lang w:val="zh-CN"/>
              </w:rPr>
              <w:t>0.00元</w:t>
            </w:r>
            <w:r>
              <w:rPr>
                <w:rFonts w:hint="eastAsia" w:hAnsi="宋体" w:cs="仿宋_GB2312"/>
                <w:b/>
                <w:bCs/>
                <w:sz w:val="24"/>
                <w:szCs w:val="22"/>
                <w:lang w:val="zh-CN" w:eastAsia="zh-CN"/>
              </w:rPr>
              <w:t>）</w:t>
            </w:r>
          </w:p>
          <w:p>
            <w:pPr>
              <w:autoSpaceDE w:val="0"/>
              <w:autoSpaceDN w:val="0"/>
              <w:adjustRightInd w:val="0"/>
              <w:spacing w:line="420" w:lineRule="exact"/>
              <w:jc w:val="left"/>
              <w:rPr>
                <w:rFonts w:hint="eastAsia" w:hAnsi="宋体" w:cs="仿宋_GB2312"/>
                <w:b/>
                <w:bCs/>
                <w:sz w:val="24"/>
                <w:szCs w:val="22"/>
                <w:lang w:val="zh-CN"/>
              </w:rPr>
            </w:pPr>
            <w:r>
              <w:rPr>
                <w:rFonts w:hint="eastAsia" w:hAnsi="宋体" w:cs="仿宋_GB2312"/>
                <w:b/>
                <w:bCs/>
                <w:sz w:val="24"/>
                <w:szCs w:val="22"/>
                <w:lang w:val="zh-CN"/>
              </w:rPr>
              <w:t>四标段：壹万贰仟元整（¥</w:t>
            </w:r>
            <w:r>
              <w:rPr>
                <w:rFonts w:hint="eastAsia" w:hAnsi="宋体" w:cs="仿宋_GB2312"/>
                <w:b/>
                <w:bCs/>
                <w:sz w:val="24"/>
                <w:szCs w:val="22"/>
                <w:lang w:val="en-US" w:eastAsia="zh-CN"/>
              </w:rPr>
              <w:t>12000.00</w:t>
            </w:r>
            <w:r>
              <w:rPr>
                <w:rFonts w:hint="eastAsia" w:hAnsi="宋体" w:cs="仿宋_GB2312"/>
                <w:b/>
                <w:bCs/>
                <w:sz w:val="24"/>
                <w:szCs w:val="22"/>
                <w:lang w:val="zh-CN"/>
              </w:rPr>
              <w:t>元）</w:t>
            </w:r>
          </w:p>
          <w:p>
            <w:pPr>
              <w:autoSpaceDE w:val="0"/>
              <w:autoSpaceDN w:val="0"/>
              <w:adjustRightInd w:val="0"/>
              <w:spacing w:line="420" w:lineRule="exact"/>
              <w:jc w:val="left"/>
              <w:rPr>
                <w:rFonts w:hint="eastAsia" w:hAnsi="宋体" w:cs="仿宋_GB2312"/>
                <w:b/>
                <w:bCs/>
                <w:sz w:val="24"/>
                <w:szCs w:val="22"/>
                <w:lang w:val="zh-CN"/>
              </w:rPr>
            </w:pPr>
            <w:r>
              <w:rPr>
                <w:rFonts w:hint="eastAsia" w:hAnsi="宋体" w:cs="仿宋_GB2312"/>
                <w:b/>
                <w:bCs/>
                <w:sz w:val="24"/>
                <w:szCs w:val="22"/>
                <w:lang w:val="zh-CN"/>
              </w:rPr>
              <w:t>五标段：壹万肆仟元整（¥</w:t>
            </w:r>
            <w:r>
              <w:rPr>
                <w:rFonts w:hint="eastAsia" w:hAnsi="宋体" w:cs="仿宋_GB2312"/>
                <w:b/>
                <w:bCs/>
                <w:sz w:val="24"/>
                <w:szCs w:val="22"/>
                <w:lang w:val="en-US" w:eastAsia="zh-CN"/>
              </w:rPr>
              <w:t>14000.00</w:t>
            </w:r>
            <w:r>
              <w:rPr>
                <w:rFonts w:hint="eastAsia" w:hAnsi="宋体" w:cs="仿宋_GB2312"/>
                <w:b/>
                <w:bCs/>
                <w:sz w:val="24"/>
                <w:szCs w:val="22"/>
                <w:lang w:val="zh-CN"/>
              </w:rPr>
              <w:t>元）</w:t>
            </w:r>
          </w:p>
          <w:p>
            <w:pPr>
              <w:autoSpaceDE w:val="0"/>
              <w:autoSpaceDN w:val="0"/>
              <w:adjustRightInd w:val="0"/>
              <w:spacing w:line="420" w:lineRule="exact"/>
              <w:jc w:val="left"/>
              <w:rPr>
                <w:rFonts w:hint="eastAsia" w:hAnsi="宋体" w:cs="仿宋_GB2312"/>
                <w:b/>
                <w:bCs/>
                <w:sz w:val="24"/>
                <w:szCs w:val="22"/>
                <w:lang w:val="zh-CN"/>
              </w:rPr>
            </w:pPr>
            <w:r>
              <w:rPr>
                <w:rFonts w:hint="eastAsia" w:hAnsi="宋体" w:cs="仿宋_GB2312"/>
                <w:b/>
                <w:bCs/>
                <w:sz w:val="24"/>
                <w:szCs w:val="22"/>
                <w:lang w:val="zh-CN"/>
              </w:rPr>
              <w:t>六标段：壹万肆仟元整（¥</w:t>
            </w:r>
            <w:r>
              <w:rPr>
                <w:rFonts w:hint="eastAsia" w:hAnsi="宋体" w:cs="仿宋_GB2312"/>
                <w:b/>
                <w:bCs/>
                <w:sz w:val="24"/>
                <w:szCs w:val="22"/>
                <w:lang w:val="en-US" w:eastAsia="zh-CN"/>
              </w:rPr>
              <w:t>14000.00</w:t>
            </w:r>
            <w:r>
              <w:rPr>
                <w:rFonts w:hint="eastAsia" w:hAnsi="宋体" w:cs="仿宋_GB2312"/>
                <w:b/>
                <w:bCs/>
                <w:sz w:val="24"/>
                <w:szCs w:val="22"/>
                <w:lang w:val="zh-CN"/>
              </w:rPr>
              <w:t>元）</w:t>
            </w:r>
          </w:p>
          <w:p>
            <w:pPr>
              <w:pStyle w:val="2"/>
              <w:ind w:left="0" w:leftChars="0" w:firstLine="0" w:firstLineChars="0"/>
              <w:rPr>
                <w:rFonts w:hint="eastAsia"/>
                <w:lang w:val="zh-CN"/>
              </w:rPr>
            </w:pPr>
            <w:r>
              <w:rPr>
                <w:rFonts w:hint="eastAsia" w:hAnsi="宋体" w:cs="仿宋_GB2312"/>
                <w:b/>
                <w:bCs/>
                <w:sz w:val="24"/>
                <w:szCs w:val="22"/>
                <w:lang w:val="zh-CN"/>
              </w:rPr>
              <w:t>七标段：伍仟贰佰元整（¥</w:t>
            </w:r>
            <w:r>
              <w:rPr>
                <w:rFonts w:hint="eastAsia" w:hAnsi="宋体" w:cs="仿宋_GB2312"/>
                <w:b/>
                <w:bCs/>
                <w:sz w:val="24"/>
                <w:szCs w:val="22"/>
                <w:lang w:val="en-US" w:eastAsia="zh-CN"/>
              </w:rPr>
              <w:t>5200.00</w:t>
            </w:r>
            <w:r>
              <w:rPr>
                <w:rFonts w:hint="eastAsia" w:hAnsi="宋体" w:cs="仿宋_GB2312"/>
                <w:b/>
                <w:bCs/>
                <w:sz w:val="24"/>
                <w:szCs w:val="22"/>
                <w:lang w:val="zh-CN"/>
              </w:rPr>
              <w:t>元）</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2、投标保证金缴纳方式：</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2.1投标人网上报名后，登录</w:t>
            </w:r>
            <w:r>
              <w:fldChar w:fldCharType="begin"/>
            </w:r>
            <w:r>
              <w:instrText xml:space="preserve"> HYPERLINK "http://221.14.6.70:8088/ggzy" </w:instrText>
            </w:r>
            <w:r>
              <w:fldChar w:fldCharType="separate"/>
            </w:r>
            <w:r>
              <w:rPr>
                <w:rFonts w:hint="eastAsia" w:hAnsi="宋体"/>
                <w:sz w:val="24"/>
                <w:szCs w:val="22"/>
                <w:lang w:val="zh-CN"/>
              </w:rPr>
              <w:t>http://221.14.6.70:8088/ggzy</w:t>
            </w:r>
            <w:r>
              <w:rPr>
                <w:rFonts w:hint="eastAsia" w:hAnsi="宋体"/>
                <w:sz w:val="24"/>
                <w:szCs w:val="22"/>
                <w:lang w:val="zh-CN"/>
              </w:rPr>
              <w:fldChar w:fldCharType="end"/>
            </w:r>
            <w:r>
              <w:rPr>
                <w:rFonts w:hint="eastAsia" w:hAnsi="宋体"/>
                <w:sz w:val="24"/>
                <w:szCs w:val="22"/>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2.4每个投标人每个项目每个标段只有唯一缴纳账号，切勿重复缴纳或错误缴纳。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3、未按上述规定操作引起的无效投标，由投标人自行负责。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4、汇款凭证无须备注项目编号和项目名称。</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5、出现以下情形造成的投标保证金无效，由投标人自行负责。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(1)投标保证金未从投标人的基本账户转出；</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(2)投标保证金未按照招标文件划分的标段转账。</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6、《保证金缴纳绑定操作指南》获取方法：</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登录许昌公共资源交易系统-组件下载-《保证金缴纳绑定操作指南》。</w:t>
            </w:r>
          </w:p>
          <w:p>
            <w:pPr>
              <w:autoSpaceDE w:val="0"/>
              <w:autoSpaceDN w:val="0"/>
              <w:adjustRightInd w:val="0"/>
              <w:spacing w:line="360" w:lineRule="auto"/>
              <w:jc w:val="left"/>
              <w:rPr>
                <w:rFonts w:hAnsi="宋体" w:cs="仿宋_GB2312"/>
                <w:sz w:val="24"/>
              </w:rPr>
            </w:pPr>
            <w:r>
              <w:rPr>
                <w:rFonts w:hint="eastAsia" w:hAnsi="宋体"/>
                <w:sz w:val="24"/>
                <w:szCs w:val="22"/>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77" w:type="dxa"/>
            <w:gridSpan w:val="3"/>
            <w:vAlign w:val="center"/>
          </w:tcPr>
          <w:p>
            <w:pPr>
              <w:rPr>
                <w:sz w:val="24"/>
              </w:rPr>
            </w:pPr>
            <w:r>
              <w:rPr>
                <w:rFonts w:hint="eastAsia"/>
                <w:sz w:val="24"/>
              </w:rPr>
              <w:t>近年财务状况的年份要求</w:t>
            </w:r>
          </w:p>
        </w:tc>
        <w:tc>
          <w:tcPr>
            <w:tcW w:w="6253" w:type="dxa"/>
            <w:gridSpan w:val="2"/>
            <w:vAlign w:val="center"/>
          </w:tcPr>
          <w:p>
            <w:pPr>
              <w:autoSpaceDE w:val="0"/>
              <w:autoSpaceDN w:val="0"/>
              <w:adjustRightInd w:val="0"/>
              <w:jc w:val="left"/>
              <w:rPr>
                <w:rFonts w:hAnsi="宋体" w:cs="仿宋_GB2312"/>
                <w:b/>
                <w:szCs w:val="21"/>
              </w:rPr>
            </w:pPr>
            <w:r>
              <w:rPr>
                <w:rFonts w:hint="eastAsia" w:hAnsi="宋体"/>
                <w:sz w:val="24"/>
                <w:szCs w:val="22"/>
                <w:lang w:val="zh-CN"/>
              </w:rPr>
              <w:t>近三年，指201</w:t>
            </w:r>
            <w:r>
              <w:rPr>
                <w:rFonts w:hint="eastAsia" w:hAnsi="宋体"/>
                <w:sz w:val="24"/>
                <w:szCs w:val="22"/>
              </w:rPr>
              <w:t>6</w:t>
            </w:r>
            <w:r>
              <w:rPr>
                <w:rFonts w:hint="eastAsia" w:hAnsi="宋体"/>
                <w:sz w:val="24"/>
                <w:szCs w:val="22"/>
                <w:lang w:val="zh-CN"/>
              </w:rPr>
              <w:t>、201</w:t>
            </w:r>
            <w:r>
              <w:rPr>
                <w:rFonts w:hint="eastAsia" w:hAnsi="宋体"/>
                <w:sz w:val="24"/>
                <w:szCs w:val="22"/>
              </w:rPr>
              <w:t>7</w:t>
            </w:r>
            <w:r>
              <w:rPr>
                <w:rFonts w:hint="eastAsia" w:hAnsi="宋体"/>
                <w:sz w:val="24"/>
                <w:szCs w:val="22"/>
                <w:lang w:val="zh-CN"/>
              </w:rPr>
              <w:t>、201</w:t>
            </w:r>
            <w:r>
              <w:rPr>
                <w:rFonts w:hint="eastAsia" w:hAnsi="宋体"/>
                <w:sz w:val="24"/>
                <w:szCs w:val="22"/>
              </w:rPr>
              <w:t>8</w:t>
            </w:r>
            <w:r>
              <w:rPr>
                <w:rFonts w:hint="eastAsia" w:hAnsi="宋体"/>
                <w:sz w:val="24"/>
                <w:szCs w:val="22"/>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5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近年，指2016年1月1日至今。（以签订合同时间为准）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53" w:type="dxa"/>
            <w:gridSpan w:val="2"/>
            <w:vAlign w:val="center"/>
          </w:tcPr>
          <w:p>
            <w:pPr>
              <w:pStyle w:val="2"/>
              <w:spacing w:line="360" w:lineRule="auto"/>
              <w:ind w:firstLine="0" w:firstLineChars="0"/>
              <w:rPr>
                <w:rFonts w:hAnsi="宋体" w:cs="TimesNewRomanPSMT"/>
                <w:sz w:val="24"/>
              </w:rPr>
            </w:pPr>
            <w:r>
              <w:rPr>
                <w:rFonts w:hint="eastAsia" w:hAnsi="宋体" w:cs="TimesNewRomanPSMT"/>
                <w:sz w:val="24"/>
              </w:rPr>
              <w:t>（1）有效时间以提交投标文件截止时间前36个月为准。</w:t>
            </w:r>
          </w:p>
          <w:p>
            <w:pPr>
              <w:pStyle w:val="2"/>
              <w:spacing w:line="360" w:lineRule="auto"/>
              <w:ind w:firstLine="0" w:firstLineChars="0"/>
              <w:rPr>
                <w:rFonts w:hAnsi="宋体" w:cs="TimesNewRomanPSMT"/>
                <w:sz w:val="24"/>
              </w:rPr>
            </w:pPr>
            <w:r>
              <w:rPr>
                <w:rFonts w:hint="eastAsia" w:hAnsi="宋体" w:cs="TimesNewRomanPSMT"/>
                <w:sz w:val="24"/>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5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rPr>
              <w:t>电子投标文件：按招标文件要求加盖</w:t>
            </w:r>
            <w:r>
              <w:rPr>
                <w:rFonts w:hint="eastAsia" w:hAnsi="宋体" w:cs="宋体"/>
                <w:sz w:val="24"/>
                <w:szCs w:val="22"/>
                <w:lang w:val="zh-CN"/>
              </w:rPr>
              <w:t>电子印章和法人电子印章</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一致的PDF文件2份（用于监督部门、招标人及代理机构存档）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sz w:val="24"/>
              </w:rPr>
            </w:pPr>
            <w:r>
              <w:rPr>
                <w:rFonts w:hint="eastAsia" w:ascii="新宋体" w:hAnsi="新宋体" w:eastAsia="新宋体"/>
                <w:b/>
                <w:bCs/>
                <w:sz w:val="24"/>
              </w:rPr>
              <w:t>注:投标人提交的电子投标文件，必须是通过“许昌投标文件制作系统SEARUN V1.1</w:t>
            </w:r>
            <w:r>
              <w:rPr>
                <w:rFonts w:hint="eastAsia" w:hAnsi="宋体"/>
                <w:b/>
                <w:bCs/>
                <w:sz w:val="24"/>
                <w:szCs w:val="24"/>
              </w:rPr>
              <w:t>（如有新版本，请以最新版本为准）</w:t>
            </w:r>
            <w:r>
              <w:rPr>
                <w:rFonts w:hint="eastAsia" w:ascii="新宋体" w:hAnsi="新宋体" w:eastAsia="新宋体"/>
                <w:b/>
                <w:bCs/>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5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w:t>
            </w:r>
            <w:r>
              <w:rPr>
                <w:rFonts w:hint="eastAsia" w:ascii="宋体" w:hAnsi="宋体" w:eastAsia="宋体" w:cs="宋体"/>
                <w:sz w:val="24"/>
                <w:szCs w:val="24"/>
                <w:u w:val="single"/>
              </w:rPr>
              <w:t>、标段</w:t>
            </w:r>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53" w:type="dxa"/>
            <w:gridSpan w:val="2"/>
            <w:vAlign w:val="center"/>
          </w:tcPr>
          <w:p>
            <w:pPr>
              <w:numPr>
                <w:ilvl w:val="0"/>
                <w:numId w:val="3"/>
              </w:numPr>
              <w:tabs>
                <w:tab w:val="left" w:pos="0"/>
              </w:tabs>
              <w:spacing w:line="288" w:lineRule="auto"/>
              <w:ind w:left="0" w:hanging="648"/>
              <w:rPr>
                <w:color w:val="000000" w:themeColor="text1"/>
                <w:sz w:val="24"/>
                <w:u w:val="single"/>
              </w:rPr>
            </w:pPr>
            <w:r>
              <w:rPr>
                <w:rFonts w:hint="eastAsia" w:ascii="新宋体" w:hAnsi="新宋体" w:eastAsia="新宋体"/>
                <w:color w:val="000000" w:themeColor="text1"/>
                <w:sz w:val="24"/>
              </w:rPr>
              <w:t>许昌市公共资源交易中心开标</w:t>
            </w:r>
            <w:r>
              <w:rPr>
                <w:rFonts w:hint="eastAsia" w:ascii="新宋体" w:hAnsi="新宋体" w:eastAsia="新宋体"/>
                <w:color w:val="000000" w:themeColor="text1"/>
                <w:sz w:val="24"/>
                <w:lang w:val="en-US" w:eastAsia="zh-CN"/>
              </w:rPr>
              <w:t>一</w:t>
            </w:r>
            <w:r>
              <w:rPr>
                <w:rFonts w:hint="eastAsia" w:ascii="新宋体" w:hAnsi="新宋体" w:eastAsia="新宋体"/>
                <w:color w:val="000000" w:themeColor="text1"/>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5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5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53" w:type="dxa"/>
            <w:gridSpan w:val="2"/>
            <w:vAlign w:val="center"/>
          </w:tcPr>
          <w:p>
            <w:pPr>
              <w:spacing w:line="288" w:lineRule="auto"/>
              <w:rPr>
                <w:sz w:val="24"/>
              </w:rPr>
            </w:pPr>
            <w:r>
              <w:rPr>
                <w:rFonts w:hint="eastAsia" w:ascii="新宋体" w:hAnsi="新宋体" w:eastAsia="新宋体" w:cs="新宋体"/>
                <w:kern w:val="2"/>
                <w:sz w:val="24"/>
                <w:szCs w:val="22"/>
              </w:rPr>
              <w:t>评标委员会构成：</w:t>
            </w:r>
            <w:r>
              <w:rPr>
                <w:rFonts w:hint="eastAsia" w:hAnsi="宋体" w:cs="宋体"/>
                <w:sz w:val="24"/>
              </w:rPr>
              <w:t>评标委员会成员从河南省综合评标专家库中随机抽取4人和招标人代表1人组成，其中注册造价工程师不少于2人。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5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085" w:type="dxa"/>
            <w:gridSpan w:val="3"/>
            <w:vAlign w:val="center"/>
          </w:tcPr>
          <w:p>
            <w:pPr>
              <w:autoSpaceDE w:val="0"/>
              <w:autoSpaceDN w:val="0"/>
              <w:adjustRightInd w:val="0"/>
              <w:spacing w:line="420" w:lineRule="exact"/>
              <w:jc w:val="left"/>
              <w:rPr>
                <w:rFonts w:hAnsi="宋体" w:cs="仿宋_GB2312"/>
                <w:b/>
                <w:bCs/>
                <w:color w:val="FF0000"/>
                <w:sz w:val="24"/>
              </w:rPr>
            </w:pPr>
            <w:r>
              <w:rPr>
                <w:rFonts w:hint="eastAsia" w:ascii="Calibri" w:hAnsi="宋体" w:cs="宋体"/>
                <w:kern w:val="2"/>
                <w:sz w:val="24"/>
                <w:szCs w:val="24"/>
              </w:rPr>
              <w:t>类似项目是指2016年1月1日以来承建的建筑工程。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33" w:type="dxa"/>
            <w:gridSpan w:val="6"/>
            <w:tcBorders>
              <w:bottom w:val="single" w:color="auto" w:sz="4" w:space="0"/>
            </w:tcBorders>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3" w:hRule="atLeast"/>
          <w:jc w:val="center"/>
        </w:trPr>
        <w:tc>
          <w:tcPr>
            <w:tcW w:w="1077"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tcBorders>
              <w:top w:val="single" w:color="auto" w:sz="4" w:space="0"/>
              <w:left w:val="single" w:color="auto" w:sz="4" w:space="0"/>
              <w:bottom w:val="single" w:color="auto" w:sz="4" w:space="0"/>
              <w:right w:val="single" w:color="auto" w:sz="4" w:space="0"/>
            </w:tcBorders>
            <w:vAlign w:val="center"/>
          </w:tcPr>
          <w:p>
            <w:pPr>
              <w:keepNext/>
              <w:spacing w:line="276" w:lineRule="auto"/>
              <w:rPr>
                <w:rFonts w:hint="eastAsia" w:hAnsi="宋体" w:cs="宋体"/>
                <w:b/>
                <w:bCs/>
                <w:sz w:val="24"/>
              </w:rPr>
            </w:pPr>
            <w:r>
              <w:rPr>
                <w:rFonts w:hint="eastAsia" w:hAnsi="宋体" w:cs="宋体"/>
                <w:b/>
                <w:bCs/>
                <w:sz w:val="24"/>
              </w:rPr>
              <w:t>本工程设招标控制价：</w:t>
            </w:r>
          </w:p>
          <w:p>
            <w:pPr>
              <w:keepNext/>
              <w:spacing w:line="276" w:lineRule="auto"/>
              <w:rPr>
                <w:rFonts w:hint="eastAsia" w:hAnsi="宋体" w:cs="宋体"/>
                <w:b/>
                <w:bCs/>
                <w:sz w:val="24"/>
                <w:lang w:eastAsia="zh-CN"/>
              </w:rPr>
            </w:pPr>
            <w:r>
              <w:rPr>
                <w:rFonts w:hint="eastAsia" w:hAnsi="宋体" w:cs="宋体"/>
                <w:b/>
                <w:bCs/>
                <w:sz w:val="24"/>
                <w:lang w:eastAsia="zh-CN"/>
              </w:rPr>
              <w:t>一标段：大写：壹佰叁拾万零伍佰捌拾柒元叁角叁分</w:t>
            </w:r>
          </w:p>
          <w:p>
            <w:pPr>
              <w:pStyle w:val="2"/>
              <w:ind w:firstLine="964" w:firstLineChars="400"/>
              <w:rPr>
                <w:rFonts w:hint="default"/>
                <w:lang w:val="en-US" w:eastAsia="zh-CN"/>
              </w:rPr>
            </w:pPr>
            <w:r>
              <w:rPr>
                <w:rFonts w:hint="eastAsia" w:hAnsi="宋体" w:cs="宋体"/>
                <w:b/>
                <w:bCs/>
                <w:sz w:val="24"/>
                <w:lang w:eastAsia="zh-CN"/>
              </w:rPr>
              <w:t>小写：</w:t>
            </w:r>
            <w:r>
              <w:rPr>
                <w:rFonts w:hint="eastAsia" w:hAnsi="宋体" w:cs="宋体"/>
                <w:b/>
                <w:bCs/>
                <w:sz w:val="24"/>
                <w:lang w:val="en-US" w:eastAsia="zh-CN"/>
              </w:rPr>
              <w:t>1300587.33元</w:t>
            </w:r>
          </w:p>
          <w:p>
            <w:pPr>
              <w:autoSpaceDE w:val="0"/>
              <w:autoSpaceDN w:val="0"/>
              <w:adjustRightInd w:val="0"/>
              <w:spacing w:line="276" w:lineRule="auto"/>
              <w:rPr>
                <w:rFonts w:hint="eastAsia" w:hAnsi="宋体" w:eastAsia="宋体" w:cs="宋体"/>
                <w:b/>
                <w:bCs/>
                <w:sz w:val="24"/>
                <w:lang w:eastAsia="zh-CN"/>
              </w:rPr>
            </w:pPr>
            <w:r>
              <w:rPr>
                <w:rFonts w:hint="eastAsia" w:hAnsi="宋体" w:cs="宋体"/>
                <w:b/>
                <w:bCs/>
                <w:sz w:val="24"/>
                <w:lang w:eastAsia="zh-CN"/>
              </w:rPr>
              <w:t>二标段：大写：贰佰零陆万捌仟伍佰玖拾陆元陆角捌分</w:t>
            </w:r>
          </w:p>
          <w:p>
            <w:pPr>
              <w:autoSpaceDE w:val="0"/>
              <w:autoSpaceDN w:val="0"/>
              <w:adjustRightInd w:val="0"/>
              <w:spacing w:line="276" w:lineRule="auto"/>
              <w:rPr>
                <w:rFonts w:hint="default" w:hAnsi="宋体" w:eastAsia="宋体" w:cs="宋体"/>
                <w:b/>
                <w:bCs/>
                <w:sz w:val="24"/>
                <w:lang w:val="en-US" w:eastAsia="zh-CN"/>
              </w:rPr>
            </w:pPr>
            <w:r>
              <w:rPr>
                <w:rFonts w:hint="eastAsia" w:hAnsi="宋体" w:cs="宋体"/>
                <w:b/>
                <w:bCs/>
                <w:sz w:val="24"/>
                <w:lang w:val="en-US" w:eastAsia="zh-CN"/>
              </w:rPr>
              <w:t xml:space="preserve">        </w:t>
            </w:r>
            <w:r>
              <w:rPr>
                <w:rFonts w:hint="eastAsia" w:hAnsi="宋体" w:cs="宋体"/>
                <w:b/>
                <w:bCs/>
                <w:sz w:val="24"/>
                <w:lang w:eastAsia="zh-CN"/>
              </w:rPr>
              <w:t>小写：</w:t>
            </w:r>
            <w:r>
              <w:rPr>
                <w:rFonts w:hint="eastAsia" w:hAnsi="宋体" w:cs="宋体"/>
                <w:b/>
                <w:bCs/>
                <w:sz w:val="24"/>
                <w:lang w:val="en-US" w:eastAsia="zh-CN"/>
              </w:rPr>
              <w:t>2068596.68元</w:t>
            </w:r>
          </w:p>
          <w:p>
            <w:pPr>
              <w:autoSpaceDE w:val="0"/>
              <w:autoSpaceDN w:val="0"/>
              <w:adjustRightInd w:val="0"/>
              <w:spacing w:line="276" w:lineRule="auto"/>
              <w:rPr>
                <w:rFonts w:hint="eastAsia" w:hAnsi="宋体" w:eastAsia="宋体" w:cs="宋体"/>
                <w:b/>
                <w:bCs/>
                <w:sz w:val="24"/>
                <w:lang w:eastAsia="zh-CN"/>
              </w:rPr>
            </w:pPr>
            <w:r>
              <w:rPr>
                <w:rFonts w:hint="eastAsia" w:hAnsi="宋体" w:cs="仿宋_GB2312"/>
                <w:b/>
                <w:bCs/>
                <w:sz w:val="24"/>
                <w:szCs w:val="22"/>
                <w:lang w:val="zh-CN"/>
              </w:rPr>
              <w:t>三</w:t>
            </w:r>
            <w:r>
              <w:rPr>
                <w:rFonts w:hint="eastAsia" w:hAnsi="宋体" w:cs="仿宋_GB2312"/>
                <w:b/>
                <w:bCs/>
                <w:sz w:val="24"/>
                <w:szCs w:val="22"/>
                <w:lang w:val="zh-CN" w:eastAsia="zh-CN"/>
              </w:rPr>
              <w:t>标段：</w:t>
            </w:r>
            <w:r>
              <w:rPr>
                <w:rFonts w:hint="eastAsia" w:hAnsi="宋体" w:cs="宋体"/>
                <w:b/>
                <w:bCs/>
                <w:sz w:val="24"/>
                <w:lang w:eastAsia="zh-CN"/>
              </w:rPr>
              <w:t>大写：壹佰叁拾叁万贰仟叁佰壹拾陆元陆角玖分</w:t>
            </w:r>
          </w:p>
          <w:p>
            <w:pPr>
              <w:autoSpaceDE w:val="0"/>
              <w:autoSpaceDN w:val="0"/>
              <w:adjustRightInd w:val="0"/>
              <w:spacing w:line="276" w:lineRule="auto"/>
              <w:rPr>
                <w:rFonts w:hint="eastAsia" w:hAnsi="宋体" w:cs="仿宋_GB2312"/>
                <w:b/>
                <w:bCs/>
                <w:sz w:val="24"/>
                <w:szCs w:val="22"/>
                <w:lang w:val="zh-CN" w:eastAsia="zh-CN"/>
              </w:rPr>
            </w:pPr>
            <w:r>
              <w:rPr>
                <w:rFonts w:hint="eastAsia" w:hAnsi="宋体" w:cs="宋体"/>
                <w:b/>
                <w:bCs/>
                <w:sz w:val="24"/>
                <w:lang w:val="en-US" w:eastAsia="zh-CN"/>
              </w:rPr>
              <w:t xml:space="preserve">        </w:t>
            </w:r>
            <w:r>
              <w:rPr>
                <w:rFonts w:hint="eastAsia" w:hAnsi="宋体" w:cs="宋体"/>
                <w:b/>
                <w:bCs/>
                <w:sz w:val="24"/>
                <w:lang w:eastAsia="zh-CN"/>
              </w:rPr>
              <w:t>小写：</w:t>
            </w:r>
            <w:r>
              <w:rPr>
                <w:rFonts w:hint="eastAsia" w:hAnsi="宋体" w:cs="宋体"/>
                <w:b/>
                <w:bCs/>
                <w:sz w:val="24"/>
                <w:lang w:val="en-US" w:eastAsia="zh-CN"/>
              </w:rPr>
              <w:t>1332316.69元</w:t>
            </w:r>
          </w:p>
          <w:p>
            <w:pPr>
              <w:autoSpaceDE w:val="0"/>
              <w:autoSpaceDN w:val="0"/>
              <w:adjustRightInd w:val="0"/>
              <w:spacing w:line="276" w:lineRule="auto"/>
              <w:ind w:left="1205" w:hanging="1205" w:hangingChars="500"/>
              <w:rPr>
                <w:rFonts w:hint="eastAsia" w:hAnsi="宋体" w:cs="宋体"/>
                <w:b/>
                <w:bCs/>
                <w:sz w:val="24"/>
                <w:lang w:val="en-US" w:eastAsia="zh-CN"/>
              </w:rPr>
            </w:pPr>
            <w:r>
              <w:rPr>
                <w:rFonts w:hint="eastAsia" w:hAnsi="宋体" w:cs="仿宋_GB2312"/>
                <w:b/>
                <w:bCs/>
                <w:sz w:val="24"/>
                <w:szCs w:val="22"/>
                <w:lang w:val="zh-CN"/>
              </w:rPr>
              <w:t>四</w:t>
            </w:r>
            <w:r>
              <w:rPr>
                <w:rFonts w:hint="eastAsia" w:hAnsi="宋体" w:cs="仿宋_GB2312"/>
                <w:b/>
                <w:bCs/>
                <w:sz w:val="24"/>
                <w:szCs w:val="22"/>
                <w:lang w:val="zh-CN" w:eastAsia="zh-CN"/>
              </w:rPr>
              <w:t>标段：</w:t>
            </w:r>
            <w:r>
              <w:rPr>
                <w:rFonts w:hint="eastAsia" w:hAnsi="宋体" w:cs="宋体"/>
                <w:b/>
                <w:bCs/>
                <w:sz w:val="24"/>
                <w:lang w:eastAsia="zh-CN"/>
              </w:rPr>
              <w:t>大写：陆拾壹万捌仟玖佰零玖元叁角整</w:t>
            </w:r>
            <w:r>
              <w:rPr>
                <w:rFonts w:hint="eastAsia" w:hAnsi="宋体" w:cs="宋体"/>
                <w:b/>
                <w:bCs/>
                <w:sz w:val="24"/>
                <w:lang w:val="en-US" w:eastAsia="zh-CN"/>
              </w:rPr>
              <w:t xml:space="preserve">        </w:t>
            </w:r>
          </w:p>
          <w:p>
            <w:pPr>
              <w:autoSpaceDE w:val="0"/>
              <w:autoSpaceDN w:val="0"/>
              <w:adjustRightInd w:val="0"/>
              <w:spacing w:line="276" w:lineRule="auto"/>
              <w:ind w:left="1200" w:leftChars="282" w:hanging="241" w:hangingChars="100"/>
              <w:rPr>
                <w:rFonts w:hint="eastAsia" w:hAnsi="宋体" w:cs="仿宋_GB2312"/>
                <w:b/>
                <w:bCs/>
                <w:sz w:val="24"/>
                <w:szCs w:val="22"/>
                <w:lang w:val="zh-CN" w:eastAsia="zh-CN"/>
              </w:rPr>
            </w:pPr>
            <w:r>
              <w:rPr>
                <w:rFonts w:hint="eastAsia" w:hAnsi="宋体" w:cs="宋体"/>
                <w:b/>
                <w:bCs/>
                <w:sz w:val="24"/>
                <w:lang w:eastAsia="zh-CN"/>
              </w:rPr>
              <w:t>小写：</w:t>
            </w:r>
            <w:r>
              <w:rPr>
                <w:rFonts w:hint="eastAsia" w:hAnsi="宋体" w:cs="宋体"/>
                <w:b/>
                <w:bCs/>
                <w:sz w:val="24"/>
                <w:lang w:val="en-US" w:eastAsia="zh-CN"/>
              </w:rPr>
              <w:t>618909.30元</w:t>
            </w:r>
          </w:p>
          <w:p>
            <w:pPr>
              <w:autoSpaceDE w:val="0"/>
              <w:autoSpaceDN w:val="0"/>
              <w:adjustRightInd w:val="0"/>
              <w:spacing w:line="276" w:lineRule="auto"/>
              <w:rPr>
                <w:rFonts w:hint="eastAsia" w:hAnsi="宋体" w:eastAsia="宋体" w:cs="宋体"/>
                <w:b/>
                <w:bCs/>
                <w:sz w:val="24"/>
                <w:lang w:eastAsia="zh-CN"/>
              </w:rPr>
            </w:pPr>
            <w:r>
              <w:rPr>
                <w:rFonts w:hint="eastAsia" w:hAnsi="宋体" w:cs="仿宋_GB2312"/>
                <w:b/>
                <w:bCs/>
                <w:sz w:val="24"/>
                <w:szCs w:val="22"/>
                <w:lang w:val="zh-CN"/>
              </w:rPr>
              <w:t>五</w:t>
            </w:r>
            <w:r>
              <w:rPr>
                <w:rFonts w:hint="eastAsia" w:hAnsi="宋体" w:cs="仿宋_GB2312"/>
                <w:b/>
                <w:bCs/>
                <w:sz w:val="24"/>
                <w:szCs w:val="22"/>
                <w:lang w:val="zh-CN" w:eastAsia="zh-CN"/>
              </w:rPr>
              <w:t>标段：</w:t>
            </w:r>
            <w:r>
              <w:rPr>
                <w:rFonts w:hint="eastAsia" w:hAnsi="宋体" w:cs="宋体"/>
                <w:b/>
                <w:bCs/>
                <w:sz w:val="24"/>
                <w:lang w:eastAsia="zh-CN"/>
              </w:rPr>
              <w:t>大写：柒拾壹万零壹佰柒拾柒元零伍分</w:t>
            </w:r>
          </w:p>
          <w:p>
            <w:pPr>
              <w:autoSpaceDE w:val="0"/>
              <w:autoSpaceDN w:val="0"/>
              <w:adjustRightInd w:val="0"/>
              <w:spacing w:line="276" w:lineRule="auto"/>
              <w:rPr>
                <w:rFonts w:hint="eastAsia" w:hAnsi="宋体" w:cs="仿宋_GB2312"/>
                <w:b/>
                <w:bCs/>
                <w:sz w:val="24"/>
                <w:szCs w:val="22"/>
                <w:lang w:val="zh-CN" w:eastAsia="zh-CN"/>
              </w:rPr>
            </w:pPr>
            <w:r>
              <w:rPr>
                <w:rFonts w:hint="eastAsia" w:hAnsi="宋体" w:cs="宋体"/>
                <w:b/>
                <w:bCs/>
                <w:sz w:val="24"/>
                <w:lang w:val="en-US" w:eastAsia="zh-CN"/>
              </w:rPr>
              <w:t xml:space="preserve">        </w:t>
            </w:r>
            <w:r>
              <w:rPr>
                <w:rFonts w:hint="eastAsia" w:hAnsi="宋体" w:cs="宋体"/>
                <w:b/>
                <w:bCs/>
                <w:sz w:val="24"/>
                <w:lang w:eastAsia="zh-CN"/>
              </w:rPr>
              <w:t>小写：</w:t>
            </w:r>
            <w:r>
              <w:rPr>
                <w:rFonts w:hint="eastAsia" w:hAnsi="宋体" w:cs="宋体"/>
                <w:b/>
                <w:bCs/>
                <w:sz w:val="24"/>
                <w:lang w:val="en-US" w:eastAsia="zh-CN"/>
              </w:rPr>
              <w:t>710177.05元</w:t>
            </w:r>
          </w:p>
          <w:p>
            <w:pPr>
              <w:autoSpaceDE w:val="0"/>
              <w:autoSpaceDN w:val="0"/>
              <w:adjustRightInd w:val="0"/>
              <w:spacing w:line="276" w:lineRule="auto"/>
              <w:rPr>
                <w:rFonts w:hint="eastAsia" w:hAnsi="宋体" w:cs="宋体"/>
                <w:b/>
                <w:bCs/>
                <w:sz w:val="24"/>
                <w:lang w:eastAsia="zh-CN"/>
              </w:rPr>
            </w:pPr>
            <w:r>
              <w:rPr>
                <w:rFonts w:hint="eastAsia" w:hAnsi="宋体" w:cs="仿宋_GB2312"/>
                <w:b/>
                <w:bCs/>
                <w:sz w:val="24"/>
                <w:szCs w:val="22"/>
                <w:lang w:val="zh-CN"/>
              </w:rPr>
              <w:t>六</w:t>
            </w:r>
            <w:r>
              <w:rPr>
                <w:rFonts w:hint="eastAsia" w:hAnsi="宋体" w:cs="仿宋_GB2312"/>
                <w:b/>
                <w:bCs/>
                <w:sz w:val="24"/>
                <w:szCs w:val="22"/>
                <w:lang w:val="zh-CN" w:eastAsia="zh-CN"/>
              </w:rPr>
              <w:t>标段：</w:t>
            </w:r>
            <w:r>
              <w:rPr>
                <w:rFonts w:hint="eastAsia" w:hAnsi="宋体" w:cs="宋体"/>
                <w:b/>
                <w:bCs/>
                <w:sz w:val="24"/>
                <w:lang w:eastAsia="zh-CN"/>
              </w:rPr>
              <w:t>大写：柒拾贰万贰仟玖佰叁拾叁元整</w:t>
            </w:r>
          </w:p>
          <w:p>
            <w:pPr>
              <w:autoSpaceDE w:val="0"/>
              <w:autoSpaceDN w:val="0"/>
              <w:adjustRightInd w:val="0"/>
              <w:spacing w:line="276" w:lineRule="auto"/>
              <w:rPr>
                <w:rFonts w:hint="eastAsia" w:hAnsi="宋体" w:cs="仿宋_GB2312"/>
                <w:b/>
                <w:bCs/>
                <w:sz w:val="24"/>
                <w:szCs w:val="22"/>
                <w:lang w:val="zh-CN" w:eastAsia="zh-CN"/>
              </w:rPr>
            </w:pPr>
            <w:r>
              <w:rPr>
                <w:rFonts w:hint="eastAsia" w:hAnsi="宋体" w:cs="宋体"/>
                <w:b/>
                <w:bCs/>
                <w:sz w:val="24"/>
                <w:lang w:val="en-US" w:eastAsia="zh-CN"/>
              </w:rPr>
              <w:t xml:space="preserve">        </w:t>
            </w:r>
            <w:r>
              <w:rPr>
                <w:rFonts w:hint="eastAsia" w:hAnsi="宋体" w:cs="宋体"/>
                <w:b/>
                <w:bCs/>
                <w:sz w:val="24"/>
                <w:lang w:eastAsia="zh-CN"/>
              </w:rPr>
              <w:t>小写：</w:t>
            </w:r>
            <w:r>
              <w:rPr>
                <w:rFonts w:hint="eastAsia" w:hAnsi="宋体" w:cs="宋体"/>
                <w:b/>
                <w:bCs/>
                <w:sz w:val="24"/>
                <w:lang w:val="en-US" w:eastAsia="zh-CN"/>
              </w:rPr>
              <w:t>722933.00元</w:t>
            </w:r>
          </w:p>
          <w:p>
            <w:pPr>
              <w:autoSpaceDE w:val="0"/>
              <w:autoSpaceDN w:val="0"/>
              <w:adjustRightInd w:val="0"/>
              <w:spacing w:line="276" w:lineRule="auto"/>
              <w:rPr>
                <w:rFonts w:hint="eastAsia" w:hAnsi="宋体" w:cs="宋体"/>
                <w:b/>
                <w:bCs/>
                <w:sz w:val="24"/>
                <w:lang w:eastAsia="zh-CN"/>
              </w:rPr>
            </w:pPr>
            <w:r>
              <w:rPr>
                <w:rFonts w:hint="eastAsia" w:hAnsi="宋体" w:cs="仿宋_GB2312"/>
                <w:b/>
                <w:bCs/>
                <w:sz w:val="24"/>
                <w:szCs w:val="22"/>
                <w:lang w:val="zh-CN"/>
              </w:rPr>
              <w:t>七</w:t>
            </w:r>
            <w:r>
              <w:rPr>
                <w:rFonts w:hint="eastAsia" w:hAnsi="宋体" w:cs="仿宋_GB2312"/>
                <w:b/>
                <w:bCs/>
                <w:sz w:val="24"/>
                <w:szCs w:val="22"/>
                <w:lang w:val="zh-CN" w:eastAsia="zh-CN"/>
              </w:rPr>
              <w:t>标段：</w:t>
            </w:r>
            <w:r>
              <w:rPr>
                <w:rFonts w:hint="eastAsia" w:hAnsi="宋体" w:cs="宋体"/>
                <w:b/>
                <w:bCs/>
                <w:sz w:val="24"/>
                <w:lang w:eastAsia="zh-CN"/>
              </w:rPr>
              <w:t>大写：贰拾陆万贰仟肆佰元肆角捌分</w:t>
            </w:r>
          </w:p>
          <w:p>
            <w:pPr>
              <w:autoSpaceDE w:val="0"/>
              <w:autoSpaceDN w:val="0"/>
              <w:adjustRightInd w:val="0"/>
              <w:spacing w:line="276" w:lineRule="auto"/>
              <w:rPr>
                <w:rFonts w:hint="eastAsia" w:hAnsi="宋体" w:cs="宋体"/>
                <w:b/>
                <w:bCs/>
                <w:sz w:val="24"/>
              </w:rPr>
            </w:pPr>
            <w:r>
              <w:rPr>
                <w:rFonts w:hint="eastAsia" w:hAnsi="宋体" w:cs="宋体"/>
                <w:b/>
                <w:bCs/>
                <w:sz w:val="24"/>
                <w:lang w:val="en-US" w:eastAsia="zh-CN"/>
              </w:rPr>
              <w:t xml:space="preserve">        </w:t>
            </w:r>
            <w:r>
              <w:rPr>
                <w:rFonts w:hint="eastAsia" w:hAnsi="宋体" w:cs="宋体"/>
                <w:b/>
                <w:bCs/>
                <w:sz w:val="24"/>
                <w:lang w:eastAsia="zh-CN"/>
              </w:rPr>
              <w:t>小写：</w:t>
            </w:r>
            <w:r>
              <w:rPr>
                <w:rFonts w:hint="eastAsia" w:hAnsi="宋体" w:cs="宋体"/>
                <w:b/>
                <w:bCs/>
                <w:sz w:val="24"/>
                <w:lang w:val="en-US" w:eastAsia="zh-CN"/>
              </w:rPr>
              <w:t>262400.48元</w:t>
            </w:r>
          </w:p>
          <w:p>
            <w:pPr>
              <w:autoSpaceDE w:val="0"/>
              <w:autoSpaceDN w:val="0"/>
              <w:adjustRightInd w:val="0"/>
              <w:spacing w:line="276" w:lineRule="auto"/>
              <w:rPr>
                <w:rFonts w:hAnsi="宋体" w:cs="TimesNewRomanPSMT"/>
                <w:sz w:val="24"/>
              </w:rPr>
            </w:pPr>
            <w:r>
              <w:rPr>
                <w:rFonts w:hint="eastAsia" w:hAnsi="宋体" w:cs="宋体"/>
                <w:b/>
                <w:bCs/>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tcBorders>
              <w:top w:val="single" w:color="auto" w:sz="4" w:space="0"/>
            </w:tcBorders>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spacing w:line="312" w:lineRule="auto"/>
              <w:rPr>
                <w:rFonts w:hAnsi="宋体" w:cs="宋体"/>
                <w:b/>
                <w:sz w:val="24"/>
              </w:rPr>
            </w:pPr>
            <w:r>
              <w:rPr>
                <w:rFonts w:hint="eastAsia" w:hAnsi="宋体" w:cs="宋体"/>
                <w:b/>
                <w:sz w:val="24"/>
              </w:rPr>
              <w:t>开标时各投标人法定代表人或授权委托人持身份证及授权委托书原件，到开标现场签到，缺席或逾期不到者视为放弃。各投标单位参加会议人数不得多于</w:t>
            </w:r>
            <w:r>
              <w:rPr>
                <w:rFonts w:hint="eastAsia" w:ascii="新宋体" w:hAnsi="新宋体" w:eastAsia="新宋体"/>
                <w:b/>
                <w:sz w:val="24"/>
              </w:rPr>
              <w:t>二</w:t>
            </w:r>
            <w:r>
              <w:rPr>
                <w:rFonts w:hint="eastAsia" w:hAnsi="宋体" w:cs="宋体"/>
                <w:b/>
                <w:sz w:val="24"/>
              </w:rPr>
              <w:t>人。</w:t>
            </w:r>
            <w:r>
              <w:rPr>
                <w:rFonts w:hint="eastAsia" w:hAnsi="宋体" w:cs="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276" w:lineRule="auto"/>
              <w:rPr>
                <w:rFonts w:ascii="新宋体" w:hAnsi="新宋体" w:eastAsia="新宋体"/>
                <w:b/>
                <w:sz w:val="24"/>
              </w:rPr>
            </w:pPr>
            <w:r>
              <w:rPr>
                <w:rFonts w:hint="eastAsia" w:hAnsi="宋体" w:cs="宋体"/>
                <w:sz w:val="24"/>
              </w:rPr>
              <w:t>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9" w:name="_Toc283559965"/>
            <w:bookmarkStart w:id="10" w:name="_Toc225243456"/>
            <w:r>
              <w:rPr>
                <w:rFonts w:hint="eastAsia" w:hAnsi="宋体" w:cs="宋体"/>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rPr>
                <w:rFonts w:hAnsi="宋体" w:cs="宋体"/>
                <w:sz w:val="24"/>
                <w:szCs w:val="22"/>
              </w:rPr>
            </w:pPr>
            <w:r>
              <w:rPr>
                <w:rFonts w:hint="eastAsia" w:hAnsi="宋体" w:cs="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rPr>
                <w:rFonts w:hAnsi="宋体" w:cs="宋体"/>
                <w:sz w:val="24"/>
                <w:szCs w:val="22"/>
              </w:rPr>
            </w:pPr>
            <w:r>
              <w:rPr>
                <w:rFonts w:hint="eastAsia" w:hAnsi="宋体" w:cs="宋体"/>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Ansi="宋体" w:cs="宋体"/>
                <w:sz w:val="24"/>
                <w:szCs w:val="22"/>
              </w:rPr>
            </w:pPr>
            <w:r>
              <w:rPr>
                <w:rFonts w:hint="eastAsia" w:hAnsi="宋体" w:cs="宋体"/>
                <w:sz w:val="24"/>
                <w:szCs w:val="22"/>
              </w:rPr>
              <w:t>3、投标人在投标截止时间前应随时关注《全国公共资源交易平台（河南省·许昌市）》公共资源交易系统发出的有关本项目的答疑、修改等相关内容。所有不能显示网页截图查询日期的文件，视同未提供相应文件。</w:t>
            </w:r>
          </w:p>
          <w:p>
            <w:pPr>
              <w:autoSpaceDE w:val="0"/>
              <w:autoSpaceDN w:val="0"/>
              <w:spacing w:line="440" w:lineRule="exact"/>
              <w:jc w:val="left"/>
              <w:rPr>
                <w:rFonts w:hAnsi="宋体" w:cs="宋体"/>
                <w:sz w:val="24"/>
                <w:szCs w:val="22"/>
              </w:rPr>
            </w:pPr>
            <w:r>
              <w:rPr>
                <w:rFonts w:hint="eastAsia" w:hAnsi="宋体" w:cs="宋体"/>
                <w:sz w:val="24"/>
                <w:szCs w:val="22"/>
              </w:rPr>
              <w:t>4、本项目试行全流程电子化交易，如因系统异常情况无法完成，将以人工方式进行。</w:t>
            </w:r>
          </w:p>
          <w:p>
            <w:pPr>
              <w:autoSpaceDE w:val="0"/>
              <w:autoSpaceDN w:val="0"/>
              <w:spacing w:line="440" w:lineRule="exact"/>
              <w:jc w:val="left"/>
              <w:rPr>
                <w:rFonts w:hAnsi="宋体" w:cs="宋体"/>
                <w:sz w:val="24"/>
                <w:szCs w:val="22"/>
              </w:rPr>
            </w:pPr>
            <w:r>
              <w:rPr>
                <w:rFonts w:hint="eastAsia" w:hAnsi="宋体" w:cs="宋体"/>
                <w:sz w:val="24"/>
                <w:szCs w:val="22"/>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rPr>
                <w:rFonts w:hAnsi="宋体" w:cs="宋体"/>
                <w:sz w:val="24"/>
                <w:szCs w:val="22"/>
              </w:rPr>
            </w:pPr>
            <w:r>
              <w:rPr>
                <w:rFonts w:hint="eastAsia" w:hAnsi="宋体" w:cs="宋体"/>
                <w:sz w:val="24"/>
                <w:szCs w:val="22"/>
              </w:rPr>
              <w:t>6、投标人电子投标文件成功提交后，应打印“投标文件提交回执单”，供开标现场备查。</w:t>
            </w:r>
          </w:p>
          <w:p>
            <w:pPr>
              <w:autoSpaceDE w:val="0"/>
              <w:autoSpaceDN w:val="0"/>
              <w:spacing w:line="440" w:lineRule="exact"/>
              <w:jc w:val="left"/>
              <w:rPr>
                <w:rFonts w:hAnsi="宋体" w:cs="宋体"/>
                <w:sz w:val="24"/>
                <w:szCs w:val="22"/>
              </w:rPr>
            </w:pPr>
            <w:r>
              <w:rPr>
                <w:rFonts w:hint="eastAsia" w:hAnsi="宋体" w:cs="宋体"/>
                <w:sz w:val="24"/>
                <w:szCs w:val="22"/>
              </w:rPr>
              <w:t>7、商务标投标文件制作注意事项：</w:t>
            </w:r>
          </w:p>
          <w:p>
            <w:pPr>
              <w:autoSpaceDE w:val="0"/>
              <w:autoSpaceDN w:val="0"/>
              <w:spacing w:line="440" w:lineRule="exact"/>
              <w:jc w:val="left"/>
              <w:rPr>
                <w:rFonts w:hAnsi="宋体" w:cs="宋体"/>
                <w:sz w:val="24"/>
                <w:szCs w:val="22"/>
              </w:rPr>
            </w:pPr>
            <w:r>
              <w:rPr>
                <w:rFonts w:hint="eastAsia" w:hAnsi="宋体" w:cs="宋体"/>
                <w:sz w:val="24"/>
                <w:szCs w:val="22"/>
              </w:rPr>
              <w:t>7.1 投标人登录《全国公共资源交易平台（河南省·许昌市）》公共资源交易系统下载“许昌投标文件制作系统SEARUN V1.1（如有新版本，请以最新版本为准）” 和操作手册（工程项目），按招标文件要求制作商务标投标文件。</w:t>
            </w:r>
          </w:p>
          <w:p>
            <w:pPr>
              <w:autoSpaceDE w:val="0"/>
              <w:autoSpaceDN w:val="0"/>
              <w:spacing w:line="440" w:lineRule="exact"/>
              <w:jc w:val="left"/>
              <w:rPr>
                <w:rFonts w:hint="eastAsia" w:hAnsi="宋体" w:cs="宋体"/>
                <w:sz w:val="24"/>
                <w:szCs w:val="22"/>
              </w:rPr>
            </w:pPr>
            <w:r>
              <w:rPr>
                <w:rFonts w:hint="eastAsia" w:hAnsi="宋体" w:cs="宋体"/>
                <w:sz w:val="24"/>
                <w:szCs w:val="22"/>
              </w:rPr>
              <w:t>7.2 商务标投标文件制作技术咨询：0374-2961598。</w:t>
            </w:r>
          </w:p>
          <w:p>
            <w:pPr>
              <w:autoSpaceDE w:val="0"/>
              <w:autoSpaceDN w:val="0"/>
              <w:spacing w:line="440" w:lineRule="exact"/>
              <w:jc w:val="left"/>
              <w:rPr>
                <w:rFonts w:hAnsi="宋体" w:cs="宋体"/>
                <w:sz w:val="24"/>
                <w:szCs w:val="22"/>
              </w:rPr>
            </w:pPr>
            <w:r>
              <w:rPr>
                <w:rFonts w:hint="eastAsia" w:hAnsi="宋体" w:cs="仿宋_GB2312"/>
                <w:b/>
                <w:sz w:val="24"/>
                <w:szCs w:val="24"/>
                <w:lang w:val="zh-CN"/>
              </w:rPr>
              <w:t>8、不同投标人电子投标文件制作硬件特征码（网卡MAC地址、CPU序号、硬盘序列号）均一致时，视为“不同投标人的投标文件由同一单位或个人编制”或“不同投标人委托同一单位或者个人办理投标事宜”，其投标无效；评审专家应严格按照招标文件要求查看“硬件特征码”相关信息并进行评审，在评标报告中显示“不同投标人电子投标文件制作硬件特征码”是否雷同的分析及判定结果</w:t>
            </w:r>
            <w:r>
              <w:rPr>
                <w:rFonts w:hint="eastAsia" w:hAnsi="宋体" w:cs="宋体"/>
                <w:sz w:val="24"/>
                <w:szCs w:val="22"/>
              </w:rPr>
              <w:t>。</w:t>
            </w:r>
          </w:p>
        </w:tc>
      </w:tr>
    </w:tbl>
    <w:p>
      <w:pPr>
        <w:autoSpaceDE w:val="0"/>
        <w:autoSpaceDN w:val="0"/>
        <w:spacing w:line="440" w:lineRule="exact"/>
        <w:jc w:val="left"/>
        <w:rPr>
          <w:rFonts w:hAnsi="宋体" w:cs="宋体"/>
          <w:sz w:val="24"/>
        </w:rPr>
      </w:pPr>
      <w:bookmarkStart w:id="11" w:name="_Toc283559947"/>
      <w:bookmarkStart w:id="12"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本招标项目资金来源和落实情况：见投标人须知前附表。</w:t>
      </w:r>
    </w:p>
    <w:p>
      <w:pPr>
        <w:autoSpaceDE w:val="0"/>
        <w:autoSpaceDN w:val="0"/>
        <w:adjustRightInd w:val="0"/>
        <w:spacing w:line="420" w:lineRule="exact"/>
        <w:jc w:val="left"/>
        <w:rPr>
          <w:rFonts w:hAnsi="宋体" w:cs="宋体"/>
          <w:b/>
          <w:bCs/>
          <w:sz w:val="24"/>
        </w:rPr>
      </w:pPr>
      <w:r>
        <w:rPr>
          <w:rFonts w:hint="eastAsia" w:hAnsi="宋体" w:cs="宋体"/>
          <w:b/>
          <w:bCs/>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13" w:name="_Toc152042311"/>
      <w:bookmarkStart w:id="14" w:name="_Toc152045535"/>
      <w:bookmarkStart w:id="15" w:name="_Toc179632552"/>
      <w:bookmarkStart w:id="16" w:name="_Toc144974503"/>
      <w:r>
        <w:rPr>
          <w:rFonts w:hint="eastAsia" w:hAnsi="宋体" w:cs="宋体"/>
          <w:b/>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17" w:name="_Toc144974504"/>
      <w:bookmarkStart w:id="18" w:name="_Toc152045536"/>
      <w:bookmarkStart w:id="19" w:name="_Toc152042312"/>
      <w:bookmarkStart w:id="20" w:name="_Toc179632553"/>
      <w:r>
        <w:rPr>
          <w:rFonts w:hint="eastAsia" w:hAnsi="宋体" w:cs="宋体"/>
          <w:b/>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21" w:name="_Toc144974505"/>
      <w:bookmarkStart w:id="22" w:name="_Toc152042313"/>
      <w:bookmarkStart w:id="23" w:name="_Toc179632554"/>
      <w:bookmarkStart w:id="24" w:name="_Toc152045537"/>
      <w:r>
        <w:rPr>
          <w:rFonts w:hint="eastAsia" w:hAnsi="宋体" w:cs="宋体"/>
          <w:b/>
          <w:sz w:val="24"/>
        </w:rPr>
        <w:t>1.7 语言</w:t>
      </w:r>
      <w:bookmarkEnd w:id="21"/>
      <w:r>
        <w:rPr>
          <w:rFonts w:hint="eastAsia" w:hAnsi="宋体" w:cs="宋体"/>
          <w:b/>
          <w:sz w:val="24"/>
        </w:rPr>
        <w:t>文字</w:t>
      </w:r>
      <w:bookmarkEnd w:id="22"/>
      <w:bookmarkEnd w:id="23"/>
      <w:bookmarkEnd w:id="2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25" w:name="_Toc144974506"/>
      <w:bookmarkStart w:id="26" w:name="_Toc179632555"/>
      <w:bookmarkStart w:id="27" w:name="_Toc152045538"/>
      <w:bookmarkStart w:id="28" w:name="_Toc152042314"/>
      <w:r>
        <w:rPr>
          <w:rFonts w:hint="eastAsia" w:hAnsi="宋体" w:cs="宋体"/>
          <w:b/>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11"/>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29" w:name="_Toc283559948"/>
      <w:r>
        <w:rPr>
          <w:rFonts w:hint="eastAsia" w:hAnsi="宋体" w:cs="宋体"/>
          <w:b/>
          <w:sz w:val="24"/>
        </w:rPr>
        <w:t>1.10 投标预备会</w:t>
      </w:r>
      <w:bookmarkEnd w:id="29"/>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0" w:name="_Toc283559949"/>
      <w:r>
        <w:rPr>
          <w:rFonts w:hint="eastAsia" w:hAnsi="宋体" w:cs="宋体"/>
          <w:b/>
          <w:sz w:val="24"/>
        </w:rPr>
        <w:t>1.11 分包</w:t>
      </w:r>
      <w:bookmarkEnd w:id="3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31" w:name="_Toc283559950"/>
      <w:r>
        <w:rPr>
          <w:rFonts w:hint="eastAsia" w:hAnsi="宋体" w:cs="宋体"/>
          <w:b/>
          <w:sz w:val="24"/>
        </w:rPr>
        <w:t>1.12 偏离</w:t>
      </w:r>
      <w:bookmarkEnd w:id="3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1"/>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sz w:val="24"/>
        </w:rPr>
      </w:pPr>
      <w:bookmarkStart w:id="33" w:name="_Toc283559952"/>
      <w:r>
        <w:rPr>
          <w:rFonts w:hint="eastAsia" w:hAnsi="宋体" w:cs="宋体"/>
          <w:b/>
          <w:sz w:val="24"/>
        </w:rPr>
        <w:t>2.1 招标文件的组成</w:t>
      </w:r>
      <w:bookmarkEnd w:id="3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34" w:name="_Toc283559953"/>
      <w:r>
        <w:rPr>
          <w:rFonts w:hint="eastAsia" w:hAnsi="宋体" w:cs="宋体"/>
          <w:b/>
          <w:sz w:val="24"/>
        </w:rPr>
        <w:t>2.2 招标文件的澄清</w:t>
      </w:r>
      <w:bookmarkEnd w:id="34"/>
    </w:p>
    <w:p>
      <w:pPr>
        <w:autoSpaceDE w:val="0"/>
        <w:autoSpaceDN w:val="0"/>
        <w:adjustRightInd w:val="0"/>
        <w:spacing w:line="450" w:lineRule="exact"/>
        <w:ind w:firstLine="616" w:firstLineChars="257"/>
        <w:jc w:val="left"/>
        <w:rPr>
          <w:rFonts w:hAnsi="宋体" w:cs="宋体"/>
          <w:sz w:val="24"/>
        </w:rPr>
      </w:pPr>
      <w:bookmarkStart w:id="35"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35"/>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36" w:name="_Toc144974514"/>
      <w:bookmarkStart w:id="37" w:name="_Toc152045546"/>
      <w:bookmarkStart w:id="38" w:name="_Toc152042322"/>
      <w:bookmarkStart w:id="39" w:name="_Toc179632564"/>
      <w:r>
        <w:rPr>
          <w:rFonts w:hint="eastAsia" w:hAnsi="宋体" w:cs="宋体"/>
          <w:b/>
          <w:sz w:val="24"/>
        </w:rPr>
        <w:t>3. 投标文件</w:t>
      </w:r>
      <w:bookmarkEnd w:id="36"/>
      <w:bookmarkEnd w:id="37"/>
      <w:bookmarkEnd w:id="38"/>
      <w:bookmarkEnd w:id="39"/>
    </w:p>
    <w:p>
      <w:pPr>
        <w:autoSpaceDE w:val="0"/>
        <w:autoSpaceDN w:val="0"/>
        <w:spacing w:line="420" w:lineRule="exact"/>
        <w:jc w:val="left"/>
        <w:rPr>
          <w:rFonts w:hAnsi="宋体" w:cs="宋体"/>
          <w:b/>
          <w:sz w:val="24"/>
        </w:rPr>
      </w:pPr>
      <w:bookmarkStart w:id="40" w:name="_Toc278443453"/>
      <w:r>
        <w:rPr>
          <w:rFonts w:hint="eastAsia" w:hAnsi="宋体" w:cs="宋体"/>
          <w:b/>
          <w:sz w:val="24"/>
        </w:rPr>
        <w:t>3.1投标文件由商务标、综合标和技术标三部分组成。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（3）法定代表人身份证明、授权委托及联合体协议书；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（1）内容完整性；</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（2）主要施工方案与技术措施；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（3）质量管理体系与措施；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（4）安全管理体系与措施；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（5）文明施工、环境保护管理体系及施工现场扬尘治理措施；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（6）工期保证措施；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（7）拟投入资源配备计划；</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（8）施工进度表与网络计划图；</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（9）施工总平面图布置；</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（10）技术创新的应用实施措施；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（11）采用新工艺、新技术、新设备、新材料、BIM等的程度；</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（12）施工现场实施信息化监控和数据处理；</w:t>
      </w:r>
    </w:p>
    <w:p>
      <w:pPr>
        <w:autoSpaceDE w:val="0"/>
        <w:autoSpaceDN w:val="0"/>
        <w:spacing w:line="440" w:lineRule="exact"/>
        <w:ind w:firstLine="480" w:firstLineChars="200"/>
        <w:jc w:val="left"/>
        <w:rPr>
          <w:rFonts w:hint="eastAsia" w:hAnsi="宋体" w:cs="宋体"/>
          <w:color w:val="0070C0"/>
          <w:sz w:val="24"/>
        </w:rPr>
      </w:pPr>
      <w:r>
        <w:rPr>
          <w:rFonts w:hint="eastAsia" w:hAnsi="宋体" w:cs="宋体"/>
          <w:sz w:val="24"/>
          <w:szCs w:val="22"/>
        </w:rPr>
        <w:t>（13）风险管理措施</w:t>
      </w:r>
      <w:r>
        <w:rPr>
          <w:rFonts w:hint="eastAsia" w:hAnsi="宋体" w:cs="宋体"/>
          <w:color w:val="0070C0"/>
          <w:sz w:val="24"/>
        </w:rPr>
        <w:t>。</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w:t>
      </w:r>
    </w:p>
    <w:bookmarkEnd w:id="41"/>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int="eastAsia" w:hAnsi="宋体" w:cs="宋体"/>
          <w:sz w:val="24"/>
        </w:rPr>
        <w:t>http://ggzy.xuchang.gov.cn/</w:t>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w:t>
      </w:r>
      <w:r>
        <w:rPr>
          <w:rFonts w:hint="eastAsia" w:hAnsi="宋体" w:cs="宋体"/>
          <w:sz w:val="24"/>
          <w:szCs w:val="22"/>
        </w:rPr>
        <w:t>表和财务情</w:t>
      </w:r>
      <w:r>
        <w:rPr>
          <w:rFonts w:hint="eastAsia" w:hAnsi="宋体" w:cs="宋体"/>
          <w:sz w:val="24"/>
        </w:rPr>
        <w:t>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w:t>
      </w:r>
      <w:r>
        <w:rPr>
          <w:rFonts w:hint="eastAsia" w:hAnsi="宋体" w:cs="宋体"/>
          <w:sz w:val="24"/>
          <w:szCs w:val="24"/>
        </w:rPr>
        <w:t>应提供法定媒介中标或成交（评标公示或中标公告）公示网页截图、合同、中标通知书（或竣工备案表）</w:t>
      </w:r>
      <w:r>
        <w:rPr>
          <w:rFonts w:hint="eastAsia" w:hAnsi="宋体" w:cs="宋体"/>
          <w:sz w:val="24"/>
        </w:rPr>
        <w:t>，具体年份要求见投标人须知前附表。每张表格只填写一个项目，并标明序号。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44" w:name="_Toc179632571"/>
      <w:bookmarkStart w:id="45" w:name="_Toc152045553"/>
      <w:bookmarkStart w:id="46" w:name="_Toc144974521"/>
      <w:bookmarkStart w:id="47" w:name="_Toc152042329"/>
      <w:r>
        <w:rPr>
          <w:rFonts w:hint="eastAsia" w:hAnsi="宋体" w:cs="宋体"/>
          <w:b/>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43"/>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V1.1（如有新版本，请以最新版本为准）”，按招标文件要求制作电子投标文件（包括已标价工程量清单的商务标投标文件）。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3.7.5 </w:t>
      </w:r>
      <w:r>
        <w:rPr>
          <w:rFonts w:hint="eastAsia" w:ascii="新宋体" w:hAnsi="新宋体" w:eastAsia="新宋体"/>
          <w:sz w:val="24"/>
        </w:rPr>
        <w:t>使用电子介质存储的投标文件2份（文件格式为：xxx公司XXX（项目编号）XXX标段.bin）。</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一致的PDF文件,用于监督部门、招标人及代理机构存档。</w:t>
      </w:r>
    </w:p>
    <w:p>
      <w:pPr>
        <w:autoSpaceDE w:val="0"/>
        <w:autoSpaceDN w:val="0"/>
        <w:adjustRightInd w:val="0"/>
        <w:spacing w:line="440" w:lineRule="exact"/>
        <w:jc w:val="left"/>
        <w:rPr>
          <w:rFonts w:hAnsi="宋体" w:cs="宋体"/>
          <w:b/>
          <w:sz w:val="24"/>
        </w:rPr>
      </w:pPr>
      <w:bookmarkStart w:id="48" w:name="_Toc283559961"/>
      <w:r>
        <w:rPr>
          <w:rFonts w:hint="eastAsia" w:hAnsi="宋体" w:cs="宋体"/>
          <w:b/>
          <w:sz w:val="24"/>
        </w:rPr>
        <w:t>4. 投标</w:t>
      </w:r>
      <w:bookmarkEnd w:id="48"/>
    </w:p>
    <w:p>
      <w:pPr>
        <w:autoSpaceDE w:val="0"/>
        <w:autoSpaceDN w:val="0"/>
        <w:adjustRightInd w:val="0"/>
        <w:spacing w:line="440" w:lineRule="exact"/>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使用电子介质存储的投标文件应密封，封套上写明“投标人名称、项目名称、标段，在</w:t>
      </w:r>
      <w:r>
        <w:rPr>
          <w:rFonts w:hAnsi="宋体" w:cs="宋体"/>
          <w:sz w:val="24"/>
        </w:rPr>
        <w:t xml:space="preserve">  </w:t>
      </w:r>
      <w:r>
        <w:rPr>
          <w:rFonts w:hint="eastAsia" w:hAnsi="宋体" w:cs="宋体"/>
          <w:sz w:val="24"/>
        </w:rPr>
        <w:t>年</w:t>
      </w:r>
      <w:r>
        <w:rPr>
          <w:rFonts w:hAnsi="宋体" w:cs="宋体"/>
          <w:sz w:val="24"/>
        </w:rPr>
        <w:t xml:space="preserve">  </w:t>
      </w:r>
      <w:r>
        <w:rPr>
          <w:rFonts w:hint="eastAsia" w:hAnsi="宋体" w:cs="宋体"/>
          <w:sz w:val="24"/>
        </w:rPr>
        <w:t>月</w:t>
      </w:r>
      <w:r>
        <w:rPr>
          <w:rFonts w:hAnsi="宋体" w:cs="宋体"/>
          <w:sz w:val="24"/>
        </w:rPr>
        <w:t xml:space="preserve">  </w:t>
      </w:r>
      <w:r>
        <w:rPr>
          <w:rFonts w:hint="eastAsia" w:hAnsi="宋体" w:cs="宋体"/>
          <w:sz w:val="24"/>
        </w:rPr>
        <w:t>日</w:t>
      </w:r>
      <w:r>
        <w:rPr>
          <w:rFonts w:hAnsi="宋体" w:cs="宋体"/>
          <w:sz w:val="24"/>
        </w:rPr>
        <w:t xml:space="preserve">  </w:t>
      </w:r>
      <w:r>
        <w:rPr>
          <w:rFonts w:hint="eastAsia" w:hAnsi="宋体" w:cs="宋体"/>
          <w:sz w:val="24"/>
        </w:rPr>
        <w:t>时</w:t>
      </w:r>
      <w:r>
        <w:rPr>
          <w:rFonts w:hAnsi="宋体" w:cs="宋体"/>
          <w:sz w:val="24"/>
        </w:rPr>
        <w:t xml:space="preserve">  </w:t>
      </w:r>
      <w:r>
        <w:rPr>
          <w:rFonts w:hint="eastAsia" w:hAnsi="宋体" w:cs="宋体"/>
          <w:sz w:val="24"/>
        </w:rPr>
        <w:t>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21"/>
        <w:spacing w:line="440" w:lineRule="exact"/>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440" w:lineRule="exact"/>
        <w:jc w:val="left"/>
        <w:rPr>
          <w:rFonts w:hAnsi="宋体" w:cs="宋体"/>
          <w:b/>
          <w:sz w:val="24"/>
        </w:rPr>
      </w:pPr>
      <w:bookmarkStart w:id="52" w:name="_Toc283559968"/>
      <w:r>
        <w:rPr>
          <w:rFonts w:hint="eastAsia" w:hAnsi="宋体" w:cs="宋体"/>
          <w:b/>
          <w:sz w:val="24"/>
        </w:rPr>
        <w:t>5.1 开标时间和地点</w:t>
      </w:r>
      <w:bookmarkEnd w:id="52"/>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53"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1"/>
        <w:spacing w:line="440" w:lineRule="exact"/>
        <w:jc w:val="both"/>
        <w:rPr>
          <w:rFonts w:hAnsi="宋体"/>
          <w:b/>
          <w:color w:val="auto"/>
        </w:rPr>
      </w:pPr>
      <w:r>
        <w:rPr>
          <w:rFonts w:hint="eastAsia" w:hAnsi="宋体"/>
          <w:b/>
          <w:color w:val="auto"/>
        </w:rPr>
        <w:t>6. 评标</w:t>
      </w:r>
      <w:bookmarkEnd w:id="53"/>
    </w:p>
    <w:p>
      <w:pPr>
        <w:autoSpaceDE w:val="0"/>
        <w:autoSpaceDN w:val="0"/>
        <w:adjustRightInd w:val="0"/>
        <w:spacing w:line="440" w:lineRule="exact"/>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1"/>
        <w:spacing w:line="440" w:lineRule="exact"/>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440" w:lineRule="exact"/>
        <w:jc w:val="left"/>
        <w:rPr>
          <w:rFonts w:hAnsi="宋体" w:cs="宋体"/>
          <w:b/>
          <w:sz w:val="24"/>
        </w:rPr>
      </w:pPr>
      <w:bookmarkStart w:id="58" w:name="_Toc283559975"/>
      <w:r>
        <w:rPr>
          <w:rFonts w:hint="eastAsia" w:hAnsi="宋体" w:cs="宋体"/>
          <w:b/>
          <w:sz w:val="24"/>
        </w:rPr>
        <w:t>7.1 定标方式</w:t>
      </w:r>
      <w:bookmarkEnd w:id="58"/>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52045569"/>
      <w:bookmarkStart w:id="61" w:name="_Toc179632587"/>
      <w:bookmarkStart w:id="62" w:name="_Toc144974537"/>
      <w:bookmarkStart w:id="63" w:name="_Toc152042345"/>
    </w:p>
    <w:p>
      <w:pPr>
        <w:autoSpaceDE w:val="0"/>
        <w:autoSpaceDN w:val="0"/>
        <w:spacing w:line="440" w:lineRule="exact"/>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440" w:lineRule="exact"/>
        <w:jc w:val="left"/>
        <w:rPr>
          <w:rFonts w:hAnsi="宋体" w:cs="宋体"/>
          <w:b/>
          <w:sz w:val="24"/>
        </w:rPr>
      </w:pPr>
      <w:bookmarkStart w:id="66" w:name="_Toc283559979"/>
      <w:r>
        <w:rPr>
          <w:rFonts w:hint="eastAsia" w:hAnsi="宋体" w:cs="宋体"/>
          <w:b/>
          <w:sz w:val="24"/>
        </w:rPr>
        <w:t>8.1 重新招标</w:t>
      </w:r>
      <w:bookmarkEnd w:id="66"/>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1"/>
        <w:spacing w:line="440" w:lineRule="exact"/>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440" w:lineRule="exact"/>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1"/>
        <w:spacing w:line="440" w:lineRule="exact"/>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10.1需要补充的其他内容：见投标人须知前附表。</w:t>
      </w:r>
    </w:p>
    <w:p>
      <w:pPr>
        <w:spacing w:beforeLines="100"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ascii="新宋体" w:hAnsi="新宋体" w:eastAsia="新宋体"/>
          <w:sz w:val="24"/>
        </w:rPr>
      </w:pPr>
      <w:r>
        <w:rPr>
          <w:rFonts w:hint="eastAsia" w:hAnsi="宋体"/>
          <w:b/>
          <w:sz w:val="36"/>
          <w:szCs w:val="36"/>
        </w:rPr>
        <w:br w:type="page"/>
      </w:r>
      <w:bookmarkStart w:id="75" w:name="_Toc2081"/>
      <w:bookmarkStart w:id="76" w:name="_Toc508875507"/>
      <w:r>
        <w:rPr>
          <w:rFonts w:hint="eastAsia" w:hAnsi="宋体"/>
          <w:b/>
          <w:sz w:val="36"/>
          <w:szCs w:val="36"/>
        </w:rPr>
        <w:t>第三章 评标办法</w:t>
      </w:r>
      <w:r>
        <w:rPr>
          <w:rFonts w:hint="eastAsia" w:ascii="新宋体" w:hAnsi="新宋体" w:eastAsia="新宋体" w:cs="新宋体"/>
          <w:b/>
          <w:bCs/>
          <w:sz w:val="36"/>
          <w:szCs w:val="36"/>
        </w:rPr>
        <w:t>（综合</w:t>
      </w:r>
      <w:r>
        <w:rPr>
          <w:rFonts w:hint="eastAsia" w:ascii="新宋体" w:hAnsi="新宋体" w:eastAsia="新宋体" w:cs="新宋体"/>
          <w:b/>
          <w:bCs/>
          <w:sz w:val="36"/>
          <w:szCs w:val="36"/>
          <w:lang w:eastAsia="zh-CN"/>
        </w:rPr>
        <w:t>评标</w:t>
      </w:r>
      <w:r>
        <w:rPr>
          <w:rFonts w:hint="eastAsia" w:ascii="新宋体" w:hAnsi="新宋体" w:eastAsia="新宋体" w:cs="新宋体"/>
          <w:b/>
          <w:bCs/>
          <w:sz w:val="36"/>
          <w:szCs w:val="36"/>
        </w:rPr>
        <w:t>法）</w:t>
      </w:r>
      <w:bookmarkEnd w:id="75"/>
      <w:bookmarkEnd w:id="76"/>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77" w:name="_Toc295572535"/>
      <w:bookmarkStart w:id="78" w:name="_Toc273546398"/>
      <w:bookmarkStart w:id="79" w:name="_Toc270931534"/>
      <w:bookmarkStart w:id="80" w:name="_Toc272833453"/>
      <w:r>
        <w:rPr>
          <w:rFonts w:hint="eastAsia" w:hAnsi="宋体" w:cs="宋体"/>
          <w:sz w:val="24"/>
        </w:rPr>
        <w:t>三、</w:t>
      </w:r>
      <w:r>
        <w:rPr>
          <w:rFonts w:hint="eastAsia" w:ascii="新宋体" w:hAnsi="新宋体" w:eastAsia="新宋体"/>
          <w:sz w:val="24"/>
        </w:rPr>
        <w:t>评标采用综合</w:t>
      </w:r>
      <w:r>
        <w:rPr>
          <w:rFonts w:hint="eastAsia" w:ascii="新宋体" w:hAnsi="新宋体" w:eastAsia="新宋体"/>
          <w:sz w:val="24"/>
          <w:lang w:eastAsia="zh-CN"/>
        </w:rPr>
        <w:t>评标</w:t>
      </w:r>
      <w:r>
        <w:rPr>
          <w:rFonts w:hint="eastAsia" w:ascii="新宋体" w:hAnsi="新宋体" w:eastAsia="新宋体"/>
          <w:sz w:val="24"/>
        </w:rPr>
        <w:t>法，是指评标委员会根据招标文件要求，应从技术标、商务标、综合标三部分进行综合评审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先由评标委员会对投标文件人工进行基础性数据分析和整理（清标内容见下表），形成清标成果。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bookmarkEnd w:id="77"/>
    <w:bookmarkEnd w:id="78"/>
    <w:bookmarkEnd w:id="79"/>
    <w:bookmarkEnd w:id="80"/>
    <w:p>
      <w:pPr>
        <w:spacing w:line="360" w:lineRule="auto"/>
        <w:ind w:firstLine="480" w:firstLineChars="200"/>
        <w:rPr>
          <w:rFonts w:hAnsi="宋体"/>
          <w:bCs/>
          <w:sz w:val="24"/>
          <w:szCs w:val="22"/>
        </w:rPr>
      </w:pPr>
      <w:r>
        <w:rPr>
          <w:rFonts w:hint="eastAsia" w:hAnsi="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hAnsi="宋体" w:cs="宋体"/>
          <w:sz w:val="24"/>
        </w:rPr>
      </w:pPr>
      <w:r>
        <w:rPr>
          <w:rFonts w:hint="eastAsia" w:hAnsi="宋体" w:cs="宋体"/>
          <w:b/>
          <w:bCs/>
          <w:sz w:val="24"/>
          <w:szCs w:val="24"/>
        </w:rPr>
        <w:t>备注：按照《关于推进全流程电子化交易和在线监管工作有关问题的通知》（许公管办【2019】3号）规定：</w:t>
      </w:r>
      <w:r>
        <w:rPr>
          <w:rFonts w:hint="eastAsia" w:hAnsi="宋体" w:cs="仿宋_GB2312"/>
          <w:b/>
          <w:sz w:val="24"/>
          <w:szCs w:val="24"/>
          <w:lang w:val="zh-CN"/>
        </w:rPr>
        <w:t>不同投标人电子投标文件制作硬件特征码（网卡MAC地址、CPU序号、硬盘序列号）均一致时，视为“不同投标人的投标文件由同一单位或个人编制”或“不同投标人委托同一单位或者个人办理投标事宜”，其投标无效；评审专家应严格按照招标文件要求查看“硬件特征码”相关信息并进行评审，在评标报告中显示“不同投标人电子投标文件制作硬件特征码”是否雷同的分析及判定结果</w:t>
      </w:r>
      <w:r>
        <w:rPr>
          <w:rFonts w:hint="eastAsia" w:hAnsi="宋体" w:cs="宋体"/>
          <w:b/>
          <w:bCs/>
          <w:sz w:val="24"/>
          <w:szCs w:val="24"/>
        </w:rPr>
        <w:t>。</w:t>
      </w:r>
    </w:p>
    <w:p>
      <w:pPr>
        <w:spacing w:line="440" w:lineRule="exact"/>
        <w:ind w:firstLine="482" w:firstLineChars="200"/>
        <w:rPr>
          <w:rFonts w:hAnsi="宋体" w:cs="宋体"/>
          <w:b/>
          <w:sz w:val="24"/>
        </w:rPr>
      </w:pPr>
      <w:r>
        <w:rPr>
          <w:rFonts w:hint="eastAsia" w:hAnsi="宋体" w:cs="宋体"/>
          <w:b/>
          <w:sz w:val="24"/>
        </w:rPr>
        <w:t>清标内容：</w:t>
      </w:r>
    </w:p>
    <w:p>
      <w:pPr>
        <w:spacing w:line="440" w:lineRule="exact"/>
        <w:rPr>
          <w:rFonts w:hAnsi="宋体"/>
          <w:b/>
          <w:sz w:val="24"/>
        </w:rPr>
      </w:pPr>
      <w:r>
        <w:rPr>
          <w:rFonts w:hint="eastAsia" w:hAnsi="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bl>
    <w:p>
      <w:pPr>
        <w:spacing w:line="440" w:lineRule="exact"/>
        <w:ind w:firstLine="480" w:firstLineChars="200"/>
        <w:rPr>
          <w:rFonts w:ascii="新宋体" w:hAnsi="新宋体" w:eastAsia="新宋体"/>
          <w:sz w:val="24"/>
        </w:rPr>
      </w:pPr>
      <w:r>
        <w:rPr>
          <w:rFonts w:hint="eastAsia" w:ascii="新宋体" w:hAnsi="新宋体" w:eastAsia="新宋体"/>
          <w:sz w:val="24"/>
        </w:rPr>
        <w:t>注：不在上述范围内且不具有实质性影响的内容，均不能作为清标的依据或理由。</w:t>
      </w:r>
    </w:p>
    <w:p>
      <w:pPr>
        <w:pStyle w:val="2"/>
        <w:ind w:firstLine="482" w:firstLineChars="200"/>
        <w:rPr>
          <w:rFonts w:hAnsi="宋体" w:cs="宋体"/>
          <w:b/>
          <w:sz w:val="24"/>
          <w:szCs w:val="24"/>
        </w:rPr>
      </w:pPr>
      <w:r>
        <w:rPr>
          <w:rFonts w:hint="eastAsia" w:hAnsi="宋体" w:cs="宋体"/>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440" w:lineRule="exact"/>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（1）是否按招标文件要求签字盖章（无需逐页签字盖章）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napToGrid w:val="0"/>
        <w:spacing w:line="360" w:lineRule="auto"/>
        <w:ind w:firstLine="480" w:firstLineChars="200"/>
      </w:pPr>
      <w:r>
        <w:rPr>
          <w:rFonts w:hint="eastAsia" w:ascii="新宋体" w:hAnsi="新宋体" w:eastAsia="新宋体"/>
          <w:sz w:val="24"/>
        </w:rPr>
        <w:t>（7）投标人是否有串通投标、弄虚作假、行贿等违法行为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2"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4"/>
          <w:szCs w:val="24"/>
          <w:shd w:val="clear" w:color="auto" w:fill="FFFFFF"/>
        </w:rPr>
      </w:pPr>
      <w:r>
        <w:rPr>
          <w:rFonts w:hint="eastAsia" w:hAnsi="宋体" w:cs="宋体"/>
          <w:sz w:val="24"/>
          <w:szCs w:val="24"/>
          <w:shd w:val="clear" w:color="auto" w:fill="FFFFFF"/>
        </w:rPr>
        <w:t xml:space="preserve">   评标委员会根据招标文件要求应从技术标、商务标、综合标三部分进行综合评审。技术标的权重占25%，商务标的权重占50%，综合标的权重占25%。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（1）节能减排、（2）绿色施工、（3）工艺创新、（4）装配式建筑等技术创新的应用实施措施符合工程情况，具有针对性、可行性、经济适用性。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pStyle w:val="2"/>
        <w:ind w:firstLine="240"/>
        <w:rPr>
          <w:rFonts w:hAnsi="宋体"/>
        </w:rPr>
      </w:pPr>
      <w:r>
        <w:rPr>
          <w:rFonts w:hint="eastAsia" w:hAnsi="宋体" w:cs="宋体"/>
          <w:bCs/>
          <w:sz w:val="24"/>
          <w:szCs w:val="24"/>
        </w:rPr>
        <w:t xml:space="preserve">  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hAnsi="宋体"/>
          <w:sz w:val="24"/>
        </w:rPr>
      </w:pPr>
      <w:bookmarkStart w:id="81" w:name="_Toc5078"/>
      <w:r>
        <w:rPr>
          <w:rFonts w:hint="eastAsia" w:hAnsi="宋体"/>
          <w:sz w:val="24"/>
        </w:rPr>
        <w:t>评标基准价＝招标控制价×K+投标报价×（1－K）</w:t>
      </w:r>
    </w:p>
    <w:p>
      <w:pPr>
        <w:spacing w:line="440" w:lineRule="exact"/>
        <w:ind w:firstLine="480" w:firstLineChars="200"/>
        <w:rPr>
          <w:rFonts w:hAnsi="宋体"/>
          <w:sz w:val="24"/>
        </w:rPr>
      </w:pPr>
      <w:r>
        <w:rPr>
          <w:rFonts w:hint="eastAsia" w:hAnsi="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hAnsi="宋体"/>
          <w:sz w:val="24"/>
        </w:rPr>
      </w:pPr>
      <w:r>
        <w:rPr>
          <w:rFonts w:hint="eastAsia" w:hAnsi="宋体"/>
          <w:sz w:val="24"/>
        </w:rPr>
        <w:t>注：①有效投标人指通过清标和初步评审的投标人；</w:t>
      </w:r>
    </w:p>
    <w:p>
      <w:pPr>
        <w:spacing w:line="440" w:lineRule="exact"/>
        <w:ind w:firstLine="480" w:firstLineChars="200"/>
        <w:rPr>
          <w:rFonts w:hAnsi="宋体"/>
          <w:sz w:val="24"/>
        </w:rPr>
      </w:pPr>
      <w:r>
        <w:rPr>
          <w:rFonts w:hint="eastAsia" w:hAnsi="宋体"/>
          <w:sz w:val="24"/>
        </w:rPr>
        <w:t xml:space="preserve">    ②K为招标控制价权重系数，0.3≤K≤0.5（K的取值：0.3、0.35、0.4、0.45、0.5），在开标现场随机抽取。</w:t>
      </w:r>
    </w:p>
    <w:p>
      <w:pPr>
        <w:spacing w:line="440" w:lineRule="exact"/>
        <w:ind w:firstLine="960" w:firstLineChars="400"/>
        <w:rPr>
          <w:rFonts w:hAnsi="宋体"/>
        </w:rPr>
      </w:pPr>
      <w:r>
        <w:rPr>
          <w:rFonts w:hint="default" w:hAnsi="宋体"/>
          <w:sz w:val="24"/>
          <w:szCs w:val="22"/>
        </w:rPr>
        <w:t>③</w:t>
      </w:r>
      <w:r>
        <w:rPr>
          <w:rFonts w:hint="eastAsia" w:hAnsi="宋体"/>
          <w:sz w:val="24"/>
          <w:szCs w:val="22"/>
        </w:rPr>
        <w:t>上述招标控制价、投标报价、有效投标报价在参与评标基准价计算时，均不含：规费、安全文明施工措施费、暂列金额与专业暂估价、增值税。</w:t>
      </w:r>
      <w:bookmarkEnd w:id="81"/>
    </w:p>
    <w:p>
      <w:pPr>
        <w:snapToGrid w:val="0"/>
        <w:spacing w:line="360" w:lineRule="auto"/>
        <w:rPr>
          <w:rFonts w:hAnsi="宋体" w:cs="宋体"/>
          <w:b/>
          <w:bCs/>
          <w:sz w:val="24"/>
          <w:szCs w:val="24"/>
        </w:rPr>
      </w:pPr>
      <w:r>
        <w:rPr>
          <w:rFonts w:hint="eastAsia" w:hAnsi="宋体" w:cs="宋体"/>
          <w:b/>
          <w:bCs/>
          <w:sz w:val="24"/>
          <w:szCs w:val="24"/>
        </w:rPr>
        <w:t xml:space="preserve"> </w:t>
      </w:r>
      <w:r>
        <w:rPr>
          <w:rFonts w:hint="eastAsia" w:hAnsi="宋体" w:cs="宋体"/>
          <w:b/>
          <w:bCs/>
          <w:sz w:val="24"/>
          <w:szCs w:val="24"/>
          <w:lang w:val="en-US" w:eastAsia="zh-CN"/>
        </w:rPr>
        <w:t xml:space="preserve"> </w:t>
      </w: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p>
      <w:pPr>
        <w:spacing w:line="360" w:lineRule="auto"/>
        <w:rPr>
          <w:rFonts w:hAnsi="宋体"/>
          <w:b/>
          <w:bCs/>
          <w:sz w:val="24"/>
          <w:szCs w:val="24"/>
        </w:rPr>
      </w:pPr>
      <w:r>
        <w:rPr>
          <w:rFonts w:hint="eastAsia" w:hAnsi="宋体" w:cs="宋体"/>
          <w:b/>
          <w:bCs/>
          <w:sz w:val="24"/>
          <w:szCs w:val="24"/>
        </w:rPr>
        <w:t>（三）综合标的评标分值（25分）</w:t>
      </w:r>
    </w:p>
    <w:tbl>
      <w:tblPr>
        <w:tblStyle w:val="13"/>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89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894" w:type="dxa"/>
            <w:vAlign w:val="center"/>
          </w:tcPr>
          <w:p>
            <w:pPr>
              <w:jc w:val="center"/>
              <w:rPr>
                <w:rFonts w:hAnsi="宋体" w:cs="宋体"/>
                <w:sz w:val="24"/>
                <w:szCs w:val="24"/>
              </w:rPr>
            </w:pPr>
            <w:r>
              <w:rPr>
                <w:rFonts w:hint="eastAsia" w:hAnsi="宋体" w:cs="宋体"/>
                <w:sz w:val="24"/>
                <w:szCs w:val="24"/>
              </w:rPr>
              <w:t>评  审   标   准</w:t>
            </w:r>
          </w:p>
        </w:tc>
        <w:tc>
          <w:tcPr>
            <w:tcW w:w="1513"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894" w:type="dxa"/>
            <w:vAlign w:val="center"/>
          </w:tcPr>
          <w:p>
            <w:pPr>
              <w:spacing w:line="300" w:lineRule="exact"/>
              <w:jc w:val="left"/>
              <w:rPr>
                <w:rFonts w:hAnsi="宋体" w:cs="宋体"/>
                <w:sz w:val="24"/>
                <w:szCs w:val="24"/>
              </w:rPr>
            </w:pPr>
            <w:r>
              <w:rPr>
                <w:rFonts w:hint="eastAsia" w:hAnsi="宋体" w:cs="宋体"/>
                <w:sz w:val="24"/>
                <w:szCs w:val="24"/>
              </w:rPr>
              <w:t>自2016年1月1日以来（以合同签订时间为准）企业具有类似业绩者每项得2分，本项最高得</w:t>
            </w:r>
            <w:r>
              <w:rPr>
                <w:rFonts w:hint="eastAsia" w:hAnsi="宋体" w:cs="宋体"/>
                <w:sz w:val="24"/>
                <w:szCs w:val="24"/>
                <w:lang w:val="en-US" w:eastAsia="zh-CN"/>
              </w:rPr>
              <w:t>4</w:t>
            </w:r>
            <w:r>
              <w:rPr>
                <w:rFonts w:hint="eastAsia" w:hAnsi="宋体" w:cs="宋体"/>
                <w:sz w:val="24"/>
                <w:szCs w:val="24"/>
              </w:rPr>
              <w:t>分。【提供施工合同和竣工验收备案表或施工合同和中标通知书】</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w:t>
            </w:r>
            <w:r>
              <w:rPr>
                <w:rFonts w:hint="eastAsia" w:hAns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cs="宋体"/>
                <w:sz w:val="24"/>
                <w:szCs w:val="24"/>
              </w:rPr>
              <w:t>项目经理业绩</w:t>
            </w:r>
          </w:p>
        </w:tc>
        <w:tc>
          <w:tcPr>
            <w:tcW w:w="5894" w:type="dxa"/>
            <w:vAlign w:val="center"/>
          </w:tcPr>
          <w:p>
            <w:pPr>
              <w:snapToGrid w:val="0"/>
              <w:spacing w:line="360" w:lineRule="auto"/>
              <w:rPr>
                <w:rFonts w:hint="eastAsia" w:hAnsi="宋体" w:cs="宋体"/>
                <w:sz w:val="24"/>
                <w:szCs w:val="24"/>
              </w:rPr>
            </w:pPr>
            <w:r>
              <w:rPr>
                <w:rFonts w:hint="eastAsia" w:hAnsi="宋体" w:cs="宋体"/>
                <w:sz w:val="24"/>
                <w:szCs w:val="24"/>
              </w:rPr>
              <w:t>自2016年1月1日以来（以合同签订时间为准）企业具有类似业绩者每项得</w:t>
            </w:r>
            <w:r>
              <w:rPr>
                <w:rFonts w:hint="eastAsia" w:hAnsi="宋体" w:cs="宋体"/>
                <w:sz w:val="24"/>
                <w:szCs w:val="24"/>
                <w:lang w:val="en-US" w:eastAsia="zh-CN"/>
              </w:rPr>
              <w:t>6</w:t>
            </w:r>
            <w:r>
              <w:rPr>
                <w:rFonts w:hint="eastAsia" w:hAnsi="宋体" w:cs="宋体"/>
                <w:sz w:val="24"/>
                <w:szCs w:val="24"/>
              </w:rPr>
              <w:t>分，本项最高得</w:t>
            </w:r>
            <w:r>
              <w:rPr>
                <w:rFonts w:hint="eastAsia" w:hAnsi="宋体" w:cs="宋体"/>
                <w:sz w:val="24"/>
                <w:szCs w:val="24"/>
                <w:lang w:val="en-US" w:eastAsia="zh-CN"/>
              </w:rPr>
              <w:t>6</w:t>
            </w:r>
            <w:r>
              <w:rPr>
                <w:rFonts w:hint="eastAsia" w:hAnsi="宋体" w:cs="宋体"/>
                <w:sz w:val="24"/>
                <w:szCs w:val="24"/>
              </w:rPr>
              <w:t>分。【提供施工合同和竣工验收备案表或施工合同和中标通知书】</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w:t>
            </w:r>
            <w:r>
              <w:rPr>
                <w:rFonts w:hint="eastAsia" w:hAnsi="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513" w:type="dxa"/>
            <w:vAlign w:val="center"/>
          </w:tcPr>
          <w:p>
            <w:pPr>
              <w:jc w:val="center"/>
              <w:rPr>
                <w:rFonts w:hAnsi="宋体" w:cs="宋体"/>
                <w:sz w:val="24"/>
                <w:szCs w:val="24"/>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513" w:type="dxa"/>
            <w:vAlign w:val="center"/>
          </w:tcPr>
          <w:p>
            <w:pPr>
              <w:jc w:val="center"/>
              <w:rPr>
                <w:rFonts w:hAnsi="宋体" w:cs="宋体"/>
                <w:sz w:val="24"/>
                <w:szCs w:val="24"/>
              </w:rPr>
            </w:pPr>
            <w:r>
              <w:rPr>
                <w:rFonts w:hint="eastAsia" w:hAnsi="宋体" w:cs="宋体"/>
                <w:sz w:val="24"/>
                <w:szCs w:val="24"/>
              </w:rPr>
              <w:t>0≤得分≤3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894" w:type="dxa"/>
            <w:vAlign w:val="center"/>
          </w:tcPr>
          <w:p>
            <w:pPr>
              <w:spacing w:line="300" w:lineRule="exact"/>
              <w:jc w:val="left"/>
              <w:rPr>
                <w:rFonts w:hAnsi="宋体" w:cs="宋体"/>
                <w:sz w:val="24"/>
                <w:szCs w:val="24"/>
              </w:rPr>
            </w:pPr>
            <w:r>
              <w:rPr>
                <w:rFonts w:hint="eastAsia" w:ascii="宋体" w:hAnsi="宋体" w:eastAsia="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2</w:t>
            </w:r>
            <w:r>
              <w:rPr>
                <w:rFonts w:hint="eastAsia" w:hAnsi="宋体" w:cs="宋体"/>
                <w:sz w:val="24"/>
                <w:szCs w:val="24"/>
              </w:rPr>
              <w:t>＜得分≤</w:t>
            </w:r>
            <w:r>
              <w:rPr>
                <w:rFonts w:hint="eastAsia" w:hAnsi="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ascii="宋体" w:hAnsi="宋体" w:eastAsia="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sz w:val="24"/>
                <w:szCs w:val="24"/>
              </w:rPr>
            </w:pPr>
            <w:r>
              <w:rPr>
                <w:rFonts w:hint="eastAsia" w:hAnsi="宋体" w:cs="宋体"/>
                <w:sz w:val="24"/>
                <w:szCs w:val="24"/>
                <w:lang w:val="en-US" w:eastAsia="zh-CN"/>
              </w:rPr>
              <w:t>1</w:t>
            </w:r>
            <w:r>
              <w:rPr>
                <w:rFonts w:hint="eastAsia" w:hAnsi="宋体" w:cs="宋体"/>
                <w:sz w:val="24"/>
                <w:szCs w:val="24"/>
              </w:rPr>
              <w: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企业信用（含纳税诚信）</w:t>
            </w:r>
          </w:p>
        </w:tc>
        <w:tc>
          <w:tcPr>
            <w:tcW w:w="5894" w:type="dxa"/>
            <w:vAlign w:val="center"/>
          </w:tcPr>
          <w:p>
            <w:pPr>
              <w:spacing w:line="300" w:lineRule="exact"/>
              <w:jc w:val="left"/>
              <w:rPr>
                <w:rFonts w:hAnsi="宋体" w:cs="宋体"/>
                <w:sz w:val="24"/>
                <w:szCs w:val="24"/>
              </w:rPr>
            </w:pPr>
            <w:r>
              <w:rPr>
                <w:rFonts w:hint="eastAsia" w:hAnsi="宋体" w:cs="宋体"/>
                <w:sz w:val="24"/>
                <w:szCs w:val="24"/>
              </w:rPr>
              <w:t>1、企业</w:t>
            </w:r>
            <w:r>
              <w:rPr>
                <w:rFonts w:hint="eastAsia" w:hAnsi="宋体" w:cs="宋体"/>
                <w:sz w:val="24"/>
                <w:szCs w:val="24"/>
                <w:lang w:val="en-US" w:eastAsia="zh-CN"/>
              </w:rPr>
              <w:t>连续</w:t>
            </w:r>
            <w:r>
              <w:rPr>
                <w:rFonts w:hint="eastAsia" w:hAnsi="宋体" w:cs="宋体"/>
                <w:sz w:val="24"/>
                <w:szCs w:val="24"/>
              </w:rPr>
              <w:t>三年在质量或安全方面获得地市级建设行政主管部门或相关行业协会颁发的诚信先进或先进企业的，得2分。【以证书原件扫描件为准】</w:t>
            </w:r>
          </w:p>
          <w:p>
            <w:pPr>
              <w:spacing w:line="300" w:lineRule="exact"/>
              <w:jc w:val="left"/>
              <w:rPr>
                <w:rFonts w:hAnsi="宋体" w:cs="宋体"/>
                <w:sz w:val="24"/>
                <w:szCs w:val="24"/>
              </w:rPr>
            </w:pPr>
            <w:r>
              <w:rPr>
                <w:rFonts w:hint="eastAsia" w:hAnsi="宋体" w:cs="宋体"/>
                <w:sz w:val="24"/>
                <w:szCs w:val="24"/>
              </w:rPr>
              <w:t>2、投标人提供2016年1月以来信用评级机构出具的有效的企业信用等级证书和信用等级报告的原件扫描件，等级为AAA级的得2分。【以证书原件扫描件为准】</w:t>
            </w:r>
          </w:p>
        </w:tc>
        <w:tc>
          <w:tcPr>
            <w:tcW w:w="1513"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cs="宋体"/>
                <w:sz w:val="24"/>
                <w:szCs w:val="24"/>
              </w:rPr>
              <w:t>项目经理信用</w:t>
            </w:r>
          </w:p>
        </w:tc>
        <w:tc>
          <w:tcPr>
            <w:tcW w:w="5894" w:type="dxa"/>
            <w:vAlign w:val="center"/>
          </w:tcPr>
          <w:p>
            <w:pPr>
              <w:spacing w:line="300" w:lineRule="exact"/>
              <w:jc w:val="left"/>
              <w:rPr>
                <w:rFonts w:hAnsi="宋体" w:cs="宋体"/>
                <w:sz w:val="24"/>
                <w:szCs w:val="24"/>
              </w:rPr>
            </w:pPr>
            <w:r>
              <w:rPr>
                <w:rFonts w:hint="eastAsia" w:hAnsi="宋体" w:cs="宋体"/>
                <w:sz w:val="24"/>
                <w:szCs w:val="24"/>
              </w:rPr>
              <w:t>项目</w:t>
            </w:r>
            <w:r>
              <w:rPr>
                <w:rFonts w:hint="eastAsia" w:hAnsi="宋体" w:cs="宋体"/>
                <w:sz w:val="24"/>
                <w:szCs w:val="24"/>
                <w:lang w:val="en-US" w:eastAsia="zh-CN"/>
              </w:rPr>
              <w:t>连续</w:t>
            </w:r>
            <w:r>
              <w:rPr>
                <w:rFonts w:hint="eastAsia" w:hAnsi="宋体" w:cs="宋体"/>
                <w:sz w:val="24"/>
                <w:szCs w:val="24"/>
              </w:rPr>
              <w:t>三年获得建筑业企业优秀项目经理荣誉证书，本项最高得2分。</w:t>
            </w:r>
            <w:r>
              <w:rPr>
                <w:rFonts w:hint="eastAsia" w:hAnsi="宋体"/>
                <w:sz w:val="24"/>
                <w:szCs w:val="24"/>
              </w:rPr>
              <w:t>【</w:t>
            </w:r>
            <w:r>
              <w:rPr>
                <w:rFonts w:hint="eastAsia" w:hAnsi="宋体" w:cs="宋体"/>
                <w:sz w:val="24"/>
                <w:szCs w:val="24"/>
              </w:rPr>
              <w:t>以证书原件扫描件为准</w:t>
            </w:r>
            <w:r>
              <w:rPr>
                <w:rFonts w:hint="eastAsia" w:hAnsi="宋体"/>
                <w:sz w:val="24"/>
                <w:szCs w:val="24"/>
              </w:rPr>
              <w:t>】</w:t>
            </w:r>
          </w:p>
        </w:tc>
        <w:tc>
          <w:tcPr>
            <w:tcW w:w="1513"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spacing w:line="300" w:lineRule="exact"/>
              <w:jc w:val="left"/>
              <w:rPr>
                <w:rFonts w:hint="eastAsia" w:hAnsi="宋体" w:cs="宋体"/>
                <w:sz w:val="24"/>
                <w:szCs w:val="24"/>
              </w:rPr>
            </w:pPr>
            <w:r>
              <w:rPr>
                <w:rFonts w:hint="eastAsia" w:hAnsi="宋体" w:cs="宋体"/>
                <w:sz w:val="24"/>
                <w:szCs w:val="24"/>
              </w:rPr>
              <w:t>招标人意见</w:t>
            </w:r>
          </w:p>
        </w:tc>
        <w:tc>
          <w:tcPr>
            <w:tcW w:w="5894" w:type="dxa"/>
            <w:vAlign w:val="center"/>
          </w:tcPr>
          <w:p>
            <w:pPr>
              <w:spacing w:line="300" w:lineRule="exact"/>
              <w:jc w:val="left"/>
              <w:rPr>
                <w:rFonts w:hint="eastAsia" w:hAnsi="宋体" w:cs="宋体"/>
                <w:sz w:val="24"/>
                <w:szCs w:val="24"/>
              </w:rPr>
            </w:pPr>
            <w:r>
              <w:rPr>
                <w:rFonts w:hint="eastAsia" w:hAnsi="宋体" w:cs="宋体"/>
                <w:sz w:val="24"/>
                <w:szCs w:val="24"/>
              </w:rPr>
              <w:t>各投标人得分均按2分计算。</w:t>
            </w:r>
          </w:p>
        </w:tc>
        <w:tc>
          <w:tcPr>
            <w:tcW w:w="1513" w:type="dxa"/>
            <w:vAlign w:val="center"/>
          </w:tcPr>
          <w:p>
            <w:pPr>
              <w:spacing w:line="300" w:lineRule="exact"/>
              <w:jc w:val="left"/>
              <w:rPr>
                <w:rFonts w:hint="eastAsia" w:hAnsi="宋体" w:cs="宋体"/>
                <w:sz w:val="24"/>
                <w:szCs w:val="24"/>
              </w:rPr>
            </w:pPr>
            <w:r>
              <w:rPr>
                <w:rFonts w:hint="eastAsia" w:hAnsi="宋体" w:cs="宋体"/>
                <w:sz w:val="24"/>
                <w:szCs w:val="24"/>
              </w:rPr>
              <w:t>2分</w:t>
            </w:r>
          </w:p>
        </w:tc>
      </w:tr>
    </w:tbl>
    <w:p>
      <w:pPr>
        <w:spacing w:line="500" w:lineRule="exact"/>
        <w:rPr>
          <w:rFonts w:hAnsi="宋体"/>
          <w:b/>
          <w:sz w:val="24"/>
          <w:szCs w:val="24"/>
        </w:rPr>
      </w:pPr>
      <w:r>
        <w:rPr>
          <w:rFonts w:hint="eastAsia" w:hAnsi="宋体"/>
          <w:b/>
          <w:sz w:val="24"/>
          <w:szCs w:val="24"/>
        </w:rPr>
        <w:t>注：1）业绩合同以合同签订日期为准，获奖证书以发证日期为准。</w:t>
      </w:r>
    </w:p>
    <w:p>
      <w:pPr>
        <w:spacing w:line="500" w:lineRule="exact"/>
        <w:ind w:firstLine="482" w:firstLineChars="200"/>
        <w:rPr>
          <w:rFonts w:hAnsi="宋体"/>
          <w:b/>
          <w:sz w:val="24"/>
          <w:szCs w:val="24"/>
        </w:rPr>
      </w:pPr>
      <w:r>
        <w:rPr>
          <w:rFonts w:hint="eastAsia" w:hAnsi="宋体"/>
          <w:b/>
          <w:sz w:val="24"/>
          <w:szCs w:val="24"/>
        </w:rPr>
        <w:t>2）凡评标办法里涉及到的证书、证件及业绩材料等，均应在电子版投标文件中附其原件扫描件（或图片），所有扫描件和图片须加盖企业电子公章，否则该项得分应作0分处理。</w:t>
      </w:r>
    </w:p>
    <w:p>
      <w:pPr>
        <w:snapToGrid w:val="0"/>
        <w:spacing w:line="500" w:lineRule="exact"/>
        <w:ind w:firstLine="482" w:firstLineChars="200"/>
        <w:rPr>
          <w:rFonts w:hAnsi="宋体"/>
          <w:b/>
          <w:sz w:val="24"/>
          <w:szCs w:val="24"/>
        </w:rPr>
      </w:pPr>
      <w:r>
        <w:rPr>
          <w:rFonts w:hint="eastAsia" w:hAnsi="宋体"/>
          <w:b/>
          <w:sz w:val="24"/>
          <w:szCs w:val="24"/>
        </w:rPr>
        <w:t>3）近年来指2016年1月1日以来。</w:t>
      </w:r>
    </w:p>
    <w:p>
      <w:pPr>
        <w:adjustRightInd w:val="0"/>
        <w:snapToGrid w:val="0"/>
        <w:spacing w:line="360" w:lineRule="auto"/>
        <w:rPr>
          <w:rFonts w:hAnsi="宋体" w:cs="宋体"/>
          <w:sz w:val="24"/>
          <w:szCs w:val="24"/>
        </w:rPr>
      </w:pPr>
      <w:r>
        <w:rPr>
          <w:rFonts w:hint="eastAsia" w:hAnsi="宋体" w:cs="宋体"/>
          <w:b/>
          <w:bCs/>
          <w:sz w:val="24"/>
          <w:szCs w:val="24"/>
        </w:rPr>
        <w:t>（五）投标人综合得分</w:t>
      </w:r>
    </w:p>
    <w:p>
      <w:pPr>
        <w:adjustRightInd w:val="0"/>
        <w:snapToGrid w:val="0"/>
        <w:spacing w:line="360" w:lineRule="auto"/>
        <w:ind w:firstLine="480"/>
        <w:rPr>
          <w:rFonts w:hAnsi="宋体" w:cs="宋体"/>
          <w:sz w:val="24"/>
          <w:szCs w:val="24"/>
        </w:rPr>
      </w:pPr>
      <w:r>
        <w:rPr>
          <w:rFonts w:hint="eastAsia" w:hAnsi="宋体" w:cs="宋体"/>
          <w:sz w:val="24"/>
          <w:szCs w:val="24"/>
        </w:rPr>
        <w:t xml:space="preserve">投标人综合得分＝技术标得分＋商务标得分＋综合标得分 </w:t>
      </w:r>
    </w:p>
    <w:p>
      <w:pPr>
        <w:adjustRightInd w:val="0"/>
        <w:snapToGrid w:val="0"/>
        <w:spacing w:line="360" w:lineRule="auto"/>
        <w:rPr>
          <w:rFonts w:hAnsi="宋体" w:cs="宋体"/>
          <w:sz w:val="24"/>
          <w:szCs w:val="24"/>
        </w:rPr>
      </w:pPr>
      <w:r>
        <w:rPr>
          <w:rFonts w:hint="eastAsia" w:hAnsi="宋体" w:cs="宋体"/>
          <w:b/>
          <w:bCs/>
          <w:sz w:val="24"/>
          <w:szCs w:val="24"/>
        </w:rPr>
        <w:t>（六）投标人的最终得分及中标候选人排序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2"/>
        <w:keepNext w:val="0"/>
        <w:keepLines w:val="0"/>
        <w:adjustRightInd w:val="0"/>
        <w:snapToGrid w:val="0"/>
        <w:spacing w:line="440" w:lineRule="exact"/>
        <w:ind w:firstLine="482" w:firstLineChars="200"/>
        <w:outlineLvl w:val="9"/>
        <w:rPr>
          <w:rFonts w:hAnsi="宋体" w:eastAsia="宋体"/>
          <w:b/>
          <w:szCs w:val="24"/>
        </w:rPr>
      </w:pPr>
      <w:bookmarkStart w:id="82" w:name="_Toc508875508"/>
      <w:r>
        <w:rPr>
          <w:rFonts w:hint="eastAsia" w:hAnsi="宋体" w:eastAsia="宋体"/>
          <w:b/>
        </w:rPr>
        <w:t>九、</w:t>
      </w:r>
      <w:r>
        <w:rPr>
          <w:rFonts w:hint="eastAsia" w:hAnsi="宋体" w:eastAsia="宋体"/>
          <w:b/>
          <w:szCs w:val="24"/>
        </w:rPr>
        <w:t>评标报告</w:t>
      </w:r>
      <w:bookmarkEnd w:id="82"/>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2" w:firstLineChars="200"/>
        <w:outlineLvl w:val="9"/>
        <w:rPr>
          <w:rFonts w:hAnsi="宋体" w:eastAsia="宋体"/>
          <w:b/>
          <w:szCs w:val="24"/>
        </w:rPr>
      </w:pPr>
      <w:bookmarkStart w:id="83" w:name="_Toc508875509"/>
      <w:r>
        <w:rPr>
          <w:rFonts w:hint="eastAsia" w:hAnsi="宋体" w:eastAsia="宋体"/>
          <w:b/>
        </w:rPr>
        <w:t>十、</w:t>
      </w:r>
      <w:r>
        <w:rPr>
          <w:rFonts w:hint="eastAsia" w:hAnsi="宋体" w:eastAsia="宋体"/>
          <w:b/>
          <w:szCs w:val="24"/>
        </w:rPr>
        <w:t>公示</w:t>
      </w:r>
      <w:bookmarkEnd w:id="83"/>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2"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7"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4" w:name="_Toc13587"/>
      <w:bookmarkStart w:id="85" w:name="_Toc508875510"/>
    </w:p>
    <w:p>
      <w:pPr>
        <w:snapToGrid w:val="0"/>
        <w:spacing w:line="360" w:lineRule="auto"/>
        <w:jc w:val="center"/>
        <w:outlineLvl w:val="0"/>
        <w:rPr>
          <w:rFonts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12"/>
      <w:bookmarkEnd w:id="84"/>
      <w:bookmarkEnd w:id="85"/>
    </w:p>
    <w:p>
      <w:pPr>
        <w:autoSpaceDE w:val="0"/>
        <w:autoSpaceDN w:val="0"/>
        <w:adjustRightInd w:val="0"/>
        <w:jc w:val="center"/>
        <w:rPr>
          <w:rFonts w:cs="黑体"/>
          <w:b/>
          <w:sz w:val="24"/>
          <w:szCs w:val="24"/>
        </w:rPr>
      </w:pPr>
      <w:bookmarkStart w:id="86"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宋体"/>
          <w:b/>
          <w:sz w:val="36"/>
          <w:szCs w:val="36"/>
        </w:rPr>
      </w:pPr>
      <w:r>
        <w:rPr>
          <w:rFonts w:hAnsi="宋体" w:cs="黑体"/>
          <w:b/>
          <w:sz w:val="36"/>
          <w:szCs w:val="36"/>
        </w:rPr>
        <w:br w:type="page"/>
      </w:r>
      <w:bookmarkStart w:id="87" w:name="_Toc16052"/>
      <w:bookmarkStart w:id="88" w:name="_Toc9220"/>
      <w:bookmarkStart w:id="89" w:name="_Toc19959"/>
      <w:bookmarkStart w:id="90" w:name="_Toc17496"/>
      <w:r>
        <w:rPr>
          <w:rFonts w:hint="eastAsia" w:hAnsi="宋体" w:cs="宋体"/>
          <w:b/>
          <w:sz w:val="36"/>
          <w:szCs w:val="36"/>
        </w:rPr>
        <w:t>第五章 工程量清单</w:t>
      </w:r>
      <w:bookmarkEnd w:id="87"/>
      <w:bookmarkEnd w:id="88"/>
      <w:bookmarkEnd w:id="89"/>
      <w:bookmarkEnd w:id="90"/>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(5) 建设工程设计文件及相关资料；</w:t>
      </w:r>
    </w:p>
    <w:p>
      <w:pPr>
        <w:spacing w:line="440" w:lineRule="exact"/>
        <w:ind w:left="1" w:firstLine="480" w:firstLineChars="200"/>
        <w:rPr>
          <w:rFonts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(7) 与建设项目相关的标准、规定等技术资料；</w:t>
      </w:r>
    </w:p>
    <w:p>
      <w:pPr>
        <w:spacing w:line="440" w:lineRule="exact"/>
        <w:ind w:left="1" w:firstLine="480" w:firstLineChars="200"/>
        <w:rPr>
          <w:rFonts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szCs w:val="22"/>
        </w:rPr>
      </w:pPr>
      <w:r>
        <w:rPr>
          <w:rFonts w:hint="eastAsia" w:hAnsi="宋体" w:cs="宋体"/>
          <w:sz w:val="24"/>
          <w:szCs w:val="22"/>
        </w:rPr>
        <w:t>3.1.7 税金</w:t>
      </w:r>
    </w:p>
    <w:p>
      <w:pPr>
        <w:spacing w:line="430" w:lineRule="exact"/>
        <w:ind w:left="1" w:firstLine="480" w:firstLineChars="200"/>
        <w:rPr>
          <w:rFonts w:hAnsi="宋体" w:cs="宋体"/>
          <w:sz w:val="24"/>
          <w:szCs w:val="22"/>
        </w:rPr>
      </w:pPr>
      <w:r>
        <w:rPr>
          <w:rFonts w:hint="eastAsia" w:hAnsi="宋体" w:cs="宋体"/>
          <w:sz w:val="24"/>
          <w:szCs w:val="22"/>
        </w:rPr>
        <w:t>根据财税《2016》36号文“营业税改征增值税试点实施办法”规定，增值税计税方法采用一般计税方法。</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rPr>
      </w:pPr>
      <w:r>
        <w:rPr>
          <w:rFonts w:hint="eastAsia" w:hAnsi="宋体" w:cs="宋体"/>
          <w:sz w:val="24"/>
        </w:rPr>
        <w:t>3.4其他补充说明</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u w:val="single"/>
        </w:rPr>
        <w:t>http://www.xcggzy.gov.cn/</w:t>
      </w:r>
      <w:r>
        <w:rPr>
          <w:rFonts w:hint="eastAsia" w:ascii="新宋体" w:hAnsi="新宋体" w:eastAsia="新宋体"/>
          <w:sz w:val="24"/>
          <w:u w:val="single"/>
        </w:rPr>
        <w:fldChar w:fldCharType="end"/>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430" w:lineRule="exact"/>
        <w:ind w:left="1" w:firstLine="482" w:firstLineChars="200"/>
        <w:rPr>
          <w:rFonts w:hint="default" w:hAnsi="宋体" w:cs="宋体"/>
          <w:b/>
          <w:bCs/>
          <w:sz w:val="24"/>
          <w:szCs w:val="22"/>
          <w:lang w:val="en-US" w:eastAsia="zh-CN"/>
        </w:rPr>
      </w:pPr>
      <w:r>
        <w:rPr>
          <w:rFonts w:hint="eastAsia" w:hAnsi="宋体" w:cs="宋体"/>
          <w:b/>
          <w:bCs/>
          <w:sz w:val="24"/>
          <w:szCs w:val="22"/>
          <w:lang w:eastAsia="zh-CN"/>
        </w:rPr>
        <w:t>备注：招标控制价以</w:t>
      </w:r>
      <w:r>
        <w:rPr>
          <w:rFonts w:hint="eastAsia" w:hAnsi="宋体" w:cs="宋体"/>
          <w:b/>
          <w:bCs/>
          <w:sz w:val="24"/>
          <w:szCs w:val="22"/>
          <w:lang w:val="en-US" w:eastAsia="zh-CN"/>
        </w:rPr>
        <w:t>YDB格式的为准。</w:t>
      </w:r>
    </w:p>
    <w:p>
      <w:pPr>
        <w:spacing w:line="440" w:lineRule="exact"/>
        <w:rPr>
          <w:rFonts w:ascii="新宋体" w:hAnsi="新宋体" w:eastAsia="新宋体"/>
          <w:sz w:val="24"/>
          <w:u w:val="single"/>
        </w:rPr>
      </w:pPr>
      <w:r>
        <w:rPr>
          <w:rFonts w:hint="eastAsia" w:ascii="新宋体" w:hAnsi="新宋体" w:eastAsia="新宋体"/>
          <w:sz w:val="24"/>
        </w:rPr>
        <w:t xml:space="preserve">    </w:t>
      </w:r>
      <w:r>
        <w:rPr>
          <w:rFonts w:ascii="新宋体" w:hAnsi="新宋体" w:eastAsia="新宋体"/>
          <w:sz w:val="24"/>
          <w:u w:val="single"/>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91" w:name="_Toc508875512"/>
      <w:bookmarkStart w:id="92" w:name="_Toc8264"/>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86"/>
      <w:bookmarkEnd w:id="91"/>
      <w:bookmarkEnd w:id="92"/>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ind w:firstLine="562" w:firstLineChars="200"/>
        <w:jc w:val="both"/>
        <w:rPr>
          <w:rFonts w:hAnsi="宋体" w:cs="黑体"/>
          <w:b/>
          <w:sz w:val="36"/>
          <w:szCs w:val="36"/>
        </w:rPr>
      </w:pPr>
      <w:bookmarkStart w:id="93" w:name="_Toc278443522"/>
      <w:r>
        <w:rPr>
          <w:rFonts w:hint="eastAsia" w:hAnsi="宋体" w:cs="黑体"/>
          <w:b/>
          <w:bCs/>
          <w:color w:val="000000" w:themeColor="text1"/>
          <w:sz w:val="28"/>
          <w:szCs w:val="28"/>
          <w:lang w:eastAsia="zh-CN"/>
        </w:rPr>
        <w:t>备注：图纸以签订合同时招标人提供的图纸为准。</w:t>
      </w:r>
      <w:r>
        <w:rPr>
          <w:rFonts w:hAnsi="宋体" w:cs="黑体"/>
          <w:b/>
          <w:sz w:val="36"/>
          <w:szCs w:val="36"/>
        </w:rPr>
        <w:br w:type="page"/>
      </w:r>
    </w:p>
    <w:p>
      <w:pPr>
        <w:pStyle w:val="2"/>
        <w:ind w:firstLine="320"/>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94" w:name="_Toc508875513"/>
      <w:bookmarkStart w:id="95" w:name="_Toc30209"/>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93"/>
      <w:bookmarkEnd w:id="94"/>
      <w:bookmarkEnd w:id="95"/>
    </w:p>
    <w:p>
      <w:pPr>
        <w:spacing w:line="500" w:lineRule="exact"/>
        <w:ind w:firstLine="480" w:firstLineChars="200"/>
        <w:jc w:val="left"/>
        <w:rPr>
          <w:rFonts w:ascii="新宋体" w:hAnsi="新宋体" w:eastAsia="新宋体"/>
          <w:sz w:val="24"/>
        </w:rPr>
      </w:pPr>
    </w:p>
    <w:p>
      <w:pPr>
        <w:numPr>
          <w:ilvl w:val="0"/>
          <w:numId w:val="6"/>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96" w:name="_Toc278443525"/>
    </w:p>
    <w:p>
      <w:pPr>
        <w:autoSpaceDE w:val="0"/>
        <w:autoSpaceDN w:val="0"/>
        <w:adjustRightInd w:val="0"/>
        <w:spacing w:beforeLines="100" w:afterLines="100"/>
        <w:rPr>
          <w:rFonts w:hAnsi="宋体" w:cs="黑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黑体"/>
          <w:b/>
          <w:sz w:val="44"/>
          <w:szCs w:val="44"/>
        </w:rPr>
        <w:br w:type="page"/>
      </w:r>
      <w:bookmarkEnd w:id="96"/>
      <w:bookmarkStart w:id="97" w:name="_Toc508875514"/>
      <w:bookmarkStart w:id="98" w:name="_Toc25579"/>
      <w:r>
        <w:rPr>
          <w:rFonts w:hint="eastAsia" w:hAnsi="宋体" w:cs="宋体"/>
          <w:b/>
          <w:sz w:val="44"/>
          <w:szCs w:val="44"/>
        </w:rPr>
        <w:t>第八章 投标文件格式</w:t>
      </w:r>
      <w:bookmarkEnd w:id="97"/>
      <w:bookmarkEnd w:id="98"/>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eastAsia="zh-CN"/>
        </w:rPr>
        <w:t>标段</w:t>
      </w:r>
      <w:r>
        <w:rPr>
          <w:rFonts w:hint="eastAsia" w:hAnsi="宋体" w:cs="宋体"/>
          <w:b/>
          <w:spacing w:val="60"/>
          <w:sz w:val="52"/>
          <w:szCs w:val="52"/>
          <w:u w:val="single"/>
        </w:rPr>
        <w:t xml:space="preserve">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r>
        <w:rPr>
          <w:rFonts w:hint="eastAsia" w:hAnsi="宋体" w:cs="宋体"/>
          <w:b/>
          <w:bCs/>
          <w:sz w:val="24"/>
          <w:szCs w:val="22"/>
          <w:lang w:eastAsia="zh-CN"/>
        </w:rPr>
        <w:t>备注：招标控制价以</w:t>
      </w:r>
      <w:r>
        <w:rPr>
          <w:rFonts w:hint="eastAsia" w:hAnsi="宋体" w:cs="宋体"/>
          <w:b/>
          <w:bCs/>
          <w:sz w:val="24"/>
          <w:szCs w:val="22"/>
          <w:lang w:val="en-US" w:eastAsia="zh-CN"/>
        </w:rPr>
        <w:t>YDB格式的为准。</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eastAsia="zh-CN"/>
        </w:rPr>
        <w:t>标段</w:t>
      </w:r>
      <w:r>
        <w:rPr>
          <w:rFonts w:hint="eastAsia" w:hAnsi="宋体" w:cs="宋体"/>
          <w:b/>
          <w:spacing w:val="60"/>
          <w:sz w:val="52"/>
          <w:szCs w:val="52"/>
          <w:u w:val="single"/>
        </w:rPr>
        <w:t xml:space="preserve">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tabs>
          <w:tab w:val="center" w:pos="4739"/>
        </w:tabs>
        <w:ind w:left="180"/>
        <w:jc w:val="center"/>
        <w:rPr>
          <w:rFonts w:hAnsi="宋体" w:cs="宋体"/>
          <w:b/>
          <w:sz w:val="32"/>
        </w:rPr>
      </w:pPr>
    </w:p>
    <w:p>
      <w:pPr>
        <w:autoSpaceDE w:val="0"/>
        <w:autoSpaceDN w:val="0"/>
        <w:spacing w:line="540" w:lineRule="exact"/>
        <w:ind w:firstLine="522" w:firstLineChars="200"/>
        <w:jc w:val="center"/>
        <w:rPr>
          <w:rFonts w:hAnsi="宋体" w:cs="宋体"/>
          <w:b/>
          <w:sz w:val="26"/>
          <w:szCs w:val="26"/>
        </w:rPr>
      </w:pPr>
      <w:r>
        <w:rPr>
          <w:rFonts w:hint="eastAsia" w:hAnsi="宋体" w:cs="宋体"/>
          <w:b/>
          <w:sz w:val="26"/>
          <w:szCs w:val="26"/>
        </w:rPr>
        <w:t>目    录</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jc w:val="left"/>
        <w:rPr>
          <w:rFonts w:hAnsi="宋体" w:cs="宋体"/>
          <w:b/>
          <w:sz w:val="26"/>
          <w:szCs w:val="26"/>
        </w:rPr>
      </w:pPr>
      <w:r>
        <w:rPr>
          <w:rFonts w:hint="eastAsia" w:hAnsi="宋体" w:cs="宋体"/>
          <w:b/>
          <w:sz w:val="26"/>
          <w:szCs w:val="26"/>
        </w:rPr>
        <w:t xml:space="preserve">    一、投标函</w:t>
      </w:r>
    </w:p>
    <w:p>
      <w:pPr>
        <w:autoSpaceDE w:val="0"/>
        <w:autoSpaceDN w:val="0"/>
        <w:spacing w:line="540" w:lineRule="exact"/>
        <w:jc w:val="left"/>
        <w:rPr>
          <w:rFonts w:hAnsi="宋体" w:cs="宋体"/>
          <w:b/>
          <w:sz w:val="26"/>
          <w:szCs w:val="26"/>
        </w:rPr>
      </w:pPr>
      <w:r>
        <w:rPr>
          <w:rFonts w:hint="eastAsia" w:hAnsi="宋体" w:cs="宋体"/>
          <w:b/>
          <w:sz w:val="26"/>
          <w:szCs w:val="26"/>
        </w:rPr>
        <w:t xml:space="preserve">    二、投标函附录；</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三、法定代表人身份证明、授权委托书；</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四、投标保证金；</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五、项目管理机构配备情况；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六、投标单位基本信息表；</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七、资格证明文件；</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八、近年完成的类似项目情况；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九、正在施工的和新承接的项目情况；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十、近年发生的诉讼及仲裁</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十一、其它材料；</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投标人认为须附的其它材料，格式可自行编制。</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rPr>
          <w:rFonts w:hAnsi="宋体" w:cs="宋体"/>
          <w:b/>
          <w:sz w:val="32"/>
        </w:rPr>
      </w:pPr>
    </w:p>
    <w:p>
      <w:pPr>
        <w:tabs>
          <w:tab w:val="center" w:pos="4739"/>
        </w:tabs>
        <w:rPr>
          <w:rFonts w:hAnsi="宋体" w:cs="宋体"/>
          <w:sz w:val="28"/>
          <w:szCs w:val="28"/>
        </w:rPr>
      </w:pPr>
      <w:r>
        <w:rPr>
          <w:rFonts w:hint="eastAsia" w:hAnsi="宋体" w:cs="宋体"/>
          <w:b/>
          <w:sz w:val="32"/>
        </w:rPr>
        <w:t xml:space="preserve">                        一、投标函</w:t>
      </w:r>
      <w:bookmarkStart w:id="99"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99"/>
      <w:r>
        <w:rPr>
          <w:rFonts w:hint="eastAsia" w:hAnsi="宋体" w:cs="宋体"/>
          <w:b/>
          <w:sz w:val="28"/>
          <w:szCs w:val="28"/>
        </w:rPr>
        <w:t>法定代表人身份证明、授权委托书</w:t>
      </w:r>
    </w:p>
    <w:p>
      <w:pPr>
        <w:autoSpaceDE w:val="0"/>
        <w:autoSpaceDN w:val="0"/>
        <w:adjustRightInd w:val="0"/>
        <w:spacing w:line="420" w:lineRule="exact"/>
        <w:jc w:val="center"/>
        <w:rPr>
          <w:rFonts w:hAnsi="宋体" w:cs="宋体"/>
          <w:b/>
          <w:bCs/>
          <w:sz w:val="28"/>
          <w:szCs w:val="28"/>
        </w:rPr>
      </w:pPr>
      <w:bookmarkStart w:id="100" w:name="_Toc271787731"/>
      <w:r>
        <w:rPr>
          <w:rFonts w:hint="eastAsia" w:hAnsi="宋体" w:cs="宋体"/>
          <w:b/>
          <w:bCs/>
          <w:sz w:val="28"/>
          <w:szCs w:val="28"/>
        </w:rPr>
        <w:t>（一）法定代表人身份证明</w:t>
      </w:r>
      <w:bookmarkEnd w:id="100"/>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1" w:name="_Toc271787732"/>
      <w:r>
        <w:rPr>
          <w:rFonts w:hint="eastAsia" w:hAnsi="宋体" w:cs="宋体"/>
          <w:b/>
          <w:bCs/>
          <w:sz w:val="28"/>
          <w:szCs w:val="28"/>
        </w:rPr>
        <w:t>（二）授权委托书</w:t>
      </w:r>
      <w:bookmarkEnd w:id="101"/>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ind w:firstLine="3092" w:firstLineChars="1100"/>
        <w:rPr>
          <w:rFonts w:hAnsi="宋体" w:cs="宋体"/>
          <w:b/>
          <w:bCs/>
          <w:sz w:val="28"/>
          <w:szCs w:val="28"/>
        </w:rPr>
      </w:pP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13"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附投标保证金有效银行转账凭证原件扫描件（或图片）；</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注册证书、安全生产考核合格证书、身份证、养老保险原件扫描件（或图片）及未担任其他在施建设工程项目项目负责人的承诺书，管理过的项目业绩须附合同、中标通知书（或竣工备案表）原件扫描件（图片）。类似项目限于以项目负责人身份参与的项目。</w:t>
      </w:r>
    </w:p>
    <w:p>
      <w:pPr>
        <w:spacing w:line="420" w:lineRule="exact"/>
        <w:rPr>
          <w:rFonts w:hAnsi="宋体" w:cs="宋体"/>
          <w:sz w:val="24"/>
        </w:rPr>
      </w:pP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主要项目管理人员是指技术负责人、专职安全生产管理员等岗位人员。</w:t>
      </w:r>
      <w:r>
        <w:rPr>
          <w:rFonts w:hint="eastAsia" w:hAnsi="宋体" w:cs="宋体"/>
          <w:sz w:val="24"/>
          <w:szCs w:val="24"/>
          <w:lang w:eastAsia="zh-CN"/>
        </w:rPr>
        <w:t>可</w:t>
      </w:r>
      <w:r>
        <w:rPr>
          <w:rFonts w:hint="eastAsia" w:hAnsi="宋体" w:cs="宋体"/>
          <w:sz w:val="24"/>
          <w:szCs w:val="24"/>
        </w:rPr>
        <w:t>附注册资格证书、身份证、职称证、养老保险原件扫描件（或图片），专职安全生产管理人员应附安全生产考核合格证书，主要业绩须附合同协议书。</w:t>
      </w:r>
    </w:p>
    <w:tbl>
      <w:tblPr>
        <w:tblStyle w:val="1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（项目名称）（以下简称“本工程”）的项目负责人</w:t>
      </w:r>
      <w:r>
        <w:rPr>
          <w:rFonts w:hint="eastAsia" w:hAnsi="宋体" w:cs="宋体"/>
          <w:sz w:val="24"/>
          <w:u w:val="single"/>
        </w:rPr>
        <w:t xml:space="preserve">           </w:t>
      </w:r>
      <w:r>
        <w:rPr>
          <w:rFonts w:hint="eastAsia" w:hAnsi="宋体" w:cs="宋体"/>
          <w:sz w:val="24"/>
        </w:rPr>
        <w:t>（项目负责人姓名）现阶段没有担任任何在施建设工程项目的项目负责人。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440" w:lineRule="exact"/>
        <w:ind w:right="315"/>
        <w:jc w:val="righ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440" w:lineRule="exact"/>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七、</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十一、其它材料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r>
        <w:rPr>
          <w:rFonts w:hint="eastAsia" w:hAnsi="宋体" w:cs="宋体"/>
          <w:sz w:val="24"/>
        </w:rPr>
        <w:t xml:space="preserve">  </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eastAsia="zh-CN"/>
        </w:rPr>
        <w:t>标段</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 xml:space="preserve"> </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r>
        <w:rPr>
          <w:rFonts w:hint="eastAsia" w:hAnsi="宋体" w:cs="宋体"/>
          <w:b/>
          <w:sz w:val="36"/>
          <w:szCs w:val="36"/>
        </w:rPr>
        <w:t>目录</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（1）内容完整性；</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（2）主要施工方案与技术措施；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（3）质量管理体系与措施；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（4）安全管理体系与措施；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（5）文明施工、环境保护管理体系及施工现场扬尘治理措施；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（6）工期保证措施；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（7）拟投入资源配备计划；</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（8）施工进度表与网络计划图；</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（9）施工总平面图布置；</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（10）技术创新的应用实施措施；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（11）采用新工艺、新技术、新设备、新材料、BIM等的程度；</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（12）施工现场实施信息化监控和数据处理；</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（13）风险管理措施。</w:t>
      </w:r>
    </w:p>
    <w:p>
      <w:pPr>
        <w:autoSpaceDE w:val="0"/>
        <w:autoSpaceDN w:val="0"/>
        <w:spacing w:line="540" w:lineRule="exact"/>
        <w:ind w:firstLine="680" w:firstLineChars="200"/>
        <w:jc w:val="left"/>
      </w:pPr>
    </w:p>
    <w:sectPr>
      <w:footerReference r:id="rId11" w:type="first"/>
      <w:footerReference r:id="rId10" w:type="default"/>
      <w:pgSz w:w="11906" w:h="16838"/>
      <w:pgMar w:top="1304" w:right="1134" w:bottom="1304" w:left="1134"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0000000000000000000"/>
    <w:charset w:val="86"/>
    <w:family w:val="decorative"/>
    <w:pitch w:val="default"/>
    <w:sig w:usb0="00000000" w:usb1="00000000" w:usb2="00000010" w:usb3="00000000" w:csb0="00040000" w:csb1="00000000"/>
  </w:font>
  <w:font w:name="TimesNewRomanPSMT">
    <w:altName w:val="宋体"/>
    <w:panose1 w:val="00000000000000000000"/>
    <w:charset w:val="00"/>
    <w:family w:val="swiss"/>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49" o:spid="_x0000_s2049" o:spt="202" type="#_x0000_t202" style="position:absolute;left:0pt;margin-left:245.65pt;margin-top:-1.05pt;height:11.65pt;width:4.55pt;mso-position-horizontal-relative:margin;mso-wrap-style:none;z-index:251658240;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rPr>
        <w:sz w:val="18"/>
      </w:rP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r>
      <w:pict>
        <v:shape id="_x0000_s2052" o:spid="_x0000_s2052" o:spt="202" type="#_x0000_t202" style="position:absolute;left:0pt;margin-left:245.65pt;margin-top:-1.05pt;height:11.65pt;width:4.55pt;mso-position-horizontal-relative:margin;mso-wrap-style:none;z-index:251659264;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ascii="华文新魏" w:eastAsia="华文新魏"/>
        <w:iCs/>
      </w:rPr>
    </w:pPr>
    <w:r>
      <w:rPr>
        <w:rFonts w:hint="eastAsia" w:ascii="华文新魏" w:eastAsia="华文新魏"/>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华文新魏" w:eastAsia="华文新魏"/>
        <w:bCs/>
        <w:sz w:val="21"/>
        <w:szCs w:val="21"/>
      </w:rPr>
      <w:t xml:space="preserve">    </w:t>
    </w:r>
    <w:r>
      <w:rPr>
        <w:rFonts w:ascii="华文新魏" w:eastAsia="华文新魏"/>
        <w:bCs/>
        <w:sz w:val="21"/>
        <w:szCs w:val="21"/>
      </w:rPr>
      <w:t xml:space="preserve">                </w:t>
    </w:r>
    <w:r>
      <w:rPr>
        <w:rFonts w:hint="eastAsia" w:ascii="华文新魏" w:eastAsia="华文新魏"/>
        <w:bCs/>
        <w:sz w:val="21"/>
        <w:szCs w:val="21"/>
      </w:rPr>
      <w:t xml:space="preserve">                                                     招标文件</w:t>
    </w:r>
    <w:r>
      <w:rPr>
        <w:rFonts w:hint="eastAsia" w:hAnsi="宋体"/>
        <w:bCs/>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79005"/>
    <w:multiLevelType w:val="singleLevel"/>
    <w:tmpl w:val="9BC79005"/>
    <w:lvl w:ilvl="0" w:tentative="0">
      <w:start w:val="3"/>
      <w:numFmt w:val="decimal"/>
      <w:suff w:val="nothing"/>
      <w:lvlText w:val="%1、"/>
      <w:lvlJc w:val="left"/>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00B770F"/>
    <w:multiLevelType w:val="singleLevel"/>
    <w:tmpl w:val="500B770F"/>
    <w:lvl w:ilvl="0" w:tentative="0">
      <w:start w:val="1"/>
      <w:numFmt w:val="chineseCounting"/>
      <w:suff w:val="space"/>
      <w:lvlText w:val="第%1章"/>
      <w:lvlJc w:val="left"/>
      <w:rPr>
        <w:rFonts w:hint="eastAsia"/>
      </w:r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573BEC"/>
    <w:rsid w:val="00092603"/>
    <w:rsid w:val="000E3FEB"/>
    <w:rsid w:val="003C017A"/>
    <w:rsid w:val="004279CA"/>
    <w:rsid w:val="00566EE3"/>
    <w:rsid w:val="008D154A"/>
    <w:rsid w:val="00CA2BFE"/>
    <w:rsid w:val="00CE789F"/>
    <w:rsid w:val="00D240C7"/>
    <w:rsid w:val="00D2538B"/>
    <w:rsid w:val="00DF1778"/>
    <w:rsid w:val="00E053F1"/>
    <w:rsid w:val="00FE2CCA"/>
    <w:rsid w:val="019A7C88"/>
    <w:rsid w:val="0207711F"/>
    <w:rsid w:val="02697690"/>
    <w:rsid w:val="027E75D6"/>
    <w:rsid w:val="02BC0562"/>
    <w:rsid w:val="03020C7C"/>
    <w:rsid w:val="03342224"/>
    <w:rsid w:val="035B3B09"/>
    <w:rsid w:val="03D71A78"/>
    <w:rsid w:val="04E7298D"/>
    <w:rsid w:val="04F94590"/>
    <w:rsid w:val="051E4301"/>
    <w:rsid w:val="05940C8E"/>
    <w:rsid w:val="06226A5F"/>
    <w:rsid w:val="06280F31"/>
    <w:rsid w:val="06964D8C"/>
    <w:rsid w:val="06AE2B7E"/>
    <w:rsid w:val="07A524F4"/>
    <w:rsid w:val="07D00F67"/>
    <w:rsid w:val="08C42666"/>
    <w:rsid w:val="08DA26D5"/>
    <w:rsid w:val="09187B8E"/>
    <w:rsid w:val="09577992"/>
    <w:rsid w:val="09711054"/>
    <w:rsid w:val="099C7CCD"/>
    <w:rsid w:val="09A8379B"/>
    <w:rsid w:val="0B7D7878"/>
    <w:rsid w:val="0B8541BA"/>
    <w:rsid w:val="0BC3601F"/>
    <w:rsid w:val="0BF026FD"/>
    <w:rsid w:val="0C136D7D"/>
    <w:rsid w:val="0C291513"/>
    <w:rsid w:val="0C96171A"/>
    <w:rsid w:val="0D4E30B9"/>
    <w:rsid w:val="0DFE74FF"/>
    <w:rsid w:val="0E4A3CE8"/>
    <w:rsid w:val="0E5E1141"/>
    <w:rsid w:val="0E94422C"/>
    <w:rsid w:val="0EA21A7E"/>
    <w:rsid w:val="0EBB5E05"/>
    <w:rsid w:val="0EF01CAA"/>
    <w:rsid w:val="0EF4656E"/>
    <w:rsid w:val="0EFA5E8F"/>
    <w:rsid w:val="0F353AF6"/>
    <w:rsid w:val="0FE36686"/>
    <w:rsid w:val="101178D3"/>
    <w:rsid w:val="10B73E83"/>
    <w:rsid w:val="11770124"/>
    <w:rsid w:val="122A457A"/>
    <w:rsid w:val="12990CA7"/>
    <w:rsid w:val="130C5072"/>
    <w:rsid w:val="140568D7"/>
    <w:rsid w:val="148E1F90"/>
    <w:rsid w:val="14936A8D"/>
    <w:rsid w:val="150D5E57"/>
    <w:rsid w:val="15224272"/>
    <w:rsid w:val="153D3846"/>
    <w:rsid w:val="15665D2B"/>
    <w:rsid w:val="160D05A3"/>
    <w:rsid w:val="163D586B"/>
    <w:rsid w:val="16935402"/>
    <w:rsid w:val="16DA7D2F"/>
    <w:rsid w:val="179036A9"/>
    <w:rsid w:val="17A312CE"/>
    <w:rsid w:val="17AD2F72"/>
    <w:rsid w:val="17E814BD"/>
    <w:rsid w:val="17EB5EE5"/>
    <w:rsid w:val="18456381"/>
    <w:rsid w:val="18A83215"/>
    <w:rsid w:val="18EC5219"/>
    <w:rsid w:val="18F61ADC"/>
    <w:rsid w:val="191D6B6D"/>
    <w:rsid w:val="19494764"/>
    <w:rsid w:val="19523DBB"/>
    <w:rsid w:val="199E5110"/>
    <w:rsid w:val="19DF1E91"/>
    <w:rsid w:val="19EB57D7"/>
    <w:rsid w:val="19FA1DA1"/>
    <w:rsid w:val="1A5B6573"/>
    <w:rsid w:val="1A6F4BDF"/>
    <w:rsid w:val="1AC93050"/>
    <w:rsid w:val="1AD3009C"/>
    <w:rsid w:val="1B07190C"/>
    <w:rsid w:val="1B456142"/>
    <w:rsid w:val="1B9A7E96"/>
    <w:rsid w:val="1BD12EA6"/>
    <w:rsid w:val="1C636F04"/>
    <w:rsid w:val="1CC93D90"/>
    <w:rsid w:val="1D487CA5"/>
    <w:rsid w:val="1DE855C3"/>
    <w:rsid w:val="1E1A4696"/>
    <w:rsid w:val="1E330AB6"/>
    <w:rsid w:val="1E7F1FCF"/>
    <w:rsid w:val="1F600FA1"/>
    <w:rsid w:val="2018668A"/>
    <w:rsid w:val="20A87429"/>
    <w:rsid w:val="20F379A0"/>
    <w:rsid w:val="215A06BB"/>
    <w:rsid w:val="218912E2"/>
    <w:rsid w:val="21E677D0"/>
    <w:rsid w:val="227513C9"/>
    <w:rsid w:val="22AD6841"/>
    <w:rsid w:val="23503B12"/>
    <w:rsid w:val="23C65FC8"/>
    <w:rsid w:val="2583343B"/>
    <w:rsid w:val="26055F71"/>
    <w:rsid w:val="265F7AEC"/>
    <w:rsid w:val="2706095D"/>
    <w:rsid w:val="271674E8"/>
    <w:rsid w:val="273E5DAB"/>
    <w:rsid w:val="27DA4CC8"/>
    <w:rsid w:val="28563744"/>
    <w:rsid w:val="28A419C4"/>
    <w:rsid w:val="28CE4287"/>
    <w:rsid w:val="28CE556E"/>
    <w:rsid w:val="28E30E16"/>
    <w:rsid w:val="293A65F8"/>
    <w:rsid w:val="29AA5855"/>
    <w:rsid w:val="29B9118D"/>
    <w:rsid w:val="2A045074"/>
    <w:rsid w:val="2A1F47F5"/>
    <w:rsid w:val="2AD85F56"/>
    <w:rsid w:val="2B860BD2"/>
    <w:rsid w:val="2BBE6813"/>
    <w:rsid w:val="2BF426D1"/>
    <w:rsid w:val="2C0040B2"/>
    <w:rsid w:val="2C762217"/>
    <w:rsid w:val="2CEC7AD2"/>
    <w:rsid w:val="2DB17DAE"/>
    <w:rsid w:val="2ED51D1C"/>
    <w:rsid w:val="2EF93BA9"/>
    <w:rsid w:val="2F276D0A"/>
    <w:rsid w:val="2F2D01BA"/>
    <w:rsid w:val="2F9802CE"/>
    <w:rsid w:val="2FB106D5"/>
    <w:rsid w:val="30332B67"/>
    <w:rsid w:val="30373EE8"/>
    <w:rsid w:val="305D273E"/>
    <w:rsid w:val="30882439"/>
    <w:rsid w:val="30A959E6"/>
    <w:rsid w:val="30FB2A23"/>
    <w:rsid w:val="31155739"/>
    <w:rsid w:val="311D4EC7"/>
    <w:rsid w:val="31484FC2"/>
    <w:rsid w:val="31571896"/>
    <w:rsid w:val="316061B6"/>
    <w:rsid w:val="31F32647"/>
    <w:rsid w:val="320E2934"/>
    <w:rsid w:val="3222068E"/>
    <w:rsid w:val="324A292D"/>
    <w:rsid w:val="329D563D"/>
    <w:rsid w:val="32D50C9C"/>
    <w:rsid w:val="32E53B21"/>
    <w:rsid w:val="334607B4"/>
    <w:rsid w:val="33C156C7"/>
    <w:rsid w:val="33F513EF"/>
    <w:rsid w:val="340B5634"/>
    <w:rsid w:val="34472C06"/>
    <w:rsid w:val="34573BEC"/>
    <w:rsid w:val="35294CF2"/>
    <w:rsid w:val="353A3531"/>
    <w:rsid w:val="3590424C"/>
    <w:rsid w:val="35EB654D"/>
    <w:rsid w:val="363813C1"/>
    <w:rsid w:val="377A6494"/>
    <w:rsid w:val="37F33E42"/>
    <w:rsid w:val="386F21D3"/>
    <w:rsid w:val="38AF3624"/>
    <w:rsid w:val="391C3588"/>
    <w:rsid w:val="3A267D9F"/>
    <w:rsid w:val="3A7A21C1"/>
    <w:rsid w:val="3ADC3403"/>
    <w:rsid w:val="3B0C7BAF"/>
    <w:rsid w:val="3B314C90"/>
    <w:rsid w:val="3B5C6126"/>
    <w:rsid w:val="3B870DD5"/>
    <w:rsid w:val="3BB623F2"/>
    <w:rsid w:val="3C404F33"/>
    <w:rsid w:val="3C5A7BC1"/>
    <w:rsid w:val="3C826089"/>
    <w:rsid w:val="3D705817"/>
    <w:rsid w:val="3EA5273C"/>
    <w:rsid w:val="3EE73A0C"/>
    <w:rsid w:val="3F0F0010"/>
    <w:rsid w:val="3FD7671A"/>
    <w:rsid w:val="400532EE"/>
    <w:rsid w:val="40761959"/>
    <w:rsid w:val="40A00FB0"/>
    <w:rsid w:val="40AB6C85"/>
    <w:rsid w:val="40ED5C3F"/>
    <w:rsid w:val="40FD6FD8"/>
    <w:rsid w:val="4124314B"/>
    <w:rsid w:val="4142402C"/>
    <w:rsid w:val="414D7A4C"/>
    <w:rsid w:val="41804BE9"/>
    <w:rsid w:val="41D83E4B"/>
    <w:rsid w:val="420F4144"/>
    <w:rsid w:val="42100ADC"/>
    <w:rsid w:val="42A16468"/>
    <w:rsid w:val="42D4393B"/>
    <w:rsid w:val="4335327C"/>
    <w:rsid w:val="435C6112"/>
    <w:rsid w:val="443E26CB"/>
    <w:rsid w:val="44817707"/>
    <w:rsid w:val="454E4979"/>
    <w:rsid w:val="455B691C"/>
    <w:rsid w:val="45873415"/>
    <w:rsid w:val="45BA7445"/>
    <w:rsid w:val="46115DF3"/>
    <w:rsid w:val="4665522F"/>
    <w:rsid w:val="466B057A"/>
    <w:rsid w:val="47F269ED"/>
    <w:rsid w:val="47F46B96"/>
    <w:rsid w:val="48143A45"/>
    <w:rsid w:val="48274FD2"/>
    <w:rsid w:val="488A1505"/>
    <w:rsid w:val="489954A1"/>
    <w:rsid w:val="497119B6"/>
    <w:rsid w:val="498E4C96"/>
    <w:rsid w:val="49D00210"/>
    <w:rsid w:val="4B0D209E"/>
    <w:rsid w:val="4B716628"/>
    <w:rsid w:val="4B863CA8"/>
    <w:rsid w:val="4BA14A5E"/>
    <w:rsid w:val="4BAA16ED"/>
    <w:rsid w:val="4C8C7618"/>
    <w:rsid w:val="4D5D6B9E"/>
    <w:rsid w:val="4D716FBC"/>
    <w:rsid w:val="4DC146F2"/>
    <w:rsid w:val="4E0B4AE2"/>
    <w:rsid w:val="4E0C13CC"/>
    <w:rsid w:val="4E0E0D8A"/>
    <w:rsid w:val="4E221AD6"/>
    <w:rsid w:val="4EB128DF"/>
    <w:rsid w:val="4F3552EA"/>
    <w:rsid w:val="50F826D2"/>
    <w:rsid w:val="51AC0C0B"/>
    <w:rsid w:val="51EC314D"/>
    <w:rsid w:val="521B5330"/>
    <w:rsid w:val="522169E3"/>
    <w:rsid w:val="52643306"/>
    <w:rsid w:val="52B7074C"/>
    <w:rsid w:val="53045022"/>
    <w:rsid w:val="539257A8"/>
    <w:rsid w:val="53D51E1A"/>
    <w:rsid w:val="53FB0340"/>
    <w:rsid w:val="541712BB"/>
    <w:rsid w:val="546109A1"/>
    <w:rsid w:val="55253ED9"/>
    <w:rsid w:val="55DE3DDF"/>
    <w:rsid w:val="55FA2A93"/>
    <w:rsid w:val="560D0B43"/>
    <w:rsid w:val="56A7283F"/>
    <w:rsid w:val="5845362F"/>
    <w:rsid w:val="58E72370"/>
    <w:rsid w:val="594026F2"/>
    <w:rsid w:val="597066CB"/>
    <w:rsid w:val="5A005528"/>
    <w:rsid w:val="5A0139DA"/>
    <w:rsid w:val="5A6D1634"/>
    <w:rsid w:val="5B365C62"/>
    <w:rsid w:val="5B5D5EC9"/>
    <w:rsid w:val="5C101207"/>
    <w:rsid w:val="5C103AC0"/>
    <w:rsid w:val="5C5E179A"/>
    <w:rsid w:val="5CAF51EE"/>
    <w:rsid w:val="5CE92079"/>
    <w:rsid w:val="5CF446EA"/>
    <w:rsid w:val="5CF93C1B"/>
    <w:rsid w:val="5D70793D"/>
    <w:rsid w:val="5E76399D"/>
    <w:rsid w:val="5EB93A18"/>
    <w:rsid w:val="5F990083"/>
    <w:rsid w:val="60433D5B"/>
    <w:rsid w:val="611B2DB9"/>
    <w:rsid w:val="61344E82"/>
    <w:rsid w:val="614E7828"/>
    <w:rsid w:val="61582E43"/>
    <w:rsid w:val="615C50F1"/>
    <w:rsid w:val="6177606B"/>
    <w:rsid w:val="61890C1D"/>
    <w:rsid w:val="619A0E35"/>
    <w:rsid w:val="62490689"/>
    <w:rsid w:val="62852E5D"/>
    <w:rsid w:val="62BE2774"/>
    <w:rsid w:val="62E95E62"/>
    <w:rsid w:val="630856AE"/>
    <w:rsid w:val="633D76D5"/>
    <w:rsid w:val="63463481"/>
    <w:rsid w:val="6348300A"/>
    <w:rsid w:val="63F16F82"/>
    <w:rsid w:val="64E765C4"/>
    <w:rsid w:val="653E5D89"/>
    <w:rsid w:val="65B00C9F"/>
    <w:rsid w:val="66802CD7"/>
    <w:rsid w:val="66824622"/>
    <w:rsid w:val="66857B56"/>
    <w:rsid w:val="66DD1C2C"/>
    <w:rsid w:val="67083A62"/>
    <w:rsid w:val="67386500"/>
    <w:rsid w:val="67B64E3D"/>
    <w:rsid w:val="67E77921"/>
    <w:rsid w:val="67FF1984"/>
    <w:rsid w:val="682D4C07"/>
    <w:rsid w:val="684412DB"/>
    <w:rsid w:val="69596991"/>
    <w:rsid w:val="69AC62EA"/>
    <w:rsid w:val="6A473423"/>
    <w:rsid w:val="6A5845FF"/>
    <w:rsid w:val="6A8C438F"/>
    <w:rsid w:val="6AE76610"/>
    <w:rsid w:val="6AF95529"/>
    <w:rsid w:val="6B2077D8"/>
    <w:rsid w:val="6B214B53"/>
    <w:rsid w:val="6B832447"/>
    <w:rsid w:val="6BB30291"/>
    <w:rsid w:val="6BBE236C"/>
    <w:rsid w:val="6BC95E5E"/>
    <w:rsid w:val="6C5222ED"/>
    <w:rsid w:val="6CEE152A"/>
    <w:rsid w:val="6D41115F"/>
    <w:rsid w:val="6D8F5992"/>
    <w:rsid w:val="6DB66DDF"/>
    <w:rsid w:val="6DFE645A"/>
    <w:rsid w:val="6E0805F8"/>
    <w:rsid w:val="6E4E1A59"/>
    <w:rsid w:val="6E833C0E"/>
    <w:rsid w:val="6F0A0DED"/>
    <w:rsid w:val="6F2F5F5C"/>
    <w:rsid w:val="7003569B"/>
    <w:rsid w:val="70495192"/>
    <w:rsid w:val="705B11A7"/>
    <w:rsid w:val="7090295A"/>
    <w:rsid w:val="711D5211"/>
    <w:rsid w:val="71645486"/>
    <w:rsid w:val="718C78B6"/>
    <w:rsid w:val="71C479DE"/>
    <w:rsid w:val="71E1561C"/>
    <w:rsid w:val="71E37860"/>
    <w:rsid w:val="71FC09C5"/>
    <w:rsid w:val="72BF2B87"/>
    <w:rsid w:val="733126A9"/>
    <w:rsid w:val="734C5354"/>
    <w:rsid w:val="74811822"/>
    <w:rsid w:val="74CB4F63"/>
    <w:rsid w:val="75E124BF"/>
    <w:rsid w:val="75F50E24"/>
    <w:rsid w:val="762A6590"/>
    <w:rsid w:val="765547BD"/>
    <w:rsid w:val="77340A93"/>
    <w:rsid w:val="774D497B"/>
    <w:rsid w:val="77AE0F8D"/>
    <w:rsid w:val="785D70A1"/>
    <w:rsid w:val="7881013E"/>
    <w:rsid w:val="792270ED"/>
    <w:rsid w:val="793E1ABA"/>
    <w:rsid w:val="79A10CCE"/>
    <w:rsid w:val="79A37F5E"/>
    <w:rsid w:val="79A7731D"/>
    <w:rsid w:val="79AD4629"/>
    <w:rsid w:val="79EB6982"/>
    <w:rsid w:val="7A1304EF"/>
    <w:rsid w:val="7A9D426F"/>
    <w:rsid w:val="7AB15CA9"/>
    <w:rsid w:val="7B165058"/>
    <w:rsid w:val="7BD323D2"/>
    <w:rsid w:val="7C41368B"/>
    <w:rsid w:val="7C846CB7"/>
    <w:rsid w:val="7CF12E25"/>
    <w:rsid w:val="7D3263E0"/>
    <w:rsid w:val="7D3C6816"/>
    <w:rsid w:val="7D43600F"/>
    <w:rsid w:val="7DC57FD8"/>
    <w:rsid w:val="7DE56B22"/>
    <w:rsid w:val="7DEA6130"/>
    <w:rsid w:val="7E1A2392"/>
    <w:rsid w:val="7EAC38D1"/>
    <w:rsid w:val="7ECE59FD"/>
    <w:rsid w:val="7EE2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3"/>
    <w:basedOn w:val="1"/>
    <w:next w:val="1"/>
    <w:qFormat/>
    <w:uiPriority w:val="0"/>
    <w:pPr>
      <w:keepNext/>
      <w:keepLines/>
      <w:spacing w:before="260" w:after="260" w:line="416" w:lineRule="auto"/>
      <w:outlineLvl w:val="2"/>
    </w:pPr>
    <w:rPr>
      <w:rFonts w:eastAsia="仿宋_GB2312"/>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footer"/>
    <w:basedOn w:val="1"/>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仿宋_GB2312"/>
      <w:b/>
      <w:sz w:val="18"/>
      <w:szCs w:val="18"/>
    </w:rPr>
  </w:style>
  <w:style w:type="paragraph" w:styleId="10">
    <w:name w:val="toc 1"/>
    <w:basedOn w:val="1"/>
    <w:next w:val="1"/>
    <w:qFormat/>
    <w:uiPriority w:val="0"/>
    <w:pPr>
      <w:tabs>
        <w:tab w:val="right" w:leader="dot" w:pos="9060"/>
      </w:tabs>
      <w:spacing w:line="580" w:lineRule="exact"/>
    </w:pPr>
    <w:rPr>
      <w:rFonts w:ascii="黑体" w:hAnsi="宋体" w:eastAsia="黑体" w:cs="TimesNewRomanPSMT"/>
    </w:rPr>
  </w:style>
  <w:style w:type="paragraph" w:styleId="1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Web)"/>
    <w:basedOn w:val="1"/>
    <w:qFormat/>
    <w:uiPriority w:val="99"/>
    <w:pPr>
      <w:widowControl/>
      <w:spacing w:before="100" w:beforeAutospacing="1" w:after="100" w:afterAutospacing="1"/>
      <w:jc w:val="left"/>
    </w:pPr>
    <w:rPr>
      <w:rFonts w:hAnsi="宋体" w:cs="宋体"/>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000000"/>
      <w:u w:val="none"/>
    </w:rPr>
  </w:style>
  <w:style w:type="character" w:styleId="19">
    <w:name w:val="Emphasis"/>
    <w:basedOn w:val="15"/>
    <w:qFormat/>
    <w:uiPriority w:val="0"/>
  </w:style>
  <w:style w:type="character" w:styleId="20">
    <w:name w:val="Hyperlink"/>
    <w:qFormat/>
    <w:uiPriority w:val="0"/>
    <w:rPr>
      <w:color w:val="000000"/>
      <w:u w:val="none"/>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character" w:customStyle="1" w:styleId="23">
    <w:name w:val="gb-jt"/>
    <w:basedOn w:val="15"/>
    <w:qFormat/>
    <w:uiPriority w:val="0"/>
  </w:style>
  <w:style w:type="character" w:customStyle="1" w:styleId="24">
    <w:name w:val="hover25"/>
    <w:basedOn w:val="15"/>
    <w:qFormat/>
    <w:uiPriority w:val="0"/>
  </w:style>
  <w:style w:type="character" w:customStyle="1" w:styleId="25">
    <w:name w:val="green"/>
    <w:basedOn w:val="15"/>
    <w:qFormat/>
    <w:uiPriority w:val="0"/>
    <w:rPr>
      <w:color w:val="66AE00"/>
      <w:sz w:val="18"/>
      <w:szCs w:val="18"/>
    </w:rPr>
  </w:style>
  <w:style w:type="character" w:customStyle="1" w:styleId="26">
    <w:name w:val="green1"/>
    <w:basedOn w:val="15"/>
    <w:qFormat/>
    <w:uiPriority w:val="0"/>
    <w:rPr>
      <w:color w:val="66AE00"/>
      <w:sz w:val="18"/>
      <w:szCs w:val="18"/>
    </w:rPr>
  </w:style>
  <w:style w:type="character" w:customStyle="1" w:styleId="27">
    <w:name w:val="red"/>
    <w:basedOn w:val="15"/>
    <w:qFormat/>
    <w:uiPriority w:val="0"/>
    <w:rPr>
      <w:color w:val="FF0000"/>
      <w:sz w:val="18"/>
      <w:szCs w:val="18"/>
    </w:rPr>
  </w:style>
  <w:style w:type="character" w:customStyle="1" w:styleId="28">
    <w:name w:val="red1"/>
    <w:basedOn w:val="15"/>
    <w:qFormat/>
    <w:uiPriority w:val="0"/>
    <w:rPr>
      <w:color w:val="FF0000"/>
      <w:sz w:val="18"/>
      <w:szCs w:val="18"/>
    </w:rPr>
  </w:style>
  <w:style w:type="character" w:customStyle="1" w:styleId="29">
    <w:name w:val="red2"/>
    <w:basedOn w:val="15"/>
    <w:qFormat/>
    <w:uiPriority w:val="0"/>
    <w:rPr>
      <w:color w:val="CC0000"/>
    </w:rPr>
  </w:style>
  <w:style w:type="character" w:customStyle="1" w:styleId="30">
    <w:name w:val="red3"/>
    <w:basedOn w:val="15"/>
    <w:qFormat/>
    <w:uiPriority w:val="0"/>
    <w:rPr>
      <w:color w:val="FF0000"/>
    </w:rPr>
  </w:style>
  <w:style w:type="character" w:customStyle="1" w:styleId="31">
    <w:name w:val="right"/>
    <w:basedOn w:val="15"/>
    <w:qFormat/>
    <w:uiPriority w:val="0"/>
    <w:rPr>
      <w:color w:val="999999"/>
      <w:sz w:val="18"/>
      <w:szCs w:val="18"/>
    </w:rPr>
  </w:style>
  <w:style w:type="character" w:customStyle="1" w:styleId="32">
    <w:name w:val="blue"/>
    <w:basedOn w:val="15"/>
    <w:qFormat/>
    <w:uiPriority w:val="0"/>
    <w:rPr>
      <w:color w:val="0371C6"/>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3" textRotate="1"/>
    <customShpInfo spid="_x0000_s2052"/>
    <customShpInfo spid="_x0000_s205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5744</Words>
  <Characters>32743</Characters>
  <Lines>272</Lines>
  <Paragraphs>76</Paragraphs>
  <TotalTime>6</TotalTime>
  <ScaleCrop>false</ScaleCrop>
  <LinksUpToDate>false</LinksUpToDate>
  <CharactersWithSpaces>38411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2019-01-08T02:09:00Z</dcterms:created>
  <dc:creator>T</dc:creator>
  <cp:lastModifiedBy>147258</cp:lastModifiedBy>
  <cp:lastPrinted>2019-12-18T10:51:00Z</cp:lastPrinted>
  <dcterms:modified xsi:type="dcterms:W3CDTF">2019-12-20T06:51:11Z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