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color w:val="auto"/>
          <w:sz w:val="44"/>
          <w:szCs w:val="44"/>
        </w:rPr>
      </w:pPr>
    </w:p>
    <w:p>
      <w:pPr>
        <w:jc w:val="center"/>
        <w:rPr>
          <w:rFonts w:ascii="微软简隶书" w:eastAsia="微软简隶书"/>
          <w:color w:val="auto"/>
        </w:rPr>
      </w:pPr>
      <w:r>
        <w:rPr>
          <w:rFonts w:hint="eastAsia" w:asciiTheme="majorEastAsia" w:hAnsiTheme="majorEastAsia" w:eastAsiaTheme="majorEastAsia" w:cstheme="majorEastAsia"/>
          <w:b/>
          <w:bCs/>
          <w:color w:val="auto"/>
          <w:sz w:val="44"/>
          <w:szCs w:val="44"/>
          <w:lang w:val="zh-CN" w:eastAsia="zh-CN"/>
        </w:rPr>
        <w:t>许昌市建安区尚集镇人民政府</w:t>
      </w:r>
      <w:r>
        <w:rPr>
          <w:rFonts w:hint="eastAsia" w:asciiTheme="majorEastAsia" w:hAnsiTheme="majorEastAsia" w:eastAsiaTheme="majorEastAsia" w:cstheme="majorEastAsia"/>
          <w:b/>
          <w:bCs/>
          <w:color w:val="auto"/>
          <w:sz w:val="44"/>
          <w:szCs w:val="44"/>
        </w:rPr>
        <w:t>“</w:t>
      </w:r>
      <w:r>
        <w:rPr>
          <w:rFonts w:hint="eastAsia" w:asciiTheme="majorEastAsia" w:hAnsiTheme="majorEastAsia" w:eastAsiaTheme="majorEastAsia" w:cstheme="majorEastAsia"/>
          <w:b/>
          <w:bCs/>
          <w:color w:val="auto"/>
          <w:sz w:val="44"/>
          <w:szCs w:val="44"/>
          <w:lang w:eastAsia="zh-CN"/>
        </w:rPr>
        <w:t>大徐社区户外LED显示屏</w:t>
      </w:r>
      <w:r>
        <w:rPr>
          <w:rFonts w:hint="eastAsia" w:asciiTheme="majorEastAsia" w:hAnsiTheme="majorEastAsia" w:eastAsiaTheme="majorEastAsia" w:cstheme="majorEastAsia"/>
          <w:b/>
          <w:bCs/>
          <w:color w:val="auto"/>
          <w:sz w:val="44"/>
          <w:szCs w:val="44"/>
        </w:rPr>
        <w:t>”项目</w:t>
      </w: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jc w:val="center"/>
        <w:rPr>
          <w:rFonts w:ascii="华文隶书" w:eastAsia="华文隶书"/>
          <w:bCs/>
          <w:color w:val="auto"/>
          <w:w w:val="90"/>
          <w:sz w:val="96"/>
        </w:rPr>
      </w:pPr>
      <w:r>
        <w:rPr>
          <w:rFonts w:hint="eastAsia" w:ascii="华文隶书" w:eastAsia="华文隶书"/>
          <w:bCs/>
          <w:color w:val="auto"/>
          <w:w w:val="90"/>
          <w:sz w:val="96"/>
        </w:rPr>
        <w:t>采  购　文　件</w:t>
      </w: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hint="eastAsia" w:ascii="微软简隶书" w:eastAsia="微软简隶书"/>
          <w:color w:val="auto"/>
          <w:lang w:val="en-US" w:eastAsia="zh-CN"/>
        </w:rPr>
      </w:pPr>
      <w:r>
        <w:rPr>
          <w:rFonts w:hint="eastAsia" w:ascii="微软简隶书" w:eastAsia="微软简隶书"/>
          <w:color w:val="auto"/>
          <w:lang w:val="en-US" w:eastAsia="zh-CN"/>
        </w:rPr>
        <w:t xml:space="preserve"> </w:t>
      </w: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微软简隶书" w:eastAsia="微软简隶书"/>
          <w:color w:val="auto"/>
        </w:rPr>
      </w:pPr>
    </w:p>
    <w:p>
      <w:pPr>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 xml:space="preserve">      项目编号：</w:t>
      </w:r>
      <w:r>
        <w:rPr>
          <w:rFonts w:hint="eastAsia" w:asciiTheme="majorEastAsia" w:hAnsiTheme="majorEastAsia" w:eastAsiaTheme="majorEastAsia" w:cstheme="majorEastAsia"/>
          <w:b/>
          <w:bCs/>
          <w:color w:val="auto"/>
          <w:sz w:val="36"/>
          <w:szCs w:val="36"/>
          <w:lang w:eastAsia="zh-CN"/>
        </w:rPr>
        <w:t>JZFCG-X2019</w:t>
      </w:r>
      <w:r>
        <w:rPr>
          <w:rFonts w:hint="eastAsia" w:asciiTheme="majorEastAsia" w:hAnsiTheme="majorEastAsia" w:eastAsiaTheme="majorEastAsia" w:cstheme="majorEastAsia"/>
          <w:b/>
          <w:bCs/>
          <w:color w:val="auto"/>
          <w:sz w:val="36"/>
          <w:szCs w:val="36"/>
          <w:lang w:val="en-US" w:eastAsia="zh-CN"/>
        </w:rPr>
        <w:t>002</w:t>
      </w:r>
      <w:r>
        <w:rPr>
          <w:rFonts w:hint="eastAsia" w:asciiTheme="majorEastAsia" w:hAnsiTheme="majorEastAsia" w:eastAsiaTheme="majorEastAsia" w:cstheme="majorEastAsia"/>
          <w:b/>
          <w:bCs/>
          <w:color w:val="auto"/>
          <w:sz w:val="36"/>
          <w:szCs w:val="36"/>
        </w:rPr>
        <w:t>号</w:t>
      </w:r>
    </w:p>
    <w:p>
      <w:pPr>
        <w:ind w:firstLine="1084" w:firstLineChars="300"/>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采购单位：</w:t>
      </w:r>
      <w:r>
        <w:rPr>
          <w:rFonts w:hint="eastAsia" w:asciiTheme="majorEastAsia" w:hAnsiTheme="majorEastAsia" w:eastAsiaTheme="majorEastAsia" w:cstheme="majorEastAsia"/>
          <w:b/>
          <w:bCs/>
          <w:color w:val="auto"/>
          <w:sz w:val="36"/>
          <w:szCs w:val="36"/>
          <w:lang w:val="zh-CN" w:eastAsia="zh-CN"/>
        </w:rPr>
        <w:t>许昌市建安区尚集镇人民政府</w:t>
      </w:r>
    </w:p>
    <w:p>
      <w:pPr>
        <w:ind w:firstLine="1084" w:firstLineChars="300"/>
        <w:rPr>
          <w:rFonts w:hint="eastAsia" w:asciiTheme="majorEastAsia" w:hAnsiTheme="majorEastAsia" w:eastAsiaTheme="majorEastAsia" w:cstheme="majorEastAsia"/>
          <w:b/>
          <w:bCs/>
          <w:color w:val="auto"/>
          <w:sz w:val="36"/>
          <w:szCs w:val="36"/>
          <w:lang w:eastAsia="zh-CN"/>
        </w:rPr>
      </w:pPr>
      <w:r>
        <w:rPr>
          <w:rFonts w:hint="eastAsia" w:asciiTheme="majorEastAsia" w:hAnsiTheme="majorEastAsia" w:eastAsiaTheme="majorEastAsia" w:cstheme="majorEastAsia"/>
          <w:b/>
          <w:bCs/>
          <w:color w:val="auto"/>
          <w:sz w:val="36"/>
          <w:szCs w:val="36"/>
        </w:rPr>
        <w:t>代理机构：</w:t>
      </w:r>
      <w:r>
        <w:rPr>
          <w:rFonts w:hint="eastAsia" w:asciiTheme="majorEastAsia" w:hAnsiTheme="majorEastAsia" w:eastAsiaTheme="majorEastAsia" w:cstheme="majorEastAsia"/>
          <w:b/>
          <w:bCs/>
          <w:color w:val="auto"/>
          <w:sz w:val="36"/>
          <w:szCs w:val="36"/>
          <w:lang w:eastAsia="zh-CN"/>
        </w:rPr>
        <w:t>河南建标工程管理有限公</w:t>
      </w:r>
      <w:bookmarkStart w:id="1" w:name="_GoBack"/>
      <w:bookmarkEnd w:id="1"/>
      <w:r>
        <w:rPr>
          <w:rFonts w:hint="eastAsia" w:asciiTheme="majorEastAsia" w:hAnsiTheme="majorEastAsia" w:eastAsiaTheme="majorEastAsia" w:cstheme="majorEastAsia"/>
          <w:b/>
          <w:bCs/>
          <w:color w:val="auto"/>
          <w:sz w:val="36"/>
          <w:szCs w:val="36"/>
          <w:lang w:eastAsia="zh-CN"/>
        </w:rPr>
        <w:t>司</w:t>
      </w:r>
    </w:p>
    <w:p>
      <w:pPr>
        <w:rPr>
          <w:rFonts w:asciiTheme="majorEastAsia" w:hAnsiTheme="majorEastAsia" w:eastAsiaTheme="majorEastAsia" w:cstheme="majorEastAsia"/>
          <w:b/>
          <w:bCs/>
          <w:color w:val="auto"/>
          <w:sz w:val="36"/>
          <w:szCs w:val="36"/>
        </w:rPr>
      </w:pPr>
    </w:p>
    <w:p>
      <w:pPr>
        <w:jc w:val="center"/>
        <w:rPr>
          <w:rFonts w:asciiTheme="majorEastAsia" w:hAnsiTheme="majorEastAsia" w:eastAsiaTheme="majorEastAsia" w:cstheme="majorEastAsia"/>
          <w:b/>
          <w:bCs/>
          <w:color w:val="auto"/>
          <w:sz w:val="36"/>
          <w:szCs w:val="36"/>
        </w:rPr>
      </w:pPr>
      <w:r>
        <w:rPr>
          <w:rFonts w:hint="eastAsia" w:asciiTheme="majorEastAsia" w:hAnsiTheme="majorEastAsia" w:eastAsiaTheme="majorEastAsia" w:cstheme="majorEastAsia"/>
          <w:b/>
          <w:bCs/>
          <w:color w:val="auto"/>
          <w:sz w:val="36"/>
          <w:szCs w:val="36"/>
        </w:rPr>
        <w:t>二〇一九年</w:t>
      </w:r>
      <w:r>
        <w:rPr>
          <w:rFonts w:hint="eastAsia" w:asciiTheme="majorEastAsia" w:hAnsiTheme="majorEastAsia" w:eastAsiaTheme="majorEastAsia" w:cstheme="majorEastAsia"/>
          <w:b/>
          <w:bCs/>
          <w:color w:val="auto"/>
          <w:sz w:val="36"/>
          <w:szCs w:val="36"/>
          <w:lang w:eastAsia="zh-CN"/>
        </w:rPr>
        <w:t>十二月</w:t>
      </w:r>
    </w:p>
    <w:p>
      <w:pPr>
        <w:widowControl/>
        <w:jc w:val="left"/>
        <w:rPr>
          <w:rFonts w:cs="黑体" w:asciiTheme="minorEastAsia" w:hAnsiTheme="minorEastAsia"/>
          <w:b/>
          <w:bCs/>
          <w:color w:val="auto"/>
          <w:sz w:val="44"/>
          <w:szCs w:val="44"/>
          <w:lang w:val="zh-CN"/>
        </w:rPr>
      </w:pPr>
      <w:r>
        <w:rPr>
          <w:rFonts w:cs="黑体" w:asciiTheme="minorEastAsia" w:hAnsiTheme="minorEastAsia"/>
          <w:b/>
          <w:bCs/>
          <w:color w:val="auto"/>
          <w:sz w:val="44"/>
          <w:szCs w:val="44"/>
          <w:lang w:val="zh-CN"/>
        </w:rPr>
        <w:br w:type="page"/>
      </w:r>
    </w:p>
    <w:p>
      <w:pPr>
        <w:autoSpaceDE w:val="0"/>
        <w:autoSpaceDN w:val="0"/>
        <w:adjustRightInd w:val="0"/>
        <w:spacing w:line="700" w:lineRule="exact"/>
        <w:jc w:val="center"/>
        <w:rPr>
          <w:rFonts w:cs="黑体" w:asciiTheme="minorEastAsia" w:hAnsiTheme="minorEastAsia"/>
          <w:b/>
          <w:bCs/>
          <w:color w:val="auto"/>
          <w:sz w:val="44"/>
          <w:szCs w:val="44"/>
          <w:lang w:val="zh-CN"/>
        </w:rPr>
      </w:pPr>
      <w:r>
        <w:rPr>
          <w:rFonts w:hint="eastAsia" w:cs="黑体" w:asciiTheme="minorEastAsia" w:hAnsiTheme="minorEastAsia"/>
          <w:b/>
          <w:bCs/>
          <w:color w:val="auto"/>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第一章 采购邀请</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第三章 </w:t>
      </w:r>
      <w:r>
        <w:rPr>
          <w:rFonts w:hint="eastAsia" w:asciiTheme="majorEastAsia" w:hAnsiTheme="majorEastAsia" w:eastAsiaTheme="majorEastAsia" w:cstheme="majorEastAsia"/>
          <w:b/>
          <w:color w:val="auto"/>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第四章 </w:t>
      </w:r>
      <w:r>
        <w:rPr>
          <w:rFonts w:hint="eastAsia" w:asciiTheme="majorEastAsia" w:hAnsiTheme="majorEastAsia" w:eastAsiaTheme="majorEastAsia" w:cstheme="majorEastAsia"/>
          <w:b/>
          <w:color w:val="auto"/>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color w:val="auto"/>
          <w:sz w:val="30"/>
          <w:szCs w:val="30"/>
          <w:lang w:val="zh-CN"/>
        </w:rPr>
      </w:pPr>
      <w:r>
        <w:rPr>
          <w:rFonts w:hint="eastAsia" w:asciiTheme="majorEastAsia" w:hAnsiTheme="majorEastAsia" w:eastAsiaTheme="majorEastAsia" w:cstheme="majorEastAsia"/>
          <w:color w:val="auto"/>
          <w:sz w:val="30"/>
          <w:szCs w:val="30"/>
          <w:lang w:val="zh-CN"/>
        </w:rPr>
        <w:t>五、开标和评审</w:t>
      </w:r>
    </w:p>
    <w:p>
      <w:pPr>
        <w:autoSpaceDE w:val="0"/>
        <w:autoSpaceDN w:val="0"/>
        <w:adjustRightInd w:val="0"/>
        <w:spacing w:line="700" w:lineRule="exact"/>
        <w:ind w:firstLine="551"/>
        <w:rPr>
          <w:rFonts w:asciiTheme="majorEastAsia" w:hAnsiTheme="majorEastAsia" w:eastAsiaTheme="majorEastAsia" w:cstheme="majorEastAsia"/>
          <w:b/>
          <w:bCs/>
          <w:color w:val="auto"/>
          <w:sz w:val="30"/>
          <w:szCs w:val="30"/>
          <w:lang w:val="zh-CN"/>
        </w:rPr>
      </w:pPr>
      <w:r>
        <w:rPr>
          <w:rFonts w:hint="eastAsia" w:asciiTheme="majorEastAsia" w:hAnsiTheme="majorEastAsia" w:eastAsiaTheme="majorEastAsia" w:cstheme="majorEastAsia"/>
          <w:color w:val="auto"/>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第五章 </w:t>
      </w:r>
      <w:r>
        <w:rPr>
          <w:rFonts w:hint="eastAsia" w:asciiTheme="majorEastAsia" w:hAnsiTheme="majorEastAsia" w:eastAsiaTheme="majorEastAsia" w:cstheme="majorEastAsia"/>
          <w:b/>
          <w:color w:val="auto"/>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第六章 </w:t>
      </w:r>
      <w:r>
        <w:rPr>
          <w:rFonts w:hint="eastAsia" w:asciiTheme="majorEastAsia" w:hAnsiTheme="majorEastAsia" w:eastAsiaTheme="majorEastAsia" w:cstheme="majorEastAsia"/>
          <w:b/>
          <w:color w:val="auto"/>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color w:val="auto"/>
          <w:sz w:val="32"/>
          <w:szCs w:val="32"/>
          <w:lang w:val="zh-CN"/>
        </w:rPr>
      </w:pPr>
      <w:r>
        <w:rPr>
          <w:rFonts w:hint="eastAsia" w:asciiTheme="majorEastAsia" w:hAnsiTheme="majorEastAsia" w:eastAsiaTheme="majorEastAsia" w:cstheme="majorEastAsia"/>
          <w:b/>
          <w:bCs/>
          <w:color w:val="auto"/>
          <w:sz w:val="32"/>
          <w:szCs w:val="32"/>
          <w:lang w:val="zh-CN"/>
        </w:rPr>
        <w:t xml:space="preserve">第七章 </w:t>
      </w:r>
      <w:r>
        <w:rPr>
          <w:rFonts w:hint="eastAsia" w:asciiTheme="majorEastAsia" w:hAnsiTheme="majorEastAsia" w:eastAsiaTheme="majorEastAsia" w:cstheme="majorEastAsia"/>
          <w:b/>
          <w:color w:val="auto"/>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r>
        <w:rPr>
          <w:rFonts w:hint="eastAsia" w:asciiTheme="majorEastAsia" w:hAnsiTheme="majorEastAsia" w:eastAsiaTheme="majorEastAsia" w:cstheme="majorEastAsia"/>
          <w:b/>
          <w:bCs/>
          <w:color w:val="auto"/>
          <w:sz w:val="32"/>
          <w:szCs w:val="32"/>
          <w:lang w:val="zh-CN"/>
        </w:rPr>
        <w:t xml:space="preserve">第八章 </w:t>
      </w:r>
      <w:r>
        <w:rPr>
          <w:rFonts w:hint="eastAsia" w:asciiTheme="majorEastAsia" w:hAnsiTheme="majorEastAsia" w:eastAsiaTheme="majorEastAsia" w:cstheme="majorEastAsia"/>
          <w:b/>
          <w:color w:val="auto"/>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color w:val="auto"/>
          <w:kern w:val="0"/>
          <w:sz w:val="32"/>
          <w:szCs w:val="32"/>
        </w:rPr>
      </w:pPr>
    </w:p>
    <w:p>
      <w:pPr>
        <w:widowControl/>
        <w:jc w:val="left"/>
        <w:rPr>
          <w:rFonts w:ascii="宋体" w:hAnsi="宋体" w:eastAsia="宋体" w:cs="宋体"/>
          <w:b/>
          <w:color w:val="auto"/>
          <w:sz w:val="36"/>
          <w:szCs w:val="36"/>
          <w:shd w:val="clear" w:color="auto" w:fill="FFFFFF"/>
        </w:rPr>
      </w:pPr>
      <w:r>
        <w:rPr>
          <w:rFonts w:ascii="宋体" w:hAnsi="宋体" w:cs="宋体"/>
          <w:b/>
          <w:color w:val="auto"/>
          <w:sz w:val="36"/>
          <w:szCs w:val="36"/>
          <w:shd w:val="clear" w:color="auto" w:fill="FFFFFF"/>
        </w:rPr>
        <w:br w:type="page"/>
      </w:r>
    </w:p>
    <w:p>
      <w:pPr>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第一章 采购邀请</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p>
    <w:p>
      <w:pPr>
        <w:pStyle w:val="22"/>
        <w:widowControl/>
        <w:shd w:val="clear" w:color="auto" w:fill="FFFFFF"/>
        <w:spacing w:line="360" w:lineRule="auto"/>
        <w:ind w:firstLine="420"/>
        <w:contextualSpacing/>
        <w:jc w:val="left"/>
        <w:rPr>
          <w:rFonts w:ascii="宋体" w:hAnsi="宋体" w:cs="仿宋_GB2312"/>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lang w:eastAsia="zh-CN"/>
        </w:rPr>
        <w:t>河南建标工程管理有限公司</w:t>
      </w:r>
      <w:r>
        <w:rPr>
          <w:rFonts w:hint="eastAsia" w:cs="仿宋_GB2312" w:asciiTheme="minorEastAsia" w:hAnsiTheme="minorEastAsia" w:eastAsiaTheme="minorEastAsia"/>
          <w:color w:val="auto"/>
          <w:sz w:val="21"/>
          <w:szCs w:val="21"/>
          <w:shd w:val="clear" w:color="auto" w:fill="FFFFFF"/>
        </w:rPr>
        <w:t>受</w:t>
      </w:r>
      <w:r>
        <w:rPr>
          <w:rFonts w:hint="eastAsia" w:cs="仿宋_GB2312" w:asciiTheme="minorEastAsia" w:hAnsiTheme="minorEastAsia" w:eastAsiaTheme="minorEastAsia"/>
          <w:color w:val="auto"/>
          <w:sz w:val="21"/>
          <w:szCs w:val="21"/>
          <w:shd w:val="clear" w:color="auto" w:fill="FFFFFF"/>
          <w:lang w:val="zh-CN" w:eastAsia="zh-CN"/>
        </w:rPr>
        <w:t>许昌市建安区尚集镇人民政府</w:t>
      </w:r>
      <w:r>
        <w:rPr>
          <w:rFonts w:hint="eastAsia" w:cs="仿宋_GB2312" w:asciiTheme="minorEastAsia" w:hAnsiTheme="minorEastAsia" w:eastAsiaTheme="minorEastAsia"/>
          <w:color w:val="auto"/>
          <w:sz w:val="21"/>
          <w:szCs w:val="21"/>
          <w:shd w:val="clear" w:color="auto" w:fill="FFFFFF"/>
        </w:rPr>
        <w:t>的委托，对“</w:t>
      </w:r>
      <w:r>
        <w:rPr>
          <w:rFonts w:hint="eastAsia" w:cs="仿宋_GB2312" w:asciiTheme="minorEastAsia" w:hAnsiTheme="minorEastAsia" w:eastAsiaTheme="minorEastAsia"/>
          <w:color w:val="auto"/>
          <w:sz w:val="21"/>
          <w:szCs w:val="21"/>
          <w:shd w:val="clear" w:color="auto" w:fill="FFFFFF"/>
          <w:lang w:eastAsia="zh-CN"/>
        </w:rPr>
        <w:t>大徐社区户外LED显示屏</w:t>
      </w:r>
      <w:r>
        <w:rPr>
          <w:rFonts w:hint="eastAsia" w:cs="仿宋_GB2312" w:asciiTheme="minorEastAsia" w:hAnsiTheme="minorEastAsia" w:eastAsiaTheme="minorEastAsia"/>
          <w:color w:val="auto"/>
          <w:sz w:val="21"/>
          <w:szCs w:val="21"/>
          <w:shd w:val="clear" w:color="auto" w:fill="FFFFFF"/>
        </w:rPr>
        <w:t>”项目进行询价采购。现邀请符合本询价文件规定条件的供应商前来投标</w:t>
      </w:r>
      <w:r>
        <w:rPr>
          <w:rFonts w:hint="eastAsia" w:ascii="宋体" w:hAnsi="宋体" w:cs="微软雅黑"/>
          <w:color w:val="auto"/>
          <w:sz w:val="21"/>
          <w:szCs w:val="21"/>
        </w:rPr>
        <w:t>。</w:t>
      </w:r>
    </w:p>
    <w:p>
      <w:pPr>
        <w:pStyle w:val="22"/>
        <w:widowControl/>
        <w:shd w:val="clear" w:color="auto" w:fill="FFFFFF"/>
        <w:spacing w:line="360" w:lineRule="auto"/>
        <w:contextualSpacing/>
        <w:jc w:val="left"/>
        <w:rPr>
          <w:rFonts w:cs="黑体" w:asciiTheme="minorEastAsia" w:hAnsiTheme="minorEastAsia" w:eastAsiaTheme="minorEastAsia"/>
          <w:b/>
          <w:bCs/>
          <w:color w:val="auto"/>
          <w:sz w:val="21"/>
          <w:szCs w:val="21"/>
        </w:rPr>
      </w:pPr>
      <w:r>
        <w:rPr>
          <w:rFonts w:hint="eastAsia" w:cs="黑体" w:asciiTheme="minorEastAsia" w:hAnsiTheme="minorEastAsia" w:eastAsiaTheme="minorEastAsia"/>
          <w:b/>
          <w:bCs/>
          <w:color w:val="auto"/>
          <w:sz w:val="21"/>
          <w:szCs w:val="21"/>
          <w:shd w:val="clear" w:color="auto" w:fill="FFFFFF"/>
        </w:rPr>
        <w:t>一、项目基本情况</w:t>
      </w:r>
    </w:p>
    <w:p>
      <w:pPr>
        <w:pStyle w:val="22"/>
        <w:widowControl/>
        <w:shd w:val="clear" w:color="auto" w:fill="FFFFFF"/>
        <w:spacing w:line="360" w:lineRule="auto"/>
        <w:ind w:firstLine="420"/>
        <w:contextualSpacing/>
        <w:jc w:val="left"/>
        <w:rPr>
          <w:rFonts w:hint="eastAsia"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（一）项目名称：</w:t>
      </w:r>
      <w:r>
        <w:rPr>
          <w:rFonts w:hint="eastAsia" w:cs="仿宋_GB2312" w:asciiTheme="minorEastAsia" w:hAnsiTheme="minorEastAsia" w:eastAsiaTheme="minorEastAsia"/>
          <w:color w:val="auto"/>
          <w:sz w:val="21"/>
          <w:szCs w:val="21"/>
          <w:shd w:val="clear" w:color="auto" w:fill="FFFFFF"/>
          <w:lang w:eastAsia="zh-CN"/>
        </w:rPr>
        <w:t>大徐社区户外LED显示屏</w:t>
      </w:r>
    </w:p>
    <w:p>
      <w:pPr>
        <w:pStyle w:val="22"/>
        <w:widowControl/>
        <w:shd w:val="clear" w:color="auto" w:fill="FFFFFF"/>
        <w:spacing w:line="360" w:lineRule="auto"/>
        <w:ind w:firstLine="420"/>
        <w:contextualSpacing/>
        <w:jc w:val="left"/>
        <w:rPr>
          <w:rFonts w:hint="eastAsia"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（二）项目编号：</w:t>
      </w:r>
      <w:r>
        <w:rPr>
          <w:rFonts w:hint="eastAsia" w:cs="仿宋_GB2312" w:asciiTheme="minorEastAsia" w:hAnsiTheme="minorEastAsia" w:eastAsiaTheme="minorEastAsia"/>
          <w:color w:val="auto"/>
          <w:sz w:val="21"/>
          <w:szCs w:val="21"/>
          <w:shd w:val="clear" w:color="auto" w:fill="FFFFFF"/>
          <w:lang w:eastAsia="zh-CN"/>
        </w:rPr>
        <w:t>JZFCG-X2019</w:t>
      </w:r>
      <w:r>
        <w:rPr>
          <w:rFonts w:hint="eastAsia" w:cs="仿宋_GB2312" w:asciiTheme="minorEastAsia" w:hAnsiTheme="minorEastAsia" w:eastAsiaTheme="minorEastAsia"/>
          <w:color w:val="auto"/>
          <w:sz w:val="21"/>
          <w:szCs w:val="21"/>
          <w:shd w:val="clear" w:color="auto" w:fill="FFFFFF"/>
          <w:lang w:val="en-US" w:eastAsia="zh-CN"/>
        </w:rPr>
        <w:t>002</w:t>
      </w:r>
      <w:r>
        <w:rPr>
          <w:rFonts w:hint="eastAsia" w:cs="仿宋_GB2312" w:asciiTheme="minorEastAsia" w:hAnsiTheme="minorEastAsia" w:eastAsiaTheme="minorEastAsia"/>
          <w:color w:val="auto"/>
          <w:sz w:val="21"/>
          <w:szCs w:val="21"/>
          <w:shd w:val="clear" w:color="auto" w:fill="FFFFFF"/>
        </w:rPr>
        <w:t xml:space="preserve">号    </w:t>
      </w:r>
    </w:p>
    <w:p>
      <w:pPr>
        <w:pStyle w:val="22"/>
        <w:widowControl/>
        <w:shd w:val="clear" w:color="auto" w:fill="FFFFFF"/>
        <w:spacing w:line="360" w:lineRule="auto"/>
        <w:ind w:firstLine="420"/>
        <w:contextualSpacing/>
        <w:jc w:val="left"/>
        <w:rPr>
          <w:rFonts w:hint="eastAsia"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 xml:space="preserve">（三）采购方式：询价                                                                                                                         </w:t>
      </w:r>
    </w:p>
    <w:p>
      <w:pPr>
        <w:pStyle w:val="22"/>
        <w:widowControl/>
        <w:shd w:val="clear" w:color="auto" w:fill="FFFFFF"/>
        <w:spacing w:line="360" w:lineRule="auto"/>
        <w:ind w:firstLine="420"/>
        <w:contextualSpacing/>
        <w:jc w:val="left"/>
        <w:rPr>
          <w:rFonts w:hint="eastAsia"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（四）项目主要内容、数量及简要规格描述或项目基本概况介绍：</w:t>
      </w:r>
      <w:r>
        <w:rPr>
          <w:rFonts w:hint="eastAsia" w:cs="仿宋_GB2312" w:asciiTheme="minorEastAsia" w:hAnsiTheme="minorEastAsia" w:eastAsiaTheme="minorEastAsia"/>
          <w:color w:val="auto"/>
          <w:sz w:val="21"/>
          <w:szCs w:val="21"/>
          <w:shd w:val="clear" w:color="auto" w:fill="FFFFFF"/>
          <w:lang w:val="zh-CN"/>
        </w:rPr>
        <w:t>大徐社区户外LED显示屏</w:t>
      </w:r>
      <w:r>
        <w:rPr>
          <w:rFonts w:hint="eastAsia" w:cs="仿宋_GB2312" w:asciiTheme="minorEastAsia" w:hAnsiTheme="minorEastAsia" w:eastAsiaTheme="minorEastAsia"/>
          <w:color w:val="auto"/>
          <w:sz w:val="21"/>
          <w:szCs w:val="21"/>
          <w:shd w:val="clear" w:color="auto" w:fill="FFFFFF"/>
        </w:rPr>
        <w:t>及安装调试</w:t>
      </w:r>
      <w:r>
        <w:rPr>
          <w:rFonts w:hint="eastAsia" w:cs="仿宋_GB2312" w:asciiTheme="minorEastAsia" w:hAnsiTheme="minorEastAsia" w:eastAsiaTheme="minorEastAsia"/>
          <w:color w:val="auto"/>
          <w:sz w:val="21"/>
          <w:szCs w:val="21"/>
          <w:shd w:val="clear" w:color="auto" w:fill="FFFFFF"/>
          <w:lang w:val="en-US" w:eastAsia="zh-CN"/>
        </w:rPr>
        <w:t>。</w:t>
      </w:r>
    </w:p>
    <w:p>
      <w:pPr>
        <w:pStyle w:val="22"/>
        <w:widowControl/>
        <w:shd w:val="clear" w:color="auto" w:fill="FFFFFF"/>
        <w:spacing w:line="360" w:lineRule="auto"/>
        <w:ind w:firstLine="420"/>
        <w:contextualSpacing/>
        <w:jc w:val="left"/>
        <w:rPr>
          <w:rFonts w:hint="eastAsia"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（五）预算金额：</w:t>
      </w:r>
      <w:r>
        <w:rPr>
          <w:rFonts w:hint="eastAsia" w:cs="仿宋_GB2312" w:asciiTheme="minorEastAsia" w:hAnsiTheme="minorEastAsia" w:eastAsiaTheme="minorEastAsia"/>
          <w:color w:val="auto"/>
          <w:sz w:val="21"/>
          <w:szCs w:val="21"/>
          <w:shd w:val="clear" w:color="auto" w:fill="FFFFFF"/>
          <w:lang w:val="en-US" w:eastAsia="zh-CN"/>
        </w:rPr>
        <w:t>177845</w:t>
      </w:r>
      <w:r>
        <w:rPr>
          <w:rFonts w:hint="eastAsia" w:cs="仿宋_GB2312" w:asciiTheme="minorEastAsia" w:hAnsiTheme="minorEastAsia" w:eastAsiaTheme="minorEastAsia"/>
          <w:color w:val="auto"/>
          <w:sz w:val="21"/>
          <w:szCs w:val="21"/>
          <w:shd w:val="clear" w:color="auto" w:fill="FFFFFF"/>
        </w:rPr>
        <w:t>元</w:t>
      </w:r>
      <w:r>
        <w:rPr>
          <w:rFonts w:hint="eastAsia" w:cs="仿宋_GB2312" w:asciiTheme="minorEastAsia" w:hAnsiTheme="minorEastAsia" w:eastAsiaTheme="minorEastAsia"/>
          <w:color w:val="auto"/>
          <w:sz w:val="21"/>
          <w:szCs w:val="21"/>
          <w:shd w:val="clear" w:color="auto" w:fill="FFFFFF"/>
          <w:lang w:eastAsia="zh-CN"/>
        </w:rPr>
        <w:t>，最高限价：</w:t>
      </w:r>
      <w:r>
        <w:rPr>
          <w:rFonts w:hint="eastAsia" w:cs="仿宋_GB2312" w:asciiTheme="minorEastAsia" w:hAnsiTheme="minorEastAsia" w:eastAsiaTheme="minorEastAsia"/>
          <w:color w:val="auto"/>
          <w:sz w:val="21"/>
          <w:szCs w:val="21"/>
          <w:shd w:val="clear" w:color="auto" w:fill="FFFFFF"/>
          <w:lang w:val="en-US" w:eastAsia="zh-CN"/>
        </w:rPr>
        <w:t>177845</w:t>
      </w:r>
      <w:r>
        <w:rPr>
          <w:rFonts w:hint="eastAsia" w:cs="仿宋_GB2312" w:asciiTheme="minorEastAsia" w:hAnsiTheme="minorEastAsia" w:eastAsiaTheme="minorEastAsia"/>
          <w:color w:val="auto"/>
          <w:sz w:val="21"/>
          <w:szCs w:val="21"/>
          <w:shd w:val="clear" w:color="auto" w:fill="FFFFFF"/>
        </w:rPr>
        <w:t>元。</w:t>
      </w:r>
    </w:p>
    <w:p>
      <w:pPr>
        <w:pStyle w:val="22"/>
        <w:widowControl/>
        <w:shd w:val="clear" w:color="auto" w:fill="FFFFFF"/>
        <w:spacing w:line="360" w:lineRule="auto"/>
        <w:ind w:firstLine="420"/>
        <w:contextualSpacing/>
        <w:jc w:val="left"/>
        <w:rPr>
          <w:rFonts w:hint="eastAsia"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（六）交付（服务、完工）时间 ：</w:t>
      </w:r>
      <w:r>
        <w:rPr>
          <w:rFonts w:hint="eastAsia" w:cs="仿宋_GB2312" w:asciiTheme="minorEastAsia" w:hAnsiTheme="minorEastAsia" w:eastAsiaTheme="minorEastAsia"/>
          <w:color w:val="auto"/>
          <w:sz w:val="21"/>
          <w:szCs w:val="21"/>
          <w:shd w:val="clear" w:color="auto" w:fill="FFFFFF"/>
          <w:lang w:eastAsia="zh-CN"/>
        </w:rPr>
        <w:t>自合同生效之日起20个工作日</w:t>
      </w:r>
      <w:r>
        <w:rPr>
          <w:rFonts w:hint="eastAsia" w:cs="仿宋_GB2312" w:asciiTheme="minorEastAsia" w:hAnsiTheme="minorEastAsia" w:eastAsiaTheme="minorEastAsia"/>
          <w:color w:val="auto"/>
          <w:sz w:val="21"/>
          <w:szCs w:val="21"/>
          <w:shd w:val="clear" w:color="auto" w:fill="FFFFFF"/>
        </w:rPr>
        <w:t>。</w:t>
      </w:r>
    </w:p>
    <w:p>
      <w:pPr>
        <w:pStyle w:val="22"/>
        <w:widowControl/>
        <w:shd w:val="clear" w:color="auto" w:fill="FFFFFF"/>
        <w:spacing w:line="360" w:lineRule="auto"/>
        <w:ind w:firstLine="420"/>
        <w:contextualSpacing/>
        <w:jc w:val="left"/>
        <w:rPr>
          <w:rFonts w:hint="eastAsia"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（七）交付（服务、完工）地点：</w:t>
      </w:r>
      <w:r>
        <w:rPr>
          <w:rFonts w:hint="eastAsia" w:cs="仿宋_GB2312" w:asciiTheme="minorEastAsia" w:hAnsiTheme="minorEastAsia" w:eastAsiaTheme="minorEastAsia"/>
          <w:color w:val="auto"/>
          <w:sz w:val="21"/>
          <w:szCs w:val="21"/>
          <w:shd w:val="clear" w:color="auto" w:fill="FFFFFF"/>
          <w:lang w:val="zh-CN"/>
        </w:rPr>
        <w:t>大徐社区</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（八）进口产品：不允许。</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（九）分包：不允许。</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二、需要落实的政府采购政策</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本项目落实节能环保、中小微型企业、监狱企业、残疾人福利性单位扶持等相关政府采购政策。</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三、供应商资格条件</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（一）符合《中华人民共和国政府采购法》第二十二条之规定。</w:t>
      </w:r>
    </w:p>
    <w:p>
      <w:pPr>
        <w:pStyle w:val="22"/>
        <w:widowControl/>
        <w:shd w:val="clear" w:color="auto" w:fill="FFFFFF"/>
        <w:spacing w:line="360" w:lineRule="auto"/>
        <w:ind w:firstLine="525" w:firstLineChars="250"/>
        <w:contextualSpacing/>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(二)</w:t>
      </w:r>
      <w:r>
        <w:rPr>
          <w:rFonts w:cs="仿宋_GB2312" w:asciiTheme="minorEastAsia" w:hAnsiTheme="minorEastAsia" w:eastAsiaTheme="minorEastAsia"/>
          <w:color w:val="auto"/>
          <w:sz w:val="21"/>
          <w:szCs w:val="21"/>
          <w:shd w:val="clear" w:color="auto" w:fill="FFFFFF"/>
        </w:rPr>
        <w:t>未被列入“信用中国”网站(www.creditchina.gov.cn)失信被执行人、重大税收违法案件当事人名单的</w:t>
      </w:r>
      <w:r>
        <w:rPr>
          <w:rFonts w:hint="eastAsia" w:cs="仿宋_GB2312" w:asciiTheme="minorEastAsia" w:hAnsiTheme="minorEastAsia" w:eastAsiaTheme="minorEastAsia"/>
          <w:color w:val="auto"/>
          <w:sz w:val="21"/>
          <w:szCs w:val="21"/>
          <w:shd w:val="clear" w:color="auto" w:fill="FFFFFF"/>
        </w:rPr>
        <w:t>供应商</w:t>
      </w:r>
      <w:r>
        <w:rPr>
          <w:rFonts w:cs="仿宋_GB2312" w:asciiTheme="minorEastAsia" w:hAnsiTheme="minorEastAsia" w:eastAsiaTheme="minorEastAsia"/>
          <w:color w:val="auto"/>
          <w:sz w:val="21"/>
          <w:szCs w:val="21"/>
          <w:shd w:val="clear" w:color="auto" w:fill="FFFFFF"/>
        </w:rPr>
        <w:t>；</w:t>
      </w:r>
      <w:r>
        <w:rPr>
          <w:rFonts w:hint="eastAsia" w:cs="仿宋_GB2312" w:asciiTheme="minorEastAsia" w:hAnsiTheme="minorEastAsia" w:eastAsiaTheme="minorEastAsia"/>
          <w:color w:val="auto"/>
          <w:sz w:val="21"/>
          <w:szCs w:val="21"/>
          <w:shd w:val="clear" w:color="auto" w:fill="FFFFFF"/>
        </w:rPr>
        <w:t>“</w:t>
      </w:r>
      <w:r>
        <w:rPr>
          <w:rFonts w:cs="仿宋_GB2312" w:asciiTheme="minorEastAsia" w:hAnsiTheme="minorEastAsia" w:eastAsiaTheme="minorEastAsia"/>
          <w:color w:val="auto"/>
          <w:sz w:val="21"/>
          <w:szCs w:val="21"/>
          <w:shd w:val="clear" w:color="auto" w:fill="FFFFFF"/>
        </w:rPr>
        <w:t>中国政府采购网</w:t>
      </w:r>
      <w:r>
        <w:rPr>
          <w:rFonts w:hint="eastAsia" w:cs="仿宋_GB2312" w:asciiTheme="minorEastAsia" w:hAnsiTheme="minorEastAsia" w:eastAsiaTheme="minorEastAsia"/>
          <w:color w:val="auto"/>
          <w:sz w:val="21"/>
          <w:szCs w:val="21"/>
          <w:shd w:val="clear" w:color="auto" w:fill="FFFFFF"/>
        </w:rPr>
        <w:t>”</w:t>
      </w:r>
      <w:r>
        <w:rPr>
          <w:rFonts w:cs="仿宋_GB2312" w:asciiTheme="minorEastAsia" w:hAnsiTheme="minorEastAsia" w:eastAsiaTheme="minorEastAsia"/>
          <w:color w:val="auto"/>
          <w:sz w:val="21"/>
          <w:szCs w:val="21"/>
          <w:shd w:val="clear" w:color="auto" w:fill="FFFFFF"/>
        </w:rPr>
        <w:t xml:space="preserve"> (www.ccgp.gov.cn)政府采购严重违法失信行为记录名单的</w:t>
      </w:r>
      <w:r>
        <w:rPr>
          <w:rFonts w:hint="eastAsia" w:cs="仿宋_GB2312" w:asciiTheme="minorEastAsia" w:hAnsiTheme="minorEastAsia" w:eastAsiaTheme="minorEastAsia"/>
          <w:color w:val="auto"/>
          <w:sz w:val="21"/>
          <w:szCs w:val="21"/>
          <w:shd w:val="clear" w:color="auto" w:fill="FFFFFF"/>
        </w:rPr>
        <w:t>供应商；“中国社会组织公共服务平台”网站（</w:t>
      </w:r>
      <w:r>
        <w:rPr>
          <w:rFonts w:cs="仿宋_GB2312" w:asciiTheme="minorEastAsia" w:hAnsiTheme="minorEastAsia" w:eastAsiaTheme="minorEastAsia"/>
          <w:color w:val="auto"/>
          <w:sz w:val="21"/>
          <w:szCs w:val="21"/>
          <w:shd w:val="clear" w:color="auto" w:fill="FFFFFF"/>
        </w:rPr>
        <w:t>www.chinanpo.gov.cn</w:t>
      </w:r>
      <w:r>
        <w:rPr>
          <w:rFonts w:hint="eastAsia" w:cs="仿宋_GB2312" w:asciiTheme="minorEastAsia" w:hAnsiTheme="minorEastAsia" w:eastAsiaTheme="minorEastAsia"/>
          <w:color w:val="auto"/>
          <w:sz w:val="21"/>
          <w:szCs w:val="21"/>
          <w:shd w:val="clear" w:color="auto" w:fill="FFFFFF"/>
        </w:rPr>
        <w:t>）严重违法失信名单的社会组织。</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（三）本次采购不接受联合体响应。</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四、询价文件的获取</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shd w:val="clear" w:color="auto" w:fill="FFFFFF"/>
        </w:rPr>
        <w:t>（二）在投标截止时间前均可登录《全国公共资源交易平台（河南省·许昌市）》“投标人/供应商登录”入口（http://221.14.6.70:8088/ggzy/）自行免费下载询价文件（详见“常见问题解答-交易系统操作手册”）。</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五、</w:t>
      </w:r>
      <w:r>
        <w:rPr>
          <w:rFonts w:hint="eastAsia" w:cs="仿宋_GB2312" w:asciiTheme="minorEastAsia" w:hAnsiTheme="minorEastAsia" w:eastAsiaTheme="minorEastAsia"/>
          <w:b/>
          <w:color w:val="auto"/>
          <w:sz w:val="21"/>
          <w:szCs w:val="21"/>
          <w:shd w:val="clear" w:color="auto" w:fill="FFFFFF"/>
        </w:rPr>
        <w:t>投标文件提交截止时间</w:t>
      </w:r>
      <w:r>
        <w:rPr>
          <w:rFonts w:hint="eastAsia" w:cs="黑体" w:asciiTheme="minorEastAsia" w:hAnsiTheme="minorEastAsia" w:eastAsiaTheme="minorEastAsia"/>
          <w:b/>
          <w:bCs/>
          <w:color w:val="auto"/>
          <w:sz w:val="21"/>
          <w:szCs w:val="21"/>
          <w:shd w:val="clear" w:color="auto" w:fill="FFFFFF"/>
        </w:rPr>
        <w:t>及询价响应截止时间、询价时间</w:t>
      </w:r>
    </w:p>
    <w:p>
      <w:pPr>
        <w:pStyle w:val="22"/>
        <w:widowControl/>
        <w:shd w:val="clear" w:color="auto" w:fill="FFFFFF"/>
        <w:spacing w:line="360" w:lineRule="auto"/>
        <w:ind w:firstLine="420"/>
        <w:contextualSpacing/>
        <w:jc w:val="left"/>
        <w:rPr>
          <w:rFonts w:ascii="宋体" w:hAnsi="宋体" w:cs="微软雅黑"/>
          <w:color w:val="auto"/>
          <w:sz w:val="21"/>
          <w:szCs w:val="21"/>
        </w:rPr>
      </w:pPr>
      <w:r>
        <w:rPr>
          <w:rFonts w:hint="eastAsia" w:cs="仿宋_GB2312" w:asciiTheme="minorEastAsia" w:hAnsiTheme="minorEastAsia" w:eastAsiaTheme="minorEastAsia"/>
          <w:color w:val="auto"/>
          <w:sz w:val="21"/>
          <w:szCs w:val="21"/>
          <w:shd w:val="clear" w:color="auto" w:fill="FFFFFF"/>
        </w:rPr>
        <w:t>（一）响应文件提交截止时间及</w:t>
      </w:r>
      <w:r>
        <w:rPr>
          <w:rFonts w:hint="eastAsia" w:cs="仿宋_GB2312" w:asciiTheme="minorEastAsia" w:hAnsiTheme="minorEastAsia" w:eastAsiaTheme="minorEastAsia"/>
          <w:color w:val="auto"/>
          <w:sz w:val="21"/>
          <w:szCs w:val="21"/>
        </w:rPr>
        <w:t>询价响应截止时间、询价时间：</w:t>
      </w:r>
      <w:r>
        <w:rPr>
          <w:rFonts w:hint="eastAsia" w:cs="仿宋_GB2312" w:asciiTheme="minorEastAsia" w:hAnsiTheme="minorEastAsia" w:eastAsiaTheme="minorEastAsia"/>
          <w:color w:val="auto"/>
          <w:sz w:val="21"/>
          <w:szCs w:val="21"/>
          <w:lang w:eastAsia="zh-CN"/>
        </w:rPr>
        <w:t>2019年12月12日9时30分</w:t>
      </w:r>
      <w:r>
        <w:rPr>
          <w:rFonts w:hint="eastAsia" w:cs="仿宋_GB2312" w:asciiTheme="minorEastAsia" w:hAnsiTheme="minorEastAsia" w:eastAsiaTheme="minorEastAsia"/>
          <w:color w:val="auto"/>
          <w:sz w:val="21"/>
          <w:szCs w:val="21"/>
        </w:rPr>
        <w:t>（北京时间），逾期送达或不符合规定的响应文件</w:t>
      </w:r>
      <w:r>
        <w:rPr>
          <w:rFonts w:hint="eastAsia" w:ascii="宋体" w:hAnsi="宋体" w:cs="微软雅黑"/>
          <w:color w:val="auto"/>
          <w:sz w:val="21"/>
          <w:szCs w:val="21"/>
        </w:rPr>
        <w:t>恕不接受。</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clear" w:color="auto" w:fill="FFFFFF"/>
        </w:rPr>
      </w:pPr>
      <w:r>
        <w:rPr>
          <w:rFonts w:hint="eastAsia" w:cs="仿宋_GB2312" w:asciiTheme="minorEastAsia" w:hAnsiTheme="minorEastAsia" w:eastAsiaTheme="minorEastAsia"/>
          <w:color w:val="auto"/>
          <w:sz w:val="21"/>
          <w:szCs w:val="21"/>
        </w:rPr>
        <w:t>（二）响应文件开启时间：</w:t>
      </w:r>
      <w:r>
        <w:rPr>
          <w:rFonts w:hint="eastAsia" w:cs="仿宋_GB2312" w:asciiTheme="minorEastAsia" w:hAnsiTheme="minorEastAsia" w:eastAsiaTheme="minorEastAsia"/>
          <w:color w:val="auto"/>
          <w:sz w:val="21"/>
          <w:szCs w:val="21"/>
          <w:shd w:val="clear" w:color="auto" w:fill="FFFFFF"/>
        </w:rPr>
        <w:t>同响应文件提交截止时间。</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六、询价响应文件递交及开启地点、询价地点：</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（一）询价响应文件递交地点：许昌市公共资源交易中心（</w:t>
      </w:r>
      <w:r>
        <w:rPr>
          <w:rFonts w:cs="Arial" w:asciiTheme="minorEastAsia" w:hAnsiTheme="minorEastAsia" w:eastAsiaTheme="minorEastAsia"/>
          <w:color w:val="auto"/>
          <w:sz w:val="21"/>
          <w:szCs w:val="21"/>
        </w:rPr>
        <w:t>龙兴路与竹林路交汇处</w:t>
      </w:r>
      <w:r>
        <w:rPr>
          <w:rFonts w:hint="eastAsia" w:cs="仿宋_GB2312" w:asciiTheme="minorEastAsia" w:hAnsiTheme="minorEastAsia" w:eastAsiaTheme="minorEastAsia"/>
          <w:color w:val="auto"/>
          <w:sz w:val="21"/>
          <w:szCs w:val="21"/>
        </w:rPr>
        <w:t>公共资源大厦）三楼</w:t>
      </w:r>
      <w:r>
        <w:rPr>
          <w:rFonts w:hint="eastAsia" w:cs="仿宋_GB2312" w:asciiTheme="minorEastAsia" w:hAnsiTheme="minorEastAsia" w:eastAsiaTheme="minorEastAsia"/>
          <w:color w:val="auto"/>
          <w:sz w:val="21"/>
          <w:szCs w:val="21"/>
          <w:lang w:eastAsia="zh-CN"/>
        </w:rPr>
        <w:t>开标四室</w:t>
      </w:r>
      <w:r>
        <w:rPr>
          <w:rFonts w:hint="eastAsia" w:cs="仿宋_GB2312" w:asciiTheme="minorEastAsia" w:hAnsiTheme="minorEastAsia" w:eastAsiaTheme="minorEastAsia"/>
          <w:color w:val="auto"/>
          <w:sz w:val="21"/>
          <w:szCs w:val="21"/>
        </w:rPr>
        <w:t>。</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（二）询价响应文件开启地点及询价地点：许昌市公共资源交易中心（</w:t>
      </w:r>
      <w:r>
        <w:rPr>
          <w:rFonts w:cs="Arial" w:asciiTheme="minorEastAsia" w:hAnsiTheme="minorEastAsia" w:eastAsiaTheme="minorEastAsia"/>
          <w:color w:val="auto"/>
          <w:sz w:val="21"/>
          <w:szCs w:val="21"/>
        </w:rPr>
        <w:t>龙兴路与竹林路交汇处</w:t>
      </w:r>
      <w:r>
        <w:rPr>
          <w:rFonts w:hint="eastAsia" w:cs="仿宋_GB2312" w:asciiTheme="minorEastAsia" w:hAnsiTheme="minorEastAsia" w:eastAsiaTheme="minorEastAsia"/>
          <w:color w:val="auto"/>
          <w:sz w:val="21"/>
          <w:szCs w:val="21"/>
        </w:rPr>
        <w:t>公共资源大厦）四楼</w:t>
      </w:r>
      <w:r>
        <w:rPr>
          <w:rFonts w:hint="eastAsia" w:cs="仿宋_GB2312" w:asciiTheme="minorEastAsia" w:hAnsiTheme="minorEastAsia" w:eastAsiaTheme="minorEastAsia"/>
          <w:color w:val="auto"/>
          <w:sz w:val="21"/>
          <w:szCs w:val="21"/>
          <w:lang w:eastAsia="zh-CN"/>
        </w:rPr>
        <w:t>谈判</w:t>
      </w:r>
      <w:r>
        <w:rPr>
          <w:rFonts w:hint="eastAsia" w:cs="仿宋_GB2312" w:asciiTheme="minorEastAsia" w:hAnsiTheme="minorEastAsia" w:eastAsiaTheme="minorEastAsia"/>
          <w:color w:val="auto"/>
          <w:sz w:val="21"/>
          <w:szCs w:val="21"/>
          <w:lang w:val="en-US" w:eastAsia="zh-CN"/>
        </w:rPr>
        <w:t>二</w:t>
      </w:r>
      <w:r>
        <w:rPr>
          <w:rFonts w:hint="eastAsia" w:cs="仿宋_GB2312" w:asciiTheme="minorEastAsia" w:hAnsiTheme="minorEastAsia" w:eastAsiaTheme="minorEastAsia"/>
          <w:color w:val="auto"/>
          <w:sz w:val="21"/>
          <w:szCs w:val="21"/>
        </w:rPr>
        <w:t>室</w:t>
      </w:r>
      <w:r>
        <w:rPr>
          <w:rFonts w:hint="eastAsia" w:cs="仿宋_GB2312" w:asciiTheme="minorEastAsia" w:hAnsiTheme="minorEastAsia" w:eastAsiaTheme="minorEastAsia"/>
          <w:color w:val="auto"/>
          <w:sz w:val="21"/>
          <w:szCs w:val="21"/>
        </w:rPr>
        <w:t>。</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（三） 本项目为全流程电子化交易项目，供应商须提交电子响应文件和纸质响应文件。</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1、加密电子响应文件</w:t>
      </w:r>
      <w:r>
        <w:rPr>
          <w:rFonts w:hint="eastAsia" w:cs="宋体" w:asciiTheme="minorEastAsia" w:hAnsiTheme="minorEastAsia"/>
          <w:color w:val="auto"/>
          <w:sz w:val="21"/>
          <w:szCs w:val="21"/>
        </w:rPr>
        <w:t>（</w:t>
      </w:r>
      <w:r>
        <w:rPr>
          <w:rFonts w:asciiTheme="minorEastAsia" w:hAnsiTheme="minorEastAsia" w:eastAsiaTheme="minorEastAsia"/>
          <w:color w:val="auto"/>
          <w:sz w:val="21"/>
          <w:szCs w:val="21"/>
        </w:rPr>
        <w:t>.file</w:t>
      </w:r>
      <w:r>
        <w:rPr>
          <w:rFonts w:hint="eastAsia" w:cs="宋体" w:asciiTheme="minorEastAsia" w:hAnsiTheme="minorEastAsia"/>
          <w:color w:val="auto"/>
          <w:sz w:val="21"/>
          <w:szCs w:val="21"/>
        </w:rPr>
        <w:t>格式）须</w:t>
      </w:r>
      <w:r>
        <w:rPr>
          <w:rFonts w:hint="eastAsia" w:cs="仿宋_GB2312" w:asciiTheme="minorEastAsia" w:hAnsiTheme="minorEastAsia" w:eastAsiaTheme="minorEastAsia"/>
          <w:color w:val="auto"/>
          <w:sz w:val="21"/>
          <w:szCs w:val="21"/>
        </w:rPr>
        <w:t>在询价响应截止时间前通过《全国公共资源交易平台(河南省</w:t>
      </w:r>
      <w:r>
        <w:rPr>
          <w:rFonts w:hint="eastAsia" w:ascii="MS Mincho" w:hAnsi="MS Mincho" w:eastAsia="MS Mincho" w:cs="MS Mincho"/>
          <w:color w:val="auto"/>
          <w:sz w:val="21"/>
          <w:szCs w:val="21"/>
        </w:rPr>
        <w:t>▪</w:t>
      </w:r>
      <w:r>
        <w:rPr>
          <w:rFonts w:hint="eastAsia" w:ascii="宋体" w:hAnsi="宋体" w:cs="宋体"/>
          <w:color w:val="auto"/>
          <w:sz w:val="21"/>
          <w:szCs w:val="21"/>
        </w:rPr>
        <w:t>许昌市</w:t>
      </w:r>
      <w:r>
        <w:rPr>
          <w:rFonts w:hint="eastAsia" w:cs="仿宋_GB2312" w:asciiTheme="minorEastAsia" w:hAnsiTheme="minorEastAsia" w:eastAsiaTheme="minorEastAsia"/>
          <w:color w:val="auto"/>
          <w:sz w:val="21"/>
          <w:szCs w:val="21"/>
        </w:rPr>
        <w:t>)》公共资源交易系统成功上传。</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pct10" w:color="auto" w:fill="FFFFFF"/>
        </w:rPr>
      </w:pPr>
      <w:r>
        <w:rPr>
          <w:rFonts w:hint="eastAsia" w:cs="仿宋_GB2312" w:asciiTheme="minorEastAsia" w:hAnsiTheme="minorEastAsia" w:eastAsiaTheme="minorEastAsia"/>
          <w:color w:val="auto"/>
          <w:sz w:val="21"/>
          <w:szCs w:val="21"/>
        </w:rPr>
        <w:t>2、纸质响应文件（正本、副本各1份）和备份文件1份</w:t>
      </w:r>
      <w:r>
        <w:rPr>
          <w:rFonts w:hint="eastAsia" w:hAnsi="宋体"/>
          <w:color w:val="auto"/>
          <w:sz w:val="21"/>
          <w:szCs w:val="21"/>
        </w:rPr>
        <w:t>（使用电子介质存储）</w:t>
      </w:r>
      <w:r>
        <w:rPr>
          <w:rFonts w:hint="eastAsia" w:cs="仿宋_GB2312" w:asciiTheme="minorEastAsia" w:hAnsiTheme="minorEastAsia" w:eastAsiaTheme="minorEastAsia"/>
          <w:color w:val="auto"/>
          <w:sz w:val="21"/>
          <w:szCs w:val="21"/>
        </w:rPr>
        <w:t>在询价响应截止时间前须一并递交。</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七、本次采购公告同时在《中国政府采购网》、《河南省政府采购网》、《许昌市政府采购网》、《全国公共资源交易平台（河南省·许昌市）》、《中国·许昌 许昌市政府网》发布。</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z w:val="21"/>
          <w:szCs w:val="21"/>
          <w:shd w:val="clear" w:color="auto" w:fill="FFFFFF"/>
        </w:rPr>
        <w:t>八、公告期限</w:t>
      </w:r>
    </w:p>
    <w:p>
      <w:pPr>
        <w:pStyle w:val="22"/>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本公告自发布之日起公告期限为3个工作日。</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rPr>
      </w:pPr>
      <w:r>
        <w:rPr>
          <w:rFonts w:hint="eastAsia" w:cs="黑体" w:asciiTheme="minorEastAsia" w:hAnsiTheme="minorEastAsia" w:eastAsiaTheme="minorEastAsia"/>
          <w:b/>
          <w:bCs/>
          <w:color w:val="auto"/>
          <w:sz w:val="21"/>
          <w:szCs w:val="21"/>
        </w:rPr>
        <w:t>九、联系方式</w:t>
      </w:r>
    </w:p>
    <w:p>
      <w:pPr>
        <w:adjustRightInd w:val="0"/>
        <w:spacing w:line="360" w:lineRule="auto"/>
        <w:ind w:firstLine="843" w:firstLineChars="400"/>
        <w:contextualSpacing/>
        <w:jc w:val="left"/>
        <w:rPr>
          <w:rFonts w:hint="eastAsia" w:cs="仿宋_GB2312" w:asciiTheme="minorEastAsia" w:hAnsiTheme="minorEastAsia" w:eastAsiaTheme="minorEastAsia"/>
          <w:color w:val="auto"/>
          <w:kern w:val="2"/>
          <w:sz w:val="21"/>
          <w:szCs w:val="21"/>
          <w:lang w:val="en-US" w:eastAsia="zh-CN" w:bidi="ar-SA"/>
        </w:rPr>
      </w:pPr>
      <w:r>
        <w:rPr>
          <w:rFonts w:hint="eastAsia" w:ascii="宋体" w:hAnsi="宋体"/>
          <w:b/>
          <w:color w:val="auto"/>
          <w:szCs w:val="21"/>
        </w:rPr>
        <w:t>采购人</w:t>
      </w:r>
      <w:r>
        <w:rPr>
          <w:rFonts w:hint="eastAsia" w:ascii="宋体" w:hAnsi="宋体"/>
          <w:color w:val="auto"/>
          <w:szCs w:val="21"/>
        </w:rPr>
        <w:t>：</w:t>
      </w:r>
      <w:r>
        <w:rPr>
          <w:rFonts w:hint="eastAsia" w:cs="仿宋_GB2312" w:asciiTheme="minorEastAsia" w:hAnsiTheme="minorEastAsia"/>
          <w:color w:val="auto"/>
          <w:kern w:val="2"/>
          <w:sz w:val="21"/>
          <w:szCs w:val="21"/>
          <w:lang w:val="en-US" w:eastAsia="zh-CN" w:bidi="ar-SA"/>
        </w:rPr>
        <w:t>许昌市建安区尚集镇人民政府</w:t>
      </w:r>
    </w:p>
    <w:p>
      <w:pPr>
        <w:adjustRightInd w:val="0"/>
        <w:spacing w:line="360" w:lineRule="auto"/>
        <w:ind w:firstLine="840" w:firstLineChars="400"/>
        <w:contextualSpacing/>
        <w:jc w:val="left"/>
        <w:rPr>
          <w:rFonts w:hint="eastAsia" w:cs="仿宋_GB2312" w:asciiTheme="minorEastAsia" w:hAnsiTheme="minorEastAsia" w:eastAsiaTheme="minorEastAsia"/>
          <w:color w:val="auto"/>
          <w:kern w:val="2"/>
          <w:sz w:val="21"/>
          <w:szCs w:val="21"/>
          <w:lang w:val="en-US" w:eastAsia="zh-CN" w:bidi="ar-SA"/>
        </w:rPr>
      </w:pPr>
      <w:r>
        <w:rPr>
          <w:rFonts w:hint="eastAsia" w:cs="仿宋_GB2312" w:asciiTheme="minorEastAsia" w:hAnsiTheme="minorEastAsia" w:eastAsiaTheme="minorEastAsia"/>
          <w:color w:val="auto"/>
          <w:kern w:val="2"/>
          <w:sz w:val="21"/>
          <w:szCs w:val="21"/>
          <w:lang w:val="en-US" w:eastAsia="zh-CN" w:bidi="ar-SA"/>
        </w:rPr>
        <w:t>地址：</w:t>
      </w:r>
      <w:r>
        <w:rPr>
          <w:rFonts w:hint="eastAsia" w:cs="仿宋_GB2312" w:asciiTheme="minorEastAsia" w:hAnsiTheme="minorEastAsia"/>
          <w:color w:val="auto"/>
          <w:kern w:val="2"/>
          <w:sz w:val="21"/>
          <w:szCs w:val="21"/>
          <w:lang w:val="zh-CN" w:eastAsia="zh-CN" w:bidi="ar-SA"/>
        </w:rPr>
        <w:t>许昌市建安区尚集镇</w:t>
      </w:r>
    </w:p>
    <w:p>
      <w:pPr>
        <w:adjustRightInd w:val="0"/>
        <w:spacing w:line="360" w:lineRule="auto"/>
        <w:ind w:firstLine="840" w:firstLineChars="400"/>
        <w:contextualSpacing/>
        <w:jc w:val="left"/>
        <w:rPr>
          <w:rFonts w:hint="eastAsia" w:cs="仿宋_GB2312" w:asciiTheme="minorEastAsia" w:hAnsiTheme="minorEastAsia" w:eastAsiaTheme="minorEastAsia"/>
          <w:color w:val="auto"/>
          <w:kern w:val="2"/>
          <w:sz w:val="21"/>
          <w:szCs w:val="21"/>
          <w:lang w:val="en-US" w:eastAsia="zh-CN" w:bidi="ar-SA"/>
        </w:rPr>
      </w:pPr>
      <w:r>
        <w:rPr>
          <w:rFonts w:hint="eastAsia" w:cs="仿宋_GB2312" w:asciiTheme="minorEastAsia" w:hAnsiTheme="minorEastAsia" w:eastAsiaTheme="minorEastAsia"/>
          <w:color w:val="auto"/>
          <w:kern w:val="2"/>
          <w:sz w:val="21"/>
          <w:szCs w:val="21"/>
          <w:lang w:val="en-US" w:eastAsia="zh-CN" w:bidi="ar-SA"/>
        </w:rPr>
        <w:t>联系人：</w:t>
      </w:r>
      <w:r>
        <w:rPr>
          <w:rFonts w:hint="eastAsia" w:cs="仿宋_GB2312" w:asciiTheme="minorEastAsia" w:hAnsiTheme="minorEastAsia"/>
          <w:color w:val="auto"/>
          <w:kern w:val="2"/>
          <w:sz w:val="21"/>
          <w:szCs w:val="21"/>
          <w:lang w:val="zh-CN" w:eastAsia="zh-CN" w:bidi="ar-SA"/>
        </w:rPr>
        <w:t>庞先生</w:t>
      </w:r>
      <w:r>
        <w:rPr>
          <w:rFonts w:hint="eastAsia" w:cs="仿宋_GB2312" w:asciiTheme="minorEastAsia" w:hAnsiTheme="minorEastAsia" w:eastAsiaTheme="minorEastAsia"/>
          <w:color w:val="auto"/>
          <w:kern w:val="2"/>
          <w:sz w:val="21"/>
          <w:szCs w:val="21"/>
          <w:lang w:val="en-US" w:eastAsia="zh-CN" w:bidi="ar-SA"/>
        </w:rPr>
        <w:t xml:space="preserve">                   联系电话：</w:t>
      </w:r>
      <w:r>
        <w:rPr>
          <w:rFonts w:hint="eastAsia" w:cs="仿宋_GB2312" w:asciiTheme="minorEastAsia" w:hAnsiTheme="minorEastAsia"/>
          <w:color w:val="auto"/>
          <w:kern w:val="2"/>
          <w:sz w:val="21"/>
          <w:szCs w:val="21"/>
          <w:lang w:val="en-US" w:eastAsia="zh-CN" w:bidi="ar-SA"/>
        </w:rPr>
        <w:t>0374-2772775</w:t>
      </w:r>
    </w:p>
    <w:p>
      <w:pPr>
        <w:adjustRightInd w:val="0"/>
        <w:spacing w:line="360" w:lineRule="auto"/>
        <w:ind w:firstLine="843" w:firstLineChars="400"/>
        <w:contextualSpacing/>
        <w:jc w:val="left"/>
        <w:rPr>
          <w:rFonts w:ascii="宋体" w:hAnsi="宋体"/>
          <w:color w:val="auto"/>
          <w:szCs w:val="21"/>
        </w:rPr>
      </w:pPr>
      <w:r>
        <w:rPr>
          <w:rFonts w:hint="eastAsia" w:ascii="宋体" w:hAnsi="宋体"/>
          <w:b/>
          <w:color w:val="auto"/>
          <w:szCs w:val="21"/>
          <w:lang w:eastAsia="zh-CN"/>
        </w:rPr>
        <w:t>代理机构</w:t>
      </w:r>
      <w:r>
        <w:rPr>
          <w:rFonts w:hint="eastAsia" w:ascii="宋体" w:hAnsi="宋体"/>
          <w:color w:val="auto"/>
          <w:szCs w:val="21"/>
        </w:rPr>
        <w:t>：</w:t>
      </w:r>
      <w:r>
        <w:rPr>
          <w:rFonts w:hint="eastAsia" w:ascii="宋体" w:hAnsi="宋体"/>
          <w:color w:val="auto"/>
          <w:szCs w:val="21"/>
          <w:lang w:eastAsia="zh-CN"/>
        </w:rPr>
        <w:t>河南建标工程管理有限公司</w:t>
      </w:r>
      <w:r>
        <w:rPr>
          <w:rFonts w:hint="eastAsia" w:ascii="宋体" w:hAnsi="宋体"/>
          <w:color w:val="auto"/>
          <w:szCs w:val="21"/>
        </w:rPr>
        <w:t xml:space="preserve"> </w:t>
      </w:r>
    </w:p>
    <w:p>
      <w:pPr>
        <w:adjustRightInd w:val="0"/>
        <w:spacing w:line="360" w:lineRule="auto"/>
        <w:ind w:firstLine="840" w:firstLineChars="400"/>
        <w:contextualSpacing/>
        <w:jc w:val="left"/>
        <w:rPr>
          <w:rFonts w:hint="eastAsia" w:ascii="宋体" w:hAnsi="宋体" w:eastAsiaTheme="minorEastAsia"/>
          <w:color w:val="auto"/>
          <w:szCs w:val="21"/>
          <w:lang w:eastAsia="zh-CN"/>
        </w:rPr>
      </w:pPr>
      <w:r>
        <w:rPr>
          <w:rFonts w:hint="eastAsia" w:ascii="宋体" w:hAnsi="宋体"/>
          <w:color w:val="auto"/>
          <w:szCs w:val="21"/>
        </w:rPr>
        <w:t>地址：</w:t>
      </w:r>
      <w:r>
        <w:rPr>
          <w:rFonts w:hint="eastAsia" w:ascii="宋体" w:hAnsi="宋体"/>
          <w:color w:val="auto"/>
          <w:szCs w:val="21"/>
          <w:lang w:eastAsia="zh-CN"/>
        </w:rPr>
        <w:t>许昌市劳动路7号</w:t>
      </w:r>
    </w:p>
    <w:p>
      <w:pPr>
        <w:adjustRightInd w:val="0"/>
        <w:spacing w:line="360" w:lineRule="auto"/>
        <w:ind w:firstLine="840" w:firstLineChars="400"/>
        <w:contextualSpacing/>
        <w:jc w:val="left"/>
        <w:rPr>
          <w:rFonts w:hint="eastAsia" w:ascii="宋体" w:hAnsi="宋体" w:eastAsiaTheme="minorEastAsia"/>
          <w:color w:val="auto"/>
          <w:szCs w:val="21"/>
          <w:lang w:val="en-US" w:eastAsia="zh-CN"/>
        </w:rPr>
      </w:pPr>
      <w:r>
        <w:rPr>
          <w:rFonts w:hint="eastAsia" w:ascii="宋体" w:hAnsi="宋体"/>
          <w:color w:val="auto"/>
          <w:szCs w:val="21"/>
        </w:rPr>
        <w:t>联系人：</w:t>
      </w:r>
      <w:r>
        <w:rPr>
          <w:rFonts w:hint="eastAsia" w:ascii="宋体" w:hAnsi="宋体"/>
          <w:color w:val="auto"/>
          <w:szCs w:val="21"/>
          <w:lang w:eastAsia="zh-CN"/>
        </w:rPr>
        <w:t>徐先生</w:t>
      </w:r>
      <w:r>
        <w:rPr>
          <w:rFonts w:hint="eastAsia" w:ascii="宋体" w:hAnsi="宋体"/>
          <w:color w:val="auto"/>
          <w:szCs w:val="21"/>
        </w:rPr>
        <w:t xml:space="preserve">                    联系电话：</w:t>
      </w:r>
      <w:r>
        <w:rPr>
          <w:rFonts w:hint="eastAsia" w:ascii="宋体" w:hAnsi="宋体"/>
          <w:color w:val="auto"/>
          <w:szCs w:val="21"/>
          <w:lang w:eastAsia="zh-CN"/>
        </w:rPr>
        <w:t>0374-2771160</w:t>
      </w:r>
    </w:p>
    <w:p>
      <w:pPr>
        <w:adjustRightInd w:val="0"/>
        <w:spacing w:line="360" w:lineRule="auto"/>
        <w:ind w:firstLine="840" w:firstLineChars="400"/>
        <w:contextualSpacing/>
        <w:jc w:val="left"/>
        <w:rPr>
          <w:rFonts w:ascii="宋体" w:hAnsi="宋体"/>
          <w:color w:val="auto"/>
          <w:szCs w:val="21"/>
        </w:rPr>
      </w:pPr>
    </w:p>
    <w:p>
      <w:pPr>
        <w:adjustRightInd w:val="0"/>
        <w:spacing w:line="360" w:lineRule="auto"/>
        <w:ind w:firstLine="840" w:firstLineChars="400"/>
        <w:contextualSpacing/>
        <w:jc w:val="left"/>
        <w:rPr>
          <w:rFonts w:ascii="宋体" w:hAnsi="宋体"/>
          <w:color w:val="auto"/>
          <w:szCs w:val="21"/>
        </w:rPr>
      </w:pPr>
    </w:p>
    <w:p>
      <w:pPr>
        <w:adjustRightInd w:val="0"/>
        <w:spacing w:line="360" w:lineRule="auto"/>
        <w:ind w:firstLine="840" w:firstLineChars="400"/>
        <w:contextualSpacing/>
        <w:jc w:val="right"/>
        <w:rPr>
          <w:rFonts w:ascii="宋体" w:hAnsi="宋体"/>
          <w:color w:val="auto"/>
          <w:szCs w:val="21"/>
        </w:rPr>
      </w:pPr>
      <w:r>
        <w:rPr>
          <w:rFonts w:hint="eastAsia" w:ascii="宋体" w:hAnsi="宋体"/>
          <w:color w:val="auto"/>
          <w:szCs w:val="21"/>
        </w:rPr>
        <w:t>二○一九年</w:t>
      </w:r>
      <w:r>
        <w:rPr>
          <w:rFonts w:hint="eastAsia" w:ascii="宋体" w:hAnsi="宋体"/>
          <w:color w:val="auto"/>
          <w:szCs w:val="21"/>
          <w:lang w:val="en-US" w:eastAsia="zh-CN"/>
        </w:rPr>
        <w:t>十二</w:t>
      </w:r>
      <w:r>
        <w:rPr>
          <w:rFonts w:hint="eastAsia" w:ascii="宋体" w:hAnsi="宋体"/>
          <w:color w:val="auto"/>
          <w:szCs w:val="21"/>
        </w:rPr>
        <w:t>月</w:t>
      </w:r>
      <w:r>
        <w:rPr>
          <w:rFonts w:hint="eastAsia" w:ascii="宋体" w:hAnsi="宋体"/>
          <w:color w:val="auto"/>
          <w:szCs w:val="21"/>
          <w:lang w:val="en-US" w:eastAsia="zh-CN"/>
        </w:rPr>
        <w:t>五</w:t>
      </w:r>
      <w:r>
        <w:rPr>
          <w:rFonts w:hint="eastAsia" w:ascii="宋体" w:hAnsi="宋体"/>
          <w:color w:val="auto"/>
          <w:szCs w:val="21"/>
        </w:rPr>
        <w:t>日</w:t>
      </w:r>
    </w:p>
    <w:p>
      <w:pPr>
        <w:adjustRightInd w:val="0"/>
        <w:snapToGrid w:val="0"/>
        <w:spacing w:line="360" w:lineRule="auto"/>
        <w:ind w:firstLine="840" w:firstLineChars="400"/>
        <w:jc w:val="left"/>
        <w:rPr>
          <w:rFonts w:ascii="宋体" w:hAnsi="宋体"/>
          <w:color w:val="auto"/>
          <w:szCs w:val="21"/>
        </w:rPr>
      </w:pPr>
    </w:p>
    <w:p>
      <w:pPr>
        <w:spacing w:line="360" w:lineRule="auto"/>
        <w:rPr>
          <w:rFonts w:hAnsi="宋体"/>
          <w:b/>
          <w:color w:val="auto"/>
          <w:sz w:val="28"/>
          <w:szCs w:val="28"/>
        </w:rPr>
      </w:pPr>
      <w:r>
        <w:rPr>
          <w:rFonts w:hint="eastAsia" w:hAnsi="宋体"/>
          <w:b/>
          <w:color w:val="auto"/>
          <w:sz w:val="28"/>
          <w:szCs w:val="28"/>
        </w:rPr>
        <w:t>温馨提示：</w:t>
      </w:r>
    </w:p>
    <w:p>
      <w:pPr>
        <w:spacing w:line="360" w:lineRule="auto"/>
        <w:ind w:firstLine="562" w:firstLineChars="200"/>
        <w:rPr>
          <w:rFonts w:hAnsi="宋体"/>
          <w:b/>
          <w:color w:val="auto"/>
          <w:sz w:val="28"/>
          <w:szCs w:val="28"/>
        </w:rPr>
      </w:pPr>
      <w:r>
        <w:rPr>
          <w:rFonts w:hint="eastAsia" w:hAnsi="宋体"/>
          <w:b/>
          <w:color w:val="auto"/>
          <w:sz w:val="28"/>
          <w:szCs w:val="28"/>
        </w:rPr>
        <w:t>本项目为全流程电子化交易项目，请认真阅读询价文件，并注意以下事项。</w:t>
      </w:r>
    </w:p>
    <w:p>
      <w:pPr>
        <w:pStyle w:val="2"/>
        <w:ind w:firstLine="321"/>
        <w:rPr>
          <w:rFonts w:ascii="仿宋_GB2312" w:eastAsia="仿宋_GB2312"/>
          <w:b/>
          <w:color w:val="auto"/>
          <w:sz w:val="32"/>
          <w:szCs w:val="32"/>
        </w:rPr>
      </w:pP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1.</w:t>
      </w:r>
      <w:r>
        <w:rPr>
          <w:rFonts w:hint="eastAsia" w:hAnsi="宋体"/>
          <w:b/>
          <w:color w:val="auto"/>
          <w:szCs w:val="21"/>
        </w:rPr>
        <w:t>供应商应按询价文件规定编制、提交电子响应文件和纸质响应文件。询价响应文件递交地点、询价现场不接受供应商递交的备份电子响应文件和纸质响应文件以外的其他资料。</w:t>
      </w:r>
    </w:p>
    <w:p>
      <w:pPr>
        <w:tabs>
          <w:tab w:val="left" w:pos="7095"/>
        </w:tabs>
        <w:spacing w:line="360" w:lineRule="auto"/>
        <w:ind w:firstLine="422" w:firstLineChars="200"/>
        <w:contextualSpacing/>
        <w:rPr>
          <w:rFonts w:hAnsi="宋体"/>
          <w:b/>
          <w:color w:val="auto"/>
          <w:szCs w:val="21"/>
        </w:rPr>
      </w:pPr>
      <w:r>
        <w:rPr>
          <w:rFonts w:hint="eastAsia" w:asciiTheme="minorEastAsia" w:hAnsiTheme="minorEastAsia"/>
          <w:b/>
          <w:color w:val="auto"/>
          <w:szCs w:val="21"/>
        </w:rPr>
        <w:t>2</w:t>
      </w:r>
      <w:r>
        <w:rPr>
          <w:rFonts w:asciiTheme="minorEastAsia" w:hAnsiTheme="minorEastAsia"/>
          <w:b/>
          <w:color w:val="auto"/>
          <w:szCs w:val="21"/>
        </w:rPr>
        <w:t>.</w:t>
      </w:r>
      <w:r>
        <w:rPr>
          <w:rFonts w:hint="eastAsia" w:hAnsi="宋体"/>
          <w:b/>
          <w:color w:val="auto"/>
          <w:szCs w:val="21"/>
        </w:rPr>
        <w:t>电子文件下载、制作、提交期间和询价响应文件递交（</w:t>
      </w:r>
      <w:r>
        <w:rPr>
          <w:rFonts w:hint="eastAsia" w:hAnsi="宋体"/>
          <w:color w:val="auto"/>
          <w:szCs w:val="21"/>
        </w:rPr>
        <w:t>电子响应文件的解密</w:t>
      </w:r>
      <w:r>
        <w:rPr>
          <w:rFonts w:hint="eastAsia" w:hAnsi="宋体"/>
          <w:b/>
          <w:color w:val="auto"/>
          <w:szCs w:val="21"/>
        </w:rPr>
        <w:t>）环节，供应商须使用</w:t>
      </w:r>
      <w:r>
        <w:rPr>
          <w:rFonts w:hAnsi="宋体"/>
          <w:b/>
          <w:color w:val="auto"/>
          <w:szCs w:val="21"/>
        </w:rPr>
        <w:t>CA数字证书</w:t>
      </w:r>
      <w:r>
        <w:rPr>
          <w:rFonts w:hint="eastAsia" w:hAnsi="宋体"/>
          <w:b/>
          <w:color w:val="auto"/>
          <w:szCs w:val="21"/>
        </w:rPr>
        <w:t>（证书须在有效期内）</w:t>
      </w:r>
      <w:r>
        <w:rPr>
          <w:rFonts w:hAnsi="宋体"/>
          <w:b/>
          <w:color w:val="auto"/>
          <w:szCs w:val="21"/>
        </w:rPr>
        <w:t>。</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3</w:t>
      </w:r>
      <w:r>
        <w:rPr>
          <w:rFonts w:hint="eastAsia" w:asciiTheme="minorEastAsia" w:hAnsiTheme="minorEastAsia"/>
          <w:b/>
          <w:color w:val="auto"/>
          <w:szCs w:val="21"/>
        </w:rPr>
        <w:t>.</w:t>
      </w:r>
      <w:r>
        <w:rPr>
          <w:rFonts w:hint="eastAsia" w:hAnsi="宋体"/>
          <w:b/>
          <w:color w:val="auto"/>
          <w:szCs w:val="21"/>
        </w:rPr>
        <w:t>电子响应文件的制作</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w:t>
      </w:r>
      <w:r>
        <w:rPr>
          <w:rFonts w:hint="eastAsia" w:asciiTheme="minorEastAsia" w:hAnsiTheme="minorEastAsia"/>
          <w:color w:val="auto"/>
          <w:szCs w:val="21"/>
        </w:rPr>
        <w:t>.1</w:t>
      </w:r>
      <w:r>
        <w:rPr>
          <w:rFonts w:hint="eastAsia" w:hAnsi="宋体"/>
          <w:color w:val="auto"/>
          <w:szCs w:val="21"/>
        </w:rPr>
        <w:t xml:space="preserve"> 供应商登录《全国公共资源交易平台</w:t>
      </w:r>
      <w:r>
        <w:rPr>
          <w:rFonts w:hint="eastAsia" w:asciiTheme="majorEastAsia" w:hAnsiTheme="majorEastAsia" w:eastAsiaTheme="majorEastAsia"/>
          <w:color w:val="auto"/>
          <w:szCs w:val="21"/>
        </w:rPr>
        <w:t>(</w:t>
      </w:r>
      <w:r>
        <w:rPr>
          <w:rFonts w:hint="eastAsia" w:hAnsi="宋体"/>
          <w:color w:val="auto"/>
          <w:szCs w:val="21"/>
        </w:rPr>
        <w:t>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asciiTheme="minorEastAsia" w:hAnsiTheme="minorEastAsia"/>
          <w:color w:val="auto"/>
          <w:szCs w:val="21"/>
        </w:rPr>
        <w:t>)</w:t>
      </w:r>
      <w:r>
        <w:rPr>
          <w:rFonts w:hint="eastAsia" w:hAnsi="宋体"/>
          <w:color w:val="auto"/>
          <w:szCs w:val="21"/>
        </w:rPr>
        <w:t>》公共资源交易系统（</w:t>
      </w:r>
      <w:r>
        <w:rPr>
          <w:color w:val="auto"/>
        </w:rPr>
        <w:fldChar w:fldCharType="begin"/>
      </w:r>
      <w:r>
        <w:rPr>
          <w:color w:val="auto"/>
        </w:rPr>
        <w:instrText xml:space="preserve">HYPERLINK "http://221.14.6.70:8088/ggzy/"</w:instrText>
      </w:r>
      <w:r>
        <w:rPr>
          <w:color w:val="auto"/>
        </w:rPr>
        <w:fldChar w:fldCharType="separate"/>
      </w:r>
      <w:r>
        <w:rPr>
          <w:rStyle w:val="27"/>
          <w:rFonts w:hAnsi="宋体"/>
          <w:color w:val="auto"/>
          <w:szCs w:val="21"/>
        </w:rPr>
        <w:t>http://221.14.6.70:8088/ggzy/</w:t>
      </w:r>
      <w:r>
        <w:rPr>
          <w:color w:val="auto"/>
        </w:rPr>
        <w:fldChar w:fldCharType="end"/>
      </w:r>
      <w:r>
        <w:rPr>
          <w:rFonts w:hint="eastAsia" w:hAnsi="宋体"/>
          <w:color w:val="auto"/>
          <w:szCs w:val="21"/>
        </w:rPr>
        <w:t>）下载“许昌投标文件制作系统SEARUN 最新版本”，按询价文件要求制作电子响应文件。</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电子响应文件的制作，参考《全国公共资源交易平台</w:t>
      </w:r>
      <w:r>
        <w:rPr>
          <w:rFonts w:hint="eastAsia" w:asciiTheme="minorEastAsia" w:hAnsiTheme="minorEastAsia"/>
          <w:color w:val="auto"/>
          <w:szCs w:val="21"/>
        </w:rPr>
        <w:t>(</w:t>
      </w:r>
      <w:r>
        <w:rPr>
          <w:rFonts w:hint="eastAsia" w:hAnsi="宋体"/>
          <w:color w:val="auto"/>
          <w:szCs w:val="21"/>
        </w:rPr>
        <w:t>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asciiTheme="minorEastAsia" w:hAnsiTheme="minorEastAsia"/>
          <w:color w:val="auto"/>
          <w:szCs w:val="21"/>
        </w:rPr>
        <w:t>)</w:t>
      </w:r>
      <w:r>
        <w:rPr>
          <w:rFonts w:hint="eastAsia" w:hAnsi="宋体"/>
          <w:color w:val="auto"/>
          <w:szCs w:val="21"/>
        </w:rPr>
        <w:t>》公共资源交易系统——组件下载——交易系统操作手册（投标人、供应商）。</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w:t>
      </w:r>
      <w:r>
        <w:rPr>
          <w:rFonts w:hint="eastAsia" w:asciiTheme="minorEastAsia" w:hAnsiTheme="minorEastAsia"/>
          <w:color w:val="auto"/>
          <w:szCs w:val="21"/>
        </w:rPr>
        <w:t>.</w:t>
      </w:r>
      <w:r>
        <w:rPr>
          <w:rFonts w:asciiTheme="minorEastAsia" w:hAnsiTheme="minorEastAsia"/>
          <w:color w:val="auto"/>
          <w:szCs w:val="21"/>
        </w:rPr>
        <w:t>2</w:t>
      </w:r>
      <w:r>
        <w:rPr>
          <w:rFonts w:hint="eastAsia" w:hAnsi="宋体"/>
          <w:color w:val="auto"/>
          <w:szCs w:val="21"/>
        </w:rPr>
        <w:t xml:space="preserve"> 供应商须将询价文件要求的资质、业绩、荣誉及相关人员证明材料等资料原件扫描件（或图片）制作到所提交的电子响应文件中。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3.3</w:t>
      </w:r>
      <w:r>
        <w:rPr>
          <w:rFonts w:hint="eastAsia" w:hAnsi="宋体"/>
          <w:color w:val="auto"/>
          <w:szCs w:val="21"/>
        </w:rPr>
        <w:t>供应商对同一项目多个标段进行报价的，应分别下载所响应标段的询价文件，按标段制作电子响应文件，并</w:t>
      </w:r>
      <w:r>
        <w:rPr>
          <w:rFonts w:hAnsi="宋体"/>
          <w:color w:val="auto"/>
          <w:szCs w:val="21"/>
        </w:rPr>
        <w:t>按</w:t>
      </w:r>
      <w:r>
        <w:rPr>
          <w:rFonts w:hint="eastAsia" w:hAnsi="宋体"/>
          <w:color w:val="auto"/>
          <w:szCs w:val="21"/>
        </w:rPr>
        <w:t>询价文件</w:t>
      </w:r>
      <w:r>
        <w:rPr>
          <w:rFonts w:hAnsi="宋体"/>
          <w:color w:val="auto"/>
          <w:szCs w:val="21"/>
        </w:rPr>
        <w:t>要求在相应位置加盖</w:t>
      </w:r>
      <w:r>
        <w:rPr>
          <w:rFonts w:hint="eastAsia" w:hAnsi="宋体"/>
          <w:color w:val="auto"/>
          <w:szCs w:val="21"/>
        </w:rPr>
        <w:t>供应商</w:t>
      </w:r>
      <w:r>
        <w:rPr>
          <w:rFonts w:hAnsi="宋体"/>
          <w:color w:val="auto"/>
          <w:szCs w:val="21"/>
        </w:rPr>
        <w:t>电子印章</w:t>
      </w:r>
      <w:r>
        <w:rPr>
          <w:rFonts w:hint="eastAsia" w:hAnsi="宋体"/>
          <w:color w:val="auto"/>
          <w:szCs w:val="21"/>
        </w:rPr>
        <w:t>和法人电子印章。</w:t>
      </w:r>
    </w:p>
    <w:p>
      <w:pPr>
        <w:tabs>
          <w:tab w:val="left" w:pos="7095"/>
        </w:tabs>
        <w:spacing w:line="360" w:lineRule="auto"/>
        <w:ind w:left="105" w:leftChars="50" w:firstLine="315" w:firstLineChars="150"/>
        <w:contextualSpacing/>
        <w:rPr>
          <w:rFonts w:hAnsi="宋体"/>
          <w:color w:val="auto"/>
          <w:szCs w:val="21"/>
        </w:rPr>
      </w:pPr>
      <w:r>
        <w:rPr>
          <w:rFonts w:hint="eastAsia" w:hAnsi="宋体"/>
          <w:color w:val="auto"/>
          <w:szCs w:val="21"/>
        </w:rPr>
        <w:t>一个标段对应生成一个文件夹（xxxx项目xx标段）, 其中包含2个文件和1个文件夹。后缀名为“</w:t>
      </w:r>
      <w:r>
        <w:rPr>
          <w:rFonts w:hAnsi="宋体"/>
          <w:color w:val="auto"/>
          <w:szCs w:val="21"/>
        </w:rPr>
        <w:t>.file</w:t>
      </w:r>
      <w:r>
        <w:rPr>
          <w:rFonts w:hint="eastAsia" w:hAnsi="宋体"/>
          <w:color w:val="auto"/>
          <w:szCs w:val="21"/>
        </w:rPr>
        <w:t>”的文件用于电子响应使用，后缀名为“.PDF”的文件用于打印纸质响应文件，名称为“备份”的文件夹使用电子介质存储，供询价响应文件递交现场备用。</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4</w:t>
      </w:r>
      <w:r>
        <w:rPr>
          <w:rFonts w:hint="eastAsia" w:asciiTheme="minorEastAsia" w:hAnsiTheme="minorEastAsia"/>
          <w:b/>
          <w:color w:val="auto"/>
          <w:szCs w:val="21"/>
        </w:rPr>
        <w:t>.加密</w:t>
      </w:r>
      <w:r>
        <w:rPr>
          <w:rFonts w:hint="eastAsia" w:hAnsi="宋体"/>
          <w:b/>
          <w:color w:val="auto"/>
          <w:szCs w:val="21"/>
        </w:rPr>
        <w:t>电子响应文件的提交</w:t>
      </w:r>
    </w:p>
    <w:p>
      <w:pPr>
        <w:tabs>
          <w:tab w:val="left" w:pos="7095"/>
        </w:tabs>
        <w:spacing w:line="360" w:lineRule="auto"/>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.1加密</w:t>
      </w:r>
      <w:r>
        <w:rPr>
          <w:rFonts w:hint="eastAsia" w:hAnsi="宋体"/>
          <w:color w:val="auto"/>
          <w:szCs w:val="21"/>
        </w:rPr>
        <w:t>电子响应文件应在询价文件规定的询价响应截止时间之前成功提交至《全国公共资源交易平台(河南省</w:t>
      </w:r>
      <w:r>
        <w:rPr>
          <w:rFonts w:hint="eastAsia" w:ascii="MS Mincho" w:hAnsi="MS Mincho" w:eastAsia="MS Mincho" w:cs="MS Mincho"/>
          <w:color w:val="auto"/>
          <w:szCs w:val="21"/>
        </w:rPr>
        <w:t>▪</w:t>
      </w:r>
      <w:r>
        <w:rPr>
          <w:rFonts w:hint="eastAsia" w:ascii="宋体" w:hAnsi="宋体" w:eastAsia="宋体" w:cs="宋体"/>
          <w:color w:val="auto"/>
          <w:szCs w:val="21"/>
        </w:rPr>
        <w:t>许昌市</w:t>
      </w:r>
      <w:r>
        <w:rPr>
          <w:rFonts w:hint="eastAsia" w:hAnsi="宋体"/>
          <w:color w:val="auto"/>
          <w:szCs w:val="21"/>
        </w:rPr>
        <w:t>)》公共资源交易系统（</w:t>
      </w:r>
      <w:r>
        <w:rPr>
          <w:color w:val="auto"/>
        </w:rPr>
        <w:fldChar w:fldCharType="begin"/>
      </w:r>
      <w:r>
        <w:rPr>
          <w:color w:val="auto"/>
        </w:rPr>
        <w:instrText xml:space="preserve">HYPERLINK "http://221.14.6.70:8088/ggzy/"</w:instrText>
      </w:r>
      <w:r>
        <w:rPr>
          <w:color w:val="auto"/>
        </w:rPr>
        <w:fldChar w:fldCharType="separate"/>
      </w:r>
      <w:r>
        <w:rPr>
          <w:rStyle w:val="27"/>
          <w:rFonts w:hAnsi="宋体"/>
          <w:color w:val="auto"/>
          <w:szCs w:val="21"/>
        </w:rPr>
        <w:t>http://221.14.6.70:8088/ggzy/</w:t>
      </w:r>
      <w:r>
        <w:rPr>
          <w:color w:val="auto"/>
        </w:rPr>
        <w:fldChar w:fldCharType="end"/>
      </w:r>
      <w:r>
        <w:rPr>
          <w:rFonts w:hint="eastAsia" w:hAnsi="宋体"/>
          <w:color w:val="auto"/>
          <w:szCs w:val="21"/>
        </w:rPr>
        <w:t>）。</w:t>
      </w:r>
    </w:p>
    <w:p>
      <w:pPr>
        <w:tabs>
          <w:tab w:val="left" w:pos="7095"/>
        </w:tabs>
        <w:spacing w:line="360" w:lineRule="auto"/>
        <w:ind w:firstLine="420" w:firstLineChars="200"/>
        <w:contextualSpacing/>
        <w:rPr>
          <w:rFonts w:hAnsi="宋体"/>
          <w:color w:val="auto"/>
          <w:szCs w:val="21"/>
        </w:rPr>
      </w:pPr>
      <w:r>
        <w:rPr>
          <w:rFonts w:hint="eastAsia" w:hAnsi="宋体"/>
          <w:color w:val="auto"/>
          <w:szCs w:val="21"/>
        </w:rPr>
        <w:t>供应商应充分考虑并预留技术处理和上传数据所需时间。</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 xml:space="preserve">2 </w:t>
      </w:r>
      <w:r>
        <w:rPr>
          <w:rFonts w:hint="eastAsia" w:hAnsi="宋体"/>
          <w:color w:val="auto"/>
          <w:szCs w:val="21"/>
        </w:rPr>
        <w:t>供应商对同一项目多个标段进行报价的，加密电子响应文件应按标段分别提交。</w:t>
      </w:r>
    </w:p>
    <w:p>
      <w:pPr>
        <w:tabs>
          <w:tab w:val="left" w:pos="7095"/>
        </w:tabs>
        <w:spacing w:line="360" w:lineRule="auto"/>
        <w:ind w:firstLine="420" w:firstLineChars="200"/>
        <w:contextualSpacing/>
        <w:rPr>
          <w:rFonts w:hAnsi="宋体"/>
          <w:color w:val="auto"/>
          <w:szCs w:val="21"/>
        </w:rPr>
      </w:pPr>
      <w:r>
        <w:rPr>
          <w:rFonts w:asciiTheme="minorEastAsia" w:hAnsiTheme="minorEastAsia"/>
          <w:color w:val="auto"/>
          <w:szCs w:val="21"/>
        </w:rPr>
        <w:t>4</w:t>
      </w:r>
      <w:r>
        <w:rPr>
          <w:rFonts w:hint="eastAsia" w:asciiTheme="minorEastAsia" w:hAnsiTheme="minorEastAsia"/>
          <w:color w:val="auto"/>
          <w:szCs w:val="21"/>
        </w:rPr>
        <w:t>.</w:t>
      </w:r>
      <w:r>
        <w:rPr>
          <w:rFonts w:asciiTheme="minorEastAsia" w:hAnsiTheme="minorEastAsia"/>
          <w:color w:val="auto"/>
          <w:szCs w:val="21"/>
        </w:rPr>
        <w:t>3</w:t>
      </w:r>
      <w:r>
        <w:rPr>
          <w:rFonts w:hint="eastAsia" w:asciiTheme="minorEastAsia" w:hAnsiTheme="minorEastAsia"/>
          <w:color w:val="auto"/>
          <w:szCs w:val="21"/>
        </w:rPr>
        <w:t xml:space="preserve"> 加密</w:t>
      </w:r>
      <w:r>
        <w:rPr>
          <w:rFonts w:hint="eastAsia" w:hAnsi="宋体"/>
          <w:color w:val="auto"/>
          <w:szCs w:val="21"/>
        </w:rPr>
        <w:t>电子响应文件成功提交后，供应商应打印“投标文件提交回执单”供询价响应文件递交现场备查。</w:t>
      </w:r>
    </w:p>
    <w:p>
      <w:pPr>
        <w:tabs>
          <w:tab w:val="left" w:pos="7095"/>
        </w:tabs>
        <w:spacing w:line="360" w:lineRule="auto"/>
        <w:ind w:firstLine="422" w:firstLineChars="200"/>
        <w:contextualSpacing/>
        <w:rPr>
          <w:rFonts w:hAnsi="宋体"/>
          <w:b/>
          <w:color w:val="auto"/>
          <w:szCs w:val="21"/>
        </w:rPr>
      </w:pPr>
      <w:r>
        <w:rPr>
          <w:rFonts w:asciiTheme="minorEastAsia" w:hAnsiTheme="minorEastAsia"/>
          <w:b/>
          <w:color w:val="auto"/>
          <w:szCs w:val="21"/>
        </w:rPr>
        <w:t>5</w:t>
      </w:r>
      <w:r>
        <w:rPr>
          <w:rFonts w:hint="eastAsia" w:asciiTheme="minorEastAsia" w:hAnsiTheme="minorEastAsia"/>
          <w:b/>
          <w:color w:val="auto"/>
          <w:szCs w:val="21"/>
        </w:rPr>
        <w:t>.</w:t>
      </w:r>
      <w:r>
        <w:rPr>
          <w:rFonts w:hint="eastAsia" w:hAnsi="宋体"/>
          <w:b/>
          <w:color w:val="auto"/>
          <w:szCs w:val="21"/>
        </w:rPr>
        <w:t>评审依据</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auto"/>
          <w:szCs w:val="21"/>
        </w:rPr>
        <w:t>5.1</w:t>
      </w:r>
      <w:r>
        <w:rPr>
          <w:rFonts w:hint="eastAsia" w:hAnsi="宋体"/>
          <w:color w:val="auto"/>
          <w:szCs w:val="21"/>
        </w:rPr>
        <w:t>采用全流程电子化交易评审时，询价小组以电子响应文件为依据评审。</w:t>
      </w:r>
    </w:p>
    <w:p>
      <w:pPr>
        <w:tabs>
          <w:tab w:val="left" w:pos="7095"/>
        </w:tabs>
        <w:spacing w:line="360" w:lineRule="auto"/>
        <w:ind w:firstLine="420" w:firstLineChars="200"/>
        <w:contextualSpacing/>
        <w:rPr>
          <w:rFonts w:hAnsi="宋体"/>
          <w:color w:val="auto"/>
          <w:szCs w:val="21"/>
        </w:rPr>
      </w:pPr>
      <w:r>
        <w:rPr>
          <w:rFonts w:hint="eastAsia" w:asciiTheme="minorEastAsia" w:hAnsiTheme="minorEastAsia"/>
          <w:color w:val="auto"/>
          <w:szCs w:val="21"/>
        </w:rPr>
        <w:t>5.2</w:t>
      </w:r>
      <w:r>
        <w:rPr>
          <w:rFonts w:hint="eastAsia" w:hAnsi="宋体"/>
          <w:color w:val="auto"/>
          <w:szCs w:val="21"/>
        </w:rPr>
        <w:t>全流程电子化交易如因系统异常情况无法完成，将以人工方式进行。询价小组以纸质响应文件为依据评审。</w:t>
      </w: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autoSpaceDE w:val="0"/>
        <w:autoSpaceDN w:val="0"/>
        <w:adjustRightInd w:val="0"/>
        <w:spacing w:line="700" w:lineRule="exact"/>
        <w:ind w:firstLine="560"/>
        <w:rPr>
          <w:rFonts w:cs="仿宋_GB2312" w:asciiTheme="minorEastAsia" w:hAnsiTheme="minorEastAsia"/>
          <w:color w:val="auto"/>
          <w:sz w:val="24"/>
          <w:szCs w:val="24"/>
        </w:rPr>
      </w:pPr>
    </w:p>
    <w:p>
      <w:pPr>
        <w:jc w:val="center"/>
        <w:rPr>
          <w:rFonts w:hint="eastAsia"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br w:type="page"/>
      </w:r>
    </w:p>
    <w:p>
      <w:pPr>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第二章 采购需求</w:t>
      </w:r>
    </w:p>
    <w:p>
      <w:pPr>
        <w:rPr>
          <w:rFonts w:cs="宋体" w:asciiTheme="majorEastAsia" w:hAnsiTheme="majorEastAsia" w:eastAsiaTheme="majorEastAsia"/>
          <w:b/>
          <w:color w:val="auto"/>
          <w:kern w:val="0"/>
          <w:sz w:val="32"/>
          <w:szCs w:val="32"/>
        </w:rPr>
      </w:pPr>
    </w:p>
    <w:p>
      <w:pPr>
        <w:widowControl/>
        <w:numPr>
          <w:ilvl w:val="0"/>
          <w:numId w:val="4"/>
        </w:numPr>
        <w:shd w:val="clear" w:color="auto" w:fill="FFFFFF"/>
        <w:spacing w:line="360" w:lineRule="auto"/>
        <w:ind w:firstLine="482" w:firstLineChars="200"/>
        <w:contextualSpacing/>
        <w:jc w:val="left"/>
        <w:rPr>
          <w:rFonts w:hint="eastAsia" w:cs="黑体" w:asciiTheme="minorEastAsia" w:hAnsiTheme="minorEastAsia"/>
          <w:b/>
          <w:bCs/>
          <w:color w:val="auto"/>
          <w:sz w:val="24"/>
          <w:szCs w:val="24"/>
          <w:shd w:val="clear" w:color="auto" w:fill="FFFFFF"/>
        </w:rPr>
      </w:pPr>
      <w:r>
        <w:rPr>
          <w:rFonts w:hint="eastAsia" w:cs="黑体" w:asciiTheme="minorEastAsia" w:hAnsiTheme="minorEastAsia"/>
          <w:b/>
          <w:bCs/>
          <w:color w:val="auto"/>
          <w:sz w:val="24"/>
          <w:szCs w:val="24"/>
          <w:shd w:val="clear" w:color="auto" w:fill="FFFFFF"/>
        </w:rPr>
        <w:t>本项目需实现的功能或者目标</w:t>
      </w:r>
    </w:p>
    <w:p>
      <w:pPr>
        <w:widowControl/>
        <w:shd w:val="clear" w:color="auto" w:fill="FFFFFF"/>
        <w:spacing w:line="360" w:lineRule="auto"/>
        <w:ind w:left="482"/>
        <w:contextualSpacing/>
        <w:jc w:val="left"/>
        <w:rPr>
          <w:rFonts w:hint="eastAsia"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本项目购买大徐社区户外LED显示屏社区政策宣传等</w:t>
      </w:r>
      <w:r>
        <w:rPr>
          <w:rFonts w:hint="eastAsia" w:cs="仿宋_GB2312" w:asciiTheme="minorEastAsia" w:hAnsiTheme="minorEastAsia"/>
          <w:color w:val="auto"/>
          <w:sz w:val="24"/>
          <w:szCs w:val="24"/>
          <w:lang w:val="en-US" w:eastAsia="zh-CN"/>
        </w:rPr>
        <w:t>。</w:t>
      </w:r>
    </w:p>
    <w:p>
      <w:pPr>
        <w:widowControl/>
        <w:numPr>
          <w:ilvl w:val="0"/>
          <w:numId w:val="4"/>
        </w:numPr>
        <w:shd w:val="clear" w:color="auto" w:fill="FFFFFF"/>
        <w:spacing w:line="360" w:lineRule="auto"/>
        <w:ind w:left="0" w:leftChars="0" w:firstLine="482" w:firstLineChars="200"/>
        <w:contextualSpacing/>
        <w:jc w:val="left"/>
        <w:rPr>
          <w:rFonts w:hint="eastAsia" w:cs="黑体" w:asciiTheme="minorEastAsia" w:hAnsiTheme="minorEastAsia"/>
          <w:b/>
          <w:bCs/>
          <w:color w:val="auto"/>
          <w:sz w:val="24"/>
          <w:szCs w:val="24"/>
          <w:shd w:val="clear" w:color="auto" w:fill="FFFFFF"/>
        </w:rPr>
      </w:pPr>
      <w:r>
        <w:rPr>
          <w:rFonts w:hint="eastAsia" w:cs="黑体" w:asciiTheme="minorEastAsia" w:hAnsiTheme="minorEastAsia"/>
          <w:b/>
          <w:bCs/>
          <w:color w:val="auto"/>
          <w:sz w:val="24"/>
          <w:szCs w:val="24"/>
          <w:shd w:val="clear" w:color="auto" w:fill="FFFFFF"/>
        </w:rPr>
        <w:t>采购清单</w:t>
      </w:r>
    </w:p>
    <w:tbl>
      <w:tblPr>
        <w:tblStyle w:val="28"/>
        <w:tblW w:w="96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276"/>
        <w:gridCol w:w="6115"/>
        <w:gridCol w:w="831"/>
        <w:gridCol w:w="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04" w:type="dxa"/>
            <w:shd w:val="clear" w:color="auto" w:fill="FFFFFF"/>
            <w:vAlign w:val="center"/>
          </w:tcPr>
          <w:p>
            <w:pPr>
              <w:widowControl/>
              <w:jc w:val="center"/>
              <w:rPr>
                <w:rFonts w:ascii="宋体" w:hAnsi="宋体" w:eastAsia="宋体" w:cs="宋体"/>
                <w:b/>
                <w:bCs/>
                <w:color w:val="auto"/>
                <w:kern w:val="0"/>
                <w:szCs w:val="21"/>
              </w:rPr>
            </w:pPr>
            <w:r>
              <w:rPr>
                <w:rFonts w:hint="eastAsia" w:ascii="宋体" w:hAnsi="宋体" w:eastAsia="宋体" w:cs="宋体"/>
                <w:b/>
                <w:bCs/>
                <w:color w:val="auto"/>
                <w:kern w:val="0"/>
                <w:szCs w:val="21"/>
              </w:rPr>
              <w:t>序号</w:t>
            </w:r>
          </w:p>
        </w:tc>
        <w:tc>
          <w:tcPr>
            <w:tcW w:w="1276" w:type="dxa"/>
            <w:vAlign w:val="center"/>
          </w:tcPr>
          <w:p>
            <w:pPr>
              <w:widowControl/>
              <w:jc w:val="center"/>
              <w:rPr>
                <w:rFonts w:ascii="宋体" w:hAnsi="宋体" w:eastAsia="宋体" w:cs="宋体"/>
                <w:b/>
                <w:bCs/>
                <w:color w:val="auto"/>
                <w:kern w:val="0"/>
                <w:szCs w:val="21"/>
              </w:rPr>
            </w:pPr>
            <w:r>
              <w:rPr>
                <w:rFonts w:hint="eastAsia" w:ascii="宋体" w:hAnsi="宋体" w:eastAsia="宋体" w:cs="宋体"/>
                <w:b/>
                <w:bCs/>
                <w:color w:val="auto"/>
                <w:kern w:val="0"/>
                <w:szCs w:val="21"/>
              </w:rPr>
              <w:t>设备各称</w:t>
            </w:r>
          </w:p>
        </w:tc>
        <w:tc>
          <w:tcPr>
            <w:tcW w:w="6115" w:type="dxa"/>
            <w:vAlign w:val="center"/>
          </w:tcPr>
          <w:p>
            <w:pPr>
              <w:widowControl/>
              <w:jc w:val="center"/>
              <w:rPr>
                <w:rFonts w:ascii="宋体" w:hAnsi="宋体" w:eastAsia="宋体" w:cs="宋体"/>
                <w:b/>
                <w:bCs/>
                <w:color w:val="auto"/>
                <w:kern w:val="0"/>
                <w:szCs w:val="21"/>
              </w:rPr>
            </w:pPr>
            <w:r>
              <w:rPr>
                <w:rFonts w:hint="eastAsia" w:ascii="宋体" w:hAnsi="宋体" w:eastAsia="宋体" w:cs="宋体"/>
                <w:b/>
                <w:bCs/>
                <w:color w:val="auto"/>
                <w:kern w:val="0"/>
                <w:szCs w:val="21"/>
              </w:rPr>
              <w:t>技术指标参数及需求</w:t>
            </w:r>
          </w:p>
        </w:tc>
        <w:tc>
          <w:tcPr>
            <w:tcW w:w="831" w:type="dxa"/>
            <w:vAlign w:val="center"/>
          </w:tcPr>
          <w:p>
            <w:pPr>
              <w:widowControl/>
              <w:jc w:val="center"/>
              <w:rPr>
                <w:rFonts w:ascii="宋体" w:hAnsi="宋体" w:eastAsia="宋体" w:cs="宋体"/>
                <w:b/>
                <w:bCs/>
                <w:color w:val="auto"/>
                <w:kern w:val="0"/>
                <w:szCs w:val="21"/>
              </w:rPr>
            </w:pPr>
            <w:r>
              <w:rPr>
                <w:rFonts w:hint="eastAsia" w:ascii="宋体" w:hAnsi="宋体" w:eastAsia="宋体" w:cs="宋体"/>
                <w:b/>
                <w:bCs/>
                <w:color w:val="auto"/>
                <w:kern w:val="0"/>
                <w:szCs w:val="21"/>
              </w:rPr>
              <w:t>单位</w:t>
            </w:r>
          </w:p>
        </w:tc>
        <w:tc>
          <w:tcPr>
            <w:tcW w:w="728" w:type="dxa"/>
            <w:vAlign w:val="center"/>
          </w:tcPr>
          <w:p>
            <w:pPr>
              <w:widowControl/>
              <w:jc w:val="center"/>
              <w:rPr>
                <w:rFonts w:ascii="宋体" w:hAnsi="宋体" w:eastAsia="宋体" w:cs="宋体"/>
                <w:b/>
                <w:bCs/>
                <w:color w:val="auto"/>
                <w:kern w:val="0"/>
                <w:szCs w:val="21"/>
              </w:rPr>
            </w:pPr>
            <w:r>
              <w:rPr>
                <w:rFonts w:hint="eastAsia" w:ascii="宋体" w:hAnsi="宋体" w:eastAsia="宋体" w:cs="宋体"/>
                <w:b/>
                <w:bCs/>
                <w:color w:val="auto"/>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 w:hRule="atLeast"/>
          <w:jc w:val="center"/>
        </w:trPr>
        <w:tc>
          <w:tcPr>
            <w:tcW w:w="704" w:type="dxa"/>
            <w:shd w:val="clear" w:color="auto" w:fill="FFFFFF"/>
            <w:vAlign w:val="center"/>
          </w:tcPr>
          <w:p>
            <w:pPr>
              <w:pStyle w:val="44"/>
              <w:spacing w:line="360" w:lineRule="auto"/>
              <w:ind w:firstLine="0" w:firstLineChars="0"/>
              <w:jc w:val="center"/>
              <w:rPr>
                <w:rFonts w:ascii="宋体" w:hAnsi="宋体" w:eastAsia="宋体" w:cs="宋体"/>
                <w:color w:val="auto"/>
                <w:szCs w:val="21"/>
              </w:rPr>
            </w:pPr>
            <w:r>
              <w:rPr>
                <w:rFonts w:hint="eastAsia" w:ascii="宋体" w:hAnsi="宋体" w:eastAsia="宋体" w:cs="宋体"/>
                <w:color w:val="auto"/>
                <w:szCs w:val="21"/>
              </w:rPr>
              <w:t>1</w:t>
            </w:r>
          </w:p>
        </w:tc>
        <w:tc>
          <w:tcPr>
            <w:tcW w:w="1276" w:type="dxa"/>
            <w:vAlign w:val="center"/>
          </w:tcPr>
          <w:p>
            <w:pPr>
              <w:spacing w:line="360" w:lineRule="auto"/>
              <w:rPr>
                <w:rFonts w:ascii="宋体" w:hAnsi="宋体" w:eastAsia="宋体" w:cs="宋体"/>
                <w:color w:val="auto"/>
                <w:szCs w:val="21"/>
              </w:rPr>
            </w:pPr>
            <w:r>
              <w:rPr>
                <w:rFonts w:hint="eastAsia" w:ascii="宋体" w:hAnsi="宋体" w:eastAsia="宋体" w:cs="宋体"/>
                <w:color w:val="auto"/>
                <w:szCs w:val="21"/>
              </w:rPr>
              <w:t>LED显示屏</w:t>
            </w:r>
          </w:p>
        </w:tc>
        <w:tc>
          <w:tcPr>
            <w:tcW w:w="6115" w:type="dxa"/>
            <w:vAlign w:val="center"/>
          </w:tcPr>
          <w:p>
            <w:pPr>
              <w:widowControl/>
              <w:numPr>
                <w:ilvl w:val="0"/>
                <w:numId w:val="5"/>
              </w:numPr>
              <w:spacing w:line="240" w:lineRule="auto"/>
              <w:jc w:val="left"/>
              <w:rPr>
                <w:rFonts w:ascii="宋体" w:hAnsi="宋体" w:eastAsia="宋体" w:cs="宋体"/>
                <w:color w:val="auto"/>
                <w:szCs w:val="21"/>
              </w:rPr>
            </w:pPr>
            <w:r>
              <w:rPr>
                <w:rFonts w:hint="eastAsia" w:ascii="宋体" w:hAnsi="宋体" w:eastAsia="宋体" w:cs="宋体"/>
                <w:color w:val="auto"/>
                <w:szCs w:val="21"/>
              </w:rPr>
              <w:t>LED灯管：SMD表贴三合一黑灯</w:t>
            </w:r>
          </w:p>
          <w:p>
            <w:pPr>
              <w:widowControl/>
              <w:numPr>
                <w:ilvl w:val="0"/>
                <w:numId w:val="5"/>
              </w:numPr>
              <w:spacing w:line="240" w:lineRule="auto"/>
              <w:jc w:val="left"/>
              <w:rPr>
                <w:rFonts w:ascii="宋体" w:hAnsi="宋体" w:eastAsia="宋体" w:cs="宋体"/>
                <w:color w:val="auto"/>
                <w:szCs w:val="21"/>
              </w:rPr>
            </w:pPr>
            <w:r>
              <w:rPr>
                <w:rFonts w:hint="eastAsia" w:ascii="宋体" w:hAnsi="宋体" w:eastAsia="宋体" w:cs="宋体"/>
                <w:color w:val="auto"/>
                <w:szCs w:val="21"/>
              </w:rPr>
              <w:t>显示屏尺寸：宽≥5m*高≥2.8m；</w:t>
            </w:r>
          </w:p>
          <w:p>
            <w:pPr>
              <w:widowControl/>
              <w:numPr>
                <w:ilvl w:val="0"/>
                <w:numId w:val="5"/>
              </w:numPr>
              <w:spacing w:line="240" w:lineRule="auto"/>
              <w:jc w:val="left"/>
              <w:rPr>
                <w:rFonts w:ascii="宋体" w:hAnsi="宋体" w:eastAsia="宋体" w:cs="宋体"/>
                <w:color w:val="auto"/>
                <w:szCs w:val="21"/>
              </w:rPr>
            </w:pPr>
            <w:r>
              <w:rPr>
                <w:rFonts w:hint="eastAsia" w:ascii="宋体" w:hAnsi="宋体" w:eastAsia="宋体" w:cs="宋体"/>
                <w:color w:val="auto"/>
                <w:szCs w:val="21"/>
              </w:rPr>
              <w:t>显示屏分辨率：≥1024点*</w:t>
            </w:r>
            <w:r>
              <w:rPr>
                <w:rFonts w:hint="eastAsia" w:ascii="宋体" w:hAnsi="宋体" w:eastAsia="宋体" w:cs="宋体"/>
                <w:color w:val="auto"/>
                <w:szCs w:val="21"/>
                <w:lang w:val="en-US" w:eastAsia="zh-CN"/>
              </w:rPr>
              <w:t>768</w:t>
            </w:r>
            <w:r>
              <w:rPr>
                <w:rFonts w:hint="eastAsia" w:ascii="宋体" w:hAnsi="宋体" w:eastAsia="宋体" w:cs="宋体"/>
                <w:color w:val="auto"/>
                <w:szCs w:val="21"/>
              </w:rPr>
              <w:t>点</w:t>
            </w:r>
          </w:p>
          <w:p>
            <w:pPr>
              <w:spacing w:line="240" w:lineRule="auto"/>
              <w:rPr>
                <w:rFonts w:ascii="宋体" w:hAnsi="宋体" w:eastAsia="宋体" w:cs="宋体"/>
                <w:color w:val="auto"/>
                <w:szCs w:val="21"/>
              </w:rPr>
            </w:pPr>
            <w:r>
              <w:rPr>
                <w:rFonts w:hint="eastAsia" w:ascii="宋体" w:hAnsi="宋体" w:eastAsia="宋体" w:cs="宋体"/>
                <w:color w:val="auto"/>
                <w:szCs w:val="21"/>
              </w:rPr>
              <w:t>以下4-30项为主要技术参数：（提供CMA和CNAS认可的检测机构出具的检测报告作为技术支持依据。）</w:t>
            </w:r>
          </w:p>
          <w:p>
            <w:pPr>
              <w:spacing w:line="240" w:lineRule="auto"/>
              <w:rPr>
                <w:rFonts w:ascii="宋体" w:hAnsi="宋体" w:eastAsia="宋体" w:cs="宋体"/>
                <w:color w:val="auto"/>
                <w:szCs w:val="21"/>
              </w:rPr>
            </w:pPr>
            <w:r>
              <w:rPr>
                <w:rFonts w:hint="eastAsia" w:ascii="宋体" w:hAnsi="宋体" w:eastAsia="宋体" w:cs="宋体"/>
                <w:color w:val="auto"/>
                <w:szCs w:val="21"/>
              </w:rPr>
              <w:t>4、像素间距：≤5 mm ，支持前拆前维护，后拆后维护功能</w:t>
            </w:r>
          </w:p>
          <w:p>
            <w:pPr>
              <w:spacing w:line="240" w:lineRule="auto"/>
              <w:rPr>
                <w:rFonts w:ascii="宋体" w:hAnsi="宋体" w:eastAsia="宋体" w:cs="宋体"/>
                <w:color w:val="auto"/>
                <w:szCs w:val="21"/>
              </w:rPr>
            </w:pPr>
            <w:r>
              <w:rPr>
                <w:rFonts w:hint="eastAsia" w:ascii="宋体" w:hAnsi="宋体" w:eastAsia="宋体" w:cs="宋体"/>
                <w:color w:val="auto"/>
                <w:szCs w:val="21"/>
              </w:rPr>
              <w:t>5、像素密度：≥40000点/㎡,</w:t>
            </w:r>
          </w:p>
          <w:p>
            <w:pPr>
              <w:spacing w:line="240" w:lineRule="auto"/>
              <w:rPr>
                <w:rFonts w:ascii="宋体" w:hAnsi="宋体" w:eastAsia="宋体" w:cs="宋体"/>
                <w:color w:val="auto"/>
                <w:szCs w:val="21"/>
              </w:rPr>
            </w:pPr>
            <w:r>
              <w:rPr>
                <w:rFonts w:hint="eastAsia" w:ascii="宋体" w:hAnsi="宋体" w:eastAsia="宋体" w:cs="宋体"/>
                <w:color w:val="auto"/>
                <w:szCs w:val="21"/>
              </w:rPr>
              <w:t>6、白平衡亮度：5000-5500nit</w:t>
            </w:r>
          </w:p>
          <w:p>
            <w:pPr>
              <w:spacing w:line="240" w:lineRule="auto"/>
              <w:rPr>
                <w:rFonts w:ascii="宋体" w:hAnsi="宋体" w:eastAsia="宋体" w:cs="宋体"/>
                <w:color w:val="auto"/>
                <w:szCs w:val="21"/>
              </w:rPr>
            </w:pPr>
            <w:r>
              <w:rPr>
                <w:rFonts w:hint="eastAsia" w:ascii="宋体" w:hAnsi="宋体" w:eastAsia="宋体" w:cs="宋体"/>
                <w:color w:val="auto"/>
                <w:szCs w:val="21"/>
              </w:rPr>
              <w:t>7、最大对比度：≥8000：1</w:t>
            </w:r>
          </w:p>
          <w:p>
            <w:pPr>
              <w:spacing w:line="240" w:lineRule="auto"/>
              <w:rPr>
                <w:rFonts w:ascii="宋体" w:hAnsi="宋体" w:eastAsia="宋体" w:cs="宋体"/>
                <w:color w:val="auto"/>
                <w:szCs w:val="21"/>
              </w:rPr>
            </w:pPr>
            <w:r>
              <w:rPr>
                <w:rFonts w:hint="eastAsia" w:ascii="宋体" w:hAnsi="宋体" w:eastAsia="宋体" w:cs="宋体"/>
                <w:color w:val="auto"/>
                <w:szCs w:val="21"/>
              </w:rPr>
              <w:t xml:space="preserve">8、▲低亮高灰：100%亮度时，≥16bits灰度；20%亮度时，≥12bits灰度 </w:t>
            </w:r>
          </w:p>
          <w:p>
            <w:pPr>
              <w:spacing w:line="240" w:lineRule="auto"/>
              <w:rPr>
                <w:rFonts w:ascii="宋体" w:hAnsi="宋体" w:eastAsia="宋体" w:cs="宋体"/>
                <w:color w:val="auto"/>
                <w:szCs w:val="21"/>
              </w:rPr>
            </w:pPr>
            <w:r>
              <w:rPr>
                <w:rFonts w:hint="eastAsia" w:ascii="宋体" w:hAnsi="宋体" w:eastAsia="宋体" w:cs="宋体"/>
                <w:color w:val="auto"/>
                <w:szCs w:val="21"/>
              </w:rPr>
              <w:t>9、▲刷新率：≥3840Hz</w:t>
            </w:r>
          </w:p>
          <w:p>
            <w:pPr>
              <w:spacing w:line="240" w:lineRule="auto"/>
              <w:rPr>
                <w:rFonts w:ascii="宋体" w:hAnsi="宋体" w:eastAsia="宋体" w:cs="宋体"/>
                <w:color w:val="auto"/>
                <w:szCs w:val="21"/>
              </w:rPr>
            </w:pPr>
            <w:r>
              <w:rPr>
                <w:rFonts w:hint="eastAsia" w:ascii="宋体" w:hAnsi="宋体" w:eastAsia="宋体" w:cs="宋体"/>
                <w:color w:val="auto"/>
                <w:szCs w:val="21"/>
              </w:rPr>
              <w:t xml:space="preserve">10、亮度均匀性：≥99% </w:t>
            </w:r>
          </w:p>
          <w:p>
            <w:pPr>
              <w:spacing w:line="240" w:lineRule="auto"/>
              <w:rPr>
                <w:rFonts w:ascii="宋体" w:hAnsi="宋体" w:eastAsia="宋体" w:cs="宋体"/>
                <w:color w:val="auto"/>
                <w:szCs w:val="21"/>
              </w:rPr>
            </w:pPr>
            <w:r>
              <w:rPr>
                <w:rFonts w:hint="eastAsia" w:ascii="宋体" w:hAnsi="宋体" w:eastAsia="宋体" w:cs="宋体"/>
                <w:color w:val="auto"/>
                <w:szCs w:val="21"/>
              </w:rPr>
              <w:t>11、色度均匀性：±0.003Cx,Cy之内</w:t>
            </w:r>
          </w:p>
          <w:p>
            <w:pPr>
              <w:spacing w:line="240" w:lineRule="auto"/>
              <w:rPr>
                <w:rFonts w:ascii="宋体" w:hAnsi="宋体" w:eastAsia="宋体" w:cs="宋体"/>
                <w:color w:val="auto"/>
                <w:szCs w:val="21"/>
              </w:rPr>
            </w:pPr>
            <w:r>
              <w:rPr>
                <w:rFonts w:hint="eastAsia" w:ascii="宋体" w:hAnsi="宋体" w:eastAsia="宋体" w:cs="宋体"/>
                <w:color w:val="auto"/>
                <w:szCs w:val="21"/>
              </w:rPr>
              <w:t>12、色温：2000—12000（K）可调</w:t>
            </w:r>
          </w:p>
          <w:p>
            <w:pPr>
              <w:spacing w:line="240" w:lineRule="auto"/>
              <w:rPr>
                <w:rFonts w:ascii="宋体" w:hAnsi="宋体" w:eastAsia="宋体" w:cs="宋体"/>
                <w:color w:val="auto"/>
                <w:szCs w:val="21"/>
              </w:rPr>
            </w:pPr>
            <w:r>
              <w:rPr>
                <w:rFonts w:hint="eastAsia" w:ascii="宋体" w:hAnsi="宋体" w:eastAsia="宋体" w:cs="宋体"/>
                <w:color w:val="auto"/>
                <w:szCs w:val="21"/>
              </w:rPr>
              <w:t>13、水平视角：≥165°</w:t>
            </w:r>
          </w:p>
          <w:p>
            <w:pPr>
              <w:spacing w:line="240" w:lineRule="auto"/>
              <w:rPr>
                <w:rFonts w:ascii="宋体" w:hAnsi="宋体" w:eastAsia="宋体" w:cs="宋体"/>
                <w:color w:val="auto"/>
                <w:szCs w:val="21"/>
              </w:rPr>
            </w:pPr>
            <w:r>
              <w:rPr>
                <w:rFonts w:hint="eastAsia" w:ascii="宋体" w:hAnsi="宋体" w:eastAsia="宋体" w:cs="宋体"/>
                <w:color w:val="auto"/>
                <w:szCs w:val="21"/>
              </w:rPr>
              <w:t>14、垂直视角：≥140°</w:t>
            </w:r>
          </w:p>
          <w:p>
            <w:pPr>
              <w:spacing w:line="240" w:lineRule="auto"/>
              <w:rPr>
                <w:rFonts w:ascii="宋体" w:hAnsi="宋体" w:eastAsia="宋体" w:cs="宋体"/>
                <w:color w:val="auto"/>
                <w:szCs w:val="21"/>
              </w:rPr>
            </w:pPr>
            <w:r>
              <w:rPr>
                <w:rFonts w:hint="eastAsia" w:ascii="宋体" w:hAnsi="宋体" w:eastAsia="宋体" w:cs="宋体"/>
                <w:color w:val="auto"/>
                <w:szCs w:val="21"/>
              </w:rPr>
              <w:t>15、发光点之间中心距偏差：＜1.1%(校正后)</w:t>
            </w:r>
          </w:p>
          <w:p>
            <w:pPr>
              <w:spacing w:line="240" w:lineRule="auto"/>
              <w:rPr>
                <w:rFonts w:ascii="宋体" w:hAnsi="宋体" w:eastAsia="宋体" w:cs="宋体"/>
                <w:color w:val="auto"/>
                <w:szCs w:val="21"/>
              </w:rPr>
            </w:pPr>
            <w:r>
              <w:rPr>
                <w:rFonts w:hint="eastAsia" w:ascii="宋体" w:hAnsi="宋体" w:eastAsia="宋体" w:cs="宋体"/>
                <w:color w:val="auto"/>
                <w:szCs w:val="21"/>
              </w:rPr>
              <w:t xml:space="preserve">16、峰值功耗：≤890W/㎡ </w:t>
            </w:r>
          </w:p>
          <w:p>
            <w:pPr>
              <w:spacing w:line="240" w:lineRule="auto"/>
              <w:rPr>
                <w:rFonts w:ascii="宋体" w:hAnsi="宋体" w:eastAsia="宋体" w:cs="宋体"/>
                <w:color w:val="auto"/>
                <w:szCs w:val="21"/>
              </w:rPr>
            </w:pPr>
            <w:r>
              <w:rPr>
                <w:rFonts w:hint="eastAsia" w:ascii="宋体" w:hAnsi="宋体" w:eastAsia="宋体" w:cs="宋体"/>
                <w:color w:val="auto"/>
                <w:szCs w:val="21"/>
              </w:rPr>
              <w:t>17、平均功耗：≤285W/㎡</w:t>
            </w:r>
          </w:p>
          <w:p>
            <w:pPr>
              <w:spacing w:line="240" w:lineRule="auto"/>
              <w:rPr>
                <w:rFonts w:ascii="宋体" w:hAnsi="宋体" w:eastAsia="宋体" w:cs="宋体"/>
                <w:color w:val="auto"/>
                <w:szCs w:val="21"/>
              </w:rPr>
            </w:pPr>
            <w:r>
              <w:rPr>
                <w:rFonts w:hint="eastAsia" w:ascii="宋体" w:hAnsi="宋体" w:eastAsia="宋体" w:cs="宋体"/>
                <w:color w:val="auto"/>
                <w:szCs w:val="21"/>
              </w:rPr>
              <w:t>18、平整度（mm）：≤0.15</w:t>
            </w:r>
          </w:p>
          <w:p>
            <w:pPr>
              <w:spacing w:line="240" w:lineRule="auto"/>
              <w:rPr>
                <w:rFonts w:ascii="宋体" w:hAnsi="宋体" w:eastAsia="宋体" w:cs="宋体"/>
                <w:color w:val="auto"/>
                <w:szCs w:val="21"/>
              </w:rPr>
            </w:pPr>
            <w:r>
              <w:rPr>
                <w:rFonts w:hint="eastAsia" w:ascii="宋体" w:hAnsi="宋体" w:eastAsia="宋体" w:cs="宋体"/>
                <w:color w:val="auto"/>
                <w:szCs w:val="21"/>
              </w:rPr>
              <w:t>19、箱体间缝隙（mm）：≤0.12</w:t>
            </w:r>
          </w:p>
          <w:p>
            <w:pPr>
              <w:spacing w:line="240" w:lineRule="auto"/>
              <w:rPr>
                <w:rFonts w:ascii="宋体" w:hAnsi="宋体" w:eastAsia="宋体" w:cs="宋体"/>
                <w:color w:val="auto"/>
                <w:szCs w:val="21"/>
              </w:rPr>
            </w:pPr>
            <w:r>
              <w:rPr>
                <w:rFonts w:hint="eastAsia" w:ascii="宋体" w:hAnsi="宋体" w:eastAsia="宋体" w:cs="宋体"/>
                <w:color w:val="auto"/>
                <w:szCs w:val="21"/>
              </w:rPr>
              <w:t>20、使用寿命：≥52000小时</w:t>
            </w:r>
          </w:p>
          <w:p>
            <w:pPr>
              <w:spacing w:line="240" w:lineRule="auto"/>
              <w:rPr>
                <w:rFonts w:ascii="宋体" w:hAnsi="宋体" w:eastAsia="宋体" w:cs="宋体"/>
                <w:color w:val="auto"/>
                <w:szCs w:val="21"/>
              </w:rPr>
            </w:pPr>
            <w:r>
              <w:rPr>
                <w:rFonts w:hint="eastAsia" w:ascii="宋体" w:hAnsi="宋体" w:eastAsia="宋体" w:cs="宋体"/>
                <w:color w:val="auto"/>
                <w:szCs w:val="21"/>
              </w:rPr>
              <w:t xml:space="preserve">21、▲单点亮度校正：支持 </w:t>
            </w:r>
          </w:p>
          <w:p>
            <w:pPr>
              <w:spacing w:line="240" w:lineRule="auto"/>
              <w:rPr>
                <w:rFonts w:ascii="宋体" w:hAnsi="宋体" w:eastAsia="宋体" w:cs="宋体"/>
                <w:color w:val="auto"/>
                <w:szCs w:val="21"/>
              </w:rPr>
            </w:pPr>
            <w:r>
              <w:rPr>
                <w:rFonts w:hint="eastAsia" w:ascii="宋体" w:hAnsi="宋体" w:eastAsia="宋体" w:cs="宋体"/>
                <w:color w:val="auto"/>
                <w:szCs w:val="21"/>
              </w:rPr>
              <w:t>22、▲盐雾：盐溶液采用氯化钠和蒸馏水配制，其浓度为（5±0.1）%；盐雾工作试验空间内温度：35℃ PH值:6.5~7.2,盐雾工作试验空间内放置时间:48h,试验结束后，样品表面无起泡、裂纹、毛刺、锈蚀等现象，符合盐雾10级要求。</w:t>
            </w:r>
          </w:p>
          <w:p>
            <w:pPr>
              <w:widowControl/>
              <w:tabs>
                <w:tab w:val="left" w:pos="4913"/>
              </w:tabs>
              <w:spacing w:line="240" w:lineRule="auto"/>
              <w:jc w:val="left"/>
              <w:rPr>
                <w:rFonts w:ascii="宋体" w:hAnsi="宋体" w:eastAsia="宋体" w:cs="宋体"/>
                <w:color w:val="auto"/>
                <w:szCs w:val="21"/>
              </w:rPr>
            </w:pPr>
            <w:r>
              <w:rPr>
                <w:rFonts w:hint="eastAsia" w:ascii="宋体" w:hAnsi="宋体" w:eastAsia="宋体" w:cs="宋体"/>
                <w:color w:val="auto"/>
                <w:szCs w:val="21"/>
              </w:rPr>
              <w:t>23、▲防火阻燃：（1）为保证安全，所使用产品PCB通过燃烧试验，试验过程中无滴落物，样品自燃在10S内熄灭，PCB阻燃等级达到V-0级和UL94V-O级要求。</w:t>
            </w:r>
          </w:p>
          <w:p>
            <w:pPr>
              <w:widowControl/>
              <w:tabs>
                <w:tab w:val="left" w:pos="4913"/>
              </w:tabs>
              <w:spacing w:line="240" w:lineRule="auto"/>
              <w:jc w:val="left"/>
              <w:rPr>
                <w:rFonts w:ascii="宋体" w:hAnsi="宋体" w:eastAsia="宋体" w:cs="宋体"/>
                <w:color w:val="auto"/>
                <w:szCs w:val="21"/>
              </w:rPr>
            </w:pPr>
            <w:r>
              <w:rPr>
                <w:rFonts w:hint="eastAsia" w:ascii="宋体" w:hAnsi="宋体" w:eastAsia="宋体" w:cs="宋体"/>
                <w:color w:val="auto"/>
                <w:szCs w:val="21"/>
              </w:rPr>
              <w:t>（2）所使用产品塑料面板通过燃烧试验，试验过程中无滴落物，样品自燃在10S内熄灭，塑料面板阻燃等级达到V-0级和UL94V-O级要求。</w:t>
            </w:r>
          </w:p>
          <w:p>
            <w:pPr>
              <w:widowControl/>
              <w:tabs>
                <w:tab w:val="left" w:pos="4913"/>
              </w:tabs>
              <w:spacing w:line="240" w:lineRule="auto"/>
              <w:jc w:val="left"/>
              <w:rPr>
                <w:rFonts w:ascii="宋体" w:hAnsi="宋体" w:eastAsia="宋体" w:cs="宋体"/>
                <w:color w:val="auto"/>
                <w:szCs w:val="21"/>
              </w:rPr>
            </w:pPr>
            <w:r>
              <w:rPr>
                <w:rFonts w:hint="eastAsia" w:ascii="宋体" w:hAnsi="宋体" w:eastAsia="宋体" w:cs="宋体"/>
                <w:color w:val="auto"/>
                <w:szCs w:val="21"/>
              </w:rPr>
              <w:t>(3)单元整体通过燃烧试验，试验过程中无滴落物，样品自燃在10S内熄灭，单元整体阻燃等级达到V-0级要求。</w:t>
            </w:r>
          </w:p>
          <w:p>
            <w:pPr>
              <w:spacing w:line="240" w:lineRule="auto"/>
              <w:rPr>
                <w:rFonts w:ascii="宋体" w:hAnsi="宋体" w:eastAsia="宋体" w:cs="宋体"/>
                <w:color w:val="auto"/>
                <w:szCs w:val="21"/>
              </w:rPr>
            </w:pPr>
            <w:r>
              <w:rPr>
                <w:rFonts w:hint="eastAsia" w:ascii="宋体" w:hAnsi="宋体" w:eastAsia="宋体" w:cs="宋体"/>
                <w:color w:val="auto"/>
                <w:szCs w:val="21"/>
              </w:rPr>
              <w:t>24、▲防振：平率范围：10~55Hz，振幅：0.35mm，每一轴向循环扫频5次，每次时间5min,试验后样品外观无损伤，样品通电后工作正常</w:t>
            </w:r>
          </w:p>
          <w:p>
            <w:pPr>
              <w:widowControl/>
              <w:spacing w:line="240" w:lineRule="auto"/>
              <w:jc w:val="left"/>
              <w:textAlignment w:val="center"/>
              <w:rPr>
                <w:rFonts w:ascii="宋体" w:hAnsi="宋体" w:eastAsia="宋体" w:cs="宋体"/>
                <w:color w:val="auto"/>
                <w:szCs w:val="21"/>
              </w:rPr>
            </w:pPr>
            <w:r>
              <w:rPr>
                <w:rFonts w:hint="eastAsia" w:ascii="宋体" w:hAnsi="宋体" w:eastAsia="宋体" w:cs="宋体"/>
                <w:color w:val="auto"/>
                <w:szCs w:val="21"/>
              </w:rPr>
              <w:t>25、▲IP等级：符合IP65</w:t>
            </w:r>
          </w:p>
          <w:p>
            <w:pPr>
              <w:spacing w:line="240" w:lineRule="auto"/>
              <w:rPr>
                <w:rFonts w:ascii="宋体" w:hAnsi="宋体" w:eastAsia="宋体" w:cs="宋体"/>
                <w:color w:val="auto"/>
                <w:szCs w:val="21"/>
              </w:rPr>
            </w:pPr>
            <w:r>
              <w:rPr>
                <w:rFonts w:hint="eastAsia" w:ascii="宋体" w:hAnsi="宋体" w:eastAsia="宋体" w:cs="宋体"/>
                <w:color w:val="auto"/>
                <w:szCs w:val="21"/>
              </w:rPr>
              <w:t>26、▲电源端子骚扰电压（EMC)：150kHz~30MHz 符合GB/T9254-2008 Class B限值要求</w:t>
            </w:r>
          </w:p>
          <w:p>
            <w:pPr>
              <w:spacing w:line="240" w:lineRule="auto"/>
              <w:rPr>
                <w:rFonts w:ascii="宋体" w:hAnsi="宋体" w:eastAsia="宋体" w:cs="宋体"/>
                <w:color w:val="auto"/>
                <w:szCs w:val="21"/>
              </w:rPr>
            </w:pPr>
            <w:r>
              <w:rPr>
                <w:rFonts w:hint="eastAsia" w:ascii="宋体" w:hAnsi="宋体" w:eastAsia="宋体" w:cs="宋体"/>
                <w:color w:val="auto"/>
                <w:szCs w:val="21"/>
              </w:rPr>
              <w:t>27、▲电信端口传导共模（非对称）骚扰电压限值和电流限值（EMC）：符合GB/T9254-2008 Class B限值要求</w:t>
            </w:r>
          </w:p>
          <w:p>
            <w:pPr>
              <w:spacing w:line="240" w:lineRule="auto"/>
              <w:rPr>
                <w:rFonts w:ascii="宋体" w:hAnsi="宋体" w:eastAsia="宋体" w:cs="宋体"/>
                <w:color w:val="auto"/>
                <w:szCs w:val="21"/>
              </w:rPr>
            </w:pPr>
            <w:r>
              <w:rPr>
                <w:rFonts w:hint="eastAsia" w:ascii="宋体" w:hAnsi="宋体" w:eastAsia="宋体" w:cs="宋体"/>
                <w:color w:val="auto"/>
                <w:szCs w:val="21"/>
              </w:rPr>
              <w:t>28、▲辐射骚扰(EMC)：30~1000MHz符合GB/T9254-2008 Class B限值要求</w:t>
            </w:r>
          </w:p>
          <w:p>
            <w:pPr>
              <w:spacing w:line="240" w:lineRule="auto"/>
              <w:rPr>
                <w:rFonts w:ascii="宋体" w:hAnsi="宋体" w:eastAsia="宋体" w:cs="宋体"/>
                <w:color w:val="auto"/>
                <w:szCs w:val="21"/>
              </w:rPr>
            </w:pPr>
            <w:r>
              <w:rPr>
                <w:rFonts w:hint="eastAsia" w:ascii="宋体" w:hAnsi="宋体" w:eastAsia="宋体" w:cs="宋体"/>
                <w:color w:val="auto"/>
                <w:szCs w:val="21"/>
              </w:rPr>
              <w:t>29、▲抗紫外UV辐射：符合5级。</w:t>
            </w:r>
          </w:p>
          <w:p>
            <w:pPr>
              <w:spacing w:line="240" w:lineRule="auto"/>
              <w:rPr>
                <w:rFonts w:ascii="宋体" w:hAnsi="宋体" w:eastAsia="宋体" w:cs="宋体"/>
                <w:color w:val="auto"/>
                <w:szCs w:val="21"/>
              </w:rPr>
            </w:pPr>
            <w:r>
              <w:rPr>
                <w:rFonts w:hint="eastAsia" w:ascii="宋体" w:hAnsi="宋体" w:eastAsia="宋体" w:cs="宋体"/>
                <w:color w:val="auto"/>
                <w:szCs w:val="21"/>
              </w:rPr>
              <w:t>30、▲LED显示屏图像质量：按照SJ/T 11590-2016 LED显示屏图像主观质量评价方法的要求，评价等价为优。</w:t>
            </w:r>
          </w:p>
        </w:tc>
        <w:tc>
          <w:tcPr>
            <w:tcW w:w="831" w:type="dxa"/>
            <w:vAlign w:val="center"/>
          </w:tcPr>
          <w:p>
            <w:pPr>
              <w:spacing w:line="360" w:lineRule="auto"/>
              <w:rPr>
                <w:rFonts w:ascii="宋体" w:hAnsi="宋体" w:eastAsia="宋体" w:cs="宋体"/>
                <w:color w:val="auto"/>
                <w:szCs w:val="21"/>
              </w:rPr>
            </w:pPr>
            <w:r>
              <w:rPr>
                <w:rFonts w:hint="eastAsia" w:ascii="宋体" w:hAnsi="宋体" w:eastAsia="宋体" w:cs="宋体"/>
                <w:color w:val="auto"/>
                <w:szCs w:val="21"/>
              </w:rPr>
              <w:t>套</w:t>
            </w:r>
          </w:p>
        </w:tc>
        <w:tc>
          <w:tcPr>
            <w:tcW w:w="728" w:type="dxa"/>
            <w:vAlign w:val="center"/>
          </w:tcPr>
          <w:p>
            <w:pPr>
              <w:spacing w:line="360" w:lineRule="auto"/>
              <w:rPr>
                <w:rFonts w:ascii="宋体" w:hAnsi="宋体" w:eastAsia="宋体" w:cs="宋体"/>
                <w:color w:val="auto"/>
                <w:szCs w:val="21"/>
              </w:rPr>
            </w:pPr>
            <w:r>
              <w:rPr>
                <w:rFonts w:hint="eastAsia" w:ascii="宋体" w:hAnsi="宋体" w:eastAsia="宋体" w:cs="宋体"/>
                <w:color w:val="auto"/>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jc w:val="center"/>
        </w:trPr>
        <w:tc>
          <w:tcPr>
            <w:tcW w:w="704" w:type="dxa"/>
            <w:shd w:val="clear" w:color="auto" w:fill="FFFFFF"/>
            <w:vAlign w:val="center"/>
          </w:tcPr>
          <w:p>
            <w:pPr>
              <w:pStyle w:val="44"/>
              <w:widowControl/>
              <w:ind w:firstLine="0" w:firstLineChars="0"/>
              <w:jc w:val="center"/>
              <w:rPr>
                <w:rFonts w:ascii="宋体" w:hAnsi="宋体" w:eastAsia="宋体" w:cs="宋体"/>
                <w:color w:val="auto"/>
                <w:kern w:val="0"/>
                <w:szCs w:val="21"/>
              </w:rPr>
            </w:pPr>
            <w:r>
              <w:rPr>
                <w:rFonts w:hint="eastAsia" w:ascii="宋体" w:hAnsi="宋体" w:eastAsia="宋体" w:cs="宋体"/>
                <w:color w:val="auto"/>
                <w:kern w:val="0"/>
                <w:szCs w:val="21"/>
              </w:rPr>
              <w:t>2</w:t>
            </w:r>
          </w:p>
        </w:tc>
        <w:tc>
          <w:tcPr>
            <w:tcW w:w="1276" w:type="dxa"/>
            <w:vAlign w:val="center"/>
          </w:tcPr>
          <w:p>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LED显示屏控制系统</w:t>
            </w:r>
          </w:p>
        </w:tc>
        <w:tc>
          <w:tcPr>
            <w:tcW w:w="6115" w:type="dxa"/>
            <w:vAlign w:val="center"/>
          </w:tcPr>
          <w:p>
            <w:pPr>
              <w:pStyle w:val="22"/>
              <w:widowControl/>
              <w:shd w:val="clear" w:color="auto" w:fill="FFFFFF"/>
              <w:spacing w:line="240" w:lineRule="auto"/>
              <w:rPr>
                <w:rFonts w:ascii="宋体" w:hAnsi="宋体" w:cs="宋体"/>
                <w:color w:val="auto"/>
                <w:sz w:val="21"/>
                <w:szCs w:val="21"/>
              </w:rPr>
            </w:pPr>
            <w:r>
              <w:rPr>
                <w:rFonts w:hint="eastAsia" w:ascii="宋体" w:hAnsi="宋体" w:cs="宋体"/>
                <w:color w:val="auto"/>
                <w:sz w:val="21"/>
                <w:szCs w:val="21"/>
              </w:rPr>
              <w:t>支持常规芯片实现高刷新、高灰度、高亮度</w:t>
            </w:r>
          </w:p>
          <w:p>
            <w:pPr>
              <w:pStyle w:val="22"/>
              <w:widowControl/>
              <w:shd w:val="clear" w:color="auto" w:fill="FFFFFF"/>
              <w:spacing w:line="240" w:lineRule="auto"/>
              <w:rPr>
                <w:rFonts w:ascii="宋体" w:hAnsi="宋体" w:cs="宋体"/>
                <w:color w:val="auto"/>
                <w:sz w:val="21"/>
                <w:szCs w:val="21"/>
              </w:rPr>
            </w:pPr>
            <w:r>
              <w:rPr>
                <w:rFonts w:hint="eastAsia" w:ascii="宋体" w:hAnsi="宋体" w:cs="宋体"/>
                <w:color w:val="auto"/>
                <w:sz w:val="21"/>
                <w:szCs w:val="21"/>
              </w:rPr>
              <w:t>画质更完美，消除显示模组设计引起的某行偏暗、低灰偏红、鬼影等细节问题</w:t>
            </w:r>
          </w:p>
          <w:p>
            <w:pPr>
              <w:pStyle w:val="22"/>
              <w:widowControl/>
              <w:shd w:val="clear" w:color="auto" w:fill="FFFFFF"/>
              <w:spacing w:line="240" w:lineRule="auto"/>
              <w:rPr>
                <w:rFonts w:ascii="宋体" w:hAnsi="宋体" w:cs="宋体"/>
                <w:color w:val="auto"/>
                <w:sz w:val="21"/>
                <w:szCs w:val="21"/>
              </w:rPr>
            </w:pPr>
            <w:r>
              <w:rPr>
                <w:rFonts w:hint="eastAsia" w:ascii="宋体" w:hAnsi="宋体" w:cs="宋体"/>
                <w:color w:val="auto"/>
                <w:sz w:val="21"/>
                <w:szCs w:val="21"/>
              </w:rPr>
              <w:t>支持常规恒流芯片、双锁存芯片、PWM芯片等主流LED驱动芯片</w:t>
            </w:r>
          </w:p>
          <w:p>
            <w:pPr>
              <w:pStyle w:val="22"/>
              <w:widowControl/>
              <w:shd w:val="clear" w:color="auto" w:fill="FFFFFF"/>
              <w:spacing w:line="240" w:lineRule="auto"/>
              <w:rPr>
                <w:rFonts w:ascii="宋体" w:hAnsi="宋体" w:cs="宋体"/>
                <w:color w:val="auto"/>
                <w:sz w:val="21"/>
                <w:szCs w:val="21"/>
              </w:rPr>
            </w:pPr>
            <w:r>
              <w:rPr>
                <w:rFonts w:hint="eastAsia" w:ascii="宋体" w:hAnsi="宋体" w:cs="宋体"/>
                <w:color w:val="auto"/>
                <w:sz w:val="21"/>
                <w:szCs w:val="21"/>
              </w:rPr>
              <w:t>支持静态至1/64扫描之间的任意扫描类型</w:t>
            </w:r>
          </w:p>
          <w:p>
            <w:pPr>
              <w:pStyle w:val="22"/>
              <w:widowControl/>
              <w:shd w:val="clear" w:color="auto" w:fill="FFFFFF"/>
              <w:spacing w:line="240" w:lineRule="auto"/>
              <w:rPr>
                <w:rFonts w:ascii="宋体" w:hAnsi="宋体" w:cs="宋体"/>
                <w:color w:val="auto"/>
                <w:sz w:val="21"/>
                <w:szCs w:val="21"/>
              </w:rPr>
            </w:pPr>
            <w:r>
              <w:rPr>
                <w:rFonts w:hint="eastAsia" w:ascii="宋体" w:hAnsi="宋体" w:cs="宋体"/>
                <w:color w:val="auto"/>
                <w:sz w:val="21"/>
                <w:szCs w:val="21"/>
              </w:rPr>
              <w:t>支持任意空点，适配各种规格模组</w:t>
            </w:r>
          </w:p>
          <w:p>
            <w:pPr>
              <w:pStyle w:val="22"/>
              <w:widowControl/>
              <w:shd w:val="clear" w:color="auto" w:fill="FFFFFF"/>
              <w:spacing w:line="240" w:lineRule="auto"/>
              <w:rPr>
                <w:rFonts w:ascii="宋体" w:hAnsi="宋体" w:cs="宋体"/>
                <w:color w:val="auto"/>
                <w:sz w:val="21"/>
                <w:szCs w:val="21"/>
              </w:rPr>
            </w:pPr>
            <w:r>
              <w:rPr>
                <w:rFonts w:hint="eastAsia" w:ascii="宋体" w:hAnsi="宋体" w:cs="宋体"/>
                <w:color w:val="auto"/>
                <w:sz w:val="21"/>
                <w:szCs w:val="21"/>
              </w:rPr>
              <w:t>支持数据偏移实现异形屏幕控制，支持球形屏、立方体屏、各种不规则异形屏和创意显示屏</w:t>
            </w:r>
          </w:p>
          <w:p>
            <w:pPr>
              <w:pStyle w:val="22"/>
              <w:widowControl/>
              <w:shd w:val="clear" w:color="auto" w:fill="FFFFFF"/>
              <w:spacing w:line="240" w:lineRule="auto"/>
              <w:rPr>
                <w:rFonts w:ascii="宋体" w:hAnsi="宋体" w:cs="宋体"/>
                <w:color w:val="auto"/>
                <w:sz w:val="21"/>
                <w:szCs w:val="21"/>
              </w:rPr>
            </w:pPr>
            <w:r>
              <w:rPr>
                <w:rFonts w:hint="eastAsia" w:ascii="宋体" w:hAnsi="宋体" w:cs="宋体"/>
                <w:color w:val="auto"/>
                <w:sz w:val="21"/>
                <w:szCs w:val="21"/>
              </w:rPr>
              <w:t>支持数据对开，显著提高刷新率，也可合理减少接收卡使用数量</w:t>
            </w:r>
          </w:p>
          <w:p>
            <w:pPr>
              <w:pStyle w:val="22"/>
              <w:widowControl/>
              <w:shd w:val="clear" w:color="auto" w:fill="FFFFFF"/>
              <w:spacing w:line="240" w:lineRule="auto"/>
              <w:rPr>
                <w:rFonts w:ascii="宋体" w:hAnsi="宋体" w:cs="宋体"/>
                <w:color w:val="auto"/>
                <w:sz w:val="21"/>
                <w:szCs w:val="21"/>
              </w:rPr>
            </w:pPr>
            <w:r>
              <w:rPr>
                <w:rFonts w:hint="eastAsia" w:ascii="宋体" w:hAnsi="宋体" w:cs="宋体"/>
                <w:color w:val="auto"/>
                <w:sz w:val="21"/>
                <w:szCs w:val="21"/>
              </w:rPr>
              <w:t>支持数据组任意交换，便于接收卡和显示模组间连接排缆线的合理排序和整齐排布</w:t>
            </w:r>
          </w:p>
        </w:tc>
        <w:tc>
          <w:tcPr>
            <w:tcW w:w="831" w:type="dxa"/>
            <w:vAlign w:val="center"/>
          </w:tcPr>
          <w:p>
            <w:pPr>
              <w:rPr>
                <w:rFonts w:ascii="宋体" w:hAnsi="宋体" w:eastAsia="宋体" w:cs="宋体"/>
                <w:color w:val="auto"/>
                <w:szCs w:val="21"/>
              </w:rPr>
            </w:pPr>
            <w:r>
              <w:rPr>
                <w:rFonts w:hint="eastAsia" w:ascii="宋体" w:hAnsi="宋体" w:eastAsia="宋体" w:cs="宋体"/>
                <w:color w:val="auto"/>
                <w:szCs w:val="21"/>
              </w:rPr>
              <w:t>套</w:t>
            </w:r>
          </w:p>
        </w:tc>
        <w:tc>
          <w:tcPr>
            <w:tcW w:w="728" w:type="dxa"/>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jc w:val="center"/>
        </w:trPr>
        <w:tc>
          <w:tcPr>
            <w:tcW w:w="704" w:type="dxa"/>
            <w:shd w:val="clear" w:color="auto" w:fill="FFFFFF"/>
            <w:vAlign w:val="center"/>
          </w:tcPr>
          <w:p>
            <w:pPr>
              <w:pStyle w:val="44"/>
              <w:widowControl/>
              <w:ind w:firstLine="0" w:firstLineChars="0"/>
              <w:jc w:val="center"/>
              <w:rPr>
                <w:rFonts w:ascii="宋体" w:hAnsi="宋体" w:eastAsia="宋体" w:cs="宋体"/>
                <w:color w:val="auto"/>
                <w:kern w:val="0"/>
                <w:szCs w:val="21"/>
              </w:rPr>
            </w:pPr>
            <w:r>
              <w:rPr>
                <w:rFonts w:hint="eastAsia" w:ascii="宋体" w:hAnsi="宋体" w:eastAsia="宋体" w:cs="宋体"/>
                <w:color w:val="auto"/>
                <w:kern w:val="0"/>
                <w:szCs w:val="21"/>
              </w:rPr>
              <w:t>3</w:t>
            </w:r>
          </w:p>
        </w:tc>
        <w:tc>
          <w:tcPr>
            <w:tcW w:w="1276" w:type="dxa"/>
            <w:vAlign w:val="center"/>
          </w:tcPr>
          <w:p>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视频处理器</w:t>
            </w:r>
          </w:p>
        </w:tc>
        <w:tc>
          <w:tcPr>
            <w:tcW w:w="6115" w:type="dxa"/>
            <w:vAlign w:val="center"/>
          </w:tcPr>
          <w:p>
            <w:pPr>
              <w:pStyle w:val="22"/>
              <w:widowControl/>
              <w:shd w:val="clear" w:color="auto" w:fill="FFFFFF"/>
              <w:spacing w:line="240" w:lineRule="auto"/>
              <w:rPr>
                <w:rFonts w:ascii="宋体" w:hAnsi="宋体" w:cs="宋体"/>
                <w:color w:val="auto"/>
                <w:sz w:val="21"/>
                <w:szCs w:val="21"/>
              </w:rPr>
            </w:pPr>
            <w:r>
              <w:rPr>
                <w:rFonts w:hint="eastAsia" w:ascii="宋体" w:hAnsi="宋体" w:cs="宋体"/>
                <w:color w:val="auto"/>
                <w:sz w:val="21"/>
                <w:szCs w:val="21"/>
              </w:rPr>
              <w:t>单机可带载131万像素，水平最大3840像素，垂直最大2500像素；</w:t>
            </w:r>
          </w:p>
          <w:p>
            <w:pPr>
              <w:pStyle w:val="22"/>
              <w:widowControl/>
              <w:shd w:val="clear" w:color="auto" w:fill="FFFFFF"/>
              <w:spacing w:line="240" w:lineRule="auto"/>
              <w:rPr>
                <w:rFonts w:ascii="宋体" w:hAnsi="宋体" w:cs="宋体"/>
                <w:color w:val="auto"/>
                <w:sz w:val="21"/>
                <w:szCs w:val="21"/>
              </w:rPr>
            </w:pPr>
            <w:r>
              <w:rPr>
                <w:rFonts w:hint="eastAsia" w:ascii="宋体" w:hAnsi="宋体" w:cs="宋体"/>
                <w:color w:val="auto"/>
                <w:sz w:val="21"/>
                <w:szCs w:val="21"/>
              </w:rPr>
              <w:t>集成了两路千兆网口输出，不仅提高了可靠性，更为远程维护LED显示屏带来极大便利;</w:t>
            </w:r>
          </w:p>
          <w:p>
            <w:pPr>
              <w:pStyle w:val="22"/>
              <w:widowControl/>
              <w:shd w:val="clear" w:color="auto" w:fill="FFFFFF"/>
              <w:spacing w:line="240" w:lineRule="auto"/>
              <w:rPr>
                <w:rFonts w:ascii="宋体" w:hAnsi="宋体" w:cs="宋体"/>
                <w:color w:val="auto"/>
                <w:sz w:val="21"/>
                <w:szCs w:val="21"/>
              </w:rPr>
            </w:pPr>
            <w:r>
              <w:rPr>
                <w:rFonts w:hint="eastAsia" w:ascii="宋体" w:hAnsi="宋体" w:cs="宋体"/>
                <w:color w:val="auto"/>
                <w:sz w:val="21"/>
                <w:szCs w:val="21"/>
              </w:rPr>
              <w:t>所有输入信号源和输出模式之间均能实现快速无缝切换；</w:t>
            </w:r>
          </w:p>
          <w:p>
            <w:pPr>
              <w:pStyle w:val="22"/>
              <w:widowControl/>
              <w:shd w:val="clear" w:color="auto" w:fill="FFFFFF"/>
              <w:spacing w:line="240" w:lineRule="auto"/>
              <w:rPr>
                <w:rFonts w:ascii="宋体" w:hAnsi="宋体" w:cs="宋体"/>
                <w:color w:val="auto"/>
                <w:sz w:val="21"/>
                <w:szCs w:val="21"/>
              </w:rPr>
            </w:pPr>
            <w:r>
              <w:rPr>
                <w:rFonts w:hint="eastAsia" w:ascii="宋体" w:hAnsi="宋体" w:cs="宋体"/>
                <w:color w:val="auto"/>
                <w:sz w:val="21"/>
                <w:szCs w:val="21"/>
              </w:rPr>
              <w:t>带有2路高清（HDMI）和1路DVI、1路VGA输入接口;</w:t>
            </w:r>
          </w:p>
          <w:p>
            <w:pPr>
              <w:pStyle w:val="22"/>
              <w:widowControl/>
              <w:shd w:val="clear" w:color="auto" w:fill="FFFFFF"/>
              <w:spacing w:line="240" w:lineRule="auto"/>
              <w:rPr>
                <w:rFonts w:ascii="宋体" w:hAnsi="宋体" w:cs="宋体"/>
                <w:color w:val="auto"/>
                <w:sz w:val="21"/>
                <w:szCs w:val="21"/>
              </w:rPr>
            </w:pPr>
            <w:r>
              <w:rPr>
                <w:rFonts w:hint="eastAsia" w:ascii="宋体" w:hAnsi="宋体" w:cs="宋体"/>
                <w:color w:val="auto"/>
                <w:sz w:val="21"/>
                <w:szCs w:val="21"/>
              </w:rPr>
              <w:t>带有本地USB2.0多媒体播放U盘插入接口;</w:t>
            </w:r>
          </w:p>
          <w:p>
            <w:pPr>
              <w:pStyle w:val="22"/>
              <w:widowControl/>
              <w:shd w:val="clear" w:color="auto" w:fill="FFFFFF"/>
              <w:spacing w:line="240" w:lineRule="auto"/>
              <w:rPr>
                <w:rFonts w:ascii="宋体" w:hAnsi="宋体" w:cs="宋体"/>
                <w:color w:val="auto"/>
                <w:sz w:val="21"/>
                <w:szCs w:val="21"/>
              </w:rPr>
            </w:pPr>
            <w:r>
              <w:rPr>
                <w:rFonts w:hint="eastAsia" w:ascii="宋体" w:hAnsi="宋体" w:cs="宋体"/>
                <w:color w:val="auto"/>
                <w:sz w:val="21"/>
                <w:szCs w:val="21"/>
              </w:rPr>
              <w:t>支持点对点输入与输出；</w:t>
            </w:r>
          </w:p>
          <w:p>
            <w:pPr>
              <w:pStyle w:val="22"/>
              <w:widowControl/>
              <w:shd w:val="clear" w:color="auto" w:fill="FFFFFF"/>
              <w:spacing w:line="240" w:lineRule="auto"/>
              <w:rPr>
                <w:rFonts w:ascii="宋体" w:hAnsi="宋体" w:cs="宋体"/>
                <w:color w:val="auto"/>
                <w:sz w:val="21"/>
                <w:szCs w:val="21"/>
              </w:rPr>
            </w:pPr>
            <w:r>
              <w:rPr>
                <w:rFonts w:hint="eastAsia" w:ascii="宋体" w:hAnsi="宋体" w:cs="宋体"/>
                <w:color w:val="auto"/>
                <w:sz w:val="21"/>
                <w:szCs w:val="21"/>
              </w:rPr>
              <w:t>支持图像画面任意拼接；</w:t>
            </w:r>
          </w:p>
          <w:p>
            <w:pPr>
              <w:pStyle w:val="22"/>
              <w:widowControl/>
              <w:shd w:val="clear" w:color="auto" w:fill="FFFFFF"/>
              <w:spacing w:line="240" w:lineRule="auto"/>
              <w:rPr>
                <w:rFonts w:ascii="宋体" w:hAnsi="宋体" w:cs="宋体"/>
                <w:color w:val="auto"/>
                <w:sz w:val="21"/>
                <w:szCs w:val="21"/>
              </w:rPr>
            </w:pPr>
            <w:r>
              <w:rPr>
                <w:rFonts w:hint="eastAsia" w:ascii="宋体" w:hAnsi="宋体" w:cs="宋体"/>
                <w:color w:val="auto"/>
                <w:sz w:val="21"/>
                <w:szCs w:val="21"/>
              </w:rPr>
              <w:t>支持输入信号源热备份；</w:t>
            </w:r>
          </w:p>
          <w:p>
            <w:pPr>
              <w:pStyle w:val="22"/>
              <w:widowControl/>
              <w:shd w:val="clear" w:color="auto" w:fill="FFFFFF"/>
              <w:spacing w:line="240" w:lineRule="auto"/>
              <w:rPr>
                <w:rFonts w:ascii="宋体" w:hAnsi="宋体" w:cs="宋体"/>
                <w:color w:val="auto"/>
                <w:sz w:val="21"/>
                <w:szCs w:val="21"/>
              </w:rPr>
            </w:pPr>
            <w:r>
              <w:rPr>
                <w:rFonts w:hint="eastAsia" w:ascii="宋体" w:hAnsi="宋体" w:cs="宋体"/>
                <w:color w:val="auto"/>
                <w:sz w:val="21"/>
                <w:szCs w:val="21"/>
              </w:rPr>
              <w:t>可预存8种用户模式供用户快速调用；</w:t>
            </w:r>
          </w:p>
          <w:p>
            <w:pPr>
              <w:pStyle w:val="22"/>
              <w:widowControl/>
              <w:shd w:val="clear" w:color="auto" w:fill="FFFFFF"/>
              <w:spacing w:line="240" w:lineRule="auto"/>
              <w:rPr>
                <w:rFonts w:ascii="宋体" w:hAnsi="宋体" w:cs="宋体"/>
                <w:color w:val="auto"/>
                <w:sz w:val="21"/>
                <w:szCs w:val="21"/>
              </w:rPr>
            </w:pPr>
            <w:r>
              <w:rPr>
                <w:rFonts w:hint="eastAsia" w:ascii="宋体" w:hAnsi="宋体" w:cs="宋体"/>
                <w:color w:val="auto"/>
                <w:sz w:val="21"/>
                <w:szCs w:val="21"/>
              </w:rPr>
              <w:t>具有“智能导航”设置功能，方便用户进行快捷设置；</w:t>
            </w:r>
          </w:p>
          <w:p>
            <w:pPr>
              <w:pStyle w:val="22"/>
              <w:widowControl/>
              <w:shd w:val="clear" w:color="auto" w:fill="FFFFFF"/>
              <w:spacing w:line="240" w:lineRule="auto"/>
              <w:rPr>
                <w:rFonts w:ascii="宋体" w:hAnsi="宋体" w:cs="宋体"/>
                <w:color w:val="auto"/>
                <w:sz w:val="21"/>
                <w:szCs w:val="21"/>
              </w:rPr>
            </w:pPr>
            <w:r>
              <w:rPr>
                <w:rFonts w:hint="eastAsia" w:ascii="宋体" w:hAnsi="宋体" w:cs="宋体"/>
                <w:color w:val="auto"/>
                <w:sz w:val="21"/>
                <w:szCs w:val="21"/>
              </w:rPr>
              <w:t>可通过PC控制软件及USB端口、WIFI（选配）控制设备。</w:t>
            </w:r>
          </w:p>
        </w:tc>
        <w:tc>
          <w:tcPr>
            <w:tcW w:w="831" w:type="dxa"/>
            <w:vAlign w:val="center"/>
          </w:tcPr>
          <w:p>
            <w:pPr>
              <w:rPr>
                <w:rFonts w:ascii="宋体" w:hAnsi="宋体" w:eastAsia="宋体" w:cs="宋体"/>
                <w:color w:val="auto"/>
                <w:szCs w:val="21"/>
              </w:rPr>
            </w:pPr>
            <w:r>
              <w:rPr>
                <w:rFonts w:hint="eastAsia" w:ascii="宋体" w:hAnsi="宋体" w:eastAsia="宋体" w:cs="宋体"/>
                <w:color w:val="auto"/>
                <w:szCs w:val="21"/>
              </w:rPr>
              <w:t>台</w:t>
            </w:r>
          </w:p>
        </w:tc>
        <w:tc>
          <w:tcPr>
            <w:tcW w:w="728" w:type="dxa"/>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jc w:val="center"/>
        </w:trPr>
        <w:tc>
          <w:tcPr>
            <w:tcW w:w="704" w:type="dxa"/>
            <w:shd w:val="clear" w:color="auto" w:fill="FFFFFF"/>
            <w:vAlign w:val="center"/>
          </w:tcPr>
          <w:p>
            <w:pPr>
              <w:pStyle w:val="44"/>
              <w:widowControl/>
              <w:ind w:firstLine="0" w:firstLineChars="0"/>
              <w:jc w:val="center"/>
              <w:rPr>
                <w:rFonts w:ascii="宋体" w:hAnsi="宋体" w:eastAsia="宋体" w:cs="宋体"/>
                <w:color w:val="auto"/>
                <w:kern w:val="0"/>
                <w:szCs w:val="21"/>
              </w:rPr>
            </w:pPr>
            <w:r>
              <w:rPr>
                <w:rFonts w:hint="eastAsia" w:ascii="宋体" w:hAnsi="宋体" w:eastAsia="宋体" w:cs="宋体"/>
                <w:color w:val="auto"/>
                <w:kern w:val="0"/>
                <w:szCs w:val="21"/>
              </w:rPr>
              <w:t>4</w:t>
            </w:r>
          </w:p>
        </w:tc>
        <w:tc>
          <w:tcPr>
            <w:tcW w:w="1276" w:type="dxa"/>
            <w:vAlign w:val="center"/>
          </w:tcPr>
          <w:p>
            <w:pPr>
              <w:widowControl/>
              <w:spacing w:line="360" w:lineRule="auto"/>
              <w:jc w:val="center"/>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控制电脑</w:t>
            </w:r>
          </w:p>
        </w:tc>
        <w:tc>
          <w:tcPr>
            <w:tcW w:w="6115" w:type="dxa"/>
            <w:vAlign w:val="center"/>
          </w:tcPr>
          <w:p>
            <w:pPr>
              <w:snapToGrid w:val="0"/>
              <w:jc w:val="left"/>
              <w:rPr>
                <w:rFonts w:ascii="宋体" w:hAnsi="宋体" w:eastAsia="宋体" w:cs="宋体"/>
                <w:color w:val="auto"/>
                <w:szCs w:val="21"/>
              </w:rPr>
            </w:pPr>
            <w:r>
              <w:rPr>
                <w:rFonts w:hint="eastAsia" w:ascii="宋体" w:hAnsi="宋体" w:eastAsia="宋体" w:cs="宋体"/>
                <w:color w:val="auto"/>
                <w:szCs w:val="21"/>
              </w:rPr>
              <w:t>CPU：Intel第八代四核 Core i3-8100及以上处理器，主频≥3.6GHz,缓存≥6MB</w:t>
            </w:r>
          </w:p>
          <w:p>
            <w:pPr>
              <w:snapToGrid w:val="0"/>
              <w:jc w:val="left"/>
              <w:rPr>
                <w:rFonts w:ascii="宋体" w:hAnsi="宋体" w:eastAsia="宋体" w:cs="宋体"/>
                <w:color w:val="auto"/>
                <w:szCs w:val="21"/>
              </w:rPr>
            </w:pPr>
            <w:r>
              <w:rPr>
                <w:rFonts w:hint="eastAsia" w:ascii="宋体" w:hAnsi="宋体" w:eastAsia="宋体" w:cs="宋体"/>
                <w:color w:val="auto"/>
                <w:szCs w:val="21"/>
              </w:rPr>
              <w:t>主板：Intel 300系列或以上商用芯片组</w:t>
            </w:r>
          </w:p>
          <w:p>
            <w:pPr>
              <w:snapToGrid w:val="0"/>
              <w:jc w:val="left"/>
              <w:rPr>
                <w:rFonts w:ascii="宋体" w:hAnsi="宋体" w:eastAsia="宋体" w:cs="宋体"/>
                <w:color w:val="auto"/>
                <w:szCs w:val="21"/>
              </w:rPr>
            </w:pPr>
            <w:r>
              <w:rPr>
                <w:rFonts w:hint="eastAsia" w:ascii="宋体" w:hAnsi="宋体" w:eastAsia="宋体" w:cs="宋体"/>
                <w:color w:val="auto"/>
                <w:szCs w:val="21"/>
              </w:rPr>
              <w:t>扩展槽：≥1个PCI-E*16，≥1个PCI-E*1，</w:t>
            </w:r>
            <w:r>
              <w:rPr>
                <w:rFonts w:hint="eastAsia" w:ascii="宋体" w:hAnsi="宋体" w:eastAsia="宋体" w:cs="宋体"/>
                <w:color w:val="auto"/>
                <w:szCs w:val="21"/>
              </w:rPr>
              <w:t>≥1个PCI</w:t>
            </w:r>
          </w:p>
          <w:p>
            <w:pPr>
              <w:widowControl/>
              <w:snapToGrid w:val="0"/>
              <w:rPr>
                <w:rFonts w:ascii="宋体" w:hAnsi="宋体" w:eastAsia="宋体" w:cs="宋体"/>
                <w:color w:val="auto"/>
                <w:kern w:val="0"/>
                <w:szCs w:val="21"/>
              </w:rPr>
            </w:pPr>
            <w:r>
              <w:rPr>
                <w:rFonts w:hint="eastAsia" w:ascii="宋体" w:hAnsi="宋体" w:eastAsia="宋体" w:cs="宋体"/>
                <w:color w:val="auto"/>
                <w:kern w:val="0"/>
                <w:szCs w:val="21"/>
              </w:rPr>
              <w:t>声卡：集成或独立5.1声道声卡，提供后置3个立体声输出接口。</w:t>
            </w:r>
          </w:p>
          <w:p>
            <w:pPr>
              <w:snapToGrid w:val="0"/>
              <w:jc w:val="left"/>
              <w:rPr>
                <w:rFonts w:ascii="宋体" w:hAnsi="宋体" w:eastAsia="宋体" w:cs="宋体"/>
                <w:color w:val="auto"/>
                <w:szCs w:val="21"/>
              </w:rPr>
            </w:pPr>
            <w:r>
              <w:rPr>
                <w:rFonts w:hint="eastAsia" w:ascii="宋体" w:hAnsi="宋体" w:eastAsia="宋体" w:cs="宋体"/>
                <w:color w:val="auto"/>
                <w:szCs w:val="21"/>
              </w:rPr>
              <w:t>内存：≥4G内存</w:t>
            </w:r>
          </w:p>
          <w:p>
            <w:pPr>
              <w:snapToGrid w:val="0"/>
              <w:jc w:val="left"/>
              <w:rPr>
                <w:rFonts w:ascii="宋体" w:hAnsi="宋体" w:eastAsia="宋体" w:cs="宋体"/>
                <w:color w:val="auto"/>
                <w:szCs w:val="21"/>
              </w:rPr>
            </w:pPr>
            <w:r>
              <w:rPr>
                <w:rFonts w:hint="eastAsia" w:ascii="宋体" w:hAnsi="宋体" w:eastAsia="宋体" w:cs="宋体"/>
                <w:color w:val="auto"/>
                <w:szCs w:val="21"/>
              </w:rPr>
              <w:t>硬盘：≥1TB 7200rpm 3.5英寸 SATA3接口</w:t>
            </w:r>
          </w:p>
          <w:p>
            <w:pPr>
              <w:snapToGrid w:val="0"/>
              <w:rPr>
                <w:rFonts w:ascii="宋体" w:hAnsi="宋体" w:eastAsia="宋体" w:cs="宋体"/>
                <w:color w:val="auto"/>
                <w:szCs w:val="21"/>
              </w:rPr>
            </w:pPr>
            <w:r>
              <w:rPr>
                <w:rFonts w:hint="eastAsia" w:ascii="宋体" w:hAnsi="宋体" w:eastAsia="宋体" w:cs="宋体"/>
                <w:color w:val="auto"/>
                <w:szCs w:val="21"/>
              </w:rPr>
              <w:t>显卡：≥高性能集成显卡</w:t>
            </w:r>
          </w:p>
          <w:p>
            <w:pPr>
              <w:snapToGrid w:val="0"/>
              <w:jc w:val="left"/>
              <w:rPr>
                <w:rFonts w:ascii="宋体" w:hAnsi="宋体" w:eastAsia="宋体" w:cs="宋体"/>
                <w:color w:val="auto"/>
                <w:szCs w:val="21"/>
              </w:rPr>
            </w:pPr>
            <w:r>
              <w:rPr>
                <w:rFonts w:hint="eastAsia" w:ascii="宋体" w:hAnsi="宋体" w:eastAsia="宋体" w:cs="宋体"/>
                <w:color w:val="auto"/>
                <w:szCs w:val="21"/>
              </w:rPr>
              <w:t xml:space="preserve">网卡：≥集成10/100/1000M以太网卡 </w:t>
            </w:r>
          </w:p>
          <w:p>
            <w:pPr>
              <w:snapToGrid w:val="0"/>
              <w:jc w:val="left"/>
              <w:rPr>
                <w:rFonts w:ascii="宋体" w:hAnsi="宋体" w:eastAsia="宋体" w:cs="宋体"/>
                <w:color w:val="auto"/>
                <w:szCs w:val="21"/>
              </w:rPr>
            </w:pPr>
            <w:r>
              <w:rPr>
                <w:rFonts w:hint="eastAsia" w:ascii="宋体" w:hAnsi="宋体" w:eastAsia="宋体" w:cs="宋体"/>
                <w:color w:val="auto"/>
                <w:szCs w:val="21"/>
              </w:rPr>
              <w:t>机箱：≥15L立式机箱，</w:t>
            </w:r>
            <w:r>
              <w:rPr>
                <w:rFonts w:hint="eastAsia" w:ascii="宋体" w:hAnsi="宋体" w:eastAsia="宋体" w:cs="宋体"/>
                <w:color w:val="auto"/>
                <w:kern w:val="0"/>
                <w:szCs w:val="21"/>
              </w:rPr>
              <w:t>顶置电源开关键，标配顶置提手。</w:t>
            </w:r>
          </w:p>
          <w:p>
            <w:pPr>
              <w:snapToGrid w:val="0"/>
              <w:jc w:val="left"/>
              <w:rPr>
                <w:rFonts w:ascii="宋体" w:hAnsi="宋体" w:eastAsia="宋体" w:cs="宋体"/>
                <w:color w:val="auto"/>
                <w:szCs w:val="21"/>
              </w:rPr>
            </w:pPr>
            <w:r>
              <w:rPr>
                <w:rFonts w:hint="eastAsia" w:ascii="宋体" w:hAnsi="宋体" w:eastAsia="宋体" w:cs="宋体"/>
                <w:color w:val="auto"/>
                <w:szCs w:val="21"/>
              </w:rPr>
              <w:t>标配接口：VGA接口≥1个，HDMI或DP高清接口≥1个，串口≥1个，USB 3.0接口≥6个，至少2个原生高速USB 3.1 Gen2接口前置</w:t>
            </w:r>
            <w:r>
              <w:rPr>
                <w:rFonts w:hint="eastAsia" w:ascii="宋体" w:hAnsi="宋体" w:eastAsia="宋体" w:cs="宋体"/>
                <w:color w:val="auto"/>
                <w:szCs w:val="21"/>
              </w:rPr>
              <w:t>。</w:t>
            </w:r>
          </w:p>
          <w:p>
            <w:pPr>
              <w:snapToGrid w:val="0"/>
              <w:jc w:val="left"/>
              <w:rPr>
                <w:rFonts w:ascii="宋体" w:hAnsi="宋体" w:eastAsia="宋体" w:cs="宋体"/>
                <w:color w:val="auto"/>
                <w:szCs w:val="21"/>
              </w:rPr>
            </w:pPr>
            <w:r>
              <w:rPr>
                <w:rFonts w:hint="eastAsia" w:ascii="宋体" w:hAnsi="宋体" w:eastAsia="宋体" w:cs="宋体"/>
                <w:color w:val="auto"/>
                <w:szCs w:val="21"/>
              </w:rPr>
              <w:t>键盘及鼠标：防水键盘和光电鼠标</w:t>
            </w:r>
          </w:p>
          <w:p>
            <w:pPr>
              <w:snapToGrid w:val="0"/>
              <w:jc w:val="left"/>
              <w:rPr>
                <w:rFonts w:ascii="宋体" w:hAnsi="宋体" w:eastAsia="宋体" w:cs="宋体"/>
                <w:color w:val="auto"/>
                <w:kern w:val="0"/>
                <w:szCs w:val="21"/>
              </w:rPr>
            </w:pPr>
            <w:r>
              <w:rPr>
                <w:rFonts w:hint="eastAsia" w:ascii="宋体" w:hAnsi="宋体" w:eastAsia="宋体" w:cs="宋体"/>
                <w:color w:val="auto"/>
                <w:szCs w:val="21"/>
              </w:rPr>
              <w:t xml:space="preserve">显示器：≥19.5寸宽屏液晶，具有低蓝光护眼功能； </w:t>
            </w:r>
          </w:p>
        </w:tc>
        <w:tc>
          <w:tcPr>
            <w:tcW w:w="831" w:type="dxa"/>
            <w:vAlign w:val="center"/>
          </w:tcPr>
          <w:p>
            <w:pPr>
              <w:rPr>
                <w:rFonts w:ascii="宋体" w:hAnsi="宋体" w:eastAsia="宋体" w:cs="宋体"/>
                <w:color w:val="auto"/>
                <w:szCs w:val="21"/>
              </w:rPr>
            </w:pPr>
            <w:r>
              <w:rPr>
                <w:rFonts w:hint="eastAsia" w:ascii="宋体" w:hAnsi="宋体" w:eastAsia="宋体" w:cs="宋体"/>
                <w:color w:val="auto"/>
                <w:szCs w:val="21"/>
              </w:rPr>
              <w:t>台</w:t>
            </w:r>
          </w:p>
        </w:tc>
        <w:tc>
          <w:tcPr>
            <w:tcW w:w="728" w:type="dxa"/>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704" w:type="dxa"/>
            <w:shd w:val="clear" w:color="auto" w:fill="FFFFFF"/>
            <w:vAlign w:val="center"/>
          </w:tcPr>
          <w:p>
            <w:pPr>
              <w:pStyle w:val="44"/>
              <w:widowControl/>
              <w:ind w:firstLine="0" w:firstLineChars="0"/>
              <w:jc w:val="center"/>
              <w:rPr>
                <w:rFonts w:ascii="宋体" w:hAnsi="宋体" w:eastAsia="宋体" w:cs="宋体"/>
                <w:color w:val="auto"/>
                <w:kern w:val="0"/>
                <w:szCs w:val="21"/>
              </w:rPr>
            </w:pPr>
            <w:r>
              <w:rPr>
                <w:rFonts w:hint="eastAsia" w:ascii="宋体" w:hAnsi="宋体" w:eastAsia="宋体" w:cs="宋体"/>
                <w:color w:val="auto"/>
                <w:kern w:val="0"/>
                <w:szCs w:val="21"/>
              </w:rPr>
              <w:t>5</w:t>
            </w:r>
          </w:p>
        </w:tc>
        <w:tc>
          <w:tcPr>
            <w:tcW w:w="1276" w:type="dxa"/>
            <w:vAlign w:val="center"/>
          </w:tcPr>
          <w:p>
            <w:pPr>
              <w:widowControl/>
              <w:spacing w:line="360" w:lineRule="auto"/>
              <w:jc w:val="center"/>
              <w:rPr>
                <w:rFonts w:ascii="宋体" w:hAnsi="宋体" w:eastAsia="宋体" w:cs="宋体"/>
                <w:color w:val="auto"/>
                <w:kern w:val="0"/>
                <w:szCs w:val="21"/>
              </w:rPr>
            </w:pPr>
            <w:r>
              <w:rPr>
                <w:rFonts w:hint="eastAsia" w:ascii="宋体" w:hAnsi="宋体" w:eastAsia="宋体" w:cs="宋体"/>
                <w:color w:val="auto"/>
                <w:kern w:val="0"/>
                <w:szCs w:val="21"/>
              </w:rPr>
              <w:t>交流配电柜</w:t>
            </w:r>
          </w:p>
        </w:tc>
        <w:tc>
          <w:tcPr>
            <w:tcW w:w="6115" w:type="dxa"/>
            <w:vAlign w:val="center"/>
          </w:tcPr>
          <w:p>
            <w:pPr>
              <w:widowControl/>
              <w:spacing w:line="240" w:lineRule="auto"/>
              <w:jc w:val="left"/>
              <w:rPr>
                <w:rFonts w:ascii="宋体" w:hAnsi="宋体" w:eastAsia="宋体" w:cs="宋体"/>
                <w:color w:val="auto"/>
                <w:kern w:val="0"/>
                <w:szCs w:val="21"/>
              </w:rPr>
            </w:pPr>
            <w:r>
              <w:rPr>
                <w:rFonts w:hint="eastAsia" w:ascii="宋体" w:hAnsi="宋体" w:eastAsia="宋体" w:cs="宋体"/>
                <w:color w:val="auto"/>
                <w:kern w:val="0"/>
                <w:szCs w:val="21"/>
              </w:rPr>
              <w:t>1.配电柜总功率20KW；2.额定输入电压AC 380V；3.额定频率50Hz；4.外壳防护等级IP40；5.触保护等级I类；6.额定分散系数0.7；7.过电压类别III； 8.环境温度+10~+40℃；9.具备过压、过流、欠压、缺相、短路、断路保护与报警功能；10.具备分步延时起动和分步延时断电的功能，以减小显示屏停、送电时对电网的冲击。</w:t>
            </w:r>
          </w:p>
        </w:tc>
        <w:tc>
          <w:tcPr>
            <w:tcW w:w="831" w:type="dxa"/>
            <w:vAlign w:val="center"/>
          </w:tcPr>
          <w:p>
            <w:pPr>
              <w:rPr>
                <w:rFonts w:ascii="宋体" w:hAnsi="宋体" w:eastAsia="宋体" w:cs="宋体"/>
                <w:color w:val="auto"/>
                <w:szCs w:val="21"/>
              </w:rPr>
            </w:pPr>
            <w:r>
              <w:rPr>
                <w:rFonts w:hint="eastAsia" w:ascii="宋体" w:hAnsi="宋体" w:eastAsia="宋体" w:cs="宋体"/>
                <w:color w:val="auto"/>
                <w:szCs w:val="21"/>
              </w:rPr>
              <w:t>台</w:t>
            </w:r>
          </w:p>
        </w:tc>
        <w:tc>
          <w:tcPr>
            <w:tcW w:w="728" w:type="dxa"/>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704" w:type="dxa"/>
            <w:shd w:val="clear" w:color="auto" w:fill="FFFFFF"/>
            <w:vAlign w:val="center"/>
          </w:tcPr>
          <w:p>
            <w:pPr>
              <w:pStyle w:val="44"/>
              <w:widowControl/>
              <w:ind w:firstLine="417" w:firstLineChars="0"/>
              <w:jc w:val="both"/>
              <w:rPr>
                <w:rFonts w:hint="eastAsia" w:ascii="宋体" w:hAnsi="宋体" w:eastAsia="宋体" w:cs="宋体"/>
                <w:color w:val="auto"/>
                <w:kern w:val="0"/>
                <w:szCs w:val="21"/>
                <w:lang w:val="en-US" w:eastAsia="zh-CN"/>
              </w:rPr>
            </w:pPr>
          </w:p>
          <w:p>
            <w:pPr>
              <w:pStyle w:val="44"/>
              <w:widowControl/>
              <w:ind w:left="0" w:leftChars="0" w:firstLine="210" w:firstLineChars="100"/>
              <w:jc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6</w:t>
            </w:r>
          </w:p>
        </w:tc>
        <w:tc>
          <w:tcPr>
            <w:tcW w:w="1276" w:type="dxa"/>
            <w:vAlign w:val="center"/>
          </w:tcPr>
          <w:p>
            <w:pPr>
              <w:widowControl/>
              <w:spacing w:line="360" w:lineRule="auto"/>
              <w:jc w:val="both"/>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显示屏</w:t>
            </w:r>
          </w:p>
        </w:tc>
        <w:tc>
          <w:tcPr>
            <w:tcW w:w="6115" w:type="dxa"/>
            <w:vAlign w:val="center"/>
          </w:tcPr>
          <w:p>
            <w:pPr>
              <w:widowControl/>
              <w:jc w:val="left"/>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单红色P4.75显示屏，含外框尺寸</w:t>
            </w:r>
            <w:r>
              <w:rPr>
                <w:rFonts w:hint="eastAsia" w:ascii="宋体" w:hAnsi="宋体" w:eastAsia="宋体" w:cs="宋体"/>
                <w:color w:val="auto"/>
                <w:szCs w:val="21"/>
              </w:rPr>
              <w:t>≥</w:t>
            </w:r>
            <w:r>
              <w:rPr>
                <w:rFonts w:hint="eastAsia" w:ascii="宋体" w:hAnsi="宋体" w:eastAsia="宋体" w:cs="宋体"/>
                <w:color w:val="auto"/>
                <w:szCs w:val="21"/>
                <w:lang w:val="en-US" w:eastAsia="zh-CN"/>
              </w:rPr>
              <w:t>4800</w:t>
            </w:r>
            <w:r>
              <w:rPr>
                <w:rFonts w:hint="eastAsia" w:ascii="宋体" w:hAnsi="宋体" w:eastAsia="宋体" w:cs="宋体"/>
                <w:color w:val="auto"/>
                <w:szCs w:val="21"/>
              </w:rPr>
              <w:t>mm</w:t>
            </w:r>
            <w:r>
              <w:rPr>
                <w:rFonts w:hint="eastAsia" w:ascii="宋体" w:hAnsi="宋体" w:eastAsia="宋体" w:cs="宋体"/>
                <w:color w:val="auto"/>
                <w:szCs w:val="21"/>
                <w:lang w:val="en-US" w:eastAsia="zh-CN"/>
              </w:rPr>
              <w:t xml:space="preserve"> x 400mm</w:t>
            </w:r>
            <w:r>
              <w:rPr>
                <w:rFonts w:hint="eastAsia" w:ascii="宋体" w:hAnsi="宋体" w:eastAsia="宋体" w:cs="宋体"/>
                <w:color w:val="auto"/>
                <w:kern w:val="0"/>
                <w:szCs w:val="21"/>
              </w:rPr>
              <w:t>。</w:t>
            </w:r>
          </w:p>
        </w:tc>
        <w:tc>
          <w:tcPr>
            <w:tcW w:w="831" w:type="dxa"/>
            <w:vAlign w:val="center"/>
          </w:tcPr>
          <w:p>
            <w:pPr>
              <w:rPr>
                <w:rFonts w:hint="eastAsia" w:ascii="宋体" w:hAnsi="宋体" w:eastAsia="宋体" w:cs="宋体"/>
                <w:color w:val="auto"/>
                <w:szCs w:val="21"/>
              </w:rPr>
            </w:pPr>
            <w:r>
              <w:rPr>
                <w:rFonts w:hint="eastAsia" w:ascii="宋体" w:hAnsi="宋体" w:eastAsia="宋体" w:cs="宋体"/>
                <w:color w:val="auto"/>
                <w:szCs w:val="21"/>
              </w:rPr>
              <w:t>套</w:t>
            </w:r>
          </w:p>
        </w:tc>
        <w:tc>
          <w:tcPr>
            <w:tcW w:w="728" w:type="dxa"/>
            <w:vAlign w:val="center"/>
          </w:tcPr>
          <w:p>
            <w:pPr>
              <w:widowControl/>
              <w:jc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704" w:type="dxa"/>
            <w:shd w:val="clear" w:color="auto" w:fill="FFFFFF"/>
            <w:vAlign w:val="center"/>
          </w:tcPr>
          <w:p>
            <w:pPr>
              <w:pStyle w:val="44"/>
              <w:widowControl/>
              <w:ind w:firstLine="0" w:firstLineChars="0"/>
              <w:jc w:val="center"/>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val="en-US" w:eastAsia="zh-CN"/>
              </w:rPr>
              <w:t>7</w:t>
            </w:r>
          </w:p>
        </w:tc>
        <w:tc>
          <w:tcPr>
            <w:tcW w:w="1276" w:type="dxa"/>
            <w:vAlign w:val="center"/>
          </w:tcPr>
          <w:p>
            <w:pPr>
              <w:pStyle w:val="44"/>
              <w:widowControl/>
              <w:ind w:firstLine="0" w:firstLineChars="0"/>
              <w:rPr>
                <w:rFonts w:ascii="宋体" w:hAnsi="宋体" w:eastAsia="宋体" w:cs="宋体"/>
                <w:color w:val="auto"/>
                <w:kern w:val="0"/>
                <w:szCs w:val="21"/>
              </w:rPr>
            </w:pPr>
            <w:r>
              <w:rPr>
                <w:rFonts w:hint="eastAsia" w:ascii="宋体" w:hAnsi="宋体" w:eastAsia="宋体" w:cs="宋体"/>
                <w:color w:val="auto"/>
                <w:kern w:val="0"/>
                <w:szCs w:val="21"/>
              </w:rPr>
              <w:t>系统集成</w:t>
            </w:r>
          </w:p>
        </w:tc>
        <w:tc>
          <w:tcPr>
            <w:tcW w:w="6115" w:type="dxa"/>
            <w:vAlign w:val="center"/>
          </w:tcPr>
          <w:p>
            <w:pPr>
              <w:widowControl/>
              <w:spacing w:line="360" w:lineRule="auto"/>
              <w:jc w:val="left"/>
              <w:rPr>
                <w:rFonts w:ascii="宋体" w:hAnsi="宋体" w:eastAsia="宋体" w:cs="宋体"/>
                <w:color w:val="auto"/>
                <w:kern w:val="0"/>
                <w:szCs w:val="21"/>
              </w:rPr>
            </w:pPr>
            <w:r>
              <w:rPr>
                <w:rFonts w:hint="eastAsia" w:ascii="宋体" w:hAnsi="宋体" w:eastAsia="宋体" w:cs="宋体"/>
                <w:color w:val="auto"/>
                <w:kern w:val="0"/>
                <w:szCs w:val="21"/>
              </w:rPr>
              <w:t>采用单立柱安装结构，屏体安装结构架采用定制钢构，外边框采用不绣钢包边，包边尺寸一边30公分，整屏与屏体框架采用无焊接拼装，屏体支撑架采用Q235B国际镀锌材料</w:t>
            </w:r>
            <w:r>
              <w:rPr>
                <w:rFonts w:hint="eastAsia" w:ascii="宋体" w:hAnsi="宋体" w:eastAsia="宋体" w:cs="宋体"/>
                <w:color w:val="auto"/>
                <w:kern w:val="0"/>
                <w:szCs w:val="21"/>
              </w:rPr>
              <w:t>。</w:t>
            </w:r>
            <w:r>
              <w:rPr>
                <w:rFonts w:hint="eastAsia" w:ascii="宋体" w:hAnsi="宋体" w:eastAsia="宋体" w:cs="宋体"/>
                <w:color w:val="auto"/>
                <w:kern w:val="0"/>
                <w:szCs w:val="21"/>
              </w:rPr>
              <w:t>屏体结构的预埋、焊接。强弱电及信号线的布设，LED屏的安装与调试等。</w:t>
            </w:r>
          </w:p>
        </w:tc>
        <w:tc>
          <w:tcPr>
            <w:tcW w:w="831" w:type="dxa"/>
            <w:vAlign w:val="center"/>
          </w:tcPr>
          <w:p>
            <w:pPr>
              <w:rPr>
                <w:rFonts w:ascii="宋体" w:hAnsi="宋体" w:eastAsia="宋体" w:cs="宋体"/>
                <w:color w:val="auto"/>
                <w:szCs w:val="21"/>
              </w:rPr>
            </w:pPr>
            <w:r>
              <w:rPr>
                <w:rFonts w:hint="eastAsia" w:ascii="宋体" w:hAnsi="宋体" w:eastAsia="宋体" w:cs="宋体"/>
                <w:color w:val="auto"/>
                <w:szCs w:val="21"/>
              </w:rPr>
              <w:t>项</w:t>
            </w:r>
          </w:p>
        </w:tc>
        <w:tc>
          <w:tcPr>
            <w:tcW w:w="728" w:type="dxa"/>
            <w:vAlign w:val="center"/>
          </w:tcPr>
          <w:p>
            <w:pPr>
              <w:widowControl/>
              <w:jc w:val="center"/>
              <w:rPr>
                <w:rFonts w:ascii="宋体" w:hAnsi="宋体" w:eastAsia="宋体" w:cs="宋体"/>
                <w:color w:val="auto"/>
                <w:kern w:val="0"/>
                <w:szCs w:val="21"/>
              </w:rPr>
            </w:pPr>
            <w:r>
              <w:rPr>
                <w:rFonts w:hint="eastAsia" w:ascii="宋体" w:hAnsi="宋体" w:eastAsia="宋体" w:cs="宋体"/>
                <w:color w:val="auto"/>
                <w:kern w:val="0"/>
                <w:szCs w:val="21"/>
              </w:rPr>
              <w:t>1</w:t>
            </w:r>
          </w:p>
        </w:tc>
      </w:tr>
    </w:tbl>
    <w:p>
      <w:pPr>
        <w:spacing w:line="360" w:lineRule="auto"/>
        <w:ind w:firstLine="482" w:firstLineChars="200"/>
        <w:contextualSpacing/>
        <w:rPr>
          <w:rFonts w:cs="微软雅黑" w:asciiTheme="minorEastAsia" w:hAnsiTheme="minorEastAsia"/>
          <w:b/>
          <w:color w:val="auto"/>
          <w:sz w:val="24"/>
          <w:szCs w:val="24"/>
        </w:rPr>
      </w:pPr>
      <w:r>
        <w:rPr>
          <w:rFonts w:hint="eastAsia" w:cs="微软雅黑" w:asciiTheme="minorEastAsia" w:hAnsiTheme="minorEastAsia"/>
          <w:b/>
          <w:color w:val="auto"/>
          <w:sz w:val="24"/>
          <w:szCs w:val="24"/>
        </w:rPr>
        <w:t>本采购清单中所列技术规格或主要参数为最低要求，不允许负偏离，否则将承担其投标被视为非实质性响应投标的风险。</w:t>
      </w:r>
    </w:p>
    <w:p>
      <w:pPr>
        <w:spacing w:line="360" w:lineRule="auto"/>
        <w:ind w:firstLine="482" w:firstLineChars="200"/>
        <w:contextualSpacing/>
        <w:rPr>
          <w:rFonts w:ascii="楷体" w:hAnsi="楷体" w:eastAsia="楷体" w:cs="宋体"/>
          <w:color w:val="auto"/>
          <w:kern w:val="0"/>
          <w:szCs w:val="21"/>
          <w:lang w:val="zh-CN"/>
        </w:rPr>
      </w:pPr>
      <w:r>
        <w:rPr>
          <w:rFonts w:hint="eastAsia" w:cs="宋体" w:asciiTheme="minorEastAsia" w:hAnsiTheme="minorEastAsia"/>
          <w:b/>
          <w:color w:val="auto"/>
          <w:kern w:val="0"/>
          <w:sz w:val="24"/>
          <w:szCs w:val="24"/>
          <w:lang w:val="zh-CN"/>
        </w:rPr>
        <w:t>三、采购标的执行标准</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1、国家标准：</w:t>
      </w:r>
    </w:p>
    <w:p>
      <w:pPr>
        <w:spacing w:line="360" w:lineRule="auto"/>
        <w:ind w:firstLine="480" w:firstLineChars="200"/>
        <w:contextualSpacing/>
        <w:rPr>
          <w:rFonts w:cs="仿宋_GB2312" w:asciiTheme="minorEastAsia" w:hAnsiTheme="minorEastAsia"/>
          <w:color w:val="auto"/>
          <w:sz w:val="24"/>
          <w:szCs w:val="24"/>
          <w:lang w:val="zh-CN"/>
        </w:rPr>
      </w:pPr>
      <w:r>
        <w:rPr>
          <w:rFonts w:hint="eastAsia" w:cs="仿宋_GB2312" w:asciiTheme="minorEastAsia" w:hAnsiTheme="minorEastAsia"/>
          <w:color w:val="auto"/>
          <w:sz w:val="24"/>
          <w:szCs w:val="24"/>
          <w:lang w:val="zh-CN"/>
        </w:rPr>
        <w:t>（1）</w:t>
      </w:r>
      <w:r>
        <w:rPr>
          <w:rFonts w:cs="仿宋_GB2312" w:asciiTheme="minorEastAsia" w:hAnsiTheme="minorEastAsia"/>
          <w:color w:val="auto"/>
          <w:sz w:val="24"/>
          <w:szCs w:val="24"/>
          <w:lang w:val="zh-CN"/>
        </w:rPr>
        <w:t>强制性产品认证</w:t>
      </w:r>
    </w:p>
    <w:p>
      <w:pPr>
        <w:spacing w:line="360" w:lineRule="auto"/>
        <w:ind w:firstLine="480" w:firstLineChars="200"/>
        <w:contextualSpacing/>
        <w:rPr>
          <w:rFonts w:cs="宋体" w:asciiTheme="minorEastAsia" w:hAnsiTheme="minorEastAsia"/>
          <w:color w:val="auto"/>
          <w:kern w:val="0"/>
          <w:sz w:val="24"/>
          <w:szCs w:val="24"/>
        </w:rPr>
      </w:pPr>
      <w:r>
        <w:rPr>
          <w:rFonts w:hint="eastAsia" w:cs="仿宋_GB2312" w:asciiTheme="minorEastAsia" w:hAnsiTheme="minorEastAsia"/>
          <w:color w:val="auto"/>
          <w:sz w:val="24"/>
          <w:szCs w:val="24"/>
          <w:lang w:val="zh-CN"/>
        </w:rPr>
        <w:t>如投标人所投产品属于“中国强制性产品认证”（3C认证）范围内,则必须承诺采用</w:t>
      </w:r>
      <w:r>
        <w:rPr>
          <w:rFonts w:cs="仿宋_GB2312" w:asciiTheme="minorEastAsia" w:hAnsiTheme="minorEastAsia"/>
          <w:color w:val="auto"/>
          <w:sz w:val="24"/>
          <w:szCs w:val="24"/>
          <w:lang w:val="zh-CN"/>
        </w:rPr>
        <w:t>《中华人民共和国实施强制性产品认证的产品目录》</w:t>
      </w:r>
      <w:r>
        <w:rPr>
          <w:rFonts w:hint="eastAsia" w:cs="仿宋_GB2312" w:asciiTheme="minorEastAsia" w:hAnsiTheme="minorEastAsia"/>
          <w:color w:val="auto"/>
          <w:sz w:val="24"/>
          <w:szCs w:val="24"/>
          <w:lang w:val="zh-CN"/>
        </w:rPr>
        <w:t>并在有效期内的产品，应在投标文件中提供“所投产品符合国家强制性要求承诺函”并加盖投标人公章，否则将承担其投标被视为非实质性响应投标的风险。</w:t>
      </w:r>
    </w:p>
    <w:p>
      <w:pPr>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w:t>
      </w:r>
      <w:r>
        <w:rPr>
          <w:rFonts w:cs="宋体" w:asciiTheme="minorEastAsia" w:hAnsiTheme="minorEastAsia"/>
          <w:color w:val="auto"/>
          <w:kern w:val="0"/>
          <w:sz w:val="24"/>
          <w:szCs w:val="24"/>
        </w:rPr>
        <w:t>信息安全产品强制性</w:t>
      </w:r>
      <w:r>
        <w:rPr>
          <w:rFonts w:hint="eastAsia" w:cs="宋体" w:asciiTheme="minorEastAsia" w:hAnsiTheme="minorEastAsia"/>
          <w:color w:val="auto"/>
          <w:kern w:val="0"/>
          <w:sz w:val="24"/>
          <w:szCs w:val="24"/>
        </w:rPr>
        <w:t>认证</w:t>
      </w:r>
    </w:p>
    <w:p>
      <w:pPr>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如投标人所投产品被列入</w:t>
      </w:r>
      <w:r>
        <w:rPr>
          <w:rFonts w:cs="宋体" w:asciiTheme="minorEastAsia" w:hAnsiTheme="minorEastAsia"/>
          <w:color w:val="auto"/>
          <w:kern w:val="0"/>
          <w:sz w:val="24"/>
          <w:szCs w:val="24"/>
        </w:rPr>
        <w:t>《信息安全产品强制性认证目录》，</w:t>
      </w:r>
      <w:r>
        <w:rPr>
          <w:rFonts w:hint="eastAsia" w:cs="宋体" w:asciiTheme="minorEastAsia" w:hAnsiTheme="minorEastAsia"/>
          <w:color w:val="auto"/>
          <w:kern w:val="0"/>
          <w:sz w:val="24"/>
          <w:szCs w:val="24"/>
        </w:rPr>
        <w:t>投标人</w:t>
      </w:r>
      <w:r>
        <w:rPr>
          <w:rFonts w:cs="宋体" w:asciiTheme="minorEastAsia" w:hAnsiTheme="minorEastAsia"/>
          <w:color w:val="auto"/>
          <w:kern w:val="0"/>
          <w:sz w:val="24"/>
          <w:szCs w:val="24"/>
        </w:rPr>
        <w:t>不能提供超出此目录范畴外的替代品</w:t>
      </w:r>
      <w:r>
        <w:rPr>
          <w:rFonts w:hint="eastAsia" w:cs="宋体" w:asciiTheme="minorEastAsia" w:hAnsiTheme="minorEastAsia"/>
          <w:color w:val="auto"/>
          <w:kern w:val="0"/>
          <w:sz w:val="24"/>
          <w:szCs w:val="24"/>
        </w:rPr>
        <w:t>并须在投标文件中提供：</w:t>
      </w:r>
    </w:p>
    <w:p>
      <w:pPr>
        <w:wordWrap w:val="0"/>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①中国信息安全认证中心官网（</w:t>
      </w:r>
      <w:r>
        <w:rPr>
          <w:rFonts w:cs="宋体" w:asciiTheme="minorEastAsia" w:hAnsiTheme="minorEastAsia"/>
          <w:color w:val="auto"/>
          <w:kern w:val="0"/>
          <w:sz w:val="24"/>
          <w:szCs w:val="24"/>
        </w:rPr>
        <w:t>http://www.isccc.gov.cn/index.shtml</w:t>
      </w:r>
      <w:r>
        <w:rPr>
          <w:rFonts w:hint="eastAsia" w:cs="宋体" w:asciiTheme="minorEastAsia" w:hAnsiTheme="minorEastAsia"/>
          <w:color w:val="auto"/>
          <w:kern w:val="0"/>
          <w:sz w:val="24"/>
          <w:szCs w:val="24"/>
        </w:rPr>
        <w:t>）产品查询结果截图并加盖投标人公章；</w:t>
      </w:r>
    </w:p>
    <w:p>
      <w:pPr>
        <w:wordWrap w:val="0"/>
        <w:spacing w:line="360" w:lineRule="auto"/>
        <w:ind w:firstLine="480" w:firstLineChars="200"/>
        <w:contextualSpacing/>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②中国信息安全认证中心颁发的</w:t>
      </w:r>
      <w:r>
        <w:rPr>
          <w:rFonts w:cs="宋体" w:asciiTheme="minorEastAsia" w:hAnsiTheme="minorEastAsia"/>
          <w:color w:val="auto"/>
          <w:kern w:val="0"/>
          <w:sz w:val="24"/>
          <w:szCs w:val="24"/>
        </w:rPr>
        <w:t>《</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cs="宋体" w:asciiTheme="minorEastAsia" w:hAnsiTheme="minorEastAsia"/>
          <w:color w:val="auto"/>
          <w:kern w:val="0"/>
          <w:sz w:val="24"/>
          <w:szCs w:val="24"/>
        </w:rPr>
        <w:t>中国国家信息安全产品认证证书</w:t>
      </w:r>
      <w:r>
        <w:rPr>
          <w:rFonts w:hint="eastAsia" w:cs="宋体" w:asciiTheme="minorEastAsia" w:hAnsiTheme="minorEastAsia"/>
          <w:color w:val="auto"/>
          <w:kern w:val="0"/>
          <w:sz w:val="24"/>
          <w:szCs w:val="24"/>
        </w:rPr>
        <w:fldChar w:fldCharType="end"/>
      </w:r>
      <w:r>
        <w:rPr>
          <w:rFonts w:cs="宋体" w:asciiTheme="minorEastAsia" w:hAnsiTheme="minorEastAsia"/>
          <w:color w:val="auto"/>
          <w:kern w:val="0"/>
          <w:sz w:val="24"/>
          <w:szCs w:val="24"/>
        </w:rPr>
        <w:t>》</w:t>
      </w:r>
      <w:r>
        <w:rPr>
          <w:rFonts w:hint="eastAsia" w:cs="宋体" w:asciiTheme="minorEastAsia" w:hAnsiTheme="minorEastAsia"/>
          <w:color w:val="auto"/>
          <w:kern w:val="0"/>
          <w:sz w:val="24"/>
          <w:szCs w:val="24"/>
        </w:rPr>
        <w:t>的原件扫描件（或图片）并加盖投标人公章。</w:t>
      </w:r>
    </w:p>
    <w:p>
      <w:pPr>
        <w:wordWrap w:val="0"/>
        <w:spacing w:line="360" w:lineRule="auto"/>
        <w:ind w:firstLine="480" w:firstLineChars="200"/>
        <w:contextualSpacing/>
        <w:rPr>
          <w:rFonts w:cs="宋体" w:asciiTheme="minorEastAsia" w:hAnsiTheme="minorEastAsia"/>
          <w:color w:val="auto"/>
          <w:kern w:val="0"/>
          <w:sz w:val="24"/>
          <w:szCs w:val="24"/>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①～②其中之一即可。</w:t>
      </w:r>
    </w:p>
    <w:p>
      <w:pPr>
        <w:widowControl/>
        <w:shd w:val="clear" w:color="auto" w:fill="FFFFFF"/>
        <w:spacing w:line="360" w:lineRule="auto"/>
        <w:ind w:firstLine="482" w:firstLineChars="200"/>
        <w:contextualSpacing/>
        <w:jc w:val="left"/>
        <w:rPr>
          <w:rFonts w:cs="宋体" w:asciiTheme="minorEastAsia" w:hAnsiTheme="minorEastAsia"/>
          <w:b/>
          <w:color w:val="auto"/>
          <w:kern w:val="0"/>
          <w:szCs w:val="21"/>
          <w:lang w:val="zh-CN"/>
        </w:rPr>
      </w:pPr>
      <w:r>
        <w:rPr>
          <w:rFonts w:hint="eastAsia" w:cs="宋体" w:asciiTheme="minorEastAsia" w:hAnsiTheme="minorEastAsia"/>
          <w:b/>
          <w:color w:val="auto"/>
          <w:kern w:val="0"/>
          <w:sz w:val="24"/>
          <w:szCs w:val="24"/>
          <w:lang w:val="zh-CN"/>
        </w:rPr>
        <w:t>四、采购标的的其他技术、服务等要求</w:t>
      </w:r>
    </w:p>
    <w:p>
      <w:pPr>
        <w:wordWrap w:val="0"/>
        <w:topLinePunct/>
        <w:spacing w:line="360" w:lineRule="auto"/>
        <w:ind w:firstLine="480" w:firstLineChars="200"/>
        <w:rPr>
          <w:rFonts w:hint="eastAsia" w:ascii="宋体" w:cs="宋体"/>
          <w:color w:val="auto"/>
          <w:sz w:val="24"/>
          <w:lang w:val="zh-CN"/>
        </w:rPr>
      </w:pPr>
      <w:r>
        <w:rPr>
          <w:rFonts w:hint="eastAsia" w:ascii="宋体" w:cs="宋体"/>
          <w:color w:val="auto"/>
          <w:sz w:val="24"/>
          <w:lang w:val="zh-CN"/>
        </w:rPr>
        <w:t>1、投标人须明确采购清单1、3、4产品的厂家、产地、品牌、型号、详细参数，</w:t>
      </w:r>
      <w:r>
        <w:rPr>
          <w:rFonts w:hint="eastAsia" w:ascii="宋体" w:cs="宋体"/>
          <w:b/>
          <w:bCs/>
          <w:color w:val="auto"/>
          <w:sz w:val="24"/>
          <w:lang w:val="zh-CN"/>
        </w:rPr>
        <w:t>否则为无效投标</w:t>
      </w:r>
      <w:r>
        <w:rPr>
          <w:rFonts w:hint="eastAsia" w:ascii="宋体" w:cs="宋体"/>
          <w:color w:val="auto"/>
          <w:sz w:val="24"/>
          <w:lang w:val="zh-CN"/>
        </w:rPr>
        <w:t>。</w:t>
      </w:r>
    </w:p>
    <w:p>
      <w:pPr>
        <w:pStyle w:val="16"/>
        <w:ind w:left="0" w:leftChars="0"/>
        <w:rPr>
          <w:rFonts w:hint="eastAsia" w:ascii="宋体" w:cs="宋体" w:hAnsiTheme="minorHAnsi" w:eastAsiaTheme="minorEastAsia"/>
          <w:color w:val="auto"/>
          <w:kern w:val="2"/>
          <w:sz w:val="24"/>
          <w:szCs w:val="22"/>
          <w:lang w:val="zh-CN" w:eastAsia="zh-CN" w:bidi="ar-SA"/>
        </w:rPr>
      </w:pPr>
      <w:r>
        <w:rPr>
          <w:rFonts w:hint="eastAsia" w:ascii="宋体" w:cs="宋体" w:hAnsiTheme="minorHAnsi" w:eastAsiaTheme="minorEastAsia"/>
          <w:color w:val="auto"/>
          <w:kern w:val="2"/>
          <w:sz w:val="24"/>
          <w:szCs w:val="22"/>
          <w:lang w:val="zh-CN" w:eastAsia="zh-CN" w:bidi="ar-SA"/>
        </w:rPr>
        <w:t xml:space="preserve">    2、LED屏制造商具有CNAS认可机构颁发的信息安全管理体系和信息技术服务管理体系认证证书）</w:t>
      </w:r>
      <w:r>
        <w:rPr>
          <w:rFonts w:hint="eastAsia" w:ascii="宋体" w:cs="宋体"/>
          <w:color w:val="auto"/>
          <w:kern w:val="2"/>
          <w:sz w:val="24"/>
          <w:szCs w:val="22"/>
          <w:lang w:val="zh-CN" w:eastAsia="zh-CN" w:bidi="ar-SA"/>
        </w:rPr>
        <w:t>。</w:t>
      </w:r>
    </w:p>
    <w:p>
      <w:pPr>
        <w:pStyle w:val="16"/>
        <w:ind w:left="0" w:leftChars="0"/>
        <w:rPr>
          <w:rFonts w:hint="eastAsia" w:ascii="宋体" w:cs="宋体" w:hAnsiTheme="minorHAnsi" w:eastAsiaTheme="minorEastAsia"/>
          <w:color w:val="auto"/>
          <w:kern w:val="2"/>
          <w:sz w:val="24"/>
          <w:szCs w:val="22"/>
          <w:lang w:val="zh-CN" w:eastAsia="zh-CN" w:bidi="ar-SA"/>
        </w:rPr>
      </w:pPr>
      <w:r>
        <w:rPr>
          <w:rFonts w:hint="eastAsia" w:ascii="宋体" w:cs="宋体" w:hAnsiTheme="minorHAnsi" w:eastAsiaTheme="minorEastAsia"/>
          <w:color w:val="auto"/>
          <w:kern w:val="2"/>
          <w:sz w:val="24"/>
          <w:szCs w:val="22"/>
          <w:lang w:val="zh-CN" w:eastAsia="zh-CN" w:bidi="ar-SA"/>
        </w:rPr>
        <w:t xml:space="preserve">    3、采购清单“LED屏”中带▲需提供检测机构出具的检测报告。</w:t>
      </w:r>
    </w:p>
    <w:p>
      <w:pPr>
        <w:rPr>
          <w:rFonts w:hint="eastAsia" w:ascii="宋体" w:cs="宋体" w:hAnsiTheme="minorHAnsi" w:eastAsiaTheme="minorEastAsia"/>
          <w:color w:val="auto"/>
          <w:kern w:val="2"/>
          <w:sz w:val="24"/>
          <w:szCs w:val="22"/>
          <w:lang w:val="zh-CN" w:eastAsia="zh-CN" w:bidi="ar-SA"/>
        </w:rPr>
      </w:pPr>
      <w:r>
        <w:rPr>
          <w:rFonts w:hint="eastAsia" w:ascii="宋体" w:cs="宋体" w:hAnsiTheme="minorHAnsi" w:eastAsiaTheme="minorEastAsia"/>
          <w:color w:val="auto"/>
          <w:kern w:val="2"/>
          <w:sz w:val="24"/>
          <w:szCs w:val="22"/>
          <w:lang w:val="zh-CN" w:eastAsia="zh-CN" w:bidi="ar-SA"/>
        </w:rPr>
        <w:t xml:space="preserve">    4、控制电脑：MTBF≥100万小时并获得节能产品认证， 提供生产厂商主机主要部件三年保修及三年上门服务。</w:t>
      </w:r>
    </w:p>
    <w:p>
      <w:pPr>
        <w:wordWrap w:val="0"/>
        <w:topLinePunct/>
        <w:spacing w:line="360" w:lineRule="auto"/>
        <w:rPr>
          <w:rFonts w:hint="eastAsia" w:ascii="宋体" w:cs="宋体" w:hAnsiTheme="minorHAnsi" w:eastAsiaTheme="minorEastAsia"/>
          <w:color w:val="auto"/>
          <w:kern w:val="2"/>
          <w:sz w:val="24"/>
          <w:szCs w:val="22"/>
          <w:lang w:val="zh-CN" w:eastAsia="zh-CN" w:bidi="ar-SA"/>
        </w:rPr>
      </w:pPr>
      <w:r>
        <w:rPr>
          <w:rFonts w:hint="eastAsia" w:ascii="宋体" w:cs="宋体" w:hAnsiTheme="minorHAnsi" w:eastAsiaTheme="minorEastAsia"/>
          <w:color w:val="auto"/>
          <w:kern w:val="2"/>
          <w:sz w:val="24"/>
          <w:szCs w:val="22"/>
          <w:lang w:val="zh-CN" w:eastAsia="zh-CN" w:bidi="ar-SA"/>
        </w:rPr>
        <w:t xml:space="preserve">    5、为保证售后服务，控制电脑、LED显示屏制造商具备国家标准五星级服务认证证书</w:t>
      </w:r>
      <w:r>
        <w:rPr>
          <w:rFonts w:hint="eastAsia" w:ascii="宋体" w:cs="宋体"/>
          <w:color w:val="auto"/>
          <w:kern w:val="2"/>
          <w:sz w:val="24"/>
          <w:szCs w:val="22"/>
          <w:lang w:val="zh-CN" w:eastAsia="zh-CN" w:bidi="ar-SA"/>
        </w:rPr>
        <w:t>。</w:t>
      </w:r>
    </w:p>
    <w:p>
      <w:pPr>
        <w:wordWrap w:val="0"/>
        <w:topLinePunct/>
        <w:autoSpaceDE w:val="0"/>
        <w:autoSpaceDN w:val="0"/>
        <w:adjustRightInd w:val="0"/>
        <w:spacing w:line="360" w:lineRule="auto"/>
        <w:ind w:firstLine="482"/>
        <w:rPr>
          <w:rFonts w:ascii="宋体" w:cs="宋体"/>
          <w:b/>
          <w:color w:val="auto"/>
          <w:sz w:val="24"/>
          <w:lang w:val="zh-CN"/>
        </w:rPr>
      </w:pPr>
      <w:r>
        <w:rPr>
          <w:rFonts w:hint="eastAsia" w:ascii="宋体" w:cs="宋体"/>
          <w:color w:val="auto"/>
          <w:sz w:val="24"/>
          <w:lang w:val="en-US" w:eastAsia="zh-CN"/>
        </w:rPr>
        <w:t>6</w:t>
      </w:r>
      <w:r>
        <w:rPr>
          <w:rFonts w:hint="eastAsia" w:ascii="宋体" w:cs="宋体"/>
          <w:color w:val="auto"/>
          <w:sz w:val="24"/>
          <w:lang w:val="zh-CN"/>
        </w:rPr>
        <w:t>、投标人应就本项目完整投标，</w:t>
      </w:r>
      <w:r>
        <w:rPr>
          <w:rFonts w:hint="eastAsia" w:ascii="宋体" w:cs="宋体"/>
          <w:b/>
          <w:color w:val="auto"/>
          <w:sz w:val="24"/>
          <w:lang w:val="zh-CN"/>
        </w:rPr>
        <w:t>否则为无效投标。</w:t>
      </w:r>
    </w:p>
    <w:p>
      <w:pPr>
        <w:wordWrap w:val="0"/>
        <w:topLinePunct/>
        <w:spacing w:line="360" w:lineRule="auto"/>
        <w:ind w:firstLine="480" w:firstLineChars="200"/>
        <w:rPr>
          <w:rFonts w:ascii="宋体" w:cs="宋体"/>
          <w:color w:val="auto"/>
          <w:sz w:val="24"/>
          <w:lang w:val="zh-CN"/>
        </w:rPr>
      </w:pPr>
      <w:r>
        <w:rPr>
          <w:rFonts w:hint="eastAsia" w:ascii="宋体" w:cs="宋体"/>
          <w:color w:val="auto"/>
          <w:sz w:val="24"/>
          <w:lang w:val="en-US" w:eastAsia="zh-CN"/>
        </w:rPr>
        <w:t>7</w:t>
      </w:r>
      <w:r>
        <w:rPr>
          <w:rFonts w:hint="eastAsia" w:ascii="宋体" w:cs="宋体"/>
          <w:color w:val="auto"/>
          <w:sz w:val="24"/>
          <w:lang w:val="zh-CN"/>
        </w:rPr>
        <w:t>、所投产品必须符合国家质量检测标准和本招标文件规定标准的全新正品现货。</w:t>
      </w:r>
    </w:p>
    <w:p>
      <w:pPr>
        <w:widowControl/>
        <w:shd w:val="clear" w:color="auto" w:fill="FFFFFF"/>
        <w:spacing w:line="360" w:lineRule="auto"/>
        <w:ind w:firstLine="480" w:firstLineChars="200"/>
        <w:contextualSpacing/>
        <w:jc w:val="left"/>
        <w:rPr>
          <w:rFonts w:cs="宋体" w:asciiTheme="minorEastAsia" w:hAnsiTheme="minorEastAsia"/>
          <w:color w:val="auto"/>
          <w:kern w:val="0"/>
          <w:sz w:val="24"/>
          <w:szCs w:val="24"/>
          <w:lang w:val="zh-CN"/>
        </w:rPr>
      </w:pPr>
      <w:r>
        <w:rPr>
          <w:rFonts w:hint="eastAsia" w:ascii="宋体" w:cs="宋体"/>
          <w:color w:val="auto"/>
          <w:sz w:val="24"/>
          <w:lang w:val="en-US" w:eastAsia="zh-CN"/>
        </w:rPr>
        <w:t>8</w:t>
      </w:r>
      <w:r>
        <w:rPr>
          <w:rFonts w:hint="eastAsia" w:ascii="宋体" w:cs="宋体"/>
          <w:color w:val="auto"/>
          <w:sz w:val="24"/>
          <w:lang w:val="zh-CN"/>
        </w:rPr>
        <w:t>、本项目为交钥匙工程。</w:t>
      </w:r>
    </w:p>
    <w:p>
      <w:pPr>
        <w:widowControl/>
        <w:shd w:val="clear" w:color="auto" w:fill="FFFFFF"/>
        <w:spacing w:line="360" w:lineRule="auto"/>
        <w:ind w:firstLine="482" w:firstLineChars="200"/>
        <w:contextualSpacing/>
        <w:jc w:val="left"/>
        <w:rPr>
          <w:rFonts w:ascii="楷体" w:hAnsi="楷体" w:eastAsia="楷体" w:cs="宋体"/>
          <w:color w:val="auto"/>
          <w:kern w:val="0"/>
          <w:szCs w:val="21"/>
          <w:lang w:val="zh-CN"/>
        </w:rPr>
      </w:pPr>
      <w:r>
        <w:rPr>
          <w:rFonts w:hint="eastAsia" w:cs="宋体" w:asciiTheme="minorEastAsia" w:hAnsiTheme="minorEastAsia"/>
          <w:b/>
          <w:color w:val="auto"/>
          <w:kern w:val="0"/>
          <w:sz w:val="24"/>
          <w:szCs w:val="24"/>
          <w:lang w:val="zh-CN"/>
        </w:rPr>
        <w:t>五、验收标准</w:t>
      </w:r>
    </w:p>
    <w:p>
      <w:pPr>
        <w:widowControl/>
        <w:shd w:val="clear" w:color="auto" w:fill="FFFFFF"/>
        <w:spacing w:line="360" w:lineRule="auto"/>
        <w:ind w:firstLine="480" w:firstLineChars="200"/>
        <w:contextualSpacing/>
        <w:jc w:val="left"/>
        <w:rPr>
          <w:rFonts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lang w:val="zh-CN"/>
        </w:rPr>
        <w:t>1、由</w:t>
      </w:r>
      <w:r>
        <w:rPr>
          <w:rFonts w:cs="宋体" w:asciiTheme="minorEastAsia" w:hAnsiTheme="minorEastAsia"/>
          <w:color w:val="auto"/>
          <w:kern w:val="0"/>
          <w:sz w:val="24"/>
          <w:szCs w:val="24"/>
          <w:lang w:val="zh-CN"/>
        </w:rPr>
        <w:t>采购人成立验收小组,按照采购合同的约定对</w:t>
      </w:r>
      <w:r>
        <w:rPr>
          <w:rFonts w:hint="eastAsia" w:cs="宋体" w:asciiTheme="minorEastAsia" w:hAnsiTheme="minorEastAsia"/>
          <w:color w:val="auto"/>
          <w:kern w:val="0"/>
          <w:sz w:val="24"/>
          <w:szCs w:val="24"/>
          <w:lang w:val="zh-CN"/>
        </w:rPr>
        <w:t>中标人</w:t>
      </w:r>
      <w:r>
        <w:rPr>
          <w:rFonts w:cs="宋体" w:asciiTheme="minorEastAsia" w:hAnsiTheme="minorEastAsia"/>
          <w:color w:val="auto"/>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ascii="仿宋" w:hAnsi="仿宋" w:eastAsia="仿宋" w:cs="宋体"/>
          <w:color w:val="auto"/>
          <w:kern w:val="0"/>
          <w:sz w:val="24"/>
          <w:szCs w:val="24"/>
          <w:lang w:val="zh-CN"/>
        </w:rPr>
      </w:pPr>
      <w:r>
        <w:rPr>
          <w:rFonts w:hint="eastAsia" w:cs="宋体" w:asciiTheme="minorEastAsia" w:hAnsiTheme="minorEastAsia"/>
          <w:color w:val="auto"/>
          <w:kern w:val="0"/>
          <w:sz w:val="24"/>
          <w:szCs w:val="24"/>
          <w:lang w:val="zh-CN"/>
        </w:rPr>
        <w:t>2、按照招标文件要求、投标文件响应和承诺验收</w:t>
      </w:r>
      <w:r>
        <w:rPr>
          <w:rFonts w:hint="eastAsia" w:ascii="仿宋" w:hAnsi="仿宋" w:eastAsia="仿宋" w:cs="宋体"/>
          <w:color w:val="auto"/>
          <w:kern w:val="0"/>
          <w:sz w:val="24"/>
          <w:szCs w:val="24"/>
          <w:lang w:val="zh-CN"/>
        </w:rPr>
        <w:t>；</w:t>
      </w:r>
    </w:p>
    <w:p>
      <w:pPr>
        <w:pStyle w:val="22"/>
        <w:widowControl/>
        <w:shd w:val="clear" w:color="auto" w:fill="FFFFFF"/>
        <w:spacing w:line="360" w:lineRule="auto"/>
        <w:ind w:firstLine="420"/>
        <w:contextualSpacing/>
        <w:jc w:val="left"/>
        <w:rPr>
          <w:rFonts w:cs="黑体" w:asciiTheme="minorEastAsia" w:hAnsiTheme="minorEastAsia" w:eastAsiaTheme="minorEastAsia"/>
          <w:b/>
          <w:bCs/>
          <w:color w:val="auto"/>
          <w:sz w:val="21"/>
          <w:szCs w:val="21"/>
          <w:shd w:val="clear" w:color="auto" w:fill="FFFFFF"/>
        </w:rPr>
      </w:pPr>
      <w:r>
        <w:rPr>
          <w:rFonts w:hint="eastAsia" w:cs="黑体" w:asciiTheme="minorEastAsia" w:hAnsiTheme="minorEastAsia" w:eastAsiaTheme="minorEastAsia"/>
          <w:b/>
          <w:bCs/>
          <w:color w:val="auto"/>
          <w:shd w:val="clear" w:color="auto" w:fill="FFFFFF"/>
          <w:lang w:eastAsia="zh-CN"/>
        </w:rPr>
        <w:t>六</w:t>
      </w:r>
      <w:r>
        <w:rPr>
          <w:rFonts w:hint="eastAsia" w:cs="黑体" w:asciiTheme="minorEastAsia" w:hAnsiTheme="minorEastAsia" w:eastAsiaTheme="minorEastAsia"/>
          <w:b/>
          <w:bCs/>
          <w:color w:val="auto"/>
          <w:shd w:val="clear" w:color="auto" w:fill="FFFFFF"/>
        </w:rPr>
        <w:t>、本项目预算金额</w:t>
      </w:r>
      <w:r>
        <w:rPr>
          <w:rFonts w:hint="eastAsia" w:cs="黑体" w:asciiTheme="minorEastAsia" w:hAnsiTheme="minorEastAsia" w:eastAsiaTheme="minorEastAsia"/>
          <w:b/>
          <w:bCs/>
          <w:color w:val="auto"/>
          <w:shd w:val="clear" w:color="auto" w:fill="FFFFFF"/>
          <w:lang w:val="en-US" w:eastAsia="zh-CN"/>
        </w:rPr>
        <w:t>177845</w:t>
      </w:r>
      <w:r>
        <w:rPr>
          <w:rFonts w:hint="eastAsia" w:cs="黑体" w:asciiTheme="minorEastAsia" w:hAnsiTheme="minorEastAsia" w:eastAsiaTheme="minorEastAsia"/>
          <w:b/>
          <w:bCs/>
          <w:color w:val="auto"/>
          <w:shd w:val="clear" w:color="auto" w:fill="FFFFFF"/>
        </w:rPr>
        <w:t>元。</w:t>
      </w:r>
      <w:r>
        <w:rPr>
          <w:rFonts w:hint="eastAsia" w:cs="宋体" w:asciiTheme="minorEastAsia" w:hAnsiTheme="minorEastAsia" w:eastAsiaTheme="minorEastAsia"/>
          <w:b/>
          <w:color w:val="auto"/>
          <w:kern w:val="0"/>
          <w:lang w:val="zh-CN"/>
        </w:rPr>
        <w:t>超出最高限价的投标无效。</w:t>
      </w:r>
    </w:p>
    <w:p>
      <w:pPr>
        <w:widowControl/>
        <w:shd w:val="clear" w:color="auto" w:fill="FFFFFF"/>
        <w:spacing w:line="360" w:lineRule="auto"/>
        <w:ind w:firstLine="482" w:firstLineChars="200"/>
        <w:contextualSpacing/>
        <w:jc w:val="left"/>
        <w:rPr>
          <w:rFonts w:cs="宋体" w:asciiTheme="minorEastAsia" w:hAnsiTheme="minorEastAsia"/>
          <w:b/>
          <w:color w:val="auto"/>
          <w:kern w:val="0"/>
          <w:sz w:val="24"/>
          <w:szCs w:val="24"/>
          <w:lang w:val="zh-CN"/>
        </w:rPr>
      </w:pPr>
      <w:r>
        <w:rPr>
          <w:rFonts w:hint="eastAsia" w:cs="宋体" w:asciiTheme="minorEastAsia" w:hAnsiTheme="minorEastAsia"/>
          <w:b/>
          <w:color w:val="auto"/>
          <w:kern w:val="0"/>
          <w:sz w:val="24"/>
          <w:szCs w:val="24"/>
          <w:lang w:val="zh-CN"/>
        </w:rPr>
        <w:t>七、资金支付</w:t>
      </w:r>
    </w:p>
    <w:p>
      <w:pPr>
        <w:widowControl/>
        <w:shd w:val="clear" w:color="auto" w:fill="FFFFFF"/>
        <w:spacing w:line="360" w:lineRule="auto"/>
        <w:ind w:firstLine="480" w:firstLineChars="200"/>
        <w:contextualSpacing/>
        <w:jc w:val="left"/>
        <w:rPr>
          <w:rFonts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lang w:val="zh-CN"/>
        </w:rPr>
        <w:t>1、支付方式：银行转账</w:t>
      </w:r>
    </w:p>
    <w:p>
      <w:pPr>
        <w:widowControl/>
        <w:shd w:val="clear" w:color="auto" w:fill="FFFFFF"/>
        <w:spacing w:line="360" w:lineRule="auto"/>
        <w:ind w:firstLine="480" w:firstLineChars="200"/>
        <w:contextualSpacing/>
        <w:jc w:val="left"/>
        <w:rPr>
          <w:rFonts w:cs="宋体" w:asciiTheme="minorEastAsia" w:hAnsiTheme="minorEastAsia"/>
          <w:color w:val="auto"/>
          <w:kern w:val="0"/>
          <w:sz w:val="24"/>
          <w:szCs w:val="24"/>
          <w:lang w:val="zh-CN"/>
        </w:rPr>
      </w:pPr>
      <w:r>
        <w:rPr>
          <w:rFonts w:hint="eastAsia" w:cs="宋体" w:asciiTheme="minorEastAsia" w:hAnsiTheme="minorEastAsia"/>
          <w:color w:val="auto"/>
          <w:kern w:val="0"/>
          <w:sz w:val="24"/>
          <w:szCs w:val="24"/>
          <w:lang w:val="zh-CN"/>
        </w:rPr>
        <w:t>2、支付时间及条件：大徐社区户外LED显示屏交付、项目通过验收后支付</w:t>
      </w:r>
      <w:r>
        <w:rPr>
          <w:rFonts w:hint="eastAsia" w:cs="宋体" w:asciiTheme="minorEastAsia" w:hAnsiTheme="minorEastAsia"/>
          <w:color w:val="auto"/>
          <w:kern w:val="0"/>
          <w:sz w:val="24"/>
          <w:szCs w:val="24"/>
          <w:lang w:val="en-US" w:eastAsia="zh-CN"/>
        </w:rPr>
        <w:t>100%。</w:t>
      </w:r>
    </w:p>
    <w:p>
      <w:pPr>
        <w:widowControl/>
        <w:shd w:val="clear" w:color="auto" w:fill="FFFFFF"/>
        <w:spacing w:line="360" w:lineRule="auto"/>
        <w:ind w:firstLine="480" w:firstLineChars="200"/>
        <w:contextualSpacing/>
        <w:jc w:val="left"/>
        <w:rPr>
          <w:rFonts w:cs="黑体" w:asciiTheme="minorEastAsia" w:hAnsiTheme="minorEastAsia"/>
          <w:color w:val="auto"/>
          <w:kern w:val="0"/>
          <w:sz w:val="24"/>
          <w:szCs w:val="24"/>
          <w:lang w:val="zh-CN"/>
        </w:rPr>
      </w:pPr>
    </w:p>
    <w:p>
      <w:pPr>
        <w:autoSpaceDE w:val="0"/>
        <w:autoSpaceDN w:val="0"/>
        <w:adjustRightInd w:val="0"/>
        <w:jc w:val="center"/>
        <w:rPr>
          <w:rFonts w:hint="eastAsia" w:cs="宋体" w:asciiTheme="majorEastAsia" w:hAnsiTheme="majorEastAsia" w:eastAsiaTheme="majorEastAsia"/>
          <w:b/>
          <w:color w:val="auto"/>
          <w:kern w:val="0"/>
          <w:sz w:val="32"/>
          <w:szCs w:val="32"/>
        </w:rPr>
      </w:pPr>
    </w:p>
    <w:p>
      <w:pPr>
        <w:autoSpaceDE w:val="0"/>
        <w:autoSpaceDN w:val="0"/>
        <w:adjustRightInd w:val="0"/>
        <w:jc w:val="center"/>
        <w:rPr>
          <w:rFonts w:hint="eastAsia" w:cs="宋体" w:asciiTheme="majorEastAsia" w:hAnsiTheme="majorEastAsia" w:eastAsiaTheme="majorEastAsia"/>
          <w:b/>
          <w:color w:val="auto"/>
          <w:kern w:val="0"/>
          <w:sz w:val="32"/>
          <w:szCs w:val="32"/>
        </w:rPr>
      </w:pPr>
    </w:p>
    <w:p>
      <w:pPr>
        <w:rPr>
          <w:rFonts w:hint="eastAsia"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br w:type="page"/>
      </w:r>
    </w:p>
    <w:p>
      <w:pPr>
        <w:autoSpaceDE w:val="0"/>
        <w:autoSpaceDN w:val="0"/>
        <w:adjustRightInd w:val="0"/>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color w:val="auto"/>
          <w:kern w:val="0"/>
          <w:szCs w:val="21"/>
        </w:rPr>
      </w:pPr>
      <w:r>
        <w:rPr>
          <w:rFonts w:hint="eastAsia" w:cs="微软雅黑"/>
          <w:b/>
          <w:color w:val="auto"/>
          <w:szCs w:val="21"/>
        </w:rPr>
        <w:t>询价文件中凡标有</w:t>
      </w:r>
      <w:r>
        <w:rPr>
          <w:rFonts w:hint="eastAsia" w:cs="微软雅黑" w:asciiTheme="minorEastAsia" w:hAnsiTheme="minorEastAsia"/>
          <w:b/>
          <w:color w:val="auto"/>
          <w:szCs w:val="21"/>
        </w:rPr>
        <w:t>★</w:t>
      </w:r>
      <w:r>
        <w:rPr>
          <w:rFonts w:hint="eastAsia" w:cs="微软雅黑"/>
          <w:b/>
          <w:color w:val="auto"/>
          <w:szCs w:val="21"/>
        </w:rPr>
        <w:t>条款均为实质性要求条款，响应文件须完全响应，未实质响应的，按照无效报价处理。</w:t>
      </w:r>
    </w:p>
    <w:tbl>
      <w:tblPr>
        <w:tblStyle w:val="28"/>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color w:val="auto"/>
                <w:szCs w:val="21"/>
              </w:rPr>
            </w:pPr>
            <w:r>
              <w:rPr>
                <w:rFonts w:hint="eastAsia" w:cs="仿宋_GB2312" w:asciiTheme="minorEastAsia" w:hAnsiTheme="minorEastAsia"/>
                <w:b/>
                <w:color w:val="auto"/>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color w:val="auto"/>
                <w:szCs w:val="21"/>
              </w:rPr>
            </w:pPr>
            <w:r>
              <w:rPr>
                <w:rFonts w:hint="eastAsia" w:cs="仿宋_GB2312" w:asciiTheme="minorEastAsia" w:hAnsiTheme="minorEastAsia"/>
                <w:color w:val="auto"/>
                <w:szCs w:val="21"/>
              </w:rPr>
              <w:t>项目名称：</w:t>
            </w:r>
            <w:r>
              <w:rPr>
                <w:rFonts w:hint="eastAsia" w:cs="仿宋_GB2312" w:asciiTheme="minorEastAsia" w:hAnsiTheme="minorEastAsia"/>
                <w:color w:val="auto"/>
                <w:szCs w:val="21"/>
                <w:lang w:eastAsia="zh-CN"/>
              </w:rPr>
              <w:t>大徐社区户外LED显示屏</w:t>
            </w:r>
          </w:p>
          <w:p>
            <w:pPr>
              <w:autoSpaceDE w:val="0"/>
              <w:autoSpaceDN w:val="0"/>
              <w:adjustRightInd w:val="0"/>
              <w:spacing w:line="360" w:lineRule="auto"/>
              <w:jc w:val="left"/>
              <w:rPr>
                <w:rFonts w:hint="eastAsia" w:cs="仿宋_GB2312" w:asciiTheme="minorEastAsia" w:hAnsiTheme="minorEastAsia"/>
                <w:color w:val="auto"/>
                <w:szCs w:val="21"/>
              </w:rPr>
            </w:pPr>
            <w:r>
              <w:rPr>
                <w:rFonts w:hint="eastAsia" w:cs="仿宋_GB2312" w:asciiTheme="minorEastAsia" w:hAnsiTheme="minorEastAsia"/>
                <w:color w:val="auto"/>
                <w:szCs w:val="21"/>
              </w:rPr>
              <w:t>项目编号：</w:t>
            </w:r>
            <w:r>
              <w:rPr>
                <w:rFonts w:hint="eastAsia" w:cs="仿宋_GB2312" w:asciiTheme="minorEastAsia" w:hAnsiTheme="minorEastAsia"/>
                <w:color w:val="auto"/>
                <w:szCs w:val="21"/>
                <w:lang w:eastAsia="zh-CN"/>
              </w:rPr>
              <w:t>JZFCG-X201900</w:t>
            </w:r>
            <w:r>
              <w:rPr>
                <w:rFonts w:hint="eastAsia" w:cs="仿宋_GB2312" w:asciiTheme="minorEastAsia" w:hAnsiTheme="minorEastAsia"/>
                <w:color w:val="auto"/>
                <w:szCs w:val="21"/>
                <w:lang w:val="en-US" w:eastAsia="zh-CN"/>
              </w:rPr>
              <w:t>2</w:t>
            </w:r>
            <w:r>
              <w:rPr>
                <w:rFonts w:hint="eastAsia" w:cs="仿宋_GB2312" w:asciiTheme="minorEastAsia" w:hAnsiTheme="minorEastAsia"/>
                <w:color w:val="auto"/>
                <w:szCs w:val="21"/>
              </w:rPr>
              <w:t>号</w:t>
            </w:r>
          </w:p>
          <w:p>
            <w:pPr>
              <w:autoSpaceDE w:val="0"/>
              <w:autoSpaceDN w:val="0"/>
              <w:adjustRightInd w:val="0"/>
              <w:spacing w:line="360" w:lineRule="auto"/>
              <w:jc w:val="left"/>
              <w:rPr>
                <w:rFonts w:hint="eastAsia" w:cs="仿宋_GB2312" w:asciiTheme="minorEastAsia" w:hAnsiTheme="minorEastAsia"/>
                <w:color w:val="auto"/>
                <w:szCs w:val="21"/>
              </w:rPr>
            </w:pPr>
            <w:r>
              <w:rPr>
                <w:rFonts w:hint="eastAsia" w:cs="仿宋_GB2312" w:asciiTheme="minorEastAsia" w:hAnsiTheme="minorEastAsia"/>
                <w:color w:val="auto"/>
                <w:szCs w:val="21"/>
              </w:rPr>
              <w:t>项目内容：</w:t>
            </w:r>
            <w:r>
              <w:rPr>
                <w:rFonts w:hint="eastAsia" w:cs="仿宋_GB2312" w:asciiTheme="minorEastAsia" w:hAnsiTheme="minorEastAsia" w:eastAsiaTheme="minorEastAsia"/>
                <w:color w:val="auto"/>
                <w:sz w:val="21"/>
                <w:szCs w:val="21"/>
                <w:shd w:val="clear" w:color="auto" w:fill="FFFFFF"/>
                <w:lang w:val="zh-CN"/>
              </w:rPr>
              <w:t>大徐社区户外LED显示屏</w:t>
            </w:r>
            <w:r>
              <w:rPr>
                <w:rFonts w:hint="eastAsia" w:cs="仿宋_GB2312" w:asciiTheme="minorEastAsia" w:hAnsiTheme="minorEastAsia" w:eastAsiaTheme="minorEastAsia"/>
                <w:color w:val="auto"/>
                <w:sz w:val="21"/>
                <w:szCs w:val="21"/>
                <w:shd w:val="clear" w:color="auto" w:fill="FFFFFF"/>
              </w:rPr>
              <w:t>及安装调试</w:t>
            </w:r>
          </w:p>
          <w:p>
            <w:pPr>
              <w:autoSpaceDE w:val="0"/>
              <w:autoSpaceDN w:val="0"/>
              <w:adjustRightInd w:val="0"/>
              <w:spacing w:line="360" w:lineRule="auto"/>
              <w:jc w:val="left"/>
              <w:rPr>
                <w:rFonts w:hint="eastAsia" w:cs="仿宋_GB2312" w:asciiTheme="minorEastAsia" w:hAnsiTheme="minorEastAsia"/>
                <w:color w:val="auto"/>
                <w:szCs w:val="21"/>
              </w:rPr>
            </w:pPr>
            <w:r>
              <w:rPr>
                <w:rFonts w:hint="eastAsia" w:cs="仿宋_GB2312" w:asciiTheme="minorEastAsia" w:hAnsiTheme="minorEastAsia"/>
                <w:color w:val="auto"/>
                <w:szCs w:val="21"/>
              </w:rPr>
              <w:t>项目地址：</w:t>
            </w:r>
            <w:r>
              <w:rPr>
                <w:rFonts w:hint="eastAsia" w:cs="仿宋_GB2312" w:asciiTheme="minorEastAsia" w:hAnsiTheme="minorEastAsia"/>
                <w:color w:val="auto"/>
                <w:szCs w:val="21"/>
                <w:lang w:val="zh-CN"/>
              </w:rPr>
              <w:t>大徐社区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TimesNewRomanPSMT" w:asciiTheme="minorEastAsia" w:hAnsiTheme="minorEastAsia"/>
                <w:color w:val="auto"/>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color w:val="auto"/>
                <w:szCs w:val="21"/>
              </w:rPr>
            </w:pPr>
            <w:r>
              <w:rPr>
                <w:rFonts w:hint="eastAsia" w:cs="仿宋_GB2312" w:asciiTheme="minorEastAsia" w:hAnsiTheme="minorEastAsia"/>
                <w:color w:val="auto"/>
                <w:szCs w:val="21"/>
              </w:rPr>
              <w:t>名称：</w:t>
            </w:r>
            <w:r>
              <w:rPr>
                <w:rFonts w:hint="eastAsia" w:cs="仿宋_GB2312" w:asciiTheme="minorEastAsia" w:hAnsiTheme="minorEastAsia"/>
                <w:color w:val="auto"/>
                <w:szCs w:val="21"/>
                <w:lang w:eastAsia="zh-CN"/>
              </w:rPr>
              <w:t>许昌市建安区尚集镇人民政府</w:t>
            </w:r>
          </w:p>
          <w:p>
            <w:pPr>
              <w:autoSpaceDE w:val="0"/>
              <w:autoSpaceDN w:val="0"/>
              <w:adjustRightInd w:val="0"/>
              <w:spacing w:line="360" w:lineRule="auto"/>
              <w:jc w:val="left"/>
              <w:rPr>
                <w:rFonts w:hint="eastAsia" w:cs="仿宋_GB2312" w:asciiTheme="minorEastAsia" w:hAnsiTheme="minorEastAsia"/>
                <w:color w:val="auto"/>
                <w:szCs w:val="21"/>
              </w:rPr>
            </w:pPr>
            <w:r>
              <w:rPr>
                <w:rFonts w:hint="eastAsia" w:cs="仿宋_GB2312" w:asciiTheme="minorEastAsia" w:hAnsiTheme="minorEastAsia"/>
                <w:color w:val="auto"/>
                <w:szCs w:val="21"/>
              </w:rPr>
              <w:t>地址：</w:t>
            </w:r>
            <w:r>
              <w:rPr>
                <w:rFonts w:hint="eastAsia" w:cs="仿宋_GB2312" w:asciiTheme="minorEastAsia" w:hAnsiTheme="minorEastAsia"/>
                <w:color w:val="auto"/>
                <w:szCs w:val="21"/>
                <w:lang w:val="zh-CN"/>
              </w:rPr>
              <w:t>许昌市建安区尚集镇</w:t>
            </w:r>
          </w:p>
          <w:p>
            <w:pPr>
              <w:autoSpaceDE w:val="0"/>
              <w:autoSpaceDN w:val="0"/>
              <w:adjustRightInd w:val="0"/>
              <w:spacing w:line="360" w:lineRule="auto"/>
              <w:jc w:val="left"/>
              <w:rPr>
                <w:rFonts w:hint="eastAsia" w:cs="仿宋_GB2312" w:asciiTheme="minorEastAsia" w:hAnsiTheme="minorEastAsia"/>
                <w:color w:val="auto"/>
                <w:szCs w:val="21"/>
              </w:rPr>
            </w:pPr>
            <w:r>
              <w:rPr>
                <w:rFonts w:hint="eastAsia" w:cs="仿宋_GB2312" w:asciiTheme="minorEastAsia" w:hAnsiTheme="minorEastAsia"/>
                <w:color w:val="auto"/>
                <w:szCs w:val="21"/>
              </w:rPr>
              <w:t>联系人：</w:t>
            </w:r>
            <w:r>
              <w:rPr>
                <w:rFonts w:hint="eastAsia" w:cs="仿宋_GB2312" w:asciiTheme="minorEastAsia" w:hAnsiTheme="minorEastAsia"/>
                <w:color w:val="auto"/>
                <w:szCs w:val="21"/>
                <w:lang w:val="zh-CN"/>
              </w:rPr>
              <w:t>庞先生</w:t>
            </w:r>
            <w:r>
              <w:rPr>
                <w:rFonts w:hint="eastAsia" w:cs="仿宋_GB2312" w:asciiTheme="minorEastAsia" w:hAnsiTheme="minorEastAsia"/>
                <w:color w:val="auto"/>
                <w:szCs w:val="21"/>
              </w:rPr>
              <w:t xml:space="preserve">           </w:t>
            </w:r>
            <w:r>
              <w:rPr>
                <w:rFonts w:hint="eastAsia" w:cs="仿宋_GB2312" w:asciiTheme="minorEastAsia" w:hAnsiTheme="minorEastAsia"/>
                <w:color w:val="auto"/>
                <w:szCs w:val="21"/>
                <w:lang w:val="en-US" w:eastAsia="zh-CN"/>
              </w:rPr>
              <w:t xml:space="preserve">  </w:t>
            </w:r>
            <w:r>
              <w:rPr>
                <w:rFonts w:hint="eastAsia" w:cs="仿宋_GB2312" w:asciiTheme="minorEastAsia" w:hAnsiTheme="minorEastAsia"/>
                <w:color w:val="auto"/>
                <w:szCs w:val="21"/>
              </w:rPr>
              <w:t xml:space="preserve">  电话：</w:t>
            </w:r>
            <w:r>
              <w:rPr>
                <w:rFonts w:hint="eastAsia" w:cs="仿宋_GB2312" w:asciiTheme="minorEastAsia" w:hAnsiTheme="minorEastAsia"/>
                <w:color w:val="auto"/>
                <w:szCs w:val="21"/>
                <w:lang w:val="en-US" w:eastAsia="zh-CN"/>
              </w:rPr>
              <w:t>0374-2772775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3</w:t>
            </w:r>
          </w:p>
        </w:tc>
        <w:tc>
          <w:tcPr>
            <w:tcW w:w="2268" w:type="dxa"/>
            <w:vAlign w:val="center"/>
          </w:tcPr>
          <w:p>
            <w:pPr>
              <w:autoSpaceDE w:val="0"/>
              <w:autoSpaceDN w:val="0"/>
              <w:adjustRightInd w:val="0"/>
              <w:spacing w:line="276" w:lineRule="auto"/>
              <w:jc w:val="center"/>
              <w:rPr>
                <w:rFonts w:hint="eastAsia" w:cs="仿宋_GB2312" w:asciiTheme="minorEastAsia" w:hAnsiTheme="minorEastAsia" w:eastAsiaTheme="minorEastAsia"/>
                <w:color w:val="auto"/>
                <w:szCs w:val="21"/>
                <w:lang w:eastAsia="zh-CN"/>
              </w:rPr>
            </w:pPr>
            <w:r>
              <w:rPr>
                <w:rFonts w:hint="eastAsia" w:cs="仿宋_GB2312" w:asciiTheme="minorEastAsia" w:hAnsiTheme="minorEastAsia"/>
                <w:color w:val="auto"/>
                <w:szCs w:val="21"/>
                <w:lang w:eastAsia="zh-CN"/>
              </w:rPr>
              <w:t>代理机构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eastAsiaTheme="minorEastAsia"/>
                <w:color w:val="auto"/>
                <w:szCs w:val="21"/>
                <w:lang w:eastAsia="zh-CN"/>
              </w:rPr>
            </w:pPr>
            <w:r>
              <w:rPr>
                <w:rFonts w:hint="eastAsia" w:cs="仿宋_GB2312" w:asciiTheme="minorEastAsia" w:hAnsiTheme="minorEastAsia"/>
                <w:color w:val="auto"/>
                <w:szCs w:val="21"/>
              </w:rPr>
              <w:t>名称：</w:t>
            </w:r>
            <w:r>
              <w:rPr>
                <w:rFonts w:hint="eastAsia" w:cs="仿宋_GB2312" w:asciiTheme="minorEastAsia" w:hAnsiTheme="minorEastAsia"/>
                <w:color w:val="auto"/>
                <w:szCs w:val="21"/>
                <w:lang w:eastAsia="zh-CN"/>
              </w:rPr>
              <w:t>河南建标工程管理有限公司</w:t>
            </w:r>
          </w:p>
          <w:p>
            <w:pPr>
              <w:autoSpaceDE w:val="0"/>
              <w:autoSpaceDN w:val="0"/>
              <w:adjustRightInd w:val="0"/>
              <w:spacing w:line="360" w:lineRule="auto"/>
              <w:jc w:val="left"/>
              <w:rPr>
                <w:rFonts w:hint="eastAsia" w:cs="仿宋_GB2312" w:asciiTheme="minorEastAsia" w:hAnsiTheme="minorEastAsia" w:eastAsiaTheme="minorEastAsia"/>
                <w:color w:val="auto"/>
                <w:sz w:val="24"/>
                <w:szCs w:val="24"/>
                <w:lang w:eastAsia="zh-CN"/>
              </w:rPr>
            </w:pPr>
            <w:r>
              <w:rPr>
                <w:rFonts w:hint="eastAsia" w:cs="仿宋_GB2312" w:asciiTheme="minorEastAsia" w:hAnsiTheme="minorEastAsia"/>
                <w:color w:val="auto"/>
                <w:szCs w:val="21"/>
              </w:rPr>
              <w:t>地址：</w:t>
            </w:r>
            <w:r>
              <w:rPr>
                <w:rFonts w:hint="eastAsia" w:cs="仿宋_GB2312" w:asciiTheme="minorEastAsia" w:hAnsiTheme="minorEastAsia"/>
                <w:color w:val="auto"/>
                <w:szCs w:val="21"/>
                <w:lang w:eastAsia="zh-CN"/>
              </w:rPr>
              <w:t>许昌市劳动路7号</w:t>
            </w:r>
          </w:p>
          <w:p>
            <w:pPr>
              <w:autoSpaceDE w:val="0"/>
              <w:autoSpaceDN w:val="0"/>
              <w:adjustRightInd w:val="0"/>
              <w:spacing w:line="360" w:lineRule="auto"/>
              <w:jc w:val="left"/>
              <w:rPr>
                <w:rFonts w:hint="eastAsia" w:cs="仿宋_GB2312" w:asciiTheme="minorEastAsia" w:hAnsiTheme="minorEastAsia" w:eastAsiaTheme="minorEastAsia"/>
                <w:color w:val="auto"/>
                <w:szCs w:val="21"/>
                <w:lang w:eastAsia="zh-CN"/>
              </w:rPr>
            </w:pPr>
            <w:r>
              <w:rPr>
                <w:rFonts w:hint="eastAsia" w:cs="仿宋_GB2312" w:asciiTheme="minorEastAsia" w:hAnsiTheme="minorEastAsia"/>
                <w:color w:val="auto"/>
                <w:szCs w:val="21"/>
              </w:rPr>
              <w:t>联系人：</w:t>
            </w:r>
            <w:r>
              <w:rPr>
                <w:rFonts w:hint="eastAsia" w:cs="仿宋_GB2312" w:asciiTheme="minorEastAsia" w:hAnsiTheme="minorEastAsia"/>
                <w:color w:val="auto"/>
                <w:szCs w:val="21"/>
                <w:lang w:eastAsia="zh-CN"/>
              </w:rPr>
              <w:t>徐先生</w:t>
            </w:r>
            <w:r>
              <w:rPr>
                <w:rFonts w:hint="eastAsia" w:cs="仿宋_GB2312" w:asciiTheme="minorEastAsia" w:hAnsiTheme="minorEastAsia"/>
                <w:color w:val="auto"/>
                <w:szCs w:val="21"/>
              </w:rPr>
              <w:t xml:space="preserve">                电话：</w:t>
            </w:r>
            <w:r>
              <w:rPr>
                <w:rFonts w:hint="eastAsia" w:cs="仿宋_GB2312" w:asciiTheme="minorEastAsia" w:hAnsiTheme="minorEastAsia"/>
                <w:color w:val="auto"/>
                <w:szCs w:val="21"/>
                <w:lang w:eastAsia="zh-CN"/>
              </w:rPr>
              <w:t>0374-2771160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一、</w:t>
            </w:r>
            <w:r>
              <w:rPr>
                <w:rFonts w:cs="宋体" w:asciiTheme="minorEastAsia" w:hAnsiTheme="minorEastAsia"/>
                <w:b/>
                <w:bCs/>
                <w:color w:val="auto"/>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5、自然人身份证明。（自然人提供）</w:t>
            </w:r>
          </w:p>
          <w:p>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color w:val="auto"/>
                <w:szCs w:val="21"/>
              </w:rPr>
            </w:pPr>
            <w:r>
              <w:rPr>
                <w:rFonts w:hint="eastAsia" w:cs="仿宋_GB2312" w:asciiTheme="minorEastAsia" w:hAnsiTheme="minorEastAsia"/>
                <w:b/>
                <w:color w:val="auto"/>
                <w:szCs w:val="21"/>
              </w:rPr>
              <w:t>二、财务状况报告相关材料</w:t>
            </w:r>
          </w:p>
          <w:p>
            <w:pPr>
              <w:spacing w:line="360" w:lineRule="auto"/>
              <w:rPr>
                <w:rFonts w:asciiTheme="minorEastAsia" w:hAnsiTheme="minorEastAsia"/>
                <w:bCs/>
                <w:color w:val="auto"/>
                <w:szCs w:val="21"/>
              </w:rPr>
            </w:pPr>
            <w:r>
              <w:rPr>
                <w:rFonts w:hint="eastAsia" w:asciiTheme="minorEastAsia" w:hAnsiTheme="minorEastAsia"/>
                <w:bCs/>
                <w:color w:val="auto"/>
                <w:szCs w:val="21"/>
              </w:rPr>
              <w:t>（1）供应商是法人（法人包括企业法人、机关法人、事业单位法人和社会团体法人），提供本单位：</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①2018年度经审计的财务报告，包括资产负债表、利润表、现金流量表、所有者权益变动表及其附注；</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②基本开户银行出具的资信证明；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spacing w:line="360" w:lineRule="auto"/>
              <w:rPr>
                <w:rFonts w:asciiTheme="minorEastAsia" w:hAnsiTheme="minorEastAsia"/>
                <w:bCs/>
                <w:color w:val="auto"/>
                <w:szCs w:val="21"/>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①～③其中之一即可。</w:t>
            </w:r>
          </w:p>
          <w:p>
            <w:pPr>
              <w:spacing w:line="360" w:lineRule="auto"/>
              <w:rPr>
                <w:rFonts w:asciiTheme="minorEastAsia" w:hAnsiTheme="minorEastAsia"/>
                <w:bCs/>
                <w:color w:val="auto"/>
                <w:szCs w:val="21"/>
              </w:rPr>
            </w:pPr>
            <w:r>
              <w:rPr>
                <w:rFonts w:hint="eastAsia" w:asciiTheme="minorEastAsia" w:hAnsiTheme="minorEastAsia"/>
                <w:bCs/>
                <w:color w:val="auto"/>
                <w:szCs w:val="21"/>
              </w:rPr>
              <w:t>（2）供应商（其他组织和自然人）提供本单位：</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①2018年度经审计的财务报告，包括资产负债表、利润表、现金流量表、所有者权益变动表及其附注；</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①～③其中之一即可。</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仿宋_GB2312" w:asciiTheme="minorEastAsia" w:hAnsiTheme="minorEastAsia"/>
                <w:b/>
                <w:color w:val="auto"/>
                <w:szCs w:val="21"/>
              </w:rPr>
              <w:t>三、依法缴纳税收相关材料</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参加本次政府采购项目询价响应截止时间前六个月内任意一个月缴纳税收凭据。（依法免税的供应商，应提供相应文件证明依法免税）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参加本次政府采购项目询价响应截止时间前六个月内任意一个月缴纳社会保险凭据。（依法不需要缴纳社会保障资金的供应商，应提供相应文件证明依法不需要缴纳社会保障资金）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bCs/>
                <w:color w:val="auto"/>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①相关设备的购置发票、专业技术人员职称证书、用工合同等；</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auto"/>
                <w:sz w:val="24"/>
                <w:szCs w:val="24"/>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①～②其中之一即可。</w:t>
            </w:r>
          </w:p>
          <w:p>
            <w:pPr>
              <w:autoSpaceDE w:val="0"/>
              <w:autoSpaceDN w:val="0"/>
              <w:adjustRightInd w:val="0"/>
              <w:spacing w:line="360" w:lineRule="auto"/>
              <w:ind w:right="-11"/>
              <w:rPr>
                <w:rFonts w:cs="宋体" w:asciiTheme="minorEastAsia" w:hAnsiTheme="minorEastAsia"/>
                <w:b/>
                <w:bCs/>
                <w:color w:val="auto"/>
                <w:szCs w:val="21"/>
                <w:lang w:val="zh-CN"/>
              </w:rPr>
            </w:pPr>
            <w:r>
              <w:rPr>
                <w:rFonts w:hint="eastAsia" w:cs="宋体" w:asciiTheme="minorEastAsia" w:hAnsiTheme="minorEastAsia"/>
                <w:b/>
                <w:color w:val="auto"/>
                <w:kern w:val="0"/>
                <w:szCs w:val="21"/>
              </w:rPr>
              <w:t>六、</w:t>
            </w:r>
            <w:r>
              <w:rPr>
                <w:rFonts w:cs="宋体" w:asciiTheme="minorEastAsia" w:hAnsiTheme="minorEastAsia"/>
                <w:b/>
                <w:bCs/>
                <w:color w:val="auto"/>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供应商“</w:t>
            </w:r>
            <w:r>
              <w:rPr>
                <w:rFonts w:cs="宋体" w:asciiTheme="minorEastAsia" w:hAnsiTheme="minorEastAsia"/>
                <w:bCs/>
                <w:color w:val="auto"/>
                <w:szCs w:val="21"/>
                <w:lang w:val="zh-CN"/>
              </w:rPr>
              <w:t>参加政府采购活动前3年内在经营活动中没有重大违法记录的书面声明</w:t>
            </w:r>
            <w:r>
              <w:rPr>
                <w:rFonts w:hint="eastAsia" w:cs="宋体" w:asciiTheme="minorEastAsia" w:hAnsiTheme="minorEastAsia"/>
                <w:bCs/>
                <w:color w:val="auto"/>
                <w:szCs w:val="21"/>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color w:val="auto"/>
                <w:kern w:val="0"/>
                <w:szCs w:val="21"/>
              </w:rPr>
            </w:pPr>
            <w:r>
              <w:rPr>
                <w:rFonts w:hint="eastAsia" w:cs="宋体" w:asciiTheme="minorEastAsia" w:hAnsiTheme="minorEastAsia"/>
                <w:b/>
                <w:bCs/>
                <w:color w:val="auto"/>
                <w:szCs w:val="21"/>
                <w:lang w:val="zh-CN"/>
              </w:rPr>
              <w:t>七、</w:t>
            </w:r>
            <w:r>
              <w:rPr>
                <w:rFonts w:cs="仿宋_GB2312" w:asciiTheme="minorEastAsia" w:hAnsiTheme="minorEastAsia"/>
                <w:b/>
                <w:color w:val="auto"/>
                <w:szCs w:val="21"/>
                <w:shd w:val="clear" w:color="auto" w:fill="FFFFFF"/>
              </w:rPr>
              <w:t>未被列入“信用中国”网站(www.creditchina.gov.cn)失信被执行人、重大税收违法案件当事人名单的</w:t>
            </w:r>
            <w:r>
              <w:rPr>
                <w:rFonts w:hint="eastAsia" w:cs="仿宋_GB2312" w:asciiTheme="minorEastAsia" w:hAnsiTheme="minorEastAsia"/>
                <w:b/>
                <w:color w:val="auto"/>
                <w:szCs w:val="21"/>
                <w:shd w:val="clear" w:color="auto" w:fill="FFFFFF"/>
              </w:rPr>
              <w:t>供应商</w:t>
            </w:r>
            <w:r>
              <w:rPr>
                <w:rFonts w:cs="仿宋_GB2312" w:asciiTheme="minorEastAsia" w:hAnsiTheme="minorEastAsia"/>
                <w:b/>
                <w:color w:val="auto"/>
                <w:szCs w:val="21"/>
                <w:shd w:val="clear" w:color="auto" w:fill="FFFFFF"/>
              </w:rPr>
              <w:t>；</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中国政府采购网</w:t>
            </w:r>
            <w:r>
              <w:rPr>
                <w:rFonts w:hint="eastAsia" w:cs="仿宋_GB2312" w:asciiTheme="minorEastAsia" w:hAnsiTheme="minorEastAsia"/>
                <w:b/>
                <w:color w:val="auto"/>
                <w:szCs w:val="21"/>
                <w:shd w:val="clear" w:color="auto" w:fill="FFFFFF"/>
              </w:rPr>
              <w:t>”</w:t>
            </w:r>
            <w:r>
              <w:rPr>
                <w:rFonts w:cs="仿宋_GB2312" w:asciiTheme="minorEastAsia" w:hAnsiTheme="minorEastAsia"/>
                <w:b/>
                <w:color w:val="auto"/>
                <w:szCs w:val="21"/>
                <w:shd w:val="clear" w:color="auto" w:fill="FFFFFF"/>
              </w:rPr>
              <w:t xml:space="preserve"> (www.ccgp.gov.cn)政府采购严重违法失信行为记录名单的</w:t>
            </w:r>
            <w:r>
              <w:rPr>
                <w:rFonts w:hint="eastAsia" w:cs="仿宋_GB2312" w:asciiTheme="minorEastAsia" w:hAnsiTheme="minorEastAsia"/>
                <w:b/>
                <w:color w:val="auto"/>
                <w:szCs w:val="21"/>
                <w:shd w:val="clear" w:color="auto" w:fill="FFFFFF"/>
              </w:rPr>
              <w:t>供应商</w:t>
            </w:r>
            <w:r>
              <w:rPr>
                <w:rFonts w:hint="eastAsia" w:cs="宋体" w:asciiTheme="minorEastAsia" w:hAnsiTheme="minorEastAsia"/>
                <w:b/>
                <w:bCs/>
                <w:color w:val="auto"/>
                <w:szCs w:val="21"/>
                <w:lang w:val="zh-CN"/>
              </w:rPr>
              <w:t>；</w:t>
            </w:r>
            <w:r>
              <w:rPr>
                <w:rFonts w:hint="eastAsia" w:cs="仿宋_GB2312" w:asciiTheme="minorEastAsia" w:hAnsiTheme="minorEastAsia"/>
                <w:b/>
                <w:color w:val="auto"/>
                <w:szCs w:val="21"/>
                <w:shd w:val="clear" w:color="auto" w:fill="FFFFFF"/>
              </w:rPr>
              <w:t xml:space="preserve"> “中国社会组织公共服务平台”网站（</w:t>
            </w:r>
            <w:r>
              <w:rPr>
                <w:rFonts w:cs="仿宋_GB2312" w:asciiTheme="minorEastAsia" w:hAnsiTheme="minorEastAsia"/>
                <w:b/>
                <w:color w:val="auto"/>
                <w:szCs w:val="21"/>
                <w:shd w:val="clear" w:color="auto" w:fill="FFFFFF"/>
              </w:rPr>
              <w:t>www.chinanpo.gov.cn</w:t>
            </w:r>
            <w:r>
              <w:rPr>
                <w:rFonts w:hint="eastAsia" w:cs="仿宋_GB2312" w:asciiTheme="minorEastAsia" w:hAnsiTheme="minorEastAsia"/>
                <w:b/>
                <w:color w:val="auto"/>
                <w:szCs w:val="21"/>
                <w:shd w:val="clear" w:color="auto" w:fill="FFFFFF"/>
              </w:rPr>
              <w:t>）严重违法失信社会组织名单的供应商（</w:t>
            </w:r>
            <w:r>
              <w:rPr>
                <w:rFonts w:hint="eastAsia" w:cs="宋体" w:asciiTheme="minorEastAsia" w:hAnsiTheme="minorEastAsia"/>
                <w:color w:val="auto"/>
                <w:kern w:val="0"/>
                <w:szCs w:val="21"/>
              </w:rPr>
              <w:t>联合体形式响应的，联合体成员存在不良信用记录，视同联合体存在不良信用记录）。</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1、查询渠道：</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①“信用中国”网站（</w:t>
            </w:r>
            <w:r>
              <w:rPr>
                <w:color w:val="auto"/>
              </w:rPr>
              <w:fldChar w:fldCharType="begin"/>
            </w:r>
            <w:r>
              <w:rPr>
                <w:color w:val="auto"/>
              </w:rPr>
              <w:instrText xml:space="preserve"> HYPERLINK "http://www.creditchina.gov.cn" </w:instrText>
            </w:r>
            <w:r>
              <w:rPr>
                <w:color w:val="auto"/>
              </w:rPr>
              <w:fldChar w:fldCharType="separate"/>
            </w:r>
            <w:r>
              <w:rPr>
                <w:rFonts w:hint="eastAsia" w:cs="宋体"/>
                <w:color w:val="auto"/>
                <w:kern w:val="0"/>
              </w:rPr>
              <w:t>www.creditchina.gov.cn</w:t>
            </w:r>
            <w:r>
              <w:rPr>
                <w:rFonts w:hint="eastAsia" w:cs="宋体"/>
                <w:color w:val="auto"/>
                <w:kern w:val="0"/>
              </w:rPr>
              <w:fldChar w:fldCharType="end"/>
            </w:r>
            <w:r>
              <w:rPr>
                <w:rFonts w:hint="eastAsia" w:cs="宋体" w:asciiTheme="minorEastAsia" w:hAnsiTheme="minorEastAsia"/>
                <w:color w:val="auto"/>
                <w:kern w:val="0"/>
                <w:szCs w:val="21"/>
              </w:rPr>
              <w:t>）</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②“中国政府采购网”（www.ccgp.gov.cn）</w:t>
            </w:r>
          </w:p>
          <w:p>
            <w:pPr>
              <w:spacing w:line="360" w:lineRule="auto"/>
              <w:rPr>
                <w:rFonts w:cs="宋体" w:asciiTheme="minorEastAsia" w:hAnsiTheme="minorEastAsia"/>
                <w:color w:val="auto"/>
                <w:kern w:val="0"/>
                <w:szCs w:val="21"/>
              </w:rPr>
            </w:pPr>
            <w:r>
              <w:rPr>
                <w:rFonts w:hint="eastAsia" w:cs="宋体" w:asciiTheme="minorEastAsia" w:hAnsiTheme="minorEastAsia"/>
                <w:color w:val="auto"/>
                <w:kern w:val="0"/>
                <w:szCs w:val="21"/>
              </w:rPr>
              <w:t>③“中国社会组织公共服务平台”网站（</w:t>
            </w:r>
            <w:r>
              <w:rPr>
                <w:rFonts w:cs="宋体" w:asciiTheme="minorEastAsia" w:hAnsiTheme="minorEastAsia"/>
                <w:color w:val="auto"/>
                <w:kern w:val="0"/>
                <w:szCs w:val="21"/>
              </w:rPr>
              <w:t>www.chinanpo.gov.cn</w:t>
            </w:r>
            <w:r>
              <w:rPr>
                <w:rFonts w:hint="eastAsia" w:cs="宋体" w:asciiTheme="minorEastAsia" w:hAnsiTheme="minorEastAsia"/>
                <w:color w:val="auto"/>
                <w:kern w:val="0"/>
                <w:szCs w:val="21"/>
              </w:rPr>
              <w:t>）（仅查询社会组织）；</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2、截止时间：同询价响应截止时间；</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3、信用信息查询记录和证据留存具体方式：经询价小组确认的查询结果网页截图作为查询记录和证据，与其他采购文件一并保存；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4、信用信息的使用原则：经询价小组认定的被列入失信被执行人、重大税收违法案件当事人名单、政府采购严重违法失信行为记录名单、严重违法失信社会组织名单的供应商，将拒绝其参与本次政府采购活动。</w:t>
            </w:r>
          </w:p>
          <w:p>
            <w:pPr>
              <w:autoSpaceDE w:val="0"/>
              <w:autoSpaceDN w:val="0"/>
              <w:spacing w:line="360" w:lineRule="auto"/>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5、供应商不良信用记录以询价小组查询结果为准，询价小组查询之后，网站信息发生的任何变更不再作为评审依据，供应商自行提供的与网站信息不一致的其他证明材料亦不作为评审依据。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微软雅黑" w:asciiTheme="minorEastAsia" w:hAnsiTheme="minorEastAsia"/>
                <w:b/>
                <w:color w:val="auto"/>
                <w:szCs w:val="21"/>
              </w:rPr>
              <w:t>★</w:t>
            </w:r>
            <w:r>
              <w:rPr>
                <w:rFonts w:hint="eastAsia" w:cs="宋体" w:asciiTheme="minorEastAsia" w:hAnsiTheme="minorEastAsia"/>
                <w:bCs/>
                <w:color w:val="auto"/>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color w:val="auto"/>
                <w:szCs w:val="21"/>
                <w:lang w:val="zh-CN"/>
              </w:rPr>
            </w:pPr>
            <w:r>
              <w:rPr>
                <w:rFonts w:hint="eastAsia" w:cs="宋体" w:asciiTheme="minorEastAsia" w:hAnsiTheme="minorEastAsia"/>
                <w:color w:val="auto"/>
                <w:kern w:val="0"/>
                <w:szCs w:val="21"/>
              </w:rPr>
              <w:t>本项目</w:t>
            </w: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color w:val="auto"/>
                <w:kern w:val="0"/>
                <w:szCs w:val="21"/>
              </w:rPr>
              <w:t>不接受</w:t>
            </w:r>
            <w:r>
              <w:rPr>
                <w:rFonts w:hint="eastAsia" w:cs="宋体" w:asciiTheme="minorEastAsia" w:hAnsiTheme="minorEastAsia"/>
                <w:bCs/>
                <w:color w:val="auto"/>
                <w:szCs w:val="21"/>
                <w:lang w:val="zh-CN"/>
              </w:rPr>
              <w:t>□接受</w:t>
            </w:r>
            <w:r>
              <w:rPr>
                <w:rFonts w:hint="eastAsia" w:cs="宋体" w:asciiTheme="minorEastAsia" w:hAnsiTheme="minorEastAsia"/>
                <w:color w:val="auto"/>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微软雅黑" w:asciiTheme="minorEastAsia" w:hAnsiTheme="minorEastAsia"/>
                <w:b/>
                <w:color w:val="auto"/>
                <w:szCs w:val="21"/>
              </w:rPr>
              <w:t>★</w:t>
            </w:r>
            <w:r>
              <w:rPr>
                <w:rFonts w:hint="eastAsia" w:cs="宋体" w:asciiTheme="minorEastAsia" w:hAnsiTheme="minorEastAsia"/>
                <w:bCs/>
                <w:color w:val="auto"/>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en-US" w:eastAsia="zh-CN"/>
              </w:rPr>
              <w:t>177845</w:t>
            </w:r>
            <w:r>
              <w:rPr>
                <w:rFonts w:hint="eastAsia" w:cs="宋体" w:asciiTheme="minorEastAsia" w:hAnsiTheme="minorEastAsia"/>
                <w:bCs/>
                <w:color w:val="auto"/>
                <w:szCs w:val="21"/>
                <w:lang w:val="zh-CN"/>
              </w:rPr>
              <w:t>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cs="宋体" w:asciiTheme="minorEastAsia" w:hAnsiTheme="minorEastAsia"/>
                <w:bCs/>
                <w:color w:val="auto"/>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不组织</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
                <w:bCs/>
                <w:color w:val="auto"/>
                <w:szCs w:val="21"/>
                <w:lang w:val="zh-CN"/>
              </w:rPr>
              <w:t>□</w:t>
            </w:r>
            <w:r>
              <w:rPr>
                <w:rFonts w:hint="eastAsia" w:cs="宋体" w:asciiTheme="minorEastAsia" w:hAnsiTheme="minorEastAsia"/>
                <w:bCs/>
                <w:color w:val="auto"/>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询价</w:t>
            </w:r>
            <w:r>
              <w:rPr>
                <w:rFonts w:cs="宋体" w:asciiTheme="minorEastAsia" w:hAnsiTheme="minorEastAsia"/>
                <w:bCs/>
                <w:color w:val="auto"/>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不召开</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进口产品参与</w:t>
            </w:r>
          </w:p>
        </w:tc>
        <w:tc>
          <w:tcPr>
            <w:tcW w:w="6813" w:type="dxa"/>
            <w:vAlign w:val="center"/>
          </w:tcPr>
          <w:p>
            <w:pPr>
              <w:autoSpaceDE w:val="0"/>
              <w:autoSpaceDN w:val="0"/>
              <w:adjustRightInd w:val="0"/>
              <w:spacing w:line="276" w:lineRule="auto"/>
              <w:rPr>
                <w:rFonts w:asciiTheme="minorEastAsia" w:hAnsiTheme="minorEastAsia"/>
                <w:color w:val="auto"/>
                <w:szCs w:val="21"/>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t>□</w:t>
            </w:r>
            <w:r>
              <w:rPr>
                <w:rFonts w:hint="eastAsia" w:asciiTheme="minorEastAsia" w:hAnsiTheme="minorEastAsia"/>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微软雅黑" w:asciiTheme="minorEastAsia" w:hAnsiTheme="minorEastAsia"/>
                <w:b/>
                <w:color w:val="auto"/>
                <w:szCs w:val="21"/>
              </w:rPr>
              <w:t>★</w:t>
            </w:r>
            <w:r>
              <w:rPr>
                <w:rFonts w:hint="eastAsia" w:cs="仿宋_GB2312" w:asciiTheme="minorEastAsia" w:hAnsiTheme="minorEastAsia"/>
                <w:color w:val="auto"/>
                <w:szCs w:val="21"/>
              </w:rPr>
              <w:t>询价有效期</w:t>
            </w:r>
          </w:p>
        </w:tc>
        <w:tc>
          <w:tcPr>
            <w:tcW w:w="6813" w:type="dxa"/>
            <w:vAlign w:val="center"/>
          </w:tcPr>
          <w:p>
            <w:pPr>
              <w:autoSpaceDE w:val="0"/>
              <w:autoSpaceDN w:val="0"/>
              <w:adjustRightInd w:val="0"/>
              <w:spacing w:line="360" w:lineRule="auto"/>
              <w:rPr>
                <w:rFonts w:cs="仿宋_GB2312" w:asciiTheme="minorEastAsia" w:hAnsiTheme="minorEastAsia"/>
                <w:color w:val="auto"/>
                <w:szCs w:val="21"/>
              </w:rPr>
            </w:pPr>
            <w:r>
              <w:rPr>
                <w:rFonts w:hint="eastAsia" w:cs="仿宋_GB2312" w:asciiTheme="minorEastAsia" w:hAnsiTheme="minorEastAsia"/>
                <w:color w:val="auto"/>
                <w:szCs w:val="21"/>
              </w:rPr>
              <w:t>90天（自</w:t>
            </w:r>
            <w:r>
              <w:rPr>
                <w:rFonts w:hint="eastAsia" w:cs="宋体" w:asciiTheme="minorEastAsia" w:hAnsiTheme="minorEastAsia"/>
                <w:color w:val="auto"/>
                <w:kern w:val="0"/>
                <w:szCs w:val="21"/>
              </w:rPr>
              <w:t>提交询价响应文件的截止之日起算</w:t>
            </w:r>
            <w:r>
              <w:rPr>
                <w:rFonts w:hint="eastAsia" w:cs="仿宋_GB2312" w:asciiTheme="minorEastAsia" w:hAnsiTheme="minorEastAsia"/>
                <w:color w:val="auto"/>
                <w:szCs w:val="21"/>
              </w:rPr>
              <w:t>）</w:t>
            </w:r>
          </w:p>
          <w:p>
            <w:pPr>
              <w:autoSpaceDE w:val="0"/>
              <w:autoSpaceDN w:val="0"/>
              <w:adjustRightInd w:val="0"/>
              <w:spacing w:line="360" w:lineRule="auto"/>
              <w:rPr>
                <w:rFonts w:cs="仿宋_GB2312" w:asciiTheme="minorEastAsia" w:hAnsiTheme="minorEastAsia"/>
                <w:color w:val="auto"/>
                <w:szCs w:val="21"/>
              </w:rPr>
            </w:pPr>
            <w:r>
              <w:rPr>
                <w:rFonts w:hint="eastAsia" w:cs="仿宋_GB2312" w:asciiTheme="minorEastAsia" w:hAnsiTheme="minorEastAsia"/>
                <w:color w:val="auto"/>
                <w:szCs w:val="21"/>
                <w:lang w:val="zh-CN"/>
              </w:rPr>
              <w:t>成交供应商询价</w:t>
            </w:r>
            <w:r>
              <w:rPr>
                <w:rFonts w:cs="仿宋_GB2312" w:asciiTheme="minorEastAsia" w:hAnsiTheme="minorEastAsia"/>
                <w:color w:val="auto"/>
                <w:szCs w:val="21"/>
                <w:lang w:val="zh-CN"/>
              </w:rPr>
              <w:t>有效期延</w:t>
            </w:r>
            <w:r>
              <w:rPr>
                <w:rFonts w:hint="eastAsia" w:cs="仿宋_GB2312" w:asciiTheme="minorEastAsia" w:hAnsiTheme="minorEastAsia"/>
                <w:color w:val="auto"/>
                <w:szCs w:val="21"/>
                <w:lang w:val="zh-CN"/>
              </w:rPr>
              <w:t>至合同</w:t>
            </w:r>
            <w:r>
              <w:rPr>
                <w:rFonts w:cs="仿宋_GB2312" w:asciiTheme="minorEastAsia" w:hAnsiTheme="minorEastAsia"/>
                <w:color w:val="auto"/>
                <w:szCs w:val="21"/>
                <w:lang w:val="zh-CN"/>
              </w:rPr>
              <w:t>验收之日</w:t>
            </w:r>
            <w:r>
              <w:rPr>
                <w:rFonts w:hint="eastAsia" w:cs="仿宋_GB2312" w:asciiTheme="minorEastAsia" w:hAnsiTheme="minorEastAsia"/>
                <w:color w:val="auto"/>
                <w:szCs w:val="21"/>
                <w:lang w:val="zh-CN"/>
              </w:rPr>
              <w:t>，</w:t>
            </w:r>
            <w:r>
              <w:rPr>
                <w:rFonts w:hint="eastAsia" w:cs="宋体" w:asciiTheme="minorEastAsia" w:hAnsiTheme="minorEastAsia"/>
                <w:color w:val="auto"/>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11</w:t>
            </w:r>
          </w:p>
        </w:tc>
        <w:tc>
          <w:tcPr>
            <w:tcW w:w="2268" w:type="dxa"/>
            <w:vAlign w:val="center"/>
          </w:tcPr>
          <w:p>
            <w:pPr>
              <w:autoSpaceDE w:val="0"/>
              <w:autoSpaceDN w:val="0"/>
              <w:adjustRightInd w:val="0"/>
              <w:spacing w:line="360" w:lineRule="auto"/>
              <w:rPr>
                <w:rFonts w:cs="仿宋_GB2312" w:asciiTheme="minorEastAsia" w:hAnsiTheme="minorEastAsia"/>
                <w:color w:val="auto"/>
                <w:szCs w:val="21"/>
              </w:rPr>
            </w:pPr>
            <w:r>
              <w:rPr>
                <w:rFonts w:hint="eastAsia" w:cs="宋体" w:asciiTheme="minorEastAsia" w:hAnsiTheme="minorEastAsia"/>
                <w:bCs/>
                <w:color w:val="auto"/>
                <w:szCs w:val="21"/>
                <w:lang w:val="zh-CN"/>
              </w:rPr>
              <w:t>成交供应商</w:t>
            </w:r>
            <w:r>
              <w:rPr>
                <w:rFonts w:cs="宋体" w:asciiTheme="minorEastAsia" w:hAnsiTheme="minorEastAsia"/>
                <w:bCs/>
                <w:color w:val="auto"/>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color w:val="auto"/>
                <w:szCs w:val="21"/>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 xml:space="preserve">不允许   </w:t>
            </w:r>
            <w:r>
              <w:rPr>
                <w:rFonts w:hint="eastAsia" w:cs="宋体" w:asciiTheme="minorEastAsia" w:hAnsiTheme="minorEastAsia"/>
                <w:b/>
                <w:bCs/>
                <w:color w:val="auto"/>
                <w:szCs w:val="21"/>
                <w:lang w:val="zh-CN"/>
              </w:rPr>
              <w:t>□</w:t>
            </w:r>
            <w:r>
              <w:rPr>
                <w:rFonts w:hint="eastAsia" w:cs="仿宋_GB2312" w:asciiTheme="minorEastAsia" w:hAnsiTheme="minorEastAsia"/>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仿宋_GB2312" w:asciiTheme="minorEastAsia" w:hAnsiTheme="minorEastAsia"/>
                <w:color w:val="auto"/>
                <w:szCs w:val="21"/>
                <w:shd w:val="clear" w:color="auto" w:fill="FFFFFF"/>
              </w:rPr>
              <w:t>响应文件提交截止、</w:t>
            </w:r>
            <w:r>
              <w:rPr>
                <w:rFonts w:hint="eastAsia" w:cs="宋体" w:asciiTheme="minorEastAsia" w:hAnsiTheme="minorEastAsia"/>
                <w:bCs/>
                <w:color w:val="auto"/>
                <w:szCs w:val="21"/>
                <w:lang w:val="zh-CN"/>
              </w:rPr>
              <w:t>询价响应截止及询价时间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2019年12月12日9时30分</w:t>
            </w:r>
            <w:r>
              <w:rPr>
                <w:rFonts w:hint="eastAsia" w:cs="宋体" w:asciiTheme="minorEastAsia" w:hAnsiTheme="minorEastAsia"/>
                <w:bCs/>
                <w:color w:val="auto"/>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递交询价响应文件</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及开启地点、询价地点</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1、</w:t>
            </w:r>
            <w:r>
              <w:rPr>
                <w:rFonts w:hint="eastAsia" w:cs="仿宋_GB2312" w:asciiTheme="minorEastAsia" w:hAnsiTheme="minorEastAsia"/>
                <w:color w:val="auto"/>
                <w:szCs w:val="21"/>
              </w:rPr>
              <w:t>响应文件递交地点：</w:t>
            </w:r>
            <w:r>
              <w:rPr>
                <w:rFonts w:hint="eastAsia" w:cs="宋体" w:asciiTheme="minorEastAsia" w:hAnsiTheme="minorEastAsia"/>
                <w:bCs/>
                <w:color w:val="auto"/>
                <w:szCs w:val="21"/>
                <w:lang w:val="zh-CN"/>
              </w:rPr>
              <w:t>许昌市公共资源交易中心三楼</w:t>
            </w:r>
            <w:r>
              <w:rPr>
                <w:rFonts w:hint="eastAsia" w:cs="宋体" w:asciiTheme="minorEastAsia" w:hAnsiTheme="minorEastAsia"/>
                <w:bCs/>
                <w:color w:val="auto"/>
                <w:szCs w:val="21"/>
                <w:lang w:val="zh-CN"/>
              </w:rPr>
              <w:t>开标四室</w:t>
            </w:r>
            <w:r>
              <w:rPr>
                <w:rFonts w:hint="eastAsia" w:cs="宋体" w:asciiTheme="minorEastAsia" w:hAnsiTheme="minorEastAsia"/>
                <w:bCs/>
                <w:color w:val="auto"/>
                <w:szCs w:val="21"/>
                <w:lang w:val="zh-CN"/>
              </w:rPr>
              <w:t>；</w:t>
            </w:r>
          </w:p>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rPr>
              <w:t>2、开启及询价地点：许昌市公共资源交易中心四楼</w:t>
            </w:r>
            <w:r>
              <w:rPr>
                <w:rFonts w:hint="eastAsia" w:cs="仿宋_GB2312" w:asciiTheme="minorEastAsia" w:hAnsiTheme="minorEastAsia"/>
                <w:color w:val="auto"/>
                <w:szCs w:val="21"/>
                <w:lang w:eastAsia="zh-CN"/>
              </w:rPr>
              <w:t>谈判</w:t>
            </w:r>
            <w:r>
              <w:rPr>
                <w:rFonts w:hint="eastAsia" w:cs="仿宋_GB2312" w:asciiTheme="minorEastAsia" w:hAnsiTheme="minorEastAsia"/>
                <w:color w:val="auto"/>
                <w:szCs w:val="21"/>
                <w:lang w:val="en-US" w:eastAsia="zh-CN"/>
              </w:rPr>
              <w:t>二</w:t>
            </w:r>
            <w:r>
              <w:rPr>
                <w:rFonts w:hint="eastAsia" w:cs="仿宋_GB2312" w:asciiTheme="minorEastAsia" w:hAnsiTheme="minorEastAsia"/>
                <w:color w:val="auto"/>
                <w:szCs w:val="21"/>
              </w:rPr>
              <w:t>室</w:t>
            </w:r>
            <w:r>
              <w:rPr>
                <w:rFonts w:hint="eastAsia" w:cs="仿宋_GB2312" w:asciiTheme="minorEastAsia" w:hAnsiTheme="minor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color w:val="auto"/>
                <w:szCs w:val="21"/>
                <w:lang w:val="zh-CN"/>
              </w:rPr>
            </w:pPr>
            <w:r>
              <w:rPr>
                <w:rFonts w:hint="eastAsia" w:cs="宋体" w:asciiTheme="minorEastAsia" w:hAnsiTheme="minorEastAsia"/>
                <w:color w:val="auto"/>
                <w:kern w:val="0"/>
                <w:szCs w:val="21"/>
              </w:rPr>
              <w:t>投标保证金</w:t>
            </w:r>
          </w:p>
        </w:tc>
        <w:tc>
          <w:tcPr>
            <w:tcW w:w="6813" w:type="dxa"/>
            <w:vAlign w:val="center"/>
          </w:tcPr>
          <w:p>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本项目不收取。</w:t>
            </w:r>
          </w:p>
          <w:p>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color w:val="auto"/>
                <w:szCs w:val="21"/>
              </w:rPr>
              <w:t>询价公告、成交公告、变更（更正）公告、现场勘察答复等相关信息同时在以下网站发布：《中国政府采购网》、《河南省政府采购网》、《许昌市政府采购网》、《全国公共资源交易平台（河南省·许昌市）》、《</w:t>
            </w:r>
            <w:r>
              <w:rPr>
                <w:color w:val="auto"/>
              </w:rPr>
              <w:fldChar w:fldCharType="begin"/>
            </w:r>
            <w:r>
              <w:rPr>
                <w:color w:val="auto"/>
              </w:rPr>
              <w:instrText xml:space="preserve">HYPERLINK "https://www.baidu.com/link?url=8rmedzOhlAuXDcXgh4Ih79cf3oX63OtO_HyxHSCPnTT6Bb4nFcbI-6b-kaJFEjJrZKGkaq6fZ0YCvibRAKulsXONz3kZBFBKcnun2fra-tu&amp;wd=&amp;eqid=f166cd3a00044721000000025acd62c1" \t "_blank"</w:instrText>
            </w:r>
            <w:r>
              <w:rPr>
                <w:color w:val="auto"/>
              </w:rPr>
              <w:fldChar w:fldCharType="separate"/>
            </w:r>
            <w:r>
              <w:rPr>
                <w:rFonts w:cs="宋体" w:asciiTheme="minorEastAsia" w:hAnsiTheme="minorEastAsia"/>
                <w:color w:val="auto"/>
                <w:szCs w:val="21"/>
              </w:rPr>
              <w:t>中国·许昌许昌市政府网</w:t>
            </w:r>
            <w:r>
              <w:rPr>
                <w:color w:val="auto"/>
              </w:rPr>
              <w:fldChar w:fldCharType="end"/>
            </w:r>
            <w:r>
              <w:rPr>
                <w:rFonts w:hint="eastAsia" w:cs="宋体" w:asciiTheme="minorEastAsia" w:hAnsiTheme="minor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Cs w:val="21"/>
              </w:rPr>
            </w:pPr>
            <w:r>
              <w:rPr>
                <w:rFonts w:hint="eastAsia" w:cs="仿宋_GB2312" w:asciiTheme="minorEastAsia" w:hAnsiTheme="minorEastAsia"/>
                <w:color w:val="auto"/>
                <w:szCs w:val="21"/>
              </w:rPr>
              <w:t>采购人澄清或修改</w:t>
            </w:r>
          </w:p>
          <w:p>
            <w:pPr>
              <w:autoSpaceDE w:val="0"/>
              <w:autoSpaceDN w:val="0"/>
              <w:adjustRightInd w:val="0"/>
              <w:spacing w:line="360" w:lineRule="auto"/>
              <w:jc w:val="center"/>
              <w:rPr>
                <w:rFonts w:cs="黑体" w:asciiTheme="minorEastAsia" w:hAnsiTheme="minorEastAsia"/>
                <w:color w:val="auto"/>
                <w:szCs w:val="21"/>
              </w:rPr>
            </w:pPr>
            <w:r>
              <w:rPr>
                <w:rFonts w:hint="eastAsia" w:cs="仿宋_GB2312" w:asciiTheme="minorEastAsia" w:hAnsiTheme="minorEastAsia"/>
                <w:color w:val="auto"/>
                <w:szCs w:val="21"/>
              </w:rPr>
              <w:t>询价文件时间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询价响应截止时间3个工作日前（</w:t>
            </w:r>
            <w:r>
              <w:rPr>
                <w:rFonts w:hint="eastAsia" w:cs="仿宋_GB2312" w:asciiTheme="minorEastAsia" w:hAnsiTheme="minorEastAsia"/>
                <w:color w:val="auto"/>
                <w:szCs w:val="21"/>
                <w:lang w:val="zh-CN"/>
              </w:rPr>
              <w:t>澄清内容可能影响询价响应文件编制的）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供应商对采购文件</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询价公告期满之日起七个工作日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color w:val="auto"/>
                <w:szCs w:val="21"/>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电子响应文件：成功上传至《全国公共资源交易平台（河南省·许昌市）》公共资源交易系统加密电子响应文件1份</w:t>
            </w:r>
            <w:r>
              <w:rPr>
                <w:rFonts w:hint="eastAsia" w:hAnsi="宋体" w:cs="宋体"/>
                <w:color w:val="auto"/>
                <w:szCs w:val="21"/>
                <w:lang w:val="zh-CN"/>
              </w:rPr>
              <w:t>（文件格式为： XXX公司XXX项目编号.file）。</w:t>
            </w:r>
            <w:r>
              <w:rPr>
                <w:rFonts w:hint="eastAsia" w:ascii="新宋体" w:hAnsi="新宋体" w:eastAsia="新宋体"/>
                <w:color w:val="auto"/>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color w:val="auto"/>
                <w:szCs w:val="21"/>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纸质响应文件：</w:t>
            </w:r>
            <w:r>
              <w:rPr>
                <w:rFonts w:hint="eastAsia" w:cs="仿宋_GB2312" w:asciiTheme="minorEastAsia" w:hAnsiTheme="minorEastAsia"/>
                <w:color w:val="auto"/>
                <w:szCs w:val="21"/>
              </w:rPr>
              <w:t>正本</w:t>
            </w:r>
            <w:r>
              <w:rPr>
                <w:rFonts w:hint="eastAsia" w:cs="仿宋_GB2312" w:asciiTheme="minorEastAsia" w:hAnsiTheme="minorEastAsia"/>
                <w:b/>
                <w:color w:val="auto"/>
                <w:szCs w:val="21"/>
              </w:rPr>
              <w:t>一</w:t>
            </w:r>
            <w:r>
              <w:rPr>
                <w:rFonts w:hint="eastAsia" w:cs="仿宋_GB2312" w:asciiTheme="minorEastAsia" w:hAnsiTheme="minorEastAsia"/>
                <w:color w:val="auto"/>
                <w:szCs w:val="21"/>
              </w:rPr>
              <w:t>份，副本一份。使用</w:t>
            </w:r>
            <w:r>
              <w:rPr>
                <w:rFonts w:hint="eastAsia" w:ascii="新宋体" w:hAnsi="新宋体" w:eastAsia="新宋体"/>
                <w:color w:val="auto"/>
                <w:szCs w:val="21"/>
              </w:rPr>
              <w:t>格式为“投标文件（供打印）.PDF”的文件</w:t>
            </w:r>
          </w:p>
          <w:p>
            <w:pPr>
              <w:autoSpaceDE w:val="0"/>
              <w:autoSpaceDN w:val="0"/>
              <w:adjustRightInd w:val="0"/>
              <w:spacing w:line="360" w:lineRule="auto"/>
              <w:rPr>
                <w:rFonts w:cs="宋体" w:asciiTheme="minorEastAsia" w:hAnsiTheme="minorEastAsia"/>
                <w:bCs/>
                <w:color w:val="auto"/>
                <w:szCs w:val="21"/>
                <w:highlight w:val="lightGray"/>
                <w:lang w:val="zh-CN"/>
              </w:rPr>
            </w:pPr>
            <w:r>
              <w:rPr>
                <w:rFonts w:hint="eastAsia" w:ascii="新宋体" w:hAnsi="新宋体" w:eastAsia="新宋体"/>
                <w:color w:val="auto"/>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响应文件的</w:t>
            </w:r>
          </w:p>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签署盖章</w:t>
            </w:r>
          </w:p>
        </w:tc>
        <w:tc>
          <w:tcPr>
            <w:tcW w:w="6813" w:type="dxa"/>
            <w:vAlign w:val="center"/>
          </w:tcPr>
          <w:p>
            <w:pPr>
              <w:autoSpaceDE w:val="0"/>
              <w:autoSpaceDN w:val="0"/>
              <w:adjustRightInd w:val="0"/>
              <w:spacing w:line="420" w:lineRule="exact"/>
              <w:rPr>
                <w:rFonts w:ascii="新宋体" w:hAnsi="新宋体" w:eastAsia="新宋体"/>
                <w:color w:val="auto"/>
                <w:szCs w:val="21"/>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电子响应文件：按询价文件要求加盖供应商电子印章和法人电子印章。</w:t>
            </w:r>
          </w:p>
          <w:p>
            <w:pPr>
              <w:autoSpaceDE w:val="0"/>
              <w:autoSpaceDN w:val="0"/>
              <w:adjustRightInd w:val="0"/>
              <w:spacing w:line="420" w:lineRule="exact"/>
              <w:rPr>
                <w:rFonts w:cs="仿宋_GB2312" w:asciiTheme="minorEastAsia" w:hAnsiTheme="minorEastAsia"/>
                <w:color w:val="auto"/>
                <w:szCs w:val="21"/>
                <w:highlight w:val="lightGray"/>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ascii="新宋体" w:hAnsi="新宋体" w:eastAsia="新宋体"/>
                <w:color w:val="auto"/>
                <w:szCs w:val="21"/>
              </w:rPr>
              <w:t>纸质响应文件：投标文件封面加盖供应商公章（响应文件是指供应商电子响应文件制作完成后生成的后缀名为</w:t>
            </w:r>
            <w:r>
              <w:rPr>
                <w:rFonts w:hint="eastAsia" w:hAnsi="宋体"/>
                <w:color w:val="auto"/>
                <w:szCs w:val="21"/>
              </w:rPr>
              <w:t>“.PDF”的文件</w:t>
            </w:r>
            <w:r>
              <w:rPr>
                <w:rFonts w:hint="eastAsia" w:ascii="新宋体" w:hAnsi="新宋体" w:eastAsia="新宋体"/>
                <w:color w:val="auto"/>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TimesNewRomanPSMT" w:asciiTheme="minorEastAsia" w:hAnsiTheme="minorEastAsia"/>
                <w:color w:val="auto"/>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color w:val="auto"/>
                <w:szCs w:val="21"/>
              </w:rPr>
            </w:pPr>
            <w:r>
              <w:rPr>
                <w:rFonts w:hint="eastAsia" w:cs="黑体" w:asciiTheme="minorEastAsia" w:hAnsiTheme="minorEastAsia"/>
                <w:color w:val="auto"/>
                <w:szCs w:val="21"/>
              </w:rPr>
              <w:t>询价小组组建</w:t>
            </w:r>
          </w:p>
        </w:tc>
        <w:tc>
          <w:tcPr>
            <w:tcW w:w="6813" w:type="dxa"/>
            <w:vAlign w:val="center"/>
          </w:tcPr>
          <w:p>
            <w:pPr>
              <w:autoSpaceDE w:val="0"/>
              <w:autoSpaceDN w:val="0"/>
              <w:adjustRightInd w:val="0"/>
              <w:spacing w:line="360" w:lineRule="auto"/>
              <w:rPr>
                <w:rFonts w:cs="仿宋_GB2312" w:asciiTheme="minorEastAsia" w:hAnsiTheme="minorEastAsia"/>
                <w:color w:val="auto"/>
                <w:szCs w:val="21"/>
                <w:lang w:val="zh-CN"/>
              </w:rPr>
            </w:pPr>
            <w:r>
              <w:rPr>
                <w:rFonts w:ascii="新宋体" w:hAnsi="新宋体" w:eastAsia="新宋体"/>
                <w:b/>
                <w:color w:val="auto"/>
                <w:szCs w:val="21"/>
              </w:rPr>
              <w:fldChar w:fldCharType="begin"/>
            </w:r>
            <w:r>
              <w:rPr>
                <w:rFonts w:hint="eastAsia" w:ascii="新宋体" w:hAnsi="新宋体" w:eastAsia="新宋体"/>
                <w:b/>
                <w:color w:val="auto"/>
                <w:szCs w:val="21"/>
              </w:rPr>
              <w:instrText xml:space="preserve">eq \o\ac(□,√)</w:instrText>
            </w:r>
            <w:r>
              <w:rPr>
                <w:rFonts w:ascii="新宋体" w:hAnsi="新宋体" w:eastAsia="新宋体"/>
                <w:b/>
                <w:color w:val="auto"/>
                <w:szCs w:val="21"/>
              </w:rPr>
              <w:fldChar w:fldCharType="end"/>
            </w:r>
            <w:r>
              <w:rPr>
                <w:rFonts w:hint="eastAsia" w:cs="仿宋_GB2312" w:asciiTheme="minorEastAsia" w:hAnsiTheme="minorEastAsia"/>
                <w:color w:val="auto"/>
                <w:szCs w:val="21"/>
                <w:lang w:val="zh-CN"/>
              </w:rPr>
              <w:t>由采购人代表和评审专家组成，其中评审专家的人数不少于询价小组成员总数的三分之二。评审专家从政府采购评审专家库中随机抽取。</w:t>
            </w:r>
          </w:p>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color w:val="auto"/>
                <w:szCs w:val="21"/>
              </w:rPr>
            </w:pPr>
            <w:r>
              <w:rPr>
                <w:rFonts w:hint="eastAsia" w:cs="TimesNewRomanPSMT" w:asciiTheme="minorEastAsia" w:hAnsiTheme="minorEastAsia"/>
                <w:color w:val="auto"/>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color w:val="auto"/>
                <w:szCs w:val="21"/>
              </w:rPr>
            </w:pPr>
            <w:r>
              <w:rPr>
                <w:rFonts w:hint="eastAsia" w:cs="黑体" w:asciiTheme="minorEastAsia" w:hAnsiTheme="minorEastAsia"/>
                <w:color w:val="auto"/>
                <w:szCs w:val="21"/>
              </w:rPr>
              <w:t>评审方法</w:t>
            </w:r>
          </w:p>
        </w:tc>
        <w:tc>
          <w:tcPr>
            <w:tcW w:w="6813" w:type="dxa"/>
            <w:vAlign w:val="center"/>
          </w:tcPr>
          <w:p>
            <w:pPr>
              <w:autoSpaceDE w:val="0"/>
              <w:autoSpaceDN w:val="0"/>
              <w:adjustRightInd w:val="0"/>
              <w:spacing w:line="360" w:lineRule="auto"/>
              <w:rPr>
                <w:rFonts w:ascii="新宋体" w:hAnsi="新宋体" w:eastAsia="新宋体"/>
                <w:color w:val="auto"/>
                <w:szCs w:val="21"/>
              </w:rPr>
            </w:pPr>
            <w:r>
              <w:rPr>
                <w:rFonts w:hint="eastAsia"/>
                <w:color w:val="auto"/>
              </w:rPr>
              <w:t>质量和服务均能满足询价文件实质性响应要求且最后报价最低的原则确定成交供应商</w:t>
            </w:r>
            <w:r>
              <w:rPr>
                <w:rFonts w:hint="eastAsia" w:ascii="新宋体" w:hAnsi="新宋体" w:eastAsia="新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仿宋_GB2312" w:asciiTheme="minorEastAsia" w:hAnsiTheme="minorEastAsia"/>
                <w:color w:val="auto"/>
                <w:szCs w:val="21"/>
                <w:lang w:val="zh-CN"/>
              </w:rPr>
              <w:t>采购单位委派代表参加询价小组的，须向代理机构出具授权函。除授权代表外，采购单位委派纪检监察人员对询价过程实施监督的须进入许昌市公共资源交易中心五楼电子监督室，并向代理机构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auto"/>
                <w:kern w:val="0"/>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无要求</w:t>
            </w:r>
          </w:p>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
                <w:bCs/>
                <w:color w:val="auto"/>
                <w:szCs w:val="21"/>
                <w:lang w:val="zh-CN"/>
              </w:rPr>
              <w:t>□</w:t>
            </w:r>
            <w:r>
              <w:rPr>
                <w:rFonts w:hint="eastAsia" w:cs="宋体" w:asciiTheme="minorEastAsia" w:hAnsiTheme="minorEastAsia"/>
                <w:color w:val="auto"/>
                <w:szCs w:val="21"/>
              </w:rPr>
              <w:t>要求提交。履约保证金的数额为合同金额</w:t>
            </w:r>
            <w:r>
              <w:rPr>
                <w:rFonts w:hint="eastAsia" w:ascii="新宋体" w:hAnsi="新宋体" w:eastAsia="新宋体"/>
                <w:color w:val="auto"/>
                <w:szCs w:val="21"/>
              </w:rPr>
              <w:t>的10%</w:t>
            </w:r>
            <w:r>
              <w:rPr>
                <w:rFonts w:hint="eastAsia" w:cs="宋体" w:asciiTheme="minorEastAsia" w:hAnsiTheme="minorEastAsia"/>
                <w:color w:val="auto"/>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代理服务费</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ascii="宋体" w:hAnsi="宋体" w:cs="宋体"/>
                <w:bCs/>
                <w:color w:val="auto"/>
                <w:szCs w:val="21"/>
                <w:lang w:val="zh-CN"/>
              </w:rPr>
              <w:t>本项目招标代理费参考原国家发改委价格[2002]1980号和国家发改委价格[2015]299号文相关要求招标代理服务收费标准及现行有关规定，招标代理费将向中标、成交供应商收取代理服务费。在公示期内以现金或转帐的形式交纳；此费用由投标人综合考虑到投标报价中，不再单独列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成交供应商需提交</w:t>
            </w:r>
          </w:p>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color w:val="auto"/>
                <w:szCs w:val="21"/>
                <w:lang w:val="zh-CN"/>
              </w:rPr>
            </w:pPr>
            <w:r>
              <w:rPr>
                <w:rFonts w:hint="eastAsia" w:cs="宋体" w:asciiTheme="minorEastAsia" w:hAnsiTheme="minorEastAsia"/>
                <w:bCs/>
                <w:color w:val="auto"/>
                <w:szCs w:val="21"/>
                <w:lang w:val="zh-CN"/>
              </w:rPr>
              <w:t>成交供应商在接到成交通知时，须</w:t>
            </w:r>
            <w:r>
              <w:rPr>
                <w:rFonts w:hint="eastAsia" w:ascii="新宋体" w:hAnsi="新宋体" w:eastAsia="新宋体"/>
                <w:color w:val="auto"/>
                <w:szCs w:val="21"/>
              </w:rPr>
              <w:t>向</w:t>
            </w:r>
            <w:r>
              <w:rPr>
                <w:rFonts w:hint="eastAsia" w:ascii="新宋体" w:hAnsi="新宋体" w:eastAsia="新宋体"/>
                <w:color w:val="auto"/>
                <w:szCs w:val="21"/>
                <w:lang w:eastAsia="zh-CN"/>
              </w:rPr>
              <w:t>代理机构</w:t>
            </w:r>
            <w:r>
              <w:rPr>
                <w:rFonts w:hint="eastAsia" w:ascii="新宋体" w:hAnsi="新宋体" w:eastAsia="新宋体"/>
                <w:color w:val="auto"/>
                <w:szCs w:val="21"/>
              </w:rPr>
              <w:t>发</w:t>
            </w:r>
            <w:r>
              <w:rPr>
                <w:rFonts w:hint="eastAsia" w:cs="宋体" w:asciiTheme="minorEastAsia" w:hAnsiTheme="minorEastAsia"/>
                <w:bCs/>
                <w:color w:val="auto"/>
                <w:szCs w:val="21"/>
                <w:lang w:val="zh-CN"/>
              </w:rPr>
              <w:t>送响应报价及分项报价一览表（包含主要成交标的的名称、规格型号、数量、单价、服务要求等）电子文档，并同时电话告知代理机构。联系电话：0374-2771160；邮箱：371079560@.com.com。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color w:val="auto"/>
                <w:szCs w:val="21"/>
                <w:lang w:val="zh-CN"/>
              </w:rPr>
            </w:pPr>
            <w:r>
              <w:rPr>
                <w:rFonts w:cs="宋体" w:asciiTheme="minorEastAsia" w:hAnsiTheme="minorEastAsia"/>
                <w:b/>
                <w:color w:val="auto"/>
                <w:kern w:val="0"/>
                <w:szCs w:val="21"/>
                <w:lang w:val="zh-CN"/>
              </w:rPr>
              <w:fldChar w:fldCharType="begin"/>
            </w:r>
            <w:r>
              <w:rPr>
                <w:rFonts w:hint="eastAsia" w:cs="宋体" w:asciiTheme="minorEastAsia" w:hAnsiTheme="minorEastAsia"/>
                <w:b/>
                <w:color w:val="auto"/>
                <w:kern w:val="0"/>
                <w:szCs w:val="21"/>
                <w:lang w:val="zh-CN"/>
              </w:rPr>
              <w:instrText xml:space="preserve">eq \o\ac(□,</w:instrText>
            </w:r>
            <w:r>
              <w:rPr>
                <w:rFonts w:hint="eastAsia" w:cs="宋体" w:asciiTheme="minorEastAsia" w:hAnsiTheme="minorEastAsia"/>
                <w:b/>
                <w:color w:val="auto"/>
                <w:kern w:val="0"/>
                <w:position w:val="2"/>
                <w:szCs w:val="21"/>
                <w:lang w:val="zh-CN"/>
              </w:rPr>
              <w:instrText xml:space="preserve">√</w:instrText>
            </w:r>
            <w:r>
              <w:rPr>
                <w:rFonts w:hint="eastAsia" w:cs="宋体" w:asciiTheme="minorEastAsia" w:hAnsiTheme="minorEastAsia"/>
                <w:b/>
                <w:color w:val="auto"/>
                <w:kern w:val="0"/>
                <w:szCs w:val="21"/>
                <w:lang w:val="zh-CN"/>
              </w:rPr>
              <w:instrText xml:space="preserve">)</w:instrText>
            </w:r>
            <w:r>
              <w:rPr>
                <w:rFonts w:cs="宋体" w:asciiTheme="minorEastAsia" w:hAnsiTheme="minorEastAsia"/>
                <w:b/>
                <w:color w:val="auto"/>
                <w:kern w:val="0"/>
                <w:szCs w:val="21"/>
                <w:lang w:val="zh-CN"/>
              </w:rPr>
              <w:fldChar w:fldCharType="end"/>
            </w:r>
            <w:r>
              <w:rPr>
                <w:rFonts w:hint="eastAsia" w:cs="宋体" w:asciiTheme="minorEastAsia" w:hAnsiTheme="minorEastAsia"/>
                <w:bCs/>
                <w:color w:val="auto"/>
                <w:szCs w:val="21"/>
                <w:lang w:val="zh-CN"/>
              </w:rPr>
              <w:t>是。</w:t>
            </w:r>
            <w:r>
              <w:rPr>
                <w:rFonts w:hint="eastAsia" w:hAnsi="宋体" w:cs="宋体"/>
                <w:color w:val="auto"/>
                <w:szCs w:val="21"/>
                <w:lang w:val="zh-CN"/>
              </w:rPr>
              <w:t>供应商响应时须提供加密电子响应文件、备份文件（使用电子介质存储）、纸质响应文件。供应商资质、业绩、荣誉及相关人员证明材料等资料原件询价响应文件递交现场不再提供（本询价文件第六章另有要求提供原件的除外）。</w:t>
            </w:r>
          </w:p>
          <w:p>
            <w:pPr>
              <w:autoSpaceDE w:val="0"/>
              <w:autoSpaceDN w:val="0"/>
              <w:adjustRightInd w:val="0"/>
              <w:spacing w:line="360" w:lineRule="auto"/>
              <w:contextualSpacing/>
              <w:rPr>
                <w:rFonts w:cs="宋体" w:asciiTheme="minorEastAsia" w:hAnsiTheme="minorEastAsia"/>
                <w:bCs/>
                <w:color w:val="auto"/>
                <w:szCs w:val="21"/>
                <w:lang w:val="zh-CN"/>
              </w:rPr>
            </w:pPr>
            <w:r>
              <w:rPr>
                <w:rFonts w:hint="eastAsia" w:hAnsi="宋体" w:cs="宋体"/>
                <w:color w:val="auto"/>
                <w:szCs w:val="21"/>
                <w:lang w:val="zh-CN"/>
              </w:rPr>
              <w:t>□否。供应商响应时须提供纸质响应文件。供应商资质、业绩、荣誉及相关人员证明材料等资料原件根据询价文件要求提供。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auto"/>
                <w:szCs w:val="21"/>
              </w:rPr>
            </w:pPr>
            <w:r>
              <w:rPr>
                <w:rFonts w:hint="eastAsia" w:cs="黑体" w:asciiTheme="minorEastAsia" w:hAnsiTheme="minorEastAsia"/>
                <w:color w:val="auto"/>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color w:val="auto"/>
                <w:szCs w:val="21"/>
                <w:lang w:val="zh-CN"/>
              </w:rPr>
            </w:pPr>
            <w:r>
              <w:rPr>
                <w:rFonts w:hint="eastAsia" w:cs="宋体" w:asciiTheme="minorEastAsia" w:hAnsiTheme="minorEastAsia"/>
                <w:bCs/>
                <w:color w:val="auto"/>
                <w:szCs w:val="21"/>
                <w:lang w:val="zh-CN"/>
              </w:rPr>
              <w:t>特别提示</w:t>
            </w:r>
          </w:p>
        </w:tc>
        <w:tc>
          <w:tcPr>
            <w:tcW w:w="6813" w:type="dxa"/>
            <w:vAlign w:val="center"/>
          </w:tcPr>
          <w:p>
            <w:pPr>
              <w:autoSpaceDE w:val="0"/>
              <w:autoSpaceDN w:val="0"/>
              <w:adjustRightInd w:val="0"/>
              <w:spacing w:line="360" w:lineRule="auto"/>
              <w:contextualSpacing/>
              <w:rPr>
                <w:rFonts w:ascii="ˎ̥" w:hAnsi="ˎ̥"/>
                <w:color w:val="auto"/>
              </w:rPr>
            </w:pPr>
            <w:r>
              <w:rPr>
                <w:rFonts w:hint="eastAsia" w:ascii="ˎ̥" w:hAnsi="ˎ̥"/>
                <w:color w:val="auto"/>
              </w:rPr>
              <w:t>按照《关于推进全流程电子化交易和在线监管工作有关问题的通知》（许公管办[2019]3号）规定：</w:t>
            </w:r>
          </w:p>
          <w:p>
            <w:pPr>
              <w:autoSpaceDE w:val="0"/>
              <w:autoSpaceDN w:val="0"/>
              <w:adjustRightInd w:val="0"/>
              <w:spacing w:line="360" w:lineRule="auto"/>
              <w:contextualSpacing/>
              <w:rPr>
                <w:rFonts w:ascii="ˎ̥" w:hAnsi="ˎ̥"/>
                <w:color w:val="auto"/>
              </w:rPr>
            </w:pPr>
            <w:r>
              <w:rPr>
                <w:rFonts w:hint="eastAsia" w:ascii="ˎ̥" w:hAnsi="ˎ̥"/>
                <w:color w:val="auto"/>
              </w:rPr>
              <w:t>不同</w:t>
            </w:r>
            <w:r>
              <w:rPr>
                <w:rFonts w:hint="eastAsia" w:ascii="ˎ̥" w:hAnsi="ˎ̥"/>
                <w:color w:val="auto"/>
                <w:lang w:eastAsia="zh-CN"/>
              </w:rPr>
              <w:t>供应商</w:t>
            </w:r>
            <w:r>
              <w:rPr>
                <w:rFonts w:hint="eastAsia" w:ascii="ˎ̥" w:hAnsi="ˎ̥"/>
                <w:color w:val="auto"/>
              </w:rPr>
              <w:t>电子投标文件</w:t>
            </w:r>
            <w:r>
              <w:rPr>
                <w:rFonts w:hint="eastAsia" w:ascii="ˎ̥" w:hAnsi="ˎ̥"/>
                <w:color w:val="auto"/>
                <w:lang w:eastAsia="zh-CN"/>
              </w:rPr>
              <w:t>制作硬件特征码（</w:t>
            </w:r>
            <w:r>
              <w:rPr>
                <w:rFonts w:hint="eastAsia" w:ascii="ˎ̥" w:hAnsi="ˎ̥"/>
                <w:color w:val="auto"/>
              </w:rPr>
              <w:t>网卡MAC地址、CPU序号、硬盘序列号</w:t>
            </w:r>
            <w:r>
              <w:rPr>
                <w:rFonts w:hint="eastAsia" w:ascii="ˎ̥" w:hAnsi="ˎ̥"/>
                <w:color w:val="auto"/>
                <w:lang w:eastAsia="zh-CN"/>
              </w:rPr>
              <w:t>）均一致时，</w:t>
            </w:r>
            <w:r>
              <w:rPr>
                <w:rFonts w:hint="eastAsia" w:ascii="ˎ̥" w:hAnsi="ˎ̥"/>
                <w:color w:val="auto"/>
              </w:rPr>
              <w:t>视为‘</w:t>
            </w:r>
            <w:r>
              <w:rPr>
                <w:rFonts w:ascii="ˎ̥" w:hAnsi="ˎ̥"/>
                <w:color w:val="auto"/>
              </w:rPr>
              <w:t>不同</w:t>
            </w:r>
            <w:r>
              <w:rPr>
                <w:rFonts w:hint="eastAsia" w:ascii="ˎ̥" w:hAnsi="ˎ̥"/>
                <w:color w:val="auto"/>
                <w:lang w:eastAsia="zh-CN"/>
              </w:rPr>
              <w:t>投标人</w:t>
            </w:r>
            <w:r>
              <w:rPr>
                <w:rFonts w:ascii="ˎ̥" w:hAnsi="ˎ̥"/>
                <w:color w:val="auto"/>
              </w:rPr>
              <w:t>的</w:t>
            </w:r>
            <w:r>
              <w:rPr>
                <w:rFonts w:hint="eastAsia" w:ascii="ˎ̥" w:hAnsi="ˎ̥"/>
                <w:color w:val="auto"/>
                <w:lang w:eastAsia="zh-CN"/>
              </w:rPr>
              <w:t>投标文件</w:t>
            </w:r>
            <w:r>
              <w:rPr>
                <w:rFonts w:ascii="ˎ̥" w:hAnsi="ˎ̥"/>
                <w:color w:val="auto"/>
              </w:rPr>
              <w:t>由同一单位或者个人编制</w:t>
            </w:r>
            <w:r>
              <w:rPr>
                <w:rFonts w:hint="eastAsia" w:ascii="ˎ̥" w:hAnsi="ˎ̥"/>
                <w:color w:val="auto"/>
              </w:rPr>
              <w:t>’或‘</w:t>
            </w:r>
            <w:r>
              <w:rPr>
                <w:rFonts w:ascii="ˎ̥" w:hAnsi="ˎ̥"/>
                <w:color w:val="auto"/>
              </w:rPr>
              <w:t>不同</w:t>
            </w:r>
            <w:r>
              <w:rPr>
                <w:rFonts w:hint="eastAsia" w:ascii="ˎ̥" w:hAnsi="ˎ̥"/>
                <w:color w:val="auto"/>
                <w:lang w:eastAsia="zh-CN"/>
              </w:rPr>
              <w:t>投标人</w:t>
            </w:r>
            <w:r>
              <w:rPr>
                <w:rFonts w:ascii="ˎ̥" w:hAnsi="ˎ̥"/>
                <w:color w:val="auto"/>
              </w:rPr>
              <w:t>委托同一单位或者个人办理</w:t>
            </w:r>
            <w:r>
              <w:rPr>
                <w:rFonts w:hint="eastAsia" w:ascii="ˎ̥" w:hAnsi="ˎ̥"/>
                <w:color w:val="auto"/>
              </w:rPr>
              <w:t>响应</w:t>
            </w:r>
            <w:r>
              <w:rPr>
                <w:rFonts w:ascii="ˎ̥" w:hAnsi="ˎ̥"/>
                <w:color w:val="auto"/>
              </w:rPr>
              <w:t>事宜</w:t>
            </w:r>
            <w:r>
              <w:rPr>
                <w:rFonts w:hint="eastAsia" w:ascii="ˎ̥" w:hAnsi="ˎ̥"/>
                <w:color w:val="auto"/>
              </w:rPr>
              <w:t>’，其</w:t>
            </w:r>
            <w:r>
              <w:rPr>
                <w:rFonts w:hint="eastAsia" w:ascii="ˎ̥" w:hAnsi="ˎ̥"/>
                <w:color w:val="auto"/>
                <w:lang w:eastAsia="zh-CN"/>
              </w:rPr>
              <w:t>投标</w:t>
            </w:r>
            <w:r>
              <w:rPr>
                <w:rFonts w:hint="eastAsia" w:ascii="ˎ̥" w:hAnsi="ˎ̥"/>
                <w:color w:val="auto"/>
              </w:rPr>
              <w:t>无效。</w:t>
            </w:r>
          </w:p>
          <w:p>
            <w:pPr>
              <w:autoSpaceDE w:val="0"/>
              <w:autoSpaceDN w:val="0"/>
              <w:adjustRightInd w:val="0"/>
              <w:spacing w:line="360" w:lineRule="auto"/>
              <w:contextualSpacing/>
              <w:rPr>
                <w:rFonts w:cs="宋体" w:asciiTheme="minorEastAsia" w:hAnsiTheme="minorEastAsia"/>
                <w:b/>
                <w:color w:val="auto"/>
                <w:kern w:val="0"/>
                <w:szCs w:val="21"/>
                <w:lang w:val="zh-CN"/>
              </w:rPr>
            </w:pPr>
            <w:r>
              <w:rPr>
                <w:rFonts w:hint="eastAsia" w:ascii="ˎ̥" w:hAnsi="ˎ̥"/>
                <w:color w:val="auto"/>
              </w:rPr>
              <w:t>评审专家应严格按照要求查看“硬件特征码”相关信息并进行评审，在评审报告中显示“不同</w:t>
            </w:r>
            <w:r>
              <w:rPr>
                <w:rFonts w:hint="eastAsia" w:ascii="ˎ̥" w:hAnsi="ˎ̥"/>
                <w:color w:val="auto"/>
                <w:lang w:eastAsia="zh-CN"/>
              </w:rPr>
              <w:t>投标人</w:t>
            </w:r>
            <w:r>
              <w:rPr>
                <w:rFonts w:hint="eastAsia" w:ascii="ˎ̥" w:hAnsi="ˎ̥"/>
                <w:color w:val="auto"/>
              </w:rPr>
              <w:t>电子</w:t>
            </w:r>
            <w:r>
              <w:rPr>
                <w:rFonts w:hint="eastAsia" w:ascii="ˎ̥" w:hAnsi="ˎ̥"/>
                <w:color w:val="auto"/>
                <w:lang w:eastAsia="zh-CN"/>
              </w:rPr>
              <w:t>投标</w:t>
            </w:r>
            <w:r>
              <w:rPr>
                <w:rFonts w:hint="eastAsia" w:ascii="ˎ̥" w:hAnsi="ˎ̥"/>
                <w:color w:val="auto"/>
              </w:rPr>
              <w:t>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rPr>
          <w:rFonts w:hint="eastAsia"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一、概念释义</w:t>
      </w:r>
    </w:p>
    <w:p>
      <w:pPr>
        <w:pStyle w:val="44"/>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适用范围</w:t>
      </w:r>
    </w:p>
    <w:p>
      <w:pPr>
        <w:pStyle w:val="44"/>
        <w:numPr>
          <w:ilvl w:val="0"/>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本询价文件仅适用于本次“采购邀请”</w:t>
      </w:r>
      <w:r>
        <w:rPr>
          <w:rFonts w:hint="eastAsia" w:ascii="宋体" w:hAnsi="宋体"/>
          <w:color w:val="auto"/>
          <w:szCs w:val="21"/>
        </w:rPr>
        <w:t xml:space="preserve"> 和“供应商须知前附表”中所述采购项目的采购。</w:t>
      </w:r>
    </w:p>
    <w:p>
      <w:pPr>
        <w:pStyle w:val="44"/>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本询价文件解释权属于“采购邀请”</w:t>
      </w:r>
      <w:r>
        <w:rPr>
          <w:rFonts w:hint="eastAsia" w:ascii="宋体" w:hAnsi="宋体"/>
          <w:color w:val="auto"/>
          <w:szCs w:val="21"/>
        </w:rPr>
        <w:t xml:space="preserve"> 和“供应商须知前附表”</w:t>
      </w:r>
      <w:r>
        <w:rPr>
          <w:rFonts w:hint="eastAsia" w:cs="宋体" w:asciiTheme="minorEastAsia" w:hAnsiTheme="minorEastAsia"/>
          <w:color w:val="auto"/>
          <w:kern w:val="0"/>
          <w:szCs w:val="21"/>
        </w:rPr>
        <w:t>所述的采购人、</w:t>
      </w:r>
      <w:r>
        <w:rPr>
          <w:rFonts w:hint="eastAsia" w:cs="宋体" w:asciiTheme="minorEastAsia" w:hAnsiTheme="minorEastAsia"/>
          <w:color w:val="auto"/>
          <w:kern w:val="0"/>
          <w:szCs w:val="21"/>
          <w:lang w:eastAsia="zh-CN"/>
        </w:rPr>
        <w:t>代理机构</w:t>
      </w:r>
      <w:r>
        <w:rPr>
          <w:rFonts w:hint="eastAsia" w:cs="宋体" w:asciiTheme="minorEastAsia" w:hAnsiTheme="minorEastAsia"/>
          <w:color w:val="auto"/>
          <w:kern w:val="0"/>
          <w:szCs w:val="21"/>
        </w:rPr>
        <w:t>。</w:t>
      </w:r>
    </w:p>
    <w:p>
      <w:pPr>
        <w:pStyle w:val="44"/>
        <w:autoSpaceDE w:val="0"/>
        <w:autoSpaceDN w:val="0"/>
        <w:spacing w:line="360" w:lineRule="auto"/>
        <w:ind w:left="780" w:firstLine="0" w:firstLineChars="0"/>
        <w:contextualSpacing/>
        <w:rPr>
          <w:rFonts w:cs="宋体" w:asciiTheme="minorEastAsia" w:hAnsiTheme="minorEastAsia"/>
          <w:color w:val="auto"/>
          <w:kern w:val="0"/>
          <w:szCs w:val="21"/>
        </w:rPr>
      </w:pPr>
    </w:p>
    <w:p>
      <w:pPr>
        <w:pStyle w:val="44"/>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定义</w:t>
      </w:r>
    </w:p>
    <w:p>
      <w:pPr>
        <w:pStyle w:val="44"/>
        <w:numPr>
          <w:ilvl w:val="0"/>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“采购项目”：</w:t>
      </w:r>
      <w:r>
        <w:rPr>
          <w:rFonts w:hint="eastAsia" w:ascii="宋体" w:hAnsi="宋体"/>
          <w:color w:val="auto"/>
          <w:szCs w:val="21"/>
        </w:rPr>
        <w:t xml:space="preserve"> 系指</w:t>
      </w:r>
      <w:r>
        <w:rPr>
          <w:rFonts w:hint="eastAsia" w:cs="宋体" w:asciiTheme="minorEastAsia" w:hAnsiTheme="minorEastAsia"/>
          <w:color w:val="auto"/>
          <w:kern w:val="0"/>
          <w:szCs w:val="21"/>
        </w:rPr>
        <w:t>“供应商须知前附表”中所述的采购项目。</w:t>
      </w:r>
    </w:p>
    <w:p>
      <w:pPr>
        <w:pStyle w:val="44"/>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w:t>
      </w:r>
      <w:r>
        <w:rPr>
          <w:rFonts w:hint="eastAsia" w:cs="宋体" w:asciiTheme="minorEastAsia" w:hAnsiTheme="minorEastAsia"/>
          <w:color w:val="auto"/>
          <w:kern w:val="0"/>
          <w:szCs w:val="21"/>
          <w:lang w:eastAsia="zh-CN"/>
        </w:rPr>
        <w:t>代理机构</w:t>
      </w:r>
      <w:r>
        <w:rPr>
          <w:rFonts w:hint="eastAsia" w:cs="宋体" w:asciiTheme="minorEastAsia" w:hAnsiTheme="minorEastAsia"/>
          <w:color w:val="auto"/>
          <w:kern w:val="0"/>
          <w:szCs w:val="21"/>
        </w:rPr>
        <w:t>”：</w:t>
      </w:r>
      <w:r>
        <w:rPr>
          <w:rFonts w:hint="eastAsia" w:ascii="宋体" w:hAnsi="宋体"/>
          <w:color w:val="auto"/>
          <w:szCs w:val="21"/>
        </w:rPr>
        <w:t>系指“供应商须知前附表”中所述的组织本次采购的</w:t>
      </w:r>
      <w:r>
        <w:rPr>
          <w:rFonts w:hint="eastAsia" w:ascii="宋体" w:hAnsi="宋体"/>
          <w:color w:val="auto"/>
          <w:szCs w:val="21"/>
          <w:lang w:eastAsia="zh-CN"/>
        </w:rPr>
        <w:t>代理机构</w:t>
      </w:r>
      <w:r>
        <w:rPr>
          <w:rFonts w:hint="eastAsia" w:ascii="宋体" w:hAnsi="宋体"/>
          <w:color w:val="auto"/>
          <w:szCs w:val="21"/>
        </w:rPr>
        <w:t>和采购人。</w:t>
      </w:r>
    </w:p>
    <w:p>
      <w:pPr>
        <w:pStyle w:val="44"/>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ascii="宋体" w:hAnsi="宋体"/>
          <w:color w:val="auto"/>
          <w:szCs w:val="21"/>
        </w:rPr>
        <w:t>“供应商”系指从采购人、</w:t>
      </w:r>
      <w:r>
        <w:rPr>
          <w:rFonts w:hint="eastAsia" w:ascii="宋体" w:hAnsi="宋体"/>
          <w:color w:val="auto"/>
          <w:szCs w:val="21"/>
          <w:lang w:eastAsia="zh-CN"/>
        </w:rPr>
        <w:t>代理机构</w:t>
      </w:r>
      <w:r>
        <w:rPr>
          <w:rFonts w:hint="eastAsia" w:ascii="宋体" w:hAnsi="宋体"/>
          <w:color w:val="auto"/>
          <w:szCs w:val="21"/>
        </w:rPr>
        <w:t>处按规定获取询价文件，并按照询价文件向采购人、</w:t>
      </w:r>
      <w:r>
        <w:rPr>
          <w:rFonts w:hint="eastAsia" w:ascii="宋体" w:hAnsi="宋体"/>
          <w:color w:val="auto"/>
          <w:szCs w:val="21"/>
          <w:lang w:eastAsia="zh-CN"/>
        </w:rPr>
        <w:t>代理机构</w:t>
      </w:r>
      <w:r>
        <w:rPr>
          <w:rFonts w:hint="eastAsia" w:ascii="宋体" w:hAnsi="宋体"/>
          <w:color w:val="auto"/>
          <w:szCs w:val="21"/>
        </w:rPr>
        <w:t>提交响应文件的供应商。</w:t>
      </w:r>
    </w:p>
    <w:p>
      <w:pPr>
        <w:pStyle w:val="44"/>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ascii="宋体" w:hAnsi="宋体"/>
          <w:color w:val="auto"/>
          <w:szCs w:val="21"/>
        </w:rPr>
        <w:t>“成交供应商”系指成交的供应商。</w:t>
      </w:r>
    </w:p>
    <w:p>
      <w:pPr>
        <w:pStyle w:val="44"/>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ascii="宋体" w:hAnsi="宋体"/>
          <w:color w:val="auto"/>
          <w:szCs w:val="21"/>
        </w:rPr>
        <w:t>“甲方”系指采购人。</w:t>
      </w:r>
    </w:p>
    <w:p>
      <w:pPr>
        <w:pStyle w:val="44"/>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ascii="宋体" w:hAnsi="宋体"/>
          <w:color w:val="auto"/>
          <w:szCs w:val="21"/>
        </w:rPr>
        <w:t>“乙方”系指成交并向采购人提供服务的供应商。</w:t>
      </w:r>
    </w:p>
    <w:p>
      <w:pPr>
        <w:pStyle w:val="44"/>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ascii="宋体" w:hAnsi="宋体"/>
          <w:color w:val="auto"/>
          <w:szCs w:val="21"/>
        </w:rPr>
        <w:t>“服务”系指询价文件规定的供应商为完成采购项目所需承担的全部义务。</w:t>
      </w:r>
    </w:p>
    <w:p>
      <w:pPr>
        <w:pStyle w:val="44"/>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“进口产品”：是指通过中国海关报关验放进入中国境内且产自关境外的产品，包括已经进入中国境内的进口产品。详见《</w:t>
      </w:r>
      <w:r>
        <w:rPr>
          <w:rFonts w:cs="宋体" w:asciiTheme="minorEastAsia" w:hAnsiTheme="minorEastAsia"/>
          <w:color w:val="auto"/>
          <w:kern w:val="0"/>
          <w:szCs w:val="21"/>
        </w:rPr>
        <w:t>关于政府采购进口产品管理有关问题的通知</w:t>
      </w:r>
      <w:r>
        <w:rPr>
          <w:rFonts w:hint="eastAsia" w:cs="宋体" w:asciiTheme="minorEastAsia" w:hAnsiTheme="minorEastAsia"/>
          <w:color w:val="auto"/>
          <w:kern w:val="0"/>
          <w:szCs w:val="21"/>
        </w:rPr>
        <w:t>》(财库[2007]119号)、《关于政府采购进口产品管理有关问题的通知》（财办库［</w:t>
      </w:r>
      <w:r>
        <w:rPr>
          <w:rFonts w:cs="宋体" w:asciiTheme="minorEastAsia" w:hAnsiTheme="minorEastAsia"/>
          <w:color w:val="auto"/>
          <w:kern w:val="0"/>
          <w:szCs w:val="21"/>
        </w:rPr>
        <w:t>2008</w:t>
      </w:r>
      <w:r>
        <w:rPr>
          <w:rFonts w:hint="eastAsia" w:cs="宋体" w:asciiTheme="minorEastAsia" w:hAnsiTheme="minorEastAsia"/>
          <w:color w:val="auto"/>
          <w:kern w:val="0"/>
          <w:szCs w:val="21"/>
        </w:rPr>
        <w:t>］</w:t>
      </w:r>
      <w:r>
        <w:rPr>
          <w:rFonts w:cs="宋体" w:asciiTheme="minorEastAsia" w:hAnsiTheme="minorEastAsia"/>
          <w:color w:val="auto"/>
          <w:kern w:val="0"/>
          <w:szCs w:val="21"/>
        </w:rPr>
        <w:t xml:space="preserve">248 </w:t>
      </w:r>
      <w:r>
        <w:rPr>
          <w:rFonts w:hint="eastAsia" w:cs="宋体" w:asciiTheme="minorEastAsia" w:hAnsiTheme="minorEastAsia"/>
          <w:color w:val="auto"/>
          <w:kern w:val="0"/>
          <w:szCs w:val="21"/>
        </w:rPr>
        <w:t>号）。</w:t>
      </w:r>
    </w:p>
    <w:p>
      <w:pPr>
        <w:autoSpaceDE w:val="0"/>
        <w:autoSpaceDN w:val="0"/>
        <w:spacing w:line="360" w:lineRule="auto"/>
        <w:ind w:left="840" w:leftChars="4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2.8.1  询价文件</w:t>
      </w:r>
      <w:r>
        <w:rPr>
          <w:rFonts w:cs="宋体" w:asciiTheme="minorEastAsia" w:hAnsiTheme="minorEastAsia"/>
          <w:color w:val="auto"/>
          <w:kern w:val="0"/>
          <w:szCs w:val="21"/>
        </w:rPr>
        <w:t>列明不允许或未列明允许进口产品参加</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的，均视为拒绝进口产品参加</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w:t>
      </w:r>
    </w:p>
    <w:p>
      <w:pPr>
        <w:autoSpaceDE w:val="0"/>
        <w:autoSpaceDN w:val="0"/>
        <w:spacing w:line="360" w:lineRule="auto"/>
        <w:ind w:left="943" w:leftChars="449"/>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2.8.2  </w:t>
      </w:r>
      <w:r>
        <w:rPr>
          <w:rFonts w:cs="宋体" w:asciiTheme="minorEastAsia" w:hAnsiTheme="minorEastAsia"/>
          <w:color w:val="auto"/>
          <w:kern w:val="0"/>
          <w:szCs w:val="21"/>
        </w:rPr>
        <w:t>如</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文件中已说明，经财政部门审核同意，允许部分或全部产品采购进口产品，</w:t>
      </w:r>
      <w:r>
        <w:rPr>
          <w:rFonts w:hint="eastAsia" w:cs="宋体" w:asciiTheme="minorEastAsia" w:hAnsiTheme="minorEastAsia"/>
          <w:color w:val="auto"/>
          <w:kern w:val="0"/>
          <w:szCs w:val="21"/>
        </w:rPr>
        <w:t>供应商</w:t>
      </w:r>
      <w:r>
        <w:rPr>
          <w:rFonts w:cs="宋体" w:asciiTheme="minorEastAsia" w:hAnsiTheme="minorEastAsia"/>
          <w:color w:val="auto"/>
          <w:kern w:val="0"/>
          <w:szCs w:val="21"/>
        </w:rPr>
        <w:t>既可提供本国产品，也可以提供进口产品。</w:t>
      </w:r>
    </w:p>
    <w:p>
      <w:pPr>
        <w:pStyle w:val="44"/>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询价文件中凡标有“</w:t>
      </w:r>
      <w:r>
        <w:rPr>
          <w:rFonts w:hint="eastAsia" w:cs="宋体" w:asciiTheme="minorEastAsia" w:hAnsiTheme="minorEastAsia"/>
          <w:color w:val="auto"/>
          <w:kern w:val="0"/>
          <w:szCs w:val="21"/>
        </w:rPr>
        <w:t>★</w:t>
      </w:r>
      <w:r>
        <w:rPr>
          <w:rFonts w:hint="eastAsia" w:cs="宋体" w:asciiTheme="minorEastAsia" w:hAnsiTheme="minorEastAsia"/>
          <w:color w:val="auto"/>
          <w:kern w:val="0"/>
          <w:szCs w:val="21"/>
        </w:rPr>
        <w:t>”的条款均系实质性要求条款。</w:t>
      </w:r>
    </w:p>
    <w:p>
      <w:pPr>
        <w:pStyle w:val="44"/>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4"/>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合格的供应商</w:t>
      </w:r>
    </w:p>
    <w:p>
      <w:pPr>
        <w:pStyle w:val="44"/>
        <w:numPr>
          <w:ilvl w:val="0"/>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在中华人民共和国境内注册，具有本项目生产、制造、供应或实施能力，符合、承认并承诺履行本磋商文件各项规定的法人、其他组织或者自然人。</w:t>
      </w:r>
    </w:p>
    <w:p>
      <w:pPr>
        <w:pStyle w:val="44"/>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符合本项目“采购邀请”和“供应商须知前附表”中规定的合格供应商所必须具备的条件。</w:t>
      </w:r>
    </w:p>
    <w:p>
      <w:pPr>
        <w:pStyle w:val="44"/>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政府采购活动中查询及使用响应人信用记录的具体要求为：响应人未被列入失信被执行人、重大税收违法案件当事人名单、政府采购严重违法失信行为记录名单、严重违法失信社会组织名单（联合体形式响应的，联合体成员存在不良信用记录，视同联合体存在不良信用记录）。</w:t>
      </w:r>
    </w:p>
    <w:p>
      <w:pPr>
        <w:pStyle w:val="44"/>
        <w:autoSpaceDE w:val="0"/>
        <w:autoSpaceDN w:val="0"/>
        <w:spacing w:line="360" w:lineRule="auto"/>
        <w:ind w:left="991" w:leftChars="472" w:firstLine="0"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（1）查询渠道：“信用中国”网站（</w:t>
      </w:r>
      <w:r>
        <w:rPr>
          <w:rFonts w:cs="宋体" w:asciiTheme="minorEastAsia" w:hAnsiTheme="minorEastAsia"/>
          <w:color w:val="auto"/>
          <w:kern w:val="0"/>
          <w:szCs w:val="21"/>
        </w:rPr>
        <w:t>www.creditchina.gov.cn</w:t>
      </w:r>
      <w:r>
        <w:rPr>
          <w:rFonts w:hint="eastAsia" w:cs="宋体" w:asciiTheme="minorEastAsia" w:hAnsiTheme="minorEastAsia"/>
          <w:color w:val="auto"/>
          <w:kern w:val="0"/>
          <w:szCs w:val="21"/>
        </w:rPr>
        <w:t>）、“中国政府采购网”（</w:t>
      </w:r>
      <w:r>
        <w:rPr>
          <w:rFonts w:cs="宋体" w:asciiTheme="minorEastAsia" w:hAnsiTheme="minorEastAsia"/>
          <w:color w:val="auto"/>
          <w:kern w:val="0"/>
          <w:szCs w:val="21"/>
        </w:rPr>
        <w:t>www.ccgp.gov.cn</w:t>
      </w:r>
      <w:r>
        <w:rPr>
          <w:rFonts w:hint="eastAsia" w:cs="宋体" w:asciiTheme="minorEastAsia" w:hAnsiTheme="minorEastAsia"/>
          <w:color w:val="auto"/>
          <w:kern w:val="0"/>
          <w:szCs w:val="21"/>
        </w:rPr>
        <w:t>）、 “中国社会组织公共服务平台”网站（</w:t>
      </w:r>
      <w:r>
        <w:rPr>
          <w:rFonts w:cs="宋体" w:asciiTheme="minorEastAsia" w:hAnsiTheme="minorEastAsia"/>
          <w:color w:val="auto"/>
          <w:kern w:val="0"/>
          <w:szCs w:val="21"/>
        </w:rPr>
        <w:t>www.chinanpo.gov.cn</w:t>
      </w:r>
      <w:r>
        <w:rPr>
          <w:rFonts w:hint="eastAsia" w:cs="宋体" w:asciiTheme="minorEastAsia" w:hAnsiTheme="minorEastAsia"/>
          <w:color w:val="auto"/>
          <w:kern w:val="0"/>
          <w:szCs w:val="21"/>
        </w:rPr>
        <w:t>）。</w:t>
      </w:r>
    </w:p>
    <w:p>
      <w:pPr>
        <w:pStyle w:val="44"/>
        <w:autoSpaceDE w:val="0"/>
        <w:autoSpaceDN w:val="0"/>
        <w:spacing w:line="360" w:lineRule="auto"/>
        <w:ind w:left="42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（2）截止时间：同响应截止时间。</w:t>
      </w:r>
    </w:p>
    <w:p>
      <w:pPr>
        <w:pStyle w:val="44"/>
        <w:autoSpaceDE w:val="0"/>
        <w:autoSpaceDN w:val="0"/>
        <w:spacing w:line="360" w:lineRule="auto"/>
        <w:ind w:left="990" w:leftChars="403" w:hanging="144" w:hangingChars="69"/>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（3）信用信息查询记录和证据留存具体方式：经询价小组确认的查询结果网页截图作为查询记录和证据，与其他采购文件一并保存。</w:t>
      </w:r>
    </w:p>
    <w:p>
      <w:pPr>
        <w:pStyle w:val="44"/>
        <w:autoSpaceDE w:val="0"/>
        <w:autoSpaceDN w:val="0"/>
        <w:spacing w:line="360" w:lineRule="auto"/>
        <w:ind w:left="990" w:leftChars="403" w:hanging="144" w:hangingChars="69"/>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信用信息的使用原则：经询价小组认定的被列入失信被执行人、重大税收违法案件当事人名单、政府采购严重违法失信行为记录名单、严重违法失信社会组织名单的响应人，将拒绝其参与本次政府采购活动。</w:t>
      </w:r>
    </w:p>
    <w:p>
      <w:pPr>
        <w:pStyle w:val="44"/>
        <w:autoSpaceDE w:val="0"/>
        <w:autoSpaceDN w:val="0"/>
        <w:spacing w:line="360" w:lineRule="auto"/>
        <w:ind w:left="850" w:leftChars="405" w:firstLine="0"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（5）供应商不良信用记录以询价小组查询结果为准，询价小组查询之后，网站信息发生的任何变更不再作为评审依据，供应商自行提供的与网站信息不一致的其他证明材料亦不作为评审依据。</w:t>
      </w:r>
    </w:p>
    <w:p>
      <w:pPr>
        <w:pStyle w:val="44"/>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单位负责人为同一人或者存在直接控股、管理关系的不同供应商，不得同时参加本项目报价。违反规定的，相关响应均无效。</w:t>
      </w:r>
    </w:p>
    <w:p>
      <w:pPr>
        <w:pStyle w:val="44"/>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为采购项目提供整体设计、规范编制或者项目管理、监理、检测等服务的供应商，不得再参加该采购项目的其他采购活动。</w:t>
      </w:r>
    </w:p>
    <w:p>
      <w:pPr>
        <w:pStyle w:val="44"/>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“采购邀请”和“供应商须知前附表”规定接受联合体响应的，除应符合本章第</w:t>
      </w:r>
      <w:r>
        <w:rPr>
          <w:rFonts w:cs="宋体" w:asciiTheme="minorEastAsia" w:hAnsiTheme="minorEastAsia"/>
          <w:color w:val="auto"/>
          <w:kern w:val="0"/>
          <w:szCs w:val="21"/>
        </w:rPr>
        <w:t>3.1</w:t>
      </w:r>
      <w:r>
        <w:rPr>
          <w:rFonts w:hint="eastAsia" w:cs="宋体" w:asciiTheme="minorEastAsia" w:hAnsiTheme="minorEastAsia"/>
          <w:color w:val="auto"/>
          <w:kern w:val="0"/>
          <w:szCs w:val="21"/>
        </w:rPr>
        <w:t>项和3.2项要求外，还应遵守以下规定：</w:t>
      </w:r>
    </w:p>
    <w:p>
      <w:pPr>
        <w:pStyle w:val="44"/>
        <w:autoSpaceDE w:val="0"/>
        <w:autoSpaceDN w:val="0"/>
        <w:spacing w:line="360" w:lineRule="auto"/>
        <w:ind w:left="1984" w:leftChars="474" w:hanging="989" w:hangingChars="471"/>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3.6.1    在响应文件中向采购人提交联合体协议书，明确联合体各方承担的工作和义务；</w:t>
      </w:r>
    </w:p>
    <w:p>
      <w:pPr>
        <w:pStyle w:val="44"/>
        <w:autoSpaceDE w:val="0"/>
        <w:autoSpaceDN w:val="0"/>
        <w:spacing w:line="360" w:lineRule="auto"/>
        <w:ind w:left="1984" w:leftChars="474" w:hanging="989" w:hangingChars="471"/>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3.6.2    联合体中有同类资质的供应商按联合体分工承担相同工作的，应当按照资质等级较低的供应商确定资质等级；</w:t>
      </w:r>
    </w:p>
    <w:p>
      <w:pPr>
        <w:pStyle w:val="44"/>
        <w:autoSpaceDE w:val="0"/>
        <w:autoSpaceDN w:val="0"/>
        <w:spacing w:line="360" w:lineRule="auto"/>
        <w:ind w:left="1984" w:leftChars="474" w:hanging="989" w:hangingChars="471"/>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3.6.3    采购人根据采购项目的特殊要求规定供应商特定条件的，联合体各方中至少应当有一方符合采购规定的特定条件。</w:t>
      </w:r>
    </w:p>
    <w:p>
      <w:pPr>
        <w:pStyle w:val="44"/>
        <w:autoSpaceDE w:val="0"/>
        <w:autoSpaceDN w:val="0"/>
        <w:spacing w:line="360" w:lineRule="auto"/>
        <w:ind w:left="1984" w:leftChars="474" w:hanging="989" w:hangingChars="471"/>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3.6.4    联合体各方不得再单独参加或者与其他供应商另外组成联合体参加同一合同项下的政府采购活动。</w:t>
      </w:r>
    </w:p>
    <w:p>
      <w:pPr>
        <w:pStyle w:val="44"/>
        <w:autoSpaceDE w:val="0"/>
        <w:autoSpaceDN w:val="0"/>
        <w:spacing w:line="360" w:lineRule="auto"/>
        <w:ind w:left="1984" w:leftChars="474" w:hanging="989" w:hangingChars="471"/>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3.6.5    </w:t>
      </w:r>
      <w:r>
        <w:rPr>
          <w:rFonts w:cs="宋体" w:asciiTheme="minorEastAsia" w:hAnsiTheme="minorEastAsia"/>
          <w:color w:val="auto"/>
          <w:kern w:val="0"/>
          <w:szCs w:val="21"/>
        </w:rPr>
        <w:t>联合体各方应当共同与采购人签订采购合同，就采购合同约定的事项对采购人</w:t>
      </w:r>
      <w:r>
        <w:rPr>
          <w:color w:val="auto"/>
        </w:rPr>
        <w:fldChar w:fldCharType="begin"/>
      </w:r>
      <w:r>
        <w:rPr>
          <w:color w:val="auto"/>
        </w:rPr>
        <w:instrText xml:space="preserve">HYPERLINK "https://baike.baidu.com/item/%E6%89%BF%E6%8B%85%E8%BF%9E%E5%B8%A6%E8%B4%A3%E4%BB%BB" \t "_blank"</w:instrText>
      </w:r>
      <w:r>
        <w:rPr>
          <w:color w:val="auto"/>
        </w:rPr>
        <w:fldChar w:fldCharType="separate"/>
      </w:r>
      <w:r>
        <w:rPr>
          <w:rFonts w:cs="宋体" w:asciiTheme="minorEastAsia" w:hAnsiTheme="minorEastAsia"/>
          <w:color w:val="auto"/>
          <w:kern w:val="0"/>
          <w:szCs w:val="21"/>
        </w:rPr>
        <w:t>承担连带责任</w:t>
      </w:r>
      <w:r>
        <w:rPr>
          <w:color w:val="auto"/>
        </w:rPr>
        <w:fldChar w:fldCharType="end"/>
      </w:r>
      <w:r>
        <w:rPr>
          <w:rFonts w:cs="宋体" w:asciiTheme="minorEastAsia" w:hAnsiTheme="minorEastAsia"/>
          <w:color w:val="auto"/>
          <w:kern w:val="0"/>
          <w:szCs w:val="21"/>
        </w:rPr>
        <w:t>。</w:t>
      </w:r>
    </w:p>
    <w:p>
      <w:pPr>
        <w:pStyle w:val="44"/>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法律、行政法规规定的其他条件。</w:t>
      </w:r>
    </w:p>
    <w:p>
      <w:pPr>
        <w:pStyle w:val="44"/>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4"/>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合格的货物和服务</w:t>
      </w:r>
    </w:p>
    <w:p>
      <w:pPr>
        <w:pStyle w:val="44"/>
        <w:numPr>
          <w:ilvl w:val="0"/>
          <w:numId w:val="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pPr>
        <w:pStyle w:val="44"/>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供应商所提供的服务应当没有侵犯任何第三方的知识产权、技术秘密等合法权利。</w:t>
      </w:r>
    </w:p>
    <w:p>
      <w:pPr>
        <w:pStyle w:val="44"/>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如供应商所投产品被列入</w:t>
      </w:r>
      <w:r>
        <w:rPr>
          <w:rFonts w:cs="宋体" w:asciiTheme="minorEastAsia" w:hAnsiTheme="minorEastAsia"/>
          <w:color w:val="auto"/>
          <w:kern w:val="0"/>
          <w:szCs w:val="21"/>
        </w:rPr>
        <w:t>《中华人民共和国实施强制性产品认证的产品目录》，</w:t>
      </w:r>
      <w:r>
        <w:rPr>
          <w:rFonts w:hint="eastAsia" w:cs="宋体" w:asciiTheme="minorEastAsia" w:hAnsiTheme="minorEastAsia"/>
          <w:color w:val="auto"/>
          <w:kern w:val="0"/>
          <w:szCs w:val="21"/>
        </w:rPr>
        <w:t>则该产品应</w:t>
      </w:r>
      <w:r>
        <w:rPr>
          <w:rFonts w:cs="宋体" w:asciiTheme="minorEastAsia" w:hAnsiTheme="minorEastAsia"/>
          <w:color w:val="auto"/>
          <w:kern w:val="0"/>
          <w:szCs w:val="21"/>
        </w:rPr>
        <w:t>具备国家认监委</w:t>
      </w:r>
      <w:r>
        <w:rPr>
          <w:rFonts w:hint="eastAsia" w:cs="宋体" w:asciiTheme="minorEastAsia" w:hAnsiTheme="minorEastAsia"/>
          <w:color w:val="auto"/>
          <w:kern w:val="0"/>
          <w:szCs w:val="21"/>
        </w:rPr>
        <w:t>指定强制性产品认证机构</w:t>
      </w:r>
      <w:r>
        <w:rPr>
          <w:rFonts w:cs="宋体" w:asciiTheme="minorEastAsia" w:hAnsiTheme="minorEastAsia"/>
          <w:color w:val="auto"/>
          <w:kern w:val="0"/>
          <w:szCs w:val="21"/>
        </w:rPr>
        <w:t>颁</w:t>
      </w:r>
      <w:r>
        <w:rPr>
          <w:rFonts w:hint="eastAsia" w:cs="宋体" w:asciiTheme="minorEastAsia" w:hAnsiTheme="minorEastAsia"/>
          <w:color w:val="auto"/>
          <w:kern w:val="0"/>
          <w:szCs w:val="21"/>
        </w:rPr>
        <w:t>发的</w:t>
      </w:r>
      <w:r>
        <w:rPr>
          <w:rFonts w:cs="宋体" w:asciiTheme="minorEastAsia" w:hAnsiTheme="minorEastAsia"/>
          <w:color w:val="auto"/>
          <w:kern w:val="0"/>
          <w:szCs w:val="21"/>
        </w:rPr>
        <w:t>《中国</w:t>
      </w:r>
      <w:r>
        <w:rPr>
          <w:rFonts w:hint="eastAsia" w:cs="宋体" w:asciiTheme="minorEastAsia" w:hAnsiTheme="minorEastAsia"/>
          <w:color w:val="auto"/>
          <w:kern w:val="0"/>
          <w:szCs w:val="21"/>
        </w:rPr>
        <w:t>国家</w:t>
      </w:r>
      <w:r>
        <w:rPr>
          <w:rFonts w:cs="宋体" w:asciiTheme="minorEastAsia" w:hAnsiTheme="minorEastAsia"/>
          <w:color w:val="auto"/>
          <w:kern w:val="0"/>
          <w:szCs w:val="21"/>
        </w:rPr>
        <w:t>强制</w:t>
      </w:r>
      <w:r>
        <w:rPr>
          <w:rFonts w:hint="eastAsia" w:cs="宋体" w:asciiTheme="minorEastAsia" w:hAnsiTheme="minorEastAsia"/>
          <w:color w:val="auto"/>
          <w:kern w:val="0"/>
          <w:szCs w:val="21"/>
        </w:rPr>
        <w:t>性产品</w:t>
      </w:r>
      <w:r>
        <w:rPr>
          <w:rFonts w:cs="宋体" w:asciiTheme="minorEastAsia" w:hAnsiTheme="minorEastAsia"/>
          <w:color w:val="auto"/>
          <w:kern w:val="0"/>
          <w:szCs w:val="21"/>
        </w:rPr>
        <w:t>认证</w:t>
      </w:r>
      <w:r>
        <w:rPr>
          <w:rFonts w:hint="eastAsia" w:cs="宋体" w:asciiTheme="minorEastAsia" w:hAnsiTheme="minorEastAsia"/>
          <w:color w:val="auto"/>
          <w:kern w:val="0"/>
          <w:szCs w:val="21"/>
        </w:rPr>
        <w:t>证书</w:t>
      </w:r>
      <w:r>
        <w:rPr>
          <w:rFonts w:cs="宋体" w:asciiTheme="minorEastAsia" w:hAnsiTheme="minorEastAsia"/>
          <w:color w:val="auto"/>
          <w:kern w:val="0"/>
          <w:szCs w:val="21"/>
        </w:rPr>
        <w:t>》（CCC 认证）。</w:t>
      </w:r>
      <w:r>
        <w:rPr>
          <w:rFonts w:hint="eastAsia" w:cs="宋体" w:asciiTheme="minorEastAsia" w:hAnsiTheme="minorEastAsia"/>
          <w:color w:val="auto"/>
          <w:kern w:val="0"/>
          <w:szCs w:val="21"/>
        </w:rPr>
        <w:t>供应商</w:t>
      </w:r>
      <w:r>
        <w:rPr>
          <w:rFonts w:cs="宋体" w:asciiTheme="minorEastAsia" w:hAnsiTheme="minorEastAsia"/>
          <w:color w:val="auto"/>
          <w:kern w:val="0"/>
          <w:szCs w:val="21"/>
        </w:rPr>
        <w:t>不能提供超出此目录范畴外的替代品</w:t>
      </w:r>
      <w:r>
        <w:rPr>
          <w:rFonts w:hint="eastAsia" w:cs="宋体" w:asciiTheme="minorEastAsia" w:hAnsiTheme="minorEastAsia"/>
          <w:color w:val="auto"/>
          <w:kern w:val="0"/>
          <w:szCs w:val="21"/>
        </w:rPr>
        <w:t>。</w:t>
      </w:r>
    </w:p>
    <w:p>
      <w:pPr>
        <w:pStyle w:val="44"/>
        <w:autoSpaceDE w:val="0"/>
        <w:autoSpaceDN w:val="0"/>
        <w:spacing w:line="360" w:lineRule="auto"/>
        <w:ind w:left="964" w:firstLine="0"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供应商所投产品如被列入</w:t>
      </w:r>
      <w:r>
        <w:rPr>
          <w:rFonts w:cs="宋体" w:asciiTheme="minorEastAsia" w:hAnsiTheme="minorEastAsia"/>
          <w:color w:val="auto"/>
          <w:kern w:val="0"/>
          <w:szCs w:val="21"/>
        </w:rPr>
        <w:t>《信息安全产品强制性认证目录》，</w:t>
      </w:r>
      <w:r>
        <w:rPr>
          <w:rFonts w:hint="eastAsia" w:cs="宋体" w:asciiTheme="minorEastAsia" w:hAnsiTheme="minorEastAsia"/>
          <w:color w:val="auto"/>
          <w:kern w:val="0"/>
          <w:szCs w:val="21"/>
        </w:rPr>
        <w:t>则该产品应</w:t>
      </w:r>
      <w:r>
        <w:rPr>
          <w:rFonts w:cs="宋体" w:asciiTheme="minorEastAsia" w:hAnsiTheme="minorEastAsia"/>
          <w:color w:val="auto"/>
          <w:kern w:val="0"/>
          <w:szCs w:val="21"/>
        </w:rPr>
        <w:t>具备</w:t>
      </w:r>
      <w:r>
        <w:rPr>
          <w:rFonts w:hint="eastAsia" w:cs="宋体" w:asciiTheme="minorEastAsia" w:hAnsiTheme="minorEastAsia"/>
          <w:color w:val="auto"/>
          <w:kern w:val="0"/>
          <w:szCs w:val="21"/>
        </w:rPr>
        <w:t>中国信息安全认证中心</w:t>
      </w:r>
      <w:r>
        <w:rPr>
          <w:rFonts w:cs="宋体" w:asciiTheme="minorEastAsia" w:hAnsiTheme="minorEastAsia"/>
          <w:color w:val="auto"/>
          <w:kern w:val="0"/>
          <w:szCs w:val="21"/>
        </w:rPr>
        <w:t>颁</w:t>
      </w:r>
      <w:r>
        <w:rPr>
          <w:rFonts w:hint="eastAsia" w:cs="宋体" w:asciiTheme="minorEastAsia" w:hAnsiTheme="minorEastAsia"/>
          <w:color w:val="auto"/>
          <w:kern w:val="0"/>
          <w:szCs w:val="21"/>
        </w:rPr>
        <w:t>发的</w:t>
      </w:r>
      <w:r>
        <w:rPr>
          <w:rFonts w:cs="宋体" w:asciiTheme="minorEastAsia" w:hAnsiTheme="minorEastAsia"/>
          <w:color w:val="auto"/>
          <w:kern w:val="0"/>
          <w:szCs w:val="21"/>
        </w:rPr>
        <w:t>《</w:t>
      </w:r>
      <w:r>
        <w:rPr>
          <w:color w:val="auto"/>
        </w:rPr>
        <w:fldChar w:fldCharType="begin"/>
      </w:r>
      <w:r>
        <w:rPr>
          <w:color w:val="auto"/>
        </w:rPr>
        <w:instrText xml:space="preserve"> HYPERLINK "http://www.cnca.gov.cn/cnca/zwxx/ggxx/images/2010/07/19/A6C32D2A507AC2A38326896013A67542.doc" \t "_blank" </w:instrText>
      </w:r>
      <w:r>
        <w:rPr>
          <w:color w:val="auto"/>
        </w:rPr>
        <w:fldChar w:fldCharType="separate"/>
      </w:r>
      <w:r>
        <w:rPr>
          <w:rFonts w:hint="eastAsia" w:cs="宋体" w:asciiTheme="minorEastAsia" w:hAnsiTheme="minorEastAsia"/>
          <w:color w:val="auto"/>
          <w:kern w:val="0"/>
          <w:szCs w:val="21"/>
        </w:rPr>
        <w:t>中国国家信息安全产品认证证书</w:t>
      </w:r>
      <w:r>
        <w:rPr>
          <w:rFonts w:hint="eastAsia" w:cs="宋体" w:asciiTheme="minorEastAsia" w:hAnsiTheme="minorEastAsia"/>
          <w:color w:val="auto"/>
          <w:kern w:val="0"/>
          <w:szCs w:val="21"/>
        </w:rPr>
        <w:fldChar w:fldCharType="end"/>
      </w:r>
      <w:r>
        <w:rPr>
          <w:rFonts w:cs="宋体" w:asciiTheme="minorEastAsia" w:hAnsiTheme="minorEastAsia"/>
          <w:color w:val="auto"/>
          <w:kern w:val="0"/>
          <w:szCs w:val="21"/>
        </w:rPr>
        <w:t>》。</w:t>
      </w:r>
      <w:r>
        <w:rPr>
          <w:rFonts w:hint="eastAsia" w:cs="宋体" w:asciiTheme="minorEastAsia" w:hAnsiTheme="minorEastAsia"/>
          <w:color w:val="auto"/>
          <w:kern w:val="0"/>
          <w:szCs w:val="21"/>
        </w:rPr>
        <w:t>供应商</w:t>
      </w:r>
      <w:r>
        <w:rPr>
          <w:rFonts w:cs="宋体" w:asciiTheme="minorEastAsia" w:hAnsiTheme="minorEastAsia"/>
          <w:color w:val="auto"/>
          <w:kern w:val="0"/>
          <w:szCs w:val="21"/>
        </w:rPr>
        <w:t>不能提供超出此目录范畴外的替代品</w:t>
      </w:r>
      <w:r>
        <w:rPr>
          <w:rFonts w:hint="eastAsia" w:cs="宋体" w:asciiTheme="minorEastAsia" w:hAnsiTheme="minorEastAsia"/>
          <w:color w:val="auto"/>
          <w:kern w:val="0"/>
          <w:szCs w:val="21"/>
        </w:rPr>
        <w:t>。</w:t>
      </w:r>
    </w:p>
    <w:p>
      <w:pPr>
        <w:pStyle w:val="44"/>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4"/>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投标费用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不论采购的结果如何，供应商均应自行承担所有与投标有关的全部费用，采购人、</w:t>
      </w:r>
      <w:r>
        <w:rPr>
          <w:rFonts w:hint="eastAsia" w:cs="宋体" w:asciiTheme="minorEastAsia" w:hAnsiTheme="minorEastAsia"/>
          <w:color w:val="auto"/>
          <w:kern w:val="0"/>
          <w:szCs w:val="21"/>
          <w:lang w:eastAsia="zh-CN"/>
        </w:rPr>
        <w:t>代理机构</w:t>
      </w:r>
      <w:r>
        <w:rPr>
          <w:rFonts w:hint="eastAsia" w:cs="宋体" w:asciiTheme="minorEastAsia" w:hAnsiTheme="minorEastAsia"/>
          <w:color w:val="auto"/>
          <w:kern w:val="0"/>
          <w:szCs w:val="21"/>
        </w:rPr>
        <w:t>在任何情况下均无义务和责任承担这些费用。</w:t>
      </w:r>
    </w:p>
    <w:p>
      <w:pPr>
        <w:autoSpaceDE w:val="0"/>
        <w:autoSpaceDN w:val="0"/>
        <w:spacing w:line="360" w:lineRule="auto"/>
        <w:ind w:left="964"/>
        <w:contextualSpacing/>
        <w:rPr>
          <w:rFonts w:cs="宋体" w:asciiTheme="minorEastAsia" w:hAnsiTheme="minorEastAsia"/>
          <w:color w:val="auto"/>
          <w:kern w:val="0"/>
          <w:szCs w:val="21"/>
        </w:rPr>
      </w:pPr>
    </w:p>
    <w:p>
      <w:pPr>
        <w:pStyle w:val="44"/>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信息发布</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本采购项目需要公开的有关信息，包括采购公告、询价文件澄清或修改公告、成交公告以及延长响应文件提交截止时间等与采购活动有关的通知，采购人、</w:t>
      </w:r>
      <w:r>
        <w:rPr>
          <w:rFonts w:hint="eastAsia" w:cs="宋体" w:asciiTheme="minorEastAsia" w:hAnsiTheme="minorEastAsia"/>
          <w:color w:val="auto"/>
          <w:kern w:val="0"/>
          <w:szCs w:val="21"/>
          <w:lang w:eastAsia="zh-CN"/>
        </w:rPr>
        <w:t>代理机构</w:t>
      </w:r>
      <w:r>
        <w:rPr>
          <w:rFonts w:hint="eastAsia" w:cs="宋体" w:asciiTheme="minorEastAsia" w:hAnsiTheme="minorEastAsia"/>
          <w:color w:val="auto"/>
          <w:kern w:val="0"/>
          <w:szCs w:val="21"/>
        </w:rPr>
        <w:t>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w:t>
      </w:r>
      <w:r>
        <w:rPr>
          <w:rFonts w:hint="eastAsia" w:cs="宋体" w:asciiTheme="minorEastAsia" w:hAnsiTheme="minorEastAsia"/>
          <w:color w:val="auto"/>
          <w:kern w:val="0"/>
          <w:szCs w:val="21"/>
          <w:lang w:eastAsia="zh-CN"/>
        </w:rPr>
        <w:t>代理机构</w:t>
      </w:r>
      <w:r>
        <w:rPr>
          <w:rFonts w:hint="eastAsia" w:cs="宋体" w:asciiTheme="minorEastAsia" w:hAnsiTheme="minorEastAsia"/>
          <w:color w:val="auto"/>
          <w:kern w:val="0"/>
          <w:szCs w:val="21"/>
        </w:rPr>
        <w:t>在任何情况下均不对此承担任何责任。</w:t>
      </w:r>
    </w:p>
    <w:p>
      <w:pPr>
        <w:autoSpaceDE w:val="0"/>
        <w:autoSpaceDN w:val="0"/>
        <w:spacing w:line="360" w:lineRule="auto"/>
        <w:ind w:left="964"/>
        <w:contextualSpacing/>
        <w:rPr>
          <w:rFonts w:cs="宋体" w:asciiTheme="minorEastAsia" w:hAnsiTheme="minorEastAsia"/>
          <w:color w:val="auto"/>
          <w:kern w:val="0"/>
          <w:szCs w:val="21"/>
        </w:rPr>
      </w:pPr>
    </w:p>
    <w:p>
      <w:pPr>
        <w:pStyle w:val="44"/>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代理费用</w:t>
      </w:r>
    </w:p>
    <w:p>
      <w:pPr>
        <w:autoSpaceDE w:val="0"/>
        <w:autoSpaceDN w:val="0"/>
        <w:spacing w:line="360" w:lineRule="auto"/>
        <w:ind w:left="964"/>
        <w:contextualSpacing/>
        <w:rPr>
          <w:rFonts w:hint="eastAsia" w:cs="宋体" w:asciiTheme="minorEastAsia" w:hAnsiTheme="minorEastAsia" w:eastAsiaTheme="minorEastAsia"/>
          <w:color w:val="auto"/>
          <w:kern w:val="0"/>
          <w:szCs w:val="21"/>
          <w:lang w:eastAsia="zh-CN"/>
        </w:rPr>
      </w:pPr>
      <w:r>
        <w:rPr>
          <w:rFonts w:hint="eastAsia" w:ascii="宋体" w:hAnsi="宋体" w:cs="宋体"/>
          <w:color w:val="auto"/>
          <w:kern w:val="0"/>
          <w:szCs w:val="21"/>
        </w:rPr>
        <w:t xml:space="preserve">本项目招标代理费参考原国家发改委价格[2002]1980号和国家发改委价格[2015]299号文相关要求招标代理服务收费标准及现行有关规定，招标代理费将向中标、成交供应商收取代理服务费。在公示期内以现金或转帐的形式交纳；此费用由投标人综合考虑到投标报价中，不再单独列项。 </w:t>
      </w:r>
    </w:p>
    <w:p>
      <w:pPr>
        <w:pStyle w:val="44"/>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其他</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本“供应商须知”的条款如与“采购邀请”、“采购需求”、“供应商须知前附表”和“开标和评审”就同一内容的表述不一致的，以“采购邀请”、“ 采购需求”、“供应商须知前附表”和“开标和评审”中规定的内容为准。</w:t>
      </w:r>
    </w:p>
    <w:p>
      <w:pPr>
        <w:autoSpaceDE w:val="0"/>
        <w:autoSpaceDN w:val="0"/>
        <w:spacing w:line="360" w:lineRule="auto"/>
        <w:ind w:left="964"/>
        <w:contextualSpacing/>
        <w:rPr>
          <w:rFonts w:cs="宋体" w:asciiTheme="minorEastAsia" w:hAnsiTheme="minorEastAsia"/>
          <w:color w:val="auto"/>
          <w:kern w:val="0"/>
          <w:szCs w:val="21"/>
        </w:rPr>
      </w:pPr>
    </w:p>
    <w:p>
      <w:pPr>
        <w:autoSpaceDE w:val="0"/>
        <w:autoSpaceDN w:val="0"/>
        <w:spacing w:line="360" w:lineRule="auto"/>
        <w:contextualSpacing/>
        <w:rPr>
          <w:rFonts w:cs="宋体" w:asciiTheme="minorEastAsia" w:hAnsiTheme="minorEastAsia"/>
          <w:color w:val="auto"/>
          <w:kern w:val="0"/>
          <w:szCs w:val="21"/>
        </w:rPr>
      </w:pPr>
    </w:p>
    <w:p>
      <w:pPr>
        <w:autoSpaceDE w:val="0"/>
        <w:autoSpaceDN w:val="0"/>
        <w:spacing w:line="360" w:lineRule="auto"/>
        <w:contextualSpacing/>
        <w:rPr>
          <w:rFonts w:cs="宋体" w:asciiTheme="minorEastAsia" w:hAnsiTheme="minorEastAsia"/>
          <w:color w:val="auto"/>
          <w:kern w:val="0"/>
          <w:szCs w:val="21"/>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二、询价文件说明</w:t>
      </w:r>
    </w:p>
    <w:p>
      <w:pPr>
        <w:pStyle w:val="44"/>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询价文件构成</w:t>
      </w:r>
    </w:p>
    <w:p>
      <w:pPr>
        <w:pStyle w:val="44"/>
        <w:numPr>
          <w:ilvl w:val="0"/>
          <w:numId w:val="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询价文件由以下部分组成：</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（1）采购邀请（采购公告）</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（2）采购需求</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（3）供应商须知前附表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（4）供应商须知</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（5）政府采购政策功能</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（6）资格审查与评审</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（7）合同书格式及合同条款</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（8）响应文件有关格式</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（9）本项目询价文件的澄清、答复、修改、补充内容（如有的话）</w:t>
      </w:r>
    </w:p>
    <w:p>
      <w:pPr>
        <w:pStyle w:val="44"/>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应认真阅读、并充分理解询价文件的全部内容（包括所有的补充、修改内容、重要事项、格式、条款和技术规范、参数及要求等），按询价文件要求和规定编制响应文件，并保证所提供的全部资料的真实性，否则有可能导致响应被拒绝，其风险由供应商自行承担。</w:t>
      </w:r>
    </w:p>
    <w:p>
      <w:pPr>
        <w:pStyle w:val="44"/>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4"/>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4"/>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询价文件的澄清或修改</w:t>
      </w:r>
    </w:p>
    <w:p>
      <w:pPr>
        <w:autoSpaceDE w:val="0"/>
        <w:autoSpaceDN w:val="0"/>
        <w:spacing w:line="360" w:lineRule="auto"/>
        <w:ind w:left="991" w:leftChars="202" w:hanging="567" w:hangingChars="27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10.1 在询价响应截止期前，无论出于何种原因，采购人可主动地或在解答供应商提出的澄清问题时对询价文件进行修改。</w:t>
      </w:r>
    </w:p>
    <w:p>
      <w:pPr>
        <w:pStyle w:val="44"/>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w:t>
      </w:r>
      <w:r>
        <w:rPr>
          <w:rFonts w:hint="eastAsia" w:cs="宋体" w:asciiTheme="minorEastAsia" w:hAnsiTheme="minorEastAsia"/>
          <w:color w:val="auto"/>
          <w:kern w:val="0"/>
          <w:szCs w:val="21"/>
          <w:lang w:eastAsia="zh-CN"/>
        </w:rPr>
        <w:t>代理机构</w:t>
      </w:r>
      <w:r>
        <w:rPr>
          <w:rFonts w:hint="eastAsia" w:cs="宋体" w:asciiTheme="minorEastAsia" w:hAnsiTheme="minorEastAsia"/>
          <w:color w:val="auto"/>
          <w:kern w:val="0"/>
          <w:szCs w:val="21"/>
        </w:rPr>
        <w:t>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4"/>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澄清或修改公告的内容为询价文件的组成部分，并对供应商具有约束力。当询价文件与澄清或修改公告就同一内容的表述不一致时，以最后发出的文件内容为准。</w:t>
      </w:r>
    </w:p>
    <w:p>
      <w:pPr>
        <w:pStyle w:val="44"/>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如果澄清或者修改发出的时间距规定的询价响应截止时间不足3个工作日的，采购人、</w:t>
      </w:r>
      <w:r>
        <w:rPr>
          <w:rFonts w:hint="eastAsia" w:cs="宋体" w:asciiTheme="minorEastAsia" w:hAnsiTheme="minorEastAsia"/>
          <w:color w:val="auto"/>
          <w:kern w:val="0"/>
          <w:szCs w:val="21"/>
          <w:lang w:eastAsia="zh-CN"/>
        </w:rPr>
        <w:t>代理机构</w:t>
      </w:r>
      <w:r>
        <w:rPr>
          <w:rFonts w:hint="eastAsia" w:cs="宋体" w:asciiTheme="minorEastAsia" w:hAnsiTheme="minorEastAsia"/>
          <w:color w:val="auto"/>
          <w:kern w:val="0"/>
          <w:szCs w:val="21"/>
        </w:rPr>
        <w:t>将顺延提交响应文件的截止时间。</w:t>
      </w:r>
    </w:p>
    <w:p>
      <w:pPr>
        <w:autoSpaceDE w:val="0"/>
        <w:autoSpaceDN w:val="0"/>
        <w:spacing w:line="360" w:lineRule="auto"/>
        <w:contextualSpacing/>
        <w:rPr>
          <w:rFonts w:cs="宋体" w:asciiTheme="minorEastAsia" w:hAnsiTheme="minorEastAsia"/>
          <w:color w:val="auto"/>
          <w:kern w:val="0"/>
          <w:szCs w:val="21"/>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三、响应文件的编制</w:t>
      </w:r>
    </w:p>
    <w:p>
      <w:pPr>
        <w:pStyle w:val="44"/>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响应文件的语言及计量单位</w:t>
      </w:r>
    </w:p>
    <w:p>
      <w:pPr>
        <w:pStyle w:val="44"/>
        <w:numPr>
          <w:ilvl w:val="0"/>
          <w:numId w:val="9"/>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供应商提交的响应文件以及供应商与采购人、</w:t>
      </w:r>
      <w:r>
        <w:rPr>
          <w:rFonts w:hint="eastAsia" w:cs="宋体" w:asciiTheme="minorEastAsia" w:hAnsiTheme="minorEastAsia"/>
          <w:color w:val="auto"/>
          <w:kern w:val="0"/>
          <w:szCs w:val="21"/>
          <w:lang w:eastAsia="zh-CN"/>
        </w:rPr>
        <w:t>代理机构</w:t>
      </w:r>
      <w:r>
        <w:rPr>
          <w:rFonts w:hint="eastAsia" w:cs="宋体" w:asciiTheme="minorEastAsia" w:hAnsiTheme="minorEastAsia"/>
          <w:color w:val="auto"/>
          <w:kern w:val="0"/>
          <w:szCs w:val="21"/>
        </w:rPr>
        <w:t>就有关采购事宜的所有来往书面文件均应使用中文。除签名、盖章、专用名称等特殊情形外，以中文以外的文字表述的响应文件视同未提供。</w:t>
      </w:r>
    </w:p>
    <w:p>
      <w:pPr>
        <w:pStyle w:val="44"/>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响应文件计量单位，询价文件已有明确规定的，使用询价文件规定的计量单位；询价文件没有规定的，一律采用中华人民共和国法定计量单位。</w:t>
      </w:r>
    </w:p>
    <w:p>
      <w:pPr>
        <w:pStyle w:val="44"/>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4"/>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报价</w:t>
      </w:r>
    </w:p>
    <w:p>
      <w:pPr>
        <w:pStyle w:val="44"/>
        <w:numPr>
          <w:ilvl w:val="0"/>
          <w:numId w:val="9"/>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本次采购项目的报价均以人民币为计算单位。</w:t>
      </w:r>
    </w:p>
    <w:p>
      <w:pPr>
        <w:pStyle w:val="44"/>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采购人不得向供应商索要或者接受其给予的赠品、回扣或者与采购无关的其他商品、服务。</w:t>
      </w:r>
    </w:p>
    <w:p>
      <w:pPr>
        <w:pStyle w:val="44"/>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供应商应对项目要求的全部内容进行报价，少报漏报将导致其响应为非实质性响应予以拒绝。</w:t>
      </w:r>
    </w:p>
    <w:p>
      <w:pPr>
        <w:pStyle w:val="44"/>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4"/>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本项目所涉及的运输、施工、安装、集成、调试、验收、备品和工具等费用均包含在响应报价中。</w:t>
      </w:r>
    </w:p>
    <w:p>
      <w:pPr>
        <w:pStyle w:val="44"/>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报价不得高于本项目预算金额，且不低于成本价。供应商的响应报价高于预算金额（项目控制金额上限）的，该供应商的响应文件将被视为非实质性响应予以拒绝。</w:t>
      </w:r>
    </w:p>
    <w:p>
      <w:pPr>
        <w:pStyle w:val="44"/>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最低报价不能做为成交的保证。</w:t>
      </w:r>
    </w:p>
    <w:p>
      <w:pPr>
        <w:autoSpaceDE w:val="0"/>
        <w:autoSpaceDN w:val="0"/>
        <w:spacing w:line="360" w:lineRule="auto"/>
        <w:ind w:left="420"/>
        <w:contextualSpacing/>
        <w:rPr>
          <w:rFonts w:cs="宋体" w:asciiTheme="minorEastAsia" w:hAnsiTheme="minorEastAsia"/>
          <w:color w:val="auto"/>
          <w:kern w:val="0"/>
          <w:szCs w:val="21"/>
        </w:rPr>
      </w:pPr>
    </w:p>
    <w:p>
      <w:pPr>
        <w:pStyle w:val="44"/>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响应文件有效期</w:t>
      </w:r>
    </w:p>
    <w:p>
      <w:pPr>
        <w:pStyle w:val="44"/>
        <w:numPr>
          <w:ilvl w:val="0"/>
          <w:numId w:val="9"/>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pPr>
        <w:pStyle w:val="44"/>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w:t>
      </w:r>
      <w:r>
        <w:rPr>
          <w:rFonts w:hint="eastAsia" w:cs="微软雅黑"/>
          <w:color w:val="auto"/>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color w:val="auto"/>
          <w:kern w:val="0"/>
          <w:szCs w:val="21"/>
        </w:rPr>
        <w:t>。</w:t>
      </w:r>
    </w:p>
    <w:p>
      <w:pPr>
        <w:pStyle w:val="44"/>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成交供应商的响应文件作为项目合同的附件，其有效期至成交供应商全部合同义务履行完毕为止。</w:t>
      </w:r>
    </w:p>
    <w:p>
      <w:pPr>
        <w:pStyle w:val="44"/>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4"/>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响应文件构成</w:t>
      </w:r>
    </w:p>
    <w:p>
      <w:pPr>
        <w:pStyle w:val="44"/>
        <w:numPr>
          <w:ilvl w:val="0"/>
          <w:numId w:val="9"/>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响应文件的构成应符合法律法规及询价文件的要求。</w:t>
      </w:r>
    </w:p>
    <w:p>
      <w:pPr>
        <w:pStyle w:val="44"/>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供应商应当按照询价文件的要求编制响应文件。响应文件应当对询价文件提出的要求和条件作出明确响应。</w:t>
      </w:r>
    </w:p>
    <w:p>
      <w:pPr>
        <w:pStyle w:val="44"/>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响应文件由资格证明材料、符合性证明材料、其它材料等组成。</w:t>
      </w:r>
    </w:p>
    <w:p>
      <w:pPr>
        <w:pStyle w:val="44"/>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供应商根据询价文件的规定和采购项目的实际情况，拟在成交后将成交项目的非主体、非关键性工作分包的，应当在响应文件中载明分包承担主体，分包承担主体应当具备相应资质条件且不得再次分包。</w:t>
      </w:r>
    </w:p>
    <w:p>
      <w:pPr>
        <w:pStyle w:val="44"/>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cs="宋体" w:asciiTheme="minorEastAsia" w:hAnsiTheme="minorEastAsia"/>
          <w:color w:val="auto"/>
          <w:kern w:val="0"/>
          <w:szCs w:val="21"/>
        </w:rPr>
        <w:t>.file</w:t>
      </w:r>
      <w:r>
        <w:rPr>
          <w:rFonts w:hint="eastAsia" w:cs="宋体" w:asciiTheme="minorEastAsia" w:hAnsiTheme="minorEastAsia"/>
          <w:color w:val="auto"/>
          <w:kern w:val="0"/>
          <w:szCs w:val="21"/>
        </w:rPr>
        <w:t>”的文件用于电子响应使用，后缀名为“.PDF”的文件用于打印纸质响应文件，名称为“备份”的文件夹使用电子介质存储，供询价响应文件递交现场备用。</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电子响应文件制作技术咨询：</w:t>
      </w:r>
      <w:r>
        <w:rPr>
          <w:rFonts w:hint="eastAsia" w:cs="宋体" w:asciiTheme="minorEastAsia" w:hAnsiTheme="minorEastAsia"/>
          <w:b/>
          <w:color w:val="auto"/>
          <w:kern w:val="0"/>
          <w:szCs w:val="21"/>
        </w:rPr>
        <w:t>0374-2961598</w:t>
      </w:r>
      <w:r>
        <w:rPr>
          <w:rFonts w:hint="eastAsia" w:cs="宋体" w:asciiTheme="minorEastAsia" w:hAnsiTheme="minorEastAsia"/>
          <w:color w:val="auto"/>
          <w:kern w:val="0"/>
          <w:szCs w:val="21"/>
        </w:rPr>
        <w:t>。</w:t>
      </w:r>
    </w:p>
    <w:p>
      <w:pPr>
        <w:autoSpaceDE w:val="0"/>
        <w:autoSpaceDN w:val="0"/>
        <w:spacing w:line="360" w:lineRule="auto"/>
        <w:ind w:left="964"/>
        <w:contextualSpacing/>
        <w:rPr>
          <w:rFonts w:cs="宋体" w:asciiTheme="minorEastAsia" w:hAnsiTheme="minorEastAsia"/>
          <w:color w:val="auto"/>
          <w:kern w:val="0"/>
          <w:szCs w:val="21"/>
        </w:rPr>
      </w:pPr>
    </w:p>
    <w:p>
      <w:pPr>
        <w:pStyle w:val="44"/>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响应文件格式</w:t>
      </w:r>
    </w:p>
    <w:p>
      <w:pPr>
        <w:pStyle w:val="44"/>
        <w:numPr>
          <w:ilvl w:val="0"/>
          <w:numId w:val="9"/>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响应文件应参照询价文件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4"/>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供应商应按询价文件提供的格式编写响应文件。询价文件未提供标准格式的供应商可自行拟定。</w:t>
      </w:r>
    </w:p>
    <w:p>
      <w:pPr>
        <w:autoSpaceDE w:val="0"/>
        <w:autoSpaceDN w:val="0"/>
        <w:spacing w:line="360" w:lineRule="auto"/>
        <w:ind w:left="420"/>
        <w:contextualSpacing/>
        <w:rPr>
          <w:rFonts w:cs="宋体" w:asciiTheme="minorEastAsia" w:hAnsiTheme="minorEastAsia"/>
          <w:color w:val="auto"/>
          <w:kern w:val="0"/>
          <w:szCs w:val="21"/>
        </w:rPr>
      </w:pPr>
    </w:p>
    <w:p>
      <w:pPr>
        <w:pStyle w:val="44"/>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投标保证金</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16.1  本项目不收取投标保证金。</w:t>
      </w:r>
    </w:p>
    <w:p>
      <w:pPr>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16.2  投标人应提供投标承诺函。</w:t>
      </w:r>
    </w:p>
    <w:p>
      <w:pPr>
        <w:autoSpaceDE w:val="0"/>
        <w:autoSpaceDN w:val="0"/>
        <w:spacing w:line="360" w:lineRule="auto"/>
        <w:contextualSpacing/>
        <w:rPr>
          <w:rFonts w:cs="宋体" w:asciiTheme="minorEastAsia" w:hAnsiTheme="minorEastAsia"/>
          <w:b/>
          <w:color w:val="auto"/>
          <w:kern w:val="0"/>
          <w:szCs w:val="21"/>
        </w:rPr>
      </w:pPr>
    </w:p>
    <w:p>
      <w:pPr>
        <w:autoSpaceDE w:val="0"/>
        <w:autoSpaceDN w:val="0"/>
        <w:spacing w:line="360" w:lineRule="auto"/>
        <w:ind w:left="420"/>
        <w:contextualSpacing/>
        <w:rPr>
          <w:rFonts w:cs="宋体" w:asciiTheme="minorEastAsia" w:hAnsiTheme="minorEastAsia"/>
          <w:color w:val="auto"/>
          <w:kern w:val="0"/>
          <w:szCs w:val="21"/>
        </w:rPr>
      </w:pPr>
    </w:p>
    <w:p>
      <w:pPr>
        <w:pStyle w:val="44"/>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询价文件的数量和签署盖章</w:t>
      </w:r>
    </w:p>
    <w:p>
      <w:pPr>
        <w:autoSpaceDE w:val="0"/>
        <w:autoSpaceDN w:val="0"/>
        <w:spacing w:line="360" w:lineRule="auto"/>
        <w:ind w:left="42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17.1 供应商应提交响应文件份数见“供应商须知前附表”。</w:t>
      </w:r>
    </w:p>
    <w:p>
      <w:pPr>
        <w:pStyle w:val="44"/>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在询价文件中已明示需盖章及签名之处，电子响应文件应按询价文件要求加盖供应商电子印章和法人电子印章或授权代表电子印章。</w:t>
      </w:r>
    </w:p>
    <w:p>
      <w:pPr>
        <w:pStyle w:val="44"/>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color w:val="auto"/>
          <w:kern w:val="0"/>
          <w:szCs w:val="21"/>
        </w:rPr>
        <w:t>“</w:t>
      </w:r>
      <w:r>
        <w:rPr>
          <w:rFonts w:hint="eastAsia" w:cs="宋体" w:asciiTheme="minorEastAsia" w:hAnsiTheme="minorEastAsia"/>
          <w:color w:val="auto"/>
          <w:kern w:val="0"/>
          <w:szCs w:val="21"/>
        </w:rPr>
        <w:t>正本</w:t>
      </w:r>
      <w:r>
        <w:rPr>
          <w:rFonts w:cs="宋体" w:asciiTheme="minorEastAsia" w:hAnsiTheme="minorEastAsia"/>
          <w:color w:val="auto"/>
          <w:kern w:val="0"/>
          <w:szCs w:val="21"/>
        </w:rPr>
        <w:t>”</w:t>
      </w:r>
      <w:r>
        <w:rPr>
          <w:rFonts w:hint="eastAsia" w:cs="宋体" w:asciiTheme="minorEastAsia" w:hAnsiTheme="minorEastAsia"/>
          <w:color w:val="auto"/>
          <w:kern w:val="0"/>
          <w:szCs w:val="21"/>
        </w:rPr>
        <w:t>或</w:t>
      </w:r>
      <w:r>
        <w:rPr>
          <w:rFonts w:cs="宋体" w:asciiTheme="minorEastAsia" w:hAnsiTheme="minorEastAsia"/>
          <w:color w:val="auto"/>
          <w:kern w:val="0"/>
          <w:szCs w:val="21"/>
        </w:rPr>
        <w:t>“</w:t>
      </w:r>
      <w:r>
        <w:rPr>
          <w:rFonts w:hint="eastAsia" w:cs="宋体" w:asciiTheme="minorEastAsia" w:hAnsiTheme="minorEastAsia"/>
          <w:color w:val="auto"/>
          <w:kern w:val="0"/>
          <w:szCs w:val="21"/>
        </w:rPr>
        <w:t>副本</w:t>
      </w:r>
      <w:r>
        <w:rPr>
          <w:rFonts w:cs="宋体" w:asciiTheme="minorEastAsia" w:hAnsiTheme="minorEastAsia"/>
          <w:color w:val="auto"/>
          <w:kern w:val="0"/>
          <w:szCs w:val="21"/>
        </w:rPr>
        <w:t>”</w:t>
      </w:r>
      <w:r>
        <w:rPr>
          <w:rFonts w:hint="eastAsia" w:cs="宋体" w:asciiTheme="minorEastAsia" w:hAnsiTheme="minorEastAsia"/>
          <w:color w:val="auto"/>
          <w:kern w:val="0"/>
          <w:szCs w:val="21"/>
        </w:rPr>
        <w:t>字样；一旦正本和副本内容不一致时，以正本为准。纸质响应文件的正本及所有副本的封面均须由供应商加盖供应商公章。</w:t>
      </w:r>
    </w:p>
    <w:p>
      <w:pPr>
        <w:pStyle w:val="44"/>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color w:val="auto"/>
          <w:szCs w:val="21"/>
          <w:lang w:val="zh-CN"/>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四、响应文件的递交</w:t>
      </w:r>
    </w:p>
    <w:p>
      <w:pPr>
        <w:pStyle w:val="44"/>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响应文件的密封</w:t>
      </w:r>
    </w:p>
    <w:p>
      <w:pPr>
        <w:pStyle w:val="44"/>
        <w:numPr>
          <w:ilvl w:val="0"/>
          <w:numId w:val="9"/>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供应商应将纸质响应文件“正本”、“ 副本”密封包装。使用电子介质存储的响应文件单独密封包装，并随纸质响应文件一并提交。</w:t>
      </w:r>
    </w:p>
    <w:p>
      <w:pPr>
        <w:pStyle w:val="44"/>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响应文件如果未按规定密封，采购人、</w:t>
      </w:r>
      <w:r>
        <w:rPr>
          <w:rFonts w:hint="eastAsia" w:cs="宋体" w:asciiTheme="minorEastAsia" w:hAnsiTheme="minorEastAsia"/>
          <w:color w:val="auto"/>
          <w:kern w:val="0"/>
          <w:szCs w:val="21"/>
          <w:lang w:eastAsia="zh-CN"/>
        </w:rPr>
        <w:t>代理机构</w:t>
      </w:r>
      <w:r>
        <w:rPr>
          <w:rFonts w:hint="eastAsia" w:cs="宋体" w:asciiTheme="minorEastAsia" w:hAnsiTheme="minorEastAsia"/>
          <w:color w:val="auto"/>
          <w:kern w:val="0"/>
          <w:szCs w:val="21"/>
        </w:rPr>
        <w:t>将拒绝接收。</w:t>
      </w:r>
    </w:p>
    <w:p>
      <w:pPr>
        <w:autoSpaceDE w:val="0"/>
        <w:autoSpaceDN w:val="0"/>
        <w:spacing w:line="360" w:lineRule="auto"/>
        <w:ind w:left="420"/>
        <w:contextualSpacing/>
        <w:rPr>
          <w:rFonts w:cs="宋体" w:asciiTheme="minorEastAsia" w:hAnsiTheme="minorEastAsia"/>
          <w:color w:val="auto"/>
          <w:kern w:val="0"/>
          <w:szCs w:val="21"/>
        </w:rPr>
      </w:pPr>
    </w:p>
    <w:p>
      <w:pPr>
        <w:pStyle w:val="44"/>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询价响应截止时间</w:t>
      </w:r>
    </w:p>
    <w:p>
      <w:pPr>
        <w:pStyle w:val="44"/>
        <w:numPr>
          <w:ilvl w:val="0"/>
          <w:numId w:val="9"/>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供应商必须在“采购邀请”和“供应商须知前附表”中规定的询价响应文件截止时间前，将所有响应文件送达询价文件指定的地点。</w:t>
      </w:r>
      <w:r>
        <w:rPr>
          <w:rFonts w:hint="eastAsia" w:cs="微软雅黑"/>
          <w:color w:val="auto"/>
        </w:rPr>
        <w:t>在递交截止时间以后送达的响应文件，</w:t>
      </w:r>
      <w:r>
        <w:rPr>
          <w:rFonts w:hint="eastAsia" w:cs="宋体" w:asciiTheme="minorEastAsia" w:hAnsiTheme="minorEastAsia"/>
          <w:color w:val="auto"/>
          <w:kern w:val="0"/>
          <w:szCs w:val="21"/>
        </w:rPr>
        <w:t>采购人、</w:t>
      </w:r>
      <w:r>
        <w:rPr>
          <w:rFonts w:hint="eastAsia" w:cs="宋体" w:asciiTheme="minorEastAsia" w:hAnsiTheme="minorEastAsia"/>
          <w:color w:val="auto"/>
          <w:kern w:val="0"/>
          <w:szCs w:val="21"/>
          <w:lang w:eastAsia="zh-CN"/>
        </w:rPr>
        <w:t>代理机构</w:t>
      </w:r>
      <w:r>
        <w:rPr>
          <w:rFonts w:hint="eastAsia" w:cs="微软雅黑"/>
          <w:color w:val="auto"/>
        </w:rPr>
        <w:t>将予以拒绝。</w:t>
      </w:r>
    </w:p>
    <w:p>
      <w:pPr>
        <w:pStyle w:val="44"/>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w:t>
      </w:r>
      <w:r>
        <w:rPr>
          <w:rFonts w:hint="eastAsia" w:cs="宋体" w:asciiTheme="minorEastAsia" w:hAnsiTheme="minorEastAsia"/>
          <w:color w:val="auto"/>
          <w:kern w:val="0"/>
          <w:szCs w:val="21"/>
          <w:lang w:eastAsia="zh-CN"/>
        </w:rPr>
        <w:t>代理机构</w:t>
      </w:r>
      <w:r>
        <w:rPr>
          <w:rFonts w:hint="eastAsia" w:cs="宋体" w:asciiTheme="minorEastAsia" w:hAnsiTheme="minorEastAsia"/>
          <w:color w:val="auto"/>
          <w:kern w:val="0"/>
          <w:szCs w:val="21"/>
        </w:rPr>
        <w:t>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pPr>
        <w:pStyle w:val="44"/>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4"/>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迟交的响应文件</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询价响应文件截止时间之后送达/上传的响应文件，采购人、</w:t>
      </w:r>
      <w:r>
        <w:rPr>
          <w:rFonts w:hint="eastAsia" w:cs="宋体" w:asciiTheme="minorEastAsia" w:hAnsiTheme="minorEastAsia"/>
          <w:color w:val="auto"/>
          <w:kern w:val="0"/>
          <w:szCs w:val="21"/>
          <w:lang w:eastAsia="zh-CN"/>
        </w:rPr>
        <w:t>代理机构</w:t>
      </w:r>
      <w:r>
        <w:rPr>
          <w:rFonts w:hint="eastAsia" w:cs="宋体" w:asciiTheme="minorEastAsia" w:hAnsiTheme="minorEastAsia"/>
          <w:color w:val="auto"/>
          <w:kern w:val="0"/>
          <w:szCs w:val="21"/>
        </w:rPr>
        <w:t>将拒绝接收。</w:t>
      </w:r>
    </w:p>
    <w:p>
      <w:pPr>
        <w:autoSpaceDE w:val="0"/>
        <w:autoSpaceDN w:val="0"/>
        <w:spacing w:line="360" w:lineRule="auto"/>
        <w:ind w:left="964"/>
        <w:contextualSpacing/>
        <w:rPr>
          <w:rFonts w:cs="宋体" w:asciiTheme="minorEastAsia" w:hAnsiTheme="minorEastAsia"/>
          <w:color w:val="auto"/>
          <w:kern w:val="0"/>
          <w:szCs w:val="21"/>
        </w:rPr>
      </w:pPr>
    </w:p>
    <w:p>
      <w:pPr>
        <w:pStyle w:val="44"/>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响应文件的修改和撤回</w:t>
      </w:r>
    </w:p>
    <w:p>
      <w:pPr>
        <w:pStyle w:val="44"/>
        <w:numPr>
          <w:ilvl w:val="0"/>
          <w:numId w:val="10"/>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供应商在询价响应截止时间前，对所递交的纸质响应文件进行补充、修改或者撤回的，须书面通知采购人和</w:t>
      </w:r>
      <w:r>
        <w:rPr>
          <w:rFonts w:hint="eastAsia" w:cs="宋体" w:asciiTheme="minorEastAsia" w:hAnsiTheme="minorEastAsia"/>
          <w:color w:val="auto"/>
          <w:kern w:val="0"/>
          <w:szCs w:val="21"/>
          <w:lang w:eastAsia="zh-CN"/>
        </w:rPr>
        <w:t>代理机构</w:t>
      </w:r>
      <w:r>
        <w:rPr>
          <w:rFonts w:hint="eastAsia" w:cs="宋体" w:asciiTheme="minorEastAsia" w:hAnsiTheme="minorEastAsia"/>
          <w:color w:val="auto"/>
          <w:kern w:val="0"/>
          <w:szCs w:val="21"/>
        </w:rPr>
        <w:t>。</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供应商应当在询价响应截止时间前完成电子响应文件的提交，可以补充、修改或撤回。询价响应截止时间前未完成电子响应文件提交、取得“投标文件提交回执单”的，视为撤回响应文件。</w:t>
      </w:r>
    </w:p>
    <w:p>
      <w:pPr>
        <w:pStyle w:val="44"/>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供应商补充、修改的内容并作为响应文件的组成部分。补充或修改应当按询价文件要求签署、盖章、密封、递交，并应注明“修改</w:t>
      </w:r>
      <w:r>
        <w:rPr>
          <w:rFonts w:cs="宋体" w:asciiTheme="minorEastAsia" w:hAnsiTheme="minorEastAsia"/>
          <w:color w:val="auto"/>
          <w:kern w:val="0"/>
          <w:szCs w:val="21"/>
        </w:rPr>
        <w:t>”</w:t>
      </w:r>
      <w:r>
        <w:rPr>
          <w:rFonts w:hint="eastAsia" w:cs="宋体" w:asciiTheme="minorEastAsia" w:hAnsiTheme="minorEastAsia"/>
          <w:color w:val="auto"/>
          <w:kern w:val="0"/>
          <w:szCs w:val="21"/>
        </w:rPr>
        <w:t>或“补充</w:t>
      </w:r>
      <w:r>
        <w:rPr>
          <w:rFonts w:cs="宋体" w:asciiTheme="minorEastAsia" w:hAnsiTheme="minorEastAsia"/>
          <w:color w:val="auto"/>
          <w:kern w:val="0"/>
          <w:szCs w:val="21"/>
        </w:rPr>
        <w:t>”</w:t>
      </w:r>
      <w:r>
        <w:rPr>
          <w:rFonts w:hint="eastAsia" w:cs="宋体" w:asciiTheme="minorEastAsia" w:hAnsiTheme="minorEastAsia"/>
          <w:color w:val="auto"/>
          <w:kern w:val="0"/>
          <w:szCs w:val="21"/>
        </w:rPr>
        <w:t>字样。</w:t>
      </w:r>
    </w:p>
    <w:p>
      <w:pPr>
        <w:pStyle w:val="44"/>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供应商不得在投标有效期内撤销响应文件，否则投标人将承担违背投标承诺函的责任追究。</w:t>
      </w:r>
    </w:p>
    <w:p>
      <w:pPr>
        <w:pStyle w:val="44"/>
        <w:autoSpaceDE w:val="0"/>
        <w:autoSpaceDN w:val="0"/>
        <w:spacing w:line="360" w:lineRule="auto"/>
        <w:ind w:left="420" w:firstLine="0" w:firstLineChars="0"/>
        <w:contextualSpacing/>
        <w:rPr>
          <w:rFonts w:cs="宋体" w:asciiTheme="minorEastAsia" w:hAnsiTheme="minorEastAsia"/>
          <w:color w:val="auto"/>
          <w:kern w:val="0"/>
          <w:szCs w:val="21"/>
        </w:rPr>
      </w:pPr>
    </w:p>
    <w:p>
      <w:pPr>
        <w:pStyle w:val="44"/>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color w:val="auto"/>
          <w:kern w:val="0"/>
          <w:szCs w:val="21"/>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五、开标和评审</w:t>
      </w:r>
    </w:p>
    <w:p>
      <w:pPr>
        <w:pStyle w:val="44"/>
        <w:numPr>
          <w:ilvl w:val="0"/>
          <w:numId w:val="6"/>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响应文件密封情况检查及解密</w:t>
      </w:r>
    </w:p>
    <w:p>
      <w:pPr>
        <w:pStyle w:val="44"/>
        <w:numPr>
          <w:ilvl w:val="1"/>
          <w:numId w:val="11"/>
        </w:numPr>
        <w:autoSpaceDE w:val="0"/>
        <w:autoSpaceDN w:val="0"/>
        <w:spacing w:line="360" w:lineRule="auto"/>
        <w:ind w:firstLineChars="0"/>
        <w:contextualSpacing/>
        <w:rPr>
          <w:rFonts w:cs="宋体" w:asciiTheme="minorEastAsia" w:hAnsiTheme="minorEastAsia"/>
          <w:color w:val="auto"/>
          <w:kern w:val="0"/>
          <w:szCs w:val="21"/>
        </w:rPr>
      </w:pPr>
      <w:r>
        <w:rPr>
          <w:rFonts w:hint="eastAsia" w:cs="仿宋_GB2312" w:asciiTheme="minorEastAsia" w:hAnsiTheme="minorEastAsia"/>
          <w:color w:val="auto"/>
          <w:szCs w:val="21"/>
        </w:rPr>
        <w:t>询价响应截止时间</w:t>
      </w:r>
      <w:r>
        <w:rPr>
          <w:rFonts w:hint="eastAsia" w:cs="宋体" w:asciiTheme="minorEastAsia" w:hAnsiTheme="minorEastAsia"/>
          <w:color w:val="auto"/>
          <w:kern w:val="0"/>
          <w:szCs w:val="21"/>
        </w:rPr>
        <w:t>，由供应商或者其推选的代表检查纸质询价文件和备份文件（使用电子介质存储）的密封情况；经确认无误后进行电子询价文件的解密。解密后宣布供应商名称、修改和撤回响应的通知（如有的话）和询价文件规定的需要宣布的其他内容。</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（1）电子询价文件的解密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全流程电子化交易项目电子询价文件采用双重加密。解密需分标段进行两次解密。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供应商解密：供应商使用本单位CA数字证书远程或现场进行解密。需递交响应文件现场使用一体机进行解密的，请在</w:t>
      </w:r>
      <w:r>
        <w:rPr>
          <w:rFonts w:hint="eastAsia" w:cs="宋体" w:asciiTheme="minorEastAsia" w:hAnsiTheme="minorEastAsia"/>
          <w:color w:val="auto"/>
          <w:kern w:val="0"/>
          <w:szCs w:val="21"/>
          <w:lang w:eastAsia="zh-CN"/>
        </w:rPr>
        <w:t>代理机构</w:t>
      </w:r>
      <w:r>
        <w:rPr>
          <w:rFonts w:hint="eastAsia" w:cs="宋体" w:asciiTheme="minorEastAsia" w:hAnsiTheme="minorEastAsia"/>
          <w:color w:val="auto"/>
          <w:kern w:val="0"/>
          <w:szCs w:val="21"/>
        </w:rPr>
        <w:t>引导下进行。</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b. </w:t>
      </w:r>
      <w:r>
        <w:rPr>
          <w:rFonts w:hint="eastAsia" w:cs="宋体" w:asciiTheme="minorEastAsia" w:hAnsiTheme="minorEastAsia"/>
          <w:color w:val="auto"/>
          <w:kern w:val="0"/>
          <w:szCs w:val="21"/>
          <w:lang w:eastAsia="zh-CN"/>
        </w:rPr>
        <w:t>代理机构</w:t>
      </w:r>
      <w:r>
        <w:rPr>
          <w:rFonts w:hint="eastAsia" w:cs="宋体" w:asciiTheme="minorEastAsia" w:hAnsiTheme="minorEastAsia"/>
          <w:color w:val="auto"/>
          <w:kern w:val="0"/>
          <w:szCs w:val="21"/>
        </w:rPr>
        <w:t>解密：</w:t>
      </w:r>
      <w:r>
        <w:rPr>
          <w:rFonts w:hint="eastAsia" w:cs="宋体" w:asciiTheme="minorEastAsia" w:hAnsiTheme="minorEastAsia"/>
          <w:color w:val="auto"/>
          <w:kern w:val="0"/>
          <w:szCs w:val="21"/>
          <w:lang w:eastAsia="zh-CN"/>
        </w:rPr>
        <w:t>代理机构</w:t>
      </w:r>
      <w:r>
        <w:rPr>
          <w:rFonts w:cs="宋体" w:asciiTheme="minorEastAsia" w:hAnsiTheme="minorEastAsia"/>
          <w:color w:val="auto"/>
          <w:kern w:val="0"/>
          <w:szCs w:val="21"/>
        </w:rPr>
        <w:t>按</w:t>
      </w:r>
      <w:r>
        <w:rPr>
          <w:rFonts w:hint="eastAsia" w:cs="宋体" w:asciiTheme="minorEastAsia" w:hAnsiTheme="minorEastAsia"/>
          <w:color w:val="auto"/>
          <w:kern w:val="0"/>
          <w:szCs w:val="21"/>
        </w:rPr>
        <w:t>电子响应文件到达交易系统</w:t>
      </w:r>
      <w:r>
        <w:rPr>
          <w:rFonts w:cs="宋体" w:asciiTheme="minorEastAsia" w:hAnsiTheme="minorEastAsia"/>
          <w:color w:val="auto"/>
          <w:kern w:val="0"/>
          <w:szCs w:val="21"/>
        </w:rPr>
        <w:t>的先后顺序</w:t>
      </w:r>
      <w:r>
        <w:rPr>
          <w:rFonts w:hint="eastAsia" w:cs="宋体" w:asciiTheme="minorEastAsia" w:hAnsiTheme="minorEastAsia"/>
          <w:color w:val="auto"/>
          <w:kern w:val="0"/>
          <w:szCs w:val="21"/>
        </w:rPr>
        <w:t>，使用本单位CA数字证书进行再次解密。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 电子响应文件解密异常情况处理</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a. 因电子交易系统异常无法解密电子响应文件的，使用纸质响应文件以人工方式进行。</w:t>
      </w:r>
    </w:p>
    <w:p>
      <w:pPr>
        <w:autoSpaceDE w:val="0"/>
        <w:autoSpaceDN w:val="0"/>
        <w:spacing w:line="360" w:lineRule="auto"/>
        <w:ind w:left="96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pPr>
        <w:pStyle w:val="44"/>
        <w:numPr>
          <w:ilvl w:val="1"/>
          <w:numId w:val="1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供应商不足3家的，本项目询价活动终止。</w:t>
      </w:r>
    </w:p>
    <w:p>
      <w:pPr>
        <w:pStyle w:val="44"/>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4"/>
        <w:numPr>
          <w:ilvl w:val="0"/>
          <w:numId w:val="11"/>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询价小组组成</w:t>
      </w:r>
    </w:p>
    <w:p>
      <w:pPr>
        <w:pStyle w:val="44"/>
        <w:numPr>
          <w:ilvl w:val="0"/>
          <w:numId w:val="12"/>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采购人将依法组建询价小组，询价小组</w:t>
      </w:r>
      <w:r>
        <w:rPr>
          <w:rFonts w:ascii="ˎ̥" w:hAnsi="ˎ̥"/>
          <w:color w:val="auto"/>
        </w:rPr>
        <w:t>由采购人代表和评审专家共3人以上单数组成，其中评审专家人数不得少于询价小组成员总数</w:t>
      </w:r>
      <w:r>
        <w:rPr>
          <w:rFonts w:hint="eastAsia" w:cs="宋体" w:asciiTheme="minorEastAsia" w:hAnsiTheme="minorEastAsia"/>
          <w:color w:val="auto"/>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24.1.1     采购人将依法组建询价小组，询价小组由评审专家组成，成员人数应当为</w:t>
      </w:r>
      <w:r>
        <w:rPr>
          <w:rFonts w:ascii="ˎ̥" w:hAnsi="ˎ̥"/>
          <w:color w:val="auto"/>
        </w:rPr>
        <w:t>3人以上单数组成</w:t>
      </w:r>
      <w:r>
        <w:rPr>
          <w:rFonts w:hint="eastAsia" w:cs="宋体" w:asciiTheme="minorEastAsia" w:hAnsiTheme="minorEastAsia"/>
          <w:color w:val="auto"/>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24.1.2     </w:t>
      </w:r>
      <w:r>
        <w:rPr>
          <w:rFonts w:ascii="ˎ̥" w:hAnsi="ˎ̥"/>
          <w:color w:val="auto"/>
        </w:rPr>
        <w:t>达到公开招标数额标准的货物或者服务采购项目，或者达到招标规模标准的政府采购工程，询价小组应当由5人以上单数组成</w:t>
      </w:r>
      <w:r>
        <w:rPr>
          <w:rFonts w:hint="eastAsia" w:ascii="ˎ̥" w:hAnsi="ˎ̥"/>
          <w:color w:val="auto"/>
        </w:rPr>
        <w:t>。</w:t>
      </w:r>
    </w:p>
    <w:p>
      <w:pPr>
        <w:pStyle w:val="44"/>
        <w:numPr>
          <w:ilvl w:val="1"/>
          <w:numId w:val="11"/>
        </w:numPr>
        <w:autoSpaceDE w:val="0"/>
        <w:autoSpaceDN w:val="0"/>
        <w:spacing w:line="360" w:lineRule="auto"/>
        <w:ind w:firstLineChars="0"/>
        <w:contextualSpacing/>
        <w:rPr>
          <w:rFonts w:ascii="ˎ̥" w:hAnsi="ˎ̥"/>
          <w:vanish/>
          <w:color w:val="auto"/>
        </w:rPr>
      </w:pPr>
    </w:p>
    <w:p>
      <w:pPr>
        <w:pStyle w:val="44"/>
        <w:numPr>
          <w:ilvl w:val="1"/>
          <w:numId w:val="11"/>
        </w:numPr>
        <w:autoSpaceDE w:val="0"/>
        <w:autoSpaceDN w:val="0"/>
        <w:spacing w:line="360" w:lineRule="auto"/>
        <w:ind w:firstLineChars="0"/>
        <w:contextualSpacing/>
        <w:rPr>
          <w:rFonts w:cs="宋体" w:asciiTheme="minorEastAsia" w:hAnsiTheme="minorEastAsia"/>
          <w:color w:val="auto"/>
          <w:kern w:val="0"/>
          <w:szCs w:val="21"/>
        </w:rPr>
      </w:pPr>
      <w:r>
        <w:rPr>
          <w:rFonts w:ascii="ˎ̥" w:hAnsi="ˎ̥"/>
          <w:color w:val="auto"/>
        </w:rPr>
        <w:t>采购人不得以评审专家身份参加本部门或本单位采购项目的评审</w:t>
      </w:r>
      <w:r>
        <w:rPr>
          <w:rFonts w:hint="eastAsia" w:cs="宋体" w:asciiTheme="minorEastAsia" w:hAnsiTheme="minorEastAsia"/>
          <w:color w:val="auto"/>
          <w:kern w:val="0"/>
          <w:szCs w:val="21"/>
        </w:rPr>
        <w:t>。</w:t>
      </w:r>
    </w:p>
    <w:p>
      <w:pPr>
        <w:pStyle w:val="44"/>
        <w:numPr>
          <w:ilvl w:val="1"/>
          <w:numId w:val="1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询价小组成员与供应商存在下列利害关系之一的,应当回避:</w:t>
      </w:r>
    </w:p>
    <w:p>
      <w:pPr>
        <w:autoSpaceDE w:val="0"/>
        <w:autoSpaceDN w:val="0"/>
        <w:spacing w:line="360" w:lineRule="auto"/>
        <w:ind w:left="2156" w:leftChars="452" w:hanging="1207" w:hangingChars="575"/>
        <w:contextualSpacing/>
        <w:rPr>
          <w:rFonts w:ascii="ˎ̥" w:hAnsi="ˎ̥"/>
          <w:color w:val="auto"/>
        </w:rPr>
      </w:pPr>
      <w:r>
        <w:rPr>
          <w:rFonts w:hint="eastAsia" w:cs="宋体" w:asciiTheme="minorEastAsia" w:hAnsiTheme="minorEastAsia"/>
          <w:color w:val="auto"/>
          <w:kern w:val="0"/>
          <w:szCs w:val="21"/>
        </w:rPr>
        <w:t xml:space="preserve">24.3.1     </w:t>
      </w:r>
      <w:r>
        <w:rPr>
          <w:rFonts w:hint="eastAsia" w:ascii="ˎ̥" w:hAnsi="ˎ̥"/>
          <w:color w:val="auto"/>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color w:val="auto"/>
        </w:rPr>
      </w:pPr>
      <w:r>
        <w:rPr>
          <w:rFonts w:hint="eastAsia" w:cs="宋体" w:asciiTheme="minorEastAsia" w:hAnsiTheme="minorEastAsia"/>
          <w:color w:val="auto"/>
          <w:kern w:val="0"/>
          <w:szCs w:val="21"/>
        </w:rPr>
        <w:t xml:space="preserve">24.3.2     </w:t>
      </w:r>
      <w:r>
        <w:rPr>
          <w:rFonts w:hint="eastAsia" w:ascii="ˎ̥" w:hAnsi="ˎ̥"/>
          <w:color w:val="auto"/>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color w:val="auto"/>
        </w:rPr>
      </w:pPr>
      <w:r>
        <w:rPr>
          <w:rFonts w:hint="eastAsia" w:cs="宋体" w:asciiTheme="minorEastAsia" w:hAnsiTheme="minorEastAsia"/>
          <w:color w:val="auto"/>
          <w:kern w:val="0"/>
          <w:szCs w:val="21"/>
        </w:rPr>
        <w:t xml:space="preserve">24.3.3     </w:t>
      </w:r>
      <w:r>
        <w:rPr>
          <w:rFonts w:hint="eastAsia" w:ascii="ˎ̥" w:hAnsi="ˎ̥"/>
          <w:color w:val="auto"/>
        </w:rPr>
        <w:t>与供应商有其他可能影响政府采购活动公平、公正进行的关系。</w:t>
      </w:r>
    </w:p>
    <w:p>
      <w:pPr>
        <w:pStyle w:val="44"/>
        <w:numPr>
          <w:ilvl w:val="1"/>
          <w:numId w:val="1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评审专家发现本人与参加采购活动的供应商有利害关系的,应当主动提出回避。采购人或者</w:t>
      </w:r>
      <w:r>
        <w:rPr>
          <w:rFonts w:hint="eastAsia" w:cs="宋体" w:asciiTheme="minorEastAsia" w:hAnsiTheme="minorEastAsia"/>
          <w:color w:val="auto"/>
          <w:kern w:val="0"/>
          <w:szCs w:val="21"/>
          <w:lang w:eastAsia="zh-CN"/>
        </w:rPr>
        <w:t>代理机构</w:t>
      </w:r>
      <w:r>
        <w:rPr>
          <w:rFonts w:hint="eastAsia" w:cs="宋体" w:asciiTheme="minorEastAsia" w:hAnsiTheme="minorEastAsia"/>
          <w:color w:val="auto"/>
          <w:kern w:val="0"/>
          <w:szCs w:val="21"/>
        </w:rPr>
        <w:t>发现评审专家与参加采购活动的供应商有利害关系的,应当要求其回避。</w:t>
      </w:r>
    </w:p>
    <w:p>
      <w:pPr>
        <w:pStyle w:val="44"/>
        <w:numPr>
          <w:ilvl w:val="1"/>
          <w:numId w:val="1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采购人不得担任询价小组组长。</w:t>
      </w:r>
    </w:p>
    <w:p>
      <w:pPr>
        <w:pStyle w:val="44"/>
        <w:numPr>
          <w:ilvl w:val="1"/>
          <w:numId w:val="1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询价小组成员名单在成交结果公告前应当保密。</w:t>
      </w:r>
    </w:p>
    <w:p>
      <w:pPr>
        <w:autoSpaceDE w:val="0"/>
        <w:autoSpaceDN w:val="0"/>
        <w:spacing w:line="360" w:lineRule="auto"/>
        <w:ind w:left="420"/>
        <w:contextualSpacing/>
        <w:rPr>
          <w:rFonts w:cs="宋体" w:asciiTheme="minorEastAsia" w:hAnsiTheme="minorEastAsia"/>
          <w:color w:val="auto"/>
          <w:kern w:val="0"/>
          <w:szCs w:val="21"/>
        </w:rPr>
      </w:pPr>
    </w:p>
    <w:p>
      <w:pPr>
        <w:pStyle w:val="44"/>
        <w:numPr>
          <w:ilvl w:val="0"/>
          <w:numId w:val="11"/>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资格审查和符合性审查</w:t>
      </w:r>
    </w:p>
    <w:p>
      <w:pPr>
        <w:pStyle w:val="44"/>
        <w:numPr>
          <w:ilvl w:val="0"/>
          <w:numId w:val="13"/>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资格审查：询价小组依据有关法律法规和询价文件的规定对供应商的资格进行审查。</w:t>
      </w:r>
    </w:p>
    <w:p>
      <w:pPr>
        <w:pStyle w:val="44"/>
        <w:autoSpaceDE w:val="0"/>
        <w:autoSpaceDN w:val="0"/>
        <w:spacing w:line="360" w:lineRule="auto"/>
        <w:ind w:left="964" w:firstLine="0" w:firstLineChars="0"/>
        <w:contextualSpacing/>
        <w:rPr>
          <w:rFonts w:cs="宋体" w:asciiTheme="minorEastAsia" w:hAnsiTheme="minorEastAsia"/>
          <w:color w:val="auto"/>
          <w:kern w:val="0"/>
          <w:szCs w:val="21"/>
        </w:rPr>
      </w:pPr>
      <w:r>
        <w:rPr>
          <w:rFonts w:hint="eastAsia" w:cs="宋体" w:asciiTheme="minorEastAsia" w:hAnsiTheme="minorEastAsia"/>
          <w:b/>
          <w:color w:val="auto"/>
          <w:kern w:val="0"/>
          <w:szCs w:val="21"/>
        </w:rPr>
        <w:t>本项目具体资格审查详见（第六章 资格审查与评审）</w:t>
      </w:r>
      <w:r>
        <w:rPr>
          <w:rFonts w:hint="eastAsia" w:cs="宋体" w:asciiTheme="minorEastAsia" w:hAnsiTheme="minorEastAsia"/>
          <w:color w:val="auto"/>
          <w:kern w:val="0"/>
          <w:szCs w:val="21"/>
        </w:rPr>
        <w:t>。</w:t>
      </w:r>
    </w:p>
    <w:p>
      <w:pPr>
        <w:pStyle w:val="44"/>
        <w:numPr>
          <w:ilvl w:val="0"/>
          <w:numId w:val="6"/>
        </w:numPr>
        <w:autoSpaceDE w:val="0"/>
        <w:autoSpaceDN w:val="0"/>
        <w:spacing w:line="360" w:lineRule="auto"/>
        <w:ind w:firstLineChars="0"/>
        <w:contextualSpacing/>
        <w:rPr>
          <w:rFonts w:cs="宋体" w:asciiTheme="minorEastAsia" w:hAnsiTheme="minorEastAsia"/>
          <w:vanish/>
          <w:color w:val="auto"/>
          <w:kern w:val="0"/>
          <w:szCs w:val="21"/>
        </w:rPr>
      </w:pPr>
    </w:p>
    <w:p>
      <w:pPr>
        <w:pStyle w:val="44"/>
        <w:numPr>
          <w:ilvl w:val="0"/>
          <w:numId w:val="6"/>
        </w:numPr>
        <w:autoSpaceDE w:val="0"/>
        <w:autoSpaceDN w:val="0"/>
        <w:spacing w:line="360" w:lineRule="auto"/>
        <w:ind w:firstLineChars="0"/>
        <w:contextualSpacing/>
        <w:rPr>
          <w:rFonts w:cs="宋体" w:asciiTheme="minorEastAsia" w:hAnsiTheme="minorEastAsia"/>
          <w:vanish/>
          <w:color w:val="auto"/>
          <w:kern w:val="0"/>
          <w:szCs w:val="21"/>
        </w:rPr>
      </w:pPr>
    </w:p>
    <w:p>
      <w:pPr>
        <w:pStyle w:val="44"/>
        <w:numPr>
          <w:ilvl w:val="1"/>
          <w:numId w:val="6"/>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符合性审查：</w:t>
      </w:r>
      <w:r>
        <w:rPr>
          <w:rFonts w:hint="eastAsia" w:ascii="宋体" w:hAnsi="宋体" w:cs="微软雅黑"/>
          <w:color w:val="auto"/>
          <w:szCs w:val="21"/>
        </w:rPr>
        <w:t>依据询价文件的规定，从响应文件的有效性、完整性和对询价文件的响应程度进行审查，以确定是否对询价文件的全部实质性要求作出响应。</w:t>
      </w:r>
    </w:p>
    <w:p>
      <w:pPr>
        <w:pStyle w:val="44"/>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4"/>
        <w:numPr>
          <w:ilvl w:val="0"/>
          <w:numId w:val="11"/>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响应文件的澄清</w:t>
      </w:r>
    </w:p>
    <w:p>
      <w:pPr>
        <w:pStyle w:val="44"/>
        <w:numPr>
          <w:ilvl w:val="0"/>
          <w:numId w:val="14"/>
        </w:numPr>
        <w:autoSpaceDE w:val="0"/>
        <w:autoSpaceDN w:val="0"/>
        <w:spacing w:line="360" w:lineRule="auto"/>
        <w:ind w:firstLineChars="0"/>
        <w:contextualSpacing/>
        <w:rPr>
          <w:rFonts w:cs="宋体" w:asciiTheme="minorEastAsia" w:hAnsiTheme="minorEastAsia"/>
          <w:color w:val="auto"/>
          <w:kern w:val="0"/>
          <w:szCs w:val="21"/>
        </w:rPr>
      </w:pPr>
      <w:r>
        <w:rPr>
          <w:rFonts w:ascii="ˎ̥" w:hAnsi="ˎ̥"/>
          <w:color w:val="auto"/>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color w:val="auto"/>
          <w:kern w:val="0"/>
          <w:szCs w:val="21"/>
        </w:rPr>
        <w:t>。</w:t>
      </w:r>
      <w:r>
        <w:rPr>
          <w:rFonts w:ascii="ˎ̥" w:hAnsi="ˎ̥"/>
          <w:color w:val="auto"/>
        </w:rPr>
        <w:t>供应商的澄清、说明或者更正不得超出响应文件的范围或者改变响应文件的实质性内容</w:t>
      </w:r>
    </w:p>
    <w:p>
      <w:pPr>
        <w:pStyle w:val="44"/>
        <w:numPr>
          <w:ilvl w:val="1"/>
          <w:numId w:val="11"/>
        </w:numPr>
        <w:autoSpaceDE w:val="0"/>
        <w:autoSpaceDN w:val="0"/>
        <w:spacing w:line="360" w:lineRule="auto"/>
        <w:ind w:firstLineChars="0"/>
        <w:contextualSpacing/>
        <w:rPr>
          <w:rFonts w:cs="宋体" w:asciiTheme="minorEastAsia" w:hAnsiTheme="minorEastAsia"/>
          <w:vanish/>
          <w:color w:val="auto"/>
          <w:kern w:val="0"/>
          <w:szCs w:val="21"/>
        </w:rPr>
      </w:pPr>
    </w:p>
    <w:p>
      <w:pPr>
        <w:pStyle w:val="44"/>
        <w:numPr>
          <w:ilvl w:val="1"/>
          <w:numId w:val="1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投标人的澄清、说明或者更正应当采用书面</w:t>
      </w:r>
      <w:r>
        <w:rPr>
          <w:rFonts w:hint="eastAsia" w:ascii="ˎ̥" w:hAnsi="ˎ̥"/>
          <w:color w:val="auto"/>
        </w:rPr>
        <w:t>形式，</w:t>
      </w:r>
      <w:r>
        <w:rPr>
          <w:rFonts w:ascii="ˎ̥" w:hAnsi="ˎ̥"/>
          <w:color w:val="auto"/>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color w:val="auto"/>
        </w:rPr>
        <w:t>。投标人的澄清、说明或者补正不得超出</w:t>
      </w:r>
      <w:r>
        <w:rPr>
          <w:rFonts w:hint="eastAsia" w:cs="宋体" w:asciiTheme="minorEastAsia" w:hAnsiTheme="minorEastAsia"/>
          <w:color w:val="auto"/>
          <w:kern w:val="0"/>
          <w:szCs w:val="21"/>
        </w:rPr>
        <w:t>投标文件的范围或者改变投标文件的实质性内容。</w:t>
      </w:r>
    </w:p>
    <w:p>
      <w:pPr>
        <w:pStyle w:val="44"/>
        <w:numPr>
          <w:ilvl w:val="1"/>
          <w:numId w:val="1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供应商的澄清文件是其响应文件的组成部分。</w:t>
      </w:r>
    </w:p>
    <w:p>
      <w:pPr>
        <w:pStyle w:val="44"/>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4"/>
        <w:numPr>
          <w:ilvl w:val="0"/>
          <w:numId w:val="11"/>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响应文件报价出现前后不一致的修正</w:t>
      </w:r>
    </w:p>
    <w:p>
      <w:pPr>
        <w:pStyle w:val="44"/>
        <w:numPr>
          <w:ilvl w:val="1"/>
          <w:numId w:val="1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大写金额和小写金额不一致的，以大写金额为准；</w:t>
      </w:r>
    </w:p>
    <w:p>
      <w:pPr>
        <w:pStyle w:val="44"/>
        <w:numPr>
          <w:ilvl w:val="1"/>
          <w:numId w:val="1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单价金额小数点或者百分比有明显错位的，以开标一览表的总价为准，并修改单价；</w:t>
      </w:r>
    </w:p>
    <w:p>
      <w:pPr>
        <w:pStyle w:val="44"/>
        <w:numPr>
          <w:ilvl w:val="1"/>
          <w:numId w:val="1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autoSpaceDE w:val="0"/>
        <w:autoSpaceDN w:val="0"/>
        <w:spacing w:line="360" w:lineRule="auto"/>
        <w:ind w:left="964"/>
        <w:contextualSpacing/>
        <w:rPr>
          <w:rFonts w:cs="宋体" w:asciiTheme="minorEastAsia" w:hAnsiTheme="minorEastAsia"/>
          <w:color w:val="auto"/>
          <w:kern w:val="0"/>
          <w:szCs w:val="21"/>
        </w:rPr>
      </w:pPr>
    </w:p>
    <w:p>
      <w:pPr>
        <w:pStyle w:val="44"/>
        <w:numPr>
          <w:ilvl w:val="0"/>
          <w:numId w:val="11"/>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响应无效情形</w:t>
      </w:r>
    </w:p>
    <w:p>
      <w:pPr>
        <w:pStyle w:val="44"/>
        <w:numPr>
          <w:ilvl w:val="1"/>
          <w:numId w:val="1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响应文件属下列情况之一的，按照无效响应处理：</w:t>
      </w:r>
    </w:p>
    <w:p>
      <w:pPr>
        <w:pStyle w:val="44"/>
        <w:numPr>
          <w:ilvl w:val="0"/>
          <w:numId w:val="15"/>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44"/>
        <w:numPr>
          <w:ilvl w:val="0"/>
          <w:numId w:val="15"/>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44"/>
        <w:numPr>
          <w:ilvl w:val="0"/>
          <w:numId w:val="15"/>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44"/>
        <w:numPr>
          <w:ilvl w:val="0"/>
          <w:numId w:val="15"/>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44"/>
        <w:numPr>
          <w:ilvl w:val="0"/>
          <w:numId w:val="15"/>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44"/>
        <w:numPr>
          <w:ilvl w:val="0"/>
          <w:numId w:val="15"/>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44"/>
        <w:numPr>
          <w:ilvl w:val="0"/>
          <w:numId w:val="15"/>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44"/>
        <w:numPr>
          <w:ilvl w:val="0"/>
          <w:numId w:val="15"/>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44"/>
        <w:numPr>
          <w:ilvl w:val="0"/>
          <w:numId w:val="15"/>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44"/>
        <w:numPr>
          <w:ilvl w:val="0"/>
          <w:numId w:val="15"/>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44"/>
        <w:numPr>
          <w:ilvl w:val="0"/>
          <w:numId w:val="15"/>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44"/>
        <w:numPr>
          <w:ilvl w:val="0"/>
          <w:numId w:val="15"/>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44"/>
        <w:numPr>
          <w:ilvl w:val="0"/>
          <w:numId w:val="15"/>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44"/>
        <w:numPr>
          <w:ilvl w:val="0"/>
          <w:numId w:val="15"/>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44"/>
        <w:numPr>
          <w:ilvl w:val="0"/>
          <w:numId w:val="15"/>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44"/>
        <w:numPr>
          <w:ilvl w:val="0"/>
          <w:numId w:val="15"/>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44"/>
        <w:numPr>
          <w:ilvl w:val="0"/>
          <w:numId w:val="15"/>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44"/>
        <w:numPr>
          <w:ilvl w:val="0"/>
          <w:numId w:val="15"/>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44"/>
        <w:numPr>
          <w:ilvl w:val="0"/>
          <w:numId w:val="15"/>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44"/>
        <w:numPr>
          <w:ilvl w:val="0"/>
          <w:numId w:val="15"/>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44"/>
        <w:numPr>
          <w:ilvl w:val="0"/>
          <w:numId w:val="15"/>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44"/>
        <w:numPr>
          <w:ilvl w:val="0"/>
          <w:numId w:val="15"/>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44"/>
        <w:numPr>
          <w:ilvl w:val="0"/>
          <w:numId w:val="15"/>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44"/>
        <w:numPr>
          <w:ilvl w:val="0"/>
          <w:numId w:val="15"/>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44"/>
        <w:numPr>
          <w:ilvl w:val="0"/>
          <w:numId w:val="15"/>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44"/>
        <w:numPr>
          <w:ilvl w:val="0"/>
          <w:numId w:val="15"/>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44"/>
        <w:numPr>
          <w:ilvl w:val="0"/>
          <w:numId w:val="15"/>
        </w:numPr>
        <w:autoSpaceDE w:val="0"/>
        <w:autoSpaceDN w:val="0"/>
        <w:spacing w:line="360" w:lineRule="auto"/>
        <w:ind w:firstLine="0" w:firstLineChars="0"/>
        <w:contextualSpacing/>
        <w:rPr>
          <w:rFonts w:cs="宋体" w:asciiTheme="minorEastAsia" w:hAnsiTheme="minorEastAsia"/>
          <w:vanish/>
          <w:color w:val="auto"/>
          <w:kern w:val="0"/>
          <w:szCs w:val="21"/>
        </w:rPr>
      </w:pPr>
    </w:p>
    <w:p>
      <w:pPr>
        <w:pStyle w:val="44"/>
        <w:autoSpaceDE w:val="0"/>
        <w:autoSpaceDN w:val="0"/>
        <w:spacing w:line="360" w:lineRule="auto"/>
        <w:ind w:left="964" w:firstLine="0"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28.1.1 未按照招标文件的规定提交投标承诺函的；</w:t>
      </w:r>
    </w:p>
    <w:p>
      <w:pPr>
        <w:pStyle w:val="44"/>
        <w:autoSpaceDE w:val="0"/>
        <w:autoSpaceDN w:val="0"/>
        <w:spacing w:line="360" w:lineRule="auto"/>
        <w:ind w:left="964" w:firstLine="0"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28.1.2  响应文件未按招标文件要求签署、盖章的；</w:t>
      </w:r>
    </w:p>
    <w:p>
      <w:pPr>
        <w:pStyle w:val="44"/>
        <w:autoSpaceDE w:val="0"/>
        <w:autoSpaceDN w:val="0"/>
        <w:spacing w:line="360" w:lineRule="auto"/>
        <w:ind w:left="964" w:firstLine="0"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28.1.3  不具备询价文件中规定的资格要求的；</w:t>
      </w:r>
    </w:p>
    <w:p>
      <w:pPr>
        <w:pStyle w:val="44"/>
        <w:autoSpaceDE w:val="0"/>
        <w:autoSpaceDN w:val="0"/>
        <w:spacing w:line="360" w:lineRule="auto"/>
        <w:ind w:left="964" w:firstLine="0"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28.1.4  报价超过询价文件中规定的预算金额的；</w:t>
      </w:r>
    </w:p>
    <w:p>
      <w:pPr>
        <w:pStyle w:val="44"/>
        <w:autoSpaceDE w:val="0"/>
        <w:autoSpaceDN w:val="0"/>
        <w:spacing w:line="360" w:lineRule="auto"/>
        <w:ind w:left="964" w:firstLine="0"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28.1.5  响应</w:t>
      </w:r>
      <w:r>
        <w:rPr>
          <w:rFonts w:cs="宋体" w:asciiTheme="minorEastAsia" w:hAnsiTheme="minorEastAsia"/>
          <w:color w:val="auto"/>
          <w:kern w:val="0"/>
          <w:szCs w:val="21"/>
        </w:rPr>
        <w:t>文件含有采购人不能接受的附加条件的</w:t>
      </w:r>
      <w:r>
        <w:rPr>
          <w:rFonts w:hint="eastAsia" w:cs="宋体" w:asciiTheme="minorEastAsia" w:hAnsiTheme="minorEastAsia"/>
          <w:color w:val="auto"/>
          <w:kern w:val="0"/>
          <w:szCs w:val="21"/>
        </w:rPr>
        <w:t>。</w:t>
      </w:r>
    </w:p>
    <w:p>
      <w:pPr>
        <w:pStyle w:val="44"/>
        <w:numPr>
          <w:ilvl w:val="1"/>
          <w:numId w:val="1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有下列情形之一的，视为供应商串通投标，其响应无效：</w:t>
      </w:r>
    </w:p>
    <w:p>
      <w:pPr>
        <w:pStyle w:val="44"/>
        <w:autoSpaceDE w:val="0"/>
        <w:autoSpaceDN w:val="0"/>
        <w:spacing w:line="360" w:lineRule="auto"/>
        <w:ind w:left="964" w:firstLine="0"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28.2.1  不同供应商的响应文件由同一单位或者个人编制；</w:t>
      </w:r>
    </w:p>
    <w:p>
      <w:pPr>
        <w:pStyle w:val="44"/>
        <w:autoSpaceDE w:val="0"/>
        <w:autoSpaceDN w:val="0"/>
        <w:spacing w:line="360" w:lineRule="auto"/>
        <w:ind w:left="964" w:firstLine="0"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28.2.2  不同供应商委托同一单位或者个人办理响应事宜；</w:t>
      </w:r>
    </w:p>
    <w:p>
      <w:pPr>
        <w:pStyle w:val="44"/>
        <w:autoSpaceDE w:val="0"/>
        <w:autoSpaceDN w:val="0"/>
        <w:spacing w:line="360" w:lineRule="auto"/>
        <w:ind w:left="964" w:firstLine="0"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28.2.3  不同供应商的响应文件载明的项目管理成员或者联系人员为同一人；</w:t>
      </w:r>
    </w:p>
    <w:p>
      <w:pPr>
        <w:pStyle w:val="44"/>
        <w:autoSpaceDE w:val="0"/>
        <w:autoSpaceDN w:val="0"/>
        <w:spacing w:line="360" w:lineRule="auto"/>
        <w:ind w:left="964" w:firstLine="0"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28.2.4  不同供应商的响应文件异常一致或者响应报价呈规律性差异；</w:t>
      </w:r>
    </w:p>
    <w:p>
      <w:pPr>
        <w:pStyle w:val="44"/>
        <w:autoSpaceDE w:val="0"/>
        <w:autoSpaceDN w:val="0"/>
        <w:spacing w:line="360" w:lineRule="auto"/>
        <w:ind w:left="964" w:firstLine="0"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28.2.5  不同供应商的响应文件相互混装；</w:t>
      </w:r>
    </w:p>
    <w:p>
      <w:pPr>
        <w:pStyle w:val="44"/>
        <w:numPr>
          <w:ilvl w:val="1"/>
          <w:numId w:val="11"/>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询价小组认为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无效响应处理。</w:t>
      </w:r>
    </w:p>
    <w:p>
      <w:pPr>
        <w:pStyle w:val="44"/>
        <w:numPr>
          <w:ilvl w:val="1"/>
          <w:numId w:val="11"/>
        </w:numPr>
        <w:autoSpaceDE w:val="0"/>
        <w:autoSpaceDN w:val="0"/>
        <w:spacing w:line="360" w:lineRule="auto"/>
        <w:ind w:firstLineChars="0"/>
        <w:contextualSpacing/>
        <w:rPr>
          <w:rFonts w:cs="宋体" w:asciiTheme="minorEastAsia" w:hAnsiTheme="minorEastAsia"/>
          <w:color w:val="auto"/>
          <w:kern w:val="0"/>
          <w:szCs w:val="21"/>
        </w:rPr>
      </w:pPr>
      <w:r>
        <w:rPr>
          <w:rFonts w:hint="eastAsia" w:ascii="ˎ̥" w:hAnsi="ˎ̥"/>
          <w:color w:val="auto"/>
        </w:rPr>
        <w:t>按照《关于推进全流程电子化交易和在线监管工作有关问题的通知》（许公管办[2019]3号）规定，不同投标人电子投标文件记录的网卡MAC地址、CPU序号、硬盘序列号等硬件特征码均相同时，视为‘</w:t>
      </w:r>
      <w:r>
        <w:rPr>
          <w:rFonts w:ascii="ˎ̥" w:hAnsi="ˎ̥"/>
          <w:color w:val="auto"/>
        </w:rPr>
        <w:t>不同</w:t>
      </w:r>
      <w:r>
        <w:rPr>
          <w:rFonts w:hint="eastAsia" w:ascii="ˎ̥" w:hAnsi="ˎ̥"/>
          <w:color w:val="auto"/>
        </w:rPr>
        <w:t>供应商</w:t>
      </w:r>
      <w:r>
        <w:rPr>
          <w:rFonts w:ascii="ˎ̥" w:hAnsi="ˎ̥"/>
          <w:color w:val="auto"/>
        </w:rPr>
        <w:t>的</w:t>
      </w:r>
      <w:r>
        <w:rPr>
          <w:rFonts w:hint="eastAsia" w:ascii="ˎ̥" w:hAnsi="ˎ̥"/>
          <w:color w:val="auto"/>
        </w:rPr>
        <w:t>响应</w:t>
      </w:r>
      <w:r>
        <w:rPr>
          <w:rFonts w:ascii="ˎ̥" w:hAnsi="ˎ̥"/>
          <w:color w:val="auto"/>
        </w:rPr>
        <w:t>文件由同一单位或者个人编制</w:t>
      </w:r>
      <w:r>
        <w:rPr>
          <w:rFonts w:hint="eastAsia" w:ascii="ˎ̥" w:hAnsi="ˎ̥"/>
          <w:color w:val="auto"/>
        </w:rPr>
        <w:t>’或‘</w:t>
      </w:r>
      <w:r>
        <w:rPr>
          <w:rFonts w:ascii="ˎ̥" w:hAnsi="ˎ̥"/>
          <w:color w:val="auto"/>
        </w:rPr>
        <w:t>不同</w:t>
      </w:r>
      <w:r>
        <w:rPr>
          <w:rFonts w:hint="eastAsia" w:ascii="ˎ̥" w:hAnsi="ˎ̥"/>
          <w:color w:val="auto"/>
        </w:rPr>
        <w:t>供应商</w:t>
      </w:r>
      <w:r>
        <w:rPr>
          <w:rFonts w:ascii="ˎ̥" w:hAnsi="ˎ̥"/>
          <w:color w:val="auto"/>
        </w:rPr>
        <w:t>委托同一单位或者个人办理</w:t>
      </w:r>
      <w:r>
        <w:rPr>
          <w:rFonts w:hint="eastAsia" w:ascii="ˎ̥" w:hAnsi="ˎ̥"/>
          <w:color w:val="auto"/>
        </w:rPr>
        <w:t>响应</w:t>
      </w:r>
      <w:r>
        <w:rPr>
          <w:rFonts w:ascii="ˎ̥" w:hAnsi="ˎ̥"/>
          <w:color w:val="auto"/>
        </w:rPr>
        <w:t>事宜</w:t>
      </w:r>
      <w:r>
        <w:rPr>
          <w:rFonts w:hint="eastAsia" w:ascii="ˎ̥" w:hAnsi="ˎ̥"/>
          <w:color w:val="auto"/>
        </w:rPr>
        <w:t>’，其询价响应无效。</w:t>
      </w:r>
    </w:p>
    <w:p>
      <w:pPr>
        <w:pStyle w:val="44"/>
        <w:numPr>
          <w:ilvl w:val="1"/>
          <w:numId w:val="11"/>
        </w:numPr>
        <w:autoSpaceDE w:val="0"/>
        <w:autoSpaceDN w:val="0"/>
        <w:spacing w:line="360" w:lineRule="auto"/>
        <w:ind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法律、法规和</w:t>
      </w:r>
      <w:r>
        <w:rPr>
          <w:rFonts w:hint="eastAsia" w:cs="宋体" w:asciiTheme="minorEastAsia" w:hAnsiTheme="minorEastAsia"/>
          <w:color w:val="auto"/>
          <w:kern w:val="0"/>
          <w:szCs w:val="21"/>
        </w:rPr>
        <w:t>响应</w:t>
      </w:r>
      <w:r>
        <w:rPr>
          <w:rFonts w:cs="宋体" w:asciiTheme="minorEastAsia" w:hAnsiTheme="minorEastAsia"/>
          <w:color w:val="auto"/>
          <w:kern w:val="0"/>
          <w:szCs w:val="21"/>
        </w:rPr>
        <w:t>文件规定的其他无效情形。</w:t>
      </w:r>
    </w:p>
    <w:p>
      <w:pPr>
        <w:pStyle w:val="44"/>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4"/>
        <w:numPr>
          <w:ilvl w:val="0"/>
          <w:numId w:val="11"/>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评审方法与提出成交候选人</w:t>
      </w:r>
    </w:p>
    <w:p>
      <w:pPr>
        <w:pStyle w:val="44"/>
        <w:autoSpaceDE w:val="0"/>
        <w:autoSpaceDN w:val="0"/>
        <w:spacing w:line="360" w:lineRule="auto"/>
        <w:ind w:left="424" w:leftChars="202" w:firstLine="0" w:firstLineChars="0"/>
        <w:contextualSpacing/>
        <w:rPr>
          <w:rFonts w:cs="宋体" w:asciiTheme="minorEastAsia" w:hAnsiTheme="minorEastAsia"/>
          <w:color w:val="auto"/>
          <w:kern w:val="0"/>
          <w:szCs w:val="21"/>
        </w:rPr>
      </w:pPr>
      <w:r>
        <w:rPr>
          <w:rFonts w:ascii="ˎ̥" w:hAnsi="ˎ̥"/>
          <w:color w:val="auto"/>
        </w:rPr>
        <w:t>询价小组应当从质量和服务均能满足采购文件实质性响应要求的供应商中，按照报价由低到高的顺序提出3名以上成交候选人，并编写评审报告。</w:t>
      </w:r>
    </w:p>
    <w:p>
      <w:pPr>
        <w:tabs>
          <w:tab w:val="left" w:pos="1260"/>
        </w:tabs>
        <w:autoSpaceDE w:val="0"/>
        <w:autoSpaceDN w:val="0"/>
        <w:spacing w:line="360" w:lineRule="auto"/>
        <w:contextualSpacing/>
        <w:rPr>
          <w:rFonts w:cs="仿宋_GB2312" w:asciiTheme="minorEastAsia" w:hAnsiTheme="minorEastAsia"/>
          <w:color w:val="auto"/>
          <w:szCs w:val="21"/>
          <w:lang w:val="zh-CN"/>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p>
    <w:p>
      <w:pPr>
        <w:tabs>
          <w:tab w:val="left" w:pos="1260"/>
        </w:tabs>
        <w:autoSpaceDE w:val="0"/>
        <w:autoSpaceDN w:val="0"/>
        <w:spacing w:line="360" w:lineRule="auto"/>
        <w:contextualSpacing/>
        <w:jc w:val="center"/>
        <w:rPr>
          <w:rFonts w:cs="宋体" w:asciiTheme="minorEastAsia" w:hAnsiTheme="minorEastAsia"/>
          <w:b/>
          <w:color w:val="auto"/>
          <w:kern w:val="0"/>
          <w:szCs w:val="21"/>
        </w:rPr>
      </w:pPr>
      <w:r>
        <w:rPr>
          <w:rFonts w:hint="eastAsia" w:cs="宋体" w:asciiTheme="minorEastAsia" w:hAnsiTheme="minorEastAsia"/>
          <w:b/>
          <w:color w:val="auto"/>
          <w:kern w:val="0"/>
          <w:szCs w:val="21"/>
        </w:rPr>
        <w:t>六、确定成交供应商和授予合同</w:t>
      </w:r>
    </w:p>
    <w:p>
      <w:pPr>
        <w:pStyle w:val="44"/>
        <w:numPr>
          <w:ilvl w:val="0"/>
          <w:numId w:val="11"/>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确定成交供应商</w:t>
      </w:r>
    </w:p>
    <w:p>
      <w:pPr>
        <w:pStyle w:val="44"/>
        <w:numPr>
          <w:ilvl w:val="0"/>
          <w:numId w:val="16"/>
        </w:numPr>
        <w:autoSpaceDE w:val="0"/>
        <w:autoSpaceDN w:val="0"/>
        <w:spacing w:line="360" w:lineRule="auto"/>
        <w:ind w:firstLineChars="0"/>
        <w:contextualSpacing/>
        <w:rPr>
          <w:rFonts w:cs="宋体" w:asciiTheme="minorEastAsia" w:hAnsiTheme="minorEastAsia"/>
          <w:color w:val="auto"/>
          <w:kern w:val="0"/>
          <w:szCs w:val="21"/>
        </w:rPr>
      </w:pPr>
      <w:r>
        <w:rPr>
          <w:rFonts w:ascii="ˎ̥" w:hAnsi="ˎ̥"/>
          <w:color w:val="auto"/>
        </w:rPr>
        <w:t>采购人应当在收到评审报告后5个工作日内，从评审报告提出的成交候选人中，根据质量和服务均能满足采购文件实质性响应要求且报价最低的原则确定成交供应商</w:t>
      </w:r>
      <w:r>
        <w:rPr>
          <w:rFonts w:hint="eastAsia" w:cs="宋体" w:asciiTheme="minorEastAsia" w:hAnsiTheme="minorEastAsia"/>
          <w:color w:val="auto"/>
          <w:kern w:val="0"/>
          <w:szCs w:val="21"/>
        </w:rPr>
        <w:t>。</w:t>
      </w:r>
    </w:p>
    <w:p>
      <w:pPr>
        <w:pStyle w:val="44"/>
        <w:numPr>
          <w:ilvl w:val="1"/>
          <w:numId w:val="17"/>
        </w:numPr>
        <w:autoSpaceDE w:val="0"/>
        <w:autoSpaceDN w:val="0"/>
        <w:spacing w:line="360" w:lineRule="auto"/>
        <w:ind w:firstLineChars="0"/>
        <w:contextualSpacing/>
        <w:rPr>
          <w:rFonts w:ascii="ˎ̥" w:hAnsi="ˎ̥"/>
          <w:color w:val="auto"/>
        </w:rPr>
      </w:pPr>
      <w:r>
        <w:rPr>
          <w:rFonts w:ascii="ˎ̥" w:hAnsi="ˎ̥"/>
          <w:color w:val="auto"/>
        </w:rPr>
        <w:t>采购人逾期未确定成交供应商且不提出异议的，视为确定评审报告提出的报价最低的供应商为成交供应商</w:t>
      </w:r>
      <w:r>
        <w:rPr>
          <w:rFonts w:hint="eastAsia" w:ascii="ˎ̥" w:hAnsi="ˎ̥"/>
          <w:color w:val="auto"/>
        </w:rPr>
        <w:t>。</w:t>
      </w:r>
    </w:p>
    <w:p>
      <w:pPr>
        <w:pStyle w:val="44"/>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4"/>
        <w:numPr>
          <w:ilvl w:val="0"/>
          <w:numId w:val="1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微软雅黑"/>
          <w:color w:val="auto"/>
        </w:rPr>
        <w:t>在询价采购中，出现下列情形之一的，采购人应当终止询价采购活动，发布项目终止公告并说明原因，重新开展采购活动：</w:t>
      </w:r>
    </w:p>
    <w:p>
      <w:pPr>
        <w:pStyle w:val="44"/>
        <w:numPr>
          <w:ilvl w:val="0"/>
          <w:numId w:val="11"/>
        </w:numPr>
        <w:autoSpaceDE w:val="0"/>
        <w:autoSpaceDN w:val="0"/>
        <w:spacing w:line="360" w:lineRule="auto"/>
        <w:ind w:firstLineChars="0"/>
        <w:contextualSpacing/>
        <w:rPr>
          <w:rFonts w:cs="宋体" w:asciiTheme="minorEastAsia" w:hAnsiTheme="minorEastAsia"/>
          <w:vanish/>
          <w:color w:val="auto"/>
          <w:kern w:val="0"/>
          <w:szCs w:val="21"/>
        </w:rPr>
      </w:pPr>
    </w:p>
    <w:p>
      <w:pPr>
        <w:pStyle w:val="44"/>
        <w:numPr>
          <w:ilvl w:val="1"/>
          <w:numId w:val="11"/>
        </w:numPr>
        <w:autoSpaceDE w:val="0"/>
        <w:autoSpaceDN w:val="0"/>
        <w:spacing w:line="360" w:lineRule="auto"/>
        <w:ind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因情况变化，不再符合规定的</w:t>
      </w:r>
      <w:r>
        <w:rPr>
          <w:rFonts w:hint="eastAsia" w:cs="宋体" w:asciiTheme="minorEastAsia" w:hAnsiTheme="minorEastAsia"/>
          <w:color w:val="auto"/>
          <w:kern w:val="0"/>
          <w:szCs w:val="21"/>
        </w:rPr>
        <w:t>询价</w:t>
      </w:r>
      <w:r>
        <w:rPr>
          <w:rFonts w:cs="宋体" w:asciiTheme="minorEastAsia" w:hAnsiTheme="minorEastAsia"/>
          <w:color w:val="auto"/>
          <w:kern w:val="0"/>
          <w:szCs w:val="21"/>
        </w:rPr>
        <w:t>采购方式适用情形的；</w:t>
      </w:r>
    </w:p>
    <w:p>
      <w:pPr>
        <w:pStyle w:val="44"/>
        <w:numPr>
          <w:ilvl w:val="1"/>
          <w:numId w:val="11"/>
        </w:numPr>
        <w:autoSpaceDE w:val="0"/>
        <w:autoSpaceDN w:val="0"/>
        <w:spacing w:line="360" w:lineRule="auto"/>
        <w:ind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出现影响采购公正的违法、违规行为的</w:t>
      </w:r>
      <w:r>
        <w:rPr>
          <w:rFonts w:hint="eastAsia" w:cs="宋体" w:asciiTheme="minorEastAsia" w:hAnsiTheme="minorEastAsia"/>
          <w:color w:val="auto"/>
          <w:kern w:val="0"/>
          <w:szCs w:val="21"/>
        </w:rPr>
        <w:t>；</w:t>
      </w:r>
    </w:p>
    <w:p>
      <w:pPr>
        <w:pStyle w:val="44"/>
        <w:numPr>
          <w:ilvl w:val="1"/>
          <w:numId w:val="11"/>
        </w:numPr>
        <w:autoSpaceDE w:val="0"/>
        <w:autoSpaceDN w:val="0"/>
        <w:spacing w:line="360" w:lineRule="auto"/>
        <w:ind w:firstLineChars="0"/>
        <w:contextualSpacing/>
        <w:rPr>
          <w:rFonts w:ascii="ˎ̥" w:hAnsi="ˎ̥"/>
          <w:color w:val="auto"/>
        </w:rPr>
      </w:pPr>
      <w:r>
        <w:rPr>
          <w:rFonts w:hint="eastAsia" w:ascii="ˎ̥" w:hAnsi="ˎ̥"/>
          <w:color w:val="auto"/>
        </w:rPr>
        <w:t>在采购过程中符合竞争要求的供应商或者报价未超过采购预算的供应商不足3家的。</w:t>
      </w:r>
    </w:p>
    <w:p>
      <w:pPr>
        <w:pStyle w:val="44"/>
        <w:autoSpaceDE w:val="0"/>
        <w:autoSpaceDN w:val="0"/>
        <w:spacing w:line="360" w:lineRule="auto"/>
        <w:ind w:left="964" w:firstLine="0" w:firstLineChars="0"/>
        <w:contextualSpacing/>
        <w:rPr>
          <w:rFonts w:ascii="ˎ̥" w:hAnsi="ˎ̥"/>
          <w:color w:val="auto"/>
        </w:rPr>
      </w:pPr>
    </w:p>
    <w:p>
      <w:pPr>
        <w:pStyle w:val="44"/>
        <w:numPr>
          <w:ilvl w:val="0"/>
          <w:numId w:val="1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成交公告、发出成交通知书</w:t>
      </w:r>
    </w:p>
    <w:p>
      <w:pPr>
        <w:pStyle w:val="44"/>
        <w:numPr>
          <w:ilvl w:val="0"/>
          <w:numId w:val="1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采购人确认成交供应商后，采购人在公告成交结果的同时，向成交供应商发出成交通知书。</w:t>
      </w:r>
    </w:p>
    <w:p>
      <w:pPr>
        <w:pStyle w:val="44"/>
        <w:numPr>
          <w:ilvl w:val="1"/>
          <w:numId w:val="1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成交通知书发出后，采购人不得违法改变成交结果，成交供应商无正当理由不得放弃成交。</w:t>
      </w:r>
    </w:p>
    <w:p>
      <w:pPr>
        <w:pStyle w:val="44"/>
        <w:numPr>
          <w:ilvl w:val="1"/>
          <w:numId w:val="17"/>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成交供应商在接到成交通知时，须向</w:t>
      </w:r>
      <w:r>
        <w:rPr>
          <w:rFonts w:hint="eastAsia" w:cs="宋体" w:asciiTheme="minorEastAsia" w:hAnsiTheme="minorEastAsia"/>
          <w:color w:val="auto"/>
          <w:kern w:val="0"/>
          <w:szCs w:val="21"/>
          <w:lang w:eastAsia="zh-CN"/>
        </w:rPr>
        <w:t>代理机构</w:t>
      </w:r>
      <w:r>
        <w:rPr>
          <w:rFonts w:hint="eastAsia" w:cs="宋体" w:asciiTheme="minorEastAsia" w:hAnsiTheme="minorEastAsia"/>
          <w:color w:val="auto"/>
          <w:kern w:val="0"/>
          <w:szCs w:val="21"/>
        </w:rPr>
        <w:t>发送响应报价及分项报价一览表（包含主要成交标的的名称、规格型号、数量、单价、服务要求等）电子文档，并同时电话告知</w:t>
      </w:r>
      <w:r>
        <w:rPr>
          <w:rFonts w:hint="eastAsia" w:cs="宋体" w:asciiTheme="minorEastAsia" w:hAnsiTheme="minorEastAsia"/>
          <w:color w:val="auto"/>
          <w:kern w:val="0"/>
          <w:szCs w:val="21"/>
          <w:lang w:eastAsia="zh-CN"/>
        </w:rPr>
        <w:t>代理机构</w:t>
      </w:r>
      <w:r>
        <w:rPr>
          <w:rFonts w:hint="eastAsia" w:cs="宋体" w:asciiTheme="minorEastAsia" w:hAnsiTheme="minorEastAsia"/>
          <w:color w:val="auto"/>
          <w:kern w:val="0"/>
          <w:szCs w:val="21"/>
        </w:rPr>
        <w:t>联系人。</w:t>
      </w:r>
    </w:p>
    <w:p>
      <w:pPr>
        <w:pStyle w:val="44"/>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4"/>
        <w:numPr>
          <w:ilvl w:val="0"/>
          <w:numId w:val="1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质疑提出与答复</w:t>
      </w:r>
    </w:p>
    <w:p>
      <w:pPr>
        <w:pStyle w:val="44"/>
        <w:numPr>
          <w:ilvl w:val="0"/>
          <w:numId w:val="18"/>
        </w:numPr>
        <w:autoSpaceDE w:val="0"/>
        <w:autoSpaceDN w:val="0"/>
        <w:spacing w:line="360" w:lineRule="auto"/>
        <w:ind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供应商认为询价文件、采购过程和成交结果使自己的权益受到损害的，可以按照《政府采购质疑和投诉办法》（财政部令第94号）提出质疑。</w:t>
      </w:r>
      <w:r>
        <w:rPr>
          <w:rFonts w:cs="宋体" w:asciiTheme="minorEastAsia" w:hAnsiTheme="minorEastAsia"/>
          <w:color w:val="auto"/>
          <w:kern w:val="0"/>
          <w:szCs w:val="21"/>
        </w:rPr>
        <w:t>提出质疑的供应商应当是参与</w:t>
      </w:r>
      <w:r>
        <w:rPr>
          <w:rFonts w:hint="eastAsia" w:cs="宋体" w:asciiTheme="minorEastAsia" w:hAnsiTheme="minorEastAsia"/>
          <w:color w:val="auto"/>
          <w:kern w:val="0"/>
          <w:szCs w:val="21"/>
        </w:rPr>
        <w:t>本</w:t>
      </w:r>
      <w:r>
        <w:rPr>
          <w:rFonts w:cs="宋体" w:asciiTheme="minorEastAsia" w:hAnsiTheme="minorEastAsia"/>
          <w:color w:val="auto"/>
          <w:kern w:val="0"/>
          <w:szCs w:val="21"/>
        </w:rPr>
        <w:t>项目采购活动的供应商。</w:t>
      </w:r>
    </w:p>
    <w:p>
      <w:pPr>
        <w:pStyle w:val="44"/>
        <w:numPr>
          <w:ilvl w:val="0"/>
          <w:numId w:val="19"/>
        </w:numPr>
        <w:autoSpaceDE w:val="0"/>
        <w:autoSpaceDN w:val="0"/>
        <w:spacing w:line="360" w:lineRule="auto"/>
        <w:ind w:left="2127" w:hanging="1134" w:firstLineChars="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对询价文件提出质疑的，供应商应</w:t>
      </w:r>
      <w:r>
        <w:rPr>
          <w:rFonts w:cs="宋体" w:asciiTheme="minorEastAsia" w:hAnsiTheme="minorEastAsia"/>
          <w:color w:val="auto"/>
          <w:kern w:val="0"/>
          <w:szCs w:val="21"/>
        </w:rPr>
        <w:t>已依法获取</w:t>
      </w:r>
      <w:r>
        <w:rPr>
          <w:rFonts w:hint="eastAsia" w:cs="宋体" w:asciiTheme="minorEastAsia" w:hAnsiTheme="minorEastAsia"/>
          <w:color w:val="auto"/>
          <w:kern w:val="0"/>
          <w:szCs w:val="21"/>
        </w:rPr>
        <w:t>询价文件，且应当在</w:t>
      </w:r>
      <w:r>
        <w:rPr>
          <w:rFonts w:cs="宋体" w:asciiTheme="minorEastAsia" w:hAnsiTheme="minorEastAsia"/>
          <w:color w:val="auto"/>
          <w:kern w:val="0"/>
          <w:szCs w:val="21"/>
        </w:rPr>
        <w:t>获取</w:t>
      </w:r>
      <w:r>
        <w:rPr>
          <w:rFonts w:hint="eastAsia" w:cs="宋体" w:asciiTheme="minorEastAsia" w:hAnsiTheme="minorEastAsia"/>
          <w:color w:val="auto"/>
          <w:kern w:val="0"/>
          <w:szCs w:val="21"/>
        </w:rPr>
        <w:t>询价文件</w:t>
      </w:r>
      <w:r>
        <w:rPr>
          <w:rFonts w:cs="宋体" w:asciiTheme="minorEastAsia" w:hAnsiTheme="minorEastAsia"/>
          <w:color w:val="auto"/>
          <w:kern w:val="0"/>
          <w:szCs w:val="21"/>
        </w:rPr>
        <w:t>或者</w:t>
      </w:r>
      <w:r>
        <w:rPr>
          <w:rFonts w:hint="eastAsia" w:cs="宋体" w:asciiTheme="minorEastAsia" w:hAnsiTheme="minorEastAsia"/>
          <w:color w:val="auto"/>
          <w:kern w:val="0"/>
          <w:szCs w:val="21"/>
        </w:rPr>
        <w:t>询价文件</w:t>
      </w:r>
      <w:r>
        <w:rPr>
          <w:rFonts w:cs="宋体" w:asciiTheme="minorEastAsia" w:hAnsiTheme="minorEastAsia"/>
          <w:color w:val="auto"/>
          <w:kern w:val="0"/>
          <w:szCs w:val="21"/>
        </w:rPr>
        <w:t>公告期限届满之日起7个工作日内</w:t>
      </w:r>
      <w:r>
        <w:rPr>
          <w:rFonts w:hint="eastAsia" w:cs="宋体" w:asciiTheme="minorEastAsia" w:hAnsiTheme="minorEastAsia"/>
          <w:color w:val="auto"/>
          <w:kern w:val="0"/>
          <w:szCs w:val="21"/>
        </w:rPr>
        <w:t>通过《全国公共资源交易平台（河南省·许昌市）》一次性提出，提出后电话联系本项目采购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34.1.3     对成交结果提出质疑的，为成交结果公告期限届满之日起七个工作日内，以书面形式向采购人和采购代理机构一次性提出。</w:t>
      </w:r>
    </w:p>
    <w:p>
      <w:pPr>
        <w:pStyle w:val="44"/>
        <w:numPr>
          <w:ilvl w:val="1"/>
          <w:numId w:val="17"/>
        </w:numPr>
        <w:autoSpaceDE w:val="0"/>
        <w:autoSpaceDN w:val="0"/>
        <w:spacing w:line="360" w:lineRule="auto"/>
        <w:ind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采购人、采购代理机构认为供应商质疑不成立，或者成立但未对</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结果构成影响的，继续开展采购活动；认为供应商质疑成立且影响或者可能影响成交结果的，按照下列情况处理：</w:t>
      </w:r>
    </w:p>
    <w:p>
      <w:pPr>
        <w:autoSpaceDE w:val="0"/>
        <w:autoSpaceDN w:val="0"/>
        <w:spacing w:line="360" w:lineRule="auto"/>
        <w:ind w:left="2125" w:leftChars="450" w:hanging="1180" w:hangingChars="562"/>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34.2.1     </w:t>
      </w:r>
      <w:r>
        <w:rPr>
          <w:rFonts w:cs="宋体" w:asciiTheme="minorEastAsia" w:hAnsiTheme="minorEastAsia"/>
          <w:color w:val="auto"/>
          <w:kern w:val="0"/>
          <w:szCs w:val="21"/>
        </w:rPr>
        <w:t>对</w:t>
      </w:r>
      <w:r>
        <w:rPr>
          <w:rFonts w:hint="eastAsia" w:cs="宋体" w:asciiTheme="minorEastAsia" w:hAnsiTheme="minorEastAsia"/>
          <w:color w:val="auto"/>
          <w:kern w:val="0"/>
          <w:szCs w:val="21"/>
        </w:rPr>
        <w:t>询价文件</w:t>
      </w:r>
      <w:r>
        <w:rPr>
          <w:rFonts w:cs="宋体" w:asciiTheme="minorEastAsia" w:hAnsiTheme="minorEastAsia"/>
          <w:color w:val="auto"/>
          <w:kern w:val="0"/>
          <w:szCs w:val="21"/>
        </w:rPr>
        <w:t>提出的质疑，依法通过澄清或者修改可以继续开展采购活动的，澄清或者修改</w:t>
      </w:r>
      <w:r>
        <w:rPr>
          <w:rFonts w:hint="eastAsia" w:cs="宋体" w:asciiTheme="minorEastAsia" w:hAnsiTheme="minorEastAsia"/>
          <w:color w:val="auto"/>
          <w:kern w:val="0"/>
          <w:szCs w:val="21"/>
        </w:rPr>
        <w:t>询价文件</w:t>
      </w:r>
      <w:r>
        <w:rPr>
          <w:rFonts w:cs="宋体" w:asciiTheme="minorEastAsia" w:hAnsiTheme="minorEastAsia"/>
          <w:color w:val="auto"/>
          <w:kern w:val="0"/>
          <w:szCs w:val="21"/>
        </w:rPr>
        <w:t>后继续开展采购活动；否则应当修改</w:t>
      </w:r>
      <w:r>
        <w:rPr>
          <w:rFonts w:hint="eastAsia" w:cs="宋体" w:asciiTheme="minorEastAsia" w:hAnsiTheme="minorEastAsia"/>
          <w:color w:val="auto"/>
          <w:kern w:val="0"/>
          <w:szCs w:val="21"/>
        </w:rPr>
        <w:t>询价文件</w:t>
      </w:r>
      <w:r>
        <w:rPr>
          <w:rFonts w:cs="宋体" w:asciiTheme="minorEastAsia" w:hAnsiTheme="minorEastAsia"/>
          <w:color w:val="auto"/>
          <w:kern w:val="0"/>
          <w:szCs w:val="21"/>
        </w:rPr>
        <w:t>后重新开展采购活动。</w:t>
      </w:r>
    </w:p>
    <w:p>
      <w:pPr>
        <w:autoSpaceDE w:val="0"/>
        <w:autoSpaceDN w:val="0"/>
        <w:spacing w:line="360" w:lineRule="auto"/>
        <w:ind w:left="2125" w:leftChars="472" w:hanging="1134" w:hangingChars="54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34.2.2     </w:t>
      </w:r>
      <w:r>
        <w:rPr>
          <w:rFonts w:cs="宋体" w:asciiTheme="minorEastAsia" w:hAnsiTheme="minorEastAsia"/>
          <w:color w:val="auto"/>
          <w:kern w:val="0"/>
          <w:szCs w:val="21"/>
        </w:rPr>
        <w:t>对采购过程、</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结果提出的质疑，合格供应商符合法定数量时，可以从合格的</w:t>
      </w:r>
      <w:r>
        <w:rPr>
          <w:rFonts w:hint="eastAsia" w:cs="宋体" w:asciiTheme="minorEastAsia" w:hAnsiTheme="minorEastAsia"/>
          <w:color w:val="auto"/>
          <w:kern w:val="0"/>
          <w:szCs w:val="21"/>
        </w:rPr>
        <w:t>成交候选人</w:t>
      </w:r>
      <w:r>
        <w:rPr>
          <w:rFonts w:cs="宋体" w:asciiTheme="minorEastAsia" w:hAnsiTheme="minorEastAsia"/>
          <w:color w:val="auto"/>
          <w:kern w:val="0"/>
          <w:szCs w:val="21"/>
        </w:rPr>
        <w:t>中另行确定</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供应商的，应当依法另行确定</w:t>
      </w:r>
      <w:r>
        <w:rPr>
          <w:rFonts w:hint="eastAsia" w:cs="宋体" w:asciiTheme="minorEastAsia" w:hAnsiTheme="minorEastAsia"/>
          <w:color w:val="auto"/>
          <w:kern w:val="0"/>
          <w:szCs w:val="21"/>
        </w:rPr>
        <w:t>成交</w:t>
      </w:r>
      <w:r>
        <w:rPr>
          <w:rFonts w:cs="宋体" w:asciiTheme="minorEastAsia" w:hAnsiTheme="minorEastAsia"/>
          <w:color w:val="auto"/>
          <w:kern w:val="0"/>
          <w:szCs w:val="21"/>
        </w:rPr>
        <w:t>供应商；否则应当重新开展采购活动。</w:t>
      </w:r>
    </w:p>
    <w:p>
      <w:pPr>
        <w:autoSpaceDE w:val="0"/>
        <w:autoSpaceDN w:val="0"/>
        <w:spacing w:line="360" w:lineRule="auto"/>
        <w:ind w:left="964"/>
        <w:contextualSpacing/>
        <w:rPr>
          <w:rFonts w:cs="宋体" w:asciiTheme="minorEastAsia" w:hAnsiTheme="minorEastAsia"/>
          <w:color w:val="auto"/>
          <w:kern w:val="0"/>
          <w:szCs w:val="21"/>
        </w:rPr>
      </w:pPr>
    </w:p>
    <w:p>
      <w:pPr>
        <w:pStyle w:val="44"/>
        <w:numPr>
          <w:ilvl w:val="0"/>
          <w:numId w:val="1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签订合同</w:t>
      </w:r>
    </w:p>
    <w:p>
      <w:pPr>
        <w:pStyle w:val="44"/>
        <w:numPr>
          <w:ilvl w:val="0"/>
          <w:numId w:val="18"/>
        </w:numPr>
        <w:autoSpaceDE w:val="0"/>
        <w:autoSpaceDN w:val="0"/>
        <w:spacing w:line="360" w:lineRule="auto"/>
        <w:ind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采购人与成交供应商应当在成交通知书发出之日起30日内，按照</w:t>
      </w:r>
      <w:r>
        <w:rPr>
          <w:rFonts w:hint="eastAsia" w:cs="宋体" w:asciiTheme="minorEastAsia" w:hAnsiTheme="minorEastAsia"/>
          <w:color w:val="auto"/>
          <w:kern w:val="0"/>
          <w:szCs w:val="21"/>
        </w:rPr>
        <w:t>询价文件</w:t>
      </w:r>
      <w:r>
        <w:rPr>
          <w:rFonts w:cs="宋体" w:asciiTheme="minorEastAsia" w:hAnsiTheme="minorEastAsia"/>
          <w:color w:val="auto"/>
          <w:kern w:val="0"/>
          <w:szCs w:val="21"/>
        </w:rPr>
        <w:t>确定的合同文本以及采购标的、规格型号、采购金额、采购数量、技术和服务要求等事项签订政府采购合同</w:t>
      </w:r>
      <w:r>
        <w:rPr>
          <w:rFonts w:hint="eastAsia" w:cs="宋体" w:asciiTheme="minorEastAsia" w:hAnsiTheme="minorEastAsia"/>
          <w:color w:val="auto"/>
          <w:kern w:val="0"/>
          <w:szCs w:val="21"/>
        </w:rPr>
        <w:t>。</w:t>
      </w:r>
    </w:p>
    <w:p>
      <w:pPr>
        <w:pStyle w:val="44"/>
        <w:numPr>
          <w:ilvl w:val="1"/>
          <w:numId w:val="17"/>
        </w:numPr>
        <w:autoSpaceDE w:val="0"/>
        <w:autoSpaceDN w:val="0"/>
        <w:spacing w:line="360" w:lineRule="auto"/>
        <w:ind w:firstLineChars="0"/>
        <w:contextualSpacing/>
        <w:rPr>
          <w:rFonts w:cs="宋体" w:asciiTheme="minorEastAsia" w:hAnsiTheme="minorEastAsia"/>
          <w:color w:val="auto"/>
          <w:kern w:val="0"/>
          <w:szCs w:val="21"/>
        </w:rPr>
      </w:pPr>
      <w:r>
        <w:rPr>
          <w:rFonts w:cs="宋体" w:asciiTheme="minorEastAsia" w:hAnsiTheme="minorEastAsia"/>
          <w:color w:val="auto"/>
          <w:kern w:val="0"/>
          <w:szCs w:val="21"/>
        </w:rPr>
        <w:t>采购人不得向成交供应商提出超出采购文件以外的任何要求作为签订合同的条件，不得与成交供应商订立背离</w:t>
      </w:r>
      <w:r>
        <w:rPr>
          <w:rFonts w:hint="eastAsia" w:cs="宋体" w:asciiTheme="minorEastAsia" w:hAnsiTheme="minorEastAsia"/>
          <w:color w:val="auto"/>
          <w:kern w:val="0"/>
          <w:szCs w:val="21"/>
        </w:rPr>
        <w:t>询价文件</w:t>
      </w:r>
      <w:r>
        <w:rPr>
          <w:rFonts w:cs="宋体" w:asciiTheme="minorEastAsia" w:hAnsiTheme="minorEastAsia"/>
          <w:color w:val="auto"/>
          <w:kern w:val="0"/>
          <w:szCs w:val="21"/>
        </w:rPr>
        <w:t>确定的合同文本以及采购标的、规格型号、采购金额、采购数量、技术和服务要求等实质性内容的协议</w:t>
      </w:r>
      <w:r>
        <w:rPr>
          <w:rFonts w:hint="eastAsia" w:cs="宋体" w:asciiTheme="minorEastAsia" w:hAnsiTheme="minorEastAsia"/>
          <w:color w:val="auto"/>
          <w:kern w:val="0"/>
          <w:szCs w:val="21"/>
        </w:rPr>
        <w:t>。</w:t>
      </w:r>
    </w:p>
    <w:p>
      <w:pPr>
        <w:pStyle w:val="44"/>
        <w:autoSpaceDE w:val="0"/>
        <w:autoSpaceDN w:val="0"/>
        <w:spacing w:line="360" w:lineRule="auto"/>
        <w:ind w:left="964" w:firstLine="0" w:firstLineChars="0"/>
        <w:contextualSpacing/>
        <w:rPr>
          <w:rFonts w:cs="宋体" w:asciiTheme="minorEastAsia" w:hAnsiTheme="minorEastAsia"/>
          <w:color w:val="auto"/>
          <w:kern w:val="0"/>
          <w:szCs w:val="21"/>
        </w:rPr>
      </w:pPr>
    </w:p>
    <w:p>
      <w:pPr>
        <w:pStyle w:val="44"/>
        <w:numPr>
          <w:ilvl w:val="0"/>
          <w:numId w:val="17"/>
        </w:numPr>
        <w:autoSpaceDE w:val="0"/>
        <w:autoSpaceDN w:val="0"/>
        <w:spacing w:line="360" w:lineRule="auto"/>
        <w:ind w:firstLineChars="0"/>
        <w:contextualSpacing/>
        <w:rPr>
          <w:rFonts w:cs="宋体" w:asciiTheme="minorEastAsia" w:hAnsiTheme="minorEastAsia"/>
          <w:b/>
          <w:color w:val="auto"/>
          <w:kern w:val="0"/>
          <w:szCs w:val="21"/>
        </w:rPr>
      </w:pPr>
      <w:r>
        <w:rPr>
          <w:rFonts w:hint="eastAsia" w:cs="宋体" w:asciiTheme="minorEastAsia" w:hAnsiTheme="minorEastAsia"/>
          <w:b/>
          <w:color w:val="auto"/>
          <w:kern w:val="0"/>
          <w:szCs w:val="21"/>
        </w:rPr>
        <w:t>履约保证金</w:t>
      </w:r>
    </w:p>
    <w:p>
      <w:pPr>
        <w:autoSpaceDE w:val="0"/>
        <w:autoSpaceDN w:val="0"/>
        <w:spacing w:line="360" w:lineRule="auto"/>
        <w:ind w:left="964"/>
        <w:contextualSpacing/>
        <w:rPr>
          <w:rFonts w:cs="宋体" w:asciiTheme="majorEastAsia" w:hAnsiTheme="majorEastAsia" w:eastAsiaTheme="majorEastAsia"/>
          <w:b/>
          <w:color w:val="auto"/>
          <w:kern w:val="0"/>
          <w:sz w:val="36"/>
          <w:szCs w:val="36"/>
        </w:rPr>
      </w:pPr>
      <w:r>
        <w:rPr>
          <w:rFonts w:hint="eastAsia" w:cs="宋体" w:asciiTheme="minorEastAsia" w:hAnsiTheme="minorEastAsia"/>
          <w:color w:val="auto"/>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auto"/>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p>
    <w:p>
      <w:pPr>
        <w:autoSpaceDE w:val="0"/>
        <w:autoSpaceDN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第五章 政府采购政策功能</w:t>
      </w:r>
    </w:p>
    <w:p>
      <w:pPr>
        <w:jc w:val="center"/>
        <w:rPr>
          <w:rFonts w:cs="宋体" w:asciiTheme="majorEastAsia" w:hAnsiTheme="majorEastAsia" w:eastAsiaTheme="majorEastAsia"/>
          <w:b/>
          <w:color w:val="auto"/>
          <w:kern w:val="0"/>
          <w:sz w:val="36"/>
          <w:szCs w:val="36"/>
        </w:rPr>
      </w:pP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4"/>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一、节能能源、保护环境</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color w:val="auto"/>
          <w:sz w:val="21"/>
          <w:szCs w:val="21"/>
        </w:rPr>
        <w:t>财政部、生态环境部</w:t>
      </w:r>
      <w:r>
        <w:rPr>
          <w:rFonts w:hint="eastAsia" w:cs="仿宋_GB2312" w:asciiTheme="minorEastAsia" w:hAnsiTheme="minorEastAsia" w:eastAsiaTheme="minorEastAsia"/>
          <w:color w:val="auto"/>
          <w:sz w:val="21"/>
          <w:szCs w:val="21"/>
          <w:lang w:val="zh-CN"/>
        </w:rPr>
        <w:t>《关于印发环境标志产品政府采购品目清单的通知》</w:t>
      </w:r>
      <w:r>
        <w:rPr>
          <w:rFonts w:hint="eastAsia" w:cs="仿宋_GB2312" w:asciiTheme="minorEastAsia" w:hAnsiTheme="minorEastAsia" w:eastAsiaTheme="minorEastAsia"/>
          <w:color w:val="auto"/>
          <w:sz w:val="21"/>
          <w:szCs w:val="21"/>
        </w:rPr>
        <w:t>（财库[2019]18号）以及</w:t>
      </w:r>
      <w:r>
        <w:rPr>
          <w:rFonts w:hint="eastAsia" w:cs="仿宋_GB2312" w:asciiTheme="minorEastAsia" w:hAnsiTheme="minorEastAsia" w:eastAsiaTheme="minorEastAsia"/>
          <w:color w:val="auto"/>
          <w:sz w:val="21"/>
          <w:szCs w:val="21"/>
          <w:lang w:val="zh-CN"/>
        </w:rPr>
        <w:t>财政部、发展改革委</w:t>
      </w:r>
      <w:r>
        <w:rPr>
          <w:rFonts w:hint="eastAsia" w:cs="仿宋_GB2312" w:asciiTheme="minorEastAsia" w:hAnsiTheme="minorEastAsia" w:eastAsiaTheme="minorEastAsia"/>
          <w:color w:val="auto"/>
          <w:sz w:val="21"/>
          <w:szCs w:val="21"/>
        </w:rPr>
        <w:t>《关于印发节能产品政府采购品目清单的通知》（财库[2019]19号）</w:t>
      </w:r>
      <w:r>
        <w:rPr>
          <w:rFonts w:hint="eastAsia" w:cs="仿宋_GB2312" w:asciiTheme="minorEastAsia" w:hAnsiTheme="minorEastAsia" w:eastAsiaTheme="minorEastAsia"/>
          <w:color w:val="auto"/>
          <w:sz w:val="21"/>
          <w:szCs w:val="21"/>
          <w:lang w:val="zh-CN"/>
        </w:rPr>
        <w:t>，</w:t>
      </w:r>
      <w:r>
        <w:rPr>
          <w:rFonts w:hint="eastAsia" w:cs="仿宋_GB2312" w:asciiTheme="minorEastAsia" w:hAnsiTheme="minorEastAsia" w:eastAsiaTheme="minorEastAsia"/>
          <w:color w:val="auto"/>
          <w:sz w:val="21"/>
          <w:szCs w:val="21"/>
        </w:rPr>
        <w:t>采购属于政府强</w:t>
      </w:r>
      <w:r>
        <w:rPr>
          <w:rFonts w:hint="eastAsia" w:cs="仿宋_GB2312" w:asciiTheme="minorEastAsia" w:hAnsiTheme="minorEastAsia" w:eastAsiaTheme="minorEastAsia"/>
          <w:color w:val="auto"/>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4"/>
        <w:spacing w:line="360" w:lineRule="auto"/>
        <w:ind w:firstLine="422" w:firstLineChars="200"/>
        <w:contextualSpacing/>
        <w:rPr>
          <w:rFonts w:cs="仿宋_GB2312" w:asciiTheme="minorEastAsia" w:hAnsi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w:t>
      </w:r>
      <w:r>
        <w:rPr>
          <w:rFonts w:hint="eastAsia" w:cs="仿宋_GB2312" w:asciiTheme="minorEastAsia" w:hAnsiTheme="minorEastAsia"/>
          <w:b/>
          <w:color w:val="auto"/>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三、支持监狱企业发展</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按照财政部、司法部发布的《关于政府采购支持监狱企业发展有关问题的通知》（</w:t>
      </w:r>
      <w:bookmarkStart w:id="0" w:name="OLE_LINK6"/>
      <w:r>
        <w:rPr>
          <w:rFonts w:hint="eastAsia" w:cs="仿宋_GB2312" w:asciiTheme="minorEastAsia" w:hAnsiTheme="minorEastAsia"/>
          <w:color w:val="auto"/>
          <w:szCs w:val="21"/>
          <w:lang w:val="zh-CN"/>
        </w:rPr>
        <w:t>财库[2014]68号</w:t>
      </w:r>
      <w:bookmarkEnd w:id="0"/>
      <w:r>
        <w:rPr>
          <w:rFonts w:hint="eastAsia" w:cs="仿宋_GB2312" w:asciiTheme="minorEastAsia" w:hAnsiTheme="minorEastAsia"/>
          <w:color w:val="auto"/>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四、促进残疾人就业</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 w:val="21"/>
          <w:szCs w:val="21"/>
        </w:rPr>
        <w:t>残疾人福利性单位属于小型、微型企业的，不重复享受政策。</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2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五、支持脱贫攻坚（物业服务采购）</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第六章 资格审查与评审</w:t>
      </w:r>
    </w:p>
    <w:p>
      <w:pPr>
        <w:pStyle w:val="14"/>
        <w:spacing w:line="360" w:lineRule="auto"/>
        <w:contextualSpacing/>
        <w:rPr>
          <w:rFonts w:cs="仿宋_GB2312" w:asciiTheme="minorEastAsia" w:hAnsiTheme="minorEastAsia"/>
          <w:color w:val="auto"/>
          <w:lang w:val="zh-CN"/>
        </w:rPr>
      </w:pPr>
    </w:p>
    <w:p>
      <w:pPr>
        <w:pStyle w:val="14"/>
        <w:spacing w:line="360" w:lineRule="auto"/>
        <w:contextualSpacing/>
        <w:rPr>
          <w:rFonts w:asciiTheme="minorEastAsia" w:hAnsiTheme="minorEastAsia" w:eastAsiaTheme="minorEastAsia"/>
          <w:bCs/>
          <w:color w:val="auto"/>
          <w:sz w:val="21"/>
          <w:szCs w:val="21"/>
        </w:rPr>
      </w:pPr>
      <w:r>
        <w:rPr>
          <w:rFonts w:cs="仿宋_GB2312" w:asciiTheme="minorEastAsia" w:hAnsiTheme="minorEastAsia" w:eastAsiaTheme="minorEastAsia"/>
          <w:b/>
          <w:color w:val="auto"/>
          <w:sz w:val="21"/>
          <w:szCs w:val="21"/>
          <w:lang w:val="zh-CN"/>
        </w:rPr>
        <w:t>一、资格审查</w:t>
      </w:r>
    </w:p>
    <w:p>
      <w:pPr>
        <w:spacing w:line="360" w:lineRule="auto"/>
        <w:ind w:right="420" w:rightChars="200" w:firstLine="420" w:firstLineChars="200"/>
        <w:contextualSpacing/>
        <w:rPr>
          <w:rFonts w:cs="仿宋_GB2312" w:asciiTheme="minorEastAsia" w:hAnsiTheme="minorEastAsia"/>
          <w:color w:val="auto"/>
          <w:szCs w:val="21"/>
          <w:lang w:val="zh-CN"/>
        </w:rPr>
      </w:pPr>
      <w:r>
        <w:rPr>
          <w:rFonts w:hint="eastAsia" w:asciiTheme="minorEastAsia" w:hAnsiTheme="minorEastAsia"/>
          <w:bCs/>
          <w:color w:val="auto"/>
          <w:szCs w:val="21"/>
        </w:rPr>
        <w:t>（一）询价小组依法对供应商资格进行审查</w:t>
      </w:r>
      <w:r>
        <w:rPr>
          <w:rFonts w:cs="仿宋_GB2312" w:asciiTheme="minorEastAsia" w:hAnsiTheme="minorEastAsia"/>
          <w:color w:val="auto"/>
          <w:szCs w:val="21"/>
          <w:lang w:val="zh-CN"/>
        </w:rPr>
        <w:t>。</w:t>
      </w:r>
      <w:r>
        <w:rPr>
          <w:rFonts w:hint="eastAsia" w:cs="仿宋_GB2312" w:asciiTheme="minorEastAsia" w:hAnsiTheme="minorEastAsia"/>
          <w:color w:val="auto"/>
          <w:szCs w:val="21"/>
          <w:lang w:val="zh-CN"/>
        </w:rPr>
        <w:t>确定符合资格的供应商不少于3家，将</w:t>
      </w:r>
      <w:r>
        <w:rPr>
          <w:rFonts w:ascii="ˎ̥" w:hAnsi="ˎ̥"/>
          <w:color w:val="auto"/>
        </w:rPr>
        <w:t>对响应文件的有效性、完整性和响应程度进行审查</w:t>
      </w:r>
      <w:r>
        <w:rPr>
          <w:rFonts w:hint="eastAsia" w:ascii="ˎ̥" w:hAnsi="ˎ̥"/>
          <w:color w:val="auto"/>
        </w:rPr>
        <w:t>并对响应文件进行评审</w:t>
      </w:r>
      <w:r>
        <w:rPr>
          <w:rFonts w:hint="eastAsia" w:cs="仿宋_GB2312" w:asciiTheme="minorEastAsia" w:hAnsiTheme="minorEastAsia"/>
          <w:color w:val="auto"/>
          <w:szCs w:val="21"/>
          <w:lang w:val="zh-CN"/>
        </w:rPr>
        <w:t>。</w:t>
      </w:r>
    </w:p>
    <w:p>
      <w:pPr>
        <w:spacing w:line="360" w:lineRule="auto"/>
        <w:ind w:right="420" w:rightChars="200"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（三）资格审查中所涉及到的证书及材料，均须在电子投标文件中提供原件扫描件（或图片）。</w:t>
      </w:r>
    </w:p>
    <w:tbl>
      <w:tblPr>
        <w:tblStyle w:val="28"/>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序号</w:t>
            </w:r>
          </w:p>
        </w:tc>
        <w:tc>
          <w:tcPr>
            <w:tcW w:w="2410"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资格审查</w:t>
            </w:r>
            <w:r>
              <w:rPr>
                <w:rFonts w:asciiTheme="minorEastAsia" w:hAnsiTheme="minorEastAsia"/>
                <w:b/>
                <w:color w:val="auto"/>
                <w:szCs w:val="21"/>
              </w:rPr>
              <w:t>因素</w:t>
            </w:r>
          </w:p>
        </w:tc>
        <w:tc>
          <w:tcPr>
            <w:tcW w:w="5954"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1</w:t>
            </w:r>
          </w:p>
        </w:tc>
        <w:tc>
          <w:tcPr>
            <w:tcW w:w="2410"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投标函</w:t>
            </w:r>
          </w:p>
        </w:tc>
        <w:tc>
          <w:tcPr>
            <w:tcW w:w="5954" w:type="dxa"/>
            <w:vAlign w:val="center"/>
          </w:tcPr>
          <w:p>
            <w:pPr>
              <w:spacing w:line="360" w:lineRule="auto"/>
              <w:rPr>
                <w:rFonts w:asciiTheme="minorEastAsia" w:hAnsiTheme="minorEastAsia"/>
                <w:b/>
                <w:color w:val="auto"/>
                <w:szCs w:val="21"/>
              </w:rPr>
            </w:pPr>
            <w:r>
              <w:rPr>
                <w:rFonts w:hint="eastAsia" w:ascii="宋体" w:hAnsi="宋体" w:cs="微软雅黑"/>
                <w:bCs/>
                <w:color w:val="auto"/>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2</w:t>
            </w:r>
          </w:p>
        </w:tc>
        <w:tc>
          <w:tcPr>
            <w:tcW w:w="2410" w:type="dxa"/>
            <w:vAlign w:val="center"/>
          </w:tcPr>
          <w:p>
            <w:pPr>
              <w:spacing w:line="360" w:lineRule="auto"/>
              <w:rPr>
                <w:rFonts w:asciiTheme="minorEastAsia" w:hAnsiTheme="minorEastAsia"/>
                <w:b/>
                <w:color w:val="auto"/>
                <w:szCs w:val="21"/>
              </w:rPr>
            </w:pPr>
            <w:r>
              <w:rPr>
                <w:rFonts w:hint="eastAsia" w:asciiTheme="minorEastAsia" w:hAnsiTheme="minorEastAsia"/>
                <w:b/>
                <w:bCs/>
                <w:color w:val="auto"/>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（1）企业法人营业执照或营业执照。（企业提供）</w:t>
            </w:r>
          </w:p>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（2）事业单位法人证书。（事业单位提供）</w:t>
            </w:r>
          </w:p>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（3）执业许可证。（非企业专业服务机构提供）</w:t>
            </w:r>
          </w:p>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（4）个体工商户营业执照。（个体工商户提供）</w:t>
            </w:r>
          </w:p>
          <w:p>
            <w:pPr>
              <w:spacing w:line="360" w:lineRule="auto"/>
              <w:jc w:val="left"/>
              <w:rPr>
                <w:rFonts w:asciiTheme="minorEastAsia" w:hAnsiTheme="minorEastAsia"/>
                <w:bCs/>
                <w:color w:val="auto"/>
                <w:szCs w:val="21"/>
              </w:rPr>
            </w:pPr>
            <w:r>
              <w:rPr>
                <w:rFonts w:hint="eastAsia" w:asciiTheme="minorEastAsia" w:hAnsiTheme="minorEastAsia"/>
                <w:bCs/>
                <w:color w:val="auto"/>
                <w:szCs w:val="21"/>
              </w:rPr>
              <w:t>（5）自然人身份证明。（自然人提供）</w:t>
            </w:r>
          </w:p>
          <w:p>
            <w:pPr>
              <w:spacing w:line="360" w:lineRule="auto"/>
              <w:jc w:val="left"/>
              <w:rPr>
                <w:rFonts w:asciiTheme="minorEastAsia" w:hAnsiTheme="minorEastAsia"/>
                <w:b/>
                <w:bCs/>
                <w:color w:val="auto"/>
                <w:szCs w:val="21"/>
              </w:rPr>
            </w:pPr>
            <w:r>
              <w:rPr>
                <w:rFonts w:hint="eastAsia" w:asciiTheme="minorEastAsia" w:hAnsiTheme="minorEastAsia"/>
                <w:bCs/>
                <w:color w:val="auto"/>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3</w:t>
            </w:r>
          </w:p>
        </w:tc>
        <w:tc>
          <w:tcPr>
            <w:tcW w:w="2410" w:type="dxa"/>
            <w:vAlign w:val="center"/>
          </w:tcPr>
          <w:p>
            <w:pPr>
              <w:spacing w:line="360" w:lineRule="auto"/>
              <w:rPr>
                <w:rFonts w:asciiTheme="minorEastAsia" w:hAnsiTheme="minorEastAsia"/>
                <w:b/>
                <w:color w:val="auto"/>
                <w:szCs w:val="21"/>
              </w:rPr>
            </w:pPr>
            <w:r>
              <w:rPr>
                <w:rFonts w:hint="eastAsia" w:asciiTheme="minorEastAsia" w:hAnsiTheme="minorEastAsia"/>
                <w:b/>
                <w:bCs/>
                <w:color w:val="auto"/>
                <w:szCs w:val="21"/>
              </w:rPr>
              <w:t>财务状况报告相关材料</w:t>
            </w:r>
          </w:p>
        </w:tc>
        <w:tc>
          <w:tcPr>
            <w:tcW w:w="5954" w:type="dxa"/>
          </w:tcPr>
          <w:p>
            <w:pPr>
              <w:spacing w:line="360" w:lineRule="auto"/>
              <w:rPr>
                <w:rFonts w:asciiTheme="minorEastAsia" w:hAnsiTheme="minorEastAsia"/>
                <w:bCs/>
                <w:color w:val="auto"/>
                <w:szCs w:val="21"/>
              </w:rPr>
            </w:pPr>
            <w:r>
              <w:rPr>
                <w:rFonts w:hint="eastAsia" w:asciiTheme="minorEastAsia" w:hAnsiTheme="minorEastAsia"/>
                <w:bCs/>
                <w:color w:val="auto"/>
                <w:szCs w:val="21"/>
              </w:rPr>
              <w:t>（1）供应商是法人（法人包括企业法人、机关法人、事业单位法人和社会团体法人），提供本单位：</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①2018年度经审计的财务报告，包括资产负债表、利润表、现金流量表、所有者权益变动表及其附注；</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②基本开户银行出具的资信证明；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spacing w:line="360" w:lineRule="auto"/>
              <w:rPr>
                <w:rFonts w:asciiTheme="minorEastAsia" w:hAnsiTheme="minorEastAsia"/>
                <w:bCs/>
                <w:color w:val="auto"/>
                <w:szCs w:val="21"/>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①～③其中之一即可。</w:t>
            </w:r>
          </w:p>
          <w:p>
            <w:pPr>
              <w:spacing w:line="360" w:lineRule="auto"/>
              <w:rPr>
                <w:rFonts w:asciiTheme="minorEastAsia" w:hAnsiTheme="minorEastAsia"/>
                <w:bCs/>
                <w:color w:val="auto"/>
                <w:szCs w:val="21"/>
              </w:rPr>
            </w:pPr>
            <w:r>
              <w:rPr>
                <w:rFonts w:hint="eastAsia" w:asciiTheme="minorEastAsia" w:hAnsiTheme="minorEastAsia"/>
                <w:bCs/>
                <w:color w:val="auto"/>
                <w:szCs w:val="21"/>
              </w:rPr>
              <w:t>（2）供应商（其他组织和自然人）提供本单位：</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①2018年度经审计的财务报告，包括资产负债表、利润表、现金流量表、所有者权益变动表及其附注；</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②银行出具的资信证明；</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③财政部门认可的政府采购专业担保机构的证明文件和担保机构出具的投标担保函。</w:t>
            </w:r>
          </w:p>
          <w:p>
            <w:pPr>
              <w:spacing w:line="360" w:lineRule="auto"/>
              <w:rPr>
                <w:rFonts w:asciiTheme="minorEastAsia" w:hAnsiTheme="minorEastAsia"/>
                <w:b/>
                <w:bCs/>
                <w:color w:val="auto"/>
                <w:szCs w:val="21"/>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4</w:t>
            </w:r>
          </w:p>
        </w:tc>
        <w:tc>
          <w:tcPr>
            <w:tcW w:w="2410" w:type="dxa"/>
            <w:vAlign w:val="center"/>
          </w:tcPr>
          <w:p>
            <w:pPr>
              <w:spacing w:line="360" w:lineRule="auto"/>
              <w:rPr>
                <w:rFonts w:asciiTheme="minorEastAsia" w:hAnsiTheme="minorEastAsia"/>
                <w:b/>
                <w:color w:val="auto"/>
                <w:szCs w:val="21"/>
              </w:rPr>
            </w:pPr>
            <w:r>
              <w:rPr>
                <w:rFonts w:hint="eastAsia" w:asciiTheme="minorEastAsia" w:hAnsiTheme="minorEastAsia"/>
                <w:b/>
                <w:bCs/>
                <w:color w:val="auto"/>
                <w:szCs w:val="21"/>
              </w:rPr>
              <w:t>依法缴纳税收相关材料</w:t>
            </w:r>
          </w:p>
        </w:tc>
        <w:tc>
          <w:tcPr>
            <w:tcW w:w="5954" w:type="dxa"/>
          </w:tcPr>
          <w:p>
            <w:pPr>
              <w:spacing w:line="360" w:lineRule="auto"/>
              <w:rPr>
                <w:rFonts w:asciiTheme="minorEastAsia" w:hAnsiTheme="minorEastAsia"/>
                <w:b/>
                <w:bCs/>
                <w:color w:val="auto"/>
                <w:szCs w:val="21"/>
              </w:rPr>
            </w:pPr>
            <w:r>
              <w:rPr>
                <w:rFonts w:hint="eastAsia" w:ascii="宋体" w:hAnsi="宋体" w:cs="微软雅黑"/>
                <w:bCs/>
                <w:color w:val="auto"/>
                <w:szCs w:val="21"/>
              </w:rPr>
              <w:t>供应商提供参加本次政府采购项目</w:t>
            </w:r>
            <w:r>
              <w:rPr>
                <w:rFonts w:hint="eastAsia" w:asciiTheme="minorEastAsia" w:hAnsiTheme="minorEastAsia"/>
                <w:bCs/>
                <w:color w:val="auto"/>
                <w:szCs w:val="21"/>
              </w:rPr>
              <w:t>投标截止时间前六个月内任意一个月缴纳税收凭据。（依法免税的供应商，应提供相应文件证明依法免税）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5</w:t>
            </w:r>
          </w:p>
        </w:tc>
        <w:tc>
          <w:tcPr>
            <w:tcW w:w="2410" w:type="dxa"/>
            <w:vAlign w:val="center"/>
          </w:tcPr>
          <w:p>
            <w:pPr>
              <w:spacing w:line="360" w:lineRule="auto"/>
              <w:rPr>
                <w:rFonts w:asciiTheme="minorEastAsia" w:hAnsiTheme="minorEastAsia"/>
                <w:bCs/>
                <w:color w:val="auto"/>
                <w:szCs w:val="21"/>
              </w:rPr>
            </w:pPr>
            <w:r>
              <w:rPr>
                <w:rFonts w:hint="eastAsia" w:asciiTheme="minorEastAsia" w:hAnsiTheme="minorEastAsia"/>
                <w:b/>
                <w:bCs/>
                <w:color w:val="auto"/>
                <w:szCs w:val="21"/>
              </w:rPr>
              <w:t>依法缴纳社会保障资金的证明材料</w:t>
            </w:r>
          </w:p>
        </w:tc>
        <w:tc>
          <w:tcPr>
            <w:tcW w:w="5954" w:type="dxa"/>
          </w:tcPr>
          <w:p>
            <w:pPr>
              <w:spacing w:line="360" w:lineRule="auto"/>
              <w:rPr>
                <w:rFonts w:asciiTheme="minorEastAsia" w:hAnsiTheme="minorEastAsia"/>
                <w:b/>
                <w:bCs/>
                <w:color w:val="auto"/>
                <w:szCs w:val="21"/>
              </w:rPr>
            </w:pPr>
            <w:r>
              <w:rPr>
                <w:rFonts w:hint="eastAsia" w:ascii="宋体" w:hAnsi="宋体" w:cs="微软雅黑"/>
                <w:bCs/>
                <w:color w:val="auto"/>
                <w:szCs w:val="21"/>
              </w:rPr>
              <w:t>供应商提供参加本次政府采购项目</w:t>
            </w:r>
            <w:r>
              <w:rPr>
                <w:rFonts w:hint="eastAsia" w:asciiTheme="minorEastAsia" w:hAnsiTheme="minorEastAsia"/>
                <w:bCs/>
                <w:color w:val="auto"/>
                <w:szCs w:val="21"/>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6</w:t>
            </w:r>
          </w:p>
        </w:tc>
        <w:tc>
          <w:tcPr>
            <w:tcW w:w="2410" w:type="dxa"/>
            <w:vAlign w:val="center"/>
          </w:tcPr>
          <w:p>
            <w:pPr>
              <w:spacing w:line="360" w:lineRule="auto"/>
              <w:rPr>
                <w:rFonts w:asciiTheme="minorEastAsia" w:hAnsiTheme="minorEastAsia"/>
                <w:b/>
                <w:color w:val="auto"/>
                <w:szCs w:val="21"/>
              </w:rPr>
            </w:pPr>
            <w:r>
              <w:rPr>
                <w:rFonts w:hint="eastAsia" w:asciiTheme="minorEastAsia" w:hAnsiTheme="minorEastAsia"/>
                <w:b/>
                <w:bCs/>
                <w:color w:val="auto"/>
                <w:szCs w:val="21"/>
              </w:rPr>
              <w:t>履行合同所必须的设备和专业技术能力的证明材料</w:t>
            </w:r>
          </w:p>
        </w:tc>
        <w:tc>
          <w:tcPr>
            <w:tcW w:w="5954" w:type="dxa"/>
          </w:tcPr>
          <w:p>
            <w:pPr>
              <w:spacing w:line="360" w:lineRule="auto"/>
              <w:rPr>
                <w:rFonts w:asciiTheme="minorEastAsia" w:hAnsiTheme="minorEastAsia"/>
                <w:bCs/>
                <w:color w:val="auto"/>
                <w:szCs w:val="21"/>
              </w:rPr>
            </w:pPr>
            <w:r>
              <w:rPr>
                <w:rFonts w:hint="eastAsia" w:asciiTheme="minorEastAsia" w:hAnsiTheme="minorEastAsia"/>
                <w:bCs/>
                <w:color w:val="auto"/>
                <w:szCs w:val="21"/>
              </w:rPr>
              <w:t>①与本项目投标相关设备的购置发票、专业技术人员职称证书、用工合同等；</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②供应商具备履行合同所必须的设备和专业技术能力承诺函或声明（承诺函或声明格式自拟）。</w:t>
            </w:r>
          </w:p>
          <w:p>
            <w:pPr>
              <w:spacing w:line="360" w:lineRule="auto"/>
              <w:rPr>
                <w:rFonts w:asciiTheme="minorEastAsia" w:hAnsiTheme="minorEastAsia"/>
                <w:b/>
                <w:bCs/>
                <w:color w:val="auto"/>
                <w:szCs w:val="21"/>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7</w:t>
            </w:r>
          </w:p>
        </w:tc>
        <w:tc>
          <w:tcPr>
            <w:tcW w:w="2410" w:type="dxa"/>
            <w:vAlign w:val="center"/>
          </w:tcPr>
          <w:p>
            <w:pPr>
              <w:spacing w:line="360" w:lineRule="auto"/>
              <w:rPr>
                <w:rFonts w:asciiTheme="minorEastAsia" w:hAnsiTheme="minorEastAsia"/>
                <w:bCs/>
                <w:color w:val="auto"/>
                <w:szCs w:val="21"/>
              </w:rPr>
            </w:pPr>
            <w:r>
              <w:rPr>
                <w:rFonts w:hint="eastAsia" w:asciiTheme="minorEastAsia" w:hAnsiTheme="minorEastAsia"/>
                <w:b/>
                <w:bCs/>
                <w:color w:val="auto"/>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color w:val="auto"/>
                <w:szCs w:val="21"/>
              </w:rPr>
            </w:pPr>
            <w:r>
              <w:rPr>
                <w:rFonts w:hint="eastAsia" w:ascii="宋体" w:hAnsi="宋体" w:cs="微软雅黑"/>
                <w:bCs/>
                <w:color w:val="auto"/>
                <w:szCs w:val="21"/>
              </w:rPr>
              <w:t>如无重大违法记录请按照询价文件提供格式填写。</w:t>
            </w:r>
          </w:p>
          <w:p>
            <w:pPr>
              <w:spacing w:line="360" w:lineRule="auto"/>
              <w:jc w:val="left"/>
              <w:rPr>
                <w:rFonts w:asciiTheme="minorEastAsia" w:hAnsiTheme="minorEastAsia"/>
                <w:b/>
                <w:bCs/>
                <w:color w:val="auto"/>
                <w:szCs w:val="21"/>
              </w:rPr>
            </w:pPr>
            <w:r>
              <w:rPr>
                <w:rFonts w:hint="eastAsia" w:asciiTheme="minorEastAsia" w:hAnsiTheme="minorEastAsia"/>
                <w:bCs/>
                <w:color w:val="auto"/>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8</w:t>
            </w:r>
          </w:p>
        </w:tc>
        <w:tc>
          <w:tcPr>
            <w:tcW w:w="2410" w:type="dxa"/>
            <w:vAlign w:val="center"/>
          </w:tcPr>
          <w:p>
            <w:pPr>
              <w:spacing w:line="360" w:lineRule="auto"/>
              <w:rPr>
                <w:rFonts w:asciiTheme="minorEastAsia" w:hAnsiTheme="minorEastAsia"/>
                <w:bCs/>
                <w:color w:val="auto"/>
                <w:szCs w:val="21"/>
              </w:rPr>
            </w:pPr>
            <w:r>
              <w:rPr>
                <w:rFonts w:hint="eastAsia" w:asciiTheme="minorEastAsia" w:hAnsiTheme="minorEastAsia"/>
                <w:b/>
                <w:bCs/>
                <w:color w:val="auto"/>
                <w:szCs w:val="21"/>
              </w:rPr>
              <w:t>信用记录查询及使用</w:t>
            </w:r>
          </w:p>
        </w:tc>
        <w:tc>
          <w:tcPr>
            <w:tcW w:w="5954" w:type="dxa"/>
          </w:tcPr>
          <w:p>
            <w:pPr>
              <w:spacing w:line="360" w:lineRule="auto"/>
              <w:rPr>
                <w:rFonts w:asciiTheme="minorEastAsia" w:hAnsiTheme="minorEastAsia"/>
                <w:bCs/>
                <w:color w:val="auto"/>
                <w:szCs w:val="21"/>
              </w:rPr>
            </w:pPr>
            <w:r>
              <w:rPr>
                <w:rFonts w:hint="eastAsia" w:asciiTheme="minorEastAsia" w:hAnsiTheme="minorEastAsia"/>
                <w:bCs/>
                <w:color w:val="auto"/>
                <w:szCs w:val="21"/>
              </w:rPr>
              <w:t>政府采购活动中查询及使用供应商信用记录的具体要求为：供应商未被列入</w:t>
            </w:r>
            <w:r>
              <w:rPr>
                <w:rFonts w:asciiTheme="minorEastAsia" w:hAnsiTheme="minorEastAsia"/>
                <w:bCs/>
                <w:color w:val="auto"/>
                <w:szCs w:val="21"/>
              </w:rPr>
              <w:t>“信用中国”网站</w:t>
            </w:r>
            <w:r>
              <w:rPr>
                <w:rFonts w:hint="eastAsia" w:asciiTheme="minorEastAsia" w:hAnsiTheme="minorEastAsia"/>
                <w:bCs/>
                <w:color w:val="auto"/>
                <w:szCs w:val="21"/>
              </w:rPr>
              <w:t>失信被执行人、重大税收违法案件当事人名单、“</w:t>
            </w:r>
            <w:r>
              <w:rPr>
                <w:rFonts w:asciiTheme="minorEastAsia" w:hAnsiTheme="minorEastAsia"/>
                <w:bCs/>
                <w:color w:val="auto"/>
                <w:szCs w:val="21"/>
              </w:rPr>
              <w:t>中国政府采购网</w:t>
            </w:r>
            <w:r>
              <w:rPr>
                <w:rFonts w:hint="eastAsia" w:asciiTheme="minorEastAsia" w:hAnsiTheme="minorEastAsia"/>
                <w:bCs/>
                <w:color w:val="auto"/>
                <w:szCs w:val="21"/>
              </w:rPr>
              <w:t>”政府采购严重违法失信行为记录名单、</w:t>
            </w:r>
            <w:r>
              <w:rPr>
                <w:rFonts w:hint="eastAsia" w:cs="仿宋_GB2312" w:asciiTheme="minorEastAsia" w:hAnsiTheme="minorEastAsia"/>
                <w:color w:val="auto"/>
                <w:szCs w:val="21"/>
              </w:rPr>
              <w:t xml:space="preserve"> “中国社会组织公共服务平台”网站（</w:t>
            </w:r>
            <w:r>
              <w:rPr>
                <w:rFonts w:cs="仿宋_GB2312" w:asciiTheme="minorEastAsia" w:hAnsiTheme="minorEastAsia"/>
                <w:color w:val="auto"/>
                <w:szCs w:val="21"/>
              </w:rPr>
              <w:t>www.chinanpo.gov.cn</w:t>
            </w:r>
            <w:r>
              <w:rPr>
                <w:rFonts w:hint="eastAsia" w:cs="仿宋_GB2312" w:asciiTheme="minorEastAsia" w:hAnsiTheme="minorEastAsia"/>
                <w:color w:val="auto"/>
                <w:szCs w:val="21"/>
              </w:rPr>
              <w:t>）严重违法失信社会组织名单的供应商</w:t>
            </w:r>
            <w:r>
              <w:rPr>
                <w:rFonts w:hint="eastAsia" w:cs="仿宋_GB2312" w:asciiTheme="minorEastAsia" w:hAnsiTheme="minorEastAsia"/>
                <w:b/>
                <w:color w:val="auto"/>
                <w:szCs w:val="21"/>
              </w:rPr>
              <w:t>；</w:t>
            </w:r>
            <w:r>
              <w:rPr>
                <w:rFonts w:hint="eastAsia" w:asciiTheme="minorEastAsia" w:hAnsiTheme="minorEastAsia"/>
                <w:bCs/>
                <w:color w:val="auto"/>
                <w:szCs w:val="21"/>
              </w:rPr>
              <w:t>（联合体形式投标的，联合体成员存在不良信用记录，视同联合体存在不良信用记录）。</w:t>
            </w:r>
          </w:p>
          <w:p>
            <w:pPr>
              <w:spacing w:line="360" w:lineRule="auto"/>
              <w:rPr>
                <w:rFonts w:asciiTheme="minorEastAsia" w:hAnsiTheme="minorEastAsia"/>
                <w:bCs/>
                <w:color w:val="auto"/>
                <w:szCs w:val="21"/>
              </w:rPr>
            </w:pPr>
            <w:r>
              <w:rPr>
                <w:rFonts w:hint="eastAsia" w:asciiTheme="minorEastAsia" w:hAnsiTheme="minorEastAsia"/>
                <w:bCs/>
                <w:color w:val="auto"/>
                <w:szCs w:val="21"/>
              </w:rPr>
              <w:t>（1）查询渠道：</w:t>
            </w:r>
          </w:p>
          <w:p>
            <w:pPr>
              <w:spacing w:line="360" w:lineRule="auto"/>
              <w:rPr>
                <w:rFonts w:asciiTheme="minorEastAsia" w:hAnsiTheme="minorEastAsia"/>
                <w:bCs/>
                <w:color w:val="auto"/>
                <w:szCs w:val="21"/>
              </w:rPr>
            </w:pPr>
            <w:r>
              <w:rPr>
                <w:rFonts w:hint="eastAsia" w:asciiTheme="minorEastAsia" w:hAnsiTheme="minorEastAsia"/>
                <w:bCs/>
                <w:color w:val="auto"/>
                <w:szCs w:val="21"/>
              </w:rPr>
              <w:t>①“信用中国”网站（</w:t>
            </w:r>
            <w:r>
              <w:rPr>
                <w:color w:val="auto"/>
              </w:rPr>
              <w:fldChar w:fldCharType="begin"/>
            </w:r>
            <w:r>
              <w:rPr>
                <w:color w:val="auto"/>
              </w:rPr>
              <w:instrText xml:space="preserve"> HYPERLINK "http://www.creditchina.gov.cn" </w:instrText>
            </w:r>
            <w:r>
              <w:rPr>
                <w:color w:val="auto"/>
              </w:rPr>
              <w:fldChar w:fldCharType="separate"/>
            </w:r>
            <w:r>
              <w:rPr>
                <w:rStyle w:val="27"/>
                <w:rFonts w:hint="eastAsia" w:asciiTheme="minorEastAsia" w:hAnsiTheme="minorEastAsia"/>
                <w:color w:val="auto"/>
                <w:szCs w:val="21"/>
              </w:rPr>
              <w:t>www.creditchina.gov.cn</w:t>
            </w:r>
            <w:r>
              <w:rPr>
                <w:rStyle w:val="27"/>
                <w:rFonts w:hint="eastAsia" w:asciiTheme="minorEastAsia" w:hAnsiTheme="minorEastAsia"/>
                <w:color w:val="auto"/>
                <w:szCs w:val="21"/>
              </w:rPr>
              <w:fldChar w:fldCharType="end"/>
            </w:r>
            <w:r>
              <w:rPr>
                <w:rFonts w:hint="eastAsia" w:asciiTheme="minorEastAsia" w:hAnsiTheme="minorEastAsia"/>
                <w:bCs/>
                <w:color w:val="auto"/>
                <w:szCs w:val="21"/>
              </w:rPr>
              <w:t>）</w:t>
            </w:r>
          </w:p>
          <w:p>
            <w:pPr>
              <w:spacing w:line="360" w:lineRule="auto"/>
              <w:rPr>
                <w:rFonts w:asciiTheme="minorEastAsia" w:hAnsiTheme="minorEastAsia"/>
                <w:bCs/>
                <w:color w:val="auto"/>
                <w:szCs w:val="21"/>
              </w:rPr>
            </w:pPr>
            <w:r>
              <w:rPr>
                <w:rFonts w:hint="eastAsia" w:asciiTheme="minorEastAsia" w:hAnsiTheme="minorEastAsia"/>
                <w:bCs/>
                <w:color w:val="auto"/>
                <w:szCs w:val="21"/>
              </w:rPr>
              <w:t>②“中国政府采购网”（www.ccgp.gov.cn）</w:t>
            </w:r>
          </w:p>
          <w:p>
            <w:pPr>
              <w:spacing w:line="360" w:lineRule="auto"/>
              <w:rPr>
                <w:rFonts w:asciiTheme="minorEastAsia" w:hAnsiTheme="minorEastAsia"/>
                <w:bCs/>
                <w:color w:val="auto"/>
                <w:szCs w:val="21"/>
              </w:rPr>
            </w:pPr>
            <w:r>
              <w:rPr>
                <w:rFonts w:hint="eastAsia" w:asciiTheme="minorEastAsia" w:hAnsiTheme="minorEastAsia"/>
                <w:bCs/>
                <w:color w:val="auto"/>
                <w:szCs w:val="21"/>
              </w:rPr>
              <w:t>③</w:t>
            </w:r>
            <w:r>
              <w:rPr>
                <w:rFonts w:hint="eastAsia" w:cs="仿宋_GB2312" w:asciiTheme="minorEastAsia" w:hAnsiTheme="minorEastAsia"/>
                <w:color w:val="auto"/>
                <w:szCs w:val="21"/>
              </w:rPr>
              <w:t>“中国社会组织公共服务平台”网站（</w:t>
            </w:r>
            <w:r>
              <w:rPr>
                <w:rFonts w:cs="仿宋_GB2312" w:asciiTheme="minorEastAsia" w:hAnsiTheme="minorEastAsia"/>
                <w:color w:val="auto"/>
                <w:szCs w:val="21"/>
              </w:rPr>
              <w:t>www.chinanpo.gov.cn</w:t>
            </w:r>
            <w:r>
              <w:rPr>
                <w:rFonts w:hint="eastAsia" w:cs="仿宋_GB2312" w:asciiTheme="minorEastAsia" w:hAnsiTheme="minorEastAsia"/>
                <w:color w:val="auto"/>
                <w:szCs w:val="21"/>
              </w:rPr>
              <w:t>）（仅查询社会组织）</w:t>
            </w:r>
            <w:r>
              <w:rPr>
                <w:rFonts w:hint="eastAsia" w:asciiTheme="minorEastAsia" w:hAnsiTheme="minorEastAsia"/>
                <w:bCs/>
                <w:color w:val="auto"/>
                <w:szCs w:val="21"/>
              </w:rPr>
              <w:t>；</w:t>
            </w:r>
          </w:p>
          <w:p>
            <w:pPr>
              <w:spacing w:line="360" w:lineRule="auto"/>
              <w:rPr>
                <w:rFonts w:asciiTheme="minorEastAsia" w:hAnsiTheme="minorEastAsia"/>
                <w:bCs/>
                <w:color w:val="auto"/>
                <w:szCs w:val="21"/>
              </w:rPr>
            </w:pPr>
            <w:r>
              <w:rPr>
                <w:rFonts w:hint="eastAsia" w:asciiTheme="minorEastAsia" w:hAnsiTheme="minorEastAsia"/>
                <w:bCs/>
                <w:color w:val="auto"/>
                <w:szCs w:val="21"/>
              </w:rPr>
              <w:t>（2）截止时间：同投标截止时间；</w:t>
            </w:r>
          </w:p>
          <w:p>
            <w:pPr>
              <w:spacing w:line="360" w:lineRule="auto"/>
              <w:rPr>
                <w:rFonts w:asciiTheme="minorEastAsia" w:hAnsiTheme="minorEastAsia"/>
                <w:bCs/>
                <w:color w:val="auto"/>
                <w:szCs w:val="21"/>
              </w:rPr>
            </w:pPr>
            <w:r>
              <w:rPr>
                <w:rFonts w:hint="eastAsia" w:asciiTheme="minorEastAsia" w:hAnsiTheme="minorEastAsia"/>
                <w:bCs/>
                <w:color w:val="auto"/>
                <w:szCs w:val="21"/>
              </w:rPr>
              <w:t>（3）信用信息查询记录和证据留存具体方式：经</w:t>
            </w:r>
            <w:r>
              <w:rPr>
                <w:rFonts w:hint="eastAsia" w:cs="宋体" w:asciiTheme="minorEastAsia" w:hAnsiTheme="minorEastAsia"/>
                <w:color w:val="auto"/>
                <w:kern w:val="0"/>
                <w:szCs w:val="21"/>
              </w:rPr>
              <w:t>询价小组</w:t>
            </w:r>
            <w:r>
              <w:rPr>
                <w:rFonts w:hint="eastAsia" w:asciiTheme="minorEastAsia" w:hAnsiTheme="minorEastAsia"/>
                <w:bCs/>
                <w:color w:val="auto"/>
                <w:szCs w:val="21"/>
              </w:rPr>
              <w:t>确认的查询结果网页截图作为查询记录和证据，与其他采购文件一并保存；</w:t>
            </w:r>
          </w:p>
          <w:p>
            <w:pPr>
              <w:autoSpaceDE w:val="0"/>
              <w:autoSpaceDN w:val="0"/>
              <w:spacing w:line="360" w:lineRule="auto"/>
              <w:contextualSpacing/>
              <w:rPr>
                <w:rFonts w:cs="宋体" w:asciiTheme="minorEastAsia" w:hAnsiTheme="minorEastAsia"/>
                <w:color w:val="auto"/>
                <w:kern w:val="0"/>
                <w:szCs w:val="21"/>
              </w:rPr>
            </w:pPr>
            <w:r>
              <w:rPr>
                <w:rFonts w:hint="eastAsia" w:asciiTheme="minorEastAsia" w:hAnsiTheme="minorEastAsia"/>
                <w:bCs/>
                <w:color w:val="auto"/>
                <w:szCs w:val="21"/>
              </w:rPr>
              <w:t>（4）信用信息的使用原则：</w:t>
            </w:r>
            <w:r>
              <w:rPr>
                <w:rFonts w:hint="eastAsia" w:cs="宋体" w:asciiTheme="minorEastAsia" w:hAnsiTheme="minorEastAsia"/>
                <w:color w:val="auto"/>
                <w:kern w:val="0"/>
                <w:szCs w:val="21"/>
              </w:rPr>
              <w:t>经询价小组认定的被列入失信被执行人、重大税收违法案件当事人名单、政府采购严重违法失信行为记录名单、严重违法失信社会组织名单的供应商，将拒绝其参与本次政府采购活动。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9</w:t>
            </w:r>
          </w:p>
        </w:tc>
        <w:tc>
          <w:tcPr>
            <w:tcW w:w="2410" w:type="dxa"/>
            <w:vAlign w:val="center"/>
          </w:tcPr>
          <w:p>
            <w:pPr>
              <w:spacing w:line="360" w:lineRule="auto"/>
              <w:rPr>
                <w:rFonts w:asciiTheme="minorEastAsia" w:hAnsiTheme="minorEastAsia"/>
                <w:b/>
                <w:color w:val="auto"/>
                <w:szCs w:val="21"/>
              </w:rPr>
            </w:pPr>
            <w:r>
              <w:rPr>
                <w:rFonts w:hint="eastAsia" w:asciiTheme="minorEastAsia" w:hAnsiTheme="minorEastAsia"/>
                <w:b/>
                <w:color w:val="auto"/>
                <w:szCs w:val="21"/>
              </w:rPr>
              <w:t>供应商须具备的特殊</w:t>
            </w:r>
          </w:p>
          <w:p>
            <w:pPr>
              <w:spacing w:line="360" w:lineRule="auto"/>
              <w:rPr>
                <w:rFonts w:asciiTheme="minorEastAsia" w:hAnsiTheme="minorEastAsia"/>
                <w:b/>
                <w:bCs/>
                <w:color w:val="auto"/>
                <w:szCs w:val="21"/>
              </w:rPr>
            </w:pPr>
            <w:r>
              <w:rPr>
                <w:rFonts w:hint="eastAsia" w:asciiTheme="minorEastAsia" w:hAnsiTheme="minorEastAsia"/>
                <w:b/>
                <w:color w:val="auto"/>
                <w:szCs w:val="21"/>
              </w:rPr>
              <w:t>资质证书</w:t>
            </w:r>
          </w:p>
        </w:tc>
        <w:tc>
          <w:tcPr>
            <w:tcW w:w="5954"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10</w:t>
            </w:r>
          </w:p>
        </w:tc>
        <w:tc>
          <w:tcPr>
            <w:tcW w:w="2410"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响应报价</w:t>
            </w:r>
          </w:p>
        </w:tc>
        <w:tc>
          <w:tcPr>
            <w:tcW w:w="5954" w:type="dxa"/>
          </w:tcPr>
          <w:p>
            <w:pPr>
              <w:spacing w:line="360" w:lineRule="auto"/>
              <w:rPr>
                <w:rFonts w:asciiTheme="minorEastAsia" w:hAnsiTheme="minorEastAsia"/>
                <w:b/>
                <w:bCs/>
                <w:color w:val="auto"/>
                <w:szCs w:val="21"/>
              </w:rPr>
            </w:pPr>
            <w:r>
              <w:rPr>
                <w:rFonts w:hint="eastAsia" w:cs="仿宋_GB2312" w:asciiTheme="minorEastAsia" w:hAnsiTheme="minorEastAsia"/>
                <w:color w:val="auto"/>
                <w:szCs w:val="21"/>
                <w:lang w:val="zh-CN"/>
              </w:rPr>
              <w:t>响应报价是否超出询价文件中规定的预算金额，超出预算金额的报价无效。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color w:val="auto"/>
                <w:szCs w:val="21"/>
              </w:rPr>
            </w:pPr>
            <w:r>
              <w:rPr>
                <w:rFonts w:hint="eastAsia" w:asciiTheme="minorEastAsia" w:hAnsiTheme="minorEastAsia"/>
                <w:b/>
                <w:bCs/>
                <w:color w:val="auto"/>
                <w:szCs w:val="21"/>
              </w:rPr>
              <w:t>11</w:t>
            </w:r>
          </w:p>
        </w:tc>
        <w:tc>
          <w:tcPr>
            <w:tcW w:w="2410" w:type="dxa"/>
            <w:vAlign w:val="center"/>
          </w:tcPr>
          <w:p>
            <w:pPr>
              <w:spacing w:line="360" w:lineRule="auto"/>
              <w:rPr>
                <w:rFonts w:asciiTheme="minorEastAsia" w:hAnsiTheme="minorEastAsia"/>
                <w:color w:val="auto"/>
                <w:szCs w:val="21"/>
              </w:rPr>
            </w:pPr>
            <w:r>
              <w:rPr>
                <w:rFonts w:hint="eastAsia" w:asciiTheme="minorEastAsia" w:hAnsiTheme="minorEastAsia"/>
                <w:b/>
                <w:color w:val="auto"/>
                <w:szCs w:val="21"/>
              </w:rPr>
              <w:t>投标承诺函</w:t>
            </w:r>
          </w:p>
        </w:tc>
        <w:tc>
          <w:tcPr>
            <w:tcW w:w="5954" w:type="dxa"/>
            <w:vAlign w:val="center"/>
          </w:tcPr>
          <w:p>
            <w:pPr>
              <w:spacing w:line="360" w:lineRule="auto"/>
              <w:rPr>
                <w:rFonts w:asciiTheme="minorEastAsia" w:hAnsiTheme="minorEastAsia"/>
                <w:b/>
                <w:color w:val="auto"/>
                <w:szCs w:val="21"/>
              </w:rPr>
            </w:pPr>
            <w:r>
              <w:rPr>
                <w:rFonts w:hint="eastAsia" w:asciiTheme="minorEastAsia" w:hAnsiTheme="minorEastAsia"/>
                <w:color w:val="auto"/>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color w:val="auto"/>
                <w:szCs w:val="21"/>
              </w:rPr>
            </w:pPr>
            <w:r>
              <w:rPr>
                <w:rFonts w:hint="eastAsia" w:asciiTheme="minorEastAsia" w:hAnsiTheme="minorEastAsia"/>
                <w:b/>
                <w:color w:val="auto"/>
                <w:szCs w:val="21"/>
              </w:rPr>
              <w:t>12</w:t>
            </w:r>
          </w:p>
        </w:tc>
        <w:tc>
          <w:tcPr>
            <w:tcW w:w="2410"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联合体协议</w:t>
            </w:r>
          </w:p>
        </w:tc>
        <w:tc>
          <w:tcPr>
            <w:tcW w:w="5954" w:type="dxa"/>
          </w:tcPr>
          <w:p>
            <w:pPr>
              <w:spacing w:line="360" w:lineRule="auto"/>
              <w:rPr>
                <w:rFonts w:asciiTheme="minorEastAsia" w:hAnsiTheme="minorEastAsia"/>
                <w:b/>
                <w:bCs/>
                <w:color w:val="auto"/>
                <w:szCs w:val="21"/>
              </w:rPr>
            </w:pPr>
            <w:r>
              <w:rPr>
                <w:rFonts w:hint="eastAsia" w:asciiTheme="minorEastAsia" w:hAnsiTheme="minorEastAsia"/>
                <w:bCs/>
                <w:color w:val="auto"/>
                <w:szCs w:val="21"/>
              </w:rPr>
              <w:t>询价文件接受联合体投标且供应商为联合体的，供应商应提供本协议；否则无须提供。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color w:val="auto"/>
                <w:szCs w:val="21"/>
              </w:rPr>
            </w:pPr>
            <w:r>
              <w:rPr>
                <w:rFonts w:hint="eastAsia" w:asciiTheme="minorEastAsia" w:hAnsiTheme="minorEastAsia"/>
                <w:b/>
                <w:color w:val="auto"/>
                <w:szCs w:val="21"/>
              </w:rPr>
              <w:t>13</w:t>
            </w:r>
          </w:p>
        </w:tc>
        <w:tc>
          <w:tcPr>
            <w:tcW w:w="2410" w:type="dxa"/>
            <w:vAlign w:val="center"/>
          </w:tcPr>
          <w:p>
            <w:pPr>
              <w:spacing w:line="360" w:lineRule="auto"/>
              <w:contextualSpacing/>
              <w:rPr>
                <w:rFonts w:asciiTheme="minorEastAsia" w:hAnsiTheme="minorEastAsia"/>
                <w:b/>
                <w:color w:val="auto"/>
                <w:szCs w:val="21"/>
              </w:rPr>
            </w:pPr>
            <w:r>
              <w:rPr>
                <w:rFonts w:hint="eastAsia" w:asciiTheme="minorEastAsia" w:hAnsiTheme="minorEastAsia"/>
                <w:b/>
                <w:color w:val="auto"/>
                <w:szCs w:val="21"/>
              </w:rPr>
              <w:t>供应商身份证明及授权</w:t>
            </w:r>
          </w:p>
        </w:tc>
        <w:tc>
          <w:tcPr>
            <w:tcW w:w="5954" w:type="dxa"/>
          </w:tcPr>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（1）法定代表人身份证明或提供法定代表人授权委托书及被授权人身份证明。（法人提供）</w:t>
            </w:r>
          </w:p>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（2）单位负责人身份证明或提供单位负责人授权委托书及被授权人身份证明。（非法人提供）</w:t>
            </w:r>
          </w:p>
          <w:p>
            <w:pPr>
              <w:spacing w:line="360" w:lineRule="auto"/>
              <w:rPr>
                <w:rFonts w:ascii="楷体" w:hAnsi="楷体" w:eastAsia="楷体" w:cs="仿宋_GB2312"/>
                <w:b/>
                <w:color w:val="auto"/>
                <w:sz w:val="24"/>
                <w:szCs w:val="24"/>
                <w:lang w:val="zh-CN"/>
              </w:rPr>
            </w:pPr>
            <w:r>
              <w:rPr>
                <w:rFonts w:hint="eastAsia" w:ascii="楷体" w:hAnsi="楷体" w:eastAsia="楷体" w:cs="仿宋_GB2312"/>
                <w:b/>
                <w:color w:val="auto"/>
                <w:sz w:val="24"/>
                <w:szCs w:val="24"/>
                <w:lang w:val="zh-CN"/>
              </w:rPr>
              <w:t>注：</w:t>
            </w:r>
          </w:p>
          <w:p>
            <w:pPr>
              <w:spacing w:line="360" w:lineRule="auto"/>
              <w:rPr>
                <w:rFonts w:asciiTheme="minorEastAsia" w:hAnsiTheme="minorEastAsia"/>
                <w:b/>
                <w:color w:val="auto"/>
                <w:sz w:val="24"/>
                <w:szCs w:val="24"/>
              </w:rPr>
            </w:pPr>
            <w:r>
              <w:rPr>
                <w:rFonts w:hint="eastAsia" w:ascii="楷体" w:hAnsi="楷体" w:eastAsia="楷体"/>
                <w:color w:val="auto"/>
                <w:sz w:val="24"/>
                <w:szCs w:val="24"/>
              </w:rPr>
              <w:t>①企业（银行、保险、石油石化、电力、电信等行业除外）、事业单位和社会团体以法人身份参加投标的，法定代表人应与实际提交的“营业执照等证明文件”载明的一致。</w:t>
            </w:r>
          </w:p>
          <w:p>
            <w:pPr>
              <w:spacing w:line="360" w:lineRule="auto"/>
              <w:contextualSpacing/>
              <w:rPr>
                <w:rFonts w:ascii="楷体" w:hAnsi="楷体" w:eastAsia="楷体"/>
                <w:color w:val="auto"/>
                <w:sz w:val="24"/>
                <w:szCs w:val="24"/>
              </w:rPr>
            </w:pPr>
            <w:r>
              <w:rPr>
                <w:rFonts w:hint="eastAsia" w:ascii="楷体" w:hAnsi="楷体" w:eastAsia="楷体"/>
                <w:color w:val="auto"/>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color w:val="auto"/>
                <w:szCs w:val="21"/>
              </w:rPr>
            </w:pPr>
            <w:r>
              <w:rPr>
                <w:rFonts w:hint="eastAsia" w:ascii="楷体" w:hAnsi="楷体" w:eastAsia="楷体"/>
                <w:color w:val="auto"/>
                <w:sz w:val="24"/>
                <w:szCs w:val="24"/>
              </w:rPr>
              <w:t>③</w:t>
            </w:r>
            <w:r>
              <w:rPr>
                <w:rFonts w:hint="eastAsia" w:ascii="楷体" w:hAnsi="楷体" w:eastAsia="楷体"/>
                <w:color w:val="auto"/>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color w:val="auto"/>
                <w:szCs w:val="21"/>
              </w:rPr>
            </w:pPr>
            <w:r>
              <w:rPr>
                <w:rFonts w:hint="eastAsia" w:asciiTheme="minorEastAsia" w:hAnsiTheme="minorEastAsia"/>
                <w:b/>
                <w:color w:val="auto"/>
                <w:szCs w:val="21"/>
              </w:rPr>
              <w:t>14</w:t>
            </w:r>
          </w:p>
        </w:tc>
        <w:tc>
          <w:tcPr>
            <w:tcW w:w="2410"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color w:val="auto"/>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color w:val="auto"/>
                <w:szCs w:val="21"/>
              </w:rPr>
            </w:pPr>
            <w:r>
              <w:rPr>
                <w:rFonts w:hint="eastAsia" w:asciiTheme="minorEastAsia" w:hAnsiTheme="minorEastAsia"/>
                <w:b/>
                <w:color w:val="auto"/>
                <w:szCs w:val="21"/>
              </w:rPr>
              <w:t>15</w:t>
            </w:r>
          </w:p>
        </w:tc>
        <w:tc>
          <w:tcPr>
            <w:tcW w:w="2410" w:type="dxa"/>
            <w:vAlign w:val="center"/>
          </w:tcPr>
          <w:p>
            <w:pPr>
              <w:spacing w:line="360" w:lineRule="auto"/>
              <w:rPr>
                <w:rFonts w:asciiTheme="minorEastAsia" w:hAnsiTheme="minorEastAsia"/>
                <w:b/>
                <w:bCs/>
                <w:color w:val="auto"/>
                <w:szCs w:val="21"/>
              </w:rPr>
            </w:pPr>
            <w:r>
              <w:rPr>
                <w:rFonts w:hint="eastAsia" w:asciiTheme="minorEastAsia" w:hAnsiTheme="minorEastAsia"/>
                <w:b/>
                <w:bCs/>
                <w:color w:val="auto"/>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color w:val="auto"/>
                <w:szCs w:val="21"/>
              </w:rPr>
            </w:pPr>
          </w:p>
        </w:tc>
      </w:tr>
    </w:tbl>
    <w:p>
      <w:pPr>
        <w:pStyle w:val="14"/>
        <w:spacing w:line="360" w:lineRule="auto"/>
        <w:ind w:firstLine="482" w:firstLineChars="200"/>
        <w:contextualSpacing/>
        <w:rPr>
          <w:rFonts w:cs="仿宋_GB2312" w:asciiTheme="minorEastAsia" w:hAnsiTheme="minorEastAsia" w:eastAsiaTheme="minorEastAsia"/>
          <w:b/>
          <w:color w:val="auto"/>
          <w:szCs w:val="24"/>
          <w:lang w:val="zh-CN"/>
        </w:rPr>
      </w:pPr>
    </w:p>
    <w:p>
      <w:pPr>
        <w:pStyle w:val="14"/>
        <w:spacing w:line="360" w:lineRule="auto"/>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二、评审</w:t>
      </w:r>
    </w:p>
    <w:p>
      <w:pPr>
        <w:pStyle w:val="14"/>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（一）评审方法</w:t>
      </w:r>
    </w:p>
    <w:p>
      <w:pPr>
        <w:pStyle w:val="14"/>
        <w:spacing w:line="360" w:lineRule="auto"/>
        <w:ind w:firstLine="420" w:firstLineChars="200"/>
        <w:contextualSpacing/>
        <w:jc w:val="left"/>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color w:val="auto"/>
          <w:sz w:val="21"/>
          <w:szCs w:val="21"/>
          <w:lang w:val="zh-CN"/>
        </w:rPr>
        <w:t>3</w:t>
      </w:r>
      <w:r>
        <w:rPr>
          <w:rFonts w:hint="eastAsia" w:cs="仿宋_GB2312" w:asciiTheme="minorEastAsia" w:hAnsiTheme="minorEastAsia" w:eastAsiaTheme="minorEastAsia"/>
          <w:color w:val="auto"/>
          <w:sz w:val="21"/>
          <w:szCs w:val="21"/>
          <w:lang w:val="zh-CN"/>
        </w:rPr>
        <w:t>名成交候选人。根据规定</w:t>
      </w:r>
      <w:r>
        <w:rPr>
          <w:rFonts w:cs="仿宋_GB2312" w:asciiTheme="minorEastAsia" w:hAnsiTheme="minorEastAsia" w:eastAsiaTheme="minorEastAsia"/>
          <w:color w:val="auto"/>
          <w:sz w:val="21"/>
          <w:szCs w:val="21"/>
          <w:lang w:val="zh-CN"/>
        </w:rPr>
        <w:t>,</w:t>
      </w:r>
      <w:r>
        <w:rPr>
          <w:rFonts w:hint="eastAsia" w:cs="仿宋_GB2312" w:asciiTheme="minorEastAsia" w:hAnsiTheme="minorEastAsia" w:eastAsiaTheme="minorEastAsia"/>
          <w:color w:val="auto"/>
          <w:sz w:val="21"/>
          <w:szCs w:val="21"/>
          <w:lang w:val="zh-CN"/>
        </w:rPr>
        <w:t>采购人按照成交候选人排名顺序确定成交供应商。</w:t>
      </w:r>
    </w:p>
    <w:p>
      <w:pPr>
        <w:pStyle w:val="14"/>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（二）落实政府采购政策及强制性认证</w:t>
      </w:r>
    </w:p>
    <w:p>
      <w:pPr>
        <w:pStyle w:val="14"/>
        <w:spacing w:line="360" w:lineRule="auto"/>
        <w:ind w:firstLine="422" w:firstLineChars="200"/>
        <w:contextualSpacing/>
        <w:jc w:val="left"/>
        <w:rPr>
          <w:rFonts w:cs="仿宋_GB2312" w:asciiTheme="minorEastAsia" w:hAnsiTheme="minorEastAsia"/>
          <w:color w:val="auto"/>
          <w:sz w:val="21"/>
          <w:szCs w:val="21"/>
          <w:lang w:val="zh-CN"/>
        </w:rPr>
      </w:pPr>
      <w:r>
        <w:rPr>
          <w:rFonts w:hint="eastAsia" w:cs="仿宋_GB2312" w:asciiTheme="minorEastAsia" w:hAnsiTheme="minorEastAsia" w:eastAsiaTheme="minorEastAsia"/>
          <w:b/>
          <w:color w:val="auto"/>
          <w:sz w:val="21"/>
          <w:szCs w:val="21"/>
          <w:lang w:val="zh-CN"/>
        </w:rPr>
        <w:t>1、</w:t>
      </w:r>
      <w:r>
        <w:rPr>
          <w:rFonts w:cs="仿宋_GB2312" w:asciiTheme="minorEastAsia" w:hAnsiTheme="minorEastAsia" w:eastAsiaTheme="minorEastAsia"/>
          <w:b/>
          <w:color w:val="auto"/>
          <w:sz w:val="21"/>
          <w:szCs w:val="21"/>
          <w:lang w:val="zh-CN"/>
        </w:rPr>
        <w:t>因落实政府采购政策进行价格调整的，以调整后的价格计算报价。</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auto"/>
          <w:sz w:val="21"/>
          <w:szCs w:val="21"/>
        </w:rPr>
        <w:t>残疾人福利性单位属于小型、微型企业的，不重复享受政策。</w:t>
      </w:r>
    </w:p>
    <w:p>
      <w:pPr>
        <w:spacing w:line="360" w:lineRule="auto"/>
        <w:ind w:firstLine="422" w:firstLineChars="200"/>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落实政府采购政策计算报价</w:t>
      </w:r>
    </w:p>
    <w:tbl>
      <w:tblPr>
        <w:tblStyle w:val="28"/>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序号</w:t>
            </w:r>
          </w:p>
        </w:tc>
        <w:tc>
          <w:tcPr>
            <w:tcW w:w="2823" w:type="dxa"/>
            <w:vAlign w:val="center"/>
          </w:tcPr>
          <w:p>
            <w:pPr>
              <w:jc w:val="center"/>
              <w:rPr>
                <w:rFonts w:ascii="宋体" w:hAnsi="宋体"/>
                <w:b/>
                <w:color w:val="auto"/>
                <w:szCs w:val="21"/>
                <w:lang w:val="en-GB"/>
              </w:rPr>
            </w:pPr>
            <w:r>
              <w:rPr>
                <w:rFonts w:hint="eastAsia" w:ascii="宋体" w:hAnsi="宋体"/>
                <w:b/>
                <w:color w:val="auto"/>
                <w:szCs w:val="21"/>
                <w:lang w:val="en-GB"/>
              </w:rPr>
              <w:t>情形</w:t>
            </w:r>
          </w:p>
        </w:tc>
        <w:tc>
          <w:tcPr>
            <w:tcW w:w="2552" w:type="dxa"/>
            <w:vAlign w:val="center"/>
          </w:tcPr>
          <w:p>
            <w:pPr>
              <w:jc w:val="center"/>
              <w:rPr>
                <w:rFonts w:ascii="宋体" w:hAnsi="宋体"/>
                <w:b/>
                <w:color w:val="auto"/>
                <w:szCs w:val="21"/>
                <w:lang w:val="en-GB"/>
              </w:rPr>
            </w:pPr>
            <w:r>
              <w:rPr>
                <w:rFonts w:hint="eastAsia" w:ascii="宋体" w:hAnsi="宋体"/>
                <w:b/>
                <w:color w:val="auto"/>
                <w:szCs w:val="21"/>
              </w:rPr>
              <w:t>价格扣除</w:t>
            </w:r>
            <w:r>
              <w:rPr>
                <w:rFonts w:hint="eastAsia" w:ascii="宋体" w:hAnsi="宋体"/>
                <w:b/>
                <w:color w:val="auto"/>
                <w:szCs w:val="21"/>
                <w:lang w:val="en-GB"/>
              </w:rPr>
              <w:t>比例</w:t>
            </w:r>
          </w:p>
        </w:tc>
        <w:tc>
          <w:tcPr>
            <w:tcW w:w="2835" w:type="dxa"/>
            <w:vAlign w:val="center"/>
          </w:tcPr>
          <w:p>
            <w:pPr>
              <w:jc w:val="center"/>
              <w:rPr>
                <w:rFonts w:ascii="宋体" w:hAnsi="宋体"/>
                <w:b/>
                <w:color w:val="auto"/>
                <w:szCs w:val="21"/>
                <w:lang w:val="en-GB"/>
              </w:rPr>
            </w:pPr>
            <w:r>
              <w:rPr>
                <w:rFonts w:hint="eastAsia" w:ascii="宋体" w:hAnsi="宋体"/>
                <w:b/>
                <w:color w:val="auto"/>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1</w:t>
            </w:r>
          </w:p>
        </w:tc>
        <w:tc>
          <w:tcPr>
            <w:tcW w:w="2823" w:type="dxa"/>
            <w:vAlign w:val="center"/>
          </w:tcPr>
          <w:p>
            <w:pPr>
              <w:jc w:val="center"/>
              <w:rPr>
                <w:rFonts w:ascii="宋体" w:hAnsi="宋体"/>
                <w:b/>
                <w:color w:val="auto"/>
                <w:szCs w:val="21"/>
                <w:lang w:val="en-GB"/>
              </w:rPr>
            </w:pPr>
            <w:r>
              <w:rPr>
                <w:rFonts w:hint="eastAsia" w:ascii="宋体" w:hAnsi="宋体"/>
                <w:color w:val="auto"/>
                <w:szCs w:val="21"/>
                <w:lang w:val="en-GB"/>
              </w:rPr>
              <w:t>非联合体供应商</w:t>
            </w:r>
          </w:p>
        </w:tc>
        <w:tc>
          <w:tcPr>
            <w:tcW w:w="2552" w:type="dxa"/>
            <w:vAlign w:val="center"/>
          </w:tcPr>
          <w:p>
            <w:pPr>
              <w:jc w:val="center"/>
              <w:rPr>
                <w:rFonts w:ascii="宋体" w:hAnsi="宋体"/>
                <w:b/>
                <w:color w:val="auto"/>
                <w:szCs w:val="21"/>
                <w:lang w:val="en-GB"/>
              </w:rPr>
            </w:pPr>
            <w:r>
              <w:rPr>
                <w:rFonts w:hint="eastAsia" w:ascii="宋体" w:hAnsi="宋体"/>
                <w:color w:val="auto"/>
                <w:szCs w:val="21"/>
              </w:rPr>
              <w:t>对小型和微型企业产品的价格扣除</w:t>
            </w:r>
            <w:r>
              <w:rPr>
                <w:rFonts w:ascii="宋体" w:hAnsi="宋体"/>
                <w:color w:val="auto"/>
                <w:szCs w:val="21"/>
                <w:u w:val="single"/>
              </w:rPr>
              <w:t>6</w:t>
            </w:r>
            <w:r>
              <w:rPr>
                <w:rFonts w:hint="eastAsia" w:ascii="宋体" w:hAnsi="宋体"/>
                <w:color w:val="auto"/>
                <w:szCs w:val="21"/>
              </w:rPr>
              <w:t>%</w:t>
            </w:r>
          </w:p>
        </w:tc>
        <w:tc>
          <w:tcPr>
            <w:tcW w:w="2835" w:type="dxa"/>
            <w:vMerge w:val="restart"/>
            <w:shd w:val="clear" w:color="auto" w:fill="auto"/>
            <w:vAlign w:val="center"/>
          </w:tcPr>
          <w:p>
            <w:pPr>
              <w:jc w:val="center"/>
              <w:rPr>
                <w:color w:val="auto"/>
                <w:szCs w:val="21"/>
                <w:lang w:val="en-GB"/>
              </w:rPr>
            </w:pPr>
            <w:r>
              <w:rPr>
                <w:rFonts w:hint="eastAsia"/>
                <w:color w:val="auto"/>
                <w:szCs w:val="21"/>
                <w:lang w:val="en-GB"/>
              </w:rPr>
              <w:t>评审价格＝响应报价—</w:t>
            </w:r>
            <w:r>
              <w:rPr>
                <w:rFonts w:hint="eastAsia"/>
                <w:color w:val="auto"/>
                <w:szCs w:val="21"/>
              </w:rPr>
              <w:t>小型和微型企业产品的价格</w:t>
            </w:r>
            <w:r>
              <w:rPr>
                <w:rFonts w:hint="eastAsia" w:ascii="宋体" w:hAnsi="宋体"/>
                <w:color w:val="auto"/>
                <w:szCs w:val="21"/>
                <w:lang w:val="en-GB"/>
              </w:rPr>
              <w:t>×</w:t>
            </w:r>
            <w:r>
              <w:rPr>
                <w:rFonts w:hint="eastAsia"/>
                <w:color w:val="auto"/>
                <w:szCs w:val="21"/>
                <w:lang w:val="en-GB"/>
              </w:rPr>
              <w:t>6%</w:t>
            </w:r>
          </w:p>
          <w:p>
            <w:pPr>
              <w:jc w:val="center"/>
              <w:rPr>
                <w:rFonts w:ascii="宋体" w:hAnsi="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2</w:t>
            </w:r>
          </w:p>
        </w:tc>
        <w:tc>
          <w:tcPr>
            <w:tcW w:w="2823" w:type="dxa"/>
            <w:vAlign w:val="center"/>
          </w:tcPr>
          <w:p>
            <w:pPr>
              <w:jc w:val="center"/>
              <w:rPr>
                <w:rFonts w:ascii="宋体" w:hAnsi="宋体"/>
                <w:b/>
                <w:color w:val="auto"/>
                <w:szCs w:val="21"/>
              </w:rPr>
            </w:pPr>
            <w:r>
              <w:rPr>
                <w:rFonts w:hint="eastAsia" w:ascii="宋体" w:hAnsi="宋体"/>
                <w:color w:val="auto"/>
                <w:szCs w:val="21"/>
                <w:lang w:val="en-GB"/>
              </w:rPr>
              <w:t>联合体各方均为小型、微型企业</w:t>
            </w:r>
          </w:p>
        </w:tc>
        <w:tc>
          <w:tcPr>
            <w:tcW w:w="2552" w:type="dxa"/>
            <w:vAlign w:val="center"/>
          </w:tcPr>
          <w:p>
            <w:pPr>
              <w:jc w:val="center"/>
              <w:rPr>
                <w:rFonts w:ascii="宋体" w:hAnsi="宋体"/>
                <w:color w:val="auto"/>
                <w:szCs w:val="21"/>
              </w:rPr>
            </w:pPr>
            <w:r>
              <w:rPr>
                <w:rFonts w:hint="eastAsia" w:ascii="宋体" w:hAnsi="宋体"/>
                <w:color w:val="auto"/>
                <w:szCs w:val="21"/>
              </w:rPr>
              <w:t>对小型和微型企业产品的价格扣除</w:t>
            </w:r>
            <w:r>
              <w:rPr>
                <w:rFonts w:ascii="宋体" w:hAnsi="宋体"/>
                <w:color w:val="auto"/>
                <w:szCs w:val="21"/>
                <w:u w:val="single"/>
              </w:rPr>
              <w:t>6</w:t>
            </w:r>
            <w:r>
              <w:rPr>
                <w:rFonts w:hint="eastAsia" w:ascii="宋体" w:hAnsi="宋体"/>
                <w:color w:val="auto"/>
                <w:szCs w:val="21"/>
              </w:rPr>
              <w:t>%</w:t>
            </w:r>
          </w:p>
          <w:p>
            <w:pPr>
              <w:jc w:val="center"/>
              <w:rPr>
                <w:rFonts w:ascii="宋体" w:hAnsi="宋体"/>
                <w:b/>
                <w:color w:val="auto"/>
                <w:szCs w:val="21"/>
                <w:lang w:val="en-GB"/>
              </w:rPr>
            </w:pPr>
            <w:r>
              <w:rPr>
                <w:rFonts w:hint="eastAsia" w:ascii="宋体" w:hAnsi="宋体"/>
                <w:color w:val="auto"/>
                <w:szCs w:val="21"/>
              </w:rPr>
              <w:t>（不再享受序号3的价格折扣）</w:t>
            </w:r>
          </w:p>
        </w:tc>
        <w:tc>
          <w:tcPr>
            <w:tcW w:w="2835" w:type="dxa"/>
            <w:vMerge w:val="continue"/>
            <w:shd w:val="clear" w:color="auto" w:fill="auto"/>
          </w:tcPr>
          <w:p>
            <w:pPr>
              <w:rPr>
                <w:rFonts w:ascii="宋体" w:hAnsi="宋体"/>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3</w:t>
            </w:r>
          </w:p>
        </w:tc>
        <w:tc>
          <w:tcPr>
            <w:tcW w:w="2823" w:type="dxa"/>
            <w:vAlign w:val="center"/>
          </w:tcPr>
          <w:p>
            <w:pPr>
              <w:jc w:val="center"/>
              <w:rPr>
                <w:rFonts w:ascii="宋体" w:hAnsi="宋体"/>
                <w:b/>
                <w:color w:val="auto"/>
                <w:szCs w:val="21"/>
                <w:lang w:val="en-GB"/>
              </w:rPr>
            </w:pPr>
            <w:r>
              <w:rPr>
                <w:rFonts w:hint="eastAsia" w:ascii="宋体" w:hAnsi="宋体"/>
                <w:color w:val="auto"/>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auto"/>
                <w:szCs w:val="21"/>
                <w:lang w:val="en-GB"/>
              </w:rPr>
            </w:pPr>
            <w:r>
              <w:rPr>
                <w:rFonts w:hint="eastAsia" w:ascii="宋体" w:hAnsi="宋体"/>
                <w:color w:val="auto"/>
                <w:szCs w:val="21"/>
                <w:lang w:val="en-GB"/>
              </w:rPr>
              <w:t>对联合体总金额扣除</w:t>
            </w:r>
          </w:p>
          <w:p>
            <w:pPr>
              <w:jc w:val="center"/>
              <w:rPr>
                <w:rFonts w:ascii="宋体" w:hAnsi="宋体"/>
                <w:b/>
                <w:color w:val="auto"/>
                <w:szCs w:val="21"/>
                <w:lang w:val="en-GB"/>
              </w:rPr>
            </w:pPr>
            <w:r>
              <w:rPr>
                <w:rFonts w:ascii="宋体" w:hAnsi="宋体"/>
                <w:color w:val="auto"/>
                <w:szCs w:val="21"/>
                <w:u w:val="single"/>
              </w:rPr>
              <w:t>2</w:t>
            </w:r>
            <w:r>
              <w:rPr>
                <w:rFonts w:hint="eastAsia" w:ascii="宋体" w:hAnsi="宋体"/>
                <w:color w:val="auto"/>
                <w:szCs w:val="21"/>
              </w:rPr>
              <w:t>%</w:t>
            </w:r>
          </w:p>
        </w:tc>
        <w:tc>
          <w:tcPr>
            <w:tcW w:w="2835" w:type="dxa"/>
            <w:shd w:val="clear" w:color="auto" w:fill="auto"/>
            <w:vAlign w:val="center"/>
          </w:tcPr>
          <w:p>
            <w:pPr>
              <w:jc w:val="center"/>
              <w:rPr>
                <w:rFonts w:ascii="宋体" w:hAnsi="宋体"/>
                <w:color w:val="auto"/>
                <w:szCs w:val="21"/>
                <w:u w:val="single"/>
              </w:rPr>
            </w:pPr>
            <w:r>
              <w:rPr>
                <w:rFonts w:hint="eastAsia" w:ascii="宋体" w:hAnsi="宋体"/>
                <w:color w:val="auto"/>
                <w:szCs w:val="21"/>
                <w:lang w:val="en-GB"/>
              </w:rPr>
              <w:t>评审价格＝响应报价×</w:t>
            </w:r>
            <w:r>
              <w:rPr>
                <w:rFonts w:hint="eastAsia" w:ascii="宋体" w:hAnsi="宋体"/>
                <w:color w:val="auto"/>
                <w:szCs w:val="21"/>
              </w:rPr>
              <w:t>(1-</w:t>
            </w:r>
            <w:r>
              <w:rPr>
                <w:rFonts w:ascii="宋体" w:hAnsi="宋体"/>
                <w:color w:val="auto"/>
                <w:szCs w:val="21"/>
                <w:u w:val="single"/>
              </w:rPr>
              <w:t>2</w:t>
            </w:r>
            <w:r>
              <w:rPr>
                <w:rFonts w:hint="eastAsia" w:ascii="宋体" w:hAnsi="宋体"/>
                <w:color w:val="auto"/>
                <w:szCs w:val="21"/>
                <w:u w:val="single"/>
              </w:rPr>
              <w:t>%)</w:t>
            </w:r>
          </w:p>
          <w:p>
            <w:pPr>
              <w:jc w:val="center"/>
              <w:rPr>
                <w:rFonts w:ascii="宋体" w:hAnsi="宋体"/>
                <w:b/>
                <w:color w:val="auto"/>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4</w:t>
            </w:r>
          </w:p>
        </w:tc>
        <w:tc>
          <w:tcPr>
            <w:tcW w:w="2823" w:type="dxa"/>
            <w:vAlign w:val="center"/>
          </w:tcPr>
          <w:p>
            <w:pPr>
              <w:jc w:val="center"/>
              <w:rPr>
                <w:rFonts w:ascii="宋体" w:hAnsi="宋体"/>
                <w:color w:val="auto"/>
                <w:szCs w:val="21"/>
                <w:lang w:val="en-GB"/>
              </w:rPr>
            </w:pPr>
            <w:r>
              <w:rPr>
                <w:rFonts w:hint="eastAsia" w:ascii="宋体" w:hAnsi="宋体"/>
                <w:color w:val="auto"/>
                <w:szCs w:val="21"/>
                <w:lang w:val="en-GB"/>
              </w:rPr>
              <w:t>监狱企业</w:t>
            </w:r>
          </w:p>
        </w:tc>
        <w:tc>
          <w:tcPr>
            <w:tcW w:w="2552" w:type="dxa"/>
            <w:vAlign w:val="center"/>
          </w:tcPr>
          <w:p>
            <w:pPr>
              <w:jc w:val="center"/>
              <w:rPr>
                <w:rFonts w:ascii="宋体" w:hAnsi="宋体"/>
                <w:color w:val="auto"/>
                <w:szCs w:val="21"/>
                <w:lang w:val="en-GB"/>
              </w:rPr>
            </w:pPr>
            <w:r>
              <w:rPr>
                <w:rFonts w:hint="eastAsia" w:ascii="宋体" w:hAnsi="宋体"/>
                <w:color w:val="auto"/>
                <w:szCs w:val="21"/>
                <w:lang w:val="en-GB"/>
              </w:rPr>
              <w:t>视同小型、微型企业</w:t>
            </w:r>
          </w:p>
          <w:p>
            <w:pPr>
              <w:jc w:val="center"/>
              <w:rPr>
                <w:rFonts w:ascii="宋体" w:hAnsi="宋体"/>
                <w:color w:val="auto"/>
                <w:szCs w:val="21"/>
                <w:lang w:val="en-GB"/>
              </w:rPr>
            </w:pPr>
            <w:r>
              <w:rPr>
                <w:rFonts w:hint="eastAsia" w:ascii="宋体" w:hAnsi="宋体"/>
                <w:color w:val="auto"/>
                <w:szCs w:val="21"/>
                <w:lang w:val="en-GB"/>
              </w:rPr>
              <w:t>对监狱企业产品价格扣除</w:t>
            </w:r>
            <w:r>
              <w:rPr>
                <w:rFonts w:ascii="宋体" w:hAnsi="宋体"/>
                <w:color w:val="auto"/>
                <w:szCs w:val="21"/>
                <w:u w:val="single"/>
              </w:rPr>
              <w:t>6</w:t>
            </w:r>
            <w:r>
              <w:rPr>
                <w:rFonts w:hint="eastAsia" w:ascii="宋体" w:hAnsi="宋体"/>
                <w:color w:val="auto"/>
                <w:szCs w:val="21"/>
              </w:rPr>
              <w:t>%</w:t>
            </w:r>
          </w:p>
        </w:tc>
        <w:tc>
          <w:tcPr>
            <w:tcW w:w="2835" w:type="dxa"/>
            <w:shd w:val="clear" w:color="auto" w:fill="auto"/>
            <w:vAlign w:val="center"/>
          </w:tcPr>
          <w:p>
            <w:pPr>
              <w:jc w:val="center"/>
              <w:rPr>
                <w:rFonts w:ascii="宋体" w:hAnsi="宋体"/>
                <w:color w:val="auto"/>
                <w:szCs w:val="21"/>
                <w:lang w:val="en-GB"/>
              </w:rPr>
            </w:pPr>
            <w:r>
              <w:rPr>
                <w:rFonts w:hint="eastAsia"/>
                <w:color w:val="auto"/>
                <w:szCs w:val="21"/>
                <w:lang w:val="en-GB"/>
              </w:rPr>
              <w:t>评审价格＝响应报价—</w:t>
            </w:r>
            <w:r>
              <w:rPr>
                <w:rFonts w:hint="eastAsia"/>
                <w:color w:val="auto"/>
                <w:szCs w:val="21"/>
              </w:rPr>
              <w:t>监狱企业产品的价格</w:t>
            </w:r>
            <w:r>
              <w:rPr>
                <w:rFonts w:hint="eastAsia" w:ascii="宋体" w:hAnsi="宋体"/>
                <w:color w:val="auto"/>
                <w:szCs w:val="21"/>
                <w:lang w:val="en-GB"/>
              </w:rPr>
              <w:t>×</w:t>
            </w:r>
            <w:r>
              <w:rPr>
                <w:rFonts w:hint="eastAsia"/>
                <w:color w:val="auto"/>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auto"/>
                <w:szCs w:val="21"/>
                <w:lang w:val="en-GB"/>
              </w:rPr>
            </w:pPr>
            <w:r>
              <w:rPr>
                <w:rFonts w:hint="eastAsia" w:ascii="宋体" w:hAnsi="宋体"/>
                <w:b/>
                <w:color w:val="auto"/>
                <w:szCs w:val="21"/>
                <w:lang w:val="en-GB"/>
              </w:rPr>
              <w:t>5</w:t>
            </w:r>
          </w:p>
        </w:tc>
        <w:tc>
          <w:tcPr>
            <w:tcW w:w="2823" w:type="dxa"/>
            <w:vAlign w:val="center"/>
          </w:tcPr>
          <w:p>
            <w:pPr>
              <w:jc w:val="center"/>
              <w:rPr>
                <w:rFonts w:ascii="宋体" w:hAnsi="宋体"/>
                <w:color w:val="auto"/>
                <w:szCs w:val="21"/>
                <w:lang w:val="en-GB"/>
              </w:rPr>
            </w:pPr>
            <w:r>
              <w:rPr>
                <w:rFonts w:hint="eastAsia" w:ascii="宋体" w:hAnsi="宋体"/>
                <w:color w:val="auto"/>
                <w:szCs w:val="21"/>
                <w:lang w:val="en-GB"/>
              </w:rPr>
              <w:t>残疾人福利性单位</w:t>
            </w:r>
          </w:p>
        </w:tc>
        <w:tc>
          <w:tcPr>
            <w:tcW w:w="2552" w:type="dxa"/>
            <w:vAlign w:val="center"/>
          </w:tcPr>
          <w:p>
            <w:pPr>
              <w:jc w:val="center"/>
              <w:rPr>
                <w:rFonts w:ascii="宋体" w:hAnsi="宋体"/>
                <w:color w:val="auto"/>
                <w:szCs w:val="21"/>
                <w:lang w:val="en-GB"/>
              </w:rPr>
            </w:pPr>
            <w:r>
              <w:rPr>
                <w:rFonts w:hint="eastAsia" w:ascii="宋体" w:hAnsi="宋体"/>
                <w:color w:val="auto"/>
                <w:szCs w:val="21"/>
                <w:lang w:val="en-GB"/>
              </w:rPr>
              <w:t>视同小型、微型企业</w:t>
            </w:r>
          </w:p>
          <w:p>
            <w:pPr>
              <w:jc w:val="center"/>
              <w:rPr>
                <w:rFonts w:ascii="宋体" w:hAnsi="宋体"/>
                <w:color w:val="auto"/>
                <w:szCs w:val="21"/>
                <w:lang w:val="en-GB"/>
              </w:rPr>
            </w:pPr>
            <w:r>
              <w:rPr>
                <w:rFonts w:hint="eastAsia" w:ascii="宋体" w:hAnsi="宋体"/>
                <w:color w:val="auto"/>
                <w:szCs w:val="21"/>
                <w:lang w:val="en-GB"/>
              </w:rPr>
              <w:t>对残疾人福利性单位产品价格扣除</w:t>
            </w:r>
            <w:r>
              <w:rPr>
                <w:rFonts w:ascii="宋体" w:hAnsi="宋体"/>
                <w:color w:val="auto"/>
                <w:szCs w:val="21"/>
                <w:u w:val="single"/>
              </w:rPr>
              <w:t>6</w:t>
            </w:r>
            <w:r>
              <w:rPr>
                <w:rFonts w:hint="eastAsia" w:ascii="宋体" w:hAnsi="宋体"/>
                <w:color w:val="auto"/>
                <w:szCs w:val="21"/>
              </w:rPr>
              <w:t>%</w:t>
            </w:r>
          </w:p>
        </w:tc>
        <w:tc>
          <w:tcPr>
            <w:tcW w:w="2835" w:type="dxa"/>
            <w:shd w:val="clear" w:color="auto" w:fill="auto"/>
            <w:vAlign w:val="center"/>
          </w:tcPr>
          <w:p>
            <w:pPr>
              <w:jc w:val="center"/>
              <w:rPr>
                <w:color w:val="auto"/>
                <w:szCs w:val="21"/>
                <w:lang w:val="en-GB"/>
              </w:rPr>
            </w:pPr>
            <w:r>
              <w:rPr>
                <w:rFonts w:hint="eastAsia"/>
                <w:color w:val="auto"/>
                <w:szCs w:val="21"/>
                <w:lang w:val="en-GB"/>
              </w:rPr>
              <w:t>评审价格＝响应报价—</w:t>
            </w:r>
            <w:r>
              <w:rPr>
                <w:rFonts w:hint="eastAsia"/>
                <w:color w:val="auto"/>
                <w:szCs w:val="21"/>
              </w:rPr>
              <w:t>残疾人福利性单位产品的价格</w:t>
            </w:r>
            <w:r>
              <w:rPr>
                <w:rFonts w:hint="eastAsia" w:ascii="宋体" w:hAnsi="宋体"/>
                <w:color w:val="auto"/>
                <w:szCs w:val="21"/>
                <w:lang w:val="en-GB"/>
              </w:rPr>
              <w:t>×</w:t>
            </w:r>
            <w:r>
              <w:rPr>
                <w:rFonts w:hint="eastAsia"/>
                <w:color w:val="auto"/>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w:t>
            </w:r>
            <w:r>
              <w:rPr>
                <w:rFonts w:cs="仿宋_GB2312" w:asciiTheme="minorEastAsia" w:hAnsiTheme="minorEastAsia"/>
                <w:color w:val="auto"/>
                <w:szCs w:val="21"/>
                <w:lang w:val="zh-CN"/>
              </w:rPr>
              <w:t>经</w:t>
            </w:r>
            <w:r>
              <w:rPr>
                <w:rFonts w:hint="eastAsia" w:cs="仿宋_GB2312" w:asciiTheme="minorEastAsia" w:hAnsiTheme="minorEastAsia"/>
                <w:color w:val="auto"/>
                <w:szCs w:val="21"/>
                <w:lang w:val="zh-CN"/>
              </w:rPr>
              <w:t>询价小组审查、评价</w:t>
            </w:r>
            <w:r>
              <w:rPr>
                <w:rFonts w:cs="仿宋_GB2312" w:asciiTheme="minorEastAsia" w:hAnsiTheme="minorEastAsia"/>
                <w:color w:val="auto"/>
                <w:szCs w:val="21"/>
                <w:lang w:val="zh-CN"/>
              </w:rPr>
              <w:t>，</w:t>
            </w:r>
            <w:r>
              <w:rPr>
                <w:rFonts w:hint="eastAsia" w:cs="仿宋_GB2312" w:asciiTheme="minorEastAsia" w:hAnsiTheme="minorEastAsia"/>
                <w:color w:val="auto"/>
                <w:szCs w:val="21"/>
                <w:lang w:val="zh-CN"/>
              </w:rPr>
              <w:t>响应文件符合询价文件实质性</w:t>
            </w:r>
            <w:r>
              <w:rPr>
                <w:rFonts w:cs="仿宋_GB2312" w:asciiTheme="minorEastAsia" w:hAnsiTheme="minorEastAsia"/>
                <w:color w:val="auto"/>
                <w:szCs w:val="21"/>
                <w:lang w:val="zh-CN"/>
              </w:rPr>
              <w:t>要求且</w:t>
            </w:r>
            <w:r>
              <w:rPr>
                <w:rFonts w:hint="eastAsia" w:cs="仿宋_GB2312" w:asciiTheme="minorEastAsia" w:hAnsiTheme="minorEastAsia"/>
                <w:color w:val="auto"/>
                <w:szCs w:val="21"/>
                <w:lang w:val="zh-CN"/>
              </w:rPr>
              <w:t>进行了政策性价格扣除后，</w:t>
            </w:r>
            <w:r>
              <w:rPr>
                <w:rFonts w:cs="仿宋_GB2312" w:asciiTheme="minorEastAsia" w:hAnsiTheme="minorEastAsia"/>
                <w:color w:val="auto"/>
                <w:szCs w:val="21"/>
                <w:lang w:val="zh-CN"/>
              </w:rPr>
              <w:t>以</w:t>
            </w:r>
            <w:r>
              <w:rPr>
                <w:rFonts w:hint="eastAsia" w:cs="仿宋_GB2312" w:asciiTheme="minorEastAsia" w:hAnsiTheme="minorEastAsia"/>
                <w:color w:val="auto"/>
                <w:szCs w:val="21"/>
                <w:lang w:val="zh-CN"/>
              </w:rPr>
              <w:t>评审价格由低到高的顺序提出</w:t>
            </w:r>
            <w:r>
              <w:rPr>
                <w:rFonts w:cs="仿宋_GB2312" w:asciiTheme="minorEastAsia" w:hAnsiTheme="minorEastAsia"/>
                <w:color w:val="auto"/>
                <w:szCs w:val="21"/>
                <w:lang w:val="zh-CN"/>
              </w:rPr>
              <w:t>3</w:t>
            </w:r>
            <w:r>
              <w:rPr>
                <w:rFonts w:hint="eastAsia" w:cs="仿宋_GB2312" w:asciiTheme="minorEastAsia" w:hAnsiTheme="minorEastAsia"/>
                <w:color w:val="auto"/>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color w:val="auto"/>
          <w:szCs w:val="21"/>
          <w:lang w:val="en-GB"/>
        </w:rPr>
      </w:pPr>
      <w:r>
        <w:rPr>
          <w:rFonts w:hint="eastAsia" w:cs="仿宋_GB2312" w:asciiTheme="minorEastAsia" w:hAnsiTheme="minorEastAsia"/>
          <w:color w:val="auto"/>
          <w:szCs w:val="21"/>
          <w:lang w:val="zh-CN"/>
        </w:rPr>
        <w:t>d、残疾人福利性单位属于小型、微型企业的，不重复享受政策</w:t>
      </w:r>
      <w:r>
        <w:rPr>
          <w:rFonts w:hint="eastAsia" w:ascii="宋体" w:hAnsi="宋体"/>
          <w:bCs/>
          <w:color w:val="auto"/>
          <w:szCs w:val="21"/>
          <w:lang w:val="en-GB"/>
        </w:rPr>
        <w:t>。</w:t>
      </w:r>
    </w:p>
    <w:p>
      <w:pPr>
        <w:spacing w:line="360" w:lineRule="auto"/>
        <w:ind w:firstLine="420" w:firstLineChars="200"/>
        <w:rPr>
          <w:rFonts w:cs="仿宋_GB2312" w:asciiTheme="minorEastAsia" w:hAnsiTheme="minorEastAsia"/>
          <w:color w:val="auto"/>
          <w:szCs w:val="21"/>
          <w:lang w:val="zh-CN"/>
        </w:rPr>
      </w:pPr>
      <w:r>
        <w:rPr>
          <w:rFonts w:cs="仿宋_GB2312" w:asciiTheme="minorEastAsia" w:hAnsiTheme="minorEastAsia"/>
          <w:color w:val="auto"/>
          <w:szCs w:val="21"/>
          <w:lang w:val="zh-CN"/>
        </w:rPr>
        <w:t>E</w:t>
      </w:r>
      <w:r>
        <w:rPr>
          <w:rFonts w:hint="eastAsia" w:cs="仿宋_GB2312" w:asciiTheme="minorEastAsia" w:hAnsiTheme="minorEastAsia"/>
          <w:color w:val="auto"/>
          <w:szCs w:val="21"/>
          <w:lang w:val="zh-CN"/>
        </w:rPr>
        <w:t>、小型和微型企业不包括民办非企业单位。</w:t>
      </w:r>
    </w:p>
    <w:p>
      <w:pPr>
        <w:pStyle w:val="14"/>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asciiTheme="minorEastAsia" w:hAnsiTheme="minorEastAsia" w:eastAsiaTheme="minorEastAsia"/>
          <w:b/>
          <w:color w:val="auto"/>
          <w:sz w:val="21"/>
          <w:szCs w:val="21"/>
        </w:rPr>
        <w:t>2、强制采购节能产品和优先采购节能产品、优先采购环保产品</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w:t>
      </w:r>
      <w:r>
        <w:rPr>
          <w:rFonts w:hint="eastAsia" w:cs="仿宋_GB2312" w:asciiTheme="minorEastAsia" w:hAnsiTheme="minorEastAsia"/>
          <w:color w:val="auto"/>
          <w:szCs w:val="21"/>
        </w:rPr>
        <w:t>1</w:t>
      </w:r>
      <w:r>
        <w:rPr>
          <w:rFonts w:hint="eastAsia" w:cs="仿宋_GB2312" w:asciiTheme="minorEastAsia" w:hAnsiTheme="minorEastAsia"/>
          <w:color w:val="auto"/>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w:t>
      </w:r>
      <w:r>
        <w:rPr>
          <w:rFonts w:hint="eastAsia" w:cs="仿宋_GB2312" w:asciiTheme="minorEastAsia" w:hAnsiTheme="minorEastAsia"/>
          <w:color w:val="auto"/>
          <w:szCs w:val="21"/>
        </w:rPr>
        <w:t>2</w:t>
      </w:r>
      <w:r>
        <w:rPr>
          <w:rFonts w:hint="eastAsia" w:cs="仿宋_GB2312" w:asciiTheme="minorEastAsia" w:hAnsiTheme="minorEastAsia"/>
          <w:color w:val="auto"/>
          <w:szCs w:val="21"/>
          <w:lang w:val="zh-CN"/>
        </w:rPr>
        <w:t>）供应商所投其他产品若属于《节能产品政府采购品目清单》优先采购产品，响应文件中提供具有国家确定的认证机构出具的、处于有效期之内的节能产品认证证书，应当优先采购。</w:t>
      </w:r>
    </w:p>
    <w:p>
      <w:pPr>
        <w:tabs>
          <w:tab w:val="left" w:pos="1260"/>
        </w:tabs>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w:t>
      </w:r>
      <w:r>
        <w:rPr>
          <w:rFonts w:hint="eastAsia" w:cs="仿宋_GB2312" w:asciiTheme="minorEastAsia" w:hAnsiTheme="minorEastAsia"/>
          <w:color w:val="auto"/>
          <w:szCs w:val="21"/>
        </w:rPr>
        <w:t>3</w:t>
      </w:r>
      <w:r>
        <w:rPr>
          <w:rFonts w:hint="eastAsia" w:cs="仿宋_GB2312" w:asciiTheme="minorEastAsia" w:hAnsiTheme="minorEastAsia"/>
          <w:color w:val="auto"/>
          <w:szCs w:val="21"/>
          <w:lang w:val="zh-CN"/>
        </w:rPr>
        <w:t>）供应商所投产品若属于《环境标志产品政府采购品目清单》内产品，响应文件中提供具有国家确定的认证机构出具的、处于有效期之内的环境标志产品认证证书，应当优先采购。</w:t>
      </w:r>
    </w:p>
    <w:p>
      <w:pPr>
        <w:pStyle w:val="14"/>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asciiTheme="minorEastAsia" w:hAnsiTheme="minorEastAsia" w:eastAsiaTheme="minorEastAsia"/>
          <w:b/>
          <w:color w:val="auto"/>
          <w:sz w:val="21"/>
          <w:szCs w:val="21"/>
        </w:rPr>
        <w:t>3、</w:t>
      </w:r>
      <w:r>
        <w:rPr>
          <w:rFonts w:hint="eastAsia" w:cs="仿宋_GB2312" w:asciiTheme="minorEastAsia" w:hAnsiTheme="minorEastAsia" w:eastAsiaTheme="minorEastAsia"/>
          <w:b/>
          <w:color w:val="auto"/>
          <w:sz w:val="21"/>
          <w:szCs w:val="21"/>
          <w:lang w:val="zh-CN"/>
        </w:rPr>
        <w:t>关于强制性产品认证</w:t>
      </w:r>
    </w:p>
    <w:p>
      <w:pPr>
        <w:spacing w:line="360" w:lineRule="auto"/>
        <w:ind w:firstLine="420" w:firstLineChars="200"/>
        <w:contextualSpacing/>
        <w:rPr>
          <w:rFonts w:cs="宋体" w:asciiTheme="minorEastAsia" w:hAnsiTheme="minorEastAsia"/>
          <w:color w:val="auto"/>
          <w:kern w:val="0"/>
          <w:szCs w:val="21"/>
        </w:rPr>
      </w:pPr>
      <w:r>
        <w:rPr>
          <w:rFonts w:hint="eastAsia" w:cs="仿宋_GB2312" w:asciiTheme="minorEastAsia" w:hAnsiTheme="minorEastAsia"/>
          <w:color w:val="auto"/>
          <w:szCs w:val="21"/>
          <w:lang w:val="zh-CN"/>
        </w:rPr>
        <w:t>（1）如供应商所响应产品属于“中国强制性产品认证”（3C认证）范围内,则必须承诺采用</w:t>
      </w:r>
      <w:r>
        <w:rPr>
          <w:rFonts w:cs="仿宋_GB2312" w:asciiTheme="minorEastAsia" w:hAnsiTheme="minorEastAsia"/>
          <w:color w:val="auto"/>
          <w:szCs w:val="21"/>
          <w:lang w:val="zh-CN"/>
        </w:rPr>
        <w:t>《中华人民共和国实施强制性产品认证的产品目录》</w:t>
      </w:r>
      <w:r>
        <w:rPr>
          <w:rFonts w:hint="eastAsia" w:cs="仿宋_GB2312" w:asciiTheme="minorEastAsia" w:hAnsiTheme="minorEastAsia"/>
          <w:color w:val="auto"/>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（2）供应商所响应产品如被列入</w:t>
      </w:r>
      <w:r>
        <w:rPr>
          <w:rFonts w:cs="宋体" w:asciiTheme="minorEastAsia" w:hAnsiTheme="minorEastAsia"/>
          <w:color w:val="auto"/>
          <w:kern w:val="0"/>
          <w:szCs w:val="21"/>
        </w:rPr>
        <w:t>《信息安全产品强制性认证目录》，</w:t>
      </w:r>
      <w:r>
        <w:rPr>
          <w:rFonts w:hint="eastAsia" w:cs="仿宋_GB2312" w:asciiTheme="minorEastAsia" w:hAnsiTheme="minorEastAsia"/>
          <w:color w:val="auto"/>
          <w:szCs w:val="21"/>
          <w:lang w:val="zh-CN"/>
        </w:rPr>
        <w:t>则响应文件中应根据本项目询价文件“第二章 采购需求”</w:t>
      </w:r>
      <w:r>
        <w:rPr>
          <w:rFonts w:cs="仿宋_GB2312" w:asciiTheme="minorEastAsia" w:hAnsiTheme="minorEastAsia"/>
          <w:color w:val="auto"/>
          <w:szCs w:val="21"/>
          <w:lang w:val="zh-CN"/>
        </w:rPr>
        <w:t>提供</w:t>
      </w:r>
      <w:r>
        <w:rPr>
          <w:rFonts w:hint="eastAsia" w:cs="仿宋_GB2312" w:asciiTheme="minorEastAsia" w:hAnsiTheme="minorEastAsia"/>
          <w:color w:val="auto"/>
          <w:szCs w:val="21"/>
          <w:lang w:val="zh-CN"/>
        </w:rPr>
        <w:t>：</w:t>
      </w:r>
    </w:p>
    <w:p>
      <w:pPr>
        <w:wordWrap w:val="0"/>
        <w:autoSpaceDE w:val="0"/>
        <w:autoSpaceDN w:val="0"/>
        <w:spacing w:line="360" w:lineRule="auto"/>
        <w:ind w:firstLine="420" w:firstLineChars="200"/>
        <w:contextualSpacing/>
        <w:rPr>
          <w:rFonts w:cs="宋体" w:asciiTheme="minorEastAsia" w:hAnsiTheme="minorEastAsia"/>
          <w:color w:val="auto"/>
          <w:kern w:val="0"/>
          <w:szCs w:val="21"/>
        </w:rPr>
      </w:pPr>
      <w:r>
        <w:rPr>
          <w:rFonts w:hint="eastAsia" w:cs="宋体" w:asciiTheme="minorEastAsia" w:hAnsiTheme="minorEastAsia"/>
          <w:color w:val="auto"/>
          <w:kern w:val="0"/>
          <w:szCs w:val="21"/>
        </w:rPr>
        <w:t>①中国信息安全认证中心官网（</w:t>
      </w:r>
      <w:r>
        <w:rPr>
          <w:rFonts w:cs="宋体" w:asciiTheme="minorEastAsia" w:hAnsiTheme="minorEastAsia"/>
          <w:color w:val="auto"/>
          <w:kern w:val="0"/>
          <w:szCs w:val="21"/>
        </w:rPr>
        <w:t>http://www.isccc.gov.cn/index.shtml</w:t>
      </w:r>
      <w:r>
        <w:rPr>
          <w:rFonts w:hint="eastAsia" w:cs="宋体" w:asciiTheme="minorEastAsia" w:hAnsiTheme="minorEastAsia"/>
          <w:color w:val="auto"/>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color w:val="auto"/>
          <w:szCs w:val="21"/>
          <w:lang w:val="zh-CN"/>
        </w:rPr>
      </w:pPr>
      <w:r>
        <w:rPr>
          <w:rFonts w:hint="eastAsia" w:cs="宋体" w:asciiTheme="minorEastAsia" w:hAnsiTheme="minorEastAsia"/>
          <w:color w:val="auto"/>
          <w:kern w:val="0"/>
          <w:szCs w:val="21"/>
        </w:rPr>
        <w:t>②中国信息安全认证中心</w:t>
      </w:r>
      <w:r>
        <w:rPr>
          <w:rFonts w:hint="eastAsia" w:cs="仿宋_GB2312" w:asciiTheme="minorEastAsia" w:hAnsiTheme="minorEastAsia"/>
          <w:color w:val="auto"/>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color w:val="auto"/>
          <w:kern w:val="0"/>
          <w:sz w:val="24"/>
          <w:szCs w:val="24"/>
        </w:rPr>
      </w:pPr>
      <w:r>
        <w:rPr>
          <w:rFonts w:hint="eastAsia" w:ascii="楷体" w:hAnsi="楷体" w:eastAsia="楷体" w:cs="仿宋_GB2312"/>
          <w:color w:val="auto"/>
          <w:sz w:val="24"/>
          <w:szCs w:val="24"/>
          <w:lang w:val="zh-CN"/>
        </w:rPr>
        <w:t>注：仅需提供序号</w:t>
      </w:r>
      <w:r>
        <w:rPr>
          <w:rFonts w:hint="eastAsia" w:ascii="楷体" w:hAnsi="楷体" w:eastAsia="楷体"/>
          <w:color w:val="auto"/>
          <w:sz w:val="24"/>
          <w:szCs w:val="24"/>
        </w:rPr>
        <w:t>①～②其中之一即可。</w:t>
      </w:r>
    </w:p>
    <w:p>
      <w:pPr>
        <w:pStyle w:val="14"/>
        <w:spacing w:line="360" w:lineRule="auto"/>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三、询价小组编写评审报告。</w:t>
      </w:r>
    </w:p>
    <w:p>
      <w:pPr>
        <w:wordWrap w:val="0"/>
        <w:spacing w:line="360" w:lineRule="auto"/>
        <w:ind w:firstLine="480" w:firstLineChars="200"/>
        <w:contextualSpacing/>
        <w:rPr>
          <w:rFonts w:ascii="楷体" w:hAnsi="楷体" w:eastAsia="楷体" w:cs="仿宋_GB2312"/>
          <w:color w:val="auto"/>
          <w:sz w:val="24"/>
          <w:szCs w:val="24"/>
          <w:lang w:val="zh-CN"/>
        </w:rPr>
      </w:pPr>
      <w:r>
        <w:rPr>
          <w:rFonts w:hint="eastAsia" w:ascii="楷体" w:hAnsi="楷体" w:eastAsia="楷体" w:cs="仿宋_GB2312"/>
          <w:color w:val="auto"/>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adjustRightInd w:val="0"/>
        <w:snapToGrid w:val="0"/>
        <w:spacing w:line="360" w:lineRule="auto"/>
        <w:ind w:firstLine="420" w:firstLineChars="200"/>
        <w:rPr>
          <w:rFonts w:ascii="宋体" w:hAnsi="宋体" w:cs="Courier New"/>
          <w:color w:val="auto"/>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第七章 合同条款及格式</w:t>
      </w:r>
    </w:p>
    <w:p>
      <w:pPr>
        <w:pStyle w:val="14"/>
        <w:spacing w:line="360" w:lineRule="auto"/>
        <w:contextualSpacing/>
        <w:jc w:val="center"/>
        <w:rPr>
          <w:rFonts w:cs="宋体" w:asciiTheme="majorEastAsia" w:hAnsiTheme="majorEastAsia" w:eastAsiaTheme="majorEastAsia"/>
          <w:b/>
          <w:color w:val="auto"/>
          <w:kern w:val="0"/>
          <w:sz w:val="36"/>
          <w:szCs w:val="36"/>
        </w:rPr>
      </w:pPr>
    </w:p>
    <w:p>
      <w:pPr>
        <w:spacing w:line="360" w:lineRule="auto"/>
        <w:jc w:val="center"/>
        <w:rPr>
          <w:rFonts w:ascii="宋体" w:hAnsi="宋体" w:cs="微软雅黑"/>
          <w:b/>
          <w:bCs/>
          <w:color w:val="auto"/>
          <w:szCs w:val="21"/>
        </w:rPr>
      </w:pPr>
      <w:r>
        <w:rPr>
          <w:rFonts w:hint="eastAsia" w:ascii="宋体" w:hAnsi="宋体" w:cs="微软雅黑"/>
          <w:b/>
          <w:bCs/>
          <w:color w:val="auto"/>
          <w:szCs w:val="21"/>
        </w:rPr>
        <w:t>（此合同仅供参考。以最终采购人与成交供应商签定的合同条款为准进行公示，</w:t>
      </w:r>
    </w:p>
    <w:p>
      <w:pPr>
        <w:spacing w:line="360" w:lineRule="auto"/>
        <w:jc w:val="center"/>
        <w:rPr>
          <w:rFonts w:ascii="宋体" w:hAnsi="宋体" w:cs="微软雅黑"/>
          <w:b/>
          <w:bCs/>
          <w:color w:val="auto"/>
          <w:szCs w:val="21"/>
        </w:rPr>
      </w:pPr>
      <w:r>
        <w:rPr>
          <w:rFonts w:hint="eastAsia" w:ascii="宋体" w:hAnsi="宋体" w:cs="微软雅黑"/>
          <w:b/>
          <w:bCs/>
          <w:color w:val="auto"/>
          <w:szCs w:val="21"/>
        </w:rPr>
        <w:t>最终签定合同的主要条款不能与询价文件有冲突）</w:t>
      </w:r>
    </w:p>
    <w:p>
      <w:pPr>
        <w:pStyle w:val="22"/>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甲方：</w:t>
      </w:r>
      <w:r>
        <w:rPr>
          <w:rFonts w:asciiTheme="minorEastAsia" w:hAnsiTheme="minorEastAsia" w:eastAsiaTheme="minorEastAsia"/>
          <w:color w:val="auto"/>
          <w:sz w:val="21"/>
          <w:szCs w:val="21"/>
          <w:u w:val="single"/>
        </w:rPr>
        <w:t>（采购人全称）</w:t>
      </w:r>
    </w:p>
    <w:p>
      <w:pPr>
        <w:pStyle w:val="22"/>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乙方：</w:t>
      </w:r>
      <w:r>
        <w:rPr>
          <w:rFonts w:asciiTheme="minorEastAsia" w:hAnsiTheme="minorEastAsia" w:eastAsiaTheme="minorEastAsia"/>
          <w:color w:val="auto"/>
          <w:sz w:val="21"/>
          <w:szCs w:val="21"/>
          <w:u w:val="single"/>
        </w:rPr>
        <w:t>（</w:t>
      </w:r>
      <w:r>
        <w:rPr>
          <w:rFonts w:hint="eastAsia" w:asciiTheme="minorEastAsia" w:hAnsiTheme="minorEastAsia" w:eastAsiaTheme="minorEastAsia"/>
          <w:color w:val="auto"/>
          <w:sz w:val="21"/>
          <w:szCs w:val="21"/>
          <w:u w:val="single"/>
        </w:rPr>
        <w:t>成交供应商</w:t>
      </w:r>
      <w:r>
        <w:rPr>
          <w:rFonts w:asciiTheme="minorEastAsia" w:hAnsiTheme="minorEastAsia" w:eastAsiaTheme="minorEastAsia"/>
          <w:color w:val="auto"/>
          <w:sz w:val="21"/>
          <w:szCs w:val="21"/>
          <w:u w:val="single"/>
        </w:rPr>
        <w:t>全称）</w:t>
      </w:r>
    </w:p>
    <w:p>
      <w:pPr>
        <w:pStyle w:val="22"/>
        <w:spacing w:before="75" w:after="75"/>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2"/>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根据招标编号为</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的</w:t>
      </w:r>
      <w:r>
        <w:rPr>
          <w:rFonts w:asciiTheme="minorEastAsia" w:hAnsiTheme="minorEastAsia" w:eastAsiaTheme="minorEastAsia"/>
          <w:color w:val="auto"/>
          <w:sz w:val="21"/>
          <w:szCs w:val="21"/>
          <w:u w:val="single"/>
        </w:rPr>
        <w:t>（填写“项目名称”）</w:t>
      </w:r>
      <w:r>
        <w:rPr>
          <w:rFonts w:asciiTheme="minorEastAsia" w:hAnsiTheme="minorEastAsia" w:eastAsiaTheme="minorEastAsia"/>
          <w:color w:val="auto"/>
          <w:sz w:val="21"/>
          <w:szCs w:val="21"/>
        </w:rPr>
        <w:t>项目（以下简称：“本项目”）的招标结果，乙方为</w:t>
      </w:r>
      <w:r>
        <w:rPr>
          <w:rFonts w:hint="eastAsia" w:asciiTheme="minorEastAsia" w:hAnsiTheme="minorEastAsia" w:eastAsiaTheme="minorEastAsia"/>
          <w:color w:val="auto"/>
          <w:sz w:val="21"/>
          <w:szCs w:val="21"/>
        </w:rPr>
        <w:t>成交供应商</w:t>
      </w:r>
      <w:r>
        <w:rPr>
          <w:rFonts w:asciiTheme="minorEastAsia" w:hAnsiTheme="minorEastAsia" w:eastAsiaTheme="minorEastAsia"/>
          <w:color w:val="auto"/>
          <w:sz w:val="21"/>
          <w:szCs w:val="21"/>
        </w:rPr>
        <w:t>。现经甲乙双方友好协商，就以下事项达成一致并签订本合同：</w:t>
      </w:r>
    </w:p>
    <w:p>
      <w:pPr>
        <w:pStyle w:val="22"/>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1、下列合同文件是构成本合同不可分割的部分：</w:t>
      </w:r>
    </w:p>
    <w:p>
      <w:pPr>
        <w:pStyle w:val="22"/>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1.1合同条款；</w:t>
      </w:r>
    </w:p>
    <w:p>
      <w:pPr>
        <w:pStyle w:val="22"/>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w:t>
      </w:r>
      <w:r>
        <w:rPr>
          <w:rFonts w:hint="eastAsia" w:asciiTheme="minorEastAsia" w:hAnsiTheme="minorEastAsia" w:eastAsiaTheme="minorEastAsia"/>
          <w:color w:val="auto"/>
          <w:sz w:val="21"/>
          <w:szCs w:val="21"/>
        </w:rPr>
        <w:t>询价文件</w:t>
      </w:r>
      <w:r>
        <w:rPr>
          <w:rFonts w:asciiTheme="minorEastAsia" w:hAnsiTheme="minorEastAsia" w:eastAsiaTheme="minorEastAsia"/>
          <w:color w:val="auto"/>
          <w:sz w:val="21"/>
          <w:szCs w:val="21"/>
        </w:rPr>
        <w:t>、乙方的</w:t>
      </w:r>
      <w:r>
        <w:rPr>
          <w:rFonts w:hint="eastAsia" w:asciiTheme="minorEastAsia" w:hAnsiTheme="minorEastAsia" w:eastAsiaTheme="minorEastAsia"/>
          <w:color w:val="auto"/>
          <w:sz w:val="21"/>
          <w:szCs w:val="21"/>
        </w:rPr>
        <w:t>响应</w:t>
      </w:r>
      <w:r>
        <w:rPr>
          <w:rFonts w:asciiTheme="minorEastAsia" w:hAnsiTheme="minorEastAsia" w:eastAsiaTheme="minorEastAsia"/>
          <w:color w:val="auto"/>
          <w:sz w:val="21"/>
          <w:szCs w:val="21"/>
        </w:rPr>
        <w:t>文件；</w:t>
      </w:r>
    </w:p>
    <w:p>
      <w:pPr>
        <w:pStyle w:val="22"/>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1.3其他文件或材料：□无。□</w:t>
      </w:r>
      <w:r>
        <w:rPr>
          <w:rFonts w:asciiTheme="minorEastAsia" w:hAnsiTheme="minorEastAsia" w:eastAsiaTheme="minorEastAsia"/>
          <w:color w:val="auto"/>
          <w:sz w:val="21"/>
          <w:szCs w:val="21"/>
          <w:u w:val="single"/>
        </w:rPr>
        <w:t>（按照实际情况编制填写需要增加的内容）</w:t>
      </w:r>
      <w:r>
        <w:rPr>
          <w:rFonts w:asciiTheme="minorEastAsia" w:hAnsiTheme="minorEastAsia" w:eastAsiaTheme="minorEastAsia"/>
          <w:color w:val="auto"/>
          <w:sz w:val="21"/>
          <w:szCs w:val="21"/>
        </w:rPr>
        <w:t>。</w:t>
      </w:r>
    </w:p>
    <w:p>
      <w:pPr>
        <w:pStyle w:val="22"/>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2、合同标的</w:t>
      </w:r>
    </w:p>
    <w:p>
      <w:pPr>
        <w:pStyle w:val="22"/>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2"/>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3、合同总金额</w:t>
      </w:r>
    </w:p>
    <w:p>
      <w:pPr>
        <w:pStyle w:val="22"/>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3.1合同总金额为人民币大写：</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元（￥</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2"/>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4、合同标的交付时间、地点和条件</w:t>
      </w:r>
    </w:p>
    <w:p>
      <w:pPr>
        <w:pStyle w:val="22"/>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4.1交付时间：</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2"/>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4.2交付地点：</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2"/>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4.3交付条件：</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w:t>
      </w:r>
    </w:p>
    <w:p>
      <w:pPr>
        <w:pStyle w:val="22"/>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5、合同标的应符合</w:t>
      </w:r>
      <w:r>
        <w:rPr>
          <w:rFonts w:hint="eastAsia" w:asciiTheme="minorEastAsia" w:hAnsiTheme="minorEastAsia" w:eastAsiaTheme="minorEastAsia"/>
          <w:color w:val="auto"/>
          <w:sz w:val="21"/>
          <w:szCs w:val="21"/>
        </w:rPr>
        <w:t>询价文件</w:t>
      </w:r>
      <w:r>
        <w:rPr>
          <w:rFonts w:asciiTheme="minorEastAsia" w:hAnsiTheme="minorEastAsia" w:eastAsiaTheme="minorEastAsia"/>
          <w:color w:val="auto"/>
          <w:sz w:val="21"/>
          <w:szCs w:val="21"/>
        </w:rPr>
        <w:t>、乙方</w:t>
      </w:r>
      <w:r>
        <w:rPr>
          <w:rFonts w:hint="eastAsia" w:asciiTheme="minorEastAsia" w:hAnsiTheme="minorEastAsia" w:eastAsiaTheme="minorEastAsia"/>
          <w:color w:val="auto"/>
          <w:sz w:val="21"/>
          <w:szCs w:val="21"/>
        </w:rPr>
        <w:t>响应</w:t>
      </w:r>
      <w:r>
        <w:rPr>
          <w:rFonts w:asciiTheme="minorEastAsia" w:hAnsiTheme="minorEastAsia" w:eastAsiaTheme="minorEastAsia"/>
          <w:color w:val="auto"/>
          <w:sz w:val="21"/>
          <w:szCs w:val="21"/>
        </w:rPr>
        <w:t>文件的规定或约定，具体如下：</w:t>
      </w:r>
    </w:p>
    <w:p>
      <w:pPr>
        <w:pStyle w:val="22"/>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2"/>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6、验收</w:t>
      </w:r>
    </w:p>
    <w:p>
      <w:pPr>
        <w:pStyle w:val="22"/>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6.1验收应按照</w:t>
      </w:r>
      <w:r>
        <w:rPr>
          <w:rFonts w:hint="eastAsia" w:asciiTheme="minorEastAsia" w:hAnsiTheme="minorEastAsia" w:eastAsiaTheme="minorEastAsia"/>
          <w:color w:val="auto"/>
          <w:sz w:val="21"/>
          <w:szCs w:val="21"/>
        </w:rPr>
        <w:t>询价文件</w:t>
      </w:r>
      <w:r>
        <w:rPr>
          <w:rFonts w:asciiTheme="minorEastAsia" w:hAnsiTheme="minorEastAsia" w:eastAsiaTheme="minorEastAsia"/>
          <w:color w:val="auto"/>
          <w:sz w:val="21"/>
          <w:szCs w:val="21"/>
        </w:rPr>
        <w:t>、乙方</w:t>
      </w:r>
      <w:r>
        <w:rPr>
          <w:rFonts w:hint="eastAsia" w:asciiTheme="minorEastAsia" w:hAnsiTheme="minorEastAsia" w:eastAsiaTheme="minorEastAsia"/>
          <w:color w:val="auto"/>
          <w:sz w:val="21"/>
          <w:szCs w:val="21"/>
        </w:rPr>
        <w:t>响应</w:t>
      </w:r>
      <w:r>
        <w:rPr>
          <w:rFonts w:asciiTheme="minorEastAsia" w:hAnsiTheme="minorEastAsia" w:eastAsiaTheme="minorEastAsia"/>
          <w:color w:val="auto"/>
          <w:sz w:val="21"/>
          <w:szCs w:val="21"/>
        </w:rPr>
        <w:t>文件的规定或约定进行，具体如下：</w:t>
      </w:r>
    </w:p>
    <w:p>
      <w:pPr>
        <w:pStyle w:val="22"/>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2"/>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6.2本项目是否邀请其他</w:t>
      </w:r>
      <w:r>
        <w:rPr>
          <w:rFonts w:hint="eastAsia" w:asciiTheme="minorEastAsia" w:hAnsiTheme="minorEastAsia" w:eastAsiaTheme="minorEastAsia"/>
          <w:color w:val="auto"/>
          <w:sz w:val="21"/>
          <w:szCs w:val="21"/>
        </w:rPr>
        <w:t>供应商</w:t>
      </w:r>
      <w:r>
        <w:rPr>
          <w:rFonts w:asciiTheme="minorEastAsia" w:hAnsiTheme="minorEastAsia" w:eastAsiaTheme="minorEastAsia"/>
          <w:color w:val="auto"/>
          <w:sz w:val="21"/>
          <w:szCs w:val="21"/>
        </w:rPr>
        <w:t>参与验收：</w:t>
      </w:r>
    </w:p>
    <w:p>
      <w:pPr>
        <w:pStyle w:val="22"/>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□不邀请。□邀请，具体如下：</w:t>
      </w:r>
      <w:r>
        <w:rPr>
          <w:rFonts w:asciiTheme="minorEastAsia" w:hAnsiTheme="minorEastAsia" w:eastAsiaTheme="minorEastAsia"/>
          <w:color w:val="auto"/>
          <w:sz w:val="21"/>
          <w:szCs w:val="21"/>
          <w:u w:val="single"/>
        </w:rPr>
        <w:t>（按照</w:t>
      </w:r>
      <w:r>
        <w:rPr>
          <w:rFonts w:hint="eastAsia" w:asciiTheme="minorEastAsia" w:hAnsiTheme="minorEastAsia" w:eastAsiaTheme="minorEastAsia"/>
          <w:color w:val="auto"/>
          <w:sz w:val="21"/>
          <w:szCs w:val="21"/>
          <w:u w:val="single"/>
        </w:rPr>
        <w:t>询价文件</w:t>
      </w:r>
      <w:r>
        <w:rPr>
          <w:rFonts w:asciiTheme="minorEastAsia" w:hAnsiTheme="minorEastAsia" w:eastAsiaTheme="minorEastAsia"/>
          <w:color w:val="auto"/>
          <w:sz w:val="21"/>
          <w:szCs w:val="21"/>
          <w:u w:val="single"/>
        </w:rPr>
        <w:t>规定填写）</w:t>
      </w:r>
      <w:r>
        <w:rPr>
          <w:rFonts w:asciiTheme="minorEastAsia" w:hAnsiTheme="minorEastAsia" w:eastAsiaTheme="minorEastAsia"/>
          <w:color w:val="auto"/>
          <w:sz w:val="21"/>
          <w:szCs w:val="21"/>
        </w:rPr>
        <w:t>。</w:t>
      </w:r>
    </w:p>
    <w:p>
      <w:pPr>
        <w:pStyle w:val="22"/>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7、合同款项的支付应按照</w:t>
      </w:r>
      <w:r>
        <w:rPr>
          <w:rFonts w:hint="eastAsia" w:asciiTheme="minorEastAsia" w:hAnsiTheme="minorEastAsia" w:eastAsiaTheme="minorEastAsia"/>
          <w:color w:val="auto"/>
          <w:sz w:val="21"/>
          <w:szCs w:val="21"/>
        </w:rPr>
        <w:t>询价文件</w:t>
      </w:r>
      <w:r>
        <w:rPr>
          <w:rFonts w:asciiTheme="minorEastAsia" w:hAnsiTheme="minorEastAsia" w:eastAsiaTheme="minorEastAsia"/>
          <w:color w:val="auto"/>
          <w:sz w:val="21"/>
          <w:szCs w:val="21"/>
        </w:rPr>
        <w:t>的规定进行，具体如下：</w:t>
      </w:r>
    </w:p>
    <w:p>
      <w:pPr>
        <w:pStyle w:val="22"/>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（按照实际情况编制填写，可以是表格或文字描述，包括一次性支付或分期支付等）</w:t>
      </w:r>
      <w:r>
        <w:rPr>
          <w:rFonts w:asciiTheme="minorEastAsia" w:hAnsiTheme="minorEastAsia" w:eastAsiaTheme="minorEastAsia"/>
          <w:color w:val="auto"/>
          <w:sz w:val="21"/>
          <w:szCs w:val="21"/>
        </w:rPr>
        <w:t>。</w:t>
      </w:r>
    </w:p>
    <w:p>
      <w:pPr>
        <w:pStyle w:val="22"/>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8、履约保证金</w:t>
      </w:r>
    </w:p>
    <w:p>
      <w:pPr>
        <w:pStyle w:val="22"/>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□无。□有，具体如下：</w:t>
      </w:r>
      <w:r>
        <w:rPr>
          <w:rFonts w:asciiTheme="minorEastAsia" w:hAnsiTheme="minorEastAsia" w:eastAsiaTheme="minorEastAsia"/>
          <w:color w:val="auto"/>
          <w:sz w:val="21"/>
          <w:szCs w:val="21"/>
          <w:u w:val="single"/>
        </w:rPr>
        <w:t>（按照</w:t>
      </w:r>
      <w:r>
        <w:rPr>
          <w:rFonts w:hint="eastAsia" w:asciiTheme="minorEastAsia" w:hAnsiTheme="minorEastAsia" w:eastAsiaTheme="minorEastAsia"/>
          <w:color w:val="auto"/>
          <w:sz w:val="21"/>
          <w:szCs w:val="21"/>
          <w:u w:val="single"/>
        </w:rPr>
        <w:t>询价文件</w:t>
      </w:r>
      <w:r>
        <w:rPr>
          <w:rFonts w:asciiTheme="minorEastAsia" w:hAnsiTheme="minorEastAsia" w:eastAsiaTheme="minorEastAsia"/>
          <w:color w:val="auto"/>
          <w:sz w:val="21"/>
          <w:szCs w:val="21"/>
          <w:u w:val="single"/>
        </w:rPr>
        <w:t>规定填写）</w:t>
      </w:r>
      <w:r>
        <w:rPr>
          <w:rFonts w:asciiTheme="minorEastAsia" w:hAnsiTheme="minorEastAsia" w:eastAsiaTheme="minorEastAsia"/>
          <w:color w:val="auto"/>
          <w:sz w:val="21"/>
          <w:szCs w:val="21"/>
        </w:rPr>
        <w:t>。</w:t>
      </w:r>
    </w:p>
    <w:p>
      <w:pPr>
        <w:pStyle w:val="22"/>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9、合同有效期</w:t>
      </w:r>
    </w:p>
    <w:p>
      <w:pPr>
        <w:pStyle w:val="22"/>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2"/>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10、违约责任</w:t>
      </w:r>
    </w:p>
    <w:p>
      <w:pPr>
        <w:pStyle w:val="22"/>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（按照实际情况编制填写，可以是表格或文字描述）</w:t>
      </w:r>
      <w:r>
        <w:rPr>
          <w:rFonts w:asciiTheme="minorEastAsia" w:hAnsiTheme="minorEastAsia" w:eastAsiaTheme="minorEastAsia"/>
          <w:color w:val="auto"/>
          <w:sz w:val="21"/>
          <w:szCs w:val="21"/>
        </w:rPr>
        <w:t>。</w:t>
      </w:r>
    </w:p>
    <w:p>
      <w:pPr>
        <w:pStyle w:val="22"/>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11、知识产权</w:t>
      </w:r>
    </w:p>
    <w:p>
      <w:pPr>
        <w:pStyle w:val="22"/>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2"/>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11.2若乙方提供的采购标的不符合国家知识产权法律、法规的规定或被有关主管机关认定为假冒伪劣品，则乙方</w:t>
      </w:r>
      <w:r>
        <w:rPr>
          <w:rFonts w:hint="eastAsia" w:asciiTheme="minorEastAsia" w:hAnsiTheme="minorEastAsia" w:eastAsiaTheme="minorEastAsia"/>
          <w:color w:val="auto"/>
          <w:sz w:val="21"/>
          <w:szCs w:val="21"/>
        </w:rPr>
        <w:t>成交</w:t>
      </w:r>
      <w:r>
        <w:rPr>
          <w:rFonts w:asciiTheme="minorEastAsia" w:hAnsiTheme="minorEastAsia" w:eastAsiaTheme="minorEastAsia"/>
          <w:color w:val="auto"/>
          <w:sz w:val="21"/>
          <w:szCs w:val="21"/>
        </w:rPr>
        <w:t>资格将被取消；甲方还将按照有关法律、法规和规章的规定进行处理，具体如下：</w:t>
      </w:r>
      <w:r>
        <w:rPr>
          <w:rFonts w:asciiTheme="minorEastAsia" w:hAnsiTheme="minorEastAsia" w:eastAsiaTheme="minorEastAsia"/>
          <w:color w:val="auto"/>
          <w:sz w:val="21"/>
          <w:szCs w:val="21"/>
          <w:u w:val="single"/>
        </w:rPr>
        <w:t>（按照实际情况编制填写）</w:t>
      </w:r>
      <w:r>
        <w:rPr>
          <w:rFonts w:asciiTheme="minorEastAsia" w:hAnsiTheme="minorEastAsia" w:eastAsiaTheme="minorEastAsia"/>
          <w:color w:val="auto"/>
          <w:sz w:val="21"/>
          <w:szCs w:val="21"/>
        </w:rPr>
        <w:t>。</w:t>
      </w:r>
    </w:p>
    <w:p>
      <w:pPr>
        <w:pStyle w:val="22"/>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12、解决争议的方法</w:t>
      </w:r>
    </w:p>
    <w:p>
      <w:pPr>
        <w:pStyle w:val="22"/>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12.1甲、乙双方协商解决。</w:t>
      </w:r>
    </w:p>
    <w:p>
      <w:pPr>
        <w:pStyle w:val="22"/>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12.2若协商解决不成，则通过下列途径之一解决：</w:t>
      </w:r>
    </w:p>
    <w:p>
      <w:pPr>
        <w:pStyle w:val="22"/>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□提交仲裁委员会仲裁，具体如下：</w:t>
      </w:r>
      <w:r>
        <w:rPr>
          <w:rFonts w:asciiTheme="minorEastAsia" w:hAnsiTheme="minorEastAsia" w:eastAsiaTheme="minorEastAsia"/>
          <w:color w:val="auto"/>
          <w:sz w:val="21"/>
          <w:szCs w:val="21"/>
          <w:u w:val="single"/>
        </w:rPr>
        <w:t>（按照实际情况编制填写）</w:t>
      </w:r>
      <w:r>
        <w:rPr>
          <w:rFonts w:asciiTheme="minorEastAsia" w:hAnsiTheme="minorEastAsia" w:eastAsiaTheme="minorEastAsia"/>
          <w:color w:val="auto"/>
          <w:sz w:val="21"/>
          <w:szCs w:val="21"/>
        </w:rPr>
        <w:t>。</w:t>
      </w:r>
    </w:p>
    <w:p>
      <w:pPr>
        <w:pStyle w:val="22"/>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□向人民法院提起诉讼，具体如下：</w:t>
      </w:r>
      <w:r>
        <w:rPr>
          <w:rFonts w:asciiTheme="minorEastAsia" w:hAnsiTheme="minorEastAsia" w:eastAsiaTheme="minorEastAsia"/>
          <w:color w:val="auto"/>
          <w:sz w:val="21"/>
          <w:szCs w:val="21"/>
          <w:u w:val="single"/>
        </w:rPr>
        <w:t>（按照实际情况编制填写）</w:t>
      </w:r>
      <w:r>
        <w:rPr>
          <w:rFonts w:asciiTheme="minorEastAsia" w:hAnsiTheme="minorEastAsia" w:eastAsiaTheme="minorEastAsia"/>
          <w:color w:val="auto"/>
          <w:sz w:val="21"/>
          <w:szCs w:val="21"/>
        </w:rPr>
        <w:t>。</w:t>
      </w:r>
    </w:p>
    <w:p>
      <w:pPr>
        <w:pStyle w:val="22"/>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13、不可抗力</w:t>
      </w:r>
    </w:p>
    <w:p>
      <w:pPr>
        <w:pStyle w:val="22"/>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2"/>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2"/>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14、合同条款</w:t>
      </w:r>
    </w:p>
    <w:p>
      <w:pPr>
        <w:pStyle w:val="22"/>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u w:val="single"/>
        </w:rPr>
        <w:t>（按照实际情况编制填写。</w:t>
      </w:r>
      <w:r>
        <w:rPr>
          <w:rFonts w:hint="eastAsia" w:asciiTheme="minorEastAsia" w:hAnsiTheme="minorEastAsia" w:eastAsiaTheme="minorEastAsia"/>
          <w:color w:val="auto"/>
          <w:sz w:val="21"/>
          <w:szCs w:val="21"/>
          <w:u w:val="single"/>
        </w:rPr>
        <w:t>询价文件</w:t>
      </w:r>
      <w:r>
        <w:rPr>
          <w:rFonts w:asciiTheme="minorEastAsia" w:hAnsiTheme="minorEastAsia" w:eastAsiaTheme="minorEastAsia"/>
          <w:color w:val="auto"/>
          <w:sz w:val="21"/>
          <w:szCs w:val="21"/>
          <w:u w:val="single"/>
        </w:rPr>
        <w:t>已有规定的，双方均不得变更或调整；</w:t>
      </w:r>
      <w:r>
        <w:rPr>
          <w:rFonts w:hint="eastAsia" w:asciiTheme="minorEastAsia" w:hAnsiTheme="minorEastAsia" w:eastAsiaTheme="minorEastAsia"/>
          <w:color w:val="auto"/>
          <w:sz w:val="21"/>
          <w:szCs w:val="21"/>
          <w:u w:val="single"/>
        </w:rPr>
        <w:t>询价文件</w:t>
      </w:r>
      <w:r>
        <w:rPr>
          <w:rFonts w:asciiTheme="minorEastAsia" w:hAnsiTheme="minorEastAsia" w:eastAsiaTheme="minorEastAsia"/>
          <w:color w:val="auto"/>
          <w:sz w:val="21"/>
          <w:szCs w:val="21"/>
          <w:u w:val="single"/>
        </w:rPr>
        <w:t>未作规定的，双方可通过友好协商进行约定）</w:t>
      </w:r>
      <w:r>
        <w:rPr>
          <w:rFonts w:asciiTheme="minorEastAsia" w:hAnsiTheme="minorEastAsia" w:eastAsiaTheme="minorEastAsia"/>
          <w:color w:val="auto"/>
          <w:sz w:val="21"/>
          <w:szCs w:val="21"/>
        </w:rPr>
        <w:t>。</w:t>
      </w:r>
    </w:p>
    <w:p>
      <w:pPr>
        <w:pStyle w:val="22"/>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15、其他约定</w:t>
      </w:r>
    </w:p>
    <w:p>
      <w:pPr>
        <w:pStyle w:val="22"/>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15.1合同文件与本合同具有同等法律效力。</w:t>
      </w:r>
    </w:p>
    <w:p>
      <w:pPr>
        <w:pStyle w:val="22"/>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15.2本合同未尽事宜，双方可另行补充。</w:t>
      </w:r>
    </w:p>
    <w:p>
      <w:pPr>
        <w:pStyle w:val="22"/>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15.3合同生效：自签订之日起生效。</w:t>
      </w:r>
    </w:p>
    <w:p>
      <w:pPr>
        <w:pStyle w:val="22"/>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15.4本合同一式</w:t>
      </w:r>
      <w:r>
        <w:rPr>
          <w:rFonts w:asciiTheme="minorEastAsia" w:hAnsiTheme="minorEastAsia" w:eastAsiaTheme="minorEastAsia"/>
          <w:color w:val="auto"/>
          <w:sz w:val="21"/>
          <w:szCs w:val="21"/>
          <w:u w:val="single"/>
        </w:rPr>
        <w:t>（填写具体份数）</w:t>
      </w:r>
      <w:r>
        <w:rPr>
          <w:rFonts w:asciiTheme="minorEastAsia" w:hAnsiTheme="minorEastAsia" w:eastAsiaTheme="minorEastAsia"/>
          <w:color w:val="auto"/>
          <w:sz w:val="21"/>
          <w:szCs w:val="21"/>
        </w:rPr>
        <w:t>份，经双方授权代表签字并盖章后生效。甲方、乙方各执</w:t>
      </w:r>
      <w:r>
        <w:rPr>
          <w:rFonts w:asciiTheme="minorEastAsia" w:hAnsiTheme="minorEastAsia" w:eastAsiaTheme="minorEastAsia"/>
          <w:color w:val="auto"/>
          <w:sz w:val="21"/>
          <w:szCs w:val="21"/>
          <w:u w:val="single"/>
        </w:rPr>
        <w:t>（填写具体份数）</w:t>
      </w:r>
      <w:r>
        <w:rPr>
          <w:rFonts w:asciiTheme="minorEastAsia" w:hAnsiTheme="minorEastAsia" w:eastAsiaTheme="minorEastAsia"/>
          <w:color w:val="auto"/>
          <w:sz w:val="21"/>
          <w:szCs w:val="21"/>
        </w:rPr>
        <w:t>份，送</w:t>
      </w:r>
      <w:r>
        <w:rPr>
          <w:rFonts w:asciiTheme="minorEastAsia" w:hAnsiTheme="minorEastAsia" w:eastAsiaTheme="minorEastAsia"/>
          <w:color w:val="auto"/>
          <w:sz w:val="21"/>
          <w:szCs w:val="21"/>
          <w:u w:val="single"/>
        </w:rPr>
        <w:t>（填写需要备案的监管部门的全称）</w:t>
      </w:r>
      <w:r>
        <w:rPr>
          <w:rFonts w:asciiTheme="minorEastAsia" w:hAnsiTheme="minorEastAsia" w:eastAsiaTheme="minorEastAsia"/>
          <w:color w:val="auto"/>
          <w:sz w:val="21"/>
          <w:szCs w:val="21"/>
        </w:rPr>
        <w:t>备案</w:t>
      </w:r>
      <w:r>
        <w:rPr>
          <w:rFonts w:asciiTheme="minorEastAsia" w:hAnsiTheme="minorEastAsia" w:eastAsiaTheme="minorEastAsia"/>
          <w:color w:val="auto"/>
          <w:sz w:val="21"/>
          <w:szCs w:val="21"/>
          <w:u w:val="single"/>
        </w:rPr>
        <w:t>（填写具体份数）</w:t>
      </w:r>
      <w:r>
        <w:rPr>
          <w:rFonts w:asciiTheme="minorEastAsia" w:hAnsiTheme="minorEastAsia" w:eastAsiaTheme="minorEastAsia"/>
          <w:color w:val="auto"/>
          <w:sz w:val="21"/>
          <w:szCs w:val="21"/>
        </w:rPr>
        <w:t>份，具有同等效力。</w:t>
      </w:r>
    </w:p>
    <w:p>
      <w:pPr>
        <w:pStyle w:val="22"/>
        <w:spacing w:before="75" w:after="75" w:line="360" w:lineRule="auto"/>
        <w:ind w:firstLine="482"/>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15.5其他：□无。□</w:t>
      </w:r>
      <w:r>
        <w:rPr>
          <w:rFonts w:asciiTheme="minorEastAsia" w:hAnsiTheme="minorEastAsia" w:eastAsiaTheme="minorEastAsia"/>
          <w:color w:val="auto"/>
          <w:sz w:val="21"/>
          <w:szCs w:val="21"/>
          <w:u w:val="single"/>
        </w:rPr>
        <w:t>（按照实际情况编制填写需要增加的内容）</w:t>
      </w:r>
      <w:r>
        <w:rPr>
          <w:rFonts w:asciiTheme="minorEastAsia" w:hAnsiTheme="minorEastAsia" w:eastAsiaTheme="minorEastAsia"/>
          <w:color w:val="auto"/>
          <w:sz w:val="21"/>
          <w:szCs w:val="21"/>
        </w:rPr>
        <w:t>。</w:t>
      </w:r>
    </w:p>
    <w:p>
      <w:pPr>
        <w:pStyle w:val="22"/>
        <w:spacing w:before="75" w:after="75"/>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2"/>
        <w:spacing w:before="75" w:after="75"/>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2"/>
        <w:spacing w:before="75" w:after="75"/>
        <w:rPr>
          <w:rFonts w:asciiTheme="minorEastAsia" w:hAnsiTheme="minorEastAsia" w:eastAsiaTheme="minorEastAsia"/>
          <w:color w:val="auto"/>
          <w:sz w:val="21"/>
          <w:szCs w:val="21"/>
        </w:rPr>
      </w:pPr>
    </w:p>
    <w:p>
      <w:pPr>
        <w:pStyle w:val="22"/>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甲方：                        乙方：</w:t>
      </w:r>
    </w:p>
    <w:p>
      <w:pPr>
        <w:pStyle w:val="22"/>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住所：                        住所：</w:t>
      </w:r>
    </w:p>
    <w:p>
      <w:pPr>
        <w:pStyle w:val="22"/>
        <w:spacing w:before="75" w:after="75"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法定代表人（</w:t>
      </w:r>
      <w:r>
        <w:rPr>
          <w:rFonts w:asciiTheme="minorEastAsia" w:hAnsiTheme="minorEastAsia" w:eastAsiaTheme="minorEastAsia"/>
          <w:color w:val="auto"/>
          <w:sz w:val="21"/>
          <w:szCs w:val="21"/>
        </w:rPr>
        <w:t>单位负责人</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       </w:t>
      </w:r>
      <w:r>
        <w:rPr>
          <w:rFonts w:hint="eastAsia" w:asciiTheme="minorEastAsia" w:hAnsiTheme="minorEastAsia" w:eastAsiaTheme="minorEastAsia"/>
          <w:color w:val="auto"/>
          <w:sz w:val="21"/>
          <w:szCs w:val="21"/>
        </w:rPr>
        <w:t xml:space="preserve">               法定代表人（</w:t>
      </w:r>
      <w:r>
        <w:rPr>
          <w:rFonts w:asciiTheme="minorEastAsia" w:hAnsiTheme="minorEastAsia" w:eastAsiaTheme="minorEastAsia"/>
          <w:color w:val="auto"/>
          <w:sz w:val="21"/>
          <w:szCs w:val="21"/>
        </w:rPr>
        <w:t>单位负责人</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w:t>
      </w:r>
    </w:p>
    <w:p>
      <w:pPr>
        <w:pStyle w:val="22"/>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联系方法：                      联系方法：</w:t>
      </w:r>
    </w:p>
    <w:p>
      <w:pPr>
        <w:pStyle w:val="22"/>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开户银行：                      开户银行：</w:t>
      </w:r>
    </w:p>
    <w:p>
      <w:pPr>
        <w:pStyle w:val="22"/>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账号：                        账号：</w:t>
      </w:r>
    </w:p>
    <w:p>
      <w:pPr>
        <w:pStyle w:val="22"/>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2"/>
        <w:spacing w:before="75" w:after="75"/>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 </w:t>
      </w:r>
    </w:p>
    <w:p>
      <w:pPr>
        <w:pStyle w:val="22"/>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签订地点：</w:t>
      </w:r>
      <w:r>
        <w:rPr>
          <w:rFonts w:asciiTheme="minorEastAsia" w:hAnsiTheme="minorEastAsia" w:eastAsiaTheme="minorEastAsia"/>
          <w:color w:val="auto"/>
          <w:sz w:val="21"/>
          <w:szCs w:val="21"/>
          <w:u w:val="single"/>
        </w:rPr>
        <w:t>                </w:t>
      </w:r>
    </w:p>
    <w:p>
      <w:pPr>
        <w:pStyle w:val="22"/>
        <w:spacing w:before="75" w:after="75"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签订日期：</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年</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月</w:t>
      </w:r>
      <w:r>
        <w:rPr>
          <w:rFonts w:asciiTheme="minorEastAsia" w:hAnsiTheme="minorEastAsia" w:eastAsiaTheme="minorEastAsia"/>
          <w:color w:val="auto"/>
          <w:sz w:val="21"/>
          <w:szCs w:val="21"/>
          <w:u w:val="single"/>
        </w:rPr>
        <w:t>   </w:t>
      </w:r>
      <w:r>
        <w:rPr>
          <w:rFonts w:asciiTheme="minorEastAsia" w:hAnsiTheme="minorEastAsia" w:eastAsiaTheme="minorEastAsia"/>
          <w:color w:val="auto"/>
          <w:sz w:val="21"/>
          <w:szCs w:val="21"/>
        </w:rPr>
        <w:t>日</w:t>
      </w:r>
    </w:p>
    <w:p>
      <w:pPr>
        <w:pStyle w:val="14"/>
        <w:spacing w:line="360" w:lineRule="auto"/>
        <w:contextualSpacing/>
        <w:jc w:val="center"/>
        <w:rPr>
          <w:rFonts w:cs="宋体" w:asciiTheme="majorEastAsia" w:hAnsiTheme="majorEastAsia" w:eastAsiaTheme="majorEastAsia"/>
          <w:b/>
          <w:color w:val="auto"/>
          <w:kern w:val="0"/>
          <w:sz w:val="36"/>
          <w:szCs w:val="36"/>
        </w:rPr>
      </w:pPr>
    </w:p>
    <w:p>
      <w:pPr>
        <w:pStyle w:val="14"/>
        <w:spacing w:line="360" w:lineRule="auto"/>
        <w:contextualSpacing/>
        <w:jc w:val="center"/>
        <w:rPr>
          <w:rFonts w:cs="宋体" w:asciiTheme="majorEastAsia" w:hAnsiTheme="majorEastAsia" w:eastAsiaTheme="majorEastAsia"/>
          <w:b/>
          <w:color w:val="auto"/>
          <w:kern w:val="0"/>
          <w:sz w:val="36"/>
          <w:szCs w:val="36"/>
        </w:rPr>
      </w:pPr>
    </w:p>
    <w:p>
      <w:pPr>
        <w:pStyle w:val="14"/>
        <w:spacing w:line="360" w:lineRule="auto"/>
        <w:contextualSpacing/>
        <w:jc w:val="center"/>
        <w:rPr>
          <w:rFonts w:cs="宋体" w:asciiTheme="majorEastAsia" w:hAnsiTheme="majorEastAsia" w:eastAsiaTheme="majorEastAsia"/>
          <w:b/>
          <w:color w:val="auto"/>
          <w:kern w:val="0"/>
          <w:sz w:val="36"/>
          <w:szCs w:val="36"/>
        </w:rPr>
      </w:pPr>
    </w:p>
    <w:p>
      <w:pPr>
        <w:pStyle w:val="14"/>
        <w:spacing w:line="360" w:lineRule="auto"/>
        <w:contextualSpacing/>
        <w:jc w:val="center"/>
        <w:rPr>
          <w:rFonts w:cs="宋体" w:asciiTheme="majorEastAsia" w:hAnsiTheme="majorEastAsia" w:eastAsiaTheme="majorEastAsia"/>
          <w:b/>
          <w:color w:val="auto"/>
          <w:kern w:val="0"/>
          <w:sz w:val="36"/>
          <w:szCs w:val="36"/>
        </w:rPr>
      </w:pPr>
    </w:p>
    <w:p>
      <w:pPr>
        <w:pStyle w:val="14"/>
        <w:spacing w:line="360" w:lineRule="auto"/>
        <w:contextualSpacing/>
        <w:jc w:val="center"/>
        <w:rPr>
          <w:rFonts w:cs="宋体" w:asciiTheme="majorEastAsia" w:hAnsiTheme="majorEastAsia" w:eastAsiaTheme="majorEastAsia"/>
          <w:b/>
          <w:color w:val="auto"/>
          <w:kern w:val="0"/>
          <w:sz w:val="36"/>
          <w:szCs w:val="36"/>
        </w:rPr>
      </w:pPr>
    </w:p>
    <w:p>
      <w:pPr>
        <w:pStyle w:val="14"/>
        <w:spacing w:line="360" w:lineRule="auto"/>
        <w:contextualSpacing/>
        <w:jc w:val="center"/>
        <w:rPr>
          <w:rFonts w:cs="宋体" w:asciiTheme="majorEastAsia" w:hAnsiTheme="majorEastAsia" w:eastAsiaTheme="majorEastAsia"/>
          <w:b/>
          <w:color w:val="auto"/>
          <w:kern w:val="0"/>
          <w:sz w:val="36"/>
          <w:szCs w:val="36"/>
        </w:rPr>
      </w:pPr>
    </w:p>
    <w:p>
      <w:pPr>
        <w:pStyle w:val="14"/>
        <w:spacing w:line="360" w:lineRule="auto"/>
        <w:contextualSpacing/>
        <w:jc w:val="center"/>
        <w:rPr>
          <w:rFonts w:cs="宋体" w:asciiTheme="majorEastAsia" w:hAnsiTheme="majorEastAsia" w:eastAsiaTheme="majorEastAsia"/>
          <w:b/>
          <w:color w:val="auto"/>
          <w:kern w:val="0"/>
          <w:sz w:val="36"/>
          <w:szCs w:val="36"/>
        </w:rPr>
      </w:pPr>
    </w:p>
    <w:p>
      <w:pPr>
        <w:pStyle w:val="14"/>
        <w:spacing w:line="360" w:lineRule="auto"/>
        <w:contextualSpacing/>
        <w:jc w:val="center"/>
        <w:rPr>
          <w:rFonts w:cs="宋体" w:asciiTheme="majorEastAsia" w:hAnsiTheme="majorEastAsia" w:eastAsiaTheme="majorEastAsia"/>
          <w:b/>
          <w:color w:val="auto"/>
          <w:kern w:val="0"/>
          <w:sz w:val="36"/>
          <w:szCs w:val="36"/>
        </w:rPr>
      </w:pPr>
    </w:p>
    <w:p>
      <w:pPr>
        <w:pStyle w:val="14"/>
        <w:spacing w:line="360" w:lineRule="auto"/>
        <w:contextualSpacing/>
        <w:jc w:val="center"/>
        <w:rPr>
          <w:rFonts w:cs="宋体" w:asciiTheme="majorEastAsia" w:hAnsiTheme="majorEastAsia" w:eastAsiaTheme="majorEastAsia"/>
          <w:b/>
          <w:color w:val="auto"/>
          <w:kern w:val="0"/>
          <w:sz w:val="36"/>
          <w:szCs w:val="36"/>
        </w:rPr>
      </w:pPr>
    </w:p>
    <w:p>
      <w:pPr>
        <w:pStyle w:val="14"/>
        <w:spacing w:line="360" w:lineRule="auto"/>
        <w:contextualSpacing/>
        <w:jc w:val="center"/>
        <w:rPr>
          <w:rFonts w:cs="宋体" w:asciiTheme="majorEastAsia" w:hAnsiTheme="majorEastAsia" w:eastAsiaTheme="majorEastAsia"/>
          <w:b/>
          <w:color w:val="auto"/>
          <w:kern w:val="0"/>
          <w:sz w:val="36"/>
          <w:szCs w:val="36"/>
        </w:rPr>
      </w:pPr>
    </w:p>
    <w:p>
      <w:pPr>
        <w:pStyle w:val="14"/>
        <w:spacing w:line="360" w:lineRule="auto"/>
        <w:contextualSpacing/>
        <w:jc w:val="center"/>
        <w:rPr>
          <w:rFonts w:cs="宋体" w:asciiTheme="majorEastAsia" w:hAnsiTheme="majorEastAsia" w:eastAsiaTheme="majorEastAsia"/>
          <w:b/>
          <w:color w:val="auto"/>
          <w:kern w:val="0"/>
          <w:sz w:val="36"/>
          <w:szCs w:val="36"/>
        </w:rPr>
      </w:pPr>
    </w:p>
    <w:p>
      <w:pPr>
        <w:pStyle w:val="14"/>
        <w:spacing w:line="360" w:lineRule="auto"/>
        <w:contextualSpacing/>
        <w:jc w:val="center"/>
        <w:rPr>
          <w:rFonts w:cs="宋体" w:asciiTheme="majorEastAsia" w:hAnsiTheme="majorEastAsia" w:eastAsiaTheme="majorEastAsia"/>
          <w:b/>
          <w:color w:val="auto"/>
          <w:kern w:val="0"/>
          <w:sz w:val="36"/>
          <w:szCs w:val="36"/>
        </w:rPr>
      </w:pPr>
    </w:p>
    <w:p>
      <w:pPr>
        <w:pStyle w:val="14"/>
        <w:spacing w:line="360" w:lineRule="auto"/>
        <w:contextualSpacing/>
        <w:jc w:val="center"/>
        <w:rPr>
          <w:rFonts w:cs="宋体" w:asciiTheme="majorEastAsia" w:hAnsiTheme="majorEastAsia" w:eastAsiaTheme="majorEastAsia"/>
          <w:b/>
          <w:color w:val="auto"/>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第八章 响应文件有关格式</w:t>
      </w:r>
    </w:p>
    <w:p>
      <w:pPr>
        <w:autoSpaceDE w:val="0"/>
        <w:autoSpaceDN w:val="0"/>
        <w:adjustRightInd w:val="0"/>
        <w:spacing w:line="700" w:lineRule="exact"/>
        <w:ind w:firstLine="551"/>
        <w:jc w:val="center"/>
        <w:rPr>
          <w:rFonts w:cs="宋体" w:asciiTheme="majorEastAsia" w:hAnsiTheme="majorEastAsia" w:eastAsiaTheme="majorEastAsia"/>
          <w:b/>
          <w:color w:val="auto"/>
          <w:kern w:val="0"/>
          <w:sz w:val="36"/>
          <w:szCs w:val="36"/>
        </w:rPr>
      </w:pPr>
      <w:r>
        <w:rPr>
          <w:rFonts w:hint="eastAsia" w:cs="宋体" w:asciiTheme="majorEastAsia" w:hAnsiTheme="majorEastAsia" w:eastAsiaTheme="majorEastAsia"/>
          <w:b/>
          <w:color w:val="auto"/>
          <w:kern w:val="0"/>
          <w:sz w:val="36"/>
          <w:szCs w:val="36"/>
        </w:rPr>
        <w:t>（如涉及本项目的提供）</w:t>
      </w:r>
    </w:p>
    <w:p>
      <w:pPr>
        <w:pStyle w:val="54"/>
        <w:numPr>
          <w:ilvl w:val="0"/>
          <w:numId w:val="0"/>
        </w:numPr>
        <w:tabs>
          <w:tab w:val="left" w:pos="660"/>
        </w:tabs>
        <w:snapToGrid w:val="0"/>
        <w:spacing w:before="0" w:line="400" w:lineRule="exact"/>
        <w:rPr>
          <w:rFonts w:ascii="宋体" w:hAnsi="宋体" w:eastAsia="宋体" w:cs="黑体"/>
          <w:color w:val="auto"/>
          <w:kern w:val="2"/>
          <w:sz w:val="28"/>
          <w:szCs w:val="28"/>
          <w:lang w:val="zh-CN"/>
        </w:rPr>
      </w:pPr>
      <w:r>
        <w:rPr>
          <w:rFonts w:hint="eastAsia" w:ascii="宋体" w:hAnsi="宋体" w:eastAsia="宋体" w:cs="黑体"/>
          <w:color w:val="auto"/>
          <w:kern w:val="2"/>
          <w:sz w:val="28"/>
          <w:szCs w:val="28"/>
          <w:lang w:val="zh-CN"/>
        </w:rPr>
        <w:t>一、投标人应答索引表</w:t>
      </w:r>
    </w:p>
    <w:tbl>
      <w:tblPr>
        <w:tblStyle w:val="28"/>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noWrap w:val="0"/>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序号</w:t>
            </w:r>
          </w:p>
        </w:tc>
        <w:tc>
          <w:tcPr>
            <w:tcW w:w="3751" w:type="dxa"/>
            <w:gridSpan w:val="4"/>
            <w:noWrap w:val="0"/>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项  目</w:t>
            </w:r>
          </w:p>
        </w:tc>
        <w:tc>
          <w:tcPr>
            <w:tcW w:w="1559" w:type="dxa"/>
            <w:noWrap w:val="0"/>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投标人应答</w:t>
            </w:r>
          </w:p>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（有/没有）</w:t>
            </w:r>
          </w:p>
        </w:tc>
        <w:tc>
          <w:tcPr>
            <w:tcW w:w="1560" w:type="dxa"/>
            <w:noWrap w:val="0"/>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投标文件中所在页码</w:t>
            </w:r>
          </w:p>
        </w:tc>
        <w:tc>
          <w:tcPr>
            <w:tcW w:w="2018" w:type="dxa"/>
            <w:noWrap w:val="0"/>
            <w:vAlign w:val="center"/>
          </w:tcPr>
          <w:p>
            <w:pPr>
              <w:snapToGrid w:val="0"/>
              <w:spacing w:line="400" w:lineRule="exact"/>
              <w:jc w:val="center"/>
              <w:rPr>
                <w:rFonts w:ascii="宋体" w:hAnsi="宋体" w:cs="微软雅黑"/>
                <w:b/>
                <w:color w:val="auto"/>
                <w:szCs w:val="21"/>
              </w:rPr>
            </w:pPr>
            <w:r>
              <w:rPr>
                <w:rFonts w:hint="eastAsia" w:ascii="宋体" w:hAnsi="宋体" w:cs="微软雅黑"/>
                <w:b/>
                <w:color w:val="auto"/>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w:t>
            </w:r>
          </w:p>
        </w:tc>
        <w:tc>
          <w:tcPr>
            <w:tcW w:w="3751" w:type="dxa"/>
            <w:gridSpan w:val="4"/>
            <w:noWrap w:val="0"/>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供应商应答索引表</w:t>
            </w:r>
          </w:p>
        </w:tc>
        <w:tc>
          <w:tcPr>
            <w:tcW w:w="1559" w:type="dxa"/>
            <w:noWrap w:val="0"/>
            <w:vAlign w:val="center"/>
          </w:tcPr>
          <w:p>
            <w:pPr>
              <w:snapToGrid w:val="0"/>
              <w:spacing w:line="400" w:lineRule="exact"/>
              <w:jc w:val="center"/>
              <w:rPr>
                <w:rFonts w:ascii="宋体" w:hAnsi="宋体" w:cs="微软雅黑"/>
                <w:color w:val="auto"/>
                <w:szCs w:val="21"/>
              </w:rPr>
            </w:pPr>
          </w:p>
        </w:tc>
        <w:tc>
          <w:tcPr>
            <w:tcW w:w="1560" w:type="dxa"/>
            <w:noWrap w:val="0"/>
            <w:vAlign w:val="center"/>
          </w:tcPr>
          <w:p>
            <w:pPr>
              <w:snapToGrid w:val="0"/>
              <w:spacing w:line="400" w:lineRule="exact"/>
              <w:rPr>
                <w:rFonts w:ascii="宋体" w:hAnsi="宋体" w:cs="微软雅黑"/>
                <w:color w:val="auto"/>
                <w:szCs w:val="21"/>
              </w:rPr>
            </w:pPr>
          </w:p>
        </w:tc>
        <w:tc>
          <w:tcPr>
            <w:tcW w:w="2018" w:type="dxa"/>
            <w:noWrap w:val="0"/>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2</w:t>
            </w:r>
          </w:p>
        </w:tc>
        <w:tc>
          <w:tcPr>
            <w:tcW w:w="3751" w:type="dxa"/>
            <w:gridSpan w:val="4"/>
            <w:noWrap w:val="0"/>
            <w:vAlign w:val="center"/>
          </w:tcPr>
          <w:p>
            <w:pPr>
              <w:pStyle w:val="14"/>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报价一览表</w:t>
            </w:r>
          </w:p>
        </w:tc>
        <w:tc>
          <w:tcPr>
            <w:tcW w:w="1559" w:type="dxa"/>
            <w:noWrap w:val="0"/>
            <w:vAlign w:val="center"/>
          </w:tcPr>
          <w:p>
            <w:pPr>
              <w:snapToGrid w:val="0"/>
              <w:spacing w:line="400" w:lineRule="exact"/>
              <w:jc w:val="center"/>
              <w:rPr>
                <w:rFonts w:ascii="宋体" w:hAnsi="宋体" w:cs="微软雅黑"/>
                <w:color w:val="auto"/>
                <w:szCs w:val="21"/>
              </w:rPr>
            </w:pPr>
          </w:p>
        </w:tc>
        <w:tc>
          <w:tcPr>
            <w:tcW w:w="1560" w:type="dxa"/>
            <w:noWrap w:val="0"/>
            <w:vAlign w:val="center"/>
          </w:tcPr>
          <w:p>
            <w:pPr>
              <w:snapToGrid w:val="0"/>
              <w:spacing w:line="400" w:lineRule="exact"/>
              <w:rPr>
                <w:rFonts w:ascii="宋体" w:hAnsi="宋体" w:cs="微软雅黑"/>
                <w:color w:val="auto"/>
                <w:szCs w:val="21"/>
              </w:rPr>
            </w:pPr>
          </w:p>
        </w:tc>
        <w:tc>
          <w:tcPr>
            <w:tcW w:w="2018" w:type="dxa"/>
            <w:noWrap w:val="0"/>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3</w:t>
            </w:r>
          </w:p>
        </w:tc>
        <w:tc>
          <w:tcPr>
            <w:tcW w:w="3751" w:type="dxa"/>
            <w:gridSpan w:val="4"/>
            <w:noWrap w:val="0"/>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投标函</w:t>
            </w:r>
          </w:p>
        </w:tc>
        <w:tc>
          <w:tcPr>
            <w:tcW w:w="1559" w:type="dxa"/>
            <w:noWrap w:val="0"/>
            <w:vAlign w:val="center"/>
          </w:tcPr>
          <w:p>
            <w:pPr>
              <w:snapToGrid w:val="0"/>
              <w:spacing w:line="400" w:lineRule="exact"/>
              <w:jc w:val="center"/>
              <w:rPr>
                <w:rFonts w:ascii="宋体" w:hAnsi="宋体" w:cs="微软雅黑"/>
                <w:color w:val="auto"/>
                <w:szCs w:val="21"/>
              </w:rPr>
            </w:pPr>
          </w:p>
        </w:tc>
        <w:tc>
          <w:tcPr>
            <w:tcW w:w="1560" w:type="dxa"/>
            <w:noWrap w:val="0"/>
            <w:vAlign w:val="center"/>
          </w:tcPr>
          <w:p>
            <w:pPr>
              <w:snapToGrid w:val="0"/>
              <w:spacing w:line="400" w:lineRule="exact"/>
              <w:rPr>
                <w:rFonts w:ascii="宋体" w:hAnsi="宋体" w:cs="微软雅黑"/>
                <w:color w:val="auto"/>
                <w:szCs w:val="21"/>
              </w:rPr>
            </w:pPr>
          </w:p>
        </w:tc>
        <w:tc>
          <w:tcPr>
            <w:tcW w:w="2018" w:type="dxa"/>
            <w:noWrap w:val="0"/>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4</w:t>
            </w:r>
          </w:p>
        </w:tc>
        <w:tc>
          <w:tcPr>
            <w:tcW w:w="3751" w:type="dxa"/>
            <w:gridSpan w:val="4"/>
            <w:noWrap w:val="0"/>
            <w:vAlign w:val="center"/>
          </w:tcPr>
          <w:p>
            <w:pPr>
              <w:pStyle w:val="14"/>
              <w:kinsoku w:val="0"/>
              <w:overflowPunct w:val="0"/>
              <w:autoSpaceDE w:val="0"/>
              <w:autoSpaceDN w:val="0"/>
              <w:spacing w:line="320" w:lineRule="exact"/>
              <w:rPr>
                <w:rFonts w:hAnsi="宋体"/>
                <w:color w:val="auto"/>
                <w:kern w:val="0"/>
                <w:sz w:val="21"/>
                <w:szCs w:val="21"/>
              </w:rPr>
            </w:pPr>
            <w:r>
              <w:rPr>
                <w:rFonts w:hint="eastAsia" w:ascii="宋体" w:hAnsi="宋体" w:eastAsia="宋体" w:cs="宋体"/>
                <w:bCs/>
                <w:color w:val="auto"/>
                <w:sz w:val="21"/>
                <w:szCs w:val="21"/>
                <w:lang w:val="zh-CN"/>
              </w:rPr>
              <w:t>法定代表人（单位负责人）</w:t>
            </w:r>
            <w:r>
              <w:rPr>
                <w:rFonts w:ascii="宋体" w:hAnsi="宋体" w:eastAsia="宋体" w:cs="宋体"/>
                <w:bCs/>
                <w:color w:val="auto"/>
                <w:sz w:val="21"/>
                <w:szCs w:val="21"/>
                <w:lang w:val="zh-CN"/>
              </w:rPr>
              <w:t>资</w:t>
            </w:r>
            <w:r>
              <w:rPr>
                <w:rFonts w:hint="eastAsia" w:ascii="宋体" w:hAnsi="宋体" w:eastAsia="宋体" w:cs="宋体"/>
                <w:bCs/>
                <w:color w:val="auto"/>
                <w:sz w:val="21"/>
                <w:szCs w:val="21"/>
                <w:lang w:val="zh-CN"/>
              </w:rPr>
              <w:t>格</w:t>
            </w:r>
            <w:r>
              <w:rPr>
                <w:rFonts w:ascii="宋体" w:hAnsi="宋体" w:eastAsia="宋体" w:cs="宋体"/>
                <w:bCs/>
                <w:color w:val="auto"/>
                <w:sz w:val="21"/>
                <w:szCs w:val="21"/>
                <w:lang w:val="zh-CN"/>
              </w:rPr>
              <w:t>证</w:t>
            </w:r>
            <w:r>
              <w:rPr>
                <w:rFonts w:hint="eastAsia" w:ascii="宋体" w:hAnsi="宋体" w:eastAsia="宋体" w:cs="宋体"/>
                <w:bCs/>
                <w:color w:val="auto"/>
                <w:sz w:val="21"/>
                <w:szCs w:val="21"/>
                <w:lang w:val="zh-CN"/>
              </w:rPr>
              <w:t>明</w:t>
            </w:r>
            <w:r>
              <w:rPr>
                <w:rFonts w:ascii="宋体" w:hAnsi="宋体" w:eastAsia="宋体" w:cs="宋体"/>
                <w:bCs/>
                <w:color w:val="auto"/>
                <w:sz w:val="21"/>
                <w:szCs w:val="21"/>
                <w:lang w:val="zh-CN"/>
              </w:rPr>
              <w:t>书</w:t>
            </w:r>
          </w:p>
        </w:tc>
        <w:tc>
          <w:tcPr>
            <w:tcW w:w="1559" w:type="dxa"/>
            <w:noWrap w:val="0"/>
            <w:vAlign w:val="center"/>
          </w:tcPr>
          <w:p>
            <w:pPr>
              <w:snapToGrid w:val="0"/>
              <w:spacing w:line="400" w:lineRule="exact"/>
              <w:jc w:val="center"/>
              <w:rPr>
                <w:rFonts w:ascii="宋体" w:hAnsi="宋体" w:cs="微软雅黑"/>
                <w:color w:val="auto"/>
                <w:szCs w:val="21"/>
              </w:rPr>
            </w:pPr>
          </w:p>
        </w:tc>
        <w:tc>
          <w:tcPr>
            <w:tcW w:w="1560" w:type="dxa"/>
            <w:noWrap w:val="0"/>
            <w:vAlign w:val="center"/>
          </w:tcPr>
          <w:p>
            <w:pPr>
              <w:snapToGrid w:val="0"/>
              <w:spacing w:line="400" w:lineRule="exact"/>
              <w:rPr>
                <w:rFonts w:ascii="宋体" w:hAnsi="宋体" w:cs="微软雅黑"/>
                <w:color w:val="auto"/>
                <w:szCs w:val="21"/>
              </w:rPr>
            </w:pPr>
          </w:p>
        </w:tc>
        <w:tc>
          <w:tcPr>
            <w:tcW w:w="2018" w:type="dxa"/>
            <w:noWrap w:val="0"/>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5</w:t>
            </w:r>
          </w:p>
        </w:tc>
        <w:tc>
          <w:tcPr>
            <w:tcW w:w="3751" w:type="dxa"/>
            <w:gridSpan w:val="4"/>
            <w:noWrap w:val="0"/>
            <w:vAlign w:val="center"/>
          </w:tcPr>
          <w:p>
            <w:pPr>
              <w:pStyle w:val="14"/>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法定代表人（单位负责人）授权书</w:t>
            </w:r>
          </w:p>
        </w:tc>
        <w:tc>
          <w:tcPr>
            <w:tcW w:w="1559" w:type="dxa"/>
            <w:noWrap w:val="0"/>
            <w:vAlign w:val="center"/>
          </w:tcPr>
          <w:p>
            <w:pPr>
              <w:snapToGrid w:val="0"/>
              <w:spacing w:line="400" w:lineRule="exact"/>
              <w:jc w:val="center"/>
              <w:rPr>
                <w:rFonts w:ascii="宋体" w:hAnsi="宋体" w:cs="微软雅黑"/>
                <w:color w:val="auto"/>
                <w:szCs w:val="21"/>
              </w:rPr>
            </w:pPr>
          </w:p>
        </w:tc>
        <w:tc>
          <w:tcPr>
            <w:tcW w:w="1560" w:type="dxa"/>
            <w:noWrap w:val="0"/>
            <w:vAlign w:val="center"/>
          </w:tcPr>
          <w:p>
            <w:pPr>
              <w:snapToGrid w:val="0"/>
              <w:spacing w:line="400" w:lineRule="exact"/>
              <w:rPr>
                <w:rFonts w:ascii="宋体" w:hAnsi="宋体" w:cs="微软雅黑"/>
                <w:color w:val="auto"/>
                <w:szCs w:val="21"/>
              </w:rPr>
            </w:pPr>
          </w:p>
        </w:tc>
        <w:tc>
          <w:tcPr>
            <w:tcW w:w="2018" w:type="dxa"/>
            <w:noWrap w:val="0"/>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6</w:t>
            </w:r>
          </w:p>
        </w:tc>
        <w:tc>
          <w:tcPr>
            <w:tcW w:w="3751" w:type="dxa"/>
            <w:gridSpan w:val="4"/>
            <w:noWrap w:val="0"/>
            <w:vAlign w:val="center"/>
          </w:tcPr>
          <w:p>
            <w:pPr>
              <w:pStyle w:val="14"/>
              <w:kinsoku w:val="0"/>
              <w:overflowPunct w:val="0"/>
              <w:autoSpaceDE w:val="0"/>
              <w:autoSpaceDN w:val="0"/>
              <w:spacing w:line="320" w:lineRule="exact"/>
              <w:rPr>
                <w:rFonts w:hAnsi="宋体"/>
                <w:color w:val="auto"/>
                <w:kern w:val="0"/>
                <w:sz w:val="21"/>
                <w:szCs w:val="21"/>
              </w:rPr>
            </w:pPr>
            <w:r>
              <w:rPr>
                <w:rFonts w:hint="eastAsia" w:hAnsi="宋体"/>
                <w:color w:val="auto"/>
                <w:kern w:val="0"/>
                <w:sz w:val="21"/>
                <w:szCs w:val="21"/>
              </w:rPr>
              <w:t>营业执照等证明</w:t>
            </w:r>
          </w:p>
        </w:tc>
        <w:tc>
          <w:tcPr>
            <w:tcW w:w="1559" w:type="dxa"/>
            <w:noWrap w:val="0"/>
            <w:vAlign w:val="center"/>
          </w:tcPr>
          <w:p>
            <w:pPr>
              <w:snapToGrid w:val="0"/>
              <w:spacing w:line="400" w:lineRule="exact"/>
              <w:jc w:val="center"/>
              <w:rPr>
                <w:rFonts w:ascii="宋体" w:hAnsi="宋体" w:cs="微软雅黑"/>
                <w:color w:val="auto"/>
                <w:szCs w:val="21"/>
              </w:rPr>
            </w:pPr>
          </w:p>
        </w:tc>
        <w:tc>
          <w:tcPr>
            <w:tcW w:w="1560" w:type="dxa"/>
            <w:noWrap w:val="0"/>
            <w:vAlign w:val="center"/>
          </w:tcPr>
          <w:p>
            <w:pPr>
              <w:snapToGrid w:val="0"/>
              <w:spacing w:line="400" w:lineRule="exact"/>
              <w:rPr>
                <w:rFonts w:ascii="宋体" w:hAnsi="宋体" w:cs="微软雅黑"/>
                <w:color w:val="auto"/>
                <w:szCs w:val="21"/>
              </w:rPr>
            </w:pPr>
          </w:p>
        </w:tc>
        <w:tc>
          <w:tcPr>
            <w:tcW w:w="2018" w:type="dxa"/>
            <w:noWrap w:val="0"/>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7</w:t>
            </w:r>
          </w:p>
        </w:tc>
        <w:tc>
          <w:tcPr>
            <w:tcW w:w="3751" w:type="dxa"/>
            <w:gridSpan w:val="4"/>
            <w:noWrap w:val="0"/>
            <w:vAlign w:val="center"/>
          </w:tcPr>
          <w:p>
            <w:pPr>
              <w:pStyle w:val="14"/>
              <w:kinsoku w:val="0"/>
              <w:overflowPunct w:val="0"/>
              <w:autoSpaceDE w:val="0"/>
              <w:autoSpaceDN w:val="0"/>
              <w:spacing w:line="320" w:lineRule="exact"/>
              <w:rPr>
                <w:rFonts w:hAnsi="宋体"/>
                <w:color w:val="auto"/>
                <w:kern w:val="0"/>
                <w:sz w:val="21"/>
                <w:szCs w:val="21"/>
              </w:rPr>
            </w:pPr>
            <w:r>
              <w:rPr>
                <w:rFonts w:hint="eastAsia" w:ascii="宋体" w:hAnsi="宋体"/>
                <w:bCs/>
                <w:color w:val="auto"/>
                <w:sz w:val="21"/>
                <w:szCs w:val="21"/>
              </w:rPr>
              <w:t>依法纳税凭据复印件</w:t>
            </w:r>
          </w:p>
        </w:tc>
        <w:tc>
          <w:tcPr>
            <w:tcW w:w="1559" w:type="dxa"/>
            <w:noWrap w:val="0"/>
            <w:vAlign w:val="center"/>
          </w:tcPr>
          <w:p>
            <w:pPr>
              <w:snapToGrid w:val="0"/>
              <w:spacing w:line="400" w:lineRule="exact"/>
              <w:jc w:val="center"/>
              <w:rPr>
                <w:rFonts w:ascii="宋体" w:hAnsi="宋体" w:cs="微软雅黑"/>
                <w:color w:val="auto"/>
                <w:szCs w:val="21"/>
              </w:rPr>
            </w:pPr>
          </w:p>
        </w:tc>
        <w:tc>
          <w:tcPr>
            <w:tcW w:w="1560" w:type="dxa"/>
            <w:noWrap w:val="0"/>
            <w:vAlign w:val="center"/>
          </w:tcPr>
          <w:p>
            <w:pPr>
              <w:snapToGrid w:val="0"/>
              <w:spacing w:line="400" w:lineRule="exact"/>
              <w:rPr>
                <w:rFonts w:ascii="宋体" w:hAnsi="宋体" w:cs="微软雅黑"/>
                <w:color w:val="auto"/>
                <w:szCs w:val="21"/>
              </w:rPr>
            </w:pPr>
          </w:p>
        </w:tc>
        <w:tc>
          <w:tcPr>
            <w:tcW w:w="2018" w:type="dxa"/>
            <w:noWrap w:val="0"/>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noWrap w:val="0"/>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8</w:t>
            </w:r>
          </w:p>
        </w:tc>
        <w:tc>
          <w:tcPr>
            <w:tcW w:w="774" w:type="dxa"/>
            <w:vMerge w:val="restart"/>
            <w:tcBorders>
              <w:right w:val="single" w:color="auto" w:sz="4" w:space="0"/>
            </w:tcBorders>
            <w:noWrap w:val="0"/>
            <w:vAlign w:val="center"/>
          </w:tcPr>
          <w:p>
            <w:pPr>
              <w:snapToGrid w:val="0"/>
              <w:spacing w:line="400" w:lineRule="exact"/>
              <w:jc w:val="center"/>
              <w:rPr>
                <w:rFonts w:ascii="宋体" w:hAnsi="宋体" w:cs="微软雅黑"/>
                <w:color w:val="auto"/>
                <w:szCs w:val="21"/>
              </w:rPr>
            </w:pPr>
            <w:r>
              <w:rPr>
                <w:rFonts w:hint="eastAsia" w:ascii="宋体" w:hAnsi="宋体" w:cs="微软雅黑"/>
                <w:color w:val="auto"/>
                <w:szCs w:val="21"/>
              </w:rPr>
              <w:t>财务状况报告</w:t>
            </w:r>
          </w:p>
        </w:tc>
        <w:tc>
          <w:tcPr>
            <w:tcW w:w="709" w:type="dxa"/>
            <w:gridSpan w:val="2"/>
            <w:vMerge w:val="restart"/>
            <w:tcBorders>
              <w:left w:val="single" w:color="auto" w:sz="4" w:space="0"/>
              <w:right w:val="single" w:color="auto" w:sz="6" w:space="0"/>
            </w:tcBorders>
            <w:noWrap w:val="0"/>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经审计财务报告</w:t>
            </w:r>
          </w:p>
        </w:tc>
        <w:tc>
          <w:tcPr>
            <w:tcW w:w="2268" w:type="dxa"/>
            <w:tcBorders>
              <w:left w:val="single" w:color="auto" w:sz="6" w:space="0"/>
            </w:tcBorders>
            <w:noWrap w:val="0"/>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资产负债表</w:t>
            </w:r>
          </w:p>
        </w:tc>
        <w:tc>
          <w:tcPr>
            <w:tcW w:w="1559" w:type="dxa"/>
            <w:noWrap w:val="0"/>
            <w:vAlign w:val="center"/>
          </w:tcPr>
          <w:p>
            <w:pPr>
              <w:snapToGrid w:val="0"/>
              <w:spacing w:line="400" w:lineRule="exact"/>
              <w:jc w:val="center"/>
              <w:rPr>
                <w:rFonts w:ascii="宋体" w:hAnsi="宋体" w:cs="微软雅黑"/>
                <w:color w:val="auto"/>
                <w:szCs w:val="21"/>
              </w:rPr>
            </w:pPr>
          </w:p>
        </w:tc>
        <w:tc>
          <w:tcPr>
            <w:tcW w:w="1560" w:type="dxa"/>
            <w:noWrap w:val="0"/>
            <w:vAlign w:val="center"/>
          </w:tcPr>
          <w:p>
            <w:pPr>
              <w:snapToGrid w:val="0"/>
              <w:spacing w:line="400" w:lineRule="exact"/>
              <w:rPr>
                <w:rFonts w:ascii="宋体" w:hAnsi="宋体" w:cs="微软雅黑"/>
                <w:color w:val="auto"/>
                <w:szCs w:val="21"/>
              </w:rPr>
            </w:pPr>
          </w:p>
        </w:tc>
        <w:tc>
          <w:tcPr>
            <w:tcW w:w="2018" w:type="dxa"/>
            <w:noWrap w:val="0"/>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20"/>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noWrap w:val="0"/>
            <w:vAlign w:val="center"/>
          </w:tcPr>
          <w:p>
            <w:pPr>
              <w:snapToGrid w:val="0"/>
              <w:spacing w:line="400" w:lineRule="exact"/>
              <w:rPr>
                <w:rFonts w:ascii="宋体" w:hAnsi="宋体" w:cs="微软雅黑"/>
                <w:color w:val="auto"/>
                <w:szCs w:val="21"/>
              </w:rPr>
            </w:pPr>
          </w:p>
        </w:tc>
        <w:tc>
          <w:tcPr>
            <w:tcW w:w="709" w:type="dxa"/>
            <w:gridSpan w:val="2"/>
            <w:vMerge w:val="continue"/>
            <w:tcBorders>
              <w:left w:val="single" w:color="auto" w:sz="4" w:space="0"/>
              <w:right w:val="single" w:color="auto" w:sz="6" w:space="0"/>
            </w:tcBorders>
            <w:noWrap w:val="0"/>
            <w:vAlign w:val="center"/>
          </w:tcPr>
          <w:p>
            <w:pPr>
              <w:snapToGrid w:val="0"/>
              <w:spacing w:line="400" w:lineRule="exact"/>
              <w:rPr>
                <w:rFonts w:ascii="宋体" w:hAnsi="宋体" w:cs="微软雅黑"/>
                <w:color w:val="auto"/>
                <w:szCs w:val="21"/>
              </w:rPr>
            </w:pPr>
          </w:p>
        </w:tc>
        <w:tc>
          <w:tcPr>
            <w:tcW w:w="2268" w:type="dxa"/>
            <w:tcBorders>
              <w:left w:val="single" w:color="auto" w:sz="6" w:space="0"/>
            </w:tcBorders>
            <w:noWrap w:val="0"/>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利润表</w:t>
            </w:r>
          </w:p>
        </w:tc>
        <w:tc>
          <w:tcPr>
            <w:tcW w:w="1559" w:type="dxa"/>
            <w:noWrap w:val="0"/>
            <w:vAlign w:val="center"/>
          </w:tcPr>
          <w:p>
            <w:pPr>
              <w:snapToGrid w:val="0"/>
              <w:spacing w:line="400" w:lineRule="exact"/>
              <w:jc w:val="center"/>
              <w:rPr>
                <w:rFonts w:ascii="宋体" w:hAnsi="宋体" w:cs="微软雅黑"/>
                <w:color w:val="auto"/>
                <w:szCs w:val="21"/>
              </w:rPr>
            </w:pPr>
          </w:p>
        </w:tc>
        <w:tc>
          <w:tcPr>
            <w:tcW w:w="1560" w:type="dxa"/>
            <w:noWrap w:val="0"/>
            <w:vAlign w:val="center"/>
          </w:tcPr>
          <w:p>
            <w:pPr>
              <w:snapToGrid w:val="0"/>
              <w:spacing w:line="400" w:lineRule="exact"/>
              <w:rPr>
                <w:rFonts w:ascii="宋体" w:hAnsi="宋体" w:cs="微软雅黑"/>
                <w:color w:val="auto"/>
                <w:szCs w:val="21"/>
              </w:rPr>
            </w:pPr>
          </w:p>
        </w:tc>
        <w:tc>
          <w:tcPr>
            <w:tcW w:w="2018" w:type="dxa"/>
            <w:noWrap w:val="0"/>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20"/>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noWrap w:val="0"/>
            <w:vAlign w:val="center"/>
          </w:tcPr>
          <w:p>
            <w:pPr>
              <w:snapToGrid w:val="0"/>
              <w:spacing w:line="400" w:lineRule="exact"/>
              <w:rPr>
                <w:rFonts w:ascii="宋体" w:hAnsi="宋体" w:cs="微软雅黑"/>
                <w:color w:val="auto"/>
                <w:szCs w:val="21"/>
              </w:rPr>
            </w:pPr>
          </w:p>
        </w:tc>
        <w:tc>
          <w:tcPr>
            <w:tcW w:w="709" w:type="dxa"/>
            <w:gridSpan w:val="2"/>
            <w:vMerge w:val="continue"/>
            <w:tcBorders>
              <w:left w:val="single" w:color="auto" w:sz="4" w:space="0"/>
              <w:right w:val="single" w:color="auto" w:sz="6" w:space="0"/>
            </w:tcBorders>
            <w:noWrap w:val="0"/>
            <w:vAlign w:val="center"/>
          </w:tcPr>
          <w:p>
            <w:pPr>
              <w:snapToGrid w:val="0"/>
              <w:spacing w:line="400" w:lineRule="exact"/>
              <w:rPr>
                <w:rFonts w:ascii="宋体" w:hAnsi="宋体" w:cs="微软雅黑"/>
                <w:color w:val="auto"/>
                <w:szCs w:val="21"/>
              </w:rPr>
            </w:pPr>
          </w:p>
        </w:tc>
        <w:tc>
          <w:tcPr>
            <w:tcW w:w="2268" w:type="dxa"/>
            <w:tcBorders>
              <w:left w:val="single" w:color="auto" w:sz="6" w:space="0"/>
            </w:tcBorders>
            <w:noWrap w:val="0"/>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现金流量表</w:t>
            </w:r>
          </w:p>
        </w:tc>
        <w:tc>
          <w:tcPr>
            <w:tcW w:w="1559" w:type="dxa"/>
            <w:noWrap w:val="0"/>
            <w:vAlign w:val="center"/>
          </w:tcPr>
          <w:p>
            <w:pPr>
              <w:snapToGrid w:val="0"/>
              <w:spacing w:line="400" w:lineRule="exact"/>
              <w:jc w:val="center"/>
              <w:rPr>
                <w:rFonts w:ascii="宋体" w:hAnsi="宋体" w:cs="微软雅黑"/>
                <w:color w:val="auto"/>
                <w:szCs w:val="21"/>
              </w:rPr>
            </w:pPr>
          </w:p>
        </w:tc>
        <w:tc>
          <w:tcPr>
            <w:tcW w:w="1560" w:type="dxa"/>
            <w:noWrap w:val="0"/>
            <w:vAlign w:val="center"/>
          </w:tcPr>
          <w:p>
            <w:pPr>
              <w:snapToGrid w:val="0"/>
              <w:spacing w:line="400" w:lineRule="exact"/>
              <w:rPr>
                <w:rFonts w:ascii="宋体" w:hAnsi="宋体" w:cs="微软雅黑"/>
                <w:color w:val="auto"/>
                <w:szCs w:val="21"/>
              </w:rPr>
            </w:pPr>
          </w:p>
        </w:tc>
        <w:tc>
          <w:tcPr>
            <w:tcW w:w="2018" w:type="dxa"/>
            <w:noWrap w:val="0"/>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20"/>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noWrap w:val="0"/>
            <w:vAlign w:val="center"/>
          </w:tcPr>
          <w:p>
            <w:pPr>
              <w:snapToGrid w:val="0"/>
              <w:spacing w:line="400" w:lineRule="exact"/>
              <w:rPr>
                <w:rFonts w:ascii="宋体" w:hAnsi="宋体" w:cs="微软雅黑"/>
                <w:color w:val="auto"/>
                <w:szCs w:val="21"/>
              </w:rPr>
            </w:pPr>
          </w:p>
        </w:tc>
        <w:tc>
          <w:tcPr>
            <w:tcW w:w="709" w:type="dxa"/>
            <w:gridSpan w:val="2"/>
            <w:vMerge w:val="continue"/>
            <w:tcBorders>
              <w:left w:val="single" w:color="auto" w:sz="4" w:space="0"/>
              <w:right w:val="single" w:color="auto" w:sz="6" w:space="0"/>
            </w:tcBorders>
            <w:noWrap w:val="0"/>
            <w:vAlign w:val="center"/>
          </w:tcPr>
          <w:p>
            <w:pPr>
              <w:snapToGrid w:val="0"/>
              <w:spacing w:line="400" w:lineRule="exact"/>
              <w:rPr>
                <w:rFonts w:ascii="宋体" w:hAnsi="宋体" w:cs="微软雅黑"/>
                <w:color w:val="auto"/>
                <w:szCs w:val="21"/>
              </w:rPr>
            </w:pPr>
          </w:p>
        </w:tc>
        <w:tc>
          <w:tcPr>
            <w:tcW w:w="2268" w:type="dxa"/>
            <w:tcBorders>
              <w:left w:val="single" w:color="auto" w:sz="6" w:space="0"/>
            </w:tcBorders>
            <w:noWrap w:val="0"/>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所有者权益变动表</w:t>
            </w:r>
          </w:p>
        </w:tc>
        <w:tc>
          <w:tcPr>
            <w:tcW w:w="1559" w:type="dxa"/>
            <w:noWrap w:val="0"/>
            <w:vAlign w:val="center"/>
          </w:tcPr>
          <w:p>
            <w:pPr>
              <w:snapToGrid w:val="0"/>
              <w:spacing w:line="400" w:lineRule="exact"/>
              <w:jc w:val="center"/>
              <w:rPr>
                <w:rFonts w:ascii="宋体" w:hAnsi="宋体" w:cs="微软雅黑"/>
                <w:color w:val="auto"/>
                <w:szCs w:val="21"/>
              </w:rPr>
            </w:pPr>
          </w:p>
        </w:tc>
        <w:tc>
          <w:tcPr>
            <w:tcW w:w="1560" w:type="dxa"/>
            <w:noWrap w:val="0"/>
            <w:vAlign w:val="center"/>
          </w:tcPr>
          <w:p>
            <w:pPr>
              <w:snapToGrid w:val="0"/>
              <w:spacing w:line="400" w:lineRule="exact"/>
              <w:rPr>
                <w:rFonts w:ascii="宋体" w:hAnsi="宋体" w:cs="微软雅黑"/>
                <w:color w:val="auto"/>
                <w:szCs w:val="21"/>
              </w:rPr>
            </w:pPr>
          </w:p>
        </w:tc>
        <w:tc>
          <w:tcPr>
            <w:tcW w:w="2018" w:type="dxa"/>
            <w:noWrap w:val="0"/>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20"/>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noWrap w:val="0"/>
            <w:vAlign w:val="center"/>
          </w:tcPr>
          <w:p>
            <w:pPr>
              <w:snapToGrid w:val="0"/>
              <w:spacing w:line="400" w:lineRule="exact"/>
              <w:rPr>
                <w:rFonts w:ascii="宋体" w:hAnsi="宋体" w:cs="微软雅黑"/>
                <w:color w:val="auto"/>
                <w:szCs w:val="21"/>
              </w:rPr>
            </w:pPr>
          </w:p>
        </w:tc>
        <w:tc>
          <w:tcPr>
            <w:tcW w:w="709" w:type="dxa"/>
            <w:gridSpan w:val="2"/>
            <w:vMerge w:val="continue"/>
            <w:tcBorders>
              <w:left w:val="single" w:color="auto" w:sz="4" w:space="0"/>
              <w:right w:val="single" w:color="auto" w:sz="6" w:space="0"/>
            </w:tcBorders>
            <w:noWrap w:val="0"/>
            <w:vAlign w:val="center"/>
          </w:tcPr>
          <w:p>
            <w:pPr>
              <w:snapToGrid w:val="0"/>
              <w:spacing w:line="400" w:lineRule="exact"/>
              <w:rPr>
                <w:rFonts w:ascii="宋体" w:hAnsi="宋体" w:cs="微软雅黑"/>
                <w:color w:val="auto"/>
                <w:szCs w:val="21"/>
              </w:rPr>
            </w:pPr>
          </w:p>
        </w:tc>
        <w:tc>
          <w:tcPr>
            <w:tcW w:w="2268" w:type="dxa"/>
            <w:tcBorders>
              <w:left w:val="single" w:color="auto" w:sz="6" w:space="0"/>
            </w:tcBorders>
            <w:noWrap w:val="0"/>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附注</w:t>
            </w:r>
          </w:p>
        </w:tc>
        <w:tc>
          <w:tcPr>
            <w:tcW w:w="1559" w:type="dxa"/>
            <w:noWrap w:val="0"/>
            <w:vAlign w:val="center"/>
          </w:tcPr>
          <w:p>
            <w:pPr>
              <w:snapToGrid w:val="0"/>
              <w:spacing w:line="400" w:lineRule="exact"/>
              <w:jc w:val="center"/>
              <w:rPr>
                <w:rFonts w:ascii="宋体" w:hAnsi="宋体" w:cs="微软雅黑"/>
                <w:color w:val="auto"/>
                <w:szCs w:val="21"/>
              </w:rPr>
            </w:pPr>
          </w:p>
        </w:tc>
        <w:tc>
          <w:tcPr>
            <w:tcW w:w="1560" w:type="dxa"/>
            <w:noWrap w:val="0"/>
            <w:vAlign w:val="center"/>
          </w:tcPr>
          <w:p>
            <w:pPr>
              <w:snapToGrid w:val="0"/>
              <w:spacing w:line="400" w:lineRule="exact"/>
              <w:rPr>
                <w:rFonts w:ascii="宋体" w:hAnsi="宋体" w:cs="微软雅黑"/>
                <w:color w:val="auto"/>
                <w:szCs w:val="21"/>
              </w:rPr>
            </w:pPr>
          </w:p>
        </w:tc>
        <w:tc>
          <w:tcPr>
            <w:tcW w:w="2018" w:type="dxa"/>
            <w:noWrap w:val="0"/>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20"/>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noWrap w:val="0"/>
            <w:vAlign w:val="center"/>
          </w:tcPr>
          <w:p>
            <w:pPr>
              <w:snapToGrid w:val="0"/>
              <w:spacing w:line="400" w:lineRule="exact"/>
              <w:rPr>
                <w:rFonts w:ascii="宋体" w:hAnsi="宋体" w:cs="微软雅黑"/>
                <w:color w:val="auto"/>
                <w:szCs w:val="21"/>
              </w:rPr>
            </w:pPr>
          </w:p>
        </w:tc>
        <w:tc>
          <w:tcPr>
            <w:tcW w:w="2977" w:type="dxa"/>
            <w:gridSpan w:val="3"/>
            <w:tcBorders>
              <w:left w:val="single" w:color="auto" w:sz="4" w:space="0"/>
            </w:tcBorders>
            <w:noWrap w:val="0"/>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基本开户银行资信证明</w:t>
            </w:r>
          </w:p>
        </w:tc>
        <w:tc>
          <w:tcPr>
            <w:tcW w:w="1559" w:type="dxa"/>
            <w:noWrap w:val="0"/>
            <w:vAlign w:val="center"/>
          </w:tcPr>
          <w:p>
            <w:pPr>
              <w:snapToGrid w:val="0"/>
              <w:spacing w:line="400" w:lineRule="exact"/>
              <w:jc w:val="center"/>
              <w:rPr>
                <w:rFonts w:ascii="宋体" w:hAnsi="宋体" w:cs="微软雅黑"/>
                <w:color w:val="auto"/>
                <w:szCs w:val="21"/>
              </w:rPr>
            </w:pPr>
          </w:p>
        </w:tc>
        <w:tc>
          <w:tcPr>
            <w:tcW w:w="1560" w:type="dxa"/>
            <w:noWrap w:val="0"/>
            <w:vAlign w:val="center"/>
          </w:tcPr>
          <w:p>
            <w:pPr>
              <w:snapToGrid w:val="0"/>
              <w:spacing w:line="400" w:lineRule="exact"/>
              <w:rPr>
                <w:rFonts w:ascii="宋体" w:hAnsi="宋体" w:cs="微软雅黑"/>
                <w:color w:val="auto"/>
                <w:szCs w:val="21"/>
              </w:rPr>
            </w:pPr>
          </w:p>
        </w:tc>
        <w:tc>
          <w:tcPr>
            <w:tcW w:w="2018" w:type="dxa"/>
            <w:noWrap w:val="0"/>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20"/>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noWrap w:val="0"/>
            <w:vAlign w:val="center"/>
          </w:tcPr>
          <w:p>
            <w:pPr>
              <w:snapToGrid w:val="0"/>
              <w:spacing w:line="400" w:lineRule="exact"/>
              <w:rPr>
                <w:rFonts w:ascii="宋体" w:hAnsi="宋体" w:cs="微软雅黑"/>
                <w:color w:val="auto"/>
                <w:szCs w:val="21"/>
              </w:rPr>
            </w:pPr>
          </w:p>
        </w:tc>
        <w:tc>
          <w:tcPr>
            <w:tcW w:w="2977" w:type="dxa"/>
            <w:gridSpan w:val="3"/>
            <w:tcBorders>
              <w:left w:val="single" w:color="auto" w:sz="4" w:space="0"/>
            </w:tcBorders>
            <w:noWrap w:val="0"/>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银行资信证明</w:t>
            </w:r>
          </w:p>
        </w:tc>
        <w:tc>
          <w:tcPr>
            <w:tcW w:w="1559" w:type="dxa"/>
            <w:noWrap w:val="0"/>
            <w:vAlign w:val="center"/>
          </w:tcPr>
          <w:p>
            <w:pPr>
              <w:snapToGrid w:val="0"/>
              <w:spacing w:line="400" w:lineRule="exact"/>
              <w:jc w:val="center"/>
              <w:rPr>
                <w:rFonts w:ascii="宋体" w:hAnsi="宋体" w:cs="微软雅黑"/>
                <w:color w:val="auto"/>
                <w:szCs w:val="21"/>
              </w:rPr>
            </w:pPr>
          </w:p>
        </w:tc>
        <w:tc>
          <w:tcPr>
            <w:tcW w:w="1560" w:type="dxa"/>
            <w:noWrap w:val="0"/>
            <w:vAlign w:val="center"/>
          </w:tcPr>
          <w:p>
            <w:pPr>
              <w:snapToGrid w:val="0"/>
              <w:spacing w:line="400" w:lineRule="exact"/>
              <w:rPr>
                <w:rFonts w:ascii="宋体" w:hAnsi="宋体" w:cs="微软雅黑"/>
                <w:color w:val="auto"/>
                <w:szCs w:val="21"/>
              </w:rPr>
            </w:pPr>
          </w:p>
        </w:tc>
        <w:tc>
          <w:tcPr>
            <w:tcW w:w="2018" w:type="dxa"/>
            <w:noWrap w:val="0"/>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20"/>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4" w:space="0"/>
            </w:tcBorders>
            <w:noWrap w:val="0"/>
            <w:vAlign w:val="center"/>
          </w:tcPr>
          <w:p>
            <w:pPr>
              <w:snapToGrid w:val="0"/>
              <w:spacing w:line="400" w:lineRule="exact"/>
              <w:rPr>
                <w:rFonts w:ascii="宋体" w:hAnsi="宋体" w:cs="微软雅黑"/>
                <w:color w:val="auto"/>
                <w:szCs w:val="21"/>
              </w:rPr>
            </w:pPr>
          </w:p>
        </w:tc>
        <w:tc>
          <w:tcPr>
            <w:tcW w:w="2977" w:type="dxa"/>
            <w:gridSpan w:val="3"/>
            <w:tcBorders>
              <w:left w:val="single" w:color="auto" w:sz="4" w:space="0"/>
            </w:tcBorders>
            <w:noWrap w:val="0"/>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政府采购投标担</w:t>
            </w:r>
            <w:r>
              <w:rPr>
                <w:rFonts w:hint="eastAsia" w:ascii="宋体" w:hAnsi="宋体" w:cs="微软雅黑"/>
                <w:color w:val="auto"/>
                <w:szCs w:val="21"/>
                <w:lang w:val="en-US" w:eastAsia="zh-CN"/>
              </w:rPr>
              <w:t>---</w:t>
            </w:r>
            <w:r>
              <w:rPr>
                <w:rFonts w:hint="eastAsia" w:ascii="宋体" w:hAnsi="宋体" w:cs="微软雅黑"/>
                <w:color w:val="auto"/>
                <w:szCs w:val="21"/>
              </w:rPr>
              <w:t>保函</w:t>
            </w:r>
          </w:p>
        </w:tc>
        <w:tc>
          <w:tcPr>
            <w:tcW w:w="1559" w:type="dxa"/>
            <w:noWrap w:val="0"/>
            <w:vAlign w:val="center"/>
          </w:tcPr>
          <w:p>
            <w:pPr>
              <w:snapToGrid w:val="0"/>
              <w:spacing w:line="400" w:lineRule="exact"/>
              <w:jc w:val="center"/>
              <w:rPr>
                <w:rFonts w:ascii="宋体" w:hAnsi="宋体" w:cs="微软雅黑"/>
                <w:color w:val="auto"/>
                <w:szCs w:val="21"/>
              </w:rPr>
            </w:pPr>
          </w:p>
        </w:tc>
        <w:tc>
          <w:tcPr>
            <w:tcW w:w="1560" w:type="dxa"/>
            <w:noWrap w:val="0"/>
            <w:vAlign w:val="center"/>
          </w:tcPr>
          <w:p>
            <w:pPr>
              <w:snapToGrid w:val="0"/>
              <w:spacing w:line="400" w:lineRule="exact"/>
              <w:rPr>
                <w:rFonts w:ascii="宋体" w:hAnsi="宋体" w:cs="微软雅黑"/>
                <w:color w:val="auto"/>
                <w:szCs w:val="21"/>
              </w:rPr>
            </w:pPr>
          </w:p>
        </w:tc>
        <w:tc>
          <w:tcPr>
            <w:tcW w:w="2018" w:type="dxa"/>
            <w:noWrap w:val="0"/>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9</w:t>
            </w:r>
          </w:p>
        </w:tc>
        <w:tc>
          <w:tcPr>
            <w:tcW w:w="3751" w:type="dxa"/>
            <w:gridSpan w:val="4"/>
            <w:noWrap w:val="0"/>
            <w:vAlign w:val="center"/>
          </w:tcPr>
          <w:p>
            <w:pPr>
              <w:snapToGrid w:val="0"/>
              <w:spacing w:line="400" w:lineRule="exact"/>
              <w:rPr>
                <w:rFonts w:ascii="宋体" w:hAnsi="宋体" w:cs="微软雅黑"/>
                <w:color w:val="auto"/>
                <w:szCs w:val="21"/>
              </w:rPr>
            </w:pPr>
            <w:r>
              <w:rPr>
                <w:rFonts w:hint="eastAsia" w:ascii="宋体" w:hAnsi="宋体"/>
                <w:bCs/>
                <w:color w:val="auto"/>
                <w:szCs w:val="21"/>
              </w:rPr>
              <w:t>依法缴纳社会保险凭据复印件</w:t>
            </w:r>
          </w:p>
        </w:tc>
        <w:tc>
          <w:tcPr>
            <w:tcW w:w="1559" w:type="dxa"/>
            <w:noWrap w:val="0"/>
            <w:vAlign w:val="center"/>
          </w:tcPr>
          <w:p>
            <w:pPr>
              <w:snapToGrid w:val="0"/>
              <w:spacing w:line="400" w:lineRule="exact"/>
              <w:jc w:val="center"/>
              <w:rPr>
                <w:rFonts w:ascii="宋体" w:hAnsi="宋体" w:cs="微软雅黑"/>
                <w:color w:val="auto"/>
                <w:szCs w:val="21"/>
              </w:rPr>
            </w:pPr>
          </w:p>
        </w:tc>
        <w:tc>
          <w:tcPr>
            <w:tcW w:w="1560" w:type="dxa"/>
            <w:noWrap w:val="0"/>
            <w:vAlign w:val="center"/>
          </w:tcPr>
          <w:p>
            <w:pPr>
              <w:snapToGrid w:val="0"/>
              <w:spacing w:line="400" w:lineRule="exact"/>
              <w:rPr>
                <w:rFonts w:ascii="宋体" w:hAnsi="宋体" w:cs="微软雅黑"/>
                <w:color w:val="auto"/>
                <w:szCs w:val="21"/>
              </w:rPr>
            </w:pPr>
          </w:p>
        </w:tc>
        <w:tc>
          <w:tcPr>
            <w:tcW w:w="2018" w:type="dxa"/>
            <w:noWrap w:val="0"/>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noWrap w:val="0"/>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10</w:t>
            </w:r>
          </w:p>
        </w:tc>
        <w:tc>
          <w:tcPr>
            <w:tcW w:w="774" w:type="dxa"/>
            <w:vMerge w:val="restart"/>
            <w:tcBorders>
              <w:right w:val="single" w:color="auto" w:sz="6" w:space="0"/>
            </w:tcBorders>
            <w:noWrap w:val="0"/>
            <w:vAlign w:val="center"/>
          </w:tcPr>
          <w:p>
            <w:pPr>
              <w:snapToGrid w:val="0"/>
              <w:spacing w:line="400" w:lineRule="exact"/>
              <w:jc w:val="center"/>
              <w:rPr>
                <w:rFonts w:ascii="宋体" w:hAnsi="宋体" w:cs="微软雅黑"/>
                <w:color w:val="auto"/>
                <w:szCs w:val="21"/>
              </w:rPr>
            </w:pPr>
            <w:r>
              <w:rPr>
                <w:rFonts w:hint="eastAsia" w:ascii="宋体" w:hAnsi="宋体" w:cs="微软雅黑"/>
                <w:color w:val="auto"/>
                <w:szCs w:val="21"/>
              </w:rPr>
              <w:t>履行合同能力</w:t>
            </w:r>
          </w:p>
        </w:tc>
        <w:tc>
          <w:tcPr>
            <w:tcW w:w="709" w:type="dxa"/>
            <w:gridSpan w:val="2"/>
            <w:vMerge w:val="restart"/>
            <w:tcBorders>
              <w:left w:val="single" w:color="auto" w:sz="6" w:space="0"/>
              <w:right w:val="single" w:color="auto" w:sz="6" w:space="0"/>
            </w:tcBorders>
            <w:noWrap w:val="0"/>
            <w:vAlign w:val="center"/>
          </w:tcPr>
          <w:p>
            <w:pPr>
              <w:snapToGrid w:val="0"/>
              <w:spacing w:line="400" w:lineRule="exact"/>
              <w:jc w:val="left"/>
              <w:rPr>
                <w:rFonts w:ascii="宋体" w:hAnsi="宋体" w:cs="微软雅黑"/>
                <w:color w:val="auto"/>
                <w:szCs w:val="21"/>
              </w:rPr>
            </w:pPr>
            <w:r>
              <w:rPr>
                <w:rFonts w:hint="eastAsia" w:ascii="宋体" w:hAnsi="宋体" w:cs="微软雅黑"/>
                <w:color w:val="auto"/>
                <w:szCs w:val="21"/>
              </w:rPr>
              <w:t>证明材料</w:t>
            </w:r>
          </w:p>
        </w:tc>
        <w:tc>
          <w:tcPr>
            <w:tcW w:w="2268" w:type="dxa"/>
            <w:tcBorders>
              <w:left w:val="single" w:color="auto" w:sz="6" w:space="0"/>
            </w:tcBorders>
            <w:noWrap w:val="0"/>
            <w:vAlign w:val="center"/>
          </w:tcPr>
          <w:p>
            <w:pPr>
              <w:snapToGrid w:val="0"/>
              <w:spacing w:line="400" w:lineRule="exact"/>
              <w:rPr>
                <w:rFonts w:ascii="宋体" w:hAnsi="宋体" w:cs="微软雅黑"/>
                <w:color w:val="auto"/>
                <w:szCs w:val="21"/>
              </w:rPr>
            </w:pPr>
            <w:r>
              <w:rPr>
                <w:rFonts w:hint="eastAsia" w:ascii="宋体" w:hAnsi="宋体" w:cs="微软雅黑"/>
                <w:color w:val="auto"/>
                <w:szCs w:val="21"/>
              </w:rPr>
              <w:t>设备购置发票</w:t>
            </w:r>
          </w:p>
        </w:tc>
        <w:tc>
          <w:tcPr>
            <w:tcW w:w="1559" w:type="dxa"/>
            <w:noWrap w:val="0"/>
            <w:vAlign w:val="center"/>
          </w:tcPr>
          <w:p>
            <w:pPr>
              <w:jc w:val="center"/>
              <w:rPr>
                <w:color w:val="auto"/>
                <w:szCs w:val="21"/>
              </w:rPr>
            </w:pPr>
          </w:p>
        </w:tc>
        <w:tc>
          <w:tcPr>
            <w:tcW w:w="1560" w:type="dxa"/>
            <w:noWrap w:val="0"/>
            <w:vAlign w:val="center"/>
          </w:tcPr>
          <w:p>
            <w:pPr>
              <w:snapToGrid w:val="0"/>
              <w:spacing w:line="400" w:lineRule="exact"/>
              <w:rPr>
                <w:rFonts w:ascii="宋体" w:hAnsi="宋体" w:cs="微软雅黑"/>
                <w:color w:val="auto"/>
                <w:szCs w:val="21"/>
              </w:rPr>
            </w:pPr>
          </w:p>
        </w:tc>
        <w:tc>
          <w:tcPr>
            <w:tcW w:w="2018" w:type="dxa"/>
            <w:noWrap w:val="0"/>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noWrap w:val="0"/>
            <w:vAlign w:val="center"/>
          </w:tcPr>
          <w:p>
            <w:pPr>
              <w:numPr>
                <w:ilvl w:val="0"/>
                <w:numId w:val="20"/>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noWrap w:val="0"/>
            <w:vAlign w:val="center"/>
          </w:tcPr>
          <w:p>
            <w:pPr>
              <w:pStyle w:val="14"/>
              <w:kinsoku w:val="0"/>
              <w:overflowPunct w:val="0"/>
              <w:autoSpaceDE w:val="0"/>
              <w:autoSpaceDN w:val="0"/>
              <w:spacing w:line="320" w:lineRule="exact"/>
              <w:rPr>
                <w:rFonts w:hAnsi="宋体" w:cs="微软雅黑"/>
                <w:bCs/>
                <w:color w:val="auto"/>
                <w:kern w:val="0"/>
                <w:sz w:val="21"/>
                <w:szCs w:val="21"/>
              </w:rPr>
            </w:pPr>
          </w:p>
        </w:tc>
        <w:tc>
          <w:tcPr>
            <w:tcW w:w="709" w:type="dxa"/>
            <w:gridSpan w:val="2"/>
            <w:vMerge w:val="continue"/>
            <w:tcBorders>
              <w:left w:val="single" w:color="auto" w:sz="6" w:space="0"/>
              <w:right w:val="single" w:color="auto" w:sz="6" w:space="0"/>
            </w:tcBorders>
            <w:noWrap w:val="0"/>
            <w:vAlign w:val="center"/>
          </w:tcPr>
          <w:p>
            <w:pPr>
              <w:pStyle w:val="14"/>
              <w:kinsoku w:val="0"/>
              <w:overflowPunct w:val="0"/>
              <w:autoSpaceDE w:val="0"/>
              <w:autoSpaceDN w:val="0"/>
              <w:spacing w:line="320" w:lineRule="exact"/>
              <w:rPr>
                <w:rFonts w:hAnsi="宋体" w:cs="微软雅黑"/>
                <w:bCs/>
                <w:color w:val="auto"/>
                <w:kern w:val="0"/>
                <w:sz w:val="21"/>
                <w:szCs w:val="21"/>
              </w:rPr>
            </w:pPr>
          </w:p>
        </w:tc>
        <w:tc>
          <w:tcPr>
            <w:tcW w:w="2268" w:type="dxa"/>
            <w:tcBorders>
              <w:left w:val="single" w:color="auto" w:sz="6" w:space="0"/>
            </w:tcBorders>
            <w:noWrap w:val="0"/>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技术人员职称证书</w:t>
            </w:r>
          </w:p>
        </w:tc>
        <w:tc>
          <w:tcPr>
            <w:tcW w:w="1559" w:type="dxa"/>
            <w:noWrap w:val="0"/>
            <w:vAlign w:val="center"/>
          </w:tcPr>
          <w:p>
            <w:pPr>
              <w:pStyle w:val="14"/>
              <w:rPr>
                <w:color w:val="auto"/>
                <w:sz w:val="21"/>
                <w:szCs w:val="21"/>
              </w:rPr>
            </w:pPr>
          </w:p>
        </w:tc>
        <w:tc>
          <w:tcPr>
            <w:tcW w:w="1560" w:type="dxa"/>
            <w:noWrap w:val="0"/>
            <w:vAlign w:val="center"/>
          </w:tcPr>
          <w:p>
            <w:pPr>
              <w:snapToGrid w:val="0"/>
              <w:spacing w:line="400" w:lineRule="exact"/>
              <w:rPr>
                <w:rFonts w:ascii="宋体" w:hAnsi="宋体" w:cs="微软雅黑"/>
                <w:color w:val="auto"/>
                <w:szCs w:val="21"/>
              </w:rPr>
            </w:pPr>
          </w:p>
        </w:tc>
        <w:tc>
          <w:tcPr>
            <w:tcW w:w="2018" w:type="dxa"/>
            <w:noWrap w:val="0"/>
            <w:vAlign w:val="center"/>
          </w:tcPr>
          <w:p>
            <w:pPr>
              <w:pStyle w:val="14"/>
              <w:kinsoku w:val="0"/>
              <w:overflowPunct w:val="0"/>
              <w:autoSpaceDE w:val="0"/>
              <w:autoSpaceDN w:val="0"/>
              <w:spacing w:line="320" w:lineRule="exact"/>
              <w:rPr>
                <w:rFonts w:hAnsi="宋体" w:cs="微软雅黑"/>
                <w:bCs/>
                <w:color w:val="auto"/>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noWrap w:val="0"/>
            <w:vAlign w:val="center"/>
          </w:tcPr>
          <w:p>
            <w:pPr>
              <w:numPr>
                <w:ilvl w:val="0"/>
                <w:numId w:val="20"/>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noWrap w:val="0"/>
            <w:vAlign w:val="center"/>
          </w:tcPr>
          <w:p>
            <w:pPr>
              <w:pStyle w:val="14"/>
              <w:kinsoku w:val="0"/>
              <w:overflowPunct w:val="0"/>
              <w:autoSpaceDE w:val="0"/>
              <w:autoSpaceDN w:val="0"/>
              <w:spacing w:line="320" w:lineRule="exact"/>
              <w:rPr>
                <w:rFonts w:hAnsi="宋体" w:cs="微软雅黑"/>
                <w:bCs/>
                <w:color w:val="auto"/>
                <w:kern w:val="0"/>
                <w:sz w:val="21"/>
                <w:szCs w:val="21"/>
              </w:rPr>
            </w:pPr>
          </w:p>
        </w:tc>
        <w:tc>
          <w:tcPr>
            <w:tcW w:w="709" w:type="dxa"/>
            <w:gridSpan w:val="2"/>
            <w:vMerge w:val="continue"/>
            <w:tcBorders>
              <w:left w:val="single" w:color="auto" w:sz="6" w:space="0"/>
              <w:right w:val="single" w:color="auto" w:sz="6" w:space="0"/>
            </w:tcBorders>
            <w:noWrap w:val="0"/>
            <w:vAlign w:val="center"/>
          </w:tcPr>
          <w:p>
            <w:pPr>
              <w:pStyle w:val="14"/>
              <w:kinsoku w:val="0"/>
              <w:overflowPunct w:val="0"/>
              <w:autoSpaceDE w:val="0"/>
              <w:autoSpaceDN w:val="0"/>
              <w:spacing w:line="320" w:lineRule="exact"/>
              <w:rPr>
                <w:rFonts w:hAnsi="宋体" w:cs="微软雅黑"/>
                <w:bCs/>
                <w:color w:val="auto"/>
                <w:kern w:val="0"/>
                <w:sz w:val="21"/>
                <w:szCs w:val="21"/>
              </w:rPr>
            </w:pPr>
          </w:p>
        </w:tc>
        <w:tc>
          <w:tcPr>
            <w:tcW w:w="2268" w:type="dxa"/>
            <w:tcBorders>
              <w:left w:val="single" w:color="auto" w:sz="6" w:space="0"/>
            </w:tcBorders>
            <w:noWrap w:val="0"/>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用工合同</w:t>
            </w:r>
          </w:p>
        </w:tc>
        <w:tc>
          <w:tcPr>
            <w:tcW w:w="1559" w:type="dxa"/>
            <w:noWrap w:val="0"/>
            <w:vAlign w:val="center"/>
          </w:tcPr>
          <w:p>
            <w:pPr>
              <w:pStyle w:val="14"/>
              <w:rPr>
                <w:color w:val="auto"/>
                <w:sz w:val="21"/>
                <w:szCs w:val="21"/>
              </w:rPr>
            </w:pPr>
          </w:p>
        </w:tc>
        <w:tc>
          <w:tcPr>
            <w:tcW w:w="1560" w:type="dxa"/>
            <w:noWrap w:val="0"/>
            <w:vAlign w:val="center"/>
          </w:tcPr>
          <w:p>
            <w:pPr>
              <w:snapToGrid w:val="0"/>
              <w:spacing w:line="400" w:lineRule="exact"/>
              <w:rPr>
                <w:rFonts w:ascii="宋体" w:hAnsi="宋体" w:cs="微软雅黑"/>
                <w:color w:val="auto"/>
                <w:szCs w:val="21"/>
              </w:rPr>
            </w:pPr>
          </w:p>
        </w:tc>
        <w:tc>
          <w:tcPr>
            <w:tcW w:w="2018" w:type="dxa"/>
            <w:noWrap w:val="0"/>
            <w:vAlign w:val="center"/>
          </w:tcPr>
          <w:p>
            <w:pPr>
              <w:pStyle w:val="14"/>
              <w:kinsoku w:val="0"/>
              <w:overflowPunct w:val="0"/>
              <w:autoSpaceDE w:val="0"/>
              <w:autoSpaceDN w:val="0"/>
              <w:spacing w:line="320" w:lineRule="exact"/>
              <w:rPr>
                <w:rFonts w:hAnsi="宋体" w:cs="微软雅黑"/>
                <w:bCs/>
                <w:color w:val="auto"/>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noWrap w:val="0"/>
            <w:vAlign w:val="center"/>
          </w:tcPr>
          <w:p>
            <w:pPr>
              <w:numPr>
                <w:ilvl w:val="0"/>
                <w:numId w:val="20"/>
              </w:numPr>
              <w:adjustRightInd w:val="0"/>
              <w:snapToGrid w:val="0"/>
              <w:spacing w:line="400" w:lineRule="exact"/>
              <w:jc w:val="center"/>
              <w:textAlignment w:val="baseline"/>
              <w:rPr>
                <w:rFonts w:ascii="宋体" w:hAnsi="宋体" w:cs="微软雅黑"/>
                <w:color w:val="auto"/>
                <w:szCs w:val="21"/>
              </w:rPr>
            </w:pPr>
          </w:p>
        </w:tc>
        <w:tc>
          <w:tcPr>
            <w:tcW w:w="774" w:type="dxa"/>
            <w:vMerge w:val="continue"/>
            <w:tcBorders>
              <w:right w:val="single" w:color="auto" w:sz="6" w:space="0"/>
            </w:tcBorders>
            <w:noWrap w:val="0"/>
            <w:vAlign w:val="center"/>
          </w:tcPr>
          <w:p>
            <w:pPr>
              <w:pStyle w:val="14"/>
              <w:kinsoku w:val="0"/>
              <w:overflowPunct w:val="0"/>
              <w:autoSpaceDE w:val="0"/>
              <w:autoSpaceDN w:val="0"/>
              <w:spacing w:line="320" w:lineRule="exact"/>
              <w:rPr>
                <w:rFonts w:hAnsi="宋体" w:cs="微软雅黑"/>
                <w:bCs/>
                <w:color w:val="auto"/>
                <w:kern w:val="0"/>
                <w:sz w:val="21"/>
                <w:szCs w:val="21"/>
              </w:rPr>
            </w:pPr>
          </w:p>
        </w:tc>
        <w:tc>
          <w:tcPr>
            <w:tcW w:w="2977" w:type="dxa"/>
            <w:gridSpan w:val="3"/>
            <w:tcBorders>
              <w:left w:val="single" w:color="auto" w:sz="6" w:space="0"/>
            </w:tcBorders>
            <w:noWrap w:val="0"/>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ascii="宋体" w:hAnsi="宋体"/>
                <w:bCs/>
                <w:color w:val="auto"/>
                <w:sz w:val="21"/>
                <w:szCs w:val="21"/>
              </w:rPr>
              <w:t>供应商相关承诺函或声明</w:t>
            </w:r>
          </w:p>
        </w:tc>
        <w:tc>
          <w:tcPr>
            <w:tcW w:w="1559" w:type="dxa"/>
            <w:noWrap w:val="0"/>
            <w:vAlign w:val="center"/>
          </w:tcPr>
          <w:p>
            <w:pPr>
              <w:pStyle w:val="14"/>
              <w:rPr>
                <w:color w:val="auto"/>
                <w:sz w:val="21"/>
                <w:szCs w:val="21"/>
              </w:rPr>
            </w:pPr>
          </w:p>
        </w:tc>
        <w:tc>
          <w:tcPr>
            <w:tcW w:w="1560" w:type="dxa"/>
            <w:noWrap w:val="0"/>
            <w:vAlign w:val="center"/>
          </w:tcPr>
          <w:p>
            <w:pPr>
              <w:snapToGrid w:val="0"/>
              <w:spacing w:line="400" w:lineRule="exact"/>
              <w:rPr>
                <w:rFonts w:ascii="宋体" w:hAnsi="宋体" w:cs="微软雅黑"/>
                <w:color w:val="auto"/>
                <w:szCs w:val="21"/>
              </w:rPr>
            </w:pPr>
          </w:p>
        </w:tc>
        <w:tc>
          <w:tcPr>
            <w:tcW w:w="2018" w:type="dxa"/>
            <w:noWrap w:val="0"/>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11</w:t>
            </w:r>
          </w:p>
        </w:tc>
        <w:tc>
          <w:tcPr>
            <w:tcW w:w="3751" w:type="dxa"/>
            <w:gridSpan w:val="4"/>
            <w:noWrap w:val="0"/>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hAnsi="宋体"/>
                <w:color w:val="auto"/>
                <w:kern w:val="0"/>
                <w:sz w:val="21"/>
                <w:szCs w:val="21"/>
              </w:rPr>
              <w:t>没有重大违法记录的声明</w:t>
            </w:r>
          </w:p>
        </w:tc>
        <w:tc>
          <w:tcPr>
            <w:tcW w:w="1559" w:type="dxa"/>
            <w:noWrap w:val="0"/>
            <w:vAlign w:val="center"/>
          </w:tcPr>
          <w:p>
            <w:pPr>
              <w:jc w:val="center"/>
              <w:rPr>
                <w:color w:val="auto"/>
                <w:szCs w:val="21"/>
              </w:rPr>
            </w:pPr>
          </w:p>
        </w:tc>
        <w:tc>
          <w:tcPr>
            <w:tcW w:w="1560" w:type="dxa"/>
            <w:noWrap w:val="0"/>
            <w:vAlign w:val="center"/>
          </w:tcPr>
          <w:p>
            <w:pPr>
              <w:snapToGrid w:val="0"/>
              <w:spacing w:line="400" w:lineRule="exact"/>
              <w:rPr>
                <w:rFonts w:ascii="宋体" w:hAnsi="宋体" w:cs="微软雅黑"/>
                <w:color w:val="auto"/>
                <w:szCs w:val="21"/>
              </w:rPr>
            </w:pPr>
          </w:p>
        </w:tc>
        <w:tc>
          <w:tcPr>
            <w:tcW w:w="2018" w:type="dxa"/>
            <w:noWrap w:val="0"/>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color w:val="auto"/>
                <w:szCs w:val="21"/>
              </w:rPr>
            </w:pPr>
            <w:r>
              <w:rPr>
                <w:rFonts w:hint="eastAsia" w:ascii="宋体" w:hAnsi="宋体" w:cs="微软雅黑"/>
                <w:color w:val="auto"/>
                <w:szCs w:val="21"/>
              </w:rPr>
              <w:t>12</w:t>
            </w:r>
          </w:p>
        </w:tc>
        <w:tc>
          <w:tcPr>
            <w:tcW w:w="3751" w:type="dxa"/>
            <w:gridSpan w:val="4"/>
            <w:noWrap w:val="0"/>
            <w:vAlign w:val="center"/>
          </w:tcPr>
          <w:p>
            <w:pPr>
              <w:pStyle w:val="14"/>
              <w:kinsoku w:val="0"/>
              <w:overflowPunct w:val="0"/>
              <w:autoSpaceDE w:val="0"/>
              <w:autoSpaceDN w:val="0"/>
              <w:spacing w:line="320" w:lineRule="exact"/>
              <w:rPr>
                <w:rFonts w:hAnsi="宋体"/>
                <w:color w:val="auto"/>
                <w:kern w:val="0"/>
                <w:sz w:val="21"/>
                <w:szCs w:val="21"/>
              </w:rPr>
            </w:pPr>
            <w:r>
              <w:rPr>
                <w:rFonts w:hint="eastAsia" w:hAnsi="宋体" w:cs="微软雅黑"/>
                <w:bCs/>
                <w:color w:val="auto"/>
                <w:kern w:val="0"/>
                <w:sz w:val="21"/>
                <w:szCs w:val="21"/>
              </w:rPr>
              <w:t>供应商须具备的特殊资质证书</w:t>
            </w:r>
          </w:p>
        </w:tc>
        <w:tc>
          <w:tcPr>
            <w:tcW w:w="1559" w:type="dxa"/>
            <w:noWrap w:val="0"/>
            <w:vAlign w:val="center"/>
          </w:tcPr>
          <w:p>
            <w:pPr>
              <w:jc w:val="center"/>
              <w:rPr>
                <w:color w:val="auto"/>
                <w:szCs w:val="21"/>
              </w:rPr>
            </w:pPr>
          </w:p>
        </w:tc>
        <w:tc>
          <w:tcPr>
            <w:tcW w:w="1560" w:type="dxa"/>
            <w:noWrap w:val="0"/>
            <w:vAlign w:val="center"/>
          </w:tcPr>
          <w:p>
            <w:pPr>
              <w:snapToGrid w:val="0"/>
              <w:spacing w:line="400" w:lineRule="exact"/>
              <w:rPr>
                <w:rFonts w:ascii="宋体" w:hAnsi="宋体" w:cs="微软雅黑"/>
                <w:color w:val="auto"/>
                <w:szCs w:val="21"/>
              </w:rPr>
            </w:pPr>
          </w:p>
        </w:tc>
        <w:tc>
          <w:tcPr>
            <w:tcW w:w="2018" w:type="dxa"/>
            <w:noWrap w:val="0"/>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hint="eastAsia" w:ascii="宋体" w:hAnsi="宋体" w:eastAsia="宋体" w:cs="宋体"/>
                <w:bCs/>
                <w:color w:val="auto"/>
                <w:szCs w:val="21"/>
                <w:lang w:val="en-US" w:eastAsia="zh-CN"/>
              </w:rPr>
            </w:pPr>
            <w:r>
              <w:rPr>
                <w:rFonts w:hint="eastAsia" w:ascii="宋体" w:hAnsi="宋体" w:eastAsia="宋体" w:cs="宋体"/>
                <w:bCs/>
                <w:color w:val="auto"/>
                <w:szCs w:val="21"/>
                <w:lang w:val="zh-CN"/>
              </w:rPr>
              <w:t>1</w:t>
            </w:r>
            <w:r>
              <w:rPr>
                <w:rFonts w:hint="eastAsia" w:ascii="宋体" w:hAnsi="宋体" w:eastAsia="宋体" w:cs="宋体"/>
                <w:bCs/>
                <w:color w:val="auto"/>
                <w:szCs w:val="21"/>
                <w:lang w:val="en-US" w:eastAsia="zh-CN"/>
              </w:rPr>
              <w:t>3</w:t>
            </w:r>
          </w:p>
        </w:tc>
        <w:tc>
          <w:tcPr>
            <w:tcW w:w="3751" w:type="dxa"/>
            <w:gridSpan w:val="4"/>
            <w:noWrap w:val="0"/>
            <w:vAlign w:val="center"/>
          </w:tcPr>
          <w:p>
            <w:pPr>
              <w:pStyle w:val="14"/>
              <w:kinsoku w:val="0"/>
              <w:overflowPunct w:val="0"/>
              <w:autoSpaceDE w:val="0"/>
              <w:autoSpaceDN w:val="0"/>
              <w:spacing w:line="320" w:lineRule="exact"/>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联合体协议</w:t>
            </w:r>
          </w:p>
        </w:tc>
        <w:tc>
          <w:tcPr>
            <w:tcW w:w="1559" w:type="dxa"/>
            <w:noWrap w:val="0"/>
            <w:vAlign w:val="center"/>
          </w:tcPr>
          <w:p>
            <w:pPr>
              <w:jc w:val="center"/>
              <w:rPr>
                <w:color w:val="auto"/>
                <w:szCs w:val="21"/>
              </w:rPr>
            </w:pPr>
          </w:p>
        </w:tc>
        <w:tc>
          <w:tcPr>
            <w:tcW w:w="1560" w:type="dxa"/>
            <w:noWrap w:val="0"/>
            <w:vAlign w:val="center"/>
          </w:tcPr>
          <w:p>
            <w:pPr>
              <w:snapToGrid w:val="0"/>
              <w:spacing w:line="400" w:lineRule="exact"/>
              <w:rPr>
                <w:rFonts w:ascii="宋体" w:hAnsi="宋体" w:cs="微软雅黑"/>
                <w:color w:val="auto"/>
                <w:szCs w:val="21"/>
              </w:rPr>
            </w:pPr>
          </w:p>
        </w:tc>
        <w:tc>
          <w:tcPr>
            <w:tcW w:w="2018" w:type="dxa"/>
            <w:noWrap w:val="0"/>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hint="eastAsia" w:ascii="宋体" w:hAnsi="宋体" w:eastAsia="宋体" w:cs="宋体"/>
                <w:bCs/>
                <w:color w:val="auto"/>
                <w:szCs w:val="21"/>
                <w:lang w:val="en-US" w:eastAsia="zh-CN"/>
              </w:rPr>
            </w:pPr>
            <w:r>
              <w:rPr>
                <w:rFonts w:hint="eastAsia" w:ascii="宋体" w:hAnsi="宋体" w:eastAsia="宋体" w:cs="宋体"/>
                <w:bCs/>
                <w:color w:val="auto"/>
                <w:szCs w:val="21"/>
                <w:lang w:val="zh-CN"/>
              </w:rPr>
              <w:t>1</w:t>
            </w:r>
            <w:r>
              <w:rPr>
                <w:rFonts w:hint="eastAsia" w:ascii="宋体" w:hAnsi="宋体" w:eastAsia="宋体" w:cs="宋体"/>
                <w:bCs/>
                <w:color w:val="auto"/>
                <w:szCs w:val="21"/>
                <w:lang w:val="en-US" w:eastAsia="zh-CN"/>
              </w:rPr>
              <w:t>4</w:t>
            </w:r>
          </w:p>
        </w:tc>
        <w:tc>
          <w:tcPr>
            <w:tcW w:w="3751" w:type="dxa"/>
            <w:gridSpan w:val="4"/>
            <w:noWrap w:val="0"/>
            <w:vAlign w:val="center"/>
          </w:tcPr>
          <w:p>
            <w:pPr>
              <w:pStyle w:val="14"/>
              <w:kinsoku w:val="0"/>
              <w:overflowPunct w:val="0"/>
              <w:autoSpaceDE w:val="0"/>
              <w:autoSpaceDN w:val="0"/>
              <w:spacing w:line="320" w:lineRule="exact"/>
              <w:rPr>
                <w:rFonts w:ascii="宋体" w:hAnsi="宋体" w:eastAsia="宋体" w:cs="宋体"/>
                <w:bCs/>
                <w:color w:val="auto"/>
                <w:sz w:val="21"/>
                <w:szCs w:val="21"/>
                <w:lang w:val="zh-CN"/>
              </w:rPr>
            </w:pPr>
            <w:r>
              <w:rPr>
                <w:rFonts w:hint="eastAsia" w:ascii="宋体" w:hAnsi="宋体" w:eastAsia="宋体" w:cs="宋体"/>
                <w:bCs/>
                <w:color w:val="auto"/>
                <w:sz w:val="21"/>
                <w:szCs w:val="21"/>
                <w:lang w:val="zh-CN"/>
              </w:rPr>
              <w:t>供应商与参加本项目投标的其他供应商之间，单位负责人不为同一人并且不存在直接控股、管理关系承诺函</w:t>
            </w:r>
          </w:p>
        </w:tc>
        <w:tc>
          <w:tcPr>
            <w:tcW w:w="1559" w:type="dxa"/>
            <w:noWrap w:val="0"/>
            <w:vAlign w:val="center"/>
          </w:tcPr>
          <w:p>
            <w:pPr>
              <w:jc w:val="center"/>
              <w:rPr>
                <w:color w:val="auto"/>
                <w:szCs w:val="21"/>
              </w:rPr>
            </w:pPr>
          </w:p>
        </w:tc>
        <w:tc>
          <w:tcPr>
            <w:tcW w:w="1560" w:type="dxa"/>
            <w:noWrap w:val="0"/>
            <w:vAlign w:val="center"/>
          </w:tcPr>
          <w:p>
            <w:pPr>
              <w:snapToGrid w:val="0"/>
              <w:spacing w:line="400" w:lineRule="exact"/>
              <w:rPr>
                <w:rFonts w:ascii="宋体" w:hAnsi="宋体" w:cs="微软雅黑"/>
                <w:color w:val="auto"/>
                <w:szCs w:val="21"/>
              </w:rPr>
            </w:pPr>
          </w:p>
        </w:tc>
        <w:tc>
          <w:tcPr>
            <w:tcW w:w="2018" w:type="dxa"/>
            <w:noWrap w:val="0"/>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hint="eastAsia" w:ascii="宋体" w:hAnsi="宋体" w:eastAsia="宋体" w:cs="宋体"/>
                <w:bCs/>
                <w:color w:val="auto"/>
                <w:szCs w:val="21"/>
                <w:lang w:val="en-US" w:eastAsia="zh-CN"/>
              </w:rPr>
            </w:pPr>
            <w:r>
              <w:rPr>
                <w:rFonts w:hint="eastAsia" w:ascii="宋体" w:hAnsi="宋体" w:eastAsia="宋体" w:cs="宋体"/>
                <w:bCs/>
                <w:color w:val="auto"/>
                <w:szCs w:val="21"/>
                <w:lang w:val="zh-CN"/>
              </w:rPr>
              <w:t>1</w:t>
            </w:r>
            <w:r>
              <w:rPr>
                <w:rFonts w:hint="eastAsia" w:ascii="宋体" w:hAnsi="宋体" w:eastAsia="宋体" w:cs="宋体"/>
                <w:bCs/>
                <w:color w:val="auto"/>
                <w:szCs w:val="21"/>
                <w:lang w:val="en-US" w:eastAsia="zh-CN"/>
              </w:rPr>
              <w:t>5</w:t>
            </w:r>
          </w:p>
        </w:tc>
        <w:tc>
          <w:tcPr>
            <w:tcW w:w="3751" w:type="dxa"/>
            <w:gridSpan w:val="4"/>
            <w:noWrap w:val="0"/>
            <w:vAlign w:val="center"/>
          </w:tcPr>
          <w:p>
            <w:pPr>
              <w:pStyle w:val="14"/>
              <w:kinsoku w:val="0"/>
              <w:overflowPunct w:val="0"/>
              <w:autoSpaceDE w:val="0"/>
              <w:autoSpaceDN w:val="0"/>
              <w:spacing w:line="320" w:lineRule="exact"/>
              <w:rPr>
                <w:rFonts w:ascii="宋体" w:hAnsi="宋体" w:eastAsia="宋体" w:cs="宋体"/>
                <w:bCs/>
                <w:color w:val="auto"/>
                <w:sz w:val="21"/>
                <w:szCs w:val="21"/>
                <w:lang w:val="zh-CN"/>
              </w:rPr>
            </w:pPr>
            <w:r>
              <w:rPr>
                <w:rFonts w:hint="eastAsia" w:ascii="宋体" w:hAnsi="宋体" w:cs="仿宋_GB2312"/>
                <w:color w:val="auto"/>
                <w:sz w:val="21"/>
                <w:szCs w:val="21"/>
                <w:lang w:val="zh-CN"/>
              </w:rPr>
              <w:t>供应商未为本项目提供整体设计、规范编制或者项目管理、监理、检测等服务承诺函</w:t>
            </w:r>
          </w:p>
        </w:tc>
        <w:tc>
          <w:tcPr>
            <w:tcW w:w="1559" w:type="dxa"/>
            <w:noWrap w:val="0"/>
            <w:vAlign w:val="center"/>
          </w:tcPr>
          <w:p>
            <w:pPr>
              <w:jc w:val="center"/>
              <w:rPr>
                <w:color w:val="auto"/>
                <w:szCs w:val="21"/>
              </w:rPr>
            </w:pPr>
          </w:p>
        </w:tc>
        <w:tc>
          <w:tcPr>
            <w:tcW w:w="1560" w:type="dxa"/>
            <w:noWrap w:val="0"/>
            <w:vAlign w:val="center"/>
          </w:tcPr>
          <w:p>
            <w:pPr>
              <w:snapToGrid w:val="0"/>
              <w:spacing w:line="400" w:lineRule="exact"/>
              <w:rPr>
                <w:rFonts w:ascii="宋体" w:hAnsi="宋体" w:cs="微软雅黑"/>
                <w:color w:val="auto"/>
                <w:szCs w:val="21"/>
              </w:rPr>
            </w:pPr>
          </w:p>
        </w:tc>
        <w:tc>
          <w:tcPr>
            <w:tcW w:w="2018" w:type="dxa"/>
            <w:noWrap w:val="0"/>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noWrap w:val="0"/>
            <w:vAlign w:val="center"/>
          </w:tcPr>
          <w:p>
            <w:pPr>
              <w:adjustRightInd w:val="0"/>
              <w:snapToGrid w:val="0"/>
              <w:spacing w:line="400" w:lineRule="exact"/>
              <w:jc w:val="center"/>
              <w:textAlignment w:val="baseline"/>
              <w:rPr>
                <w:rFonts w:hint="eastAsia" w:ascii="宋体" w:hAnsi="宋体" w:eastAsia="宋体" w:cs="微软雅黑"/>
                <w:color w:val="auto"/>
                <w:szCs w:val="21"/>
                <w:lang w:val="en-US" w:eastAsia="zh-CN"/>
              </w:rPr>
            </w:pPr>
            <w:r>
              <w:rPr>
                <w:rFonts w:hint="eastAsia" w:ascii="宋体" w:hAnsi="宋体" w:cs="微软雅黑"/>
                <w:color w:val="auto"/>
                <w:szCs w:val="21"/>
              </w:rPr>
              <w:t>1</w:t>
            </w:r>
            <w:r>
              <w:rPr>
                <w:rFonts w:hint="eastAsia" w:ascii="宋体" w:hAnsi="宋体" w:cs="微软雅黑"/>
                <w:color w:val="auto"/>
                <w:szCs w:val="21"/>
                <w:lang w:val="en-US" w:eastAsia="zh-CN"/>
              </w:rPr>
              <w:t>6</w:t>
            </w:r>
          </w:p>
        </w:tc>
        <w:tc>
          <w:tcPr>
            <w:tcW w:w="3751" w:type="dxa"/>
            <w:gridSpan w:val="4"/>
            <w:tcBorders>
              <w:top w:val="double" w:color="auto" w:sz="4" w:space="0"/>
            </w:tcBorders>
            <w:noWrap w:val="0"/>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投标分项报价表</w:t>
            </w:r>
          </w:p>
        </w:tc>
        <w:tc>
          <w:tcPr>
            <w:tcW w:w="1559" w:type="dxa"/>
            <w:tcBorders>
              <w:top w:val="double" w:color="auto" w:sz="4" w:space="0"/>
            </w:tcBorders>
            <w:noWrap w:val="0"/>
            <w:vAlign w:val="center"/>
          </w:tcPr>
          <w:p>
            <w:pPr>
              <w:jc w:val="center"/>
              <w:rPr>
                <w:color w:val="auto"/>
                <w:szCs w:val="21"/>
              </w:rPr>
            </w:pPr>
          </w:p>
        </w:tc>
        <w:tc>
          <w:tcPr>
            <w:tcW w:w="1560" w:type="dxa"/>
            <w:tcBorders>
              <w:top w:val="double" w:color="auto" w:sz="4" w:space="0"/>
            </w:tcBorders>
            <w:noWrap w:val="0"/>
            <w:vAlign w:val="center"/>
          </w:tcPr>
          <w:p>
            <w:pPr>
              <w:snapToGrid w:val="0"/>
              <w:spacing w:line="400" w:lineRule="exact"/>
              <w:rPr>
                <w:rFonts w:ascii="宋体" w:hAnsi="宋体" w:cs="微软雅黑"/>
                <w:color w:val="auto"/>
                <w:szCs w:val="21"/>
              </w:rPr>
            </w:pPr>
          </w:p>
        </w:tc>
        <w:tc>
          <w:tcPr>
            <w:tcW w:w="2018" w:type="dxa"/>
            <w:tcBorders>
              <w:top w:val="double" w:color="auto" w:sz="4" w:space="0"/>
            </w:tcBorders>
            <w:noWrap w:val="0"/>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hint="eastAsia" w:ascii="宋体" w:hAnsi="宋体" w:eastAsia="宋体" w:cs="微软雅黑"/>
                <w:color w:val="auto"/>
                <w:szCs w:val="21"/>
                <w:lang w:val="en-US" w:eastAsia="zh-CN"/>
              </w:rPr>
            </w:pPr>
            <w:r>
              <w:rPr>
                <w:rFonts w:hint="eastAsia" w:ascii="宋体" w:hAnsi="宋体" w:cs="微软雅黑"/>
                <w:color w:val="auto"/>
                <w:szCs w:val="21"/>
              </w:rPr>
              <w:t>1</w:t>
            </w:r>
            <w:r>
              <w:rPr>
                <w:rFonts w:hint="eastAsia" w:ascii="宋体" w:hAnsi="宋体" w:cs="微软雅黑"/>
                <w:color w:val="auto"/>
                <w:szCs w:val="21"/>
                <w:lang w:val="en-US" w:eastAsia="zh-CN"/>
              </w:rPr>
              <w:t>7</w:t>
            </w:r>
          </w:p>
        </w:tc>
        <w:tc>
          <w:tcPr>
            <w:tcW w:w="3751" w:type="dxa"/>
            <w:gridSpan w:val="4"/>
            <w:noWrap w:val="0"/>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技术规格偏离表</w:t>
            </w:r>
          </w:p>
        </w:tc>
        <w:tc>
          <w:tcPr>
            <w:tcW w:w="1559" w:type="dxa"/>
            <w:noWrap w:val="0"/>
            <w:vAlign w:val="center"/>
          </w:tcPr>
          <w:p>
            <w:pPr>
              <w:jc w:val="center"/>
              <w:rPr>
                <w:color w:val="auto"/>
                <w:szCs w:val="21"/>
              </w:rPr>
            </w:pPr>
          </w:p>
        </w:tc>
        <w:tc>
          <w:tcPr>
            <w:tcW w:w="1560" w:type="dxa"/>
            <w:noWrap w:val="0"/>
            <w:vAlign w:val="center"/>
          </w:tcPr>
          <w:p>
            <w:pPr>
              <w:snapToGrid w:val="0"/>
              <w:spacing w:line="400" w:lineRule="exact"/>
              <w:rPr>
                <w:rFonts w:ascii="宋体" w:hAnsi="宋体" w:cs="微软雅黑"/>
                <w:color w:val="auto"/>
                <w:szCs w:val="21"/>
              </w:rPr>
            </w:pPr>
          </w:p>
        </w:tc>
        <w:tc>
          <w:tcPr>
            <w:tcW w:w="2018" w:type="dxa"/>
            <w:noWrap w:val="0"/>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hint="eastAsia" w:ascii="宋体" w:hAnsi="宋体" w:eastAsia="宋体" w:cs="微软雅黑"/>
                <w:color w:val="auto"/>
                <w:szCs w:val="21"/>
                <w:lang w:val="en-US" w:eastAsia="zh-CN"/>
              </w:rPr>
            </w:pPr>
            <w:r>
              <w:rPr>
                <w:rFonts w:hint="eastAsia" w:ascii="宋体" w:hAnsi="宋体" w:cs="微软雅黑"/>
                <w:color w:val="auto"/>
                <w:szCs w:val="21"/>
              </w:rPr>
              <w:t>1</w:t>
            </w:r>
            <w:r>
              <w:rPr>
                <w:rFonts w:hint="eastAsia" w:ascii="宋体" w:hAnsi="宋体" w:cs="微软雅黑"/>
                <w:color w:val="auto"/>
                <w:szCs w:val="21"/>
                <w:lang w:val="en-US" w:eastAsia="zh-CN"/>
              </w:rPr>
              <w:t>8</w:t>
            </w:r>
          </w:p>
        </w:tc>
        <w:tc>
          <w:tcPr>
            <w:tcW w:w="3751" w:type="dxa"/>
            <w:gridSpan w:val="4"/>
            <w:noWrap w:val="0"/>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技术方案（实施方案）</w:t>
            </w:r>
          </w:p>
        </w:tc>
        <w:tc>
          <w:tcPr>
            <w:tcW w:w="1559" w:type="dxa"/>
            <w:noWrap w:val="0"/>
            <w:vAlign w:val="center"/>
          </w:tcPr>
          <w:p>
            <w:pPr>
              <w:jc w:val="center"/>
              <w:rPr>
                <w:color w:val="auto"/>
                <w:szCs w:val="21"/>
              </w:rPr>
            </w:pPr>
          </w:p>
        </w:tc>
        <w:tc>
          <w:tcPr>
            <w:tcW w:w="1560" w:type="dxa"/>
            <w:tcBorders>
              <w:top w:val="single" w:color="auto" w:sz="4" w:space="0"/>
            </w:tcBorders>
            <w:noWrap w:val="0"/>
            <w:vAlign w:val="center"/>
          </w:tcPr>
          <w:p>
            <w:pPr>
              <w:snapToGrid w:val="0"/>
              <w:spacing w:line="400" w:lineRule="exact"/>
              <w:rPr>
                <w:rFonts w:ascii="宋体" w:hAnsi="宋体" w:cs="微软雅黑"/>
                <w:color w:val="auto"/>
                <w:szCs w:val="21"/>
              </w:rPr>
            </w:pPr>
          </w:p>
        </w:tc>
        <w:tc>
          <w:tcPr>
            <w:tcW w:w="2018" w:type="dxa"/>
            <w:tcBorders>
              <w:top w:val="single" w:color="auto" w:sz="4" w:space="0"/>
            </w:tcBorders>
            <w:noWrap w:val="0"/>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hint="default" w:ascii="宋体" w:hAnsi="宋体" w:eastAsia="宋体" w:cs="微软雅黑"/>
                <w:color w:val="auto"/>
                <w:szCs w:val="21"/>
                <w:lang w:val="en-US" w:eastAsia="zh-CN"/>
              </w:rPr>
            </w:pPr>
            <w:r>
              <w:rPr>
                <w:rFonts w:hint="eastAsia" w:ascii="宋体" w:hAnsi="宋体" w:cs="微软雅黑"/>
                <w:color w:val="auto"/>
                <w:szCs w:val="21"/>
                <w:lang w:val="en-US" w:eastAsia="zh-CN"/>
              </w:rPr>
              <w:t>19</w:t>
            </w:r>
          </w:p>
        </w:tc>
        <w:tc>
          <w:tcPr>
            <w:tcW w:w="3751" w:type="dxa"/>
            <w:gridSpan w:val="4"/>
            <w:noWrap w:val="0"/>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售后服务方案</w:t>
            </w:r>
          </w:p>
        </w:tc>
        <w:tc>
          <w:tcPr>
            <w:tcW w:w="1559" w:type="dxa"/>
            <w:noWrap w:val="0"/>
            <w:vAlign w:val="center"/>
          </w:tcPr>
          <w:p>
            <w:pPr>
              <w:jc w:val="center"/>
              <w:rPr>
                <w:color w:val="auto"/>
                <w:szCs w:val="21"/>
              </w:rPr>
            </w:pPr>
          </w:p>
        </w:tc>
        <w:tc>
          <w:tcPr>
            <w:tcW w:w="1560" w:type="dxa"/>
            <w:noWrap w:val="0"/>
            <w:vAlign w:val="center"/>
          </w:tcPr>
          <w:p>
            <w:pPr>
              <w:snapToGrid w:val="0"/>
              <w:spacing w:line="400" w:lineRule="exact"/>
              <w:rPr>
                <w:rFonts w:ascii="宋体" w:hAnsi="宋体" w:cs="微软雅黑"/>
                <w:color w:val="auto"/>
                <w:szCs w:val="21"/>
              </w:rPr>
            </w:pPr>
          </w:p>
        </w:tc>
        <w:tc>
          <w:tcPr>
            <w:tcW w:w="2018" w:type="dxa"/>
            <w:noWrap w:val="0"/>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hint="eastAsia" w:ascii="宋体" w:hAnsi="宋体" w:eastAsia="宋体" w:cs="微软雅黑"/>
                <w:color w:val="auto"/>
                <w:szCs w:val="21"/>
                <w:lang w:val="en-US" w:eastAsia="zh-CN"/>
              </w:rPr>
            </w:pPr>
            <w:r>
              <w:rPr>
                <w:rFonts w:hint="eastAsia" w:ascii="宋体" w:hAnsi="宋体" w:cs="微软雅黑"/>
                <w:color w:val="auto"/>
                <w:szCs w:val="21"/>
              </w:rPr>
              <w:t>2</w:t>
            </w:r>
            <w:r>
              <w:rPr>
                <w:rFonts w:hint="eastAsia" w:ascii="宋体" w:hAnsi="宋体" w:cs="微软雅黑"/>
                <w:color w:val="auto"/>
                <w:szCs w:val="21"/>
                <w:lang w:val="en-US" w:eastAsia="zh-CN"/>
              </w:rPr>
              <w:t>0</w:t>
            </w:r>
          </w:p>
        </w:tc>
        <w:tc>
          <w:tcPr>
            <w:tcW w:w="3751" w:type="dxa"/>
            <w:gridSpan w:val="4"/>
            <w:noWrap w:val="0"/>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业绩情况表</w:t>
            </w:r>
          </w:p>
        </w:tc>
        <w:tc>
          <w:tcPr>
            <w:tcW w:w="1559" w:type="dxa"/>
            <w:noWrap w:val="0"/>
            <w:vAlign w:val="center"/>
          </w:tcPr>
          <w:p>
            <w:pPr>
              <w:jc w:val="center"/>
              <w:rPr>
                <w:color w:val="auto"/>
                <w:szCs w:val="21"/>
              </w:rPr>
            </w:pPr>
          </w:p>
        </w:tc>
        <w:tc>
          <w:tcPr>
            <w:tcW w:w="1560" w:type="dxa"/>
            <w:noWrap w:val="0"/>
            <w:vAlign w:val="center"/>
          </w:tcPr>
          <w:p>
            <w:pPr>
              <w:snapToGrid w:val="0"/>
              <w:spacing w:line="400" w:lineRule="exact"/>
              <w:rPr>
                <w:rFonts w:ascii="宋体" w:hAnsi="宋体" w:cs="微软雅黑"/>
                <w:color w:val="auto"/>
                <w:szCs w:val="21"/>
              </w:rPr>
            </w:pPr>
          </w:p>
        </w:tc>
        <w:tc>
          <w:tcPr>
            <w:tcW w:w="2018" w:type="dxa"/>
            <w:noWrap w:val="0"/>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hint="eastAsia" w:ascii="宋体" w:hAnsi="宋体" w:eastAsia="宋体" w:cs="微软雅黑"/>
                <w:color w:val="auto"/>
                <w:szCs w:val="21"/>
                <w:lang w:val="en-US" w:eastAsia="zh-CN"/>
              </w:rPr>
            </w:pPr>
            <w:r>
              <w:rPr>
                <w:rFonts w:hint="eastAsia" w:ascii="宋体" w:hAnsi="宋体" w:cs="微软雅黑"/>
                <w:color w:val="auto"/>
                <w:szCs w:val="21"/>
              </w:rPr>
              <w:t>2</w:t>
            </w:r>
            <w:r>
              <w:rPr>
                <w:rFonts w:hint="eastAsia" w:ascii="宋体" w:hAnsi="宋体" w:cs="微软雅黑"/>
                <w:color w:val="auto"/>
                <w:szCs w:val="21"/>
                <w:lang w:val="en-US" w:eastAsia="zh-CN"/>
              </w:rPr>
              <w:t>1</w:t>
            </w:r>
          </w:p>
        </w:tc>
        <w:tc>
          <w:tcPr>
            <w:tcW w:w="3751" w:type="dxa"/>
            <w:gridSpan w:val="4"/>
            <w:noWrap w:val="0"/>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中小企业声明函</w:t>
            </w:r>
          </w:p>
        </w:tc>
        <w:tc>
          <w:tcPr>
            <w:tcW w:w="1559" w:type="dxa"/>
            <w:noWrap w:val="0"/>
            <w:vAlign w:val="center"/>
          </w:tcPr>
          <w:p>
            <w:pPr>
              <w:jc w:val="center"/>
              <w:rPr>
                <w:color w:val="auto"/>
                <w:szCs w:val="21"/>
              </w:rPr>
            </w:pPr>
          </w:p>
        </w:tc>
        <w:tc>
          <w:tcPr>
            <w:tcW w:w="1560" w:type="dxa"/>
            <w:noWrap w:val="0"/>
            <w:vAlign w:val="center"/>
          </w:tcPr>
          <w:p>
            <w:pPr>
              <w:snapToGrid w:val="0"/>
              <w:spacing w:line="400" w:lineRule="exact"/>
              <w:rPr>
                <w:rFonts w:ascii="宋体" w:hAnsi="宋体" w:cs="微软雅黑"/>
                <w:color w:val="auto"/>
                <w:szCs w:val="21"/>
              </w:rPr>
            </w:pPr>
          </w:p>
        </w:tc>
        <w:tc>
          <w:tcPr>
            <w:tcW w:w="2018" w:type="dxa"/>
            <w:noWrap w:val="0"/>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hint="eastAsia" w:ascii="宋体" w:hAnsi="宋体" w:eastAsia="宋体" w:cs="微软雅黑"/>
                <w:color w:val="auto"/>
                <w:szCs w:val="21"/>
                <w:lang w:val="en-US" w:eastAsia="zh-CN"/>
              </w:rPr>
            </w:pPr>
            <w:r>
              <w:rPr>
                <w:rFonts w:hint="eastAsia" w:ascii="宋体" w:hAnsi="宋体" w:cs="微软雅黑"/>
                <w:color w:val="auto"/>
                <w:szCs w:val="21"/>
              </w:rPr>
              <w:t>2</w:t>
            </w:r>
            <w:r>
              <w:rPr>
                <w:rFonts w:hint="eastAsia" w:ascii="宋体" w:hAnsi="宋体" w:cs="微软雅黑"/>
                <w:color w:val="auto"/>
                <w:szCs w:val="21"/>
                <w:lang w:val="en-US" w:eastAsia="zh-CN"/>
              </w:rPr>
              <w:t>2</w:t>
            </w:r>
          </w:p>
        </w:tc>
        <w:tc>
          <w:tcPr>
            <w:tcW w:w="3751" w:type="dxa"/>
            <w:gridSpan w:val="4"/>
            <w:noWrap w:val="0"/>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ascii="宋体" w:hAnsi="宋体" w:eastAsia="宋体" w:cs="仿宋_GB2312"/>
                <w:color w:val="auto"/>
                <w:sz w:val="21"/>
                <w:szCs w:val="21"/>
                <w:lang w:val="zh-CN"/>
              </w:rPr>
              <w:t>残疾人福利性单位声明函</w:t>
            </w:r>
          </w:p>
        </w:tc>
        <w:tc>
          <w:tcPr>
            <w:tcW w:w="1559" w:type="dxa"/>
            <w:noWrap w:val="0"/>
            <w:vAlign w:val="center"/>
          </w:tcPr>
          <w:p>
            <w:pPr>
              <w:jc w:val="center"/>
              <w:rPr>
                <w:color w:val="auto"/>
                <w:szCs w:val="21"/>
              </w:rPr>
            </w:pPr>
          </w:p>
        </w:tc>
        <w:tc>
          <w:tcPr>
            <w:tcW w:w="1560" w:type="dxa"/>
            <w:noWrap w:val="0"/>
            <w:vAlign w:val="center"/>
          </w:tcPr>
          <w:p>
            <w:pPr>
              <w:snapToGrid w:val="0"/>
              <w:spacing w:line="400" w:lineRule="exact"/>
              <w:rPr>
                <w:rFonts w:ascii="宋体" w:hAnsi="宋体" w:cs="微软雅黑"/>
                <w:color w:val="auto"/>
                <w:szCs w:val="21"/>
              </w:rPr>
            </w:pPr>
          </w:p>
        </w:tc>
        <w:tc>
          <w:tcPr>
            <w:tcW w:w="2018" w:type="dxa"/>
            <w:noWrap w:val="0"/>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hint="eastAsia" w:ascii="宋体" w:hAnsi="宋体" w:eastAsia="宋体" w:cs="微软雅黑"/>
                <w:color w:val="auto"/>
                <w:szCs w:val="21"/>
                <w:lang w:val="en-US" w:eastAsia="zh-CN"/>
              </w:rPr>
            </w:pPr>
            <w:r>
              <w:rPr>
                <w:rFonts w:hint="eastAsia" w:ascii="宋体" w:hAnsi="宋体" w:cs="微软雅黑"/>
                <w:color w:val="auto"/>
                <w:szCs w:val="21"/>
              </w:rPr>
              <w:t>2</w:t>
            </w:r>
            <w:r>
              <w:rPr>
                <w:rFonts w:hint="eastAsia" w:ascii="宋体" w:hAnsi="宋体" w:cs="微软雅黑"/>
                <w:color w:val="auto"/>
                <w:szCs w:val="21"/>
                <w:lang w:val="en-US" w:eastAsia="zh-CN"/>
              </w:rPr>
              <w:t>3</w:t>
            </w:r>
          </w:p>
        </w:tc>
        <w:tc>
          <w:tcPr>
            <w:tcW w:w="3751" w:type="dxa"/>
            <w:gridSpan w:val="4"/>
            <w:noWrap w:val="0"/>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监狱企业证明文件</w:t>
            </w:r>
          </w:p>
        </w:tc>
        <w:tc>
          <w:tcPr>
            <w:tcW w:w="1559" w:type="dxa"/>
            <w:noWrap w:val="0"/>
            <w:vAlign w:val="center"/>
          </w:tcPr>
          <w:p>
            <w:pPr>
              <w:jc w:val="center"/>
              <w:rPr>
                <w:color w:val="auto"/>
                <w:szCs w:val="21"/>
              </w:rPr>
            </w:pPr>
          </w:p>
        </w:tc>
        <w:tc>
          <w:tcPr>
            <w:tcW w:w="1560" w:type="dxa"/>
            <w:noWrap w:val="0"/>
            <w:vAlign w:val="center"/>
          </w:tcPr>
          <w:p>
            <w:pPr>
              <w:snapToGrid w:val="0"/>
              <w:spacing w:line="400" w:lineRule="exact"/>
              <w:rPr>
                <w:rFonts w:ascii="宋体" w:hAnsi="宋体" w:cs="微软雅黑"/>
                <w:color w:val="auto"/>
                <w:szCs w:val="21"/>
              </w:rPr>
            </w:pPr>
          </w:p>
        </w:tc>
        <w:tc>
          <w:tcPr>
            <w:tcW w:w="2018" w:type="dxa"/>
            <w:noWrap w:val="0"/>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noWrap w:val="0"/>
            <w:vAlign w:val="center"/>
          </w:tcPr>
          <w:p>
            <w:pPr>
              <w:adjustRightInd w:val="0"/>
              <w:snapToGrid w:val="0"/>
              <w:spacing w:line="400" w:lineRule="exact"/>
              <w:jc w:val="center"/>
              <w:textAlignment w:val="baseline"/>
              <w:rPr>
                <w:rFonts w:hint="eastAsia" w:ascii="宋体" w:hAnsi="宋体" w:eastAsia="宋体" w:cs="微软雅黑"/>
                <w:color w:val="auto"/>
                <w:szCs w:val="21"/>
                <w:lang w:val="en-US" w:eastAsia="zh-CN"/>
              </w:rPr>
            </w:pPr>
            <w:r>
              <w:rPr>
                <w:rFonts w:hint="eastAsia" w:ascii="宋体" w:hAnsi="宋体" w:cs="微软雅黑"/>
                <w:color w:val="auto"/>
                <w:szCs w:val="21"/>
              </w:rPr>
              <w:t>2</w:t>
            </w:r>
            <w:r>
              <w:rPr>
                <w:rFonts w:hint="eastAsia" w:ascii="宋体" w:hAnsi="宋体" w:cs="微软雅黑"/>
                <w:color w:val="auto"/>
                <w:szCs w:val="21"/>
                <w:lang w:val="en-US" w:eastAsia="zh-CN"/>
              </w:rPr>
              <w:t>4</w:t>
            </w:r>
          </w:p>
        </w:tc>
        <w:tc>
          <w:tcPr>
            <w:tcW w:w="1058" w:type="dxa"/>
            <w:gridSpan w:val="2"/>
            <w:tcBorders>
              <w:right w:val="single" w:color="auto" w:sz="4" w:space="0"/>
            </w:tcBorders>
            <w:noWrap w:val="0"/>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CCC强制性产品认证</w:t>
            </w:r>
          </w:p>
        </w:tc>
        <w:tc>
          <w:tcPr>
            <w:tcW w:w="2693" w:type="dxa"/>
            <w:gridSpan w:val="2"/>
            <w:tcBorders>
              <w:left w:val="single" w:color="auto" w:sz="4" w:space="0"/>
            </w:tcBorders>
            <w:noWrap w:val="0"/>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ascii="宋体" w:hAnsi="宋体" w:eastAsia="宋体" w:cs="宋体"/>
                <w:bCs/>
                <w:color w:val="auto"/>
                <w:sz w:val="21"/>
                <w:szCs w:val="21"/>
                <w:lang w:val="zh-CN"/>
              </w:rPr>
              <w:t>所投产品符合国家强制性要求承诺函</w:t>
            </w:r>
          </w:p>
        </w:tc>
        <w:tc>
          <w:tcPr>
            <w:tcW w:w="1559" w:type="dxa"/>
            <w:noWrap w:val="0"/>
            <w:vAlign w:val="center"/>
          </w:tcPr>
          <w:p>
            <w:pPr>
              <w:pStyle w:val="14"/>
              <w:rPr>
                <w:color w:val="auto"/>
                <w:sz w:val="21"/>
                <w:szCs w:val="21"/>
              </w:rPr>
            </w:pPr>
          </w:p>
        </w:tc>
        <w:tc>
          <w:tcPr>
            <w:tcW w:w="1560" w:type="dxa"/>
            <w:noWrap w:val="0"/>
            <w:vAlign w:val="center"/>
          </w:tcPr>
          <w:p>
            <w:pPr>
              <w:snapToGrid w:val="0"/>
              <w:spacing w:line="400" w:lineRule="exact"/>
              <w:rPr>
                <w:rFonts w:ascii="宋体" w:hAnsi="宋体" w:cs="微软雅黑"/>
                <w:color w:val="auto"/>
                <w:szCs w:val="21"/>
              </w:rPr>
            </w:pPr>
          </w:p>
        </w:tc>
        <w:tc>
          <w:tcPr>
            <w:tcW w:w="2018" w:type="dxa"/>
            <w:noWrap w:val="0"/>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noWrap w:val="0"/>
            <w:vAlign w:val="center"/>
          </w:tcPr>
          <w:p>
            <w:pPr>
              <w:adjustRightInd w:val="0"/>
              <w:snapToGrid w:val="0"/>
              <w:spacing w:line="400" w:lineRule="exact"/>
              <w:jc w:val="center"/>
              <w:textAlignment w:val="baseline"/>
              <w:rPr>
                <w:rFonts w:hint="eastAsia" w:ascii="宋体" w:hAnsi="宋体" w:eastAsia="宋体" w:cs="微软雅黑"/>
                <w:color w:val="auto"/>
                <w:szCs w:val="21"/>
                <w:lang w:val="en-US" w:eastAsia="zh-CN"/>
              </w:rPr>
            </w:pPr>
            <w:r>
              <w:rPr>
                <w:rFonts w:hint="eastAsia" w:ascii="宋体" w:hAnsi="宋体" w:cs="微软雅黑"/>
                <w:color w:val="auto"/>
                <w:szCs w:val="21"/>
              </w:rPr>
              <w:t>2</w:t>
            </w:r>
            <w:r>
              <w:rPr>
                <w:rFonts w:hint="eastAsia" w:ascii="宋体" w:hAnsi="宋体" w:cs="微软雅黑"/>
                <w:color w:val="auto"/>
                <w:szCs w:val="21"/>
                <w:lang w:val="en-US" w:eastAsia="zh-CN"/>
              </w:rPr>
              <w:t>5</w:t>
            </w:r>
          </w:p>
        </w:tc>
        <w:tc>
          <w:tcPr>
            <w:tcW w:w="1058" w:type="dxa"/>
            <w:gridSpan w:val="2"/>
            <w:vMerge w:val="restart"/>
            <w:tcBorders>
              <w:right w:val="single" w:color="auto" w:sz="4" w:space="0"/>
            </w:tcBorders>
            <w:noWrap w:val="0"/>
            <w:vAlign w:val="center"/>
          </w:tcPr>
          <w:p>
            <w:pPr>
              <w:pStyle w:val="14"/>
              <w:kinsoku w:val="0"/>
              <w:overflowPunct w:val="0"/>
              <w:autoSpaceDE w:val="0"/>
              <w:autoSpaceDN w:val="0"/>
              <w:spacing w:line="320" w:lineRule="exact"/>
              <w:rPr>
                <w:rFonts w:ascii="宋体" w:hAnsi="宋体" w:cs="宋体"/>
                <w:color w:val="auto"/>
                <w:kern w:val="0"/>
                <w:sz w:val="21"/>
                <w:szCs w:val="21"/>
              </w:rPr>
            </w:pPr>
            <w:r>
              <w:rPr>
                <w:rFonts w:ascii="宋体" w:hAnsi="宋体" w:cs="宋体"/>
                <w:color w:val="auto"/>
                <w:kern w:val="0"/>
                <w:sz w:val="21"/>
                <w:szCs w:val="21"/>
              </w:rPr>
              <w:t>信息安全产品强制性认证</w:t>
            </w:r>
          </w:p>
        </w:tc>
        <w:tc>
          <w:tcPr>
            <w:tcW w:w="2693" w:type="dxa"/>
            <w:gridSpan w:val="2"/>
            <w:tcBorders>
              <w:left w:val="single" w:color="auto" w:sz="4" w:space="0"/>
            </w:tcBorders>
            <w:noWrap w:val="0"/>
            <w:vAlign w:val="center"/>
          </w:tcPr>
          <w:p>
            <w:pPr>
              <w:pStyle w:val="14"/>
              <w:kinsoku w:val="0"/>
              <w:overflowPunct w:val="0"/>
              <w:autoSpaceDE w:val="0"/>
              <w:autoSpaceDN w:val="0"/>
              <w:spacing w:line="320" w:lineRule="exact"/>
              <w:rPr>
                <w:rFonts w:ascii="宋体" w:hAnsi="宋体" w:eastAsia="宋体" w:cs="宋体"/>
                <w:bCs/>
                <w:color w:val="auto"/>
                <w:sz w:val="21"/>
                <w:szCs w:val="21"/>
                <w:lang w:val="zh-CN"/>
              </w:rPr>
            </w:pPr>
            <w:r>
              <w:rPr>
                <w:rFonts w:hint="eastAsia" w:ascii="宋体" w:hAnsi="宋体" w:cs="宋体"/>
                <w:color w:val="auto"/>
                <w:kern w:val="0"/>
                <w:sz w:val="21"/>
                <w:szCs w:val="21"/>
              </w:rPr>
              <w:t>认证机构颁发的认证证书</w:t>
            </w:r>
          </w:p>
        </w:tc>
        <w:tc>
          <w:tcPr>
            <w:tcW w:w="1559" w:type="dxa"/>
            <w:noWrap w:val="0"/>
            <w:vAlign w:val="center"/>
          </w:tcPr>
          <w:p>
            <w:pPr>
              <w:pStyle w:val="14"/>
              <w:rPr>
                <w:color w:val="auto"/>
                <w:sz w:val="21"/>
                <w:szCs w:val="21"/>
              </w:rPr>
            </w:pPr>
          </w:p>
        </w:tc>
        <w:tc>
          <w:tcPr>
            <w:tcW w:w="1560" w:type="dxa"/>
            <w:noWrap w:val="0"/>
            <w:vAlign w:val="center"/>
          </w:tcPr>
          <w:p>
            <w:pPr>
              <w:snapToGrid w:val="0"/>
              <w:spacing w:line="400" w:lineRule="exact"/>
              <w:rPr>
                <w:rFonts w:ascii="宋体" w:hAnsi="宋体" w:cs="微软雅黑"/>
                <w:color w:val="auto"/>
                <w:szCs w:val="21"/>
              </w:rPr>
            </w:pPr>
          </w:p>
        </w:tc>
        <w:tc>
          <w:tcPr>
            <w:tcW w:w="2018" w:type="dxa"/>
            <w:noWrap w:val="0"/>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noWrap w:val="0"/>
            <w:vAlign w:val="center"/>
          </w:tcPr>
          <w:p>
            <w:pPr>
              <w:adjustRightInd w:val="0"/>
              <w:snapToGrid w:val="0"/>
              <w:spacing w:line="400" w:lineRule="exact"/>
              <w:jc w:val="center"/>
              <w:textAlignment w:val="baseline"/>
              <w:rPr>
                <w:rFonts w:ascii="宋体" w:hAnsi="宋体" w:cs="微软雅黑"/>
                <w:color w:val="auto"/>
                <w:szCs w:val="21"/>
              </w:rPr>
            </w:pPr>
          </w:p>
        </w:tc>
        <w:tc>
          <w:tcPr>
            <w:tcW w:w="1058" w:type="dxa"/>
            <w:gridSpan w:val="2"/>
            <w:vMerge w:val="continue"/>
            <w:tcBorders>
              <w:right w:val="single" w:color="auto" w:sz="4" w:space="0"/>
            </w:tcBorders>
            <w:noWrap w:val="0"/>
            <w:vAlign w:val="center"/>
          </w:tcPr>
          <w:p>
            <w:pPr>
              <w:pStyle w:val="14"/>
              <w:kinsoku w:val="0"/>
              <w:overflowPunct w:val="0"/>
              <w:autoSpaceDE w:val="0"/>
              <w:autoSpaceDN w:val="0"/>
              <w:spacing w:line="320" w:lineRule="exact"/>
              <w:rPr>
                <w:rFonts w:ascii="宋体" w:hAnsi="宋体" w:eastAsia="宋体" w:cs="宋体"/>
                <w:bCs/>
                <w:color w:val="auto"/>
                <w:sz w:val="21"/>
                <w:szCs w:val="21"/>
                <w:lang w:val="zh-CN"/>
              </w:rPr>
            </w:pPr>
          </w:p>
        </w:tc>
        <w:tc>
          <w:tcPr>
            <w:tcW w:w="2693" w:type="dxa"/>
            <w:gridSpan w:val="2"/>
            <w:tcBorders>
              <w:left w:val="single" w:color="auto" w:sz="4" w:space="0"/>
            </w:tcBorders>
            <w:noWrap w:val="0"/>
            <w:vAlign w:val="center"/>
          </w:tcPr>
          <w:p>
            <w:pPr>
              <w:pStyle w:val="14"/>
              <w:kinsoku w:val="0"/>
              <w:overflowPunct w:val="0"/>
              <w:autoSpaceDE w:val="0"/>
              <w:autoSpaceDN w:val="0"/>
              <w:spacing w:line="320" w:lineRule="exact"/>
              <w:rPr>
                <w:rFonts w:ascii="宋体" w:hAnsi="宋体" w:eastAsia="宋体" w:cs="宋体"/>
                <w:bCs/>
                <w:color w:val="auto"/>
                <w:sz w:val="21"/>
                <w:szCs w:val="21"/>
                <w:lang w:val="zh-CN"/>
              </w:rPr>
            </w:pPr>
            <w:r>
              <w:rPr>
                <w:rFonts w:hint="eastAsia" w:ascii="宋体" w:hAnsi="宋体" w:cs="宋体"/>
                <w:color w:val="auto"/>
                <w:kern w:val="0"/>
                <w:sz w:val="21"/>
                <w:szCs w:val="21"/>
              </w:rPr>
              <w:t>中国信息安全认证中心官网产品查询结果截图</w:t>
            </w:r>
          </w:p>
        </w:tc>
        <w:tc>
          <w:tcPr>
            <w:tcW w:w="1559" w:type="dxa"/>
            <w:noWrap w:val="0"/>
            <w:vAlign w:val="center"/>
          </w:tcPr>
          <w:p>
            <w:pPr>
              <w:pStyle w:val="14"/>
              <w:rPr>
                <w:color w:val="auto"/>
                <w:sz w:val="21"/>
                <w:szCs w:val="21"/>
              </w:rPr>
            </w:pPr>
          </w:p>
        </w:tc>
        <w:tc>
          <w:tcPr>
            <w:tcW w:w="1560" w:type="dxa"/>
            <w:noWrap w:val="0"/>
            <w:vAlign w:val="center"/>
          </w:tcPr>
          <w:p>
            <w:pPr>
              <w:snapToGrid w:val="0"/>
              <w:spacing w:line="400" w:lineRule="exact"/>
              <w:rPr>
                <w:rFonts w:ascii="宋体" w:hAnsi="宋体" w:cs="微软雅黑"/>
                <w:color w:val="auto"/>
                <w:szCs w:val="21"/>
              </w:rPr>
            </w:pPr>
          </w:p>
        </w:tc>
        <w:tc>
          <w:tcPr>
            <w:tcW w:w="2018" w:type="dxa"/>
            <w:noWrap w:val="0"/>
            <w:vAlign w:val="center"/>
          </w:tcPr>
          <w:p>
            <w:pPr>
              <w:snapToGrid w:val="0"/>
              <w:spacing w:line="400" w:lineRule="exact"/>
              <w:rPr>
                <w:rFonts w:ascii="宋体" w:hAnsi="宋体" w:cs="微软雅黑"/>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hint="eastAsia" w:ascii="宋体" w:hAnsi="宋体" w:eastAsia="宋体" w:cs="微软雅黑"/>
                <w:color w:val="auto"/>
                <w:szCs w:val="21"/>
                <w:lang w:val="en-US" w:eastAsia="zh-CN"/>
              </w:rPr>
            </w:pPr>
            <w:r>
              <w:rPr>
                <w:rFonts w:hint="eastAsia" w:ascii="宋体" w:hAnsi="宋体" w:cs="微软雅黑"/>
                <w:color w:val="auto"/>
                <w:szCs w:val="21"/>
              </w:rPr>
              <w:t>2</w:t>
            </w:r>
            <w:r>
              <w:rPr>
                <w:rFonts w:hint="eastAsia" w:ascii="宋体" w:hAnsi="宋体" w:cs="微软雅黑"/>
                <w:color w:val="auto"/>
                <w:szCs w:val="21"/>
                <w:lang w:val="en-US" w:eastAsia="zh-CN"/>
              </w:rPr>
              <w:t>7</w:t>
            </w:r>
          </w:p>
        </w:tc>
        <w:tc>
          <w:tcPr>
            <w:tcW w:w="3751" w:type="dxa"/>
            <w:gridSpan w:val="4"/>
            <w:noWrap w:val="0"/>
            <w:vAlign w:val="center"/>
          </w:tcPr>
          <w:p>
            <w:pPr>
              <w:pStyle w:val="14"/>
              <w:kinsoku w:val="0"/>
              <w:overflowPunct w:val="0"/>
              <w:autoSpaceDE w:val="0"/>
              <w:autoSpaceDN w:val="0"/>
              <w:spacing w:line="320" w:lineRule="exact"/>
              <w:rPr>
                <w:rFonts w:hAnsi="宋体" w:cs="微软雅黑"/>
                <w:bCs/>
                <w:color w:val="auto"/>
                <w:kern w:val="0"/>
                <w:sz w:val="21"/>
                <w:szCs w:val="21"/>
              </w:rPr>
            </w:pPr>
            <w:r>
              <w:rPr>
                <w:rFonts w:hint="eastAsia" w:hAnsi="宋体" w:cs="微软雅黑"/>
                <w:bCs/>
                <w:color w:val="auto"/>
                <w:kern w:val="0"/>
                <w:sz w:val="21"/>
                <w:szCs w:val="21"/>
              </w:rPr>
              <w:t>其它资料</w:t>
            </w:r>
          </w:p>
        </w:tc>
        <w:tc>
          <w:tcPr>
            <w:tcW w:w="1559" w:type="dxa"/>
            <w:noWrap w:val="0"/>
            <w:vAlign w:val="center"/>
          </w:tcPr>
          <w:p>
            <w:pPr>
              <w:jc w:val="center"/>
              <w:rPr>
                <w:color w:val="auto"/>
                <w:szCs w:val="21"/>
              </w:rPr>
            </w:pPr>
          </w:p>
        </w:tc>
        <w:tc>
          <w:tcPr>
            <w:tcW w:w="1560" w:type="dxa"/>
            <w:noWrap w:val="0"/>
            <w:vAlign w:val="center"/>
          </w:tcPr>
          <w:p>
            <w:pPr>
              <w:snapToGrid w:val="0"/>
              <w:spacing w:line="400" w:lineRule="exact"/>
              <w:rPr>
                <w:rFonts w:ascii="宋体" w:hAnsi="宋体" w:cs="微软雅黑"/>
                <w:color w:val="auto"/>
                <w:szCs w:val="21"/>
              </w:rPr>
            </w:pPr>
          </w:p>
        </w:tc>
        <w:tc>
          <w:tcPr>
            <w:tcW w:w="2018" w:type="dxa"/>
            <w:noWrap w:val="0"/>
            <w:vAlign w:val="center"/>
          </w:tcPr>
          <w:p>
            <w:pPr>
              <w:snapToGrid w:val="0"/>
              <w:spacing w:line="400" w:lineRule="exact"/>
              <w:rPr>
                <w:rFonts w:ascii="宋体" w:hAnsi="宋体" w:cs="微软雅黑"/>
                <w:color w:val="auto"/>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auto"/>
          <w:sz w:val="24"/>
          <w:szCs w:val="24"/>
        </w:rPr>
      </w:pPr>
      <w:r>
        <w:rPr>
          <w:rFonts w:hint="eastAsia" w:ascii="楷体" w:hAnsi="楷体" w:eastAsia="楷体"/>
          <w:color w:val="auto"/>
          <w:sz w:val="24"/>
          <w:szCs w:val="24"/>
        </w:rPr>
        <w:t>注：①本表序号8请按照本询价文件 “第六章资格审查与评审”资格审查表中序号3要求，根据所提供经审计财务报告、基本开户银行资信证明、银行资信证明、政府采购投标担保函情况填写其中一项即可。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auto"/>
          <w:sz w:val="24"/>
          <w:szCs w:val="24"/>
        </w:rPr>
      </w:pPr>
      <w:r>
        <w:rPr>
          <w:rFonts w:hint="eastAsia" w:ascii="楷体" w:hAnsi="楷体" w:eastAsia="楷体"/>
          <w:color w:val="auto"/>
          <w:sz w:val="24"/>
          <w:szCs w:val="24"/>
        </w:rPr>
        <w:t>②本表序号10请按照本询价文件 “第六章资格审查与评审”资格审查表中序号6要求提供，根据所提供证明材料或承诺函（声明）情况填写其中一项即可。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auto"/>
          <w:sz w:val="24"/>
          <w:szCs w:val="24"/>
        </w:rPr>
      </w:pPr>
      <w:r>
        <w:rPr>
          <w:rFonts w:hint="eastAsia" w:ascii="楷体" w:hAnsi="楷体" w:eastAsia="楷体"/>
          <w:color w:val="auto"/>
          <w:sz w:val="24"/>
          <w:szCs w:val="24"/>
        </w:rPr>
        <w:t>③本表序号24请根据所投产品提供证书或截图情况填写其中一项即可。</w:t>
      </w:r>
    </w:p>
    <w:p>
      <w:pPr>
        <w:autoSpaceDE w:val="0"/>
        <w:autoSpaceDN w:val="0"/>
        <w:adjustRightInd w:val="0"/>
        <w:spacing w:line="700" w:lineRule="exact"/>
        <w:ind w:firstLine="551"/>
        <w:jc w:val="center"/>
        <w:rPr>
          <w:rFonts w:cs="黑体" w:asciiTheme="minorEastAsia" w:hAnsiTheme="minorEastAsia"/>
          <w:b/>
          <w:bCs/>
          <w:color w:val="auto"/>
          <w:sz w:val="44"/>
          <w:szCs w:val="44"/>
        </w:rPr>
      </w:pPr>
    </w:p>
    <w:p>
      <w:pPr>
        <w:autoSpaceDE w:val="0"/>
        <w:autoSpaceDN w:val="0"/>
        <w:adjustRightInd w:val="0"/>
        <w:spacing w:line="700" w:lineRule="exact"/>
        <w:ind w:firstLine="551"/>
        <w:jc w:val="center"/>
        <w:rPr>
          <w:rFonts w:cs="黑体" w:asciiTheme="minorEastAsia" w:hAnsiTheme="minorEastAsia"/>
          <w:b/>
          <w:bCs/>
          <w:color w:val="auto"/>
          <w:sz w:val="44"/>
          <w:szCs w:val="44"/>
          <w:lang w:val="zh-CN"/>
        </w:rPr>
      </w:pPr>
    </w:p>
    <w:p>
      <w:pPr>
        <w:pStyle w:val="14"/>
        <w:spacing w:line="360" w:lineRule="auto"/>
        <w:jc w:val="center"/>
        <w:rPr>
          <w:rFonts w:asciiTheme="majorEastAsia" w:hAnsiTheme="majorEastAsia" w:eastAsiaTheme="majorEastAsia"/>
          <w:b/>
          <w:snapToGrid w:val="0"/>
          <w:color w:val="auto"/>
          <w:kern w:val="0"/>
          <w:sz w:val="28"/>
          <w:szCs w:val="28"/>
        </w:rPr>
      </w:pPr>
    </w:p>
    <w:p>
      <w:pPr>
        <w:pStyle w:val="14"/>
        <w:spacing w:line="360" w:lineRule="auto"/>
        <w:jc w:val="center"/>
        <w:rPr>
          <w:rFonts w:asciiTheme="majorEastAsia" w:hAnsiTheme="majorEastAsia" w:eastAsiaTheme="majorEastAsia"/>
          <w:b/>
          <w:snapToGrid w:val="0"/>
          <w:color w:val="auto"/>
          <w:kern w:val="0"/>
          <w:sz w:val="28"/>
          <w:szCs w:val="28"/>
        </w:rPr>
      </w:pPr>
    </w:p>
    <w:p>
      <w:pPr>
        <w:pStyle w:val="14"/>
        <w:spacing w:line="360" w:lineRule="auto"/>
        <w:jc w:val="center"/>
        <w:rPr>
          <w:rFonts w:asciiTheme="majorEastAsia" w:hAnsiTheme="majorEastAsia" w:eastAsiaTheme="majorEastAsia"/>
          <w:b/>
          <w:snapToGrid w:val="0"/>
          <w:color w:val="auto"/>
          <w:kern w:val="0"/>
          <w:sz w:val="28"/>
          <w:szCs w:val="28"/>
        </w:rPr>
      </w:pPr>
    </w:p>
    <w:p>
      <w:pPr>
        <w:pStyle w:val="14"/>
        <w:spacing w:line="360" w:lineRule="auto"/>
        <w:jc w:val="center"/>
        <w:rPr>
          <w:rFonts w:asciiTheme="majorEastAsia" w:hAnsiTheme="majorEastAsia" w:eastAsiaTheme="majorEastAsia"/>
          <w:b/>
          <w:snapToGrid w:val="0"/>
          <w:color w:val="auto"/>
          <w:kern w:val="0"/>
          <w:sz w:val="28"/>
          <w:szCs w:val="28"/>
        </w:rPr>
      </w:pPr>
    </w:p>
    <w:p>
      <w:pPr>
        <w:pStyle w:val="14"/>
        <w:spacing w:line="360" w:lineRule="auto"/>
        <w:jc w:val="center"/>
        <w:rPr>
          <w:rFonts w:asciiTheme="majorEastAsia" w:hAnsiTheme="majorEastAsia" w:eastAsiaTheme="majorEastAsia"/>
          <w:b/>
          <w:snapToGrid w:val="0"/>
          <w:color w:val="auto"/>
          <w:kern w:val="0"/>
          <w:sz w:val="28"/>
          <w:szCs w:val="28"/>
        </w:rPr>
      </w:pPr>
    </w:p>
    <w:p>
      <w:pPr>
        <w:pStyle w:val="14"/>
        <w:spacing w:line="360" w:lineRule="auto"/>
        <w:jc w:val="center"/>
        <w:rPr>
          <w:rFonts w:asciiTheme="majorEastAsia" w:hAnsiTheme="majorEastAsia" w:eastAsiaTheme="majorEastAsia"/>
          <w:b/>
          <w:snapToGrid w:val="0"/>
          <w:color w:val="auto"/>
          <w:kern w:val="0"/>
          <w:sz w:val="28"/>
          <w:szCs w:val="28"/>
        </w:rPr>
      </w:pPr>
    </w:p>
    <w:p>
      <w:pPr>
        <w:pStyle w:val="14"/>
        <w:spacing w:line="360" w:lineRule="auto"/>
        <w:jc w:val="center"/>
        <w:rPr>
          <w:rFonts w:asciiTheme="majorEastAsia" w:hAnsiTheme="majorEastAsia" w:eastAsiaTheme="majorEastAsia"/>
          <w:b/>
          <w:snapToGrid w:val="0"/>
          <w:color w:val="auto"/>
          <w:kern w:val="0"/>
          <w:sz w:val="28"/>
          <w:szCs w:val="28"/>
        </w:rPr>
      </w:pPr>
    </w:p>
    <w:p>
      <w:pPr>
        <w:pStyle w:val="14"/>
        <w:spacing w:line="360" w:lineRule="auto"/>
        <w:jc w:val="center"/>
        <w:rPr>
          <w:rFonts w:asciiTheme="majorEastAsia" w:hAnsiTheme="majorEastAsia" w:eastAsiaTheme="majorEastAsia"/>
          <w:b/>
          <w:snapToGrid w:val="0"/>
          <w:color w:val="auto"/>
          <w:kern w:val="0"/>
          <w:sz w:val="28"/>
          <w:szCs w:val="28"/>
        </w:rPr>
      </w:pPr>
    </w:p>
    <w:p>
      <w:pPr>
        <w:pStyle w:val="14"/>
        <w:spacing w:line="360" w:lineRule="auto"/>
        <w:jc w:val="center"/>
        <w:rPr>
          <w:rFonts w:asciiTheme="majorEastAsia" w:hAnsiTheme="majorEastAsia" w:eastAsiaTheme="majorEastAsia"/>
          <w:b/>
          <w:snapToGrid w:val="0"/>
          <w:color w:val="auto"/>
          <w:kern w:val="0"/>
          <w:sz w:val="28"/>
          <w:szCs w:val="28"/>
        </w:rPr>
      </w:pPr>
    </w:p>
    <w:p>
      <w:pPr>
        <w:pStyle w:val="14"/>
        <w:spacing w:line="360" w:lineRule="auto"/>
        <w:rPr>
          <w:rFonts w:asciiTheme="majorEastAsia" w:hAnsiTheme="majorEastAsia" w:eastAsiaTheme="majorEastAsia"/>
          <w:b/>
          <w:snapToGrid w:val="0"/>
          <w:color w:val="auto"/>
          <w:kern w:val="0"/>
          <w:sz w:val="28"/>
          <w:szCs w:val="28"/>
        </w:rPr>
      </w:pPr>
    </w:p>
    <w:p>
      <w:pPr>
        <w:rPr>
          <w:rFonts w:hint="eastAsia" w:asciiTheme="majorEastAsia" w:hAnsiTheme="majorEastAsia" w:eastAsiaTheme="majorEastAsia"/>
          <w:b/>
          <w:snapToGrid w:val="0"/>
          <w:color w:val="auto"/>
          <w:kern w:val="0"/>
          <w:sz w:val="28"/>
          <w:szCs w:val="28"/>
        </w:rPr>
      </w:pPr>
      <w:r>
        <w:rPr>
          <w:rFonts w:hint="eastAsia" w:asciiTheme="majorEastAsia" w:hAnsiTheme="majorEastAsia" w:eastAsiaTheme="majorEastAsia"/>
          <w:b/>
          <w:snapToGrid w:val="0"/>
          <w:color w:val="auto"/>
          <w:kern w:val="0"/>
          <w:sz w:val="28"/>
          <w:szCs w:val="28"/>
        </w:rPr>
        <w:br w:type="page"/>
      </w:r>
    </w:p>
    <w:p>
      <w:pPr>
        <w:pStyle w:val="14"/>
        <w:spacing w:line="360" w:lineRule="auto"/>
        <w:jc w:val="center"/>
        <w:rPr>
          <w:rFonts w:asciiTheme="majorEastAsia" w:hAnsiTheme="majorEastAsia" w:eastAsiaTheme="majorEastAsia"/>
          <w:b/>
          <w:snapToGrid w:val="0"/>
          <w:color w:val="auto"/>
          <w:kern w:val="0"/>
          <w:sz w:val="28"/>
          <w:szCs w:val="28"/>
        </w:rPr>
      </w:pPr>
      <w:r>
        <w:rPr>
          <w:rFonts w:hint="eastAsia" w:asciiTheme="majorEastAsia" w:hAnsiTheme="majorEastAsia" w:eastAsiaTheme="majorEastAsia"/>
          <w:b/>
          <w:snapToGrid w:val="0"/>
          <w:color w:val="auto"/>
          <w:kern w:val="0"/>
          <w:sz w:val="28"/>
          <w:szCs w:val="28"/>
        </w:rPr>
        <w:t>二、报价一览表</w:t>
      </w:r>
    </w:p>
    <w:p>
      <w:pPr>
        <w:pStyle w:val="14"/>
        <w:spacing w:line="360" w:lineRule="auto"/>
        <w:jc w:val="center"/>
        <w:rPr>
          <w:rFonts w:asciiTheme="majorEastAsia" w:hAnsiTheme="majorEastAsia" w:eastAsiaTheme="majorEastAsia"/>
          <w:b/>
          <w:snapToGrid w:val="0"/>
          <w:color w:val="auto"/>
          <w:kern w:val="0"/>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spacing w:line="360" w:lineRule="auto"/>
        <w:contextualSpacing/>
        <w:rPr>
          <w:rFonts w:asciiTheme="minorEastAsia" w:hAnsiTheme="minorEastAsia"/>
          <w:color w:val="auto"/>
          <w:szCs w:val="21"/>
        </w:rPr>
      </w:pPr>
      <w:r>
        <w:rPr>
          <w:rFonts w:hint="eastAsia" w:asciiTheme="minorEastAsia" w:hAnsiTheme="minorEastAsia"/>
          <w:color w:val="auto"/>
          <w:szCs w:val="21"/>
        </w:rPr>
        <w:t xml:space="preserve">项目名称：                                                      </w:t>
      </w:r>
      <w:r>
        <w:rPr>
          <w:rFonts w:hint="eastAsia" w:cs="Arial" w:asciiTheme="minorEastAsia" w:hAnsiTheme="minorEastAsia"/>
          <w:color w:val="auto"/>
          <w:szCs w:val="21"/>
        </w:rPr>
        <w:t>单位：元（人民币）</w:t>
      </w:r>
    </w:p>
    <w:tbl>
      <w:tblPr>
        <w:tblStyle w:val="28"/>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Cs w:val="21"/>
                <w:lang w:val="zh-CN"/>
              </w:rPr>
            </w:pPr>
            <w:r>
              <w:rPr>
                <w:rFonts w:hint="eastAsia" w:cs="宋体" w:asciiTheme="minorEastAsia" w:hAnsiTheme="minorEastAsia"/>
                <w:color w:val="auto"/>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r>
              <w:rPr>
                <w:rFonts w:cs="Arial" w:asciiTheme="minorEastAsia" w:hAnsiTheme="minorEastAsia"/>
                <w:color w:val="auto"/>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color w:val="auto"/>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color w:val="auto"/>
                <w:szCs w:val="21"/>
                <w:lang w:val="zh-CN"/>
              </w:rPr>
            </w:pPr>
            <w:r>
              <w:rPr>
                <w:rFonts w:hint="eastAsia" w:cs="宋体" w:asciiTheme="minorEastAsia" w:hAnsiTheme="minorEastAsia"/>
                <w:color w:val="auto"/>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color w:val="auto"/>
                <w:szCs w:val="21"/>
                <w:lang w:val="zh-CN"/>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供应商名称：</w:t>
      </w:r>
      <w:r>
        <w:rPr>
          <w:rFonts w:hint="eastAsia" w:cs="宋体" w:asciiTheme="minorEastAsia" w:hAnsiTheme="minorEastAsia"/>
          <w:color w:val="auto"/>
          <w:szCs w:val="21"/>
          <w:u w:val="single"/>
          <w:lang w:val="zh-CN"/>
        </w:rPr>
        <w:t xml:space="preserve">     （全称）   </w:t>
      </w:r>
      <w:r>
        <w:rPr>
          <w:rFonts w:hint="eastAsia" w:cs="宋体" w:asciiTheme="minorEastAsia" w:hAnsiTheme="minorEastAsia"/>
          <w:color w:val="auto"/>
          <w:szCs w:val="21"/>
          <w:lang w:val="zh-CN"/>
        </w:rPr>
        <w:t>（公章）：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供应商法定代表人（单位负责人）或授权代表签字：</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日期：年月日</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2、如询价公告明确项目交付日期以年为单位，本表应填写完成该项目的年限。</w:t>
      </w: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autoSpaceDE w:val="0"/>
        <w:autoSpaceDN w:val="0"/>
        <w:adjustRightInd w:val="0"/>
        <w:spacing w:line="360" w:lineRule="auto"/>
        <w:rPr>
          <w:rFonts w:ascii="宋体" w:cs="宋体"/>
          <w:color w:val="auto"/>
          <w:sz w:val="24"/>
          <w:lang w:val="zh-CN"/>
        </w:rPr>
      </w:pPr>
    </w:p>
    <w:p>
      <w:pPr>
        <w:rPr>
          <w:rFonts w:hint="eastAsia"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br w:type="page"/>
      </w:r>
    </w:p>
    <w:p>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三、资格审查证明材料</w:t>
      </w:r>
    </w:p>
    <w:p>
      <w:pPr>
        <w:pStyle w:val="14"/>
        <w:spacing w:line="360" w:lineRule="auto"/>
        <w:jc w:val="center"/>
        <w:rPr>
          <w:rFonts w:asciiTheme="majorEastAsia" w:hAnsiTheme="majorEastAsia" w:eastAsiaTheme="majorEastAsia"/>
          <w:b/>
          <w:snapToGrid w:val="0"/>
          <w:color w:val="auto"/>
          <w:kern w:val="0"/>
          <w:szCs w:val="24"/>
        </w:rPr>
      </w:pPr>
      <w:r>
        <w:rPr>
          <w:rFonts w:hint="eastAsia" w:asciiTheme="majorEastAsia" w:hAnsiTheme="majorEastAsia" w:eastAsiaTheme="majorEastAsia"/>
          <w:b/>
          <w:snapToGrid w:val="0"/>
          <w:color w:val="auto"/>
          <w:kern w:val="0"/>
          <w:szCs w:val="24"/>
        </w:rPr>
        <w:t>3.1 投 标 函</w:t>
      </w:r>
    </w:p>
    <w:p>
      <w:pPr>
        <w:pStyle w:val="14"/>
        <w:spacing w:line="360" w:lineRule="auto"/>
        <w:jc w:val="center"/>
        <w:rPr>
          <w:rFonts w:asciiTheme="majorEastAsia" w:hAnsiTheme="majorEastAsia" w:eastAsiaTheme="majorEastAsia"/>
          <w:b/>
          <w:snapToGrid w:val="0"/>
          <w:color w:val="auto"/>
          <w:kern w:val="0"/>
          <w:sz w:val="28"/>
          <w:szCs w:val="28"/>
        </w:rPr>
      </w:pPr>
    </w:p>
    <w:p>
      <w:pPr>
        <w:adjustRightInd w:val="0"/>
        <w:spacing w:line="360" w:lineRule="auto"/>
        <w:contextualSpacing/>
        <w:rPr>
          <w:rFonts w:hint="eastAsia" w:asciiTheme="minorEastAsia" w:hAnsiTheme="minorEastAsia" w:eastAsiaTheme="minorEastAsia"/>
          <w:b/>
          <w:snapToGrid w:val="0"/>
          <w:color w:val="auto"/>
          <w:kern w:val="0"/>
          <w:szCs w:val="21"/>
          <w:lang w:eastAsia="zh-CN"/>
        </w:rPr>
      </w:pPr>
      <w:r>
        <w:rPr>
          <w:rFonts w:hint="eastAsia" w:asciiTheme="minorEastAsia" w:hAnsiTheme="minorEastAsia"/>
          <w:snapToGrid w:val="0"/>
          <w:color w:val="auto"/>
          <w:kern w:val="0"/>
          <w:szCs w:val="21"/>
        </w:rPr>
        <w:t>致：</w:t>
      </w:r>
      <w:r>
        <w:rPr>
          <w:rFonts w:hint="eastAsia" w:asciiTheme="minorEastAsia" w:hAnsiTheme="minorEastAsia"/>
          <w:snapToGrid w:val="0"/>
          <w:color w:val="auto"/>
          <w:kern w:val="0"/>
          <w:szCs w:val="21"/>
          <w:lang w:eastAsia="zh-CN"/>
        </w:rPr>
        <w:t>（采购人）</w:t>
      </w:r>
    </w:p>
    <w:p>
      <w:pPr>
        <w:adjustRightInd w:val="0"/>
        <w:spacing w:line="360" w:lineRule="auto"/>
        <w:ind w:firstLine="420" w:firstLineChars="200"/>
        <w:contextualSpacing/>
        <w:outlineLvl w:val="0"/>
        <w:rPr>
          <w:rFonts w:asciiTheme="minorEastAsia" w:hAnsiTheme="minorEastAsia"/>
          <w:snapToGrid w:val="0"/>
          <w:color w:val="auto"/>
          <w:kern w:val="0"/>
          <w:szCs w:val="21"/>
        </w:rPr>
      </w:pPr>
      <w:r>
        <w:rPr>
          <w:rFonts w:hint="eastAsia" w:asciiTheme="minorEastAsia" w:hAnsiTheme="minorEastAsia"/>
          <w:snapToGrid w:val="0"/>
          <w:color w:val="auto"/>
          <w:kern w:val="0"/>
          <w:szCs w:val="21"/>
        </w:rPr>
        <w:t>根据贵方</w:t>
      </w:r>
      <w:r>
        <w:rPr>
          <w:rFonts w:hint="eastAsia" w:asciiTheme="minorEastAsia" w:hAnsiTheme="minorEastAsia"/>
          <w:snapToGrid w:val="0"/>
          <w:color w:val="auto"/>
          <w:kern w:val="0"/>
          <w:szCs w:val="21"/>
          <w:u w:val="single"/>
          <w:lang w:val="en-US" w:eastAsia="zh-CN"/>
        </w:rPr>
        <w:t xml:space="preserve">         </w:t>
      </w:r>
      <w:r>
        <w:rPr>
          <w:rFonts w:hint="eastAsia" w:asciiTheme="minorEastAsia" w:hAnsiTheme="minorEastAsia"/>
          <w:snapToGrid w:val="0"/>
          <w:color w:val="auto"/>
          <w:kern w:val="0"/>
          <w:szCs w:val="21"/>
        </w:rPr>
        <w:t>（项目名称、招标编号）采购的询价公告及采购邀请，</w:t>
      </w:r>
      <w:r>
        <w:rPr>
          <w:rFonts w:hint="eastAsia" w:asciiTheme="minorEastAsia" w:hAnsiTheme="minorEastAsia"/>
          <w:snapToGrid w:val="0"/>
          <w:color w:val="auto"/>
          <w:kern w:val="0"/>
          <w:szCs w:val="21"/>
          <w:u w:val="single"/>
          <w:lang w:val="en-US" w:eastAsia="zh-CN"/>
        </w:rPr>
        <w:t xml:space="preserve">         </w:t>
      </w:r>
      <w:r>
        <w:rPr>
          <w:rFonts w:hint="eastAsia" w:asciiTheme="minorEastAsia" w:hAnsiTheme="minorEastAsia"/>
          <w:snapToGrid w:val="0"/>
          <w:color w:val="auto"/>
          <w:kern w:val="0"/>
          <w:szCs w:val="21"/>
        </w:rPr>
        <w:t>（姓名和职务）被正式授权并代表供应商</w:t>
      </w:r>
      <w:r>
        <w:rPr>
          <w:rFonts w:hint="eastAsia" w:asciiTheme="minorEastAsia" w:hAnsiTheme="minorEastAsia"/>
          <w:snapToGrid w:val="0"/>
          <w:color w:val="auto"/>
          <w:kern w:val="0"/>
          <w:szCs w:val="21"/>
          <w:u w:val="single"/>
          <w:lang w:val="en-US" w:eastAsia="zh-CN"/>
        </w:rPr>
        <w:t xml:space="preserve">         </w:t>
      </w:r>
      <w:r>
        <w:rPr>
          <w:rFonts w:hint="eastAsia" w:asciiTheme="minorEastAsia" w:hAnsiTheme="minorEastAsia"/>
          <w:snapToGrid w:val="0"/>
          <w:color w:val="auto"/>
          <w:kern w:val="0"/>
          <w:szCs w:val="21"/>
        </w:rPr>
        <w:t>（供应商名称、地址）提交。</w:t>
      </w:r>
    </w:p>
    <w:p>
      <w:pPr>
        <w:pStyle w:val="14"/>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我方确认收到贵方提供的（项目名称、项目编号）询价文件的全部内容。</w:t>
      </w:r>
    </w:p>
    <w:p>
      <w:pPr>
        <w:pStyle w:val="14"/>
        <w:adjustRightInd w:val="0"/>
        <w:spacing w:line="360" w:lineRule="auto"/>
        <w:ind w:firstLine="420" w:firstLineChars="200"/>
        <w:contextualSpacing/>
        <w:rPr>
          <w:rFonts w:asciiTheme="minorEastAsia" w:hAnsiTheme="minorEastAsia" w:eastAsiaTheme="minorEastAsia"/>
          <w:snapToGrid w:val="0"/>
          <w:color w:val="auto"/>
          <w:kern w:val="0"/>
          <w:sz w:val="21"/>
          <w:szCs w:val="21"/>
        </w:rPr>
      </w:pPr>
      <w:r>
        <w:rPr>
          <w:rFonts w:hint="eastAsia" w:asciiTheme="minorEastAsia" w:hAnsiTheme="minorEastAsia" w:eastAsiaTheme="minorEastAsia"/>
          <w:snapToGrid w:val="0"/>
          <w:color w:val="auto"/>
          <w:kern w:val="0"/>
          <w:sz w:val="21"/>
          <w:szCs w:val="21"/>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hint="eastAsia" w:asciiTheme="minorEastAsia" w:hAnsiTheme="minorEastAsia" w:eastAsiaTheme="minorEastAsia"/>
          <w:color w:val="auto"/>
          <w:sz w:val="21"/>
          <w:szCs w:val="21"/>
        </w:rPr>
        <w:t>已完全理解并接受询价文件的各项规定和要求及资金支付规定，对询价文件的合理性、合法性不再有异议。</w:t>
      </w:r>
    </w:p>
    <w:p>
      <w:pPr>
        <w:adjustRightInd w:val="0"/>
        <w:spacing w:line="360" w:lineRule="auto"/>
        <w:ind w:firstLine="420" w:firstLineChars="200"/>
        <w:contextualSpacing/>
        <w:rPr>
          <w:rFonts w:asciiTheme="minorEastAsia" w:hAnsiTheme="minorEastAsia"/>
          <w:snapToGrid w:val="0"/>
          <w:color w:val="auto"/>
          <w:kern w:val="0"/>
          <w:szCs w:val="21"/>
        </w:rPr>
      </w:pPr>
      <w:r>
        <w:rPr>
          <w:rFonts w:hint="eastAsia" w:ascii="宋体" w:hAnsi="宋体" w:eastAsia="宋体" w:cs="宋体"/>
          <w:i/>
          <w:snapToGrid w:val="0"/>
          <w:color w:val="auto"/>
          <w:kern w:val="0"/>
          <w:szCs w:val="21"/>
          <w:u w:val="single"/>
        </w:rPr>
        <w:t xml:space="preserve">(供应商名称)     </w:t>
      </w:r>
      <w:r>
        <w:rPr>
          <w:rFonts w:hint="eastAsia" w:ascii="宋体" w:hAnsi="宋体" w:eastAsia="宋体" w:cs="宋体"/>
          <w:snapToGrid w:val="0"/>
          <w:color w:val="auto"/>
          <w:kern w:val="0"/>
          <w:szCs w:val="21"/>
        </w:rPr>
        <w:t>正式授权</w:t>
      </w:r>
      <w:r>
        <w:rPr>
          <w:rFonts w:hint="eastAsia" w:ascii="宋体" w:hAnsi="宋体" w:eastAsia="宋体" w:cs="宋体"/>
          <w:i/>
          <w:snapToGrid w:val="0"/>
          <w:color w:val="auto"/>
          <w:kern w:val="0"/>
          <w:szCs w:val="21"/>
          <w:u w:val="single"/>
        </w:rPr>
        <w:t xml:space="preserve">(授权代表全名, 职务) </w:t>
      </w:r>
      <w:r>
        <w:rPr>
          <w:rFonts w:hint="eastAsia" w:asciiTheme="minorEastAsia" w:hAnsiTheme="minorEastAsia"/>
          <w:i/>
          <w:snapToGrid w:val="0"/>
          <w:color w:val="auto"/>
          <w:kern w:val="0"/>
          <w:szCs w:val="21"/>
          <w:u w:val="single"/>
        </w:rPr>
        <w:t xml:space="preserve">      </w:t>
      </w:r>
      <w:r>
        <w:rPr>
          <w:rFonts w:hint="eastAsia" w:asciiTheme="minorEastAsia" w:hAnsiTheme="minorEastAsia"/>
          <w:snapToGrid w:val="0"/>
          <w:color w:val="auto"/>
          <w:kern w:val="0"/>
          <w:szCs w:val="21"/>
        </w:rPr>
        <w:t>代表我方全权处理有关本项目询价响应的一切事宜。</w:t>
      </w:r>
    </w:p>
    <w:p>
      <w:pPr>
        <w:adjustRightInd w:val="0"/>
        <w:spacing w:line="360" w:lineRule="auto"/>
        <w:ind w:firstLine="420" w:firstLineChars="200"/>
        <w:contextualSpacing/>
        <w:rPr>
          <w:rFonts w:asciiTheme="minorEastAsia" w:hAnsiTheme="minorEastAsia"/>
          <w:snapToGrid w:val="0"/>
          <w:color w:val="auto"/>
          <w:kern w:val="0"/>
          <w:szCs w:val="21"/>
        </w:rPr>
      </w:pPr>
      <w:r>
        <w:rPr>
          <w:rFonts w:hint="eastAsia" w:asciiTheme="minorEastAsia" w:hAnsiTheme="minorEastAsia"/>
          <w:snapToGrid w:val="0"/>
          <w:color w:val="auto"/>
          <w:kern w:val="0"/>
          <w:szCs w:val="21"/>
        </w:rPr>
        <w:t>在此提交的响应文件，正本一份，副本一份。</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我方已完全明白询价文件的所有条款要求，并申明如下：</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一、按询价文件提供的全部货物与相关服务的响应总价详见《报价一览表》。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color w:val="auto"/>
          <w:szCs w:val="21"/>
        </w:rPr>
      </w:pPr>
      <w:r>
        <w:rPr>
          <w:rFonts w:hint="eastAsia" w:cs="Courier New" w:asciiTheme="minorEastAsia" w:hAnsiTheme="minorEastAsia"/>
          <w:color w:val="auto"/>
          <w:szCs w:val="21"/>
        </w:rPr>
        <w:t>二、</w:t>
      </w:r>
      <w:r>
        <w:rPr>
          <w:rFonts w:hint="eastAsia" w:ascii="宋体" w:hAnsi="宋体"/>
          <w:color w:val="auto"/>
          <w:szCs w:val="21"/>
        </w:rPr>
        <w:t>我方同意在本项目询价文件中规定的开标日起90天内遵守本询价文件中的承诺且在此期限期满之前均具有约束力。我方同意并遵守本询价文件“投标人须知”中第十四条第三款关于延长投标有效期的规定。</w:t>
      </w:r>
      <w:r>
        <w:rPr>
          <w:rFonts w:hint="eastAsia" w:cs="Courier New" w:asciiTheme="minorEastAsia" w:hAnsiTheme="minorEastAsia"/>
          <w:color w:val="auto"/>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2"/>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三、我方明白并同意，在规定的询价响应时间截止之后，响应有效期之内撤销询价响应的，则我方将承担违背投标承诺的责任追究。</w:t>
      </w:r>
    </w:p>
    <w:p>
      <w:pPr>
        <w:pStyle w:val="22"/>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四、我方同意按照贵方可能提出的要求而提供与询价响应有关的任何其它数据、信息或资料。</w:t>
      </w:r>
    </w:p>
    <w:p>
      <w:pPr>
        <w:pStyle w:val="22"/>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五、我方理解贵方不一定接受最低响应价或任何贵方可能收到的询价响应。</w:t>
      </w:r>
    </w:p>
    <w:p>
      <w:pPr>
        <w:pStyle w:val="22"/>
        <w:adjustRightInd w:val="0"/>
        <w:spacing w:line="360" w:lineRule="auto"/>
        <w:ind w:firstLine="420" w:firstLineChars="200"/>
        <w:contextualSpacing/>
        <w:rPr>
          <w:rFonts w:cs="Courier New"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六、我方如果成交，将保证履行询价文件及其澄清、修改文件（如果有）中的全部责任和义务，按质、按量、按期完成《采购需求》及《合同书》中的全部任务。</w:t>
      </w:r>
    </w:p>
    <w:p>
      <w:pPr>
        <w:pStyle w:val="22"/>
        <w:adjustRightInd w:val="0"/>
        <w:spacing w:line="360" w:lineRule="auto"/>
        <w:ind w:firstLine="420" w:firstLineChars="200"/>
        <w:contextualSpacing/>
        <w:rPr>
          <w:rFonts w:cs="宋体" w:asciiTheme="minorEastAsia" w:hAnsiTheme="minorEastAsia" w:eastAsiaTheme="minorEastAsia"/>
          <w:color w:val="auto"/>
          <w:sz w:val="21"/>
          <w:szCs w:val="21"/>
        </w:rPr>
      </w:pPr>
      <w:r>
        <w:rPr>
          <w:rFonts w:hint="eastAsia" w:cs="Courier New" w:asciiTheme="minorEastAsia" w:hAnsiTheme="minorEastAsia" w:eastAsiaTheme="minorEastAsia"/>
          <w:color w:val="auto"/>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5. 符合法律、行政法规规定的其他条件。</w:t>
      </w:r>
    </w:p>
    <w:p>
      <w:pPr>
        <w:adjustRightInd w:val="0"/>
        <w:spacing w:line="360" w:lineRule="auto"/>
        <w:ind w:firstLine="441" w:firstLineChars="210"/>
        <w:contextualSpacing/>
        <w:rPr>
          <w:rFonts w:cs="Arial" w:asciiTheme="minorEastAsia" w:hAnsiTheme="minorEastAsia"/>
          <w:color w:val="auto"/>
          <w:szCs w:val="21"/>
        </w:rPr>
      </w:pPr>
      <w:r>
        <w:rPr>
          <w:rFonts w:hint="eastAsia" w:cs="宋体" w:asciiTheme="minorEastAsia" w:hAnsiTheme="minorEastAsia"/>
          <w:color w:val="auto"/>
          <w:szCs w:val="21"/>
        </w:rPr>
        <w:t>以上内容如有虚假或与事实不符的，询价小组可将</w:t>
      </w:r>
      <w:r>
        <w:rPr>
          <w:rFonts w:hint="eastAsia" w:cs="Arial" w:asciiTheme="minorEastAsia" w:hAnsiTheme="minorEastAsia"/>
          <w:color w:val="auto"/>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color w:val="auto"/>
          <w:sz w:val="21"/>
          <w:szCs w:val="21"/>
        </w:rPr>
      </w:pPr>
      <w:r>
        <w:rPr>
          <w:rFonts w:hint="eastAsia" w:asciiTheme="minorEastAsia" w:hAnsiTheme="minorEastAsia" w:eastAsiaTheme="minorEastAsia"/>
          <w:snapToGrid w:val="0"/>
          <w:color w:val="auto"/>
          <w:kern w:val="0"/>
          <w:sz w:val="21"/>
          <w:szCs w:val="21"/>
        </w:rPr>
        <w:t>十一、</w:t>
      </w:r>
      <w:r>
        <w:rPr>
          <w:rFonts w:hint="eastAsia" w:asciiTheme="minorEastAsia" w:hAnsiTheme="minorEastAsia" w:eastAsiaTheme="minorEastAsia"/>
          <w:color w:val="auto"/>
          <w:sz w:val="21"/>
          <w:szCs w:val="21"/>
        </w:rPr>
        <w:t>我方对在本函及响应文件中所作的所有承诺承担法律责任。</w:t>
      </w:r>
    </w:p>
    <w:p>
      <w:pPr>
        <w:pStyle w:val="14"/>
        <w:adjustRightInd w:val="0"/>
        <w:snapToGrid w:val="0"/>
        <w:spacing w:line="360" w:lineRule="auto"/>
        <w:rPr>
          <w:rFonts w:asciiTheme="minorEastAsia" w:hAnsiTheme="minorEastAsia" w:eastAsiaTheme="minorEastAsia"/>
          <w:color w:val="auto"/>
          <w:sz w:val="21"/>
          <w:szCs w:val="21"/>
        </w:rPr>
      </w:pPr>
    </w:p>
    <w:p>
      <w:pPr>
        <w:pStyle w:val="14"/>
        <w:adjustRightInd w:val="0"/>
        <w:snapToGrid w:val="0"/>
        <w:spacing w:line="360" w:lineRule="auto"/>
        <w:rPr>
          <w:rFonts w:asciiTheme="minorEastAsia" w:hAnsiTheme="minorEastAsia" w:eastAsiaTheme="minorEastAsia"/>
          <w:color w:val="auto"/>
          <w:sz w:val="21"/>
          <w:szCs w:val="21"/>
        </w:rPr>
      </w:pPr>
    </w:p>
    <w:p>
      <w:pPr>
        <w:pStyle w:val="14"/>
        <w:adjustRightInd w:val="0"/>
        <w:snapToGrid w:val="0"/>
        <w:spacing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所有与本项目询价有关的一切正式往来请寄：</w:t>
      </w:r>
    </w:p>
    <w:p>
      <w:pPr>
        <w:adjustRightInd w:val="0"/>
        <w:snapToGrid w:val="0"/>
        <w:spacing w:line="360" w:lineRule="auto"/>
        <w:rPr>
          <w:rFonts w:cs="宋体" w:asciiTheme="minorEastAsia" w:hAnsiTheme="minorEastAsia"/>
          <w:color w:val="auto"/>
          <w:szCs w:val="21"/>
        </w:rPr>
      </w:pPr>
      <w:r>
        <w:rPr>
          <w:rFonts w:hint="eastAsia" w:cs="宋体" w:asciiTheme="minorEastAsia" w:hAnsiTheme="minorEastAsia"/>
          <w:color w:val="auto"/>
          <w:szCs w:val="21"/>
        </w:rPr>
        <w:t>地    址：.  邮政编码：.</w:t>
      </w:r>
    </w:p>
    <w:p>
      <w:pPr>
        <w:adjustRightInd w:val="0"/>
        <w:snapToGrid w:val="0"/>
        <w:spacing w:line="360" w:lineRule="auto"/>
        <w:rPr>
          <w:rFonts w:cs="宋体" w:asciiTheme="minorEastAsia" w:hAnsiTheme="minorEastAsia"/>
          <w:color w:val="auto"/>
          <w:szCs w:val="21"/>
        </w:rPr>
      </w:pPr>
      <w:r>
        <w:rPr>
          <w:rFonts w:hint="eastAsia" w:cs="宋体" w:asciiTheme="minorEastAsia" w:hAnsiTheme="minorEastAsia"/>
          <w:color w:val="auto"/>
          <w:szCs w:val="21"/>
        </w:rPr>
        <w:t>电    话：.  传    真：.</w:t>
      </w:r>
    </w:p>
    <w:p>
      <w:pPr>
        <w:adjustRightInd w:val="0"/>
        <w:snapToGrid w:val="0"/>
        <w:spacing w:line="360" w:lineRule="auto"/>
        <w:rPr>
          <w:rFonts w:cs="宋体" w:asciiTheme="minorEastAsia" w:hAnsiTheme="minorEastAsia"/>
          <w:color w:val="auto"/>
          <w:szCs w:val="21"/>
          <w:u w:val="single"/>
        </w:rPr>
      </w:pPr>
      <w:r>
        <w:rPr>
          <w:rFonts w:hint="eastAsia" w:cs="宋体" w:asciiTheme="minorEastAsia" w:hAnsiTheme="minorEastAsia"/>
          <w:color w:val="auto"/>
          <w:szCs w:val="21"/>
        </w:rPr>
        <w:t>供应商代表姓名：.  职    务：.</w:t>
      </w: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u w:val="single"/>
        </w:rPr>
      </w:pPr>
    </w:p>
    <w:p>
      <w:pPr>
        <w:adjustRightInd w:val="0"/>
        <w:snapToGrid w:val="0"/>
        <w:spacing w:line="360" w:lineRule="auto"/>
        <w:rPr>
          <w:rFonts w:cs="宋体" w:asciiTheme="minorEastAsia" w:hAnsiTheme="minorEastAsia"/>
          <w:color w:val="auto"/>
          <w:szCs w:val="21"/>
        </w:rPr>
      </w:pPr>
      <w:r>
        <w:rPr>
          <w:rFonts w:hint="eastAsia" w:cs="宋体" w:asciiTheme="minorEastAsia" w:hAnsiTheme="minorEastAsia"/>
          <w:color w:val="auto"/>
          <w:szCs w:val="21"/>
        </w:rPr>
        <w:t>供应商法定代表人（单位负责人）或法定代表人（单位负责人）授权代表签字或盖章：</w:t>
      </w:r>
    </w:p>
    <w:p>
      <w:pPr>
        <w:adjustRightInd w:val="0"/>
        <w:snapToGrid w:val="0"/>
        <w:spacing w:line="360" w:lineRule="auto"/>
        <w:rPr>
          <w:rFonts w:cs="宋体" w:asciiTheme="minorEastAsia" w:hAnsiTheme="minorEastAsia"/>
          <w:color w:val="auto"/>
          <w:szCs w:val="21"/>
        </w:rPr>
      </w:pPr>
      <w:r>
        <w:rPr>
          <w:rFonts w:hint="eastAsia" w:cs="宋体" w:asciiTheme="minorEastAsia" w:hAnsiTheme="minorEastAsia"/>
          <w:color w:val="auto"/>
          <w:szCs w:val="21"/>
        </w:rPr>
        <w:t>供应商名称（盖章）：</w:t>
      </w:r>
    </w:p>
    <w:p>
      <w:pPr>
        <w:adjustRightInd w:val="0"/>
        <w:snapToGrid w:val="0"/>
        <w:spacing w:line="360" w:lineRule="auto"/>
        <w:ind w:firstLine="4305" w:firstLineChars="2050"/>
        <w:rPr>
          <w:rFonts w:cs="宋体" w:asciiTheme="minorEastAsia" w:hAnsiTheme="minorEastAsia"/>
          <w:color w:val="auto"/>
          <w:szCs w:val="21"/>
        </w:rPr>
      </w:pPr>
    </w:p>
    <w:p>
      <w:pPr>
        <w:adjustRightInd w:val="0"/>
        <w:snapToGrid w:val="0"/>
        <w:spacing w:line="360" w:lineRule="auto"/>
        <w:ind w:firstLine="4305" w:firstLineChars="2050"/>
        <w:rPr>
          <w:rFonts w:cs="宋体" w:asciiTheme="minorEastAsia" w:hAnsiTheme="minorEastAsia"/>
          <w:color w:val="auto"/>
          <w:szCs w:val="21"/>
        </w:rPr>
      </w:pPr>
      <w:r>
        <w:rPr>
          <w:rFonts w:hint="eastAsia" w:cs="宋体" w:asciiTheme="minorEastAsia" w:hAnsiTheme="minorEastAsia"/>
          <w:color w:val="auto"/>
          <w:szCs w:val="21"/>
        </w:rPr>
        <w:t>日期：    年    月    日</w:t>
      </w:r>
    </w:p>
    <w:p>
      <w:pPr>
        <w:spacing w:line="480" w:lineRule="exact"/>
        <w:jc w:val="center"/>
        <w:rPr>
          <w:rFonts w:asciiTheme="majorEastAsia" w:hAnsiTheme="majorEastAsia" w:eastAsiaTheme="majorEastAsia"/>
          <w:b/>
          <w:bCs/>
          <w:color w:val="auto"/>
          <w:sz w:val="24"/>
          <w:szCs w:val="24"/>
        </w:rPr>
      </w:pPr>
      <w:r>
        <w:rPr>
          <w:rFonts w:hint="eastAsia" w:asciiTheme="majorEastAsia" w:hAnsiTheme="majorEastAsia" w:eastAsiaTheme="majorEastAsia"/>
          <w:b/>
          <w:bCs/>
          <w:color w:val="auto"/>
          <w:sz w:val="24"/>
          <w:szCs w:val="24"/>
        </w:rPr>
        <w:t>3.2 法定代表人（单位负责人）</w:t>
      </w:r>
      <w:r>
        <w:rPr>
          <w:rFonts w:asciiTheme="majorEastAsia" w:hAnsiTheme="majorEastAsia" w:eastAsiaTheme="majorEastAsia"/>
          <w:b/>
          <w:bCs/>
          <w:color w:val="auto"/>
          <w:sz w:val="24"/>
          <w:szCs w:val="24"/>
        </w:rPr>
        <w:t>资</w:t>
      </w:r>
      <w:r>
        <w:rPr>
          <w:rFonts w:hint="eastAsia" w:asciiTheme="majorEastAsia" w:hAnsiTheme="majorEastAsia" w:eastAsiaTheme="majorEastAsia"/>
          <w:b/>
          <w:bCs/>
          <w:color w:val="auto"/>
          <w:sz w:val="24"/>
          <w:szCs w:val="24"/>
        </w:rPr>
        <w:t>格</w:t>
      </w:r>
      <w:r>
        <w:rPr>
          <w:rFonts w:asciiTheme="majorEastAsia" w:hAnsiTheme="majorEastAsia" w:eastAsiaTheme="majorEastAsia"/>
          <w:b/>
          <w:bCs/>
          <w:color w:val="auto"/>
          <w:sz w:val="24"/>
          <w:szCs w:val="24"/>
        </w:rPr>
        <w:t>证</w:t>
      </w:r>
      <w:r>
        <w:rPr>
          <w:rFonts w:hint="eastAsia" w:asciiTheme="majorEastAsia" w:hAnsiTheme="majorEastAsia" w:eastAsiaTheme="majorEastAsia"/>
          <w:b/>
          <w:bCs/>
          <w:color w:val="auto"/>
          <w:sz w:val="24"/>
          <w:szCs w:val="24"/>
        </w:rPr>
        <w:t>明</w:t>
      </w:r>
      <w:r>
        <w:rPr>
          <w:rFonts w:asciiTheme="majorEastAsia" w:hAnsiTheme="majorEastAsia" w:eastAsiaTheme="majorEastAsia"/>
          <w:b/>
          <w:bCs/>
          <w:color w:val="auto"/>
          <w:sz w:val="24"/>
          <w:szCs w:val="24"/>
        </w:rPr>
        <w:t>书</w:t>
      </w:r>
    </w:p>
    <w:p>
      <w:pPr>
        <w:autoSpaceDE w:val="0"/>
        <w:autoSpaceDN w:val="0"/>
        <w:adjustRightInd w:val="0"/>
        <w:spacing w:line="480" w:lineRule="auto"/>
        <w:ind w:firstLine="616" w:firstLineChars="257"/>
        <w:rPr>
          <w:rFonts w:ascii="宋体" w:hAnsi="宋体"/>
          <w:color w:val="auto"/>
          <w:sz w:val="24"/>
          <w:szCs w:val="24"/>
        </w:rPr>
      </w:pPr>
    </w:p>
    <w:p>
      <w:pPr>
        <w:pStyle w:val="46"/>
        <w:spacing w:line="480" w:lineRule="auto"/>
        <w:ind w:firstLine="472" w:firstLineChars="225"/>
        <w:jc w:val="left"/>
        <w:rPr>
          <w:rFonts w:asciiTheme="minorEastAsia" w:hAnsiTheme="minorEastAsia"/>
          <w:color w:val="auto"/>
          <w:sz w:val="21"/>
          <w:szCs w:val="21"/>
        </w:rPr>
      </w:pPr>
      <w:r>
        <w:rPr>
          <w:rFonts w:asciiTheme="minorEastAsia" w:hAnsiTheme="minorEastAsia"/>
          <w:color w:val="auto"/>
          <w:sz w:val="21"/>
          <w:szCs w:val="21"/>
        </w:rPr>
        <w:t>单</w:t>
      </w:r>
      <w:r>
        <w:rPr>
          <w:rFonts w:hint="eastAsia" w:asciiTheme="minorEastAsia" w:hAnsiTheme="minorEastAsia"/>
          <w:color w:val="auto"/>
          <w:sz w:val="21"/>
          <w:szCs w:val="21"/>
        </w:rPr>
        <w:t>位名</w:t>
      </w:r>
      <w:r>
        <w:rPr>
          <w:rFonts w:asciiTheme="minorEastAsia" w:hAnsiTheme="minorEastAsia"/>
          <w:color w:val="auto"/>
          <w:sz w:val="21"/>
          <w:szCs w:val="21"/>
        </w:rPr>
        <w:t>称</w:t>
      </w:r>
      <w:r>
        <w:rPr>
          <w:rFonts w:hint="eastAsia" w:asciiTheme="minorEastAsia" w:hAnsiTheme="minorEastAsia"/>
          <w:color w:val="auto"/>
          <w:sz w:val="21"/>
          <w:szCs w:val="21"/>
        </w:rPr>
        <w:t>：</w:t>
      </w:r>
    </w:p>
    <w:p>
      <w:pPr>
        <w:pStyle w:val="46"/>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地址：</w:t>
      </w:r>
    </w:p>
    <w:p>
      <w:pPr>
        <w:pStyle w:val="46"/>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姓名：       性</w:t>
      </w:r>
      <w:r>
        <w:rPr>
          <w:rFonts w:asciiTheme="minorEastAsia" w:hAnsiTheme="minorEastAsia"/>
          <w:color w:val="auto"/>
          <w:sz w:val="21"/>
          <w:szCs w:val="21"/>
        </w:rPr>
        <w:t>别</w:t>
      </w:r>
      <w:r>
        <w:rPr>
          <w:rFonts w:hint="eastAsia" w:asciiTheme="minorEastAsia" w:hAnsiTheme="minorEastAsia"/>
          <w:color w:val="auto"/>
          <w:sz w:val="21"/>
          <w:szCs w:val="21"/>
        </w:rPr>
        <w:t>：     年</w:t>
      </w:r>
      <w:r>
        <w:rPr>
          <w:rFonts w:asciiTheme="minorEastAsia" w:hAnsiTheme="minorEastAsia"/>
          <w:color w:val="auto"/>
          <w:sz w:val="21"/>
          <w:szCs w:val="21"/>
        </w:rPr>
        <w:t>龄</w:t>
      </w:r>
      <w:r>
        <w:rPr>
          <w:rFonts w:hint="eastAsia" w:asciiTheme="minorEastAsia" w:hAnsiTheme="minorEastAsia"/>
          <w:color w:val="auto"/>
          <w:sz w:val="21"/>
          <w:szCs w:val="21"/>
        </w:rPr>
        <w:t>：</w:t>
      </w:r>
      <w:r>
        <w:rPr>
          <w:rFonts w:asciiTheme="minorEastAsia" w:hAnsiTheme="minorEastAsia"/>
          <w:color w:val="auto"/>
          <w:sz w:val="21"/>
          <w:szCs w:val="21"/>
        </w:rPr>
        <w:t xml:space="preserve">     职务</w:t>
      </w:r>
      <w:r>
        <w:rPr>
          <w:rFonts w:hint="eastAsia" w:asciiTheme="minorEastAsia" w:hAnsiTheme="minorEastAsia"/>
          <w:color w:val="auto"/>
          <w:sz w:val="21"/>
          <w:szCs w:val="21"/>
        </w:rPr>
        <w:t xml:space="preserve">：        </w:t>
      </w:r>
    </w:p>
    <w:p>
      <w:pPr>
        <w:pStyle w:val="46"/>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本人系</w:t>
      </w:r>
      <w:r>
        <w:rPr>
          <w:rFonts w:hint="eastAsia" w:asciiTheme="minorEastAsia" w:hAnsiTheme="minorEastAsia"/>
          <w:i/>
          <w:snapToGrid w:val="0"/>
          <w:color w:val="auto"/>
          <w:sz w:val="21"/>
          <w:szCs w:val="21"/>
          <w:u w:val="single"/>
        </w:rPr>
        <w:t>供应商名</w:t>
      </w:r>
      <w:r>
        <w:rPr>
          <w:rFonts w:asciiTheme="minorEastAsia" w:hAnsiTheme="minorEastAsia"/>
          <w:i/>
          <w:snapToGrid w:val="0"/>
          <w:color w:val="auto"/>
          <w:sz w:val="21"/>
          <w:szCs w:val="21"/>
          <w:u w:val="single"/>
        </w:rPr>
        <w:t>称</w:t>
      </w:r>
      <w:r>
        <w:rPr>
          <w:rFonts w:hint="eastAsia" w:asciiTheme="minorEastAsia" w:hAnsiTheme="minorEastAsia"/>
          <w:color w:val="auto"/>
          <w:sz w:val="21"/>
          <w:szCs w:val="21"/>
        </w:rPr>
        <w:t>的法定代表人（单位负责人）。就</w:t>
      </w:r>
      <w:r>
        <w:rPr>
          <w:rFonts w:asciiTheme="minorEastAsia" w:hAnsiTheme="minorEastAsia"/>
          <w:color w:val="auto"/>
          <w:sz w:val="21"/>
          <w:szCs w:val="21"/>
        </w:rPr>
        <w:t>参</w:t>
      </w:r>
      <w:r>
        <w:rPr>
          <w:rFonts w:hint="eastAsia" w:asciiTheme="minorEastAsia" w:hAnsiTheme="minorEastAsia"/>
          <w:color w:val="auto"/>
          <w:sz w:val="21"/>
          <w:szCs w:val="21"/>
        </w:rPr>
        <w:t>加贵方项目</w:t>
      </w:r>
      <w:r>
        <w:rPr>
          <w:rFonts w:asciiTheme="minorEastAsia" w:hAnsiTheme="minorEastAsia"/>
          <w:color w:val="auto"/>
          <w:sz w:val="21"/>
          <w:szCs w:val="21"/>
        </w:rPr>
        <w:t>编号为</w:t>
      </w:r>
      <w:r>
        <w:rPr>
          <w:rFonts w:asciiTheme="minorEastAsia" w:hAnsiTheme="minorEastAsia"/>
          <w:i/>
          <w:color w:val="auto"/>
          <w:sz w:val="21"/>
          <w:szCs w:val="21"/>
          <w:u w:val="single"/>
        </w:rPr>
        <w:t>项目编号</w:t>
      </w:r>
      <w:r>
        <w:rPr>
          <w:rFonts w:hint="eastAsia" w:asciiTheme="minorEastAsia" w:hAnsiTheme="minorEastAsia"/>
          <w:color w:val="auto"/>
          <w:sz w:val="21"/>
          <w:szCs w:val="21"/>
        </w:rPr>
        <w:t>的</w:t>
      </w:r>
      <w:r>
        <w:rPr>
          <w:rFonts w:asciiTheme="minorEastAsia" w:hAnsiTheme="minorEastAsia"/>
          <w:i/>
          <w:color w:val="auto"/>
          <w:sz w:val="21"/>
          <w:szCs w:val="21"/>
          <w:u w:val="single"/>
        </w:rPr>
        <w:t>项目</w:t>
      </w:r>
      <w:r>
        <w:rPr>
          <w:rFonts w:hint="eastAsia" w:asciiTheme="minorEastAsia" w:hAnsiTheme="minorEastAsia"/>
          <w:i/>
          <w:color w:val="auto"/>
          <w:sz w:val="21"/>
          <w:szCs w:val="21"/>
          <w:u w:val="single"/>
        </w:rPr>
        <w:t>名</w:t>
      </w:r>
      <w:r>
        <w:rPr>
          <w:rFonts w:asciiTheme="minorEastAsia" w:hAnsiTheme="minorEastAsia"/>
          <w:i/>
          <w:color w:val="auto"/>
          <w:sz w:val="21"/>
          <w:szCs w:val="21"/>
          <w:u w:val="single"/>
        </w:rPr>
        <w:t>称</w:t>
      </w:r>
      <w:r>
        <w:rPr>
          <w:rFonts w:hint="eastAsia" w:asciiTheme="minorEastAsia" w:hAnsiTheme="minorEastAsia"/>
          <w:color w:val="auto"/>
          <w:sz w:val="21"/>
          <w:szCs w:val="21"/>
        </w:rPr>
        <w:t>询价</w:t>
      </w:r>
      <w:r>
        <w:rPr>
          <w:rFonts w:asciiTheme="minorEastAsia" w:hAnsiTheme="minorEastAsia"/>
          <w:color w:val="auto"/>
          <w:sz w:val="21"/>
          <w:szCs w:val="21"/>
        </w:rPr>
        <w:t>项目</w:t>
      </w:r>
      <w:r>
        <w:rPr>
          <w:rFonts w:hint="eastAsia" w:asciiTheme="minorEastAsia" w:hAnsiTheme="minorEastAsia"/>
          <w:color w:val="auto"/>
          <w:sz w:val="21"/>
          <w:szCs w:val="21"/>
        </w:rPr>
        <w:t>的响应</w:t>
      </w:r>
      <w:r>
        <w:rPr>
          <w:rFonts w:asciiTheme="minorEastAsia" w:hAnsiTheme="minorEastAsia"/>
          <w:color w:val="auto"/>
          <w:sz w:val="21"/>
          <w:szCs w:val="21"/>
        </w:rPr>
        <w:t>报价</w:t>
      </w:r>
      <w:r>
        <w:rPr>
          <w:rFonts w:hint="eastAsia" w:asciiTheme="minorEastAsia" w:hAnsiTheme="minorEastAsia"/>
          <w:color w:val="auto"/>
          <w:sz w:val="21"/>
          <w:szCs w:val="21"/>
        </w:rPr>
        <w:t>，</w:t>
      </w:r>
      <w:r>
        <w:rPr>
          <w:rFonts w:asciiTheme="minorEastAsia" w:hAnsiTheme="minorEastAsia"/>
          <w:color w:val="auto"/>
          <w:sz w:val="21"/>
          <w:szCs w:val="21"/>
        </w:rPr>
        <w:t>签</w:t>
      </w:r>
      <w:r>
        <w:rPr>
          <w:rFonts w:hint="eastAsia" w:asciiTheme="minorEastAsia" w:hAnsiTheme="minorEastAsia"/>
          <w:color w:val="auto"/>
          <w:sz w:val="21"/>
          <w:szCs w:val="21"/>
        </w:rPr>
        <w:t>署上</w:t>
      </w:r>
      <w:r>
        <w:rPr>
          <w:rFonts w:asciiTheme="minorEastAsia" w:hAnsiTheme="minorEastAsia"/>
          <w:color w:val="auto"/>
          <w:sz w:val="21"/>
          <w:szCs w:val="21"/>
        </w:rPr>
        <w:t>述项目</w:t>
      </w:r>
      <w:r>
        <w:rPr>
          <w:rFonts w:hint="eastAsia" w:asciiTheme="minorEastAsia" w:hAnsiTheme="minorEastAsia"/>
          <w:color w:val="auto"/>
          <w:sz w:val="21"/>
          <w:szCs w:val="21"/>
        </w:rPr>
        <w:t>的响应文件及合同的</w:t>
      </w:r>
      <w:r>
        <w:rPr>
          <w:rFonts w:asciiTheme="minorEastAsia" w:hAnsiTheme="minorEastAsia"/>
          <w:color w:val="auto"/>
          <w:sz w:val="21"/>
          <w:szCs w:val="21"/>
        </w:rPr>
        <w:t>执</w:t>
      </w:r>
      <w:r>
        <w:rPr>
          <w:rFonts w:hint="eastAsia" w:asciiTheme="minorEastAsia" w:hAnsiTheme="minorEastAsia"/>
          <w:color w:val="auto"/>
          <w:sz w:val="21"/>
          <w:szCs w:val="21"/>
        </w:rPr>
        <w:t>行、完成、服</w:t>
      </w:r>
      <w:r>
        <w:rPr>
          <w:rFonts w:asciiTheme="minorEastAsia" w:hAnsiTheme="minorEastAsia"/>
          <w:color w:val="auto"/>
          <w:sz w:val="21"/>
          <w:szCs w:val="21"/>
        </w:rPr>
        <w:t>务</w:t>
      </w:r>
      <w:r>
        <w:rPr>
          <w:rFonts w:hint="eastAsia" w:asciiTheme="minorEastAsia" w:hAnsiTheme="minorEastAsia"/>
          <w:color w:val="auto"/>
          <w:sz w:val="21"/>
          <w:szCs w:val="21"/>
        </w:rPr>
        <w:t>和保修，</w:t>
      </w:r>
      <w:r>
        <w:rPr>
          <w:rFonts w:asciiTheme="minorEastAsia" w:hAnsiTheme="minorEastAsia"/>
          <w:color w:val="auto"/>
          <w:sz w:val="21"/>
          <w:szCs w:val="21"/>
        </w:rPr>
        <w:t>签</w:t>
      </w:r>
      <w:r>
        <w:rPr>
          <w:rFonts w:hint="eastAsia" w:asciiTheme="minorEastAsia" w:hAnsiTheme="minorEastAsia"/>
          <w:color w:val="auto"/>
          <w:sz w:val="21"/>
          <w:szCs w:val="21"/>
        </w:rPr>
        <w:t>署合同和</w:t>
      </w:r>
      <w:r>
        <w:rPr>
          <w:rFonts w:asciiTheme="minorEastAsia" w:hAnsiTheme="minorEastAsia"/>
          <w:color w:val="auto"/>
          <w:sz w:val="21"/>
          <w:szCs w:val="21"/>
        </w:rPr>
        <w:t>处</w:t>
      </w:r>
      <w:r>
        <w:rPr>
          <w:rFonts w:hint="eastAsia" w:asciiTheme="minorEastAsia" w:hAnsiTheme="minorEastAsia"/>
          <w:color w:val="auto"/>
          <w:sz w:val="21"/>
          <w:szCs w:val="21"/>
        </w:rPr>
        <w:t>理与之有</w:t>
      </w:r>
      <w:r>
        <w:rPr>
          <w:rFonts w:asciiTheme="minorEastAsia" w:hAnsiTheme="minorEastAsia"/>
          <w:color w:val="auto"/>
          <w:sz w:val="21"/>
          <w:szCs w:val="21"/>
        </w:rPr>
        <w:t>关的</w:t>
      </w:r>
      <w:r>
        <w:rPr>
          <w:rFonts w:hint="eastAsia" w:asciiTheme="minorEastAsia" w:hAnsiTheme="minorEastAsia"/>
          <w:color w:val="auto"/>
          <w:sz w:val="21"/>
          <w:szCs w:val="21"/>
        </w:rPr>
        <w:t>一切事</w:t>
      </w:r>
      <w:r>
        <w:rPr>
          <w:rFonts w:asciiTheme="minorEastAsia" w:hAnsiTheme="minorEastAsia"/>
          <w:color w:val="auto"/>
          <w:sz w:val="21"/>
          <w:szCs w:val="21"/>
        </w:rPr>
        <w:t>务</w:t>
      </w:r>
      <w:r>
        <w:rPr>
          <w:rFonts w:hint="eastAsia" w:asciiTheme="minorEastAsia" w:hAnsiTheme="minorEastAsia"/>
          <w:color w:val="auto"/>
          <w:sz w:val="21"/>
          <w:szCs w:val="21"/>
        </w:rPr>
        <w:t>。</w:t>
      </w:r>
    </w:p>
    <w:p>
      <w:pPr>
        <w:pStyle w:val="46"/>
        <w:spacing w:line="480" w:lineRule="auto"/>
        <w:ind w:firstLine="472" w:firstLineChars="225"/>
        <w:jc w:val="left"/>
        <w:rPr>
          <w:rFonts w:asciiTheme="minorEastAsia" w:hAnsiTheme="minorEastAsia"/>
          <w:color w:val="auto"/>
          <w:sz w:val="21"/>
          <w:szCs w:val="21"/>
        </w:rPr>
      </w:pPr>
      <w:r>
        <w:rPr>
          <w:rFonts w:hint="eastAsia" w:asciiTheme="minorEastAsia" w:hAnsiTheme="minorEastAsia"/>
          <w:color w:val="auto"/>
          <w:sz w:val="21"/>
          <w:szCs w:val="21"/>
        </w:rPr>
        <w:t>特此</w:t>
      </w:r>
      <w:r>
        <w:rPr>
          <w:rFonts w:asciiTheme="minorEastAsia" w:hAnsiTheme="minorEastAsia"/>
          <w:color w:val="auto"/>
          <w:sz w:val="21"/>
          <w:szCs w:val="21"/>
        </w:rPr>
        <w:t>证</w:t>
      </w:r>
      <w:r>
        <w:rPr>
          <w:rFonts w:hint="eastAsia" w:asciiTheme="minorEastAsia" w:hAnsiTheme="minorEastAsia"/>
          <w:color w:val="auto"/>
          <w:sz w:val="21"/>
          <w:szCs w:val="21"/>
        </w:rPr>
        <w:t>明。</w:t>
      </w:r>
    </w:p>
    <w:p>
      <w:pPr>
        <w:pStyle w:val="46"/>
        <w:spacing w:line="480" w:lineRule="auto"/>
        <w:ind w:firstLine="472" w:firstLineChars="225"/>
        <w:jc w:val="left"/>
        <w:rPr>
          <w:rFonts w:asciiTheme="minorEastAsia" w:hAnsiTheme="minorEastAsia"/>
          <w:color w:val="auto"/>
          <w:sz w:val="21"/>
          <w:szCs w:val="21"/>
        </w:rPr>
      </w:pPr>
    </w:p>
    <w:p>
      <w:pPr>
        <w:pStyle w:val="46"/>
        <w:spacing w:line="480" w:lineRule="auto"/>
        <w:ind w:firstLine="472" w:firstLineChars="225"/>
        <w:jc w:val="left"/>
        <w:rPr>
          <w:rFonts w:asciiTheme="minorEastAsia" w:hAnsiTheme="minorEastAsia"/>
          <w:color w:val="auto"/>
          <w:sz w:val="21"/>
          <w:szCs w:val="21"/>
        </w:rPr>
      </w:pPr>
    </w:p>
    <w:p>
      <w:pPr>
        <w:pStyle w:val="46"/>
        <w:spacing w:line="480" w:lineRule="auto"/>
        <w:ind w:left="-538" w:leftChars="-256" w:firstLine="539" w:firstLineChars="257"/>
        <w:jc w:val="center"/>
        <w:rPr>
          <w:rFonts w:asciiTheme="minorEastAsia" w:hAnsiTheme="minorEastAsia"/>
          <w:bCs/>
          <w:color w:val="auto"/>
          <w:sz w:val="21"/>
          <w:szCs w:val="21"/>
        </w:rPr>
      </w:pPr>
      <w:r>
        <w:rPr>
          <w:rFonts w:hint="eastAsia" w:asciiTheme="minorEastAsia" w:hAnsiTheme="minorEastAsia"/>
          <w:bCs/>
          <w:color w:val="auto"/>
          <w:sz w:val="21"/>
          <w:szCs w:val="21"/>
        </w:rPr>
        <w:t>【此</w:t>
      </w:r>
      <w:r>
        <w:rPr>
          <w:rFonts w:asciiTheme="minorEastAsia" w:hAnsiTheme="minorEastAsia"/>
          <w:bCs/>
          <w:color w:val="auto"/>
          <w:sz w:val="21"/>
          <w:szCs w:val="21"/>
        </w:rPr>
        <w:t>处请</w:t>
      </w:r>
      <w:r>
        <w:rPr>
          <w:rFonts w:hint="eastAsia" w:asciiTheme="minorEastAsia" w:hAnsiTheme="minorEastAsia"/>
          <w:bCs/>
          <w:color w:val="auto"/>
          <w:sz w:val="21"/>
          <w:szCs w:val="21"/>
        </w:rPr>
        <w:t>粘</w:t>
      </w:r>
      <w:r>
        <w:rPr>
          <w:rFonts w:asciiTheme="minorEastAsia" w:hAnsiTheme="minorEastAsia"/>
          <w:bCs/>
          <w:color w:val="auto"/>
          <w:sz w:val="21"/>
          <w:szCs w:val="21"/>
        </w:rPr>
        <w:t>贴</w:t>
      </w:r>
      <w:r>
        <w:rPr>
          <w:rFonts w:hint="eastAsia" w:asciiTheme="minorEastAsia" w:hAnsiTheme="minorEastAsia"/>
          <w:bCs/>
          <w:color w:val="auto"/>
          <w:sz w:val="21"/>
          <w:szCs w:val="21"/>
        </w:rPr>
        <w:t>法定代表人（单位负责人）身份</w:t>
      </w:r>
      <w:r>
        <w:rPr>
          <w:rFonts w:asciiTheme="minorEastAsia" w:hAnsiTheme="minorEastAsia"/>
          <w:bCs/>
          <w:color w:val="auto"/>
          <w:sz w:val="21"/>
          <w:szCs w:val="21"/>
        </w:rPr>
        <w:t>证复</w:t>
      </w:r>
      <w:r>
        <w:rPr>
          <w:rFonts w:hint="eastAsia" w:asciiTheme="minorEastAsia" w:hAnsiTheme="minorEastAsia"/>
          <w:bCs/>
          <w:color w:val="auto"/>
          <w:sz w:val="21"/>
          <w:szCs w:val="21"/>
        </w:rPr>
        <w:t>印件，需清晰反映身份证有效期限】</w:t>
      </w:r>
    </w:p>
    <w:p>
      <w:pPr>
        <w:pStyle w:val="46"/>
        <w:spacing w:line="480" w:lineRule="auto"/>
        <w:ind w:left="-538" w:leftChars="-256" w:firstLine="539" w:firstLineChars="257"/>
        <w:jc w:val="center"/>
        <w:rPr>
          <w:rFonts w:asciiTheme="minorEastAsia" w:hAnsiTheme="minorEastAsia"/>
          <w:bCs/>
          <w:color w:val="auto"/>
          <w:sz w:val="21"/>
          <w:szCs w:val="21"/>
        </w:rPr>
      </w:pPr>
    </w:p>
    <w:p>
      <w:pPr>
        <w:autoSpaceDE w:val="0"/>
        <w:autoSpaceDN w:val="0"/>
        <w:adjustRightInd w:val="0"/>
        <w:spacing w:line="360" w:lineRule="auto"/>
        <w:ind w:right="-11"/>
        <w:rPr>
          <w:rFonts w:cs="宋体" w:asciiTheme="minorEastAsia" w:hAnsiTheme="minorEastAsia"/>
          <w:color w:val="auto"/>
          <w:szCs w:val="21"/>
          <w:lang w:val="zh-CN"/>
        </w:rPr>
      </w:pPr>
    </w:p>
    <w:p>
      <w:pPr>
        <w:autoSpaceDE w:val="0"/>
        <w:autoSpaceDN w:val="0"/>
        <w:adjustRightInd w:val="0"/>
        <w:spacing w:line="360" w:lineRule="auto"/>
        <w:ind w:right="-11"/>
        <w:rPr>
          <w:rFonts w:cs="宋体" w:asciiTheme="minorEastAsia" w:hAnsiTheme="minorEastAsia"/>
          <w:color w:val="auto"/>
          <w:szCs w:val="21"/>
          <w:lang w:val="zh-CN"/>
        </w:rPr>
      </w:pPr>
    </w:p>
    <w:p>
      <w:pPr>
        <w:autoSpaceDE w:val="0"/>
        <w:autoSpaceDN w:val="0"/>
        <w:adjustRightInd w:val="0"/>
        <w:spacing w:line="360" w:lineRule="auto"/>
        <w:ind w:right="-11"/>
        <w:rPr>
          <w:rFonts w:cs="宋体" w:asciiTheme="minorEastAsia" w:hAnsiTheme="minorEastAsia"/>
          <w:color w:val="auto"/>
          <w:szCs w:val="21"/>
          <w:lang w:val="zh-CN"/>
        </w:rPr>
      </w:pPr>
    </w:p>
    <w:p>
      <w:pPr>
        <w:spacing w:line="480" w:lineRule="auto"/>
        <w:ind w:firstLine="3937" w:firstLineChars="1875"/>
        <w:rPr>
          <w:rFonts w:cs="Arial" w:asciiTheme="minorEastAsia" w:hAnsiTheme="minorEastAsia"/>
          <w:color w:val="auto"/>
          <w:szCs w:val="21"/>
          <w:u w:val="single"/>
        </w:rPr>
      </w:pPr>
      <w:r>
        <w:rPr>
          <w:rFonts w:hint="eastAsia" w:cs="Arial" w:asciiTheme="minorEastAsia" w:hAnsiTheme="minorEastAsia"/>
          <w:color w:val="auto"/>
          <w:szCs w:val="21"/>
        </w:rPr>
        <w:t>供应商名称（并加盖公章）：</w:t>
      </w:r>
    </w:p>
    <w:p>
      <w:pPr>
        <w:pStyle w:val="49"/>
        <w:spacing w:before="60" w:line="480" w:lineRule="auto"/>
        <w:ind w:firstLine="3937" w:firstLineChars="1875"/>
        <w:rPr>
          <w:rFonts w:cs="Arial"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签署日期：   年   月  日</w:t>
      </w:r>
    </w:p>
    <w:p>
      <w:pPr>
        <w:pStyle w:val="48"/>
        <w:spacing w:line="480" w:lineRule="auto"/>
        <w:rPr>
          <w:rFonts w:cs="Arial" w:asciiTheme="minorEastAsia" w:hAnsiTheme="minorEastAsia"/>
          <w:color w:val="auto"/>
          <w:sz w:val="21"/>
          <w:szCs w:val="21"/>
        </w:rPr>
      </w:pPr>
    </w:p>
    <w:p>
      <w:pPr>
        <w:rPr>
          <w:color w:val="auto"/>
          <w:szCs w:val="21"/>
        </w:rPr>
      </w:pPr>
    </w:p>
    <w:p>
      <w:pPr>
        <w:spacing w:line="320" w:lineRule="exact"/>
        <w:ind w:firstLine="420" w:firstLineChars="200"/>
        <w:rPr>
          <w:rFonts w:asciiTheme="minorEastAsia" w:hAnsiTheme="minorEastAsia"/>
          <w:bCs/>
          <w:color w:val="auto"/>
          <w:kern w:val="12"/>
          <w:szCs w:val="21"/>
        </w:rPr>
      </w:pPr>
      <w:r>
        <w:rPr>
          <w:rFonts w:hint="eastAsia" w:asciiTheme="minorEastAsia" w:hAnsiTheme="minorEastAsia"/>
          <w:bCs/>
          <w:color w:val="auto"/>
          <w:kern w:val="12"/>
          <w:szCs w:val="21"/>
        </w:rPr>
        <w:t>说明：法定代表人（单位负责人）</w:t>
      </w:r>
      <w:r>
        <w:rPr>
          <w:rFonts w:asciiTheme="minorEastAsia" w:hAnsiTheme="minorEastAsia"/>
          <w:bCs/>
          <w:color w:val="auto"/>
          <w:kern w:val="12"/>
          <w:szCs w:val="21"/>
        </w:rPr>
        <w:t>参</w:t>
      </w:r>
      <w:r>
        <w:rPr>
          <w:rFonts w:hint="eastAsia" w:asciiTheme="minorEastAsia" w:hAnsiTheme="minorEastAsia"/>
          <w:bCs/>
          <w:color w:val="auto"/>
          <w:kern w:val="12"/>
          <w:szCs w:val="21"/>
        </w:rPr>
        <w:t>加本询价</w:t>
      </w:r>
      <w:r>
        <w:rPr>
          <w:rFonts w:asciiTheme="minorEastAsia" w:hAnsiTheme="minorEastAsia"/>
          <w:bCs/>
          <w:color w:val="auto"/>
          <w:kern w:val="12"/>
          <w:szCs w:val="21"/>
        </w:rPr>
        <w:t>项目</w:t>
      </w:r>
      <w:r>
        <w:rPr>
          <w:rFonts w:hint="eastAsia" w:asciiTheme="minorEastAsia" w:hAnsiTheme="minorEastAsia"/>
          <w:bCs/>
          <w:color w:val="auto"/>
          <w:kern w:val="12"/>
          <w:szCs w:val="21"/>
        </w:rPr>
        <w:t>响应的，</w:t>
      </w:r>
      <w:r>
        <w:rPr>
          <w:rFonts w:asciiTheme="minorEastAsia" w:hAnsiTheme="minorEastAsia"/>
          <w:bCs/>
          <w:color w:val="auto"/>
          <w:kern w:val="12"/>
          <w:szCs w:val="21"/>
        </w:rPr>
        <w:t>仅须</w:t>
      </w:r>
      <w:r>
        <w:rPr>
          <w:rFonts w:hint="eastAsia" w:asciiTheme="minorEastAsia" w:hAnsiTheme="minorEastAsia"/>
          <w:bCs/>
          <w:color w:val="auto"/>
          <w:kern w:val="12"/>
          <w:szCs w:val="21"/>
        </w:rPr>
        <w:t>出具此</w:t>
      </w:r>
      <w:r>
        <w:rPr>
          <w:rFonts w:asciiTheme="minorEastAsia" w:hAnsiTheme="minorEastAsia"/>
          <w:bCs/>
          <w:color w:val="auto"/>
          <w:kern w:val="12"/>
          <w:szCs w:val="21"/>
        </w:rPr>
        <w:t>证</w:t>
      </w:r>
      <w:r>
        <w:rPr>
          <w:rFonts w:hint="eastAsia" w:asciiTheme="minorEastAsia" w:hAnsiTheme="minorEastAsia"/>
          <w:bCs/>
          <w:color w:val="auto"/>
          <w:kern w:val="12"/>
          <w:szCs w:val="21"/>
        </w:rPr>
        <w:t>明</w:t>
      </w:r>
      <w:r>
        <w:rPr>
          <w:rFonts w:asciiTheme="minorEastAsia" w:hAnsiTheme="minorEastAsia"/>
          <w:bCs/>
          <w:color w:val="auto"/>
          <w:kern w:val="12"/>
          <w:szCs w:val="21"/>
        </w:rPr>
        <w:t>书</w:t>
      </w:r>
      <w:r>
        <w:rPr>
          <w:rFonts w:hint="eastAsia" w:asciiTheme="minorEastAsia" w:hAnsiTheme="minorEastAsia"/>
          <w:bCs/>
          <w:color w:val="auto"/>
          <w:kern w:val="12"/>
          <w:szCs w:val="21"/>
        </w:rPr>
        <w:t>。</w:t>
      </w:r>
    </w:p>
    <w:p>
      <w:pPr>
        <w:spacing w:line="480" w:lineRule="exact"/>
        <w:jc w:val="center"/>
        <w:rPr>
          <w:rFonts w:ascii="宋体" w:hAnsi="宋体"/>
          <w:b/>
          <w:bCs/>
          <w:color w:val="auto"/>
          <w:sz w:val="36"/>
          <w:szCs w:val="36"/>
        </w:rPr>
      </w:pPr>
    </w:p>
    <w:p>
      <w:pPr>
        <w:spacing w:line="480" w:lineRule="exact"/>
        <w:jc w:val="center"/>
        <w:rPr>
          <w:rFonts w:ascii="宋体" w:hAnsi="宋体"/>
          <w:b/>
          <w:bCs/>
          <w:color w:val="auto"/>
          <w:sz w:val="24"/>
          <w:szCs w:val="24"/>
        </w:rPr>
      </w:pPr>
      <w:r>
        <w:rPr>
          <w:rFonts w:hint="eastAsia" w:ascii="宋体" w:hAnsi="宋体"/>
          <w:b/>
          <w:bCs/>
          <w:color w:val="auto"/>
          <w:sz w:val="24"/>
          <w:szCs w:val="24"/>
        </w:rPr>
        <w:t>3.3 法定代表人（单位负责人）授权书</w:t>
      </w:r>
    </w:p>
    <w:p>
      <w:pPr>
        <w:spacing w:line="480" w:lineRule="exact"/>
        <w:jc w:val="center"/>
        <w:rPr>
          <w:rFonts w:ascii="宋体" w:hAnsi="宋体"/>
          <w:b/>
          <w:bCs/>
          <w:color w:val="auto"/>
          <w:sz w:val="36"/>
          <w:szCs w:val="36"/>
        </w:rPr>
      </w:pP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本人</w:t>
      </w:r>
      <w:r>
        <w:rPr>
          <w:rFonts w:hint="eastAsia" w:cs="Arial" w:asciiTheme="minorEastAsia" w:hAnsiTheme="minorEastAsia"/>
          <w:color w:val="auto"/>
          <w:szCs w:val="21"/>
          <w:u w:val="single"/>
        </w:rPr>
        <w:t xml:space="preserve">　 </w:t>
      </w:r>
      <w:r>
        <w:rPr>
          <w:rFonts w:hint="eastAsia" w:asciiTheme="minorEastAsia" w:hAnsiTheme="minorEastAsia"/>
          <w:i/>
          <w:snapToGrid w:val="0"/>
          <w:color w:val="auto"/>
          <w:szCs w:val="21"/>
          <w:u w:val="single"/>
        </w:rPr>
        <w:t>法人姓名</w:t>
      </w:r>
      <w:r>
        <w:rPr>
          <w:rFonts w:hint="eastAsia" w:cs="Arial" w:asciiTheme="minorEastAsia" w:hAnsiTheme="minorEastAsia"/>
          <w:color w:val="auto"/>
          <w:szCs w:val="21"/>
        </w:rPr>
        <w:t>系</w:t>
      </w:r>
      <w:r>
        <w:rPr>
          <w:rFonts w:hint="eastAsia" w:cs="Arial" w:asciiTheme="minorEastAsia" w:hAnsiTheme="minorEastAsia"/>
          <w:color w:val="auto"/>
          <w:szCs w:val="21"/>
          <w:u w:val="single"/>
        </w:rPr>
        <w:t>　</w:t>
      </w:r>
      <w:r>
        <w:rPr>
          <w:rFonts w:hint="eastAsia" w:asciiTheme="minorEastAsia" w:hAnsiTheme="minorEastAsia"/>
          <w:i/>
          <w:snapToGrid w:val="0"/>
          <w:color w:val="auto"/>
          <w:szCs w:val="21"/>
          <w:u w:val="single"/>
        </w:rPr>
        <w:t xml:space="preserve">供应商名称  </w:t>
      </w:r>
      <w:r>
        <w:rPr>
          <w:rFonts w:hint="eastAsia" w:cs="Arial" w:asciiTheme="minorEastAsia" w:hAnsiTheme="minorEastAsia"/>
          <w:color w:val="auto"/>
          <w:szCs w:val="21"/>
        </w:rPr>
        <w:t>的法定代表人（单位负责人），现委托</w:t>
      </w:r>
      <w:r>
        <w:rPr>
          <w:rFonts w:hint="eastAsia" w:cs="Arial" w:asciiTheme="minorEastAsia" w:hAnsiTheme="minorEastAsia"/>
          <w:color w:val="auto"/>
          <w:szCs w:val="21"/>
          <w:u w:val="single"/>
        </w:rPr>
        <w:t xml:space="preserve">　 </w:t>
      </w:r>
      <w:r>
        <w:rPr>
          <w:rFonts w:hint="eastAsia" w:asciiTheme="minorEastAsia" w:hAnsiTheme="minorEastAsia"/>
          <w:i/>
          <w:snapToGrid w:val="0"/>
          <w:color w:val="auto"/>
          <w:szCs w:val="21"/>
          <w:u w:val="single"/>
        </w:rPr>
        <w:t>姓名，职务</w:t>
      </w:r>
      <w:r>
        <w:rPr>
          <w:rFonts w:hint="eastAsia" w:cs="Arial" w:asciiTheme="minorEastAsia" w:hAnsiTheme="minorEastAsia"/>
          <w:color w:val="auto"/>
          <w:szCs w:val="21"/>
        </w:rPr>
        <w:t>以我方的名义参加贵方______________________项目的询价响应活动，并代表我方全权办理针对上述项目的谈判、响应文件澄清、签约等一切具体事务和签署相关文件。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我方对被授权人的签名事项负全部责任。</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color w:val="auto"/>
          <w:szCs w:val="21"/>
        </w:rPr>
      </w:pPr>
      <w:r>
        <w:rPr>
          <w:rFonts w:hint="eastAsia" w:cs="Arial" w:asciiTheme="minorEastAsia" w:hAnsiTheme="minorEastAsia"/>
          <w:color w:val="auto"/>
          <w:szCs w:val="21"/>
        </w:rPr>
        <w:t>被授权人无转委托权，特此委托。</w:t>
      </w:r>
    </w:p>
    <w:p>
      <w:pPr>
        <w:spacing w:line="480" w:lineRule="auto"/>
        <w:ind w:firstLine="420" w:firstLineChars="200"/>
        <w:rPr>
          <w:rFonts w:asciiTheme="minorEastAsia" w:hAnsiTheme="minorEastAsia"/>
          <w:color w:val="auto"/>
          <w:szCs w:val="21"/>
        </w:rPr>
      </w:pPr>
      <w:r>
        <w:rPr>
          <w:rFonts w:hint="eastAsia" w:asciiTheme="minorEastAsia" w:hAnsiTheme="minorEastAsia"/>
          <w:color w:val="auto"/>
          <w:szCs w:val="21"/>
        </w:rPr>
        <w:t xml:space="preserve">供应商名称： </w:t>
      </w:r>
      <w:r>
        <w:rPr>
          <w:rFonts w:hint="eastAsia" w:asciiTheme="minorEastAsia" w:hAnsiTheme="minorEastAsia"/>
          <w:color w:val="auto"/>
          <w:szCs w:val="21"/>
          <w:u w:val="single"/>
        </w:rPr>
        <w:t xml:space="preserve">       （全称）       </w:t>
      </w:r>
      <w:r>
        <w:rPr>
          <w:rFonts w:hint="eastAsia" w:asciiTheme="minorEastAsia" w:hAnsiTheme="minorEastAsia"/>
          <w:color w:val="auto"/>
          <w:szCs w:val="21"/>
        </w:rPr>
        <w:t xml:space="preserve"> （盖单位公章）</w:t>
      </w:r>
    </w:p>
    <w:p>
      <w:pPr>
        <w:spacing w:line="480" w:lineRule="auto"/>
        <w:ind w:firstLine="420" w:firstLineChars="200"/>
        <w:rPr>
          <w:rFonts w:cs="Arial" w:asciiTheme="minorEastAsia" w:hAnsiTheme="minorEastAsia"/>
          <w:color w:val="auto"/>
          <w:szCs w:val="21"/>
        </w:rPr>
      </w:pPr>
      <w:r>
        <w:rPr>
          <w:rFonts w:hint="eastAsia" w:cs="Arial" w:asciiTheme="minorEastAsia" w:hAnsiTheme="minorEastAsia"/>
          <w:color w:val="auto"/>
          <w:szCs w:val="21"/>
        </w:rPr>
        <w:t>法定代表人（单位负责人）：              （签字或加盖名章）</w:t>
      </w:r>
    </w:p>
    <w:p>
      <w:pPr>
        <w:spacing w:line="480" w:lineRule="auto"/>
        <w:ind w:firstLine="420" w:firstLineChars="200"/>
        <w:rPr>
          <w:rFonts w:asciiTheme="minorEastAsia" w:hAnsiTheme="minorEastAsia"/>
          <w:color w:val="auto"/>
          <w:szCs w:val="21"/>
        </w:rPr>
      </w:pPr>
      <w:r>
        <w:rPr>
          <w:rFonts w:hint="eastAsia" w:cs="Arial" w:asciiTheme="minorEastAsia" w:hAnsiTheme="minorEastAsia"/>
          <w:color w:val="auto"/>
          <w:szCs w:val="21"/>
        </w:rPr>
        <w:t>法定代表人（单位负责人）</w:t>
      </w:r>
      <w:r>
        <w:rPr>
          <w:rFonts w:hint="eastAsia" w:asciiTheme="minorEastAsia" w:hAnsiTheme="minorEastAsia"/>
          <w:color w:val="auto"/>
          <w:szCs w:val="21"/>
        </w:rPr>
        <w:t>授权代表：  （签字或加盖名章）</w:t>
      </w:r>
    </w:p>
    <w:tbl>
      <w:tblPr>
        <w:tblStyle w:val="28"/>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法定代表人（单位负责人）身份证（正面）</w:t>
            </w:r>
          </w:p>
        </w:tc>
        <w:tc>
          <w:tcPr>
            <w:tcW w:w="4485"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法定代表人（单位负责人）授权代表身份证</w:t>
            </w:r>
          </w:p>
          <w:p>
            <w:pPr>
              <w:jc w:val="center"/>
              <w:rPr>
                <w:rFonts w:asciiTheme="minorEastAsia" w:hAnsiTheme="minorEastAsia"/>
                <w:color w:val="auto"/>
                <w:szCs w:val="21"/>
              </w:rPr>
            </w:pPr>
            <w:r>
              <w:rPr>
                <w:rFonts w:hint="eastAsia" w:asciiTheme="minorEastAsia" w:hAnsiTheme="minorEastAsia"/>
                <w:color w:val="auto"/>
                <w:szCs w:val="21"/>
              </w:rPr>
              <w:t>（正面）</w:t>
            </w:r>
          </w:p>
        </w:tc>
        <w:tc>
          <w:tcPr>
            <w:tcW w:w="4492" w:type="dxa"/>
            <w:gridSpan w:val="2"/>
            <w:vAlign w:val="center"/>
          </w:tcPr>
          <w:p>
            <w:pPr>
              <w:jc w:val="center"/>
              <w:rPr>
                <w:rFonts w:asciiTheme="minorEastAsia" w:hAnsiTheme="minorEastAsia"/>
                <w:color w:val="auto"/>
                <w:szCs w:val="21"/>
              </w:rPr>
            </w:pPr>
            <w:r>
              <w:rPr>
                <w:rFonts w:hint="eastAsia" w:asciiTheme="minorEastAsia" w:hAnsiTheme="minorEastAsia"/>
                <w:color w:val="auto"/>
                <w:szCs w:val="21"/>
              </w:rPr>
              <w:t>法定代表人（单位负责人）授权代表身份证</w:t>
            </w:r>
          </w:p>
          <w:p>
            <w:pPr>
              <w:jc w:val="center"/>
              <w:rPr>
                <w:rFonts w:asciiTheme="minorEastAsia" w:hAnsiTheme="minorEastAsia"/>
                <w:color w:val="auto"/>
                <w:szCs w:val="21"/>
              </w:rPr>
            </w:pPr>
            <w:r>
              <w:rPr>
                <w:rFonts w:hint="eastAsia" w:asciiTheme="minorEastAsia" w:hAnsiTheme="minorEastAsia"/>
                <w:color w:val="auto"/>
                <w:szCs w:val="21"/>
              </w:rPr>
              <w:t>（反面）</w:t>
            </w:r>
          </w:p>
        </w:tc>
      </w:tr>
    </w:tbl>
    <w:p>
      <w:pPr>
        <w:spacing w:line="320" w:lineRule="exact"/>
        <w:ind w:left="2" w:firstLine="357" w:firstLineChars="149"/>
        <w:rPr>
          <w:rFonts w:cs="Courier New" w:asciiTheme="minorEastAsia" w:hAnsiTheme="minorEastAsia"/>
          <w:color w:val="auto"/>
          <w:sz w:val="24"/>
          <w:szCs w:val="24"/>
        </w:rPr>
      </w:pPr>
    </w:p>
    <w:p>
      <w:pPr>
        <w:widowControl/>
        <w:spacing w:before="100" w:beforeAutospacing="1" w:after="100" w:afterAutospacing="1" w:line="360" w:lineRule="auto"/>
        <w:jc w:val="center"/>
        <w:rPr>
          <w:rFonts w:ascii="宋体" w:hAnsi="宋体"/>
          <w:b/>
          <w:bCs/>
          <w:color w:val="auto"/>
          <w:sz w:val="24"/>
          <w:szCs w:val="24"/>
        </w:rPr>
      </w:pPr>
      <w:r>
        <w:rPr>
          <w:rFonts w:hint="eastAsia" w:ascii="宋体" w:hAnsi="宋体"/>
          <w:b/>
          <w:bCs/>
          <w:color w:val="auto"/>
          <w:sz w:val="24"/>
          <w:szCs w:val="24"/>
        </w:rPr>
        <w:t>3.4 没有重大违法记录的声明</w:t>
      </w:r>
    </w:p>
    <w:p>
      <w:pPr>
        <w:spacing w:beforeLines="50" w:afterLines="50"/>
        <w:jc w:val="center"/>
        <w:rPr>
          <w:rFonts w:ascii="宋体" w:hAnsi="宋体" w:cs="Arial"/>
          <w:color w:val="auto"/>
          <w:kern w:val="0"/>
          <w:sz w:val="28"/>
          <w:szCs w:val="28"/>
        </w:rPr>
      </w:pPr>
      <w:r>
        <w:rPr>
          <w:rFonts w:hint="eastAsia" w:ascii="宋体" w:hAnsi="宋体" w:cs="Arial"/>
          <w:color w:val="auto"/>
          <w:kern w:val="0"/>
          <w:sz w:val="28"/>
          <w:szCs w:val="28"/>
        </w:rPr>
        <w:t>声　   明</w:t>
      </w:r>
    </w:p>
    <w:p>
      <w:pPr>
        <w:spacing w:beforeLines="50" w:afterLines="50" w:line="36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特此声明。</w:t>
      </w:r>
    </w:p>
    <w:p>
      <w:pPr>
        <w:spacing w:beforeLines="50" w:afterLines="50" w:line="360" w:lineRule="auto"/>
        <w:ind w:firstLine="420" w:firstLineChars="200"/>
        <w:rPr>
          <w:rFonts w:cs="宋体" w:asciiTheme="minorEastAsia" w:hAnsiTheme="minorEastAsia"/>
          <w:color w:val="auto"/>
          <w:szCs w:val="21"/>
          <w:lang w:val="zh-CN"/>
        </w:rPr>
      </w:pPr>
      <w:r>
        <w:rPr>
          <w:rFonts w:hint="eastAsia" w:cs="宋体" w:asciiTheme="minorEastAsia" w:hAnsiTheme="minorEastAsia"/>
          <w:color w:val="auto"/>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color w:val="auto"/>
          <w:szCs w:val="21"/>
          <w:lang w:val="zh-CN"/>
        </w:rPr>
      </w:pPr>
    </w:p>
    <w:p>
      <w:pPr>
        <w:spacing w:beforeLines="50" w:afterLines="50" w:line="360" w:lineRule="auto"/>
        <w:ind w:right="420" w:firstLine="4800" w:firstLineChars="2286"/>
        <w:rPr>
          <w:rFonts w:cs="宋体" w:asciiTheme="minorEastAsia" w:hAnsiTheme="minorEastAsia"/>
          <w:color w:val="auto"/>
          <w:szCs w:val="21"/>
          <w:lang w:val="zh-CN"/>
        </w:rPr>
      </w:pPr>
      <w:r>
        <w:rPr>
          <w:rFonts w:hint="eastAsia" w:cs="宋体" w:asciiTheme="minorEastAsia" w:hAnsiTheme="minorEastAsia"/>
          <w:color w:val="auto"/>
          <w:szCs w:val="21"/>
          <w:lang w:val="zh-CN"/>
        </w:rPr>
        <w:t>单位名称（盖章）：</w:t>
      </w:r>
    </w:p>
    <w:p>
      <w:pPr>
        <w:spacing w:beforeLines="50" w:afterLines="50" w:line="360" w:lineRule="auto"/>
        <w:ind w:right="420" w:firstLine="4800" w:firstLineChars="2286"/>
        <w:rPr>
          <w:rFonts w:cs="宋体" w:asciiTheme="minorEastAsia" w:hAnsiTheme="minorEastAsia"/>
          <w:color w:val="auto"/>
          <w:szCs w:val="21"/>
          <w:lang w:val="zh-CN"/>
        </w:rPr>
      </w:pPr>
      <w:r>
        <w:rPr>
          <w:rFonts w:hint="eastAsia" w:cs="宋体" w:asciiTheme="minorEastAsia" w:hAnsiTheme="minorEastAsia"/>
          <w:color w:val="auto"/>
          <w:szCs w:val="21"/>
          <w:lang w:val="zh-CN"/>
        </w:rPr>
        <w:t xml:space="preserve">日    期：     </w:t>
      </w:r>
      <w:r>
        <w:rPr>
          <w:rFonts w:hint="eastAsia" w:cs="宋体" w:asciiTheme="minorEastAsia" w:hAnsiTheme="minorEastAsia"/>
          <w:color w:val="auto"/>
          <w:szCs w:val="21"/>
        </w:rPr>
        <w:t>年    月    日</w:t>
      </w: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spacing w:beforeLines="50" w:afterLines="50" w:line="360" w:lineRule="auto"/>
        <w:ind w:right="420" w:firstLine="5486" w:firstLineChars="2286"/>
        <w:rPr>
          <w:rFonts w:cs="宋体" w:asciiTheme="minorEastAsia" w:hAnsiTheme="minorEastAsia"/>
          <w:color w:val="auto"/>
          <w:sz w:val="24"/>
          <w:szCs w:val="24"/>
          <w:lang w:val="zh-CN"/>
        </w:rPr>
      </w:pPr>
    </w:p>
    <w:p>
      <w:pPr>
        <w:rPr>
          <w:rFonts w:hint="eastAsia" w:ascii="宋体" w:hAnsi="宋体"/>
          <w:b/>
          <w:bCs/>
          <w:color w:val="auto"/>
          <w:sz w:val="24"/>
          <w:szCs w:val="24"/>
        </w:rPr>
      </w:pPr>
      <w:r>
        <w:rPr>
          <w:rFonts w:hint="eastAsia" w:ascii="宋体" w:hAnsi="宋体"/>
          <w:b/>
          <w:bCs/>
          <w:color w:val="auto"/>
          <w:sz w:val="24"/>
          <w:szCs w:val="24"/>
        </w:rPr>
        <w:br w:type="page"/>
      </w: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3.5 投标承诺函</w:t>
      </w:r>
    </w:p>
    <w:p>
      <w:pPr>
        <w:autoSpaceDE w:val="0"/>
        <w:autoSpaceDN w:val="0"/>
        <w:snapToGrid w:val="0"/>
        <w:spacing w:line="360" w:lineRule="auto"/>
        <w:jc w:val="center"/>
        <w:rPr>
          <w:rFonts w:ascii="宋体" w:hAnsi="宋体"/>
          <w:b/>
          <w:bCs/>
          <w:color w:val="auto"/>
          <w:sz w:val="24"/>
          <w:szCs w:val="24"/>
        </w:rPr>
      </w:pPr>
    </w:p>
    <w:p>
      <w:pPr>
        <w:spacing w:beforeLines="50" w:afterLines="50" w:line="360" w:lineRule="auto"/>
        <w:contextualSpacing/>
        <w:rPr>
          <w:rFonts w:ascii="宋体" w:hAnsi="宋体" w:eastAsia="宋体" w:cs="宋体"/>
          <w:color w:val="auto"/>
          <w:szCs w:val="21"/>
          <w:lang w:val="zh-CN"/>
        </w:rPr>
      </w:pPr>
      <w:r>
        <w:rPr>
          <w:rFonts w:hint="eastAsia" w:ascii="宋体" w:hAnsi="宋体" w:eastAsia="宋体" w:cs="宋体"/>
          <w:color w:val="auto"/>
          <w:szCs w:val="21"/>
          <w:lang w:val="zh-CN"/>
        </w:rPr>
        <w:t>（采购人）</w:t>
      </w:r>
      <w:r>
        <w:rPr>
          <w:rFonts w:ascii="宋体" w:hAnsi="宋体" w:eastAsia="宋体" w:cs="宋体"/>
          <w:color w:val="auto"/>
          <w:szCs w:val="21"/>
          <w:lang w:val="zh-CN"/>
        </w:rPr>
        <w:t>：</w:t>
      </w:r>
    </w:p>
    <w:p>
      <w:pPr>
        <w:spacing w:beforeLines="50" w:afterLines="50" w:line="360" w:lineRule="auto"/>
        <w:ind w:firstLine="420" w:firstLineChars="200"/>
        <w:contextualSpacing/>
        <w:rPr>
          <w:rFonts w:cs="宋体" w:asciiTheme="minorEastAsia" w:hAnsiTheme="minorEastAsia"/>
          <w:color w:val="auto"/>
          <w:szCs w:val="21"/>
          <w:lang w:val="zh-CN"/>
        </w:rPr>
      </w:pPr>
      <w:r>
        <w:rPr>
          <w:rFonts w:ascii="宋体" w:hAnsi="宋体" w:eastAsia="宋体" w:cs="宋体"/>
          <w:color w:val="auto"/>
          <w:szCs w:val="21"/>
          <w:lang w:val="zh-CN"/>
        </w:rPr>
        <w:t>经研究，我</w:t>
      </w:r>
      <w:r>
        <w:rPr>
          <w:rFonts w:hint="eastAsia" w:cs="宋体" w:asciiTheme="minorEastAsia" w:hAnsiTheme="minorEastAsia"/>
          <w:color w:val="auto"/>
          <w:szCs w:val="21"/>
          <w:lang w:val="zh-CN"/>
        </w:rPr>
        <w:t>方自愿参与贵方</w:t>
      </w:r>
      <w:r>
        <w:rPr>
          <w:rFonts w:ascii="宋体" w:hAnsi="宋体" w:eastAsia="宋体" w:cs="宋体"/>
          <w:color w:val="auto"/>
          <w:szCs w:val="21"/>
          <w:lang w:val="zh-CN"/>
        </w:rPr>
        <w:t>年____月____日____</w:t>
      </w:r>
      <w:r>
        <w:rPr>
          <w:rFonts w:hint="eastAsia" w:cs="宋体" w:asciiTheme="minorEastAsia" w:hAnsiTheme="minorEastAsia"/>
          <w:color w:val="auto"/>
          <w:szCs w:val="21"/>
          <w:lang w:val="zh-CN"/>
        </w:rPr>
        <w:t>（招标编号、项目名称）的</w:t>
      </w:r>
      <w:r>
        <w:rPr>
          <w:rFonts w:ascii="宋体" w:hAnsi="宋体" w:eastAsia="宋体" w:cs="宋体"/>
          <w:color w:val="auto"/>
          <w:szCs w:val="21"/>
          <w:lang w:val="zh-CN"/>
        </w:rPr>
        <w:t>投标，</w:t>
      </w:r>
      <w:r>
        <w:rPr>
          <w:rFonts w:hint="eastAsia" w:cs="宋体" w:asciiTheme="minorEastAsia" w:hAnsiTheme="minorEastAsia"/>
          <w:color w:val="auto"/>
          <w:szCs w:val="21"/>
          <w:lang w:val="zh-CN"/>
        </w:rPr>
        <w:t>将</w:t>
      </w:r>
      <w:r>
        <w:rPr>
          <w:rFonts w:ascii="宋体" w:hAnsi="宋体" w:eastAsia="宋体" w:cs="宋体"/>
          <w:color w:val="auto"/>
          <w:szCs w:val="21"/>
          <w:lang w:val="zh-CN"/>
        </w:rPr>
        <w:t>严格</w:t>
      </w:r>
      <w:r>
        <w:rPr>
          <w:rFonts w:hint="eastAsia" w:cs="宋体" w:asciiTheme="minorEastAsia" w:hAnsiTheme="minorEastAsia"/>
          <w:color w:val="auto"/>
          <w:szCs w:val="21"/>
          <w:lang w:val="zh-CN"/>
        </w:rPr>
        <w:t>遵守</w:t>
      </w:r>
      <w:r>
        <w:rPr>
          <w:rFonts w:ascii="宋体" w:hAnsi="宋体" w:eastAsia="宋体" w:cs="宋体"/>
          <w:color w:val="auto"/>
          <w:szCs w:val="21"/>
          <w:lang w:val="zh-CN"/>
        </w:rPr>
        <w:t>《</w:t>
      </w:r>
      <w:r>
        <w:rPr>
          <w:rFonts w:hint="eastAsia" w:cs="宋体" w:asciiTheme="minorEastAsia" w:hAnsiTheme="minorEastAsia"/>
          <w:color w:val="auto"/>
          <w:szCs w:val="21"/>
          <w:lang w:val="zh-CN"/>
        </w:rPr>
        <w:t>中华人民共和国政府采购</w:t>
      </w:r>
      <w:r>
        <w:rPr>
          <w:rFonts w:ascii="宋体" w:hAnsi="宋体" w:eastAsia="宋体" w:cs="宋体"/>
          <w:color w:val="auto"/>
          <w:szCs w:val="21"/>
          <w:lang w:val="zh-CN"/>
        </w:rPr>
        <w:t>法》等</w:t>
      </w:r>
      <w:r>
        <w:rPr>
          <w:rFonts w:hint="eastAsia" w:cs="宋体" w:asciiTheme="minorEastAsia" w:hAnsiTheme="minorEastAsia"/>
          <w:color w:val="auto"/>
          <w:szCs w:val="21"/>
          <w:lang w:val="zh-CN"/>
        </w:rPr>
        <w:t>相关</w:t>
      </w:r>
      <w:r>
        <w:rPr>
          <w:rFonts w:ascii="宋体" w:hAnsi="宋体" w:eastAsia="宋体" w:cs="宋体"/>
          <w:color w:val="auto"/>
          <w:szCs w:val="21"/>
          <w:lang w:val="zh-CN"/>
        </w:rPr>
        <w:t>法律法规</w:t>
      </w:r>
      <w:r>
        <w:rPr>
          <w:rFonts w:hint="eastAsia" w:cs="宋体" w:asciiTheme="minorEastAsia" w:hAnsiTheme="minorEastAsia"/>
          <w:color w:val="auto"/>
          <w:szCs w:val="21"/>
          <w:lang w:val="zh-CN"/>
        </w:rPr>
        <w:t>规定</w:t>
      </w:r>
      <w:r>
        <w:rPr>
          <w:rFonts w:cs="宋体" w:asciiTheme="minorEastAsia" w:hAnsiTheme="minorEastAsia"/>
          <w:color w:val="auto"/>
          <w:szCs w:val="21"/>
          <w:lang w:val="zh-CN"/>
        </w:rPr>
        <w:t>，并无条件地遵守本次采购活动各项规定。我们郑重承诺：</w:t>
      </w:r>
      <w:r>
        <w:rPr>
          <w:rFonts w:hint="eastAsia" w:cs="宋体" w:asciiTheme="minorEastAsia" w:hAnsiTheme="minorEastAsia"/>
          <w:color w:val="auto"/>
          <w:szCs w:val="21"/>
          <w:lang w:val="zh-CN"/>
        </w:rPr>
        <w:t>我方</w:t>
      </w:r>
      <w:r>
        <w:rPr>
          <w:rFonts w:cs="宋体" w:asciiTheme="minorEastAsia" w:hAnsiTheme="minorEastAsia"/>
          <w:color w:val="auto"/>
          <w:szCs w:val="21"/>
          <w:lang w:val="zh-CN"/>
        </w:rPr>
        <w:t>如果在本次</w:t>
      </w:r>
      <w:r>
        <w:rPr>
          <w:rFonts w:hint="eastAsia" w:cs="宋体" w:asciiTheme="minorEastAsia" w:hAnsiTheme="minorEastAsia"/>
          <w:color w:val="auto"/>
          <w:szCs w:val="21"/>
          <w:lang w:val="zh-CN"/>
        </w:rPr>
        <w:t>投标</w:t>
      </w:r>
      <w:r>
        <w:rPr>
          <w:rFonts w:cs="宋体" w:asciiTheme="minorEastAsia" w:hAnsiTheme="minorEastAsia"/>
          <w:color w:val="auto"/>
          <w:szCs w:val="21"/>
          <w:lang w:val="zh-CN"/>
        </w:rPr>
        <w:t>活动中有</w:t>
      </w:r>
      <w:r>
        <w:rPr>
          <w:rFonts w:hint="eastAsia" w:cs="宋体" w:asciiTheme="minorEastAsia" w:hAnsiTheme="minorEastAsia"/>
          <w:color w:val="auto"/>
          <w:szCs w:val="21"/>
          <w:lang w:val="zh-CN"/>
        </w:rPr>
        <w:t>下列</w:t>
      </w:r>
      <w:r>
        <w:rPr>
          <w:rFonts w:cs="宋体" w:asciiTheme="minorEastAsia" w:hAnsiTheme="minorEastAsia"/>
          <w:color w:val="auto"/>
          <w:szCs w:val="21"/>
          <w:lang w:val="zh-CN"/>
        </w:rPr>
        <w:t>情形</w:t>
      </w:r>
      <w:r>
        <w:rPr>
          <w:rFonts w:hint="eastAsia" w:cs="宋体" w:asciiTheme="minorEastAsia" w:hAnsiTheme="minorEastAsia"/>
          <w:color w:val="auto"/>
          <w:szCs w:val="21"/>
          <w:lang w:val="zh-CN"/>
        </w:rPr>
        <w:t>之一</w:t>
      </w:r>
      <w:r>
        <w:rPr>
          <w:rFonts w:cs="宋体" w:asciiTheme="minorEastAsia" w:hAnsiTheme="minorEastAsia"/>
          <w:color w:val="auto"/>
          <w:szCs w:val="21"/>
          <w:lang w:val="zh-CN"/>
        </w:rPr>
        <w:t>的，愿接受政府采购</w:t>
      </w:r>
      <w:r>
        <w:rPr>
          <w:rFonts w:hint="eastAsia" w:cs="宋体" w:asciiTheme="minorEastAsia" w:hAnsiTheme="minorEastAsia"/>
          <w:color w:val="auto"/>
          <w:szCs w:val="21"/>
          <w:lang w:val="zh-CN"/>
        </w:rPr>
        <w:t>监督管理</w:t>
      </w:r>
      <w:r>
        <w:rPr>
          <w:rFonts w:cs="宋体" w:asciiTheme="minorEastAsia" w:hAnsiTheme="minorEastAsia"/>
          <w:color w:val="auto"/>
          <w:szCs w:val="21"/>
          <w:lang w:val="zh-CN"/>
        </w:rPr>
        <w:t>部门给予相关处罚并</w:t>
      </w:r>
      <w:r>
        <w:rPr>
          <w:rFonts w:hint="eastAsia" w:cs="宋体" w:asciiTheme="minorEastAsia" w:hAnsiTheme="minorEastAsia"/>
          <w:color w:val="auto"/>
          <w:szCs w:val="21"/>
          <w:lang w:val="zh-CN"/>
        </w:rPr>
        <w:t>承诺依法</w:t>
      </w:r>
      <w:r>
        <w:rPr>
          <w:rFonts w:cs="宋体" w:asciiTheme="minorEastAsia" w:hAnsiTheme="minorEastAsia"/>
          <w:color w:val="auto"/>
          <w:szCs w:val="21"/>
          <w:lang w:val="zh-CN"/>
        </w:rPr>
        <w:t>承担</w:t>
      </w:r>
      <w:r>
        <w:rPr>
          <w:rFonts w:hint="eastAsia" w:cs="宋体" w:asciiTheme="minorEastAsia" w:hAnsiTheme="minorEastAsia"/>
          <w:color w:val="auto"/>
          <w:szCs w:val="21"/>
          <w:lang w:val="zh-CN"/>
        </w:rPr>
        <w:t>相关的经济赔偿责任和</w:t>
      </w:r>
      <w:r>
        <w:rPr>
          <w:rFonts w:cs="宋体" w:asciiTheme="minorEastAsia" w:hAnsiTheme="minorEastAsia"/>
          <w:color w:val="auto"/>
          <w:szCs w:val="21"/>
          <w:lang w:val="zh-CN"/>
        </w:rPr>
        <w:t>法律责任。</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三、除因不可抗力或询价文件认可的情形以外，中标后不与采购人签订合同；</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color w:val="auto"/>
          <w:szCs w:val="21"/>
          <w:lang w:val="zh-CN"/>
        </w:rPr>
      </w:pPr>
      <w:r>
        <w:rPr>
          <w:rFonts w:hint="eastAsia" w:cs="宋体" w:asciiTheme="minorEastAsia" w:hAnsiTheme="minorEastAsia"/>
          <w:color w:val="auto"/>
          <w:szCs w:val="21"/>
          <w:lang w:val="zh-CN"/>
        </w:rPr>
        <w:t>五、法律法规及本询价文件规定的其他严重违法行为。</w:t>
      </w:r>
    </w:p>
    <w:p>
      <w:pPr>
        <w:rPr>
          <w:color w:val="auto"/>
          <w:sz w:val="28"/>
          <w:szCs w:val="28"/>
          <w:u w:val="single"/>
        </w:rPr>
      </w:pPr>
    </w:p>
    <w:p>
      <w:pPr>
        <w:rPr>
          <w:color w:val="auto"/>
          <w:sz w:val="28"/>
          <w:szCs w:val="28"/>
          <w:u w:val="single"/>
        </w:rPr>
      </w:pPr>
    </w:p>
    <w:p>
      <w:pPr>
        <w:spacing w:line="480" w:lineRule="auto"/>
        <w:ind w:firstLine="4357" w:firstLineChars="2075"/>
        <w:rPr>
          <w:rFonts w:cs="Arial" w:asciiTheme="minorEastAsia" w:hAnsiTheme="minorEastAsia"/>
          <w:color w:val="auto"/>
          <w:szCs w:val="21"/>
        </w:rPr>
      </w:pPr>
      <w:r>
        <w:rPr>
          <w:rFonts w:hint="eastAsia" w:cs="Arial" w:asciiTheme="minorEastAsia" w:hAnsiTheme="minorEastAsia"/>
          <w:color w:val="auto"/>
          <w:szCs w:val="21"/>
        </w:rPr>
        <w:t>投标人名称（盖章）：　　　　　　　　　</w:t>
      </w:r>
    </w:p>
    <w:p>
      <w:pPr>
        <w:spacing w:line="480" w:lineRule="auto"/>
        <w:ind w:firstLine="4357" w:firstLineChars="2075"/>
        <w:rPr>
          <w:rFonts w:cs="Arial" w:asciiTheme="minorEastAsia" w:hAnsiTheme="minorEastAsia"/>
          <w:color w:val="auto"/>
          <w:szCs w:val="21"/>
        </w:rPr>
      </w:pPr>
      <w:r>
        <w:rPr>
          <w:rFonts w:hint="eastAsia" w:cs="Arial" w:asciiTheme="minorEastAsia" w:hAnsiTheme="minorEastAsia"/>
          <w:color w:val="auto"/>
          <w:szCs w:val="21"/>
        </w:rPr>
        <w:t>日　  期：      年    月    日</w:t>
      </w:r>
    </w:p>
    <w:p>
      <w:pPr>
        <w:autoSpaceDE w:val="0"/>
        <w:autoSpaceDN w:val="0"/>
        <w:adjustRightInd w:val="0"/>
        <w:spacing w:line="360" w:lineRule="auto"/>
        <w:jc w:val="center"/>
        <w:rPr>
          <w:rFonts w:ascii="宋体" w:cs="宋体"/>
          <w:color w:val="auto"/>
          <w:szCs w:val="21"/>
          <w:lang w:val="zh-CN"/>
        </w:rPr>
      </w:pPr>
    </w:p>
    <w:p>
      <w:pPr>
        <w:autoSpaceDE w:val="0"/>
        <w:autoSpaceDN w:val="0"/>
        <w:adjustRightInd w:val="0"/>
        <w:spacing w:line="360" w:lineRule="auto"/>
        <w:ind w:right="-11"/>
        <w:rPr>
          <w:rFonts w:ascii="宋体" w:cs="宋体"/>
          <w:color w:val="auto"/>
          <w:szCs w:val="21"/>
          <w:lang w:val="zh-CN"/>
        </w:rPr>
      </w:pPr>
    </w:p>
    <w:p>
      <w:pPr>
        <w:autoSpaceDE w:val="0"/>
        <w:autoSpaceDN w:val="0"/>
        <w:adjustRightInd w:val="0"/>
        <w:spacing w:line="360" w:lineRule="auto"/>
        <w:jc w:val="center"/>
        <w:rPr>
          <w:rFonts w:cs="宋体" w:asciiTheme="minorEastAsia" w:hAnsiTheme="minorEastAsia"/>
          <w:color w:val="auto"/>
          <w:sz w:val="24"/>
          <w:szCs w:val="24"/>
          <w:lang w:val="zh-CN"/>
        </w:rPr>
      </w:pPr>
    </w:p>
    <w:p>
      <w:pPr>
        <w:autoSpaceDE w:val="0"/>
        <w:autoSpaceDN w:val="0"/>
        <w:adjustRightInd w:val="0"/>
        <w:spacing w:line="360" w:lineRule="auto"/>
        <w:jc w:val="center"/>
        <w:rPr>
          <w:rFonts w:cs="宋体" w:asciiTheme="minorEastAsia" w:hAnsiTheme="minorEastAsia"/>
          <w:color w:val="auto"/>
          <w:sz w:val="24"/>
          <w:szCs w:val="24"/>
          <w:lang w:val="zh-CN"/>
        </w:rPr>
      </w:pPr>
    </w:p>
    <w:p>
      <w:pPr>
        <w:autoSpaceDE w:val="0"/>
        <w:autoSpaceDN w:val="0"/>
        <w:adjustRightInd w:val="0"/>
        <w:spacing w:line="360" w:lineRule="auto"/>
        <w:outlineLvl w:val="0"/>
        <w:rPr>
          <w:rFonts w:ascii="宋体" w:cs="宋体"/>
          <w:color w:val="auto"/>
          <w:sz w:val="24"/>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outlineLvl w:val="0"/>
        <w:rPr>
          <w:rFonts w:hAnsi="宋体" w:eastAsia="宋体"/>
          <w:b/>
          <w:snapToGrid w:val="0"/>
          <w:color w:val="auto"/>
          <w:kern w:val="0"/>
          <w:sz w:val="36"/>
          <w:szCs w:val="36"/>
        </w:rPr>
      </w:pPr>
    </w:p>
    <w:p>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四、符合性审查证明材料</w:t>
      </w: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4.1分项报价表（货物类项目）</w:t>
      </w: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autoSpaceDE w:val="0"/>
        <w:autoSpaceDN w:val="0"/>
        <w:adjustRightInd w:val="0"/>
        <w:spacing w:line="360" w:lineRule="auto"/>
        <w:outlineLvl w:val="0"/>
        <w:rPr>
          <w:rFonts w:hAnsi="宋体" w:eastAsia="宋体"/>
          <w:b/>
          <w:snapToGrid w:val="0"/>
          <w:color w:val="auto"/>
          <w:kern w:val="0"/>
          <w:szCs w:val="21"/>
        </w:rPr>
      </w:pPr>
      <w:r>
        <w:rPr>
          <w:rFonts w:hint="eastAsia" w:asciiTheme="minorEastAsia" w:hAnsiTheme="minorEastAsia"/>
          <w:color w:val="auto"/>
          <w:szCs w:val="21"/>
        </w:rPr>
        <w:t xml:space="preserve">项目名称：   </w:t>
      </w:r>
    </w:p>
    <w:tbl>
      <w:tblPr>
        <w:tblStyle w:val="28"/>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color w:val="auto"/>
                <w:szCs w:val="21"/>
                <w:lang w:val="zh-CN"/>
              </w:rPr>
            </w:pPr>
            <w:r>
              <w:rPr>
                <w:rFonts w:hint="eastAsia" w:cs="宋体" w:asciiTheme="minorEastAsia" w:hAnsiTheme="minorEastAsia"/>
                <w:b/>
                <w:color w:val="auto"/>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技术</w:t>
            </w:r>
          </w:p>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color w:val="auto"/>
                <w:szCs w:val="21"/>
                <w:lang w:val="zh-CN"/>
              </w:rPr>
            </w:pPr>
            <w:r>
              <w:rPr>
                <w:rFonts w:hint="eastAsia" w:cs="宋体" w:asciiTheme="minorEastAsia" w:hAnsiTheme="minorEastAsia"/>
                <w:b/>
                <w:color w:val="auto"/>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产地及</w:t>
            </w:r>
          </w:p>
          <w:p>
            <w:pPr>
              <w:autoSpaceDE w:val="0"/>
              <w:autoSpaceDN w:val="0"/>
              <w:adjustRightInd w:val="0"/>
              <w:spacing w:line="360" w:lineRule="auto"/>
              <w:ind w:left="120" w:hanging="120"/>
              <w:jc w:val="center"/>
              <w:rPr>
                <w:rFonts w:cs="宋体" w:asciiTheme="minorEastAsia" w:hAnsiTheme="minorEastAsia"/>
                <w:b/>
                <w:color w:val="auto"/>
                <w:szCs w:val="21"/>
                <w:lang w:val="zh-CN"/>
              </w:rPr>
            </w:pPr>
            <w:r>
              <w:rPr>
                <w:rFonts w:hint="eastAsia" w:cs="宋体" w:asciiTheme="minorEastAsia" w:hAnsiTheme="minorEastAsia"/>
                <w:b/>
                <w:color w:val="auto"/>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Cs w:val="21"/>
              </w:rPr>
            </w:pPr>
            <w:r>
              <w:rPr>
                <w:rFonts w:hint="eastAsia" w:asciiTheme="minorEastAsia" w:hAnsiTheme="minorEastAsia"/>
                <w:color w:val="auto"/>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color w:val="auto"/>
                <w:szCs w:val="21"/>
              </w:rPr>
            </w:pPr>
            <w:r>
              <w:rPr>
                <w:rFonts w:hint="eastAsia" w:asciiTheme="minorEastAsia" w:hAnsiTheme="minorEastAsia"/>
                <w:color w:val="auto"/>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color w:val="auto"/>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color w:val="auto"/>
                <w:szCs w:val="21"/>
              </w:rPr>
            </w:pPr>
            <w:r>
              <w:rPr>
                <w:rFonts w:hint="eastAsia" w:cs="宋体" w:asciiTheme="minorEastAsia" w:hAnsiTheme="minorEastAsia"/>
                <w:color w:val="auto"/>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color w:val="auto"/>
                <w:szCs w:val="21"/>
                <w:lang w:val="zh-CN"/>
              </w:rPr>
            </w:pPr>
            <w:r>
              <w:rPr>
                <w:rFonts w:hint="eastAsia" w:cs="宋体" w:asciiTheme="minorEastAsia" w:hAnsiTheme="minorEastAsia"/>
                <w:color w:val="auto"/>
                <w:szCs w:val="21"/>
                <w:lang w:val="zh-CN"/>
              </w:rPr>
              <w:t>大写：　　　　　　小写：</w:t>
            </w: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供应商法定代表人（单位负责人）或授权代表签字：</w:t>
      </w:r>
    </w:p>
    <w:p>
      <w:pPr>
        <w:spacing w:line="300" w:lineRule="exact"/>
        <w:rPr>
          <w:rFonts w:asciiTheme="minorEastAsia" w:hAnsiTheme="minorEastAsia"/>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4.2 技术规格偏离表（货物类项目）</w:t>
      </w: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autoSpaceDE w:val="0"/>
        <w:autoSpaceDN w:val="0"/>
        <w:adjustRightInd w:val="0"/>
        <w:spacing w:line="360" w:lineRule="auto"/>
        <w:outlineLvl w:val="0"/>
        <w:rPr>
          <w:rFonts w:hAnsi="宋体" w:eastAsia="宋体"/>
          <w:b/>
          <w:snapToGrid w:val="0"/>
          <w:color w:val="auto"/>
          <w:kern w:val="0"/>
          <w:szCs w:val="21"/>
        </w:rPr>
      </w:pPr>
      <w:r>
        <w:rPr>
          <w:rFonts w:hint="eastAsia" w:asciiTheme="minorEastAsia" w:hAnsiTheme="minorEastAsia"/>
          <w:color w:val="auto"/>
          <w:szCs w:val="21"/>
        </w:rPr>
        <w:t xml:space="preserve">项目名称：   </w:t>
      </w:r>
    </w:p>
    <w:tbl>
      <w:tblPr>
        <w:tblStyle w:val="28"/>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货物服务</w:t>
            </w:r>
          </w:p>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询价文件</w:t>
            </w:r>
          </w:p>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投标技术</w:t>
            </w:r>
          </w:p>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w:t>
            </w:r>
          </w:p>
          <w:p>
            <w:pPr>
              <w:jc w:val="center"/>
              <w:rPr>
                <w:rFonts w:ascii="宋体" w:hAnsi="宋体" w:eastAsia="宋体" w:cs="宋体"/>
                <w:b/>
                <w:bCs/>
                <w:color w:val="auto"/>
                <w:szCs w:val="21"/>
              </w:rPr>
            </w:pPr>
            <w:r>
              <w:rPr>
                <w:rFonts w:hint="eastAsia" w:ascii="宋体" w:hAnsi="宋体" w:eastAsia="宋体" w:cs="宋体"/>
                <w:b/>
                <w:bCs/>
                <w:color w:val="auto"/>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偏离内容</w:t>
            </w:r>
          </w:p>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Cs w:val="21"/>
              </w:rPr>
            </w:pPr>
            <w:r>
              <w:rPr>
                <w:rFonts w:hint="eastAsia" w:asciiTheme="minorEastAsia" w:hAnsiTheme="minorEastAsia"/>
                <w:bCs/>
                <w:color w:val="auto"/>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color w:val="auto"/>
                <w:szCs w:val="21"/>
              </w:rPr>
            </w:pPr>
            <w:r>
              <w:rPr>
                <w:rFonts w:hint="eastAsia" w:asciiTheme="minorEastAsia" w:hAnsiTheme="minorEastAsia"/>
                <w:color w:val="auto"/>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color w:val="auto"/>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color w:val="auto"/>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供应商法定代表人（单位负责人）或授权代表签字：</w:t>
      </w: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4.3 技术方案（实施方案）</w:t>
      </w:r>
    </w:p>
    <w:p>
      <w:pPr>
        <w:snapToGrid w:val="0"/>
        <w:spacing w:line="360" w:lineRule="auto"/>
        <w:jc w:val="center"/>
        <w:rPr>
          <w:rFonts w:hAnsi="宋体" w:eastAsia="宋体"/>
          <w:b/>
          <w:snapToGrid w:val="0"/>
          <w:color w:val="auto"/>
          <w:kern w:val="0"/>
          <w:sz w:val="36"/>
          <w:szCs w:val="36"/>
        </w:rPr>
      </w:pPr>
    </w:p>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（供应商根据询价文件要求自行编制）</w:t>
      </w:r>
    </w:p>
    <w:p>
      <w:pPr>
        <w:snapToGrid w:val="0"/>
        <w:spacing w:line="360" w:lineRule="auto"/>
        <w:jc w:val="center"/>
        <w:rPr>
          <w:rFonts w:hAnsi="宋体" w:eastAsia="宋体"/>
          <w:b/>
          <w:snapToGrid w:val="0"/>
          <w:color w:val="auto"/>
          <w:kern w:val="0"/>
          <w:sz w:val="36"/>
          <w:szCs w:val="36"/>
        </w:rPr>
      </w:pPr>
    </w:p>
    <w:p>
      <w:pPr>
        <w:pStyle w:val="2"/>
        <w:rPr>
          <w:color w:val="auto"/>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4.4 业绩情况表</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snapToGrid w:val="0"/>
        <w:spacing w:line="360" w:lineRule="auto"/>
        <w:rPr>
          <w:rFonts w:hAnsi="宋体" w:eastAsia="宋体"/>
          <w:b/>
          <w:snapToGrid w:val="0"/>
          <w:color w:val="auto"/>
          <w:kern w:val="0"/>
          <w:szCs w:val="21"/>
        </w:rPr>
      </w:pPr>
      <w:r>
        <w:rPr>
          <w:rFonts w:hint="eastAsia" w:asciiTheme="minorEastAsia" w:hAnsiTheme="minorEastAsia"/>
          <w:color w:val="auto"/>
          <w:szCs w:val="21"/>
        </w:rPr>
        <w:t xml:space="preserve">项目名称：   </w:t>
      </w:r>
    </w:p>
    <w:tbl>
      <w:tblPr>
        <w:tblStyle w:val="28"/>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序号</w:t>
            </w:r>
          </w:p>
        </w:tc>
        <w:tc>
          <w:tcPr>
            <w:tcW w:w="1808" w:type="dxa"/>
            <w:shd w:val="clear" w:color="auto" w:fill="F3F3F3"/>
            <w:vAlign w:val="center"/>
          </w:tcPr>
          <w:p>
            <w:pPr>
              <w:pStyle w:val="9"/>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客户单位名称</w:t>
            </w:r>
          </w:p>
        </w:tc>
        <w:tc>
          <w:tcPr>
            <w:tcW w:w="3579" w:type="dxa"/>
            <w:shd w:val="clear" w:color="auto" w:fill="F3F3F3"/>
            <w:vAlign w:val="center"/>
          </w:tcPr>
          <w:p>
            <w:pPr>
              <w:pStyle w:val="9"/>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项目名称及主要内容</w:t>
            </w:r>
          </w:p>
        </w:tc>
        <w:tc>
          <w:tcPr>
            <w:tcW w:w="1440" w:type="dxa"/>
            <w:shd w:val="clear" w:color="auto" w:fill="F3F3F3"/>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合同金额</w:t>
            </w:r>
          </w:p>
          <w:p>
            <w:pPr>
              <w:pStyle w:val="9"/>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（万元）</w:t>
            </w:r>
          </w:p>
        </w:tc>
        <w:tc>
          <w:tcPr>
            <w:tcW w:w="1706" w:type="dxa"/>
            <w:shd w:val="clear" w:color="auto" w:fill="F3F3F3"/>
            <w:vAlign w:val="center"/>
          </w:tcPr>
          <w:p>
            <w:pPr>
              <w:pStyle w:val="9"/>
              <w:jc w:val="center"/>
              <w:rPr>
                <w:rFonts w:ascii="宋体" w:hAnsi="宋体" w:eastAsia="宋体" w:cs="Times New Roman"/>
                <w:b/>
                <w:bCs/>
                <w:color w:val="auto"/>
                <w:sz w:val="21"/>
                <w:szCs w:val="21"/>
              </w:rPr>
            </w:pPr>
            <w:r>
              <w:rPr>
                <w:rFonts w:hint="eastAsia" w:ascii="宋体" w:hAnsi="宋体" w:eastAsia="宋体" w:cs="宋体"/>
                <w:b/>
                <w:bCs/>
                <w:color w:val="auto"/>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1"/>
                <w:szCs w:val="21"/>
              </w:rPr>
            </w:pPr>
            <w:r>
              <w:rPr>
                <w:rFonts w:ascii="宋体" w:hAnsi="宋体" w:eastAsia="宋体" w:cs="宋体"/>
                <w:color w:val="auto"/>
                <w:sz w:val="21"/>
                <w:szCs w:val="21"/>
              </w:rPr>
              <w:t>1</w:t>
            </w:r>
          </w:p>
        </w:tc>
        <w:tc>
          <w:tcPr>
            <w:tcW w:w="1808" w:type="dxa"/>
            <w:vAlign w:val="center"/>
          </w:tcPr>
          <w:p>
            <w:pPr>
              <w:pStyle w:val="9"/>
              <w:spacing w:line="360" w:lineRule="auto"/>
              <w:rPr>
                <w:rFonts w:ascii="宋体" w:hAnsi="宋体" w:eastAsia="宋体" w:cs="Times New Roman"/>
                <w:color w:val="auto"/>
                <w:sz w:val="21"/>
                <w:szCs w:val="21"/>
              </w:rPr>
            </w:pPr>
          </w:p>
        </w:tc>
        <w:tc>
          <w:tcPr>
            <w:tcW w:w="3579" w:type="dxa"/>
            <w:vAlign w:val="center"/>
          </w:tcPr>
          <w:p>
            <w:pPr>
              <w:pStyle w:val="9"/>
              <w:spacing w:line="360" w:lineRule="auto"/>
              <w:rPr>
                <w:rFonts w:ascii="宋体" w:hAnsi="宋体" w:eastAsia="宋体" w:cs="Times New Roman"/>
                <w:color w:val="auto"/>
                <w:sz w:val="21"/>
                <w:szCs w:val="21"/>
              </w:rPr>
            </w:pPr>
          </w:p>
        </w:tc>
        <w:tc>
          <w:tcPr>
            <w:tcW w:w="1440" w:type="dxa"/>
            <w:vAlign w:val="center"/>
          </w:tcPr>
          <w:p>
            <w:pPr>
              <w:pStyle w:val="9"/>
              <w:spacing w:line="360" w:lineRule="auto"/>
              <w:rPr>
                <w:rFonts w:ascii="宋体" w:hAnsi="宋体" w:eastAsia="宋体" w:cs="Times New Roman"/>
                <w:color w:val="auto"/>
                <w:sz w:val="21"/>
                <w:szCs w:val="21"/>
              </w:rPr>
            </w:pPr>
          </w:p>
        </w:tc>
        <w:tc>
          <w:tcPr>
            <w:tcW w:w="1706" w:type="dxa"/>
            <w:vAlign w:val="center"/>
          </w:tcPr>
          <w:p>
            <w:pPr>
              <w:pStyle w:val="9"/>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1"/>
                <w:szCs w:val="21"/>
              </w:rPr>
            </w:pPr>
            <w:r>
              <w:rPr>
                <w:rFonts w:ascii="宋体" w:hAnsi="宋体" w:eastAsia="宋体" w:cs="宋体"/>
                <w:color w:val="auto"/>
                <w:sz w:val="21"/>
                <w:szCs w:val="21"/>
              </w:rPr>
              <w:t>2</w:t>
            </w:r>
          </w:p>
        </w:tc>
        <w:tc>
          <w:tcPr>
            <w:tcW w:w="1808" w:type="dxa"/>
            <w:vAlign w:val="center"/>
          </w:tcPr>
          <w:p>
            <w:pPr>
              <w:pStyle w:val="9"/>
              <w:spacing w:line="360" w:lineRule="auto"/>
              <w:rPr>
                <w:rFonts w:ascii="宋体" w:hAnsi="宋体" w:eastAsia="宋体" w:cs="Times New Roman"/>
                <w:color w:val="auto"/>
                <w:sz w:val="21"/>
                <w:szCs w:val="21"/>
              </w:rPr>
            </w:pPr>
          </w:p>
        </w:tc>
        <w:tc>
          <w:tcPr>
            <w:tcW w:w="3579" w:type="dxa"/>
            <w:vAlign w:val="center"/>
          </w:tcPr>
          <w:p>
            <w:pPr>
              <w:pStyle w:val="9"/>
              <w:spacing w:line="360" w:lineRule="auto"/>
              <w:rPr>
                <w:rFonts w:ascii="宋体" w:hAnsi="宋体" w:eastAsia="宋体" w:cs="Times New Roman"/>
                <w:color w:val="auto"/>
                <w:sz w:val="21"/>
                <w:szCs w:val="21"/>
              </w:rPr>
            </w:pPr>
          </w:p>
        </w:tc>
        <w:tc>
          <w:tcPr>
            <w:tcW w:w="1440" w:type="dxa"/>
            <w:vAlign w:val="center"/>
          </w:tcPr>
          <w:p>
            <w:pPr>
              <w:pStyle w:val="9"/>
              <w:spacing w:line="360" w:lineRule="auto"/>
              <w:rPr>
                <w:rFonts w:ascii="宋体" w:hAnsi="宋体" w:eastAsia="宋体" w:cs="Times New Roman"/>
                <w:color w:val="auto"/>
                <w:sz w:val="21"/>
                <w:szCs w:val="21"/>
              </w:rPr>
            </w:pPr>
          </w:p>
        </w:tc>
        <w:tc>
          <w:tcPr>
            <w:tcW w:w="1706" w:type="dxa"/>
            <w:vAlign w:val="center"/>
          </w:tcPr>
          <w:p>
            <w:pPr>
              <w:pStyle w:val="9"/>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1"/>
                <w:szCs w:val="21"/>
              </w:rPr>
            </w:pPr>
            <w:r>
              <w:rPr>
                <w:rFonts w:ascii="宋体" w:hAnsi="宋体" w:eastAsia="宋体" w:cs="宋体"/>
                <w:color w:val="auto"/>
                <w:sz w:val="21"/>
                <w:szCs w:val="21"/>
              </w:rPr>
              <w:t>3</w:t>
            </w:r>
          </w:p>
        </w:tc>
        <w:tc>
          <w:tcPr>
            <w:tcW w:w="1808" w:type="dxa"/>
            <w:vAlign w:val="center"/>
          </w:tcPr>
          <w:p>
            <w:pPr>
              <w:pStyle w:val="9"/>
              <w:spacing w:line="360" w:lineRule="auto"/>
              <w:rPr>
                <w:rFonts w:ascii="宋体" w:hAnsi="宋体" w:eastAsia="宋体" w:cs="Times New Roman"/>
                <w:color w:val="auto"/>
                <w:sz w:val="21"/>
                <w:szCs w:val="21"/>
              </w:rPr>
            </w:pPr>
          </w:p>
        </w:tc>
        <w:tc>
          <w:tcPr>
            <w:tcW w:w="3579" w:type="dxa"/>
            <w:vAlign w:val="center"/>
          </w:tcPr>
          <w:p>
            <w:pPr>
              <w:pStyle w:val="9"/>
              <w:spacing w:line="360" w:lineRule="auto"/>
              <w:rPr>
                <w:rFonts w:ascii="宋体" w:hAnsi="宋体" w:eastAsia="宋体" w:cs="Times New Roman"/>
                <w:color w:val="auto"/>
                <w:sz w:val="21"/>
                <w:szCs w:val="21"/>
              </w:rPr>
            </w:pPr>
          </w:p>
        </w:tc>
        <w:tc>
          <w:tcPr>
            <w:tcW w:w="1440" w:type="dxa"/>
            <w:vAlign w:val="center"/>
          </w:tcPr>
          <w:p>
            <w:pPr>
              <w:pStyle w:val="9"/>
              <w:spacing w:line="360" w:lineRule="auto"/>
              <w:rPr>
                <w:rFonts w:ascii="宋体" w:hAnsi="宋体" w:eastAsia="宋体" w:cs="Times New Roman"/>
                <w:color w:val="auto"/>
                <w:sz w:val="21"/>
                <w:szCs w:val="21"/>
              </w:rPr>
            </w:pPr>
          </w:p>
        </w:tc>
        <w:tc>
          <w:tcPr>
            <w:tcW w:w="1706" w:type="dxa"/>
            <w:vAlign w:val="center"/>
          </w:tcPr>
          <w:p>
            <w:pPr>
              <w:pStyle w:val="9"/>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color w:val="auto"/>
                <w:sz w:val="21"/>
                <w:szCs w:val="21"/>
              </w:rPr>
            </w:pPr>
            <w:r>
              <w:rPr>
                <w:rFonts w:ascii="宋体" w:hAnsi="宋体" w:eastAsia="宋体" w:cs="宋体"/>
                <w:color w:val="auto"/>
                <w:sz w:val="21"/>
                <w:szCs w:val="21"/>
              </w:rPr>
              <w:t>4</w:t>
            </w:r>
          </w:p>
        </w:tc>
        <w:tc>
          <w:tcPr>
            <w:tcW w:w="1808" w:type="dxa"/>
            <w:vAlign w:val="center"/>
          </w:tcPr>
          <w:p>
            <w:pPr>
              <w:rPr>
                <w:rFonts w:ascii="宋体"/>
                <w:color w:val="auto"/>
                <w:szCs w:val="21"/>
              </w:rPr>
            </w:pPr>
          </w:p>
        </w:tc>
        <w:tc>
          <w:tcPr>
            <w:tcW w:w="3579" w:type="dxa"/>
            <w:vAlign w:val="center"/>
          </w:tcPr>
          <w:p>
            <w:pPr>
              <w:rPr>
                <w:rFonts w:ascii="宋体"/>
                <w:color w:val="auto"/>
                <w:szCs w:val="21"/>
              </w:rPr>
            </w:pPr>
          </w:p>
        </w:tc>
        <w:tc>
          <w:tcPr>
            <w:tcW w:w="1440" w:type="dxa"/>
            <w:vAlign w:val="center"/>
          </w:tcPr>
          <w:p>
            <w:pPr>
              <w:rPr>
                <w:rFonts w:ascii="宋体"/>
                <w:color w:val="auto"/>
                <w:szCs w:val="21"/>
              </w:rPr>
            </w:pPr>
          </w:p>
        </w:tc>
        <w:tc>
          <w:tcPr>
            <w:tcW w:w="1706" w:type="dxa"/>
            <w:vAlign w:val="center"/>
          </w:tcPr>
          <w:p>
            <w:pP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808" w:type="dxa"/>
            <w:vAlign w:val="center"/>
          </w:tcPr>
          <w:p>
            <w:pPr>
              <w:rPr>
                <w:rFonts w:ascii="宋体"/>
                <w:color w:val="auto"/>
                <w:szCs w:val="21"/>
              </w:rPr>
            </w:pPr>
          </w:p>
        </w:tc>
        <w:tc>
          <w:tcPr>
            <w:tcW w:w="3579" w:type="dxa"/>
            <w:vAlign w:val="center"/>
          </w:tcPr>
          <w:p>
            <w:pPr>
              <w:rPr>
                <w:rFonts w:ascii="宋体"/>
                <w:color w:val="auto"/>
                <w:szCs w:val="21"/>
              </w:rPr>
            </w:pPr>
          </w:p>
        </w:tc>
        <w:tc>
          <w:tcPr>
            <w:tcW w:w="1440" w:type="dxa"/>
            <w:vAlign w:val="center"/>
          </w:tcPr>
          <w:p>
            <w:pPr>
              <w:rPr>
                <w:rFonts w:ascii="宋体"/>
                <w:color w:val="auto"/>
                <w:szCs w:val="21"/>
              </w:rPr>
            </w:pPr>
          </w:p>
        </w:tc>
        <w:tc>
          <w:tcPr>
            <w:tcW w:w="1706" w:type="dxa"/>
            <w:vAlign w:val="center"/>
          </w:tcPr>
          <w:p>
            <w:pPr>
              <w:rPr>
                <w:rFonts w:ascii="宋体"/>
                <w:color w:val="auto"/>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供应商法定代表人（单位负责人）或授权代表签字：</w:t>
      </w:r>
    </w:p>
    <w:p>
      <w:pPr>
        <w:autoSpaceDE w:val="0"/>
        <w:autoSpaceDN w:val="0"/>
        <w:adjustRightInd w:val="0"/>
        <w:spacing w:line="480" w:lineRule="auto"/>
        <w:rPr>
          <w:rFonts w:cs="宋体" w:asciiTheme="minorEastAsia" w:hAnsiTheme="minorEastAsia"/>
          <w:color w:val="auto"/>
          <w:sz w:val="24"/>
          <w:szCs w:val="24"/>
          <w:lang w:val="zh-CN"/>
        </w:rPr>
      </w:pPr>
    </w:p>
    <w:p>
      <w:pPr>
        <w:rPr>
          <w:rFonts w:hint="eastAsia" w:ascii="宋体" w:hAnsi="宋体"/>
          <w:b/>
          <w:bCs/>
          <w:color w:val="auto"/>
          <w:sz w:val="24"/>
          <w:szCs w:val="24"/>
        </w:rPr>
      </w:pPr>
      <w:r>
        <w:rPr>
          <w:rFonts w:hint="eastAsia" w:ascii="宋体" w:hAnsi="宋体"/>
          <w:b/>
          <w:bCs/>
          <w:color w:val="auto"/>
          <w:sz w:val="24"/>
          <w:szCs w:val="24"/>
        </w:rPr>
        <w:br w:type="page"/>
      </w: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4.5 售后服务方案</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rPr>
          <w:rFonts w:cs="宋体" w:asciiTheme="minorEastAsia" w:hAnsiTheme="minorEastAsia"/>
          <w:color w:val="auto"/>
          <w:szCs w:val="21"/>
          <w:lang w:val="zh-CN"/>
        </w:rPr>
      </w:pPr>
      <w:r>
        <w:rPr>
          <w:rFonts w:hint="eastAsia" w:cs="宋体" w:asciiTheme="minorEastAsia" w:hAnsiTheme="minorEastAsia"/>
          <w:color w:val="auto"/>
          <w:szCs w:val="21"/>
          <w:lang w:val="zh-CN"/>
        </w:rPr>
        <w:t>（供应商根据询价文件要求自行编制）</w:t>
      </w: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36"/>
          <w:szCs w:val="36"/>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tabs>
          <w:tab w:val="left" w:pos="1800"/>
          <w:tab w:val="left" w:pos="5580"/>
        </w:tabs>
        <w:spacing w:line="360" w:lineRule="auto"/>
        <w:rPr>
          <w:rFonts w:asciiTheme="minorEastAsia" w:hAnsiTheme="minorEastAsia"/>
          <w:color w:val="auto"/>
          <w:szCs w:val="21"/>
        </w:rPr>
      </w:pPr>
      <w:r>
        <w:rPr>
          <w:rFonts w:hint="eastAsia" w:asciiTheme="minorEastAsia" w:hAnsiTheme="minorEastAsia"/>
          <w:color w:val="auto"/>
          <w:szCs w:val="21"/>
        </w:rPr>
        <w:t>项目名称：</w:t>
      </w:r>
    </w:p>
    <w:p>
      <w:pPr>
        <w:tabs>
          <w:tab w:val="left" w:pos="1800"/>
          <w:tab w:val="left" w:pos="5580"/>
        </w:tabs>
        <w:spacing w:line="360" w:lineRule="auto"/>
        <w:rPr>
          <w:rFonts w:ascii="宋体" w:hAnsi="宋体"/>
          <w:color w:val="auto"/>
          <w:szCs w:val="21"/>
        </w:rPr>
      </w:pPr>
    </w:p>
    <w:tbl>
      <w:tblPr>
        <w:tblStyle w:val="28"/>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374"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1518"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40"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648"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认证证书编号</w:t>
            </w:r>
          </w:p>
        </w:tc>
        <w:tc>
          <w:tcPr>
            <w:tcW w:w="1600"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证书有效期</w:t>
            </w:r>
          </w:p>
        </w:tc>
        <w:tc>
          <w:tcPr>
            <w:tcW w:w="1417"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374" w:type="dxa"/>
            <w:vAlign w:val="center"/>
          </w:tcPr>
          <w:p>
            <w:pPr>
              <w:pStyle w:val="9"/>
              <w:spacing w:line="360" w:lineRule="auto"/>
              <w:rPr>
                <w:rFonts w:ascii="宋体" w:hAnsi="宋体" w:eastAsia="宋体" w:cs="Times New Roman"/>
                <w:color w:val="auto"/>
                <w:sz w:val="21"/>
                <w:szCs w:val="21"/>
              </w:rPr>
            </w:pPr>
          </w:p>
        </w:tc>
        <w:tc>
          <w:tcPr>
            <w:tcW w:w="1518" w:type="dxa"/>
            <w:vAlign w:val="center"/>
          </w:tcPr>
          <w:p>
            <w:pPr>
              <w:pStyle w:val="9"/>
              <w:spacing w:line="360" w:lineRule="auto"/>
              <w:rPr>
                <w:rFonts w:ascii="宋体" w:hAnsi="宋体" w:eastAsia="宋体" w:cs="Times New Roman"/>
                <w:color w:val="auto"/>
                <w:sz w:val="21"/>
                <w:szCs w:val="21"/>
              </w:rPr>
            </w:pPr>
          </w:p>
        </w:tc>
        <w:tc>
          <w:tcPr>
            <w:tcW w:w="1240" w:type="dxa"/>
          </w:tcPr>
          <w:p>
            <w:pPr>
              <w:pStyle w:val="9"/>
              <w:spacing w:line="360" w:lineRule="auto"/>
              <w:rPr>
                <w:rFonts w:ascii="宋体" w:hAnsi="宋体" w:eastAsia="宋体" w:cs="Times New Roman"/>
                <w:color w:val="auto"/>
                <w:sz w:val="21"/>
                <w:szCs w:val="21"/>
              </w:rPr>
            </w:pPr>
          </w:p>
        </w:tc>
        <w:tc>
          <w:tcPr>
            <w:tcW w:w="1648" w:type="dxa"/>
          </w:tcPr>
          <w:p>
            <w:pPr>
              <w:pStyle w:val="9"/>
              <w:spacing w:line="360" w:lineRule="auto"/>
              <w:rPr>
                <w:rFonts w:ascii="宋体" w:hAnsi="宋体" w:eastAsia="宋体" w:cs="Times New Roman"/>
                <w:color w:val="auto"/>
                <w:sz w:val="21"/>
                <w:szCs w:val="21"/>
              </w:rPr>
            </w:pPr>
          </w:p>
        </w:tc>
        <w:tc>
          <w:tcPr>
            <w:tcW w:w="1600" w:type="dxa"/>
          </w:tcPr>
          <w:p>
            <w:pPr>
              <w:pStyle w:val="9"/>
              <w:spacing w:line="360" w:lineRule="auto"/>
              <w:rPr>
                <w:rFonts w:ascii="宋体" w:hAnsi="宋体" w:eastAsia="宋体" w:cs="Times New Roman"/>
                <w:color w:val="auto"/>
                <w:sz w:val="21"/>
                <w:szCs w:val="21"/>
              </w:rPr>
            </w:pPr>
          </w:p>
        </w:tc>
        <w:tc>
          <w:tcPr>
            <w:tcW w:w="1417" w:type="dxa"/>
          </w:tcPr>
          <w:p>
            <w:pPr>
              <w:pStyle w:val="9"/>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374" w:type="dxa"/>
            <w:vAlign w:val="center"/>
          </w:tcPr>
          <w:p>
            <w:pPr>
              <w:pStyle w:val="9"/>
              <w:spacing w:line="360" w:lineRule="auto"/>
              <w:rPr>
                <w:rFonts w:ascii="宋体" w:hAnsi="宋体" w:eastAsia="宋体" w:cs="Times New Roman"/>
                <w:color w:val="auto"/>
                <w:sz w:val="21"/>
                <w:szCs w:val="21"/>
              </w:rPr>
            </w:pPr>
          </w:p>
        </w:tc>
        <w:tc>
          <w:tcPr>
            <w:tcW w:w="1518" w:type="dxa"/>
            <w:vAlign w:val="center"/>
          </w:tcPr>
          <w:p>
            <w:pPr>
              <w:pStyle w:val="9"/>
              <w:spacing w:line="360" w:lineRule="auto"/>
              <w:rPr>
                <w:rFonts w:ascii="宋体" w:hAnsi="宋体" w:eastAsia="宋体" w:cs="Times New Roman"/>
                <w:color w:val="auto"/>
                <w:sz w:val="21"/>
                <w:szCs w:val="21"/>
              </w:rPr>
            </w:pPr>
          </w:p>
        </w:tc>
        <w:tc>
          <w:tcPr>
            <w:tcW w:w="1240" w:type="dxa"/>
          </w:tcPr>
          <w:p>
            <w:pPr>
              <w:pStyle w:val="9"/>
              <w:spacing w:line="360" w:lineRule="auto"/>
              <w:rPr>
                <w:rFonts w:ascii="宋体" w:hAnsi="宋体" w:eastAsia="宋体" w:cs="Times New Roman"/>
                <w:color w:val="auto"/>
                <w:sz w:val="21"/>
                <w:szCs w:val="21"/>
              </w:rPr>
            </w:pPr>
          </w:p>
        </w:tc>
        <w:tc>
          <w:tcPr>
            <w:tcW w:w="1648" w:type="dxa"/>
          </w:tcPr>
          <w:p>
            <w:pPr>
              <w:pStyle w:val="9"/>
              <w:spacing w:line="360" w:lineRule="auto"/>
              <w:rPr>
                <w:rFonts w:ascii="宋体" w:hAnsi="宋体" w:eastAsia="宋体" w:cs="Times New Roman"/>
                <w:color w:val="auto"/>
                <w:sz w:val="21"/>
                <w:szCs w:val="21"/>
              </w:rPr>
            </w:pPr>
          </w:p>
        </w:tc>
        <w:tc>
          <w:tcPr>
            <w:tcW w:w="1600" w:type="dxa"/>
          </w:tcPr>
          <w:p>
            <w:pPr>
              <w:pStyle w:val="9"/>
              <w:spacing w:line="360" w:lineRule="auto"/>
              <w:rPr>
                <w:rFonts w:ascii="宋体" w:hAnsi="宋体" w:eastAsia="宋体" w:cs="Times New Roman"/>
                <w:color w:val="auto"/>
                <w:sz w:val="21"/>
                <w:szCs w:val="21"/>
              </w:rPr>
            </w:pPr>
          </w:p>
        </w:tc>
        <w:tc>
          <w:tcPr>
            <w:tcW w:w="1417" w:type="dxa"/>
          </w:tcPr>
          <w:p>
            <w:pPr>
              <w:pStyle w:val="9"/>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374" w:type="dxa"/>
            <w:vAlign w:val="center"/>
          </w:tcPr>
          <w:p>
            <w:pPr>
              <w:pStyle w:val="9"/>
              <w:spacing w:line="360" w:lineRule="auto"/>
              <w:rPr>
                <w:rFonts w:ascii="宋体" w:hAnsi="宋体" w:eastAsia="宋体" w:cs="Times New Roman"/>
                <w:color w:val="auto"/>
                <w:sz w:val="21"/>
                <w:szCs w:val="21"/>
              </w:rPr>
            </w:pPr>
          </w:p>
        </w:tc>
        <w:tc>
          <w:tcPr>
            <w:tcW w:w="1518" w:type="dxa"/>
            <w:vAlign w:val="center"/>
          </w:tcPr>
          <w:p>
            <w:pPr>
              <w:pStyle w:val="9"/>
              <w:spacing w:line="360" w:lineRule="auto"/>
              <w:rPr>
                <w:rFonts w:ascii="宋体" w:hAnsi="宋体" w:eastAsia="宋体" w:cs="Times New Roman"/>
                <w:color w:val="auto"/>
                <w:sz w:val="21"/>
                <w:szCs w:val="21"/>
              </w:rPr>
            </w:pPr>
          </w:p>
        </w:tc>
        <w:tc>
          <w:tcPr>
            <w:tcW w:w="1240" w:type="dxa"/>
          </w:tcPr>
          <w:p>
            <w:pPr>
              <w:pStyle w:val="9"/>
              <w:spacing w:line="360" w:lineRule="auto"/>
              <w:rPr>
                <w:rFonts w:ascii="宋体" w:hAnsi="宋体" w:eastAsia="宋体" w:cs="Times New Roman"/>
                <w:color w:val="auto"/>
                <w:sz w:val="21"/>
                <w:szCs w:val="21"/>
              </w:rPr>
            </w:pPr>
          </w:p>
        </w:tc>
        <w:tc>
          <w:tcPr>
            <w:tcW w:w="1648" w:type="dxa"/>
          </w:tcPr>
          <w:p>
            <w:pPr>
              <w:pStyle w:val="9"/>
              <w:spacing w:line="360" w:lineRule="auto"/>
              <w:rPr>
                <w:rFonts w:ascii="宋体" w:hAnsi="宋体" w:eastAsia="宋体" w:cs="Times New Roman"/>
                <w:color w:val="auto"/>
                <w:sz w:val="21"/>
                <w:szCs w:val="21"/>
              </w:rPr>
            </w:pPr>
          </w:p>
        </w:tc>
        <w:tc>
          <w:tcPr>
            <w:tcW w:w="1600" w:type="dxa"/>
          </w:tcPr>
          <w:p>
            <w:pPr>
              <w:pStyle w:val="9"/>
              <w:spacing w:line="360" w:lineRule="auto"/>
              <w:rPr>
                <w:rFonts w:ascii="宋体" w:hAnsi="宋体" w:eastAsia="宋体" w:cs="Times New Roman"/>
                <w:color w:val="auto"/>
                <w:sz w:val="21"/>
                <w:szCs w:val="21"/>
              </w:rPr>
            </w:pPr>
          </w:p>
        </w:tc>
        <w:tc>
          <w:tcPr>
            <w:tcW w:w="1417" w:type="dxa"/>
          </w:tcPr>
          <w:p>
            <w:pPr>
              <w:pStyle w:val="9"/>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投标人法定代表人（单位负责人）或授权代表签字：</w:t>
      </w:r>
    </w:p>
    <w:p>
      <w:pPr>
        <w:snapToGrid w:val="0"/>
        <w:spacing w:line="500" w:lineRule="exact"/>
        <w:rPr>
          <w:rFonts w:cs="宋体" w:asciiTheme="minorEastAsia" w:hAnsiTheme="minorEastAsia"/>
          <w:color w:val="auto"/>
          <w:szCs w:val="21"/>
          <w:lang w:val="zh-CN"/>
        </w:rPr>
      </w:pPr>
    </w:p>
    <w:p>
      <w:pPr>
        <w:rPr>
          <w:rFonts w:cs="宋体" w:asciiTheme="minorEastAsia" w:hAnsiTheme="minorEastAsia"/>
          <w:color w:val="auto"/>
          <w:szCs w:val="21"/>
          <w:lang w:val="zh-CN"/>
        </w:rPr>
      </w:pPr>
      <w:r>
        <w:rPr>
          <w:rFonts w:hint="eastAsia" w:cs="宋体" w:asciiTheme="minorEastAsia" w:hAnsiTheme="minorEastAsia"/>
          <w:color w:val="auto"/>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4.7 “节能产品政府采购品目清单”优先采购产品情况</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tabs>
          <w:tab w:val="left" w:pos="1800"/>
          <w:tab w:val="left" w:pos="5580"/>
        </w:tabs>
        <w:spacing w:line="360" w:lineRule="auto"/>
        <w:rPr>
          <w:rFonts w:asciiTheme="minorEastAsia" w:hAnsiTheme="minorEastAsia"/>
          <w:color w:val="auto"/>
          <w:szCs w:val="21"/>
        </w:rPr>
      </w:pPr>
      <w:r>
        <w:rPr>
          <w:rFonts w:hint="eastAsia" w:asciiTheme="minorEastAsia" w:hAnsiTheme="minorEastAsia"/>
          <w:color w:val="auto"/>
          <w:szCs w:val="21"/>
        </w:rPr>
        <w:t>项目名称：</w:t>
      </w:r>
    </w:p>
    <w:p>
      <w:pPr>
        <w:tabs>
          <w:tab w:val="left" w:pos="1800"/>
          <w:tab w:val="left" w:pos="5580"/>
        </w:tabs>
        <w:spacing w:line="360" w:lineRule="auto"/>
        <w:rPr>
          <w:rFonts w:asciiTheme="minorEastAsia" w:hAnsiTheme="minorEastAsia"/>
          <w:color w:val="auto"/>
          <w:szCs w:val="21"/>
        </w:rPr>
      </w:pPr>
    </w:p>
    <w:tbl>
      <w:tblPr>
        <w:tblStyle w:val="28"/>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374"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1518"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40"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648"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认证证书编号</w:t>
            </w:r>
          </w:p>
        </w:tc>
        <w:tc>
          <w:tcPr>
            <w:tcW w:w="1600"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证书有效期</w:t>
            </w:r>
          </w:p>
        </w:tc>
        <w:tc>
          <w:tcPr>
            <w:tcW w:w="1417"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374" w:type="dxa"/>
            <w:vAlign w:val="center"/>
          </w:tcPr>
          <w:p>
            <w:pPr>
              <w:pStyle w:val="9"/>
              <w:spacing w:line="360" w:lineRule="auto"/>
              <w:rPr>
                <w:rFonts w:ascii="宋体" w:hAnsi="宋体" w:eastAsia="宋体" w:cs="Times New Roman"/>
                <w:color w:val="auto"/>
                <w:sz w:val="21"/>
                <w:szCs w:val="21"/>
              </w:rPr>
            </w:pPr>
          </w:p>
        </w:tc>
        <w:tc>
          <w:tcPr>
            <w:tcW w:w="1518" w:type="dxa"/>
            <w:vAlign w:val="center"/>
          </w:tcPr>
          <w:p>
            <w:pPr>
              <w:pStyle w:val="9"/>
              <w:spacing w:line="360" w:lineRule="auto"/>
              <w:rPr>
                <w:rFonts w:ascii="宋体" w:hAnsi="宋体" w:eastAsia="宋体" w:cs="Times New Roman"/>
                <w:color w:val="auto"/>
                <w:sz w:val="21"/>
                <w:szCs w:val="21"/>
              </w:rPr>
            </w:pPr>
          </w:p>
        </w:tc>
        <w:tc>
          <w:tcPr>
            <w:tcW w:w="1240" w:type="dxa"/>
          </w:tcPr>
          <w:p>
            <w:pPr>
              <w:pStyle w:val="9"/>
              <w:spacing w:line="360" w:lineRule="auto"/>
              <w:rPr>
                <w:rFonts w:ascii="宋体" w:hAnsi="宋体" w:eastAsia="宋体" w:cs="Times New Roman"/>
                <w:color w:val="auto"/>
                <w:sz w:val="21"/>
                <w:szCs w:val="21"/>
              </w:rPr>
            </w:pPr>
          </w:p>
        </w:tc>
        <w:tc>
          <w:tcPr>
            <w:tcW w:w="1648" w:type="dxa"/>
          </w:tcPr>
          <w:p>
            <w:pPr>
              <w:pStyle w:val="9"/>
              <w:spacing w:line="360" w:lineRule="auto"/>
              <w:rPr>
                <w:rFonts w:ascii="宋体" w:hAnsi="宋体" w:eastAsia="宋体" w:cs="Times New Roman"/>
                <w:color w:val="auto"/>
                <w:sz w:val="21"/>
                <w:szCs w:val="21"/>
              </w:rPr>
            </w:pPr>
          </w:p>
        </w:tc>
        <w:tc>
          <w:tcPr>
            <w:tcW w:w="1600" w:type="dxa"/>
          </w:tcPr>
          <w:p>
            <w:pPr>
              <w:pStyle w:val="9"/>
              <w:spacing w:line="360" w:lineRule="auto"/>
              <w:rPr>
                <w:rFonts w:ascii="宋体" w:hAnsi="宋体" w:eastAsia="宋体" w:cs="Times New Roman"/>
                <w:color w:val="auto"/>
                <w:sz w:val="21"/>
                <w:szCs w:val="21"/>
              </w:rPr>
            </w:pPr>
          </w:p>
        </w:tc>
        <w:tc>
          <w:tcPr>
            <w:tcW w:w="1417" w:type="dxa"/>
          </w:tcPr>
          <w:p>
            <w:pPr>
              <w:pStyle w:val="9"/>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374" w:type="dxa"/>
            <w:vAlign w:val="center"/>
          </w:tcPr>
          <w:p>
            <w:pPr>
              <w:pStyle w:val="9"/>
              <w:spacing w:line="360" w:lineRule="auto"/>
              <w:rPr>
                <w:rFonts w:ascii="宋体" w:hAnsi="宋体" w:eastAsia="宋体" w:cs="Times New Roman"/>
                <w:color w:val="auto"/>
                <w:sz w:val="21"/>
                <w:szCs w:val="21"/>
              </w:rPr>
            </w:pPr>
          </w:p>
        </w:tc>
        <w:tc>
          <w:tcPr>
            <w:tcW w:w="1518" w:type="dxa"/>
            <w:vAlign w:val="center"/>
          </w:tcPr>
          <w:p>
            <w:pPr>
              <w:pStyle w:val="9"/>
              <w:spacing w:line="360" w:lineRule="auto"/>
              <w:rPr>
                <w:rFonts w:ascii="宋体" w:hAnsi="宋体" w:eastAsia="宋体" w:cs="Times New Roman"/>
                <w:color w:val="auto"/>
                <w:sz w:val="21"/>
                <w:szCs w:val="21"/>
              </w:rPr>
            </w:pPr>
          </w:p>
        </w:tc>
        <w:tc>
          <w:tcPr>
            <w:tcW w:w="1240" w:type="dxa"/>
          </w:tcPr>
          <w:p>
            <w:pPr>
              <w:pStyle w:val="9"/>
              <w:spacing w:line="360" w:lineRule="auto"/>
              <w:rPr>
                <w:rFonts w:ascii="宋体" w:hAnsi="宋体" w:eastAsia="宋体" w:cs="Times New Roman"/>
                <w:color w:val="auto"/>
                <w:sz w:val="21"/>
                <w:szCs w:val="21"/>
              </w:rPr>
            </w:pPr>
          </w:p>
        </w:tc>
        <w:tc>
          <w:tcPr>
            <w:tcW w:w="1648" w:type="dxa"/>
          </w:tcPr>
          <w:p>
            <w:pPr>
              <w:pStyle w:val="9"/>
              <w:spacing w:line="360" w:lineRule="auto"/>
              <w:rPr>
                <w:rFonts w:ascii="宋体" w:hAnsi="宋体" w:eastAsia="宋体" w:cs="Times New Roman"/>
                <w:color w:val="auto"/>
                <w:sz w:val="21"/>
                <w:szCs w:val="21"/>
              </w:rPr>
            </w:pPr>
          </w:p>
        </w:tc>
        <w:tc>
          <w:tcPr>
            <w:tcW w:w="1600" w:type="dxa"/>
          </w:tcPr>
          <w:p>
            <w:pPr>
              <w:pStyle w:val="9"/>
              <w:spacing w:line="360" w:lineRule="auto"/>
              <w:rPr>
                <w:rFonts w:ascii="宋体" w:hAnsi="宋体" w:eastAsia="宋体" w:cs="Times New Roman"/>
                <w:color w:val="auto"/>
                <w:sz w:val="21"/>
                <w:szCs w:val="21"/>
              </w:rPr>
            </w:pPr>
          </w:p>
        </w:tc>
        <w:tc>
          <w:tcPr>
            <w:tcW w:w="1417" w:type="dxa"/>
          </w:tcPr>
          <w:p>
            <w:pPr>
              <w:pStyle w:val="9"/>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374" w:type="dxa"/>
            <w:vAlign w:val="center"/>
          </w:tcPr>
          <w:p>
            <w:pPr>
              <w:pStyle w:val="9"/>
              <w:spacing w:line="360" w:lineRule="auto"/>
              <w:rPr>
                <w:rFonts w:ascii="宋体" w:hAnsi="宋体" w:eastAsia="宋体" w:cs="Times New Roman"/>
                <w:color w:val="auto"/>
                <w:sz w:val="21"/>
                <w:szCs w:val="21"/>
              </w:rPr>
            </w:pPr>
          </w:p>
        </w:tc>
        <w:tc>
          <w:tcPr>
            <w:tcW w:w="1518" w:type="dxa"/>
            <w:vAlign w:val="center"/>
          </w:tcPr>
          <w:p>
            <w:pPr>
              <w:pStyle w:val="9"/>
              <w:spacing w:line="360" w:lineRule="auto"/>
              <w:rPr>
                <w:rFonts w:ascii="宋体" w:hAnsi="宋体" w:eastAsia="宋体" w:cs="Times New Roman"/>
                <w:color w:val="auto"/>
                <w:sz w:val="21"/>
                <w:szCs w:val="21"/>
              </w:rPr>
            </w:pPr>
          </w:p>
        </w:tc>
        <w:tc>
          <w:tcPr>
            <w:tcW w:w="1240" w:type="dxa"/>
          </w:tcPr>
          <w:p>
            <w:pPr>
              <w:pStyle w:val="9"/>
              <w:spacing w:line="360" w:lineRule="auto"/>
              <w:rPr>
                <w:rFonts w:ascii="宋体" w:hAnsi="宋体" w:eastAsia="宋体" w:cs="Times New Roman"/>
                <w:color w:val="auto"/>
                <w:sz w:val="21"/>
                <w:szCs w:val="21"/>
              </w:rPr>
            </w:pPr>
          </w:p>
        </w:tc>
        <w:tc>
          <w:tcPr>
            <w:tcW w:w="1648" w:type="dxa"/>
          </w:tcPr>
          <w:p>
            <w:pPr>
              <w:pStyle w:val="9"/>
              <w:spacing w:line="360" w:lineRule="auto"/>
              <w:rPr>
                <w:rFonts w:ascii="宋体" w:hAnsi="宋体" w:eastAsia="宋体" w:cs="Times New Roman"/>
                <w:color w:val="auto"/>
                <w:sz w:val="21"/>
                <w:szCs w:val="21"/>
              </w:rPr>
            </w:pPr>
          </w:p>
        </w:tc>
        <w:tc>
          <w:tcPr>
            <w:tcW w:w="1600" w:type="dxa"/>
          </w:tcPr>
          <w:p>
            <w:pPr>
              <w:pStyle w:val="9"/>
              <w:spacing w:line="360" w:lineRule="auto"/>
              <w:rPr>
                <w:rFonts w:ascii="宋体" w:hAnsi="宋体" w:eastAsia="宋体" w:cs="Times New Roman"/>
                <w:color w:val="auto"/>
                <w:sz w:val="21"/>
                <w:szCs w:val="21"/>
              </w:rPr>
            </w:pPr>
          </w:p>
        </w:tc>
        <w:tc>
          <w:tcPr>
            <w:tcW w:w="1417" w:type="dxa"/>
          </w:tcPr>
          <w:p>
            <w:pPr>
              <w:pStyle w:val="9"/>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投标人法定代表人（单位负责人）或授权代表签字：</w:t>
      </w:r>
    </w:p>
    <w:p>
      <w:pPr>
        <w:snapToGrid w:val="0"/>
        <w:spacing w:line="500" w:lineRule="exact"/>
        <w:rPr>
          <w:rFonts w:cs="宋体" w:asciiTheme="minorEastAsia" w:hAnsiTheme="minorEastAsia"/>
          <w:color w:val="auto"/>
          <w:szCs w:val="21"/>
          <w:lang w:val="zh-CN"/>
        </w:rPr>
      </w:pPr>
    </w:p>
    <w:p>
      <w:pPr>
        <w:spacing w:line="360" w:lineRule="auto"/>
        <w:rPr>
          <w:rFonts w:ascii="宋体" w:hAnsi="宋体"/>
          <w:b/>
          <w:bCs/>
          <w:color w:val="auto"/>
          <w:sz w:val="36"/>
          <w:szCs w:val="36"/>
        </w:rPr>
      </w:pPr>
      <w:r>
        <w:rPr>
          <w:rFonts w:hint="eastAsia" w:cs="宋体" w:asciiTheme="minorEastAsia" w:hAnsiTheme="minorEastAsia"/>
          <w:color w:val="auto"/>
          <w:szCs w:val="21"/>
          <w:lang w:val="zh-CN"/>
        </w:rPr>
        <w:t>说明：所投产品节能认证证书须附后。</w:t>
      </w:r>
    </w:p>
    <w:p>
      <w:pPr>
        <w:spacing w:line="360" w:lineRule="auto"/>
        <w:jc w:val="center"/>
        <w:rPr>
          <w:rFonts w:cs="宋体" w:asciiTheme="minorEastAsia" w:hAnsiTheme="minorEastAsia"/>
          <w:color w:val="auto"/>
          <w:szCs w:val="21"/>
          <w:lang w:val="zh-CN"/>
        </w:rPr>
      </w:pPr>
    </w:p>
    <w:p>
      <w:pPr>
        <w:spacing w:line="360" w:lineRule="auto"/>
        <w:jc w:val="center"/>
        <w:rPr>
          <w:rFonts w:cs="宋体" w:asciiTheme="minorEastAsia" w:hAnsiTheme="minorEastAsia"/>
          <w:color w:val="auto"/>
          <w:szCs w:val="21"/>
          <w:lang w:val="zh-CN"/>
        </w:rPr>
      </w:pPr>
    </w:p>
    <w:p>
      <w:pPr>
        <w:spacing w:line="360" w:lineRule="auto"/>
        <w:jc w:val="center"/>
        <w:rPr>
          <w:rFonts w:cs="宋体" w:asciiTheme="minorEastAsia" w:hAnsiTheme="minorEastAsia"/>
          <w:color w:val="auto"/>
          <w:szCs w:val="21"/>
          <w:lang w:val="zh-CN"/>
        </w:rPr>
      </w:pPr>
    </w:p>
    <w:p>
      <w:pPr>
        <w:spacing w:line="360" w:lineRule="auto"/>
        <w:jc w:val="center"/>
        <w:rPr>
          <w:rFonts w:cs="宋体" w:asciiTheme="minorEastAsia" w:hAnsiTheme="minorEastAsia"/>
          <w:color w:val="auto"/>
          <w:szCs w:val="21"/>
          <w:lang w:val="zh-CN"/>
        </w:rPr>
      </w:pPr>
    </w:p>
    <w:p>
      <w:pPr>
        <w:spacing w:line="360" w:lineRule="auto"/>
        <w:jc w:val="center"/>
        <w:rPr>
          <w:rFonts w:cs="宋体" w:asciiTheme="minorEastAsia" w:hAnsiTheme="minorEastAsia"/>
          <w:color w:val="auto"/>
          <w:szCs w:val="21"/>
          <w:lang w:val="zh-CN"/>
        </w:rPr>
      </w:pPr>
    </w:p>
    <w:p>
      <w:pPr>
        <w:spacing w:line="360" w:lineRule="auto"/>
        <w:jc w:val="center"/>
        <w:rPr>
          <w:rFonts w:cs="宋体" w:asciiTheme="minorEastAsia" w:hAnsiTheme="minorEastAsia"/>
          <w:color w:val="auto"/>
          <w:szCs w:val="21"/>
          <w:lang w:val="zh-CN"/>
        </w:rPr>
      </w:pPr>
    </w:p>
    <w:p>
      <w:pPr>
        <w:spacing w:line="360" w:lineRule="auto"/>
        <w:jc w:val="center"/>
        <w:rPr>
          <w:rFonts w:cs="宋体" w:asciiTheme="minorEastAsia" w:hAnsiTheme="minorEastAsia"/>
          <w:color w:val="auto"/>
          <w:szCs w:val="21"/>
          <w:lang w:val="zh-CN"/>
        </w:rPr>
      </w:pPr>
    </w:p>
    <w:p>
      <w:pPr>
        <w:spacing w:line="360" w:lineRule="auto"/>
        <w:jc w:val="center"/>
        <w:rPr>
          <w:rFonts w:cs="宋体" w:asciiTheme="minorEastAsia" w:hAnsiTheme="minorEastAsia"/>
          <w:color w:val="auto"/>
          <w:szCs w:val="21"/>
          <w:lang w:val="zh-CN"/>
        </w:rPr>
      </w:pPr>
    </w:p>
    <w:p>
      <w:pPr>
        <w:spacing w:line="360" w:lineRule="auto"/>
        <w:jc w:val="center"/>
        <w:rPr>
          <w:rFonts w:cs="宋体" w:asciiTheme="minorEastAsia" w:hAnsiTheme="minorEastAsia"/>
          <w:color w:val="auto"/>
          <w:szCs w:val="21"/>
          <w:lang w:val="zh-CN"/>
        </w:rPr>
      </w:pPr>
    </w:p>
    <w:p>
      <w:pPr>
        <w:spacing w:line="360" w:lineRule="auto"/>
        <w:jc w:val="center"/>
        <w:rPr>
          <w:rFonts w:cs="宋体" w:asciiTheme="minorEastAsia" w:hAnsiTheme="minorEastAsia"/>
          <w:color w:val="auto"/>
          <w:szCs w:val="21"/>
          <w:lang w:val="zh-CN"/>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auto"/>
          <w:sz w:val="28"/>
          <w:szCs w:val="28"/>
        </w:rPr>
      </w:pPr>
    </w:p>
    <w:p>
      <w:pPr>
        <w:spacing w:before="50" w:afterLines="50" w:line="360" w:lineRule="auto"/>
        <w:contextualSpacing/>
        <w:jc w:val="left"/>
        <w:rPr>
          <w:rFonts w:asciiTheme="minorEastAsia" w:hAnsiTheme="minorEastAsia"/>
          <w:color w:val="auto"/>
          <w:szCs w:val="21"/>
        </w:rPr>
      </w:pPr>
      <w:r>
        <w:rPr>
          <w:rFonts w:hint="eastAsia" w:asciiTheme="minorEastAsia" w:hAnsiTheme="minorEastAsia"/>
          <w:color w:val="auto"/>
          <w:szCs w:val="21"/>
        </w:rPr>
        <w:t>项目编号：</w:t>
      </w:r>
    </w:p>
    <w:p>
      <w:pPr>
        <w:tabs>
          <w:tab w:val="left" w:pos="1800"/>
          <w:tab w:val="left" w:pos="5580"/>
        </w:tabs>
        <w:spacing w:line="360" w:lineRule="auto"/>
        <w:rPr>
          <w:rFonts w:asciiTheme="minorEastAsia" w:hAnsiTheme="minorEastAsia"/>
          <w:color w:val="auto"/>
          <w:szCs w:val="21"/>
        </w:rPr>
      </w:pPr>
      <w:r>
        <w:rPr>
          <w:rFonts w:hint="eastAsia" w:asciiTheme="minorEastAsia" w:hAnsiTheme="minorEastAsia"/>
          <w:color w:val="auto"/>
          <w:szCs w:val="21"/>
        </w:rPr>
        <w:t>项目名称：</w:t>
      </w:r>
    </w:p>
    <w:p>
      <w:pPr>
        <w:tabs>
          <w:tab w:val="left" w:pos="1800"/>
          <w:tab w:val="left" w:pos="5580"/>
        </w:tabs>
        <w:spacing w:line="360" w:lineRule="auto"/>
        <w:rPr>
          <w:rFonts w:asciiTheme="minorEastAsia" w:hAnsiTheme="minorEastAsia"/>
          <w:color w:val="auto"/>
          <w:szCs w:val="21"/>
        </w:rPr>
      </w:pPr>
    </w:p>
    <w:tbl>
      <w:tblPr>
        <w:tblStyle w:val="28"/>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374"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产品名称</w:t>
            </w:r>
          </w:p>
        </w:tc>
        <w:tc>
          <w:tcPr>
            <w:tcW w:w="1518"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品牌</w:t>
            </w:r>
          </w:p>
        </w:tc>
        <w:tc>
          <w:tcPr>
            <w:tcW w:w="1240"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产品型号</w:t>
            </w:r>
          </w:p>
        </w:tc>
        <w:tc>
          <w:tcPr>
            <w:tcW w:w="1648"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认证证书编号</w:t>
            </w:r>
          </w:p>
        </w:tc>
        <w:tc>
          <w:tcPr>
            <w:tcW w:w="1600"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证书有效期</w:t>
            </w:r>
          </w:p>
        </w:tc>
        <w:tc>
          <w:tcPr>
            <w:tcW w:w="1417" w:type="dxa"/>
            <w:shd w:val="clear" w:color="auto" w:fill="F1F1F1" w:themeFill="background1" w:themeFillShade="F2"/>
            <w:vAlign w:val="center"/>
          </w:tcPr>
          <w:p>
            <w:pPr>
              <w:pStyle w:val="9"/>
              <w:jc w:val="center"/>
              <w:rPr>
                <w:rFonts w:ascii="宋体" w:hAnsi="宋体" w:eastAsia="宋体" w:cs="宋体"/>
                <w:b/>
                <w:bCs/>
                <w:color w:val="auto"/>
                <w:sz w:val="21"/>
                <w:szCs w:val="21"/>
              </w:rPr>
            </w:pPr>
            <w:r>
              <w:rPr>
                <w:rFonts w:hint="eastAsia" w:ascii="宋体" w:hAnsi="宋体" w:eastAsia="宋体" w:cs="宋体"/>
                <w:b/>
                <w:bCs/>
                <w:color w:val="auto"/>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1</w:t>
            </w:r>
          </w:p>
        </w:tc>
        <w:tc>
          <w:tcPr>
            <w:tcW w:w="1374" w:type="dxa"/>
            <w:vAlign w:val="center"/>
          </w:tcPr>
          <w:p>
            <w:pPr>
              <w:pStyle w:val="9"/>
              <w:spacing w:line="360" w:lineRule="auto"/>
              <w:rPr>
                <w:rFonts w:ascii="宋体" w:hAnsi="宋体" w:eastAsia="宋体" w:cs="Times New Roman"/>
                <w:color w:val="auto"/>
                <w:sz w:val="21"/>
                <w:szCs w:val="21"/>
              </w:rPr>
            </w:pPr>
          </w:p>
        </w:tc>
        <w:tc>
          <w:tcPr>
            <w:tcW w:w="1518" w:type="dxa"/>
            <w:vAlign w:val="center"/>
          </w:tcPr>
          <w:p>
            <w:pPr>
              <w:pStyle w:val="9"/>
              <w:spacing w:line="360" w:lineRule="auto"/>
              <w:rPr>
                <w:rFonts w:ascii="宋体" w:hAnsi="宋体" w:eastAsia="宋体" w:cs="Times New Roman"/>
                <w:color w:val="auto"/>
                <w:sz w:val="21"/>
                <w:szCs w:val="21"/>
              </w:rPr>
            </w:pPr>
          </w:p>
        </w:tc>
        <w:tc>
          <w:tcPr>
            <w:tcW w:w="1240" w:type="dxa"/>
          </w:tcPr>
          <w:p>
            <w:pPr>
              <w:pStyle w:val="9"/>
              <w:spacing w:line="360" w:lineRule="auto"/>
              <w:rPr>
                <w:rFonts w:ascii="宋体" w:hAnsi="宋体" w:eastAsia="宋体" w:cs="Times New Roman"/>
                <w:color w:val="auto"/>
                <w:sz w:val="21"/>
                <w:szCs w:val="21"/>
              </w:rPr>
            </w:pPr>
          </w:p>
        </w:tc>
        <w:tc>
          <w:tcPr>
            <w:tcW w:w="1648" w:type="dxa"/>
          </w:tcPr>
          <w:p>
            <w:pPr>
              <w:pStyle w:val="9"/>
              <w:spacing w:line="360" w:lineRule="auto"/>
              <w:rPr>
                <w:rFonts w:ascii="宋体" w:hAnsi="宋体" w:eastAsia="宋体" w:cs="Times New Roman"/>
                <w:color w:val="auto"/>
                <w:sz w:val="21"/>
                <w:szCs w:val="21"/>
              </w:rPr>
            </w:pPr>
          </w:p>
        </w:tc>
        <w:tc>
          <w:tcPr>
            <w:tcW w:w="1600" w:type="dxa"/>
          </w:tcPr>
          <w:p>
            <w:pPr>
              <w:pStyle w:val="9"/>
              <w:spacing w:line="360" w:lineRule="auto"/>
              <w:rPr>
                <w:rFonts w:ascii="宋体" w:hAnsi="宋体" w:eastAsia="宋体" w:cs="Times New Roman"/>
                <w:color w:val="auto"/>
                <w:sz w:val="21"/>
                <w:szCs w:val="21"/>
              </w:rPr>
            </w:pPr>
          </w:p>
        </w:tc>
        <w:tc>
          <w:tcPr>
            <w:tcW w:w="1417" w:type="dxa"/>
          </w:tcPr>
          <w:p>
            <w:pPr>
              <w:pStyle w:val="9"/>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color w:val="auto"/>
                <w:sz w:val="21"/>
                <w:szCs w:val="21"/>
              </w:rPr>
            </w:pPr>
            <w:r>
              <w:rPr>
                <w:rFonts w:hint="eastAsia" w:ascii="宋体" w:hAnsi="宋体" w:eastAsia="宋体" w:cs="Times New Roman"/>
                <w:color w:val="auto"/>
                <w:sz w:val="21"/>
                <w:szCs w:val="21"/>
              </w:rPr>
              <w:t>2</w:t>
            </w:r>
          </w:p>
        </w:tc>
        <w:tc>
          <w:tcPr>
            <w:tcW w:w="1374" w:type="dxa"/>
            <w:vAlign w:val="center"/>
          </w:tcPr>
          <w:p>
            <w:pPr>
              <w:pStyle w:val="9"/>
              <w:spacing w:line="360" w:lineRule="auto"/>
              <w:rPr>
                <w:rFonts w:ascii="宋体" w:hAnsi="宋体" w:eastAsia="宋体" w:cs="Times New Roman"/>
                <w:color w:val="auto"/>
                <w:sz w:val="21"/>
                <w:szCs w:val="21"/>
              </w:rPr>
            </w:pPr>
          </w:p>
        </w:tc>
        <w:tc>
          <w:tcPr>
            <w:tcW w:w="1518" w:type="dxa"/>
            <w:vAlign w:val="center"/>
          </w:tcPr>
          <w:p>
            <w:pPr>
              <w:pStyle w:val="9"/>
              <w:spacing w:line="360" w:lineRule="auto"/>
              <w:rPr>
                <w:rFonts w:ascii="宋体" w:hAnsi="宋体" w:eastAsia="宋体" w:cs="Times New Roman"/>
                <w:color w:val="auto"/>
                <w:sz w:val="21"/>
                <w:szCs w:val="21"/>
              </w:rPr>
            </w:pPr>
          </w:p>
        </w:tc>
        <w:tc>
          <w:tcPr>
            <w:tcW w:w="1240" w:type="dxa"/>
          </w:tcPr>
          <w:p>
            <w:pPr>
              <w:pStyle w:val="9"/>
              <w:spacing w:line="360" w:lineRule="auto"/>
              <w:rPr>
                <w:rFonts w:ascii="宋体" w:hAnsi="宋体" w:eastAsia="宋体" w:cs="Times New Roman"/>
                <w:color w:val="auto"/>
                <w:sz w:val="21"/>
                <w:szCs w:val="21"/>
              </w:rPr>
            </w:pPr>
          </w:p>
        </w:tc>
        <w:tc>
          <w:tcPr>
            <w:tcW w:w="1648" w:type="dxa"/>
          </w:tcPr>
          <w:p>
            <w:pPr>
              <w:pStyle w:val="9"/>
              <w:spacing w:line="360" w:lineRule="auto"/>
              <w:rPr>
                <w:rFonts w:ascii="宋体" w:hAnsi="宋体" w:eastAsia="宋体" w:cs="Times New Roman"/>
                <w:color w:val="auto"/>
                <w:sz w:val="21"/>
                <w:szCs w:val="21"/>
              </w:rPr>
            </w:pPr>
          </w:p>
        </w:tc>
        <w:tc>
          <w:tcPr>
            <w:tcW w:w="1600" w:type="dxa"/>
          </w:tcPr>
          <w:p>
            <w:pPr>
              <w:pStyle w:val="9"/>
              <w:spacing w:line="360" w:lineRule="auto"/>
              <w:rPr>
                <w:rFonts w:ascii="宋体" w:hAnsi="宋体" w:eastAsia="宋体" w:cs="Times New Roman"/>
                <w:color w:val="auto"/>
                <w:sz w:val="21"/>
                <w:szCs w:val="21"/>
              </w:rPr>
            </w:pPr>
          </w:p>
        </w:tc>
        <w:tc>
          <w:tcPr>
            <w:tcW w:w="1417" w:type="dxa"/>
          </w:tcPr>
          <w:p>
            <w:pPr>
              <w:pStyle w:val="9"/>
              <w:spacing w:line="360" w:lineRule="auto"/>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color w:val="auto"/>
                <w:sz w:val="21"/>
                <w:szCs w:val="21"/>
              </w:rPr>
            </w:pPr>
            <w:r>
              <w:rPr>
                <w:rFonts w:hint="eastAsia" w:ascii="宋体" w:hAnsi="宋体" w:eastAsia="宋体" w:cs="宋体"/>
                <w:color w:val="auto"/>
                <w:sz w:val="21"/>
                <w:szCs w:val="21"/>
              </w:rPr>
              <w:t>…</w:t>
            </w:r>
          </w:p>
        </w:tc>
        <w:tc>
          <w:tcPr>
            <w:tcW w:w="1374" w:type="dxa"/>
            <w:vAlign w:val="center"/>
          </w:tcPr>
          <w:p>
            <w:pPr>
              <w:pStyle w:val="9"/>
              <w:spacing w:line="360" w:lineRule="auto"/>
              <w:rPr>
                <w:rFonts w:ascii="宋体" w:hAnsi="宋体" w:eastAsia="宋体" w:cs="Times New Roman"/>
                <w:color w:val="auto"/>
                <w:sz w:val="21"/>
                <w:szCs w:val="21"/>
              </w:rPr>
            </w:pPr>
          </w:p>
        </w:tc>
        <w:tc>
          <w:tcPr>
            <w:tcW w:w="1518" w:type="dxa"/>
            <w:vAlign w:val="center"/>
          </w:tcPr>
          <w:p>
            <w:pPr>
              <w:pStyle w:val="9"/>
              <w:spacing w:line="360" w:lineRule="auto"/>
              <w:rPr>
                <w:rFonts w:ascii="宋体" w:hAnsi="宋体" w:eastAsia="宋体" w:cs="Times New Roman"/>
                <w:color w:val="auto"/>
                <w:sz w:val="21"/>
                <w:szCs w:val="21"/>
              </w:rPr>
            </w:pPr>
          </w:p>
        </w:tc>
        <w:tc>
          <w:tcPr>
            <w:tcW w:w="1240" w:type="dxa"/>
          </w:tcPr>
          <w:p>
            <w:pPr>
              <w:pStyle w:val="9"/>
              <w:spacing w:line="360" w:lineRule="auto"/>
              <w:rPr>
                <w:rFonts w:ascii="宋体" w:hAnsi="宋体" w:eastAsia="宋体" w:cs="Times New Roman"/>
                <w:color w:val="auto"/>
                <w:sz w:val="21"/>
                <w:szCs w:val="21"/>
              </w:rPr>
            </w:pPr>
          </w:p>
        </w:tc>
        <w:tc>
          <w:tcPr>
            <w:tcW w:w="1648" w:type="dxa"/>
          </w:tcPr>
          <w:p>
            <w:pPr>
              <w:pStyle w:val="9"/>
              <w:spacing w:line="360" w:lineRule="auto"/>
              <w:rPr>
                <w:rFonts w:ascii="宋体" w:hAnsi="宋体" w:eastAsia="宋体" w:cs="Times New Roman"/>
                <w:color w:val="auto"/>
                <w:sz w:val="21"/>
                <w:szCs w:val="21"/>
              </w:rPr>
            </w:pPr>
          </w:p>
        </w:tc>
        <w:tc>
          <w:tcPr>
            <w:tcW w:w="1600" w:type="dxa"/>
          </w:tcPr>
          <w:p>
            <w:pPr>
              <w:pStyle w:val="9"/>
              <w:spacing w:line="360" w:lineRule="auto"/>
              <w:rPr>
                <w:rFonts w:ascii="宋体" w:hAnsi="宋体" w:eastAsia="宋体" w:cs="Times New Roman"/>
                <w:color w:val="auto"/>
                <w:sz w:val="21"/>
                <w:szCs w:val="21"/>
              </w:rPr>
            </w:pPr>
          </w:p>
        </w:tc>
        <w:tc>
          <w:tcPr>
            <w:tcW w:w="1417" w:type="dxa"/>
          </w:tcPr>
          <w:p>
            <w:pPr>
              <w:pStyle w:val="9"/>
              <w:spacing w:line="360" w:lineRule="auto"/>
              <w:rPr>
                <w:rFonts w:ascii="宋体" w:hAnsi="宋体" w:eastAsia="宋体" w:cs="Times New Roman"/>
                <w:color w:val="auto"/>
                <w:sz w:val="21"/>
                <w:szCs w:val="21"/>
              </w:rPr>
            </w:pPr>
          </w:p>
        </w:tc>
      </w:tr>
    </w:tbl>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投标人（公章）：</w:t>
      </w:r>
    </w:p>
    <w:p>
      <w:pPr>
        <w:autoSpaceDE w:val="0"/>
        <w:autoSpaceDN w:val="0"/>
        <w:adjustRightInd w:val="0"/>
        <w:spacing w:line="480" w:lineRule="auto"/>
        <w:rPr>
          <w:rFonts w:cs="宋体" w:asciiTheme="minorEastAsia" w:hAnsiTheme="minorEastAsia"/>
          <w:color w:val="auto"/>
          <w:szCs w:val="21"/>
          <w:lang w:val="zh-CN"/>
        </w:rPr>
      </w:pPr>
      <w:r>
        <w:rPr>
          <w:rFonts w:hint="eastAsia" w:cs="宋体" w:asciiTheme="minorEastAsia" w:hAnsiTheme="minorEastAsia"/>
          <w:color w:val="auto"/>
          <w:szCs w:val="21"/>
          <w:lang w:val="zh-CN"/>
        </w:rPr>
        <w:t>投标人法定代表人（单位负责人）或授权代表签字：</w:t>
      </w:r>
    </w:p>
    <w:p>
      <w:pPr>
        <w:snapToGrid w:val="0"/>
        <w:spacing w:line="500" w:lineRule="exact"/>
        <w:rPr>
          <w:rFonts w:cs="宋体" w:asciiTheme="minorEastAsia" w:hAnsiTheme="minorEastAsia"/>
          <w:color w:val="auto"/>
          <w:szCs w:val="21"/>
          <w:lang w:val="zh-CN"/>
        </w:rPr>
      </w:pPr>
    </w:p>
    <w:p>
      <w:pPr>
        <w:ind w:left="630" w:hanging="630" w:hangingChars="300"/>
        <w:rPr>
          <w:rFonts w:cs="宋体" w:asciiTheme="minorEastAsia" w:hAnsiTheme="minorEastAsia"/>
          <w:color w:val="auto"/>
          <w:szCs w:val="21"/>
          <w:lang w:val="zh-CN"/>
        </w:rPr>
      </w:pPr>
      <w:r>
        <w:rPr>
          <w:rFonts w:hint="eastAsia" w:cs="宋体" w:asciiTheme="minorEastAsia" w:hAnsiTheme="minorEastAsia"/>
          <w:color w:val="auto"/>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hint="eastAsia"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4.9 中小企业声明函</w:t>
      </w:r>
    </w:p>
    <w:p>
      <w:pPr>
        <w:spacing w:line="360" w:lineRule="auto"/>
        <w:jc w:val="center"/>
        <w:rPr>
          <w:rFonts w:ascii="宋体" w:hAnsi="宋体"/>
          <w:b/>
          <w:bCs/>
          <w:color w:val="auto"/>
          <w:szCs w:val="21"/>
        </w:rPr>
      </w:pPr>
    </w:p>
    <w:p>
      <w:pPr>
        <w:widowControl/>
        <w:spacing w:before="100" w:beforeAutospacing="1" w:after="100" w:afterAutospacing="1" w:line="360" w:lineRule="auto"/>
        <w:ind w:firstLine="420"/>
        <w:contextualSpacing/>
        <w:jc w:val="left"/>
        <w:rPr>
          <w:rFonts w:ascii="宋体" w:hAnsi="宋体" w:cs="Arial"/>
          <w:color w:val="auto"/>
          <w:kern w:val="0"/>
          <w:szCs w:val="21"/>
        </w:rPr>
      </w:pPr>
      <w:r>
        <w:rPr>
          <w:rFonts w:hint="eastAsia" w:ascii="宋体" w:hAnsi="宋体" w:cs="Arial"/>
          <w:color w:val="auto"/>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auto"/>
          <w:kern w:val="0"/>
          <w:szCs w:val="21"/>
        </w:rPr>
        <w:br w:type="textWrapping"/>
      </w:r>
      <w:r>
        <w:rPr>
          <w:rFonts w:hint="eastAsia" w:ascii="宋体" w:hAnsi="宋体" w:cs="Arial"/>
          <w:color w:val="auto"/>
          <w:kern w:val="0"/>
          <w:szCs w:val="21"/>
        </w:rPr>
        <w:t>　　根据《工业和信息化部、国家统计局、国家发展和改革委员会、财政部关于印发中小企业划型标准规定的通知》（工信部联企业[2011]300号）规定的划分标准，</w:t>
      </w:r>
      <w:r>
        <w:rPr>
          <w:rFonts w:hint="eastAsia"/>
          <w:color w:val="auto"/>
          <w:szCs w:val="21"/>
        </w:rPr>
        <w:t>按照《国家统计局关于印发统计上大中小微型企业划分办法的通知》（国统字</w:t>
      </w:r>
      <w:r>
        <w:rPr>
          <w:color w:val="auto"/>
          <w:szCs w:val="21"/>
        </w:rPr>
        <w:t>[2011] 75</w:t>
      </w:r>
      <w:r>
        <w:rPr>
          <w:rFonts w:hint="eastAsia"/>
          <w:color w:val="auto"/>
          <w:szCs w:val="21"/>
        </w:rPr>
        <w:t>号）规定，本公司所属行业为</w:t>
      </w:r>
      <w:r>
        <w:rPr>
          <w:color w:val="auto"/>
          <w:szCs w:val="21"/>
        </w:rPr>
        <w:t>______</w:t>
      </w:r>
      <w:r>
        <w:rPr>
          <w:rFonts w:hint="eastAsia"/>
          <w:color w:val="auto"/>
          <w:szCs w:val="21"/>
        </w:rPr>
        <w:t>，截至上一财年末，公司资产总额</w:t>
      </w:r>
      <w:r>
        <w:rPr>
          <w:color w:val="auto"/>
          <w:szCs w:val="21"/>
        </w:rPr>
        <w:t>______</w:t>
      </w:r>
      <w:r>
        <w:rPr>
          <w:rFonts w:hint="eastAsia"/>
          <w:color w:val="auto"/>
          <w:szCs w:val="21"/>
        </w:rPr>
        <w:t>万元，营业收入</w:t>
      </w:r>
      <w:r>
        <w:rPr>
          <w:color w:val="auto"/>
          <w:szCs w:val="21"/>
        </w:rPr>
        <w:t>______</w:t>
      </w:r>
      <w:r>
        <w:rPr>
          <w:rFonts w:hint="eastAsia"/>
          <w:color w:val="auto"/>
          <w:szCs w:val="21"/>
        </w:rPr>
        <w:t>万元，从业人员</w:t>
      </w:r>
      <w:r>
        <w:rPr>
          <w:color w:val="auto"/>
          <w:szCs w:val="21"/>
        </w:rPr>
        <w:t>______</w:t>
      </w:r>
      <w:r>
        <w:rPr>
          <w:rFonts w:hint="eastAsia"/>
          <w:color w:val="auto"/>
          <w:szCs w:val="21"/>
        </w:rPr>
        <w:t>人，</w:t>
      </w:r>
      <w:r>
        <w:rPr>
          <w:rFonts w:hint="eastAsia" w:ascii="宋体" w:hAnsi="宋体" w:cs="Arial"/>
          <w:color w:val="auto"/>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auto"/>
          <w:kern w:val="0"/>
          <w:szCs w:val="21"/>
        </w:rPr>
      </w:pPr>
      <w:r>
        <w:rPr>
          <w:rFonts w:hint="eastAsia" w:ascii="宋体" w:hAnsi="宋体" w:cs="Arial"/>
          <w:color w:val="auto"/>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auto"/>
          <w:kern w:val="0"/>
          <w:szCs w:val="21"/>
        </w:rPr>
      </w:pPr>
    </w:p>
    <w:p>
      <w:pPr>
        <w:widowControl/>
        <w:spacing w:before="100" w:beforeAutospacing="1" w:after="100" w:afterAutospacing="1" w:line="360" w:lineRule="auto"/>
        <w:ind w:left="3885" w:leftChars="1850"/>
        <w:jc w:val="left"/>
        <w:rPr>
          <w:rFonts w:ascii="宋体" w:hAnsi="宋体" w:cs="Arial"/>
          <w:color w:val="auto"/>
          <w:kern w:val="0"/>
          <w:szCs w:val="21"/>
        </w:rPr>
      </w:pPr>
    </w:p>
    <w:p>
      <w:pPr>
        <w:widowControl/>
        <w:spacing w:before="100" w:beforeAutospacing="1" w:after="100" w:afterAutospacing="1" w:line="360" w:lineRule="auto"/>
        <w:ind w:left="3885" w:leftChars="1850"/>
        <w:jc w:val="left"/>
        <w:rPr>
          <w:rFonts w:ascii="宋体" w:hAnsi="宋体" w:cs="Arial"/>
          <w:color w:val="auto"/>
          <w:kern w:val="0"/>
          <w:szCs w:val="21"/>
        </w:rPr>
      </w:pPr>
      <w:r>
        <w:rPr>
          <w:rFonts w:hint="eastAsia" w:ascii="宋体" w:hAnsi="宋体" w:cs="Arial"/>
          <w:color w:val="auto"/>
          <w:kern w:val="0"/>
          <w:szCs w:val="21"/>
        </w:rPr>
        <w:t>企业名称（盖章）：　　　　　　　　　</w:t>
      </w:r>
      <w:r>
        <w:rPr>
          <w:rFonts w:hint="eastAsia" w:ascii="宋体" w:hAnsi="宋体" w:cs="Arial"/>
          <w:color w:val="auto"/>
          <w:kern w:val="0"/>
          <w:szCs w:val="21"/>
        </w:rPr>
        <w:br w:type="textWrapping"/>
      </w:r>
      <w:r>
        <w:rPr>
          <w:rFonts w:hint="eastAsia" w:ascii="宋体" w:hAnsi="宋体" w:cs="Arial"/>
          <w:color w:val="auto"/>
          <w:kern w:val="0"/>
          <w:szCs w:val="21"/>
        </w:rPr>
        <w:t xml:space="preserve">日　  期：      </w:t>
      </w:r>
      <w:r>
        <w:rPr>
          <w:rFonts w:hint="eastAsia" w:cs="宋体" w:asciiTheme="minorEastAsia" w:hAnsiTheme="minorEastAsia"/>
          <w:color w:val="auto"/>
          <w:szCs w:val="21"/>
        </w:rPr>
        <w:t>年    月    日</w:t>
      </w:r>
    </w:p>
    <w:p>
      <w:pPr>
        <w:widowControl/>
        <w:spacing w:before="100" w:beforeAutospacing="1" w:after="100" w:afterAutospacing="1" w:line="360" w:lineRule="auto"/>
        <w:contextualSpacing/>
        <w:jc w:val="left"/>
        <w:rPr>
          <w:rFonts w:ascii="宋体" w:hAnsi="宋体"/>
          <w:color w:val="auto"/>
          <w:szCs w:val="21"/>
        </w:rPr>
      </w:pPr>
      <w:r>
        <w:rPr>
          <w:rFonts w:hint="eastAsia" w:ascii="宋体" w:hAnsi="宋体"/>
          <w:color w:val="auto"/>
          <w:szCs w:val="21"/>
        </w:rPr>
        <w:t>说明：</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auto"/>
          <w:kern w:val="0"/>
          <w:szCs w:val="21"/>
        </w:rPr>
      </w:pPr>
      <w:r>
        <w:rPr>
          <w:rFonts w:hint="eastAsia" w:ascii="宋体" w:hAnsi="宋体" w:cs="Arial"/>
          <w:color w:val="auto"/>
          <w:kern w:val="0"/>
          <w:szCs w:val="21"/>
        </w:rPr>
        <w:t>3、小型和微型企业不包括民办非企业。</w:t>
      </w: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4.10 残疾人福利性单位声明函</w:t>
      </w:r>
    </w:p>
    <w:p>
      <w:pPr>
        <w:spacing w:line="360" w:lineRule="auto"/>
        <w:rPr>
          <w:rFonts w:ascii="宋体" w:hAnsi="宋体"/>
          <w:color w:val="auto"/>
          <w:szCs w:val="21"/>
        </w:rPr>
      </w:pPr>
    </w:p>
    <w:p>
      <w:pPr>
        <w:spacing w:line="360" w:lineRule="auto"/>
        <w:ind w:firstLine="420" w:firstLineChars="200"/>
        <w:rPr>
          <w:rFonts w:ascii="宋体" w:hAnsi="宋体"/>
          <w:color w:val="auto"/>
          <w:szCs w:val="21"/>
        </w:rPr>
      </w:pPr>
      <w:r>
        <w:rPr>
          <w:rFonts w:hint="eastAsia" w:ascii="宋体" w:hAnsi="宋体"/>
          <w:color w:val="auto"/>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color w:val="auto"/>
          <w:szCs w:val="21"/>
        </w:rPr>
      </w:pPr>
      <w:r>
        <w:rPr>
          <w:rFonts w:hint="eastAsia" w:ascii="宋体" w:hAnsi="宋体"/>
          <w:color w:val="auto"/>
          <w:szCs w:val="21"/>
        </w:rPr>
        <w:t>本单位对上述声明的真实性负责。如有虚假，将依法承担相应责任。</w:t>
      </w: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r>
        <w:rPr>
          <w:rFonts w:hint="eastAsia" w:ascii="宋体" w:hAnsi="宋体"/>
          <w:color w:val="auto"/>
          <w:szCs w:val="21"/>
        </w:rPr>
        <w:t xml:space="preserve">                                    单位名称（盖章）：</w:t>
      </w:r>
    </w:p>
    <w:p>
      <w:pPr>
        <w:spacing w:line="360" w:lineRule="auto"/>
        <w:rPr>
          <w:rFonts w:ascii="宋体" w:hAnsi="宋体"/>
          <w:color w:val="auto"/>
          <w:szCs w:val="21"/>
        </w:rPr>
      </w:pPr>
      <w:r>
        <w:rPr>
          <w:rFonts w:hint="eastAsia" w:ascii="宋体" w:hAnsi="宋体"/>
          <w:color w:val="auto"/>
          <w:szCs w:val="21"/>
        </w:rPr>
        <w:t xml:space="preserve">                                    日    期：      </w:t>
      </w:r>
      <w:r>
        <w:rPr>
          <w:rFonts w:hint="eastAsia" w:cs="宋体" w:asciiTheme="minorEastAsia" w:hAnsiTheme="minorEastAsia"/>
          <w:color w:val="auto"/>
          <w:szCs w:val="21"/>
        </w:rPr>
        <w:t>年    月    日</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autoSpaceDE w:val="0"/>
        <w:autoSpaceDN w:val="0"/>
        <w:adjustRightInd w:val="0"/>
        <w:spacing w:line="360" w:lineRule="auto"/>
        <w:jc w:val="center"/>
        <w:outlineLvl w:val="0"/>
        <w:rPr>
          <w:rFonts w:ascii="宋体" w:hAnsi="宋体"/>
          <w:b/>
          <w:bCs/>
          <w:color w:val="auto"/>
          <w:sz w:val="24"/>
          <w:szCs w:val="24"/>
        </w:rPr>
      </w:pPr>
      <w:r>
        <w:rPr>
          <w:rFonts w:hint="eastAsia" w:ascii="宋体" w:hAnsi="宋体"/>
          <w:b/>
          <w:bCs/>
          <w:color w:val="auto"/>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auto"/>
          <w:sz w:val="28"/>
          <w:szCs w:val="28"/>
        </w:rPr>
      </w:pPr>
    </w:p>
    <w:p>
      <w:pPr>
        <w:spacing w:line="360" w:lineRule="auto"/>
        <w:jc w:val="center"/>
        <w:rPr>
          <w:rFonts w:ascii="宋体" w:hAnsi="宋体" w:cs="Arial"/>
          <w:color w:val="auto"/>
          <w:kern w:val="0"/>
          <w:szCs w:val="21"/>
        </w:rPr>
      </w:pPr>
      <w:r>
        <w:rPr>
          <w:rFonts w:hint="eastAsia" w:ascii="宋体" w:hAnsi="宋体" w:cs="Arial"/>
          <w:color w:val="auto"/>
          <w:kern w:val="0"/>
          <w:szCs w:val="21"/>
        </w:rPr>
        <w:t>供应商所投产品涉及国家有属强制性规定的，须承诺其所投产品符合国家强制性要求（如CCC认证，格式自拟）</w:t>
      </w: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44"/>
          <w:szCs w:val="44"/>
          <w:lang w:val="zh-CN"/>
        </w:rPr>
      </w:pPr>
    </w:p>
    <w:p>
      <w:pPr>
        <w:autoSpaceDE w:val="0"/>
        <w:autoSpaceDN w:val="0"/>
        <w:adjustRightInd w:val="0"/>
        <w:spacing w:line="360" w:lineRule="auto"/>
        <w:jc w:val="center"/>
        <w:rPr>
          <w:rFonts w:cs="黑体" w:asciiTheme="minorEastAsia" w:hAnsiTheme="minorEastAsia"/>
          <w:b/>
          <w:bCs/>
          <w:color w:val="auto"/>
          <w:sz w:val="28"/>
          <w:szCs w:val="28"/>
          <w:lang w:val="zh-CN"/>
        </w:rPr>
      </w:pPr>
      <w:r>
        <w:rPr>
          <w:rFonts w:hint="eastAsia" w:cs="黑体" w:asciiTheme="minorEastAsia" w:hAnsiTheme="minorEastAsia"/>
          <w:b/>
          <w:bCs/>
          <w:color w:val="auto"/>
          <w:sz w:val="28"/>
          <w:szCs w:val="28"/>
          <w:lang w:val="zh-CN"/>
        </w:rPr>
        <w:t>五、</w:t>
      </w:r>
      <w:r>
        <w:rPr>
          <w:rFonts w:cs="黑体" w:asciiTheme="minorEastAsia" w:hAnsiTheme="minorEastAsia"/>
          <w:b/>
          <w:bCs/>
          <w:color w:val="auto"/>
          <w:sz w:val="28"/>
          <w:szCs w:val="28"/>
          <w:lang w:val="zh-CN"/>
        </w:rPr>
        <w:t>其他资料（若有）</w:t>
      </w:r>
    </w:p>
    <w:p>
      <w:pPr>
        <w:rPr>
          <w:color w:val="auto"/>
        </w:rPr>
      </w:pPr>
    </w:p>
    <w:p>
      <w:pPr>
        <w:rPr>
          <w:color w:val="auto"/>
        </w:rPr>
      </w:pPr>
    </w:p>
    <w:p>
      <w:pPr>
        <w:rPr>
          <w:color w:val="auto"/>
        </w:rPr>
      </w:pPr>
    </w:p>
    <w:p>
      <w:pPr>
        <w:spacing w:line="360" w:lineRule="auto"/>
        <w:jc w:val="center"/>
        <w:rPr>
          <w:rFonts w:ascii="宋体" w:hAnsi="宋体"/>
          <w:b/>
          <w:bCs/>
          <w:color w:val="auto"/>
          <w:sz w:val="28"/>
          <w:szCs w:val="28"/>
        </w:rPr>
      </w:pPr>
      <w:r>
        <w:rPr>
          <w:rFonts w:ascii="宋体" w:hAnsi="宋体"/>
          <w:b/>
          <w:bCs/>
          <w:color w:val="auto"/>
          <w:sz w:val="28"/>
          <w:szCs w:val="28"/>
        </w:rPr>
        <w:t>除</w:t>
      </w:r>
      <w:r>
        <w:rPr>
          <w:rFonts w:hint="eastAsia" w:ascii="宋体" w:hAnsi="宋体"/>
          <w:b/>
          <w:bCs/>
          <w:color w:val="auto"/>
          <w:sz w:val="28"/>
          <w:szCs w:val="28"/>
        </w:rPr>
        <w:t>询价</w:t>
      </w:r>
      <w:r>
        <w:rPr>
          <w:rFonts w:ascii="宋体" w:hAnsi="宋体"/>
          <w:b/>
          <w:bCs/>
          <w:color w:val="auto"/>
          <w:sz w:val="28"/>
          <w:szCs w:val="28"/>
        </w:rPr>
        <w:t>文件另有规定外，</w:t>
      </w:r>
      <w:r>
        <w:rPr>
          <w:rFonts w:hint="eastAsia" w:ascii="宋体" w:hAnsi="宋体"/>
          <w:b/>
          <w:bCs/>
          <w:color w:val="auto"/>
          <w:sz w:val="28"/>
          <w:szCs w:val="28"/>
        </w:rPr>
        <w:t>供应商</w:t>
      </w:r>
      <w:r>
        <w:rPr>
          <w:rFonts w:ascii="宋体" w:hAnsi="宋体"/>
          <w:b/>
          <w:bCs/>
          <w:color w:val="auto"/>
          <w:sz w:val="28"/>
          <w:szCs w:val="28"/>
        </w:rPr>
        <w:t>认为需要提交的其他证明材料或资料加盖</w:t>
      </w:r>
      <w:r>
        <w:rPr>
          <w:rFonts w:hint="eastAsia" w:ascii="宋体" w:hAnsi="宋体"/>
          <w:b/>
          <w:bCs/>
          <w:color w:val="auto"/>
          <w:sz w:val="28"/>
          <w:szCs w:val="28"/>
        </w:rPr>
        <w:t>供应商</w:t>
      </w:r>
      <w:r>
        <w:rPr>
          <w:rFonts w:ascii="宋体" w:hAnsi="宋体"/>
          <w:b/>
          <w:bCs/>
          <w:color w:val="auto"/>
          <w:sz w:val="28"/>
          <w:szCs w:val="28"/>
        </w:rPr>
        <w:t>公章后应在此项下提交。</w:t>
      </w:r>
    </w:p>
    <w:p>
      <w:pPr>
        <w:spacing w:line="360" w:lineRule="auto"/>
        <w:jc w:val="center"/>
        <w:rPr>
          <w:rFonts w:ascii="宋体" w:hAnsi="宋体"/>
          <w:b/>
          <w:bCs/>
          <w:color w:val="auto"/>
          <w:sz w:val="28"/>
          <w:szCs w:val="28"/>
        </w:rPr>
      </w:pPr>
      <w:r>
        <w:rPr>
          <w:rFonts w:ascii="宋体" w:hAnsi="宋体"/>
          <w:b/>
          <w:bCs/>
          <w:color w:val="auto"/>
          <w:sz w:val="28"/>
          <w:szCs w:val="28"/>
        </w:rPr>
        <w:t> </w:t>
      </w:r>
    </w:p>
    <w:p>
      <w:pPr>
        <w:rPr>
          <w:color w:val="auto"/>
        </w:rPr>
      </w:pPr>
    </w:p>
    <w:p>
      <w:pPr>
        <w:rPr>
          <w:color w:val="auto"/>
        </w:rPr>
      </w:pPr>
    </w:p>
    <w:p>
      <w:pPr>
        <w:rPr>
          <w:color w:val="auto"/>
        </w:rPr>
      </w:pPr>
    </w:p>
    <w:p>
      <w:pPr>
        <w:rPr>
          <w:color w:val="auto"/>
        </w:rPr>
      </w:pPr>
    </w:p>
    <w:p>
      <w:pPr>
        <w:rPr>
          <w:color w:val="auto"/>
        </w:rPr>
      </w:pPr>
    </w:p>
    <w:p>
      <w:pPr>
        <w:rPr>
          <w:color w:val="auto"/>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华文隶书">
    <w:panose1 w:val="02010800040101010101"/>
    <w:charset w:val="86"/>
    <w:family w:val="auto"/>
    <w:pitch w:val="default"/>
    <w:sig w:usb0="00000001" w:usb1="080F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8"/>
                </w:pPr>
                <w:r>
                  <w:fldChar w:fldCharType="begin"/>
                </w:r>
                <w:r>
                  <w:instrText xml:space="preserve"> PAGE  \* MERGEFORMAT </w:instrText>
                </w:r>
                <w:r>
                  <w:fldChar w:fldCharType="separate"/>
                </w:r>
                <w:r>
                  <w:t>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ED0A32"/>
    <w:multiLevelType w:val="singleLevel"/>
    <w:tmpl w:val="B3ED0A32"/>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5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2">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9F817E8"/>
    <w:multiLevelType w:val="singleLevel"/>
    <w:tmpl w:val="59F817E8"/>
    <w:lvl w:ilvl="0" w:tentative="0">
      <w:start w:val="1"/>
      <w:numFmt w:val="chineseCounting"/>
      <w:pStyle w:val="54"/>
      <w:suff w:val="nothing"/>
      <w:lvlText w:val="%1、"/>
      <w:lvlJc w:val="left"/>
    </w:lvl>
  </w:abstractNum>
  <w:abstractNum w:abstractNumId="14">
    <w:nsid w:val="64A967B4"/>
    <w:multiLevelType w:val="singleLevel"/>
    <w:tmpl w:val="64A967B4"/>
    <w:lvl w:ilvl="0" w:tentative="0">
      <w:start w:val="1"/>
      <w:numFmt w:val="decimal"/>
      <w:suff w:val="nothing"/>
      <w:lvlText w:val="%1、"/>
      <w:lvlJc w:val="left"/>
    </w:lvl>
  </w:abstractNum>
  <w:abstractNum w:abstractNumId="15">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13"/>
  </w:num>
  <w:num w:numId="4">
    <w:abstractNumId w:val="0"/>
  </w:num>
  <w:num w:numId="5">
    <w:abstractNumId w:val="14"/>
  </w:num>
  <w:num w:numId="6">
    <w:abstractNumId w:val="10"/>
  </w:num>
  <w:num w:numId="7">
    <w:abstractNumId w:val="15"/>
  </w:num>
  <w:num w:numId="8">
    <w:abstractNumId w:val="8"/>
  </w:num>
  <w:num w:numId="9">
    <w:abstractNumId w:val="3"/>
  </w:num>
  <w:num w:numId="10">
    <w:abstractNumId w:val="9"/>
  </w:num>
  <w:num w:numId="11">
    <w:abstractNumId w:val="11"/>
  </w:num>
  <w:num w:numId="12">
    <w:abstractNumId w:val="18"/>
  </w:num>
  <w:num w:numId="13">
    <w:abstractNumId w:val="7"/>
  </w:num>
  <w:num w:numId="14">
    <w:abstractNumId w:val="4"/>
  </w:num>
  <w:num w:numId="15">
    <w:abstractNumId w:val="16"/>
  </w:num>
  <w:num w:numId="16">
    <w:abstractNumId w:val="12"/>
  </w:num>
  <w:num w:numId="17">
    <w:abstractNumId w:val="6"/>
  </w:num>
  <w:num w:numId="18">
    <w:abstractNumId w:val="17"/>
  </w:num>
  <w:num w:numId="19">
    <w:abstractNumId w:val="19"/>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29EC"/>
    <w:rsid w:val="00025E45"/>
    <w:rsid w:val="00027112"/>
    <w:rsid w:val="0003056A"/>
    <w:rsid w:val="000311FB"/>
    <w:rsid w:val="000321D2"/>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2AD"/>
    <w:rsid w:val="00063640"/>
    <w:rsid w:val="0007075F"/>
    <w:rsid w:val="00073DCF"/>
    <w:rsid w:val="00075875"/>
    <w:rsid w:val="000763D3"/>
    <w:rsid w:val="00077FF3"/>
    <w:rsid w:val="0008053A"/>
    <w:rsid w:val="00081171"/>
    <w:rsid w:val="00082C6E"/>
    <w:rsid w:val="00086DE9"/>
    <w:rsid w:val="0008725A"/>
    <w:rsid w:val="00091C3D"/>
    <w:rsid w:val="0009237B"/>
    <w:rsid w:val="00092652"/>
    <w:rsid w:val="00092FDB"/>
    <w:rsid w:val="000936D5"/>
    <w:rsid w:val="000939A1"/>
    <w:rsid w:val="00093BD2"/>
    <w:rsid w:val="00094806"/>
    <w:rsid w:val="00094A72"/>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03ED"/>
    <w:rsid w:val="000D1A9C"/>
    <w:rsid w:val="000D581B"/>
    <w:rsid w:val="000D5D95"/>
    <w:rsid w:val="000D648E"/>
    <w:rsid w:val="000D74F9"/>
    <w:rsid w:val="000D7DD7"/>
    <w:rsid w:val="000E0A3C"/>
    <w:rsid w:val="000E263E"/>
    <w:rsid w:val="000E264F"/>
    <w:rsid w:val="000E3E48"/>
    <w:rsid w:val="000E4F3B"/>
    <w:rsid w:val="000F5266"/>
    <w:rsid w:val="000F7B6E"/>
    <w:rsid w:val="001008C2"/>
    <w:rsid w:val="00104301"/>
    <w:rsid w:val="001052E3"/>
    <w:rsid w:val="00105FFA"/>
    <w:rsid w:val="00110C26"/>
    <w:rsid w:val="00111A8C"/>
    <w:rsid w:val="00111C75"/>
    <w:rsid w:val="0011232C"/>
    <w:rsid w:val="0011325E"/>
    <w:rsid w:val="0011409A"/>
    <w:rsid w:val="00114133"/>
    <w:rsid w:val="00116DCD"/>
    <w:rsid w:val="00117D5D"/>
    <w:rsid w:val="00117EDD"/>
    <w:rsid w:val="001219B2"/>
    <w:rsid w:val="00122334"/>
    <w:rsid w:val="001236C4"/>
    <w:rsid w:val="00124CC1"/>
    <w:rsid w:val="001262A1"/>
    <w:rsid w:val="001262C8"/>
    <w:rsid w:val="00126FB1"/>
    <w:rsid w:val="001276EF"/>
    <w:rsid w:val="00131FB7"/>
    <w:rsid w:val="00133D8F"/>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2D2D"/>
    <w:rsid w:val="00175CCB"/>
    <w:rsid w:val="00175D7E"/>
    <w:rsid w:val="0017717D"/>
    <w:rsid w:val="00177313"/>
    <w:rsid w:val="00177750"/>
    <w:rsid w:val="001829C2"/>
    <w:rsid w:val="00183EF7"/>
    <w:rsid w:val="00184640"/>
    <w:rsid w:val="00185001"/>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1389"/>
    <w:rsid w:val="002232E0"/>
    <w:rsid w:val="002237C7"/>
    <w:rsid w:val="00223E42"/>
    <w:rsid w:val="002274E5"/>
    <w:rsid w:val="0023037F"/>
    <w:rsid w:val="00235E0B"/>
    <w:rsid w:val="00237179"/>
    <w:rsid w:val="00237336"/>
    <w:rsid w:val="00241A73"/>
    <w:rsid w:val="00243B01"/>
    <w:rsid w:val="00245322"/>
    <w:rsid w:val="00247570"/>
    <w:rsid w:val="00247938"/>
    <w:rsid w:val="00252EA6"/>
    <w:rsid w:val="002533E9"/>
    <w:rsid w:val="0025544A"/>
    <w:rsid w:val="002567BE"/>
    <w:rsid w:val="00257257"/>
    <w:rsid w:val="00257C33"/>
    <w:rsid w:val="00261A16"/>
    <w:rsid w:val="00261C29"/>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0B3A"/>
    <w:rsid w:val="00292357"/>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4967"/>
    <w:rsid w:val="002C78F6"/>
    <w:rsid w:val="002D0D13"/>
    <w:rsid w:val="002D11F7"/>
    <w:rsid w:val="002D6B1C"/>
    <w:rsid w:val="002E1FAE"/>
    <w:rsid w:val="002E3055"/>
    <w:rsid w:val="002E60F6"/>
    <w:rsid w:val="002E6ED1"/>
    <w:rsid w:val="002E744B"/>
    <w:rsid w:val="002E777E"/>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46975"/>
    <w:rsid w:val="00350E1D"/>
    <w:rsid w:val="0035386D"/>
    <w:rsid w:val="00354B6F"/>
    <w:rsid w:val="00356510"/>
    <w:rsid w:val="00360DAD"/>
    <w:rsid w:val="003620CD"/>
    <w:rsid w:val="00362359"/>
    <w:rsid w:val="003650E5"/>
    <w:rsid w:val="00365286"/>
    <w:rsid w:val="00365BDD"/>
    <w:rsid w:val="00366838"/>
    <w:rsid w:val="003708B7"/>
    <w:rsid w:val="00370DFF"/>
    <w:rsid w:val="00372753"/>
    <w:rsid w:val="00373F74"/>
    <w:rsid w:val="00376F8E"/>
    <w:rsid w:val="00380000"/>
    <w:rsid w:val="0038108B"/>
    <w:rsid w:val="003826A1"/>
    <w:rsid w:val="00383277"/>
    <w:rsid w:val="00383FA4"/>
    <w:rsid w:val="00383FF4"/>
    <w:rsid w:val="0038429E"/>
    <w:rsid w:val="00390340"/>
    <w:rsid w:val="0039051F"/>
    <w:rsid w:val="00391CDE"/>
    <w:rsid w:val="00394229"/>
    <w:rsid w:val="00395FCE"/>
    <w:rsid w:val="00397761"/>
    <w:rsid w:val="003A02F1"/>
    <w:rsid w:val="003A0F02"/>
    <w:rsid w:val="003A14F9"/>
    <w:rsid w:val="003A2823"/>
    <w:rsid w:val="003A3878"/>
    <w:rsid w:val="003A4C56"/>
    <w:rsid w:val="003B5BE5"/>
    <w:rsid w:val="003B7DDB"/>
    <w:rsid w:val="003C013E"/>
    <w:rsid w:val="003C1425"/>
    <w:rsid w:val="003C1A3D"/>
    <w:rsid w:val="003C3022"/>
    <w:rsid w:val="003C4F0E"/>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45CA"/>
    <w:rsid w:val="00405309"/>
    <w:rsid w:val="00405C0B"/>
    <w:rsid w:val="00410A25"/>
    <w:rsid w:val="004117D0"/>
    <w:rsid w:val="00411D64"/>
    <w:rsid w:val="00414D08"/>
    <w:rsid w:val="00414F96"/>
    <w:rsid w:val="00416D0E"/>
    <w:rsid w:val="004179D8"/>
    <w:rsid w:val="00420293"/>
    <w:rsid w:val="004220BA"/>
    <w:rsid w:val="004224AA"/>
    <w:rsid w:val="00423593"/>
    <w:rsid w:val="00427171"/>
    <w:rsid w:val="00431563"/>
    <w:rsid w:val="00431A4E"/>
    <w:rsid w:val="00431F06"/>
    <w:rsid w:val="0043314E"/>
    <w:rsid w:val="00434CD5"/>
    <w:rsid w:val="00435633"/>
    <w:rsid w:val="00436C3E"/>
    <w:rsid w:val="0043706F"/>
    <w:rsid w:val="004370BD"/>
    <w:rsid w:val="0044639D"/>
    <w:rsid w:val="004471CC"/>
    <w:rsid w:val="00447728"/>
    <w:rsid w:val="00447DB3"/>
    <w:rsid w:val="00450B7E"/>
    <w:rsid w:val="004511E4"/>
    <w:rsid w:val="004529A9"/>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501"/>
    <w:rsid w:val="004C3610"/>
    <w:rsid w:val="004C3E42"/>
    <w:rsid w:val="004D109F"/>
    <w:rsid w:val="004D1A38"/>
    <w:rsid w:val="004D1E6E"/>
    <w:rsid w:val="004D796C"/>
    <w:rsid w:val="004D7FCC"/>
    <w:rsid w:val="004E38A8"/>
    <w:rsid w:val="004E3BC4"/>
    <w:rsid w:val="004E5A48"/>
    <w:rsid w:val="004E643B"/>
    <w:rsid w:val="004E680E"/>
    <w:rsid w:val="004F2CCD"/>
    <w:rsid w:val="004F3FD7"/>
    <w:rsid w:val="004F551F"/>
    <w:rsid w:val="004F68CC"/>
    <w:rsid w:val="004F6FBD"/>
    <w:rsid w:val="004F7042"/>
    <w:rsid w:val="004F797A"/>
    <w:rsid w:val="004F7B53"/>
    <w:rsid w:val="0050133C"/>
    <w:rsid w:val="0050216B"/>
    <w:rsid w:val="005021E8"/>
    <w:rsid w:val="005034F7"/>
    <w:rsid w:val="005075CA"/>
    <w:rsid w:val="00507D1C"/>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5707"/>
    <w:rsid w:val="00546002"/>
    <w:rsid w:val="005469B3"/>
    <w:rsid w:val="00551347"/>
    <w:rsid w:val="005520C0"/>
    <w:rsid w:val="00552B4E"/>
    <w:rsid w:val="00553C25"/>
    <w:rsid w:val="00555840"/>
    <w:rsid w:val="00555C79"/>
    <w:rsid w:val="005601D7"/>
    <w:rsid w:val="00561BCD"/>
    <w:rsid w:val="00564009"/>
    <w:rsid w:val="005645C2"/>
    <w:rsid w:val="00570BD7"/>
    <w:rsid w:val="00572C46"/>
    <w:rsid w:val="00573136"/>
    <w:rsid w:val="00573CF1"/>
    <w:rsid w:val="005755F7"/>
    <w:rsid w:val="00576428"/>
    <w:rsid w:val="00577000"/>
    <w:rsid w:val="00581FC6"/>
    <w:rsid w:val="005828A9"/>
    <w:rsid w:val="00582921"/>
    <w:rsid w:val="00587160"/>
    <w:rsid w:val="005939AD"/>
    <w:rsid w:val="00594467"/>
    <w:rsid w:val="00594542"/>
    <w:rsid w:val="0059516F"/>
    <w:rsid w:val="005958C1"/>
    <w:rsid w:val="00597316"/>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C6710"/>
    <w:rsid w:val="005D272E"/>
    <w:rsid w:val="005D433F"/>
    <w:rsid w:val="005D5852"/>
    <w:rsid w:val="005D5E11"/>
    <w:rsid w:val="005D6950"/>
    <w:rsid w:val="005D77CF"/>
    <w:rsid w:val="005E0150"/>
    <w:rsid w:val="005E070E"/>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07B83"/>
    <w:rsid w:val="006118DE"/>
    <w:rsid w:val="0061788D"/>
    <w:rsid w:val="006211BD"/>
    <w:rsid w:val="00621788"/>
    <w:rsid w:val="00621B6C"/>
    <w:rsid w:val="00622134"/>
    <w:rsid w:val="00622FF6"/>
    <w:rsid w:val="00626DBC"/>
    <w:rsid w:val="00633894"/>
    <w:rsid w:val="006341CB"/>
    <w:rsid w:val="00634A59"/>
    <w:rsid w:val="00634E5F"/>
    <w:rsid w:val="00636AAD"/>
    <w:rsid w:val="006378BB"/>
    <w:rsid w:val="00637BD3"/>
    <w:rsid w:val="00644E97"/>
    <w:rsid w:val="00651415"/>
    <w:rsid w:val="00660988"/>
    <w:rsid w:val="00664B3B"/>
    <w:rsid w:val="00665510"/>
    <w:rsid w:val="006674B6"/>
    <w:rsid w:val="0066760C"/>
    <w:rsid w:val="00671218"/>
    <w:rsid w:val="00672CEE"/>
    <w:rsid w:val="00673D2F"/>
    <w:rsid w:val="006744B2"/>
    <w:rsid w:val="006775C1"/>
    <w:rsid w:val="00680403"/>
    <w:rsid w:val="00680B3D"/>
    <w:rsid w:val="006811AB"/>
    <w:rsid w:val="00681601"/>
    <w:rsid w:val="006822AF"/>
    <w:rsid w:val="0068441A"/>
    <w:rsid w:val="0068520A"/>
    <w:rsid w:val="00685866"/>
    <w:rsid w:val="00685CAE"/>
    <w:rsid w:val="00687075"/>
    <w:rsid w:val="00687238"/>
    <w:rsid w:val="0069117B"/>
    <w:rsid w:val="006951C7"/>
    <w:rsid w:val="006A119F"/>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162"/>
    <w:rsid w:val="006E2C2C"/>
    <w:rsid w:val="006E319D"/>
    <w:rsid w:val="006E3CDB"/>
    <w:rsid w:val="006E42C7"/>
    <w:rsid w:val="006E49F1"/>
    <w:rsid w:val="006E5294"/>
    <w:rsid w:val="006E6699"/>
    <w:rsid w:val="006E69A9"/>
    <w:rsid w:val="006E7595"/>
    <w:rsid w:val="006E79C2"/>
    <w:rsid w:val="006E7D75"/>
    <w:rsid w:val="006F1560"/>
    <w:rsid w:val="006F3EF5"/>
    <w:rsid w:val="006F42BD"/>
    <w:rsid w:val="006F4C1F"/>
    <w:rsid w:val="006F58C2"/>
    <w:rsid w:val="006F6735"/>
    <w:rsid w:val="006F6E19"/>
    <w:rsid w:val="00702238"/>
    <w:rsid w:val="00703498"/>
    <w:rsid w:val="007106F8"/>
    <w:rsid w:val="00710BB7"/>
    <w:rsid w:val="00710DF8"/>
    <w:rsid w:val="007111C4"/>
    <w:rsid w:val="007118ED"/>
    <w:rsid w:val="00712E6E"/>
    <w:rsid w:val="00714EA5"/>
    <w:rsid w:val="00716754"/>
    <w:rsid w:val="00717AED"/>
    <w:rsid w:val="00717E8B"/>
    <w:rsid w:val="007232E6"/>
    <w:rsid w:val="00723ED1"/>
    <w:rsid w:val="0072488A"/>
    <w:rsid w:val="0072571C"/>
    <w:rsid w:val="00725743"/>
    <w:rsid w:val="00727688"/>
    <w:rsid w:val="00730668"/>
    <w:rsid w:val="0073118A"/>
    <w:rsid w:val="00734689"/>
    <w:rsid w:val="00734954"/>
    <w:rsid w:val="00734E3C"/>
    <w:rsid w:val="0073552F"/>
    <w:rsid w:val="0073735A"/>
    <w:rsid w:val="007373E3"/>
    <w:rsid w:val="00737B3F"/>
    <w:rsid w:val="00741C81"/>
    <w:rsid w:val="00742F47"/>
    <w:rsid w:val="00743379"/>
    <w:rsid w:val="007445B8"/>
    <w:rsid w:val="0075246E"/>
    <w:rsid w:val="007530A0"/>
    <w:rsid w:val="00754526"/>
    <w:rsid w:val="0075555D"/>
    <w:rsid w:val="00755EAC"/>
    <w:rsid w:val="00760A41"/>
    <w:rsid w:val="00761164"/>
    <w:rsid w:val="007642BA"/>
    <w:rsid w:val="00770E07"/>
    <w:rsid w:val="00771B80"/>
    <w:rsid w:val="00772048"/>
    <w:rsid w:val="00773878"/>
    <w:rsid w:val="00773DC6"/>
    <w:rsid w:val="00775A7C"/>
    <w:rsid w:val="00775C43"/>
    <w:rsid w:val="00776295"/>
    <w:rsid w:val="00776FB7"/>
    <w:rsid w:val="00777D4F"/>
    <w:rsid w:val="00780916"/>
    <w:rsid w:val="00780BE0"/>
    <w:rsid w:val="00781395"/>
    <w:rsid w:val="00783B28"/>
    <w:rsid w:val="00784246"/>
    <w:rsid w:val="00784839"/>
    <w:rsid w:val="00784B9C"/>
    <w:rsid w:val="0078560B"/>
    <w:rsid w:val="00785D14"/>
    <w:rsid w:val="00786616"/>
    <w:rsid w:val="0078733C"/>
    <w:rsid w:val="00792870"/>
    <w:rsid w:val="00793ADE"/>
    <w:rsid w:val="007942AC"/>
    <w:rsid w:val="007A05F2"/>
    <w:rsid w:val="007A0F7B"/>
    <w:rsid w:val="007A1777"/>
    <w:rsid w:val="007A5D41"/>
    <w:rsid w:val="007A7C77"/>
    <w:rsid w:val="007B1443"/>
    <w:rsid w:val="007B3355"/>
    <w:rsid w:val="007C0F76"/>
    <w:rsid w:val="007C23FB"/>
    <w:rsid w:val="007C2A45"/>
    <w:rsid w:val="007C325A"/>
    <w:rsid w:val="007C3465"/>
    <w:rsid w:val="007C36CB"/>
    <w:rsid w:val="007C4218"/>
    <w:rsid w:val="007C6809"/>
    <w:rsid w:val="007C7CA1"/>
    <w:rsid w:val="007D2628"/>
    <w:rsid w:val="007D2BA0"/>
    <w:rsid w:val="007D37EB"/>
    <w:rsid w:val="007D3BF6"/>
    <w:rsid w:val="007D6EF3"/>
    <w:rsid w:val="007D75B8"/>
    <w:rsid w:val="007E0167"/>
    <w:rsid w:val="007E0CF7"/>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20CAD"/>
    <w:rsid w:val="008219F4"/>
    <w:rsid w:val="00822AC8"/>
    <w:rsid w:val="00827FEC"/>
    <w:rsid w:val="00834D27"/>
    <w:rsid w:val="00836566"/>
    <w:rsid w:val="008375D0"/>
    <w:rsid w:val="00837834"/>
    <w:rsid w:val="008429C9"/>
    <w:rsid w:val="00843E89"/>
    <w:rsid w:val="00847A1F"/>
    <w:rsid w:val="0085091C"/>
    <w:rsid w:val="00850A7C"/>
    <w:rsid w:val="008528A2"/>
    <w:rsid w:val="00856E26"/>
    <w:rsid w:val="00857412"/>
    <w:rsid w:val="0086207B"/>
    <w:rsid w:val="008629A1"/>
    <w:rsid w:val="00865204"/>
    <w:rsid w:val="00870DCD"/>
    <w:rsid w:val="00875099"/>
    <w:rsid w:val="008824BB"/>
    <w:rsid w:val="0088488A"/>
    <w:rsid w:val="008868B3"/>
    <w:rsid w:val="00887B1E"/>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0FF"/>
    <w:rsid w:val="008C427B"/>
    <w:rsid w:val="008D0138"/>
    <w:rsid w:val="008D021A"/>
    <w:rsid w:val="008D0251"/>
    <w:rsid w:val="008D25AE"/>
    <w:rsid w:val="008D37EF"/>
    <w:rsid w:val="008D4134"/>
    <w:rsid w:val="008D4DB3"/>
    <w:rsid w:val="008E2454"/>
    <w:rsid w:val="008E41C8"/>
    <w:rsid w:val="008E7034"/>
    <w:rsid w:val="008F2CA7"/>
    <w:rsid w:val="00901B12"/>
    <w:rsid w:val="00902012"/>
    <w:rsid w:val="009024C2"/>
    <w:rsid w:val="00903C60"/>
    <w:rsid w:val="00910FBF"/>
    <w:rsid w:val="00912327"/>
    <w:rsid w:val="00912E30"/>
    <w:rsid w:val="009130EC"/>
    <w:rsid w:val="00913638"/>
    <w:rsid w:val="00920741"/>
    <w:rsid w:val="00924304"/>
    <w:rsid w:val="009270F3"/>
    <w:rsid w:val="0093028A"/>
    <w:rsid w:val="00930E84"/>
    <w:rsid w:val="00932A01"/>
    <w:rsid w:val="00932BA0"/>
    <w:rsid w:val="009332CB"/>
    <w:rsid w:val="0093402B"/>
    <w:rsid w:val="00940714"/>
    <w:rsid w:val="009407DF"/>
    <w:rsid w:val="00943698"/>
    <w:rsid w:val="00944C89"/>
    <w:rsid w:val="009462A9"/>
    <w:rsid w:val="009471BE"/>
    <w:rsid w:val="00947FB1"/>
    <w:rsid w:val="009509B0"/>
    <w:rsid w:val="00950BCD"/>
    <w:rsid w:val="0095149E"/>
    <w:rsid w:val="00951507"/>
    <w:rsid w:val="00951A0E"/>
    <w:rsid w:val="00951B79"/>
    <w:rsid w:val="00951C8E"/>
    <w:rsid w:val="0095351D"/>
    <w:rsid w:val="00956FC1"/>
    <w:rsid w:val="009574C6"/>
    <w:rsid w:val="00964173"/>
    <w:rsid w:val="009652AA"/>
    <w:rsid w:val="009653D9"/>
    <w:rsid w:val="00965E0E"/>
    <w:rsid w:val="00971754"/>
    <w:rsid w:val="009717EB"/>
    <w:rsid w:val="00971D95"/>
    <w:rsid w:val="00971DFC"/>
    <w:rsid w:val="00973BD1"/>
    <w:rsid w:val="0097443E"/>
    <w:rsid w:val="00974710"/>
    <w:rsid w:val="00974B0A"/>
    <w:rsid w:val="00976022"/>
    <w:rsid w:val="00976944"/>
    <w:rsid w:val="00977773"/>
    <w:rsid w:val="00977ACB"/>
    <w:rsid w:val="00977CD0"/>
    <w:rsid w:val="00981D7D"/>
    <w:rsid w:val="00983891"/>
    <w:rsid w:val="00985444"/>
    <w:rsid w:val="0099196E"/>
    <w:rsid w:val="00992F1F"/>
    <w:rsid w:val="0099354B"/>
    <w:rsid w:val="00994A8A"/>
    <w:rsid w:val="00994BCF"/>
    <w:rsid w:val="00995231"/>
    <w:rsid w:val="009956ED"/>
    <w:rsid w:val="009964B1"/>
    <w:rsid w:val="009A0AC7"/>
    <w:rsid w:val="009A1053"/>
    <w:rsid w:val="009A26A1"/>
    <w:rsid w:val="009A296B"/>
    <w:rsid w:val="009A2BC5"/>
    <w:rsid w:val="009A47E3"/>
    <w:rsid w:val="009A5F82"/>
    <w:rsid w:val="009A6F91"/>
    <w:rsid w:val="009A7B22"/>
    <w:rsid w:val="009B05E1"/>
    <w:rsid w:val="009B3ABA"/>
    <w:rsid w:val="009B3B64"/>
    <w:rsid w:val="009B4ECF"/>
    <w:rsid w:val="009B773A"/>
    <w:rsid w:val="009C12AB"/>
    <w:rsid w:val="009C35AA"/>
    <w:rsid w:val="009C46D1"/>
    <w:rsid w:val="009C5C9D"/>
    <w:rsid w:val="009D09DF"/>
    <w:rsid w:val="009D0D89"/>
    <w:rsid w:val="009D24B7"/>
    <w:rsid w:val="009D43BB"/>
    <w:rsid w:val="009D7347"/>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5DE9"/>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3B40"/>
    <w:rsid w:val="00A64FE3"/>
    <w:rsid w:val="00A67F60"/>
    <w:rsid w:val="00A71479"/>
    <w:rsid w:val="00A72BD8"/>
    <w:rsid w:val="00A72EF1"/>
    <w:rsid w:val="00A73B7F"/>
    <w:rsid w:val="00A77E89"/>
    <w:rsid w:val="00A80539"/>
    <w:rsid w:val="00A82BFF"/>
    <w:rsid w:val="00A83081"/>
    <w:rsid w:val="00A85865"/>
    <w:rsid w:val="00A87546"/>
    <w:rsid w:val="00A9002A"/>
    <w:rsid w:val="00A94238"/>
    <w:rsid w:val="00A94441"/>
    <w:rsid w:val="00A94C72"/>
    <w:rsid w:val="00A979BD"/>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04D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045C"/>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3B63"/>
    <w:rsid w:val="00B36E12"/>
    <w:rsid w:val="00B40771"/>
    <w:rsid w:val="00B40C10"/>
    <w:rsid w:val="00B40C7E"/>
    <w:rsid w:val="00B414C8"/>
    <w:rsid w:val="00B4170E"/>
    <w:rsid w:val="00B42CD4"/>
    <w:rsid w:val="00B43A28"/>
    <w:rsid w:val="00B45553"/>
    <w:rsid w:val="00B523B5"/>
    <w:rsid w:val="00B532FE"/>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091F"/>
    <w:rsid w:val="00BA3FD2"/>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D6C9F"/>
    <w:rsid w:val="00BF1DA5"/>
    <w:rsid w:val="00BF21E1"/>
    <w:rsid w:val="00BF3A6A"/>
    <w:rsid w:val="00C00EB4"/>
    <w:rsid w:val="00C02C34"/>
    <w:rsid w:val="00C02DE2"/>
    <w:rsid w:val="00C06F9E"/>
    <w:rsid w:val="00C07CED"/>
    <w:rsid w:val="00C124C8"/>
    <w:rsid w:val="00C12E3A"/>
    <w:rsid w:val="00C1466C"/>
    <w:rsid w:val="00C1514A"/>
    <w:rsid w:val="00C1518E"/>
    <w:rsid w:val="00C223AB"/>
    <w:rsid w:val="00C23622"/>
    <w:rsid w:val="00C23E9E"/>
    <w:rsid w:val="00C24818"/>
    <w:rsid w:val="00C30785"/>
    <w:rsid w:val="00C30E18"/>
    <w:rsid w:val="00C3322D"/>
    <w:rsid w:val="00C36189"/>
    <w:rsid w:val="00C36302"/>
    <w:rsid w:val="00C36AF9"/>
    <w:rsid w:val="00C4024D"/>
    <w:rsid w:val="00C414AD"/>
    <w:rsid w:val="00C430C9"/>
    <w:rsid w:val="00C45EEC"/>
    <w:rsid w:val="00C46442"/>
    <w:rsid w:val="00C4751F"/>
    <w:rsid w:val="00C51319"/>
    <w:rsid w:val="00C556A9"/>
    <w:rsid w:val="00C57E1B"/>
    <w:rsid w:val="00C61CC6"/>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A51DC"/>
    <w:rsid w:val="00CB13C7"/>
    <w:rsid w:val="00CB1755"/>
    <w:rsid w:val="00CB3DB2"/>
    <w:rsid w:val="00CB5066"/>
    <w:rsid w:val="00CB5576"/>
    <w:rsid w:val="00CB761A"/>
    <w:rsid w:val="00CC46BF"/>
    <w:rsid w:val="00CC4FD6"/>
    <w:rsid w:val="00CC5DB4"/>
    <w:rsid w:val="00CD231B"/>
    <w:rsid w:val="00CD4CBE"/>
    <w:rsid w:val="00CD6E1B"/>
    <w:rsid w:val="00CD76D3"/>
    <w:rsid w:val="00CD7E6D"/>
    <w:rsid w:val="00CE0A86"/>
    <w:rsid w:val="00CE0F39"/>
    <w:rsid w:val="00CE1C45"/>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4A0D"/>
    <w:rsid w:val="00D35049"/>
    <w:rsid w:val="00D409E1"/>
    <w:rsid w:val="00D44821"/>
    <w:rsid w:val="00D454B6"/>
    <w:rsid w:val="00D461B1"/>
    <w:rsid w:val="00D5147A"/>
    <w:rsid w:val="00D54C29"/>
    <w:rsid w:val="00D56164"/>
    <w:rsid w:val="00D60BC1"/>
    <w:rsid w:val="00D6372E"/>
    <w:rsid w:val="00D6697F"/>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2235"/>
    <w:rsid w:val="00D932CA"/>
    <w:rsid w:val="00D95770"/>
    <w:rsid w:val="00DA3386"/>
    <w:rsid w:val="00DA3C6B"/>
    <w:rsid w:val="00DA5188"/>
    <w:rsid w:val="00DA70EB"/>
    <w:rsid w:val="00DB2AD7"/>
    <w:rsid w:val="00DB4C7C"/>
    <w:rsid w:val="00DB723C"/>
    <w:rsid w:val="00DB748A"/>
    <w:rsid w:val="00DC1CA1"/>
    <w:rsid w:val="00DC2987"/>
    <w:rsid w:val="00DC3687"/>
    <w:rsid w:val="00DC3DBB"/>
    <w:rsid w:val="00DC5A3D"/>
    <w:rsid w:val="00DD116A"/>
    <w:rsid w:val="00DD1648"/>
    <w:rsid w:val="00DD17E4"/>
    <w:rsid w:val="00DD1CF6"/>
    <w:rsid w:val="00DD1DAA"/>
    <w:rsid w:val="00DD31B4"/>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0B67"/>
    <w:rsid w:val="00E155B5"/>
    <w:rsid w:val="00E16A95"/>
    <w:rsid w:val="00E16B67"/>
    <w:rsid w:val="00E203D7"/>
    <w:rsid w:val="00E2286C"/>
    <w:rsid w:val="00E23924"/>
    <w:rsid w:val="00E2434C"/>
    <w:rsid w:val="00E24944"/>
    <w:rsid w:val="00E26A2C"/>
    <w:rsid w:val="00E328ED"/>
    <w:rsid w:val="00E32D01"/>
    <w:rsid w:val="00E3418E"/>
    <w:rsid w:val="00E35345"/>
    <w:rsid w:val="00E353E7"/>
    <w:rsid w:val="00E403D1"/>
    <w:rsid w:val="00E4131A"/>
    <w:rsid w:val="00E42B6F"/>
    <w:rsid w:val="00E43378"/>
    <w:rsid w:val="00E45587"/>
    <w:rsid w:val="00E52D68"/>
    <w:rsid w:val="00E544C0"/>
    <w:rsid w:val="00E60107"/>
    <w:rsid w:val="00E6072E"/>
    <w:rsid w:val="00E62376"/>
    <w:rsid w:val="00E62935"/>
    <w:rsid w:val="00E63001"/>
    <w:rsid w:val="00E6391C"/>
    <w:rsid w:val="00E63BD1"/>
    <w:rsid w:val="00E64CCF"/>
    <w:rsid w:val="00E651ED"/>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1C02"/>
    <w:rsid w:val="00ED4705"/>
    <w:rsid w:val="00ED4AF7"/>
    <w:rsid w:val="00ED5762"/>
    <w:rsid w:val="00ED6463"/>
    <w:rsid w:val="00ED76BF"/>
    <w:rsid w:val="00EE1122"/>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5B55"/>
    <w:rsid w:val="00F06A23"/>
    <w:rsid w:val="00F10A3D"/>
    <w:rsid w:val="00F10A63"/>
    <w:rsid w:val="00F12CE8"/>
    <w:rsid w:val="00F13EFD"/>
    <w:rsid w:val="00F15056"/>
    <w:rsid w:val="00F165A3"/>
    <w:rsid w:val="00F206B2"/>
    <w:rsid w:val="00F21791"/>
    <w:rsid w:val="00F21E3B"/>
    <w:rsid w:val="00F23C62"/>
    <w:rsid w:val="00F30ABD"/>
    <w:rsid w:val="00F31EB3"/>
    <w:rsid w:val="00F3359B"/>
    <w:rsid w:val="00F40E35"/>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3062"/>
    <w:rsid w:val="00F75216"/>
    <w:rsid w:val="00F847FE"/>
    <w:rsid w:val="00F849D7"/>
    <w:rsid w:val="00F84C4F"/>
    <w:rsid w:val="00F85FCF"/>
    <w:rsid w:val="00F8646D"/>
    <w:rsid w:val="00F86489"/>
    <w:rsid w:val="00F87042"/>
    <w:rsid w:val="00F8732C"/>
    <w:rsid w:val="00F908B9"/>
    <w:rsid w:val="00F90D82"/>
    <w:rsid w:val="00F92C08"/>
    <w:rsid w:val="00F95851"/>
    <w:rsid w:val="00F95BFD"/>
    <w:rsid w:val="00F97918"/>
    <w:rsid w:val="00FA034D"/>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3317CB0"/>
    <w:rsid w:val="053F5432"/>
    <w:rsid w:val="064E7C45"/>
    <w:rsid w:val="0C4C440E"/>
    <w:rsid w:val="0CAE7D79"/>
    <w:rsid w:val="0F492F98"/>
    <w:rsid w:val="100B4F00"/>
    <w:rsid w:val="11BE2195"/>
    <w:rsid w:val="125B4D4A"/>
    <w:rsid w:val="14214638"/>
    <w:rsid w:val="149819C8"/>
    <w:rsid w:val="15EE44D7"/>
    <w:rsid w:val="18EC1332"/>
    <w:rsid w:val="197B011F"/>
    <w:rsid w:val="1BC27E34"/>
    <w:rsid w:val="1BC40239"/>
    <w:rsid w:val="1BF0245D"/>
    <w:rsid w:val="1C317F37"/>
    <w:rsid w:val="1C527EEE"/>
    <w:rsid w:val="1D90357B"/>
    <w:rsid w:val="21DF17AC"/>
    <w:rsid w:val="226B1BF9"/>
    <w:rsid w:val="22B643D4"/>
    <w:rsid w:val="25720679"/>
    <w:rsid w:val="273E0CD6"/>
    <w:rsid w:val="27B5253B"/>
    <w:rsid w:val="29167A59"/>
    <w:rsid w:val="29497C46"/>
    <w:rsid w:val="2A7C16A5"/>
    <w:rsid w:val="2C2E4C48"/>
    <w:rsid w:val="2D5F028F"/>
    <w:rsid w:val="2E1C2EEC"/>
    <w:rsid w:val="2F45482D"/>
    <w:rsid w:val="2F477084"/>
    <w:rsid w:val="30147B4C"/>
    <w:rsid w:val="305F0D15"/>
    <w:rsid w:val="307D673F"/>
    <w:rsid w:val="311D6431"/>
    <w:rsid w:val="32B20743"/>
    <w:rsid w:val="34FC2A14"/>
    <w:rsid w:val="35306958"/>
    <w:rsid w:val="37925498"/>
    <w:rsid w:val="38F2636A"/>
    <w:rsid w:val="391E6950"/>
    <w:rsid w:val="39455595"/>
    <w:rsid w:val="398D7BAC"/>
    <w:rsid w:val="3A1A525E"/>
    <w:rsid w:val="3B380893"/>
    <w:rsid w:val="3D96637E"/>
    <w:rsid w:val="42665A7F"/>
    <w:rsid w:val="42F34EC2"/>
    <w:rsid w:val="45BD0A59"/>
    <w:rsid w:val="460C19EE"/>
    <w:rsid w:val="461E038D"/>
    <w:rsid w:val="46366161"/>
    <w:rsid w:val="46E35449"/>
    <w:rsid w:val="473960E8"/>
    <w:rsid w:val="4739710B"/>
    <w:rsid w:val="485128BA"/>
    <w:rsid w:val="490D404F"/>
    <w:rsid w:val="49574371"/>
    <w:rsid w:val="4CF92757"/>
    <w:rsid w:val="4D005CCE"/>
    <w:rsid w:val="4E424EA4"/>
    <w:rsid w:val="4F15704E"/>
    <w:rsid w:val="4F6A19D7"/>
    <w:rsid w:val="505F0174"/>
    <w:rsid w:val="51352836"/>
    <w:rsid w:val="544C0545"/>
    <w:rsid w:val="55C81208"/>
    <w:rsid w:val="571B28CB"/>
    <w:rsid w:val="58A31F4C"/>
    <w:rsid w:val="5976736F"/>
    <w:rsid w:val="59EA524B"/>
    <w:rsid w:val="5C9674DB"/>
    <w:rsid w:val="5CB139A0"/>
    <w:rsid w:val="5E767015"/>
    <w:rsid w:val="5E906FFB"/>
    <w:rsid w:val="614E3A65"/>
    <w:rsid w:val="620F1BE0"/>
    <w:rsid w:val="62293B9B"/>
    <w:rsid w:val="66652593"/>
    <w:rsid w:val="67341FB4"/>
    <w:rsid w:val="69FB4D8B"/>
    <w:rsid w:val="6B0B693B"/>
    <w:rsid w:val="6D32159C"/>
    <w:rsid w:val="70CF3B44"/>
    <w:rsid w:val="73F83E2C"/>
    <w:rsid w:val="751E5EE2"/>
    <w:rsid w:val="755E1E93"/>
    <w:rsid w:val="75AB4839"/>
    <w:rsid w:val="75AB7275"/>
    <w:rsid w:val="767C5E46"/>
    <w:rsid w:val="76B625A7"/>
    <w:rsid w:val="78AF68A0"/>
    <w:rsid w:val="7A946151"/>
    <w:rsid w:val="7AD348A0"/>
    <w:rsid w:val="7E4C7A10"/>
    <w:rsid w:val="7E583278"/>
    <w:rsid w:val="7E733E2A"/>
    <w:rsid w:val="7EB52D4A"/>
    <w:rsid w:val="7F0B0D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9"/>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30"/>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1"/>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2"/>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3">
    <w:name w:val="Default Paragraph Font"/>
    <w:semiHidden/>
    <w:unhideWhenUsed/>
    <w:qFormat/>
    <w:uiPriority w:val="1"/>
  </w:style>
  <w:style w:type="table" w:default="1" w:styleId="2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40"/>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34"/>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33"/>
    <w:qFormat/>
    <w:uiPriority w:val="0"/>
    <w:rPr>
      <w:rFonts w:ascii="Times New Roman" w:hAnsi="Times New Roman" w:eastAsia="宋体" w:cs="Times New Roman"/>
      <w:color w:val="FF0000"/>
      <w:sz w:val="24"/>
      <w:szCs w:val="24"/>
    </w:rPr>
  </w:style>
  <w:style w:type="paragraph" w:styleId="11">
    <w:name w:val="Body Text Indent"/>
    <w:basedOn w:val="1"/>
    <w:link w:val="56"/>
    <w:qFormat/>
    <w:uiPriority w:val="0"/>
    <w:pPr>
      <w:adjustRightInd w:val="0"/>
      <w:spacing w:after="120" w:line="360" w:lineRule="atLeast"/>
      <w:ind w:left="420" w:leftChars="200"/>
      <w:jc w:val="left"/>
      <w:textAlignment w:val="baseline"/>
    </w:pPr>
    <w:rPr>
      <w:kern w:val="0"/>
      <w:sz w:val="24"/>
      <w:szCs w:val="20"/>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5"/>
    <w:qFormat/>
    <w:uiPriority w:val="0"/>
    <w:rPr>
      <w:rFonts w:eastAsia="宋体"/>
      <w:sz w:val="24"/>
    </w:rPr>
  </w:style>
  <w:style w:type="paragraph" w:styleId="15">
    <w:name w:val="Date"/>
    <w:basedOn w:val="1"/>
    <w:next w:val="1"/>
    <w:link w:val="36"/>
    <w:unhideWhenUsed/>
    <w:qFormat/>
    <w:uiPriority w:val="99"/>
    <w:pPr>
      <w:ind w:left="100" w:leftChars="2500"/>
    </w:pPr>
  </w:style>
  <w:style w:type="paragraph" w:styleId="16">
    <w:name w:val="Body Text Indent 2"/>
    <w:basedOn w:val="1"/>
    <w:semiHidden/>
    <w:unhideWhenUsed/>
    <w:qFormat/>
    <w:uiPriority w:val="99"/>
    <w:pPr>
      <w:spacing w:after="120" w:line="480" w:lineRule="auto"/>
      <w:ind w:left="420" w:leftChars="200"/>
    </w:pPr>
  </w:style>
  <w:style w:type="paragraph" w:styleId="17">
    <w:name w:val="Balloon Text"/>
    <w:basedOn w:val="1"/>
    <w:link w:val="57"/>
    <w:semiHidden/>
    <w:unhideWhenUsed/>
    <w:qFormat/>
    <w:uiPriority w:val="99"/>
    <w:rPr>
      <w:sz w:val="18"/>
      <w:szCs w:val="18"/>
    </w:rPr>
  </w:style>
  <w:style w:type="paragraph" w:styleId="18">
    <w:name w:val="footer"/>
    <w:basedOn w:val="1"/>
    <w:link w:val="37"/>
    <w:unhideWhenUsed/>
    <w:qFormat/>
    <w:uiPriority w:val="99"/>
    <w:pPr>
      <w:tabs>
        <w:tab w:val="center" w:pos="4153"/>
        <w:tab w:val="right" w:pos="8306"/>
      </w:tabs>
      <w:snapToGrid w:val="0"/>
      <w:jc w:val="left"/>
    </w:pPr>
    <w:rPr>
      <w:sz w:val="18"/>
      <w:szCs w:val="18"/>
    </w:rPr>
  </w:style>
  <w:style w:type="paragraph" w:styleId="19">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1">
    <w:name w:val="HTML Preformatted"/>
    <w:basedOn w:val="1"/>
    <w:link w:val="39"/>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2">
    <w:name w:val="Normal (Web)"/>
    <w:basedOn w:val="1"/>
    <w:qFormat/>
    <w:uiPriority w:val="99"/>
    <w:rPr>
      <w:rFonts w:ascii="Calibri" w:hAnsi="Calibri" w:eastAsia="宋体" w:cs="Times New Roman"/>
      <w:sz w:val="24"/>
      <w:szCs w:val="24"/>
    </w:rPr>
  </w:style>
  <w:style w:type="character" w:styleId="24">
    <w:name w:val="Strong"/>
    <w:basedOn w:val="23"/>
    <w:qFormat/>
    <w:uiPriority w:val="22"/>
    <w:rPr>
      <w:b/>
      <w:bCs/>
    </w:rPr>
  </w:style>
  <w:style w:type="character" w:styleId="25">
    <w:name w:val="FollowedHyperlink"/>
    <w:basedOn w:val="23"/>
    <w:semiHidden/>
    <w:unhideWhenUsed/>
    <w:qFormat/>
    <w:uiPriority w:val="99"/>
    <w:rPr>
      <w:color w:val="800080" w:themeColor="followedHyperlink"/>
      <w:u w:val="single"/>
    </w:rPr>
  </w:style>
  <w:style w:type="character" w:styleId="26">
    <w:name w:val="Emphasis"/>
    <w:basedOn w:val="23"/>
    <w:qFormat/>
    <w:uiPriority w:val="20"/>
    <w:rPr>
      <w:i/>
      <w:iCs/>
    </w:rPr>
  </w:style>
  <w:style w:type="character" w:styleId="27">
    <w:name w:val="Hyperlink"/>
    <w:basedOn w:val="23"/>
    <w:unhideWhenUsed/>
    <w:qFormat/>
    <w:uiPriority w:val="99"/>
    <w:rPr>
      <w:color w:val="0000FF"/>
      <w:u w:val="single"/>
    </w:rPr>
  </w:style>
  <w:style w:type="character" w:customStyle="1" w:styleId="29">
    <w:name w:val="标题 1 Char"/>
    <w:basedOn w:val="23"/>
    <w:link w:val="4"/>
    <w:qFormat/>
    <w:uiPriority w:val="0"/>
    <w:rPr>
      <w:rFonts w:ascii="Calibri" w:hAnsi="Calibri" w:eastAsia="宋体" w:cs="Times New Roman"/>
      <w:b/>
      <w:bCs/>
      <w:kern w:val="44"/>
      <w:sz w:val="44"/>
      <w:szCs w:val="44"/>
    </w:rPr>
  </w:style>
  <w:style w:type="character" w:customStyle="1" w:styleId="30">
    <w:name w:val="标题 2 Char"/>
    <w:basedOn w:val="23"/>
    <w:link w:val="5"/>
    <w:qFormat/>
    <w:uiPriority w:val="0"/>
    <w:rPr>
      <w:rFonts w:ascii="Arial" w:hAnsi="Arial" w:eastAsia="黑体" w:cs="Times New Roman"/>
      <w:b/>
      <w:bCs/>
      <w:sz w:val="32"/>
      <w:szCs w:val="32"/>
    </w:rPr>
  </w:style>
  <w:style w:type="character" w:customStyle="1" w:styleId="31">
    <w:name w:val="标题 3 Char"/>
    <w:basedOn w:val="23"/>
    <w:link w:val="6"/>
    <w:qFormat/>
    <w:uiPriority w:val="0"/>
    <w:rPr>
      <w:rFonts w:ascii="宋体" w:hAnsi="宋体" w:eastAsia="宋体" w:cs="Times New Roman"/>
      <w:b/>
      <w:color w:val="000000"/>
      <w:kern w:val="0"/>
      <w:sz w:val="24"/>
      <w:szCs w:val="20"/>
      <w:lang w:val="en-GB"/>
    </w:rPr>
  </w:style>
  <w:style w:type="character" w:customStyle="1" w:styleId="32">
    <w:name w:val="标题 4 Char"/>
    <w:basedOn w:val="23"/>
    <w:link w:val="7"/>
    <w:qFormat/>
    <w:uiPriority w:val="0"/>
    <w:rPr>
      <w:rFonts w:ascii="Arial" w:hAnsi="Arial" w:eastAsia="黑体" w:cs="Times New Roman"/>
      <w:b/>
      <w:bCs/>
      <w:sz w:val="28"/>
      <w:szCs w:val="28"/>
    </w:rPr>
  </w:style>
  <w:style w:type="character" w:customStyle="1" w:styleId="33">
    <w:name w:val="正文文本 3 Char"/>
    <w:basedOn w:val="23"/>
    <w:link w:val="10"/>
    <w:qFormat/>
    <w:uiPriority w:val="0"/>
    <w:rPr>
      <w:rFonts w:ascii="Times New Roman" w:hAnsi="Times New Roman" w:eastAsia="宋体" w:cs="Times New Roman"/>
      <w:color w:val="FF0000"/>
      <w:sz w:val="24"/>
      <w:szCs w:val="24"/>
    </w:rPr>
  </w:style>
  <w:style w:type="character" w:customStyle="1" w:styleId="34">
    <w:name w:val="正文文本 Char"/>
    <w:basedOn w:val="23"/>
    <w:link w:val="3"/>
    <w:semiHidden/>
    <w:qFormat/>
    <w:uiPriority w:val="99"/>
  </w:style>
  <w:style w:type="character" w:customStyle="1" w:styleId="35">
    <w:name w:val="纯文本 Char"/>
    <w:basedOn w:val="23"/>
    <w:link w:val="14"/>
    <w:qFormat/>
    <w:uiPriority w:val="0"/>
    <w:rPr>
      <w:rFonts w:eastAsia="宋体"/>
      <w:sz w:val="24"/>
    </w:rPr>
  </w:style>
  <w:style w:type="character" w:customStyle="1" w:styleId="36">
    <w:name w:val="日期 Char"/>
    <w:basedOn w:val="23"/>
    <w:link w:val="15"/>
    <w:qFormat/>
    <w:uiPriority w:val="99"/>
  </w:style>
  <w:style w:type="character" w:customStyle="1" w:styleId="37">
    <w:name w:val="页脚 Char"/>
    <w:basedOn w:val="23"/>
    <w:link w:val="18"/>
    <w:qFormat/>
    <w:uiPriority w:val="99"/>
    <w:rPr>
      <w:sz w:val="18"/>
      <w:szCs w:val="18"/>
    </w:rPr>
  </w:style>
  <w:style w:type="character" w:customStyle="1" w:styleId="38">
    <w:name w:val="页眉 Char"/>
    <w:basedOn w:val="23"/>
    <w:link w:val="19"/>
    <w:qFormat/>
    <w:uiPriority w:val="99"/>
    <w:rPr>
      <w:sz w:val="18"/>
      <w:szCs w:val="18"/>
    </w:rPr>
  </w:style>
  <w:style w:type="character" w:customStyle="1" w:styleId="39">
    <w:name w:val="HTML 预设格式 Char"/>
    <w:basedOn w:val="23"/>
    <w:link w:val="21"/>
    <w:semiHidden/>
    <w:qFormat/>
    <w:uiPriority w:val="99"/>
    <w:rPr>
      <w:rFonts w:ascii="宋体" w:hAnsi="宋体" w:eastAsia="宋体" w:cs="宋体"/>
      <w:kern w:val="0"/>
      <w:sz w:val="24"/>
      <w:szCs w:val="24"/>
    </w:rPr>
  </w:style>
  <w:style w:type="character" w:customStyle="1" w:styleId="40">
    <w:name w:val="正文首行缩进 Char"/>
    <w:basedOn w:val="34"/>
    <w:link w:val="2"/>
    <w:qFormat/>
    <w:uiPriority w:val="0"/>
    <w:rPr>
      <w:rFonts w:ascii="宋体" w:hAnsi="Times New Roman" w:eastAsia="宋体" w:cs="Times New Roman"/>
      <w:kern w:val="0"/>
      <w:sz w:val="34"/>
      <w:szCs w:val="20"/>
    </w:rPr>
  </w:style>
  <w:style w:type="character" w:customStyle="1" w:styleId="41">
    <w:name w:val="纯文本 Char1"/>
    <w:qFormat/>
    <w:uiPriority w:val="0"/>
    <w:rPr>
      <w:rFonts w:eastAsia="宋体"/>
      <w:sz w:val="24"/>
    </w:rPr>
  </w:style>
  <w:style w:type="paragraph" w:customStyle="1" w:styleId="4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3">
    <w:name w:val="列出段落1"/>
    <w:basedOn w:val="1"/>
    <w:qFormat/>
    <w:uiPriority w:val="34"/>
    <w:pPr>
      <w:ind w:firstLine="420" w:firstLineChars="200"/>
    </w:pPr>
  </w:style>
  <w:style w:type="paragraph" w:styleId="44">
    <w:name w:val="List Paragraph"/>
    <w:basedOn w:val="1"/>
    <w:unhideWhenUsed/>
    <w:qFormat/>
    <w:uiPriority w:val="99"/>
    <w:pPr>
      <w:ind w:firstLine="420" w:firstLineChars="200"/>
    </w:pPr>
  </w:style>
  <w:style w:type="character" w:customStyle="1" w:styleId="45">
    <w:name w:val="正文文本缩进 Char Char"/>
    <w:link w:val="46"/>
    <w:qFormat/>
    <w:uiPriority w:val="0"/>
    <w:rPr>
      <w:rFonts w:ascii="宋体"/>
      <w:sz w:val="24"/>
    </w:rPr>
  </w:style>
  <w:style w:type="paragraph" w:customStyle="1" w:styleId="46">
    <w:name w:val="正文文本缩进1"/>
    <w:basedOn w:val="1"/>
    <w:link w:val="45"/>
    <w:qFormat/>
    <w:uiPriority w:val="0"/>
    <w:pPr>
      <w:spacing w:line="360" w:lineRule="auto"/>
      <w:ind w:firstLine="480" w:firstLineChars="200"/>
    </w:pPr>
    <w:rPr>
      <w:rFonts w:ascii="宋体"/>
      <w:sz w:val="24"/>
    </w:rPr>
  </w:style>
  <w:style w:type="character" w:customStyle="1" w:styleId="47">
    <w:name w:val="日期 Char Char"/>
    <w:link w:val="48"/>
    <w:qFormat/>
    <w:uiPriority w:val="0"/>
    <w:rPr>
      <w:sz w:val="24"/>
    </w:rPr>
  </w:style>
  <w:style w:type="paragraph" w:customStyle="1" w:styleId="48">
    <w:name w:val="日期1"/>
    <w:basedOn w:val="1"/>
    <w:next w:val="1"/>
    <w:link w:val="47"/>
    <w:qFormat/>
    <w:uiPriority w:val="0"/>
    <w:rPr>
      <w:sz w:val="24"/>
    </w:rPr>
  </w:style>
  <w:style w:type="paragraph" w:customStyle="1" w:styleId="49">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0">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1">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2">
    <w:name w:val="edittexttarea"/>
    <w:basedOn w:val="23"/>
    <w:qFormat/>
    <w:uiPriority w:val="0"/>
  </w:style>
  <w:style w:type="paragraph" w:customStyle="1" w:styleId="53">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54">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5">
    <w:name w:val="正文文本缩进 Char"/>
    <w:link w:val="11"/>
    <w:qFormat/>
    <w:uiPriority w:val="0"/>
    <w:rPr>
      <w:sz w:val="24"/>
    </w:rPr>
  </w:style>
  <w:style w:type="character" w:customStyle="1" w:styleId="56">
    <w:name w:val="正文文本缩进 Char1"/>
    <w:basedOn w:val="23"/>
    <w:link w:val="11"/>
    <w:semiHidden/>
    <w:qFormat/>
    <w:uiPriority w:val="99"/>
    <w:rPr>
      <w:kern w:val="2"/>
      <w:sz w:val="21"/>
      <w:szCs w:val="22"/>
    </w:rPr>
  </w:style>
  <w:style w:type="character" w:customStyle="1" w:styleId="57">
    <w:name w:val="批注框文本 Char"/>
    <w:basedOn w:val="23"/>
    <w:link w:val="17"/>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77E700-2AEB-4D82-A30D-CA86F62933DB}">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63</Pages>
  <Words>4826</Words>
  <Characters>27509</Characters>
  <Lines>229</Lines>
  <Paragraphs>64</Paragraphs>
  <TotalTime>51</TotalTime>
  <ScaleCrop>false</ScaleCrop>
  <LinksUpToDate>false</LinksUpToDate>
  <CharactersWithSpaces>32271</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2019-08-09T02:38:00Z</dcterms:created>
  <dc:creator>许昌市公共资源交易中心:孟莉</dc:creator>
  <cp:lastModifiedBy>找箌鑰匙了</cp:lastModifiedBy>
  <cp:lastPrinted>2019-12-04T05:07:54Z</cp:lastPrinted>
  <dcterms:modified xsi:type="dcterms:W3CDTF">2019-12-04T05:10:12Z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