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2"/>
          <w:szCs w:val="32"/>
          <w:lang w:val="en-US" w:eastAsia="zh-CN" w:bidi="ar"/>
        </w:rPr>
        <w:t xml:space="preserve"> 投标分项报价表（货物类项目）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XZZ-G2019051号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项目名称：襄城县2019年农村饮水安全工程运行维护补助资金项目   </w:t>
      </w:r>
    </w:p>
    <w:tbl>
      <w:tblPr>
        <w:tblStyle w:val="4"/>
        <w:tblW w:w="988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18"/>
        <w:gridCol w:w="1364"/>
        <w:gridCol w:w="1184"/>
        <w:gridCol w:w="607"/>
        <w:gridCol w:w="1056"/>
        <w:gridCol w:w="989"/>
        <w:gridCol w:w="949"/>
        <w:gridCol w:w="16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参数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产地及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厂家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ind w:left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ind w:left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更换大门（5m宽市售成品铁艺大门）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5m宽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10875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10875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5011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5011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自动控制箱XY-BT1-15000B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XY-BT1-15000B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3060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3060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12440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12440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24500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24500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11400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11400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25030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25030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10947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10947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12650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12650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12420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12420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更换大门（5m宽市售成品铁艺大门）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5m宽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12280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12280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自动控制箱XY-BT1-15000B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XY-BT1-15000B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3110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3110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12460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12460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2095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2095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2186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2186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房顶维修（防水处理）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12280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12280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12600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12600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4890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4890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12440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12440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30000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12380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30吨压力罐（8毫米厚碳钢，含配套压力表、补气阀、止回阀、安全阀、排污阀、出水2.5米DN100铸铁防锈钢管及弯头，）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DN100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40050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自动控制箱XY-BT1-15000B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XY-BT1-15000B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2975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2975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2175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2175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2450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2450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12430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12430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12470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12470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次氯酸钠发生器HL-50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HL-50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备用泵200QJ32-130/10一套（配套铜芯电缆线3*10mm²100米、水泵弯头等配套设备）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200QJ32-130/10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12590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12590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备用泵200QJ20-133/10一套（配套铜芯电缆线3*10mm²100米、水泵弯头等配套设备）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200QJ20-133/10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10900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压力罐维护（除锈，涂防锈漆）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2180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5" w:right="0" w:hanging="425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更换大门（5m宽市售成品铁艺大门）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5m宽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4997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4997</w:t>
            </w:r>
          </w:p>
        </w:tc>
        <w:tc>
          <w:tcPr>
            <w:tcW w:w="1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8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大写：柒拾壹万伍仟玖佰玖拾陆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小写：715996元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"/>
        </w:rPr>
        <w:t>投标人（公章）：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河南港津建筑工程有限公司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"/>
        </w:rPr>
        <w:t>投标人法定代表人（单位负责人）或授权代表签字：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45F26"/>
    <w:rsid w:val="1F345F26"/>
    <w:rsid w:val="65C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6">
    <w:name w:val="正文首行缩进 Char"/>
    <w:basedOn w:val="7"/>
    <w:link w:val="3"/>
    <w:qFormat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2019-12-12T01:19:00Z</dcterms:created>
  <dc:creator>Administrator</dc:creator>
  <cp:lastModifiedBy>Administrator</cp:lastModifiedBy>
  <dcterms:modified xsi:type="dcterms:W3CDTF">2019-12-12T01:21:49Z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