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黑体"/>
          <w:b/>
          <w:bCs/>
          <w:sz w:val="44"/>
          <w:szCs w:val="44"/>
          <w:lang w:eastAsia="zh-CN"/>
        </w:rPr>
      </w:pPr>
      <w:r>
        <w:rPr>
          <w:rFonts w:hint="eastAsia" w:ascii="黑体" w:hAnsi="黑体" w:eastAsia="黑体" w:cs="黑体"/>
          <w:b/>
          <w:bCs/>
          <w:sz w:val="44"/>
          <w:szCs w:val="44"/>
        </w:rPr>
        <w:t>禹州市</w:t>
      </w:r>
      <w:r>
        <w:rPr>
          <w:rFonts w:hint="eastAsia" w:ascii="黑体" w:hAnsi="黑体" w:eastAsia="黑体" w:cs="黑体"/>
          <w:b/>
          <w:bCs/>
          <w:sz w:val="44"/>
          <w:szCs w:val="44"/>
          <w:lang w:eastAsia="zh-CN"/>
        </w:rPr>
        <w:t>张得镇张良广场张良雕塑建设项目</w:t>
      </w:r>
    </w:p>
    <w:p>
      <w:pPr>
        <w:ind w:firstLine="1325" w:firstLineChars="300"/>
        <w:rPr>
          <w:rFonts w:hint="eastAsia" w:ascii="黑体" w:hAnsi="黑体" w:eastAsia="黑体" w:cs="黑体"/>
          <w:b/>
          <w:bCs/>
          <w:sz w:val="44"/>
          <w:szCs w:val="44"/>
          <w:lang w:val="en-US" w:eastAsia="zh-CN"/>
        </w:rPr>
      </w:pPr>
    </w:p>
    <w:p>
      <w:pPr>
        <w:jc w:val="both"/>
        <w:rPr>
          <w:rFonts w:hint="eastAsia" w:ascii="华文隶书" w:eastAsia="华文隶书"/>
          <w:bCs/>
          <w:w w:val="90"/>
          <w:sz w:val="96"/>
          <w:lang w:eastAsia="zh-CN"/>
        </w:rPr>
      </w:pPr>
    </w:p>
    <w:p>
      <w:pPr>
        <w:jc w:val="both"/>
        <w:rPr>
          <w:rFonts w:hint="eastAsia" w:ascii="华文隶书" w:eastAsia="华文隶书"/>
          <w:bCs/>
          <w:w w:val="90"/>
          <w:sz w:val="96"/>
          <w:lang w:eastAsia="zh-CN"/>
        </w:rPr>
      </w:pPr>
    </w:p>
    <w:p>
      <w:pPr>
        <w:jc w:val="center"/>
        <w:rPr>
          <w:rFonts w:hint="eastAsia" w:ascii="黑体" w:hAnsi="黑体" w:eastAsia="黑体" w:cs="黑体"/>
          <w:b/>
          <w:bCs w:val="0"/>
          <w:w w:val="90"/>
          <w:sz w:val="44"/>
          <w:szCs w:val="44"/>
        </w:rPr>
      </w:pPr>
      <w:r>
        <w:rPr>
          <w:rFonts w:hint="eastAsia" w:ascii="黑体" w:hAnsi="黑体" w:eastAsia="黑体" w:cs="黑体"/>
          <w:b/>
          <w:bCs w:val="0"/>
          <w:w w:val="90"/>
          <w:sz w:val="44"/>
          <w:szCs w:val="44"/>
          <w:lang w:eastAsia="zh-CN"/>
        </w:rPr>
        <w:t>询</w:t>
      </w:r>
      <w:r>
        <w:rPr>
          <w:rFonts w:hint="eastAsia" w:ascii="黑体" w:hAnsi="黑体" w:eastAsia="黑体" w:cs="黑体"/>
          <w:b/>
          <w:bCs w:val="0"/>
          <w:w w:val="90"/>
          <w:sz w:val="44"/>
          <w:szCs w:val="44"/>
          <w:lang w:val="en-US" w:eastAsia="zh-CN"/>
        </w:rPr>
        <w:t xml:space="preserve">  </w:t>
      </w:r>
      <w:r>
        <w:rPr>
          <w:rFonts w:hint="eastAsia" w:ascii="黑体" w:hAnsi="黑体" w:eastAsia="黑体" w:cs="黑体"/>
          <w:b/>
          <w:bCs w:val="0"/>
          <w:w w:val="90"/>
          <w:sz w:val="44"/>
          <w:szCs w:val="44"/>
          <w:lang w:eastAsia="zh-CN"/>
        </w:rPr>
        <w:t>价</w:t>
      </w:r>
      <w:r>
        <w:rPr>
          <w:rFonts w:hint="eastAsia" w:ascii="黑体" w:hAnsi="黑体" w:eastAsia="黑体" w:cs="黑体"/>
          <w:b/>
          <w:bCs w:val="0"/>
          <w:w w:val="90"/>
          <w:sz w:val="44"/>
          <w:szCs w:val="44"/>
        </w:rPr>
        <w:t>　文　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hint="default"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rPr>
        <w:t xml:space="preserve">      </w:t>
      </w:r>
      <w:r>
        <w:rPr>
          <w:rFonts w:hint="eastAsia" w:asciiTheme="majorEastAsia" w:hAnsiTheme="majorEastAsia" w:eastAsiaTheme="majorEastAsia" w:cstheme="majorEastAsia"/>
          <w:b/>
          <w:bCs/>
          <w:sz w:val="36"/>
          <w:szCs w:val="36"/>
          <w:lang w:eastAsia="zh-CN"/>
        </w:rPr>
        <w:t>采购</w:t>
      </w:r>
      <w:r>
        <w:rPr>
          <w:rFonts w:hint="eastAsia" w:asciiTheme="majorEastAsia" w:hAnsiTheme="majorEastAsia" w:eastAsiaTheme="majorEastAsia" w:cstheme="majorEastAsia"/>
          <w:b/>
          <w:bCs/>
          <w:sz w:val="36"/>
          <w:szCs w:val="36"/>
        </w:rPr>
        <w:t>编号：</w:t>
      </w:r>
      <w:r>
        <w:rPr>
          <w:rFonts w:hint="eastAsia" w:asciiTheme="majorEastAsia" w:hAnsiTheme="majorEastAsia" w:eastAsiaTheme="majorEastAsia" w:cstheme="majorEastAsia"/>
          <w:b/>
          <w:bCs/>
          <w:sz w:val="36"/>
          <w:szCs w:val="36"/>
          <w:lang w:val="en-US" w:eastAsia="zh-CN"/>
        </w:rPr>
        <w:t>YZCG-X2019340</w:t>
      </w:r>
    </w:p>
    <w:p>
      <w:pPr>
        <w:ind w:firstLine="1084" w:firstLineChars="300"/>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rPr>
        <w:t>采购单位：禹州市张得镇</w:t>
      </w:r>
      <w:r>
        <w:rPr>
          <w:rFonts w:hint="eastAsia" w:asciiTheme="majorEastAsia" w:hAnsiTheme="majorEastAsia" w:eastAsiaTheme="majorEastAsia" w:cstheme="majorEastAsia"/>
          <w:b/>
          <w:bCs/>
          <w:sz w:val="36"/>
          <w:szCs w:val="36"/>
          <w:lang w:eastAsia="zh-CN"/>
        </w:rPr>
        <w:t>人民政府</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代理机构：</w:t>
      </w:r>
      <w:r>
        <w:rPr>
          <w:rFonts w:hint="eastAsia" w:asciiTheme="majorEastAsia" w:hAnsiTheme="majorEastAsia" w:eastAsiaTheme="majorEastAsia" w:cstheme="majorEastAsia"/>
          <w:b/>
          <w:bCs/>
          <w:sz w:val="36"/>
          <w:szCs w:val="36"/>
          <w:lang w:eastAsia="zh-CN"/>
        </w:rPr>
        <w:t>禹州</w:t>
      </w:r>
      <w:r>
        <w:rPr>
          <w:rFonts w:hint="eastAsia" w:asciiTheme="majorEastAsia" w:hAnsiTheme="majorEastAsia" w:eastAsiaTheme="majorEastAsia" w:cstheme="majorEastAsia"/>
          <w:b/>
          <w:bCs/>
          <w:sz w:val="36"/>
          <w:szCs w:val="36"/>
        </w:rPr>
        <w:t>市政府采购中心</w:t>
      </w:r>
    </w:p>
    <w:p>
      <w:pP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二〇一九年</w:t>
      </w:r>
      <w:r>
        <w:rPr>
          <w:rFonts w:hint="eastAsia" w:asciiTheme="majorEastAsia" w:hAnsiTheme="majorEastAsia" w:eastAsiaTheme="majorEastAsia" w:cstheme="majorEastAsia"/>
          <w:b/>
          <w:bCs/>
          <w:sz w:val="36"/>
          <w:szCs w:val="36"/>
          <w:lang w:eastAsia="zh-CN"/>
        </w:rPr>
        <w:t>十二</w:t>
      </w:r>
      <w:r>
        <w:rPr>
          <w:rFonts w:hint="eastAsia" w:asciiTheme="majorEastAsia" w:hAnsiTheme="majorEastAsia" w:eastAsiaTheme="majorEastAsia" w:cstheme="majorEastAsia"/>
          <w:b/>
          <w:bCs/>
          <w:sz w:val="36"/>
          <w:szCs w:val="36"/>
        </w:rPr>
        <w:t>月</w:t>
      </w:r>
    </w:p>
    <w:p>
      <w:pPr>
        <w:rPr>
          <w:rFonts w:asciiTheme="majorEastAsia" w:hAnsiTheme="majorEastAsia" w:eastAsiaTheme="majorEastAsia" w:cstheme="majorEastAsia"/>
          <w:b/>
          <w:bCs/>
          <w:sz w:val="36"/>
          <w:szCs w:val="36"/>
        </w:rPr>
      </w:pPr>
    </w:p>
    <w:p>
      <w:pPr>
        <w:widowControl/>
        <w:jc w:val="left"/>
        <w:rPr>
          <w:rFonts w:cs="黑体" w:asciiTheme="minorEastAsia" w:hAnsiTheme="minorEastAsia"/>
          <w:b/>
          <w:bCs/>
          <w:sz w:val="44"/>
          <w:szCs w:val="44"/>
          <w:lang w:val="zh-CN"/>
        </w:rPr>
      </w:pPr>
      <w:r>
        <w:rPr>
          <w:rFonts w:cs="黑体" w:asciiTheme="minorEastAsia" w:hAnsiTheme="minorEastAsia"/>
          <w:b/>
          <w:bCs/>
          <w:sz w:val="44"/>
          <w:szCs w:val="44"/>
          <w:lang w:val="zh-CN"/>
        </w:rPr>
        <w:br w:type="page"/>
      </w: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采购邀请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numPr>
          <w:ilvl w:val="0"/>
          <w:numId w:val="4"/>
        </w:numPr>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采购邀请</w:t>
      </w:r>
    </w:p>
    <w:p>
      <w:pPr>
        <w:numPr>
          <w:ilvl w:val="0"/>
          <w:numId w:val="0"/>
        </w:numPr>
        <w:jc w:val="both"/>
        <w:rPr>
          <w:rFonts w:hint="eastAsia" w:cs="宋体" w:asciiTheme="majorEastAsia" w:hAnsiTheme="majorEastAsia" w:eastAsiaTheme="majorEastAsia"/>
          <w:b/>
          <w:kern w:val="0"/>
          <w:sz w:val="32"/>
          <w:szCs w:val="32"/>
        </w:rPr>
      </w:pPr>
    </w:p>
    <w:p>
      <w:pPr>
        <w:spacing w:line="600" w:lineRule="exact"/>
        <w:jc w:val="center"/>
        <w:rPr>
          <w:rFonts w:hint="eastAsia" w:ascii="新宋体" w:hAnsi="新宋体" w:eastAsia="新宋体" w:cs="新宋体"/>
          <w:b/>
          <w:bCs/>
          <w:sz w:val="32"/>
          <w:szCs w:val="32"/>
          <w:lang w:eastAsia="zh-CN"/>
        </w:rPr>
      </w:pPr>
      <w:r>
        <w:rPr>
          <w:rFonts w:hint="eastAsia" w:ascii="新宋体" w:hAnsi="新宋体" w:eastAsia="新宋体" w:cs="新宋体"/>
          <w:b/>
          <w:bCs/>
          <w:sz w:val="32"/>
          <w:szCs w:val="32"/>
          <w:lang w:eastAsia="zh-CN"/>
        </w:rPr>
        <w:t>禹州市张得镇张良广场张良雕塑建设项目</w:t>
      </w:r>
    </w:p>
    <w:p>
      <w:pPr>
        <w:spacing w:line="600" w:lineRule="exact"/>
        <w:jc w:val="center"/>
        <w:rPr>
          <w:rFonts w:hint="eastAsia" w:ascii="新宋体" w:hAnsi="新宋体" w:eastAsia="新宋体" w:cs="新宋体"/>
          <w:b/>
          <w:bCs/>
          <w:sz w:val="32"/>
          <w:szCs w:val="32"/>
          <w:lang w:eastAsia="zh-CN"/>
        </w:rPr>
      </w:pPr>
      <w:r>
        <w:rPr>
          <w:rFonts w:hint="eastAsia" w:ascii="新宋体" w:hAnsi="新宋体" w:eastAsia="新宋体" w:cs="新宋体"/>
          <w:b/>
          <w:bCs/>
          <w:sz w:val="32"/>
          <w:szCs w:val="32"/>
          <w:lang w:eastAsia="zh-CN"/>
        </w:rPr>
        <w:t>询价邀请函</w:t>
      </w:r>
    </w:p>
    <w:p>
      <w:pPr>
        <w:pStyle w:val="21"/>
        <w:widowControl/>
        <w:shd w:val="clear" w:color="auto" w:fill="FFFFFF"/>
        <w:spacing w:line="360" w:lineRule="auto"/>
        <w:contextualSpacing/>
        <w:jc w:val="left"/>
        <w:rPr>
          <w:rFonts w:cs="仿宋_GB2312" w:asciiTheme="minorEastAsia" w:hAnsiTheme="minorEastAsia" w:eastAsiaTheme="minorEastAsia"/>
          <w:color w:val="000000"/>
          <w:sz w:val="21"/>
          <w:szCs w:val="21"/>
          <w:shd w:val="clear" w:color="auto" w:fill="FFFFFF"/>
        </w:rPr>
      </w:pP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禹州市政府采购中心受禹州市张得镇人民政府的委托，就“禹州市张得镇张良广场张良雕塑建设项目”进行</w:t>
      </w:r>
      <w:r>
        <w:rPr>
          <w:rFonts w:hint="eastAsia" w:ascii="新宋体" w:hAnsi="新宋体" w:eastAsia="新宋体" w:cs="新宋体"/>
          <w:sz w:val="24"/>
          <w:szCs w:val="24"/>
          <w:lang w:eastAsia="zh-CN"/>
        </w:rPr>
        <w:t>询价公告</w:t>
      </w:r>
      <w:r>
        <w:rPr>
          <w:rFonts w:hint="eastAsia" w:ascii="新宋体" w:hAnsi="新宋体" w:eastAsia="新宋体" w:cs="新宋体"/>
          <w:sz w:val="24"/>
          <w:szCs w:val="24"/>
        </w:rPr>
        <w:t>，欢迎合格的投标人前来投标。</w:t>
      </w:r>
    </w:p>
    <w:p>
      <w:pPr>
        <w:keepNext w:val="0"/>
        <w:keepLines w:val="0"/>
        <w:pageBreakBefore w:val="0"/>
        <w:widowControl/>
        <w:numPr>
          <w:ilvl w:val="0"/>
          <w:numId w:val="5"/>
        </w:numPr>
        <w:shd w:val="clear" w:color="auto" w:fill="FFFFFF"/>
        <w:kinsoku/>
        <w:overflowPunct/>
        <w:bidi w:val="0"/>
        <w:spacing w:line="440" w:lineRule="exact"/>
        <w:ind w:firstLine="482"/>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项目基本情况</w:t>
      </w:r>
    </w:p>
    <w:p>
      <w:pPr>
        <w:keepNext w:val="0"/>
        <w:keepLines w:val="0"/>
        <w:pageBreakBefore w:val="0"/>
        <w:widowControl/>
        <w:shd w:val="clear" w:color="auto" w:fill="FFFFFF"/>
        <w:kinsoku/>
        <w:overflowPunct/>
        <w:bidi w:val="0"/>
        <w:spacing w:line="440" w:lineRule="exact"/>
        <w:jc w:val="left"/>
        <w:textAlignment w:val="auto"/>
        <w:rPr>
          <w:rFonts w:hint="eastAsia" w:ascii="新宋体" w:hAnsi="新宋体" w:eastAsia="新宋体" w:cs="新宋体"/>
          <w:sz w:val="24"/>
          <w:szCs w:val="24"/>
          <w:lang w:eastAsia="zh-CN"/>
        </w:rPr>
      </w:pPr>
      <w:r>
        <w:rPr>
          <w:rFonts w:hint="eastAsia" w:ascii="新宋体" w:hAnsi="新宋体" w:eastAsia="新宋体" w:cs="新宋体"/>
          <w:b/>
          <w:color w:val="000000"/>
          <w:kern w:val="0"/>
          <w:sz w:val="24"/>
          <w:szCs w:val="24"/>
        </w:rPr>
        <w:t xml:space="preserve">  </w:t>
      </w:r>
      <w:r>
        <w:rPr>
          <w:rFonts w:hint="eastAsia" w:ascii="新宋体" w:hAnsi="新宋体" w:eastAsia="新宋体" w:cs="新宋体"/>
          <w:sz w:val="24"/>
          <w:szCs w:val="24"/>
        </w:rPr>
        <w:t xml:space="preserve"> 1、采购人：禹州市张得镇</w:t>
      </w:r>
      <w:r>
        <w:rPr>
          <w:rFonts w:hint="eastAsia" w:ascii="新宋体" w:hAnsi="新宋体" w:eastAsia="新宋体" w:cs="新宋体"/>
          <w:sz w:val="24"/>
          <w:szCs w:val="24"/>
          <w:lang w:eastAsia="zh-CN"/>
        </w:rPr>
        <w:t>人民政府</w:t>
      </w:r>
    </w:p>
    <w:p>
      <w:pPr>
        <w:keepNext w:val="0"/>
        <w:keepLines w:val="0"/>
        <w:pageBreakBefore w:val="0"/>
        <w:widowControl/>
        <w:shd w:val="clear" w:color="auto" w:fill="FFFFFF"/>
        <w:kinsoku/>
        <w:overflowPunct/>
        <w:bidi w:val="0"/>
        <w:spacing w:line="440" w:lineRule="exact"/>
        <w:ind w:firstLine="360" w:firstLineChars="15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2、项目名称：禹州市张得镇张良广场张良雕塑建设项目</w:t>
      </w:r>
    </w:p>
    <w:p>
      <w:pPr>
        <w:keepNext w:val="0"/>
        <w:keepLines w:val="0"/>
        <w:pageBreakBefore w:val="0"/>
        <w:widowControl/>
        <w:shd w:val="clear" w:color="auto" w:fill="FFFFFF"/>
        <w:tabs>
          <w:tab w:val="right" w:pos="8498"/>
        </w:tabs>
        <w:kinsoku/>
        <w:overflowPunct/>
        <w:bidi w:val="0"/>
        <w:spacing w:line="440" w:lineRule="exact"/>
        <w:ind w:firstLine="482"/>
        <w:jc w:val="left"/>
        <w:textAlignment w:val="auto"/>
        <w:rPr>
          <w:rFonts w:hint="eastAsia" w:ascii="新宋体" w:hAnsi="新宋体" w:eastAsia="新宋体" w:cs="新宋体"/>
          <w:sz w:val="24"/>
          <w:szCs w:val="24"/>
          <w:lang w:val="en-US" w:eastAsia="zh-CN"/>
        </w:rPr>
      </w:pPr>
      <w:r>
        <w:rPr>
          <w:rFonts w:hint="eastAsia" w:ascii="新宋体" w:hAnsi="新宋体" w:eastAsia="新宋体" w:cs="新宋体"/>
          <w:color w:val="000000"/>
          <w:kern w:val="0"/>
          <w:sz w:val="24"/>
          <w:szCs w:val="24"/>
        </w:rPr>
        <w:t>3、采购编号：</w:t>
      </w:r>
      <w:r>
        <w:rPr>
          <w:rFonts w:hint="eastAsia" w:ascii="新宋体" w:hAnsi="新宋体" w:eastAsia="新宋体" w:cs="新宋体"/>
          <w:sz w:val="24"/>
          <w:szCs w:val="24"/>
        </w:rPr>
        <w:t>YZCG-</w:t>
      </w:r>
      <w:r>
        <w:rPr>
          <w:rFonts w:hint="eastAsia" w:ascii="新宋体" w:hAnsi="新宋体" w:eastAsia="新宋体" w:cs="新宋体"/>
          <w:sz w:val="24"/>
          <w:szCs w:val="24"/>
          <w:lang w:val="en-US" w:eastAsia="zh-CN"/>
        </w:rPr>
        <w:t>X</w:t>
      </w:r>
      <w:r>
        <w:rPr>
          <w:rFonts w:hint="eastAsia" w:ascii="新宋体" w:hAnsi="新宋体" w:eastAsia="新宋体" w:cs="新宋体"/>
          <w:sz w:val="24"/>
          <w:szCs w:val="24"/>
        </w:rPr>
        <w:t>2019</w:t>
      </w:r>
      <w:r>
        <w:rPr>
          <w:rFonts w:hint="eastAsia" w:ascii="新宋体" w:hAnsi="新宋体" w:eastAsia="新宋体" w:cs="新宋体"/>
          <w:sz w:val="24"/>
          <w:szCs w:val="24"/>
          <w:lang w:val="en-US" w:eastAsia="zh-CN"/>
        </w:rPr>
        <w:t>340</w:t>
      </w:r>
      <w:r>
        <w:rPr>
          <w:rFonts w:hint="eastAsia" w:ascii="新宋体" w:hAnsi="新宋体" w:eastAsia="新宋体" w:cs="新宋体"/>
          <w:sz w:val="24"/>
          <w:szCs w:val="24"/>
          <w:lang w:val="en-US" w:eastAsia="zh-CN"/>
        </w:rPr>
        <w:tab/>
      </w:r>
    </w:p>
    <w:p>
      <w:pPr>
        <w:keepNext w:val="0"/>
        <w:keepLines w:val="0"/>
        <w:pageBreakBefore w:val="0"/>
        <w:widowControl/>
        <w:shd w:val="clear" w:color="auto" w:fill="FFFFFF"/>
        <w:kinsoku/>
        <w:overflowPunct/>
        <w:bidi w:val="0"/>
        <w:spacing w:line="440" w:lineRule="exact"/>
        <w:ind w:firstLine="482"/>
        <w:jc w:val="left"/>
        <w:textAlignment w:val="auto"/>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4、项目需求：</w:t>
      </w:r>
      <w:r>
        <w:rPr>
          <w:rFonts w:hint="eastAsia" w:ascii="新宋体" w:hAnsi="新宋体" w:eastAsia="新宋体" w:cs="新宋体"/>
          <w:color w:val="000000"/>
          <w:kern w:val="0"/>
          <w:sz w:val="24"/>
          <w:szCs w:val="24"/>
          <w:lang w:eastAsia="zh-CN"/>
        </w:rPr>
        <w:t>张良雕塑一座</w:t>
      </w:r>
      <w:r>
        <w:rPr>
          <w:rFonts w:hint="eastAsia" w:ascii="新宋体" w:hAnsi="新宋体" w:eastAsia="新宋体" w:cs="新宋体"/>
          <w:color w:val="000000"/>
          <w:kern w:val="0"/>
          <w:sz w:val="24"/>
          <w:szCs w:val="24"/>
          <w:lang w:val="en-US" w:eastAsia="zh-CN"/>
        </w:rPr>
        <w:t xml:space="preserve"> </w:t>
      </w:r>
      <w:r>
        <w:rPr>
          <w:rFonts w:hint="eastAsia" w:ascii="新宋体" w:hAnsi="新宋体" w:eastAsia="新宋体" w:cs="新宋体"/>
          <w:sz w:val="24"/>
          <w:szCs w:val="24"/>
        </w:rPr>
        <w:t>（详见</w:t>
      </w:r>
      <w:r>
        <w:rPr>
          <w:rFonts w:hint="eastAsia" w:ascii="新宋体" w:hAnsi="新宋体" w:eastAsia="新宋体" w:cs="新宋体"/>
          <w:sz w:val="24"/>
          <w:szCs w:val="24"/>
          <w:lang w:eastAsia="zh-CN"/>
        </w:rPr>
        <w:t>询价</w:t>
      </w:r>
      <w:r>
        <w:rPr>
          <w:rFonts w:hint="eastAsia" w:ascii="新宋体" w:hAnsi="新宋体" w:eastAsia="新宋体" w:cs="新宋体"/>
          <w:sz w:val="24"/>
          <w:szCs w:val="24"/>
        </w:rPr>
        <w:t>文件）</w:t>
      </w:r>
    </w:p>
    <w:p>
      <w:pPr>
        <w:keepNext w:val="0"/>
        <w:keepLines w:val="0"/>
        <w:pageBreakBefore w:val="0"/>
        <w:widowControl/>
        <w:shd w:val="clear" w:color="auto" w:fill="FFFFFF"/>
        <w:kinsoku/>
        <w:overflowPunct/>
        <w:bidi w:val="0"/>
        <w:spacing w:line="440" w:lineRule="exact"/>
        <w:ind w:firstLine="482"/>
        <w:jc w:val="left"/>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rPr>
        <w:t>5、采购预算</w:t>
      </w:r>
      <w:r>
        <w:rPr>
          <w:rFonts w:hint="eastAsia" w:ascii="新宋体" w:hAnsi="新宋体" w:eastAsia="新宋体" w:cs="新宋体"/>
          <w:sz w:val="24"/>
          <w:szCs w:val="24"/>
          <w:lang w:val="en-US" w:eastAsia="zh-CN"/>
        </w:rPr>
        <w:t>：17</w:t>
      </w:r>
      <w:r>
        <w:rPr>
          <w:rFonts w:hint="eastAsia" w:ascii="新宋体" w:hAnsi="新宋体" w:eastAsia="新宋体" w:cs="新宋体"/>
          <w:sz w:val="24"/>
          <w:szCs w:val="24"/>
        </w:rPr>
        <w:t>万元</w:t>
      </w:r>
    </w:p>
    <w:p>
      <w:pPr>
        <w:keepNext w:val="0"/>
        <w:keepLines w:val="0"/>
        <w:pageBreakBefore w:val="0"/>
        <w:widowControl/>
        <w:shd w:val="clear" w:color="auto" w:fill="FFFFFF"/>
        <w:kinsoku/>
        <w:overflowPunct/>
        <w:bidi w:val="0"/>
        <w:spacing w:line="440" w:lineRule="exact"/>
        <w:ind w:firstLine="354" w:firstLineChars="147"/>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二、需要落实的政府采购政策</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本项目落实节约能源、保护环境、扶持不发达地区和少数民族地区、促进中小企业、监狱企业发展等政府采购政策。（详见谈判文件）</w:t>
      </w:r>
    </w:p>
    <w:p>
      <w:pPr>
        <w:keepNext w:val="0"/>
        <w:keepLines w:val="0"/>
        <w:pageBreakBefore w:val="0"/>
        <w:widowControl/>
        <w:numPr>
          <w:ilvl w:val="0"/>
          <w:numId w:val="0"/>
        </w:numPr>
        <w:shd w:val="clear" w:color="auto" w:fill="FFFFFF"/>
        <w:kinsoku/>
        <w:overflowPunct/>
        <w:bidi w:val="0"/>
        <w:spacing w:line="440" w:lineRule="exact"/>
        <w:ind w:left="482" w:leftChars="0"/>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lang w:eastAsia="zh-CN"/>
        </w:rPr>
        <w:t>三、</w:t>
      </w:r>
      <w:r>
        <w:rPr>
          <w:rFonts w:hint="eastAsia" w:ascii="新宋体" w:hAnsi="新宋体" w:eastAsia="新宋体" w:cs="新宋体"/>
          <w:b/>
          <w:color w:val="000000"/>
          <w:kern w:val="0"/>
          <w:sz w:val="24"/>
          <w:szCs w:val="24"/>
        </w:rPr>
        <w:t>供应商资格要求</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sz w:val="24"/>
          <w:szCs w:val="24"/>
          <w:lang w:eastAsia="zh-CN"/>
        </w:rPr>
      </w:pPr>
      <w:r>
        <w:rPr>
          <w:rFonts w:hint="eastAsia" w:ascii="新宋体" w:hAnsi="新宋体" w:eastAsia="新宋体" w:cs="新宋体"/>
          <w:sz w:val="24"/>
          <w:szCs w:val="24"/>
        </w:rPr>
        <w:t>1、符合《政府采购法》第二十二条之规定</w:t>
      </w:r>
      <w:r>
        <w:rPr>
          <w:rFonts w:hint="eastAsia" w:ascii="新宋体" w:hAnsi="新宋体" w:eastAsia="新宋体" w:cs="新宋体"/>
          <w:sz w:val="24"/>
          <w:szCs w:val="24"/>
          <w:lang w:eastAsia="zh-CN"/>
        </w:rPr>
        <w:t>，具有独立法资格及相应经营范围（以营业执照为准）；</w:t>
      </w:r>
    </w:p>
    <w:p>
      <w:pPr>
        <w:keepNext w:val="0"/>
        <w:keepLines w:val="0"/>
        <w:pageBreakBefore w:val="0"/>
        <w:kinsoku/>
        <w:overflowPunct/>
        <w:bidi w:val="0"/>
        <w:spacing w:line="440" w:lineRule="exact"/>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、被委托人是须是本单位职工，须提供公司为本人缴纳社会保险证明（社保证明登录网站：http//222.143.34.121/查询  个人办事通道—马上注册—登录—查询打印—证明打印 ）；</w:t>
      </w:r>
    </w:p>
    <w:p>
      <w:pPr>
        <w:keepNext w:val="0"/>
        <w:keepLines w:val="0"/>
        <w:pageBreakBefore w:val="0"/>
        <w:kinsoku/>
        <w:overflowPunct/>
        <w:bidi w:val="0"/>
        <w:spacing w:line="440" w:lineRule="exact"/>
        <w:ind w:firstLine="480" w:firstLineChars="200"/>
        <w:textAlignment w:val="auto"/>
        <w:rPr>
          <w:rFonts w:hint="eastAsia" w:ascii="新宋体" w:hAnsi="新宋体" w:eastAsia="新宋体" w:cs="新宋体"/>
          <w:b/>
          <w:color w:val="000000"/>
          <w:kern w:val="0"/>
          <w:sz w:val="24"/>
          <w:szCs w:val="24"/>
        </w:rPr>
      </w:pP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、本项目不接受联合体投标。</w:t>
      </w:r>
    </w:p>
    <w:p>
      <w:pPr>
        <w:keepNext w:val="0"/>
        <w:keepLines w:val="0"/>
        <w:pageBreakBefore w:val="0"/>
        <w:widowControl/>
        <w:shd w:val="clear" w:color="auto" w:fill="FFFFFF"/>
        <w:kinsoku/>
        <w:overflowPunct/>
        <w:bidi w:val="0"/>
        <w:spacing w:line="440" w:lineRule="exact"/>
        <w:ind w:firstLine="482"/>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四、获取</w:t>
      </w:r>
      <w:r>
        <w:rPr>
          <w:rFonts w:hint="eastAsia" w:ascii="新宋体" w:hAnsi="新宋体" w:eastAsia="新宋体" w:cs="新宋体"/>
          <w:b/>
          <w:color w:val="000000"/>
          <w:kern w:val="0"/>
          <w:sz w:val="24"/>
          <w:szCs w:val="24"/>
          <w:lang w:eastAsia="zh-CN"/>
        </w:rPr>
        <w:t>询价</w:t>
      </w:r>
      <w:r>
        <w:rPr>
          <w:rFonts w:hint="eastAsia" w:ascii="新宋体" w:hAnsi="新宋体" w:eastAsia="新宋体" w:cs="新宋体"/>
          <w:b/>
          <w:color w:val="000000"/>
          <w:kern w:val="0"/>
          <w:sz w:val="24"/>
          <w:szCs w:val="24"/>
        </w:rPr>
        <w:t>文件的方式、时间、地点</w:t>
      </w:r>
    </w:p>
    <w:p>
      <w:pPr>
        <w:keepNext w:val="0"/>
        <w:keepLines w:val="0"/>
        <w:pageBreakBefore w:val="0"/>
        <w:kinsoku/>
        <w:wordWrap w:val="0"/>
        <w:overflowPunct/>
        <w:topLinePunct/>
        <w:bidi w:val="0"/>
        <w:snapToGrid w:val="0"/>
        <w:spacing w:line="440" w:lineRule="exact"/>
        <w:ind w:firstLine="480" w:firstLineChars="200"/>
        <w:textAlignment w:val="auto"/>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1、持CA数字认证证书，登录</w:t>
      </w:r>
      <w:r>
        <w:rPr>
          <w:rFonts w:hint="eastAsia" w:ascii="新宋体" w:hAnsi="新宋体" w:eastAsia="新宋体" w:cs="新宋体"/>
          <w:color w:val="auto"/>
          <w:sz w:val="24"/>
          <w:szCs w:val="24"/>
          <w:u w:val="none"/>
          <w:lang w:val="zh-CN"/>
        </w:rPr>
        <w:fldChar w:fldCharType="begin"/>
      </w:r>
      <w:r>
        <w:rPr>
          <w:rFonts w:hint="eastAsia" w:ascii="新宋体" w:hAnsi="新宋体" w:eastAsia="新宋体" w:cs="新宋体"/>
          <w:color w:val="auto"/>
          <w:sz w:val="24"/>
          <w:szCs w:val="24"/>
          <w:u w:val="none"/>
          <w:lang w:val="zh-CN"/>
        </w:rPr>
        <w:instrText xml:space="preserve"> HYPERLINK "http://221.14.6.70:8088/ggzy/eps/public/RegistAllJcxx.html" </w:instrText>
      </w:r>
      <w:r>
        <w:rPr>
          <w:rFonts w:hint="eastAsia" w:ascii="新宋体" w:hAnsi="新宋体" w:eastAsia="新宋体" w:cs="新宋体"/>
          <w:color w:val="auto"/>
          <w:sz w:val="24"/>
          <w:szCs w:val="24"/>
          <w:u w:val="none"/>
          <w:lang w:val="zh-CN"/>
        </w:rPr>
        <w:fldChar w:fldCharType="separate"/>
      </w:r>
      <w:r>
        <w:rPr>
          <w:rFonts w:hint="eastAsia" w:ascii="新宋体" w:hAnsi="新宋体" w:eastAsia="新宋体" w:cs="新宋体"/>
          <w:color w:val="000000"/>
          <w:sz w:val="24"/>
          <w:szCs w:val="24"/>
          <w:u w:val="none"/>
          <w:lang w:val="zh-CN"/>
        </w:rPr>
        <w:t>http://221.14.6.70:8088/ggzy/eps/public/RegistAllJcxx.html</w:t>
      </w:r>
      <w:r>
        <w:rPr>
          <w:rFonts w:hint="eastAsia" w:ascii="新宋体" w:hAnsi="新宋体" w:eastAsia="新宋体" w:cs="新宋体"/>
          <w:color w:val="auto"/>
          <w:sz w:val="24"/>
          <w:szCs w:val="24"/>
          <w:u w:val="none"/>
          <w:lang w:val="zh-CN"/>
        </w:rPr>
        <w:fldChar w:fldCharType="end"/>
      </w:r>
      <w:r>
        <w:rPr>
          <w:rFonts w:hint="eastAsia" w:ascii="新宋体" w:hAnsi="新宋体" w:eastAsia="新宋体" w:cs="新宋体"/>
          <w:sz w:val="24"/>
          <w:szCs w:val="24"/>
          <w:lang w:val="zh-CN"/>
        </w:rPr>
        <w:t>进行免费注册登记（详见全国公共资源交易平台（河南省·许昌市）“常见问题解答-诚信库网上注册相关资料下载”）；</w:t>
      </w:r>
    </w:p>
    <w:p>
      <w:pPr>
        <w:keepNext w:val="0"/>
        <w:keepLines w:val="0"/>
        <w:pageBreakBefore w:val="0"/>
        <w:kinsoku/>
        <w:wordWrap w:val="0"/>
        <w:overflowPunct/>
        <w:topLinePunct/>
        <w:autoSpaceDE w:val="0"/>
        <w:autoSpaceDN w:val="0"/>
        <w:bidi w:val="0"/>
        <w:adjustRightInd w:val="0"/>
        <w:snapToGrid w:val="0"/>
        <w:spacing w:line="440" w:lineRule="exact"/>
        <w:ind w:firstLine="482"/>
        <w:textAlignment w:val="auto"/>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　2、在投标截止时间前登录</w:t>
      </w:r>
      <w:r>
        <w:rPr>
          <w:rFonts w:hint="eastAsia" w:ascii="新宋体" w:hAnsi="新宋体" w:eastAsia="新宋体" w:cs="新宋体"/>
          <w:color w:val="auto"/>
          <w:sz w:val="24"/>
          <w:szCs w:val="24"/>
          <w:u w:val="none"/>
          <w:lang w:val="zh-CN"/>
        </w:rPr>
        <w:fldChar w:fldCharType="begin"/>
      </w:r>
      <w:r>
        <w:rPr>
          <w:rFonts w:hint="eastAsia" w:ascii="新宋体" w:hAnsi="新宋体" w:eastAsia="新宋体" w:cs="新宋体"/>
          <w:color w:val="auto"/>
          <w:sz w:val="24"/>
          <w:szCs w:val="24"/>
          <w:u w:val="none"/>
          <w:lang w:val="zh-CN"/>
        </w:rPr>
        <w:instrText xml:space="preserve"> HYPERLINK "http://ggzy.xuchang.gov.cn/" </w:instrText>
      </w:r>
      <w:r>
        <w:rPr>
          <w:rFonts w:hint="eastAsia" w:ascii="新宋体" w:hAnsi="新宋体" w:eastAsia="新宋体" w:cs="新宋体"/>
          <w:color w:val="auto"/>
          <w:sz w:val="24"/>
          <w:szCs w:val="24"/>
          <w:u w:val="none"/>
          <w:lang w:val="zh-CN"/>
        </w:rPr>
        <w:fldChar w:fldCharType="separate"/>
      </w:r>
      <w:r>
        <w:rPr>
          <w:rFonts w:hint="eastAsia" w:ascii="新宋体" w:hAnsi="新宋体" w:eastAsia="新宋体" w:cs="新宋体"/>
          <w:color w:val="000000"/>
          <w:sz w:val="24"/>
          <w:szCs w:val="24"/>
          <w:u w:val="none"/>
          <w:lang w:val="zh-CN"/>
        </w:rPr>
        <w:t>http://</w:t>
      </w:r>
      <w:r>
        <w:rPr>
          <w:rFonts w:hint="eastAsia" w:ascii="新宋体" w:hAnsi="新宋体" w:eastAsia="新宋体" w:cs="新宋体"/>
          <w:color w:val="000000"/>
          <w:sz w:val="24"/>
          <w:szCs w:val="24"/>
          <w:u w:val="none"/>
          <w:lang w:val="en-US" w:eastAsia="zh-CN"/>
        </w:rPr>
        <w:t>ggzy.xuchang.gov.cn/</w:t>
      </w:r>
      <w:r>
        <w:rPr>
          <w:rFonts w:hint="eastAsia" w:ascii="新宋体" w:hAnsi="新宋体" w:eastAsia="新宋体" w:cs="新宋体"/>
          <w:color w:val="auto"/>
          <w:sz w:val="24"/>
          <w:szCs w:val="24"/>
          <w:u w:val="none"/>
          <w:lang w:val="zh-CN"/>
        </w:rPr>
        <w:fldChar w:fldCharType="end"/>
      </w:r>
      <w:r>
        <w:rPr>
          <w:rFonts w:hint="eastAsia" w:ascii="新宋体" w:hAnsi="新宋体" w:eastAsia="新宋体" w:cs="新宋体"/>
          <w:sz w:val="24"/>
          <w:szCs w:val="24"/>
          <w:lang w:val="zh-CN"/>
        </w:rPr>
        <w:t>，自行下载招标文件（详见全国公共资源交易平台（河南省·许昌市）“常见问题解答-交易系统操作手册”）。</w:t>
      </w:r>
    </w:p>
    <w:p>
      <w:pPr>
        <w:keepNext w:val="0"/>
        <w:keepLines w:val="0"/>
        <w:pageBreakBefore w:val="0"/>
        <w:kinsoku/>
        <w:overflowPunct/>
        <w:bidi w:val="0"/>
        <w:spacing w:line="440" w:lineRule="exact"/>
        <w:textAlignment w:val="auto"/>
        <w:rPr>
          <w:rFonts w:hint="eastAsia" w:ascii="新宋体" w:hAnsi="新宋体" w:eastAsia="新宋体" w:cs="新宋体"/>
          <w:sz w:val="24"/>
          <w:szCs w:val="24"/>
        </w:rPr>
      </w:pPr>
      <w:r>
        <w:rPr>
          <w:rFonts w:hint="eastAsia" w:ascii="新宋体" w:hAnsi="新宋体" w:eastAsia="新宋体" w:cs="新宋体"/>
          <w:sz w:val="24"/>
          <w:szCs w:val="24"/>
        </w:rPr>
        <w:t>　　3、未通过全国公共资源交易平台（河南省·许昌市）下载招标文件的投标企业，拒收其递交的投标文件。</w:t>
      </w:r>
    </w:p>
    <w:p>
      <w:pPr>
        <w:keepNext w:val="0"/>
        <w:keepLines w:val="0"/>
        <w:pageBreakBefore w:val="0"/>
        <w:kinsoku/>
        <w:overflowPunct/>
        <w:bidi w:val="0"/>
        <w:spacing w:line="440" w:lineRule="exact"/>
        <w:ind w:firstLine="640"/>
        <w:textAlignment w:val="auto"/>
        <w:rPr>
          <w:rFonts w:hint="eastAsia" w:ascii="新宋体" w:hAnsi="新宋体" w:eastAsia="新宋体" w:cs="新宋体"/>
          <w:sz w:val="24"/>
          <w:szCs w:val="24"/>
        </w:rPr>
      </w:pPr>
      <w:r>
        <w:rPr>
          <w:rFonts w:hint="eastAsia" w:ascii="新宋体" w:hAnsi="新宋体" w:eastAsia="新宋体" w:cs="新宋体"/>
          <w:sz w:val="24"/>
          <w:szCs w:val="24"/>
        </w:rPr>
        <w:t>4、</w:t>
      </w:r>
      <w:r>
        <w:rPr>
          <w:rFonts w:hint="eastAsia" w:ascii="新宋体" w:hAnsi="新宋体" w:eastAsia="新宋体" w:cs="新宋体"/>
          <w:sz w:val="24"/>
          <w:szCs w:val="24"/>
          <w:lang w:eastAsia="zh-CN"/>
        </w:rPr>
        <w:t>询价</w:t>
      </w:r>
      <w:r>
        <w:rPr>
          <w:rFonts w:hint="eastAsia" w:ascii="新宋体" w:hAnsi="新宋体" w:eastAsia="新宋体" w:cs="新宋体"/>
          <w:sz w:val="24"/>
          <w:szCs w:val="24"/>
        </w:rPr>
        <w:t>文件每份售价人民币300元</w:t>
      </w:r>
      <w:r>
        <w:rPr>
          <w:rFonts w:hint="eastAsia" w:ascii="新宋体" w:hAnsi="新宋体" w:eastAsia="新宋体" w:cs="新宋体"/>
          <w:sz w:val="24"/>
          <w:szCs w:val="24"/>
          <w:lang w:eastAsia="zh-CN"/>
        </w:rPr>
        <w:t>（谈判现场现金收取）</w:t>
      </w:r>
      <w:r>
        <w:rPr>
          <w:rFonts w:hint="eastAsia" w:ascii="新宋体" w:hAnsi="新宋体" w:eastAsia="新宋体" w:cs="新宋体"/>
          <w:sz w:val="24"/>
          <w:szCs w:val="24"/>
        </w:rPr>
        <w:t>，于递交投标文件时缴纳给采购代理机构，售后不退。</w:t>
      </w:r>
    </w:p>
    <w:p>
      <w:pPr>
        <w:keepNext w:val="0"/>
        <w:keepLines w:val="0"/>
        <w:pageBreakBefore w:val="0"/>
        <w:widowControl/>
        <w:shd w:val="clear" w:color="auto" w:fill="FFFFFF"/>
        <w:kinsoku/>
        <w:overflowPunct/>
        <w:bidi w:val="0"/>
        <w:spacing w:line="440" w:lineRule="exact"/>
        <w:ind w:firstLine="482"/>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五、</w:t>
      </w:r>
      <w:r>
        <w:rPr>
          <w:rFonts w:hint="eastAsia" w:ascii="新宋体" w:hAnsi="新宋体" w:eastAsia="新宋体" w:cs="新宋体"/>
          <w:color w:val="000000"/>
          <w:kern w:val="0"/>
          <w:sz w:val="24"/>
          <w:szCs w:val="24"/>
          <w:lang w:eastAsia="zh-CN"/>
        </w:rPr>
        <w:t>询价</w:t>
      </w:r>
      <w:r>
        <w:rPr>
          <w:rFonts w:hint="eastAsia" w:ascii="新宋体" w:hAnsi="新宋体" w:eastAsia="新宋体" w:cs="新宋体"/>
          <w:color w:val="000000"/>
          <w:kern w:val="0"/>
          <w:sz w:val="24"/>
          <w:szCs w:val="24"/>
        </w:rPr>
        <w:t>截止时间、</w:t>
      </w:r>
      <w:r>
        <w:rPr>
          <w:rFonts w:hint="eastAsia" w:ascii="新宋体" w:hAnsi="新宋体" w:eastAsia="新宋体" w:cs="新宋体"/>
          <w:color w:val="000000"/>
          <w:kern w:val="0"/>
          <w:sz w:val="24"/>
          <w:szCs w:val="24"/>
          <w:lang w:eastAsia="zh-CN"/>
        </w:rPr>
        <w:t>询价</w:t>
      </w:r>
      <w:r>
        <w:rPr>
          <w:rFonts w:hint="eastAsia" w:ascii="新宋体" w:hAnsi="新宋体" w:eastAsia="新宋体" w:cs="新宋体"/>
          <w:color w:val="000000"/>
          <w:kern w:val="0"/>
          <w:sz w:val="24"/>
          <w:szCs w:val="24"/>
        </w:rPr>
        <w:t>时间及地点：</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r>
        <w:rPr>
          <w:rFonts w:hint="eastAsia" w:ascii="新宋体" w:hAnsi="新宋体" w:eastAsia="新宋体" w:cs="新宋体"/>
          <w:color w:val="000000"/>
          <w:kern w:val="0"/>
          <w:sz w:val="24"/>
          <w:szCs w:val="24"/>
          <w:lang w:eastAsia="zh-CN"/>
        </w:rPr>
        <w:t>询价</w:t>
      </w:r>
      <w:r>
        <w:rPr>
          <w:rFonts w:hint="eastAsia" w:ascii="新宋体" w:hAnsi="新宋体" w:eastAsia="新宋体" w:cs="新宋体"/>
          <w:color w:val="000000"/>
          <w:kern w:val="0"/>
          <w:sz w:val="24"/>
          <w:szCs w:val="24"/>
        </w:rPr>
        <w:t>截止及</w:t>
      </w:r>
      <w:r>
        <w:rPr>
          <w:rFonts w:hint="eastAsia" w:ascii="新宋体" w:hAnsi="新宋体" w:eastAsia="新宋体" w:cs="新宋体"/>
          <w:color w:val="000000"/>
          <w:kern w:val="0"/>
          <w:sz w:val="24"/>
          <w:szCs w:val="24"/>
          <w:lang w:eastAsia="zh-CN"/>
        </w:rPr>
        <w:t>询价</w:t>
      </w:r>
      <w:r>
        <w:rPr>
          <w:rFonts w:hint="eastAsia" w:ascii="新宋体" w:hAnsi="新宋体" w:eastAsia="新宋体" w:cs="新宋体"/>
          <w:color w:val="000000"/>
          <w:kern w:val="0"/>
          <w:sz w:val="24"/>
          <w:szCs w:val="24"/>
        </w:rPr>
        <w:t>时间：2019年</w:t>
      </w:r>
      <w:r>
        <w:rPr>
          <w:rFonts w:hint="eastAsia" w:ascii="新宋体" w:hAnsi="新宋体" w:eastAsia="新宋体" w:cs="新宋体"/>
          <w:color w:val="000000"/>
          <w:kern w:val="0"/>
          <w:sz w:val="24"/>
          <w:szCs w:val="24"/>
          <w:lang w:val="en-US" w:eastAsia="zh-CN"/>
        </w:rPr>
        <w:t>12</w:t>
      </w:r>
      <w:r>
        <w:rPr>
          <w:rFonts w:hint="eastAsia" w:ascii="新宋体" w:hAnsi="新宋体" w:eastAsia="新宋体" w:cs="新宋体"/>
          <w:color w:val="000000"/>
          <w:kern w:val="0"/>
          <w:sz w:val="24"/>
          <w:szCs w:val="24"/>
        </w:rPr>
        <w:t>月</w:t>
      </w:r>
      <w:r>
        <w:rPr>
          <w:rFonts w:hint="eastAsia" w:ascii="新宋体" w:hAnsi="新宋体" w:eastAsia="新宋体" w:cs="新宋体"/>
          <w:color w:val="000000"/>
          <w:kern w:val="0"/>
          <w:sz w:val="24"/>
          <w:szCs w:val="24"/>
          <w:lang w:val="en-US" w:eastAsia="zh-CN"/>
        </w:rPr>
        <w:t>30</w:t>
      </w:r>
      <w:r>
        <w:rPr>
          <w:rFonts w:hint="eastAsia" w:ascii="新宋体" w:hAnsi="新宋体" w:eastAsia="新宋体" w:cs="新宋体"/>
          <w:color w:val="000000"/>
          <w:kern w:val="0"/>
          <w:sz w:val="24"/>
          <w:szCs w:val="24"/>
        </w:rPr>
        <w:t>日</w:t>
      </w:r>
      <w:r>
        <w:rPr>
          <w:rFonts w:hint="eastAsia" w:ascii="新宋体" w:hAnsi="新宋体" w:eastAsia="新宋体" w:cs="新宋体"/>
          <w:color w:val="000000"/>
          <w:kern w:val="0"/>
          <w:sz w:val="24"/>
          <w:szCs w:val="24"/>
          <w:lang w:val="en-US" w:eastAsia="zh-CN"/>
        </w:rPr>
        <w:t xml:space="preserve">10 ：00 </w:t>
      </w:r>
      <w:r>
        <w:rPr>
          <w:rFonts w:hint="eastAsia" w:ascii="新宋体" w:hAnsi="新宋体" w:eastAsia="新宋体" w:cs="新宋体"/>
          <w:color w:val="000000"/>
          <w:kern w:val="0"/>
          <w:sz w:val="24"/>
          <w:szCs w:val="24"/>
        </w:rPr>
        <w:t>（北京时间），逾期送达或不符合规定的投标文件不予接受。</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w:t>
      </w:r>
      <w:r>
        <w:rPr>
          <w:rFonts w:hint="eastAsia" w:ascii="新宋体" w:hAnsi="新宋体" w:eastAsia="新宋体" w:cs="新宋体"/>
          <w:color w:val="000000"/>
          <w:kern w:val="0"/>
          <w:sz w:val="24"/>
          <w:szCs w:val="24"/>
          <w:lang w:eastAsia="zh-CN"/>
        </w:rPr>
        <w:t>询价</w:t>
      </w:r>
      <w:r>
        <w:rPr>
          <w:rFonts w:hint="eastAsia" w:ascii="新宋体" w:hAnsi="新宋体" w:eastAsia="新宋体" w:cs="新宋体"/>
          <w:color w:val="000000"/>
          <w:kern w:val="0"/>
          <w:sz w:val="24"/>
          <w:szCs w:val="24"/>
        </w:rPr>
        <w:t>地点：</w:t>
      </w:r>
      <w:r>
        <w:rPr>
          <w:rFonts w:hint="eastAsia" w:ascii="新宋体" w:hAnsi="新宋体" w:eastAsia="新宋体" w:cs="新宋体"/>
          <w:sz w:val="24"/>
          <w:szCs w:val="24"/>
        </w:rPr>
        <w:t>禹州市公共资源交易中心第</w:t>
      </w:r>
      <w:r>
        <w:rPr>
          <w:rFonts w:hint="eastAsia" w:ascii="新宋体" w:hAnsi="新宋体" w:eastAsia="新宋体" w:cs="新宋体"/>
          <w:sz w:val="24"/>
          <w:szCs w:val="24"/>
          <w:lang w:eastAsia="zh-CN"/>
        </w:rPr>
        <w:t>二</w:t>
      </w:r>
      <w:r>
        <w:rPr>
          <w:rFonts w:hint="eastAsia" w:ascii="新宋体" w:hAnsi="新宋体" w:eastAsia="新宋体" w:cs="新宋体"/>
          <w:sz w:val="24"/>
          <w:szCs w:val="24"/>
        </w:rPr>
        <w:t>开标室（禹州市</w:t>
      </w:r>
      <w:r>
        <w:rPr>
          <w:rFonts w:hint="eastAsia" w:ascii="新宋体" w:hAnsi="新宋体" w:eastAsia="新宋体" w:cs="新宋体"/>
          <w:color w:val="000000"/>
          <w:kern w:val="0"/>
          <w:sz w:val="24"/>
          <w:szCs w:val="24"/>
        </w:rPr>
        <w:t xml:space="preserve">行政服务中心楼9楼） </w:t>
      </w:r>
    </w:p>
    <w:p>
      <w:pPr>
        <w:keepNext w:val="0"/>
        <w:keepLines w:val="0"/>
        <w:pageBreakBefore w:val="0"/>
        <w:kinsoku/>
        <w:overflowPunct/>
        <w:bidi w:val="0"/>
        <w:spacing w:line="440" w:lineRule="exact"/>
        <w:ind w:firstLine="480" w:firstLineChars="200"/>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3、本项目为全流程电子化交易项目，投标人须提交电子投标文件和纸质投标文件。</w:t>
      </w:r>
    </w:p>
    <w:p>
      <w:pPr>
        <w:keepNext w:val="0"/>
        <w:keepLines w:val="0"/>
        <w:pageBreakBefore w:val="0"/>
        <w:kinsoku/>
        <w:overflowPunct/>
        <w:bidi w:val="0"/>
        <w:spacing w:line="440" w:lineRule="exact"/>
        <w:ind w:firstLine="480" w:firstLineChars="200"/>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（1）加密电子投标文件（.file格式）须在投标截止时间（开标时间）前通过《全国公共资源交易平台(河南省·许昌市)》公共资源交易系统成功上传。</w:t>
      </w:r>
    </w:p>
    <w:p>
      <w:pPr>
        <w:keepNext w:val="0"/>
        <w:keepLines w:val="0"/>
        <w:pageBreakBefore w:val="0"/>
        <w:kinsoku/>
        <w:overflowPunct/>
        <w:bidi w:val="0"/>
        <w:spacing w:line="440" w:lineRule="exact"/>
        <w:ind w:firstLine="480" w:firstLineChars="200"/>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（2）纸质投标文件（正本1份、副本1份）和备份文件1份（使用电子介质存储）在投标截止时间（开标时间）前递交至本项目开标地点。</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六、本次招标公告同时在《中国政府采购网》、《河南省政府采购网》、《全国公共资源交易平台（河南省·许昌市）》发布等。</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七、代理机构及采购单位地址、联系人、联系电话</w:t>
      </w:r>
    </w:p>
    <w:p>
      <w:pPr>
        <w:keepNext w:val="0"/>
        <w:keepLines w:val="0"/>
        <w:pageBreakBefore w:val="0"/>
        <w:widowControl/>
        <w:shd w:val="clear" w:color="auto" w:fill="FFFFFF"/>
        <w:kinsoku/>
        <w:overflowPunct/>
        <w:bidi w:val="0"/>
        <w:spacing w:line="440" w:lineRule="exact"/>
        <w:ind w:firstLine="641"/>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（一）代理机构：禹州市政府采购中心</w:t>
      </w:r>
    </w:p>
    <w:p>
      <w:pPr>
        <w:keepNext w:val="0"/>
        <w:keepLines w:val="0"/>
        <w:pageBreakBefore w:val="0"/>
        <w:widowControl/>
        <w:shd w:val="clear" w:color="auto" w:fill="FFFFFF"/>
        <w:kinsoku/>
        <w:overflowPunct/>
        <w:bidi w:val="0"/>
        <w:spacing w:line="440" w:lineRule="exact"/>
        <w:ind w:firstLine="641"/>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地址：</w:t>
      </w:r>
      <w:r>
        <w:rPr>
          <w:rFonts w:hint="eastAsia" w:ascii="新宋体" w:hAnsi="新宋体" w:eastAsia="新宋体" w:cs="新宋体"/>
          <w:sz w:val="24"/>
          <w:szCs w:val="24"/>
        </w:rPr>
        <w:t>禹州市行政服务中心楼917房间</w:t>
      </w:r>
    </w:p>
    <w:p>
      <w:pPr>
        <w:keepNext w:val="0"/>
        <w:keepLines w:val="0"/>
        <w:pageBreakBefore w:val="0"/>
        <w:widowControl/>
        <w:shd w:val="clear" w:color="auto" w:fill="FFFFFF"/>
        <w:kinsoku/>
        <w:overflowPunct/>
        <w:bidi w:val="0"/>
        <w:spacing w:line="440" w:lineRule="exact"/>
        <w:ind w:firstLine="641"/>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联系人：</w:t>
      </w:r>
      <w:r>
        <w:rPr>
          <w:rFonts w:hint="eastAsia" w:ascii="新宋体" w:hAnsi="新宋体" w:eastAsia="新宋体" w:cs="新宋体"/>
          <w:color w:val="000000"/>
          <w:kern w:val="0"/>
          <w:sz w:val="24"/>
          <w:szCs w:val="24"/>
          <w:lang w:eastAsia="zh-CN"/>
        </w:rPr>
        <w:t>侯女士</w:t>
      </w:r>
      <w:r>
        <w:rPr>
          <w:rFonts w:hint="eastAsia" w:ascii="新宋体" w:hAnsi="新宋体" w:eastAsia="新宋体" w:cs="新宋体"/>
          <w:color w:val="000000"/>
          <w:kern w:val="0"/>
          <w:sz w:val="24"/>
          <w:szCs w:val="24"/>
        </w:rPr>
        <w:t xml:space="preserve">  联系电话：0374-2077111</w:t>
      </w:r>
    </w:p>
    <w:p>
      <w:pPr>
        <w:keepNext w:val="0"/>
        <w:keepLines w:val="0"/>
        <w:pageBreakBefore w:val="0"/>
        <w:widowControl/>
        <w:shd w:val="clear" w:color="auto" w:fill="FFFFFF"/>
        <w:kinsoku/>
        <w:overflowPunct/>
        <w:bidi w:val="0"/>
        <w:spacing w:line="440" w:lineRule="exact"/>
        <w:ind w:left="481"/>
        <w:jc w:val="left"/>
        <w:textAlignment w:val="auto"/>
        <w:rPr>
          <w:rFonts w:hint="eastAsia" w:ascii="新宋体" w:hAnsi="新宋体" w:eastAsia="新宋体" w:cs="新宋体"/>
          <w:sz w:val="24"/>
          <w:szCs w:val="24"/>
          <w:lang w:val="en-US" w:eastAsia="zh-CN"/>
        </w:rPr>
      </w:pPr>
      <w:r>
        <w:rPr>
          <w:rFonts w:hint="eastAsia" w:ascii="新宋体" w:hAnsi="新宋体" w:eastAsia="新宋体" w:cs="新宋体"/>
          <w:color w:val="000000"/>
          <w:kern w:val="0"/>
          <w:sz w:val="24"/>
          <w:szCs w:val="24"/>
        </w:rPr>
        <w:t>（二）采购单位：</w:t>
      </w:r>
      <w:r>
        <w:rPr>
          <w:rFonts w:hint="eastAsia" w:ascii="新宋体" w:hAnsi="新宋体" w:eastAsia="新宋体" w:cs="新宋体"/>
          <w:sz w:val="24"/>
          <w:szCs w:val="24"/>
        </w:rPr>
        <w:t>禹州市</w:t>
      </w:r>
      <w:r>
        <w:rPr>
          <w:rFonts w:hint="eastAsia" w:ascii="新宋体" w:hAnsi="新宋体" w:eastAsia="新宋体" w:cs="新宋体"/>
          <w:sz w:val="24"/>
          <w:szCs w:val="24"/>
          <w:lang w:eastAsia="zh-CN"/>
        </w:rPr>
        <w:t>张得镇人民政府</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lang w:eastAsia="zh-CN"/>
        </w:rPr>
      </w:pPr>
      <w:r>
        <w:rPr>
          <w:rFonts w:hint="eastAsia" w:ascii="新宋体" w:hAnsi="新宋体" w:eastAsia="新宋体" w:cs="新宋体"/>
          <w:color w:val="000000"/>
          <w:kern w:val="0"/>
          <w:sz w:val="24"/>
          <w:szCs w:val="24"/>
        </w:rPr>
        <w:t>地址：禹州市</w:t>
      </w:r>
      <w:r>
        <w:rPr>
          <w:rFonts w:hint="eastAsia" w:ascii="新宋体" w:hAnsi="新宋体" w:eastAsia="新宋体" w:cs="新宋体"/>
          <w:color w:val="000000"/>
          <w:kern w:val="0"/>
          <w:sz w:val="24"/>
          <w:szCs w:val="24"/>
          <w:lang w:eastAsia="zh-CN"/>
        </w:rPr>
        <w:t>第得镇</w:t>
      </w:r>
    </w:p>
    <w:p>
      <w:pPr>
        <w:keepNext w:val="0"/>
        <w:keepLines w:val="0"/>
        <w:pageBreakBefore w:val="0"/>
        <w:widowControl/>
        <w:shd w:val="clear" w:color="auto" w:fill="FFFFFF"/>
        <w:kinsoku/>
        <w:overflowPunct/>
        <w:bidi w:val="0"/>
        <w:spacing w:line="440" w:lineRule="exact"/>
        <w:ind w:firstLine="641"/>
        <w:jc w:val="left"/>
        <w:textAlignment w:val="auto"/>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联系人：</w:t>
      </w:r>
      <w:r>
        <w:rPr>
          <w:rFonts w:hint="eastAsia" w:ascii="新宋体" w:hAnsi="新宋体" w:eastAsia="新宋体" w:cs="新宋体"/>
          <w:color w:val="000000"/>
          <w:kern w:val="0"/>
          <w:sz w:val="24"/>
          <w:szCs w:val="24"/>
          <w:lang w:eastAsia="zh-CN"/>
        </w:rPr>
        <w:t>王女士</w:t>
      </w:r>
      <w:r>
        <w:rPr>
          <w:rFonts w:hint="eastAsia" w:ascii="新宋体" w:hAnsi="新宋体" w:eastAsia="新宋体" w:cs="新宋体"/>
          <w:color w:val="000000"/>
          <w:kern w:val="0"/>
          <w:sz w:val="24"/>
          <w:szCs w:val="24"/>
        </w:rPr>
        <w:t xml:space="preserve">   </w:t>
      </w:r>
      <w:r>
        <w:rPr>
          <w:rFonts w:hint="eastAsia" w:ascii="新宋体" w:hAnsi="新宋体" w:eastAsia="新宋体" w:cs="新宋体"/>
          <w:color w:val="000000"/>
          <w:kern w:val="0"/>
          <w:sz w:val="24"/>
          <w:szCs w:val="24"/>
          <w:lang w:val="en-US" w:eastAsia="zh-CN"/>
        </w:rPr>
        <w:t xml:space="preserve"> </w:t>
      </w:r>
      <w:r>
        <w:rPr>
          <w:rFonts w:hint="eastAsia" w:ascii="新宋体" w:hAnsi="新宋体" w:eastAsia="新宋体" w:cs="新宋体"/>
          <w:color w:val="000000"/>
          <w:kern w:val="0"/>
          <w:sz w:val="24"/>
          <w:szCs w:val="24"/>
        </w:rPr>
        <w:t>联系电话：</w:t>
      </w:r>
      <w:r>
        <w:rPr>
          <w:rFonts w:hint="eastAsia" w:ascii="新宋体" w:hAnsi="新宋体" w:eastAsia="新宋体" w:cs="新宋体"/>
          <w:color w:val="000000"/>
          <w:kern w:val="0"/>
          <w:sz w:val="24"/>
          <w:szCs w:val="24"/>
          <w:lang w:val="en-US" w:eastAsia="zh-CN"/>
        </w:rPr>
        <w:t>0374-8681000</w:t>
      </w:r>
    </w:p>
    <w:p>
      <w:pPr>
        <w:keepNext w:val="0"/>
        <w:keepLines w:val="0"/>
        <w:pageBreakBefore w:val="0"/>
        <w:kinsoku/>
        <w:overflowPunct/>
        <w:bidi w:val="0"/>
        <w:spacing w:line="440" w:lineRule="exact"/>
        <w:ind w:firstLine="4080" w:firstLineChars="1700"/>
        <w:textAlignment w:val="auto"/>
        <w:rPr>
          <w:rFonts w:hint="eastAsia" w:ascii="新宋体" w:hAnsi="新宋体" w:eastAsia="新宋体" w:cs="新宋体"/>
          <w:sz w:val="24"/>
          <w:szCs w:val="24"/>
        </w:rPr>
      </w:pPr>
      <w:r>
        <w:rPr>
          <w:rFonts w:hint="eastAsia" w:ascii="新宋体" w:hAnsi="新宋体" w:eastAsia="新宋体" w:cs="新宋体"/>
          <w:sz w:val="24"/>
          <w:szCs w:val="24"/>
        </w:rPr>
        <w:t xml:space="preserve">   </w:t>
      </w:r>
    </w:p>
    <w:p>
      <w:pPr>
        <w:keepNext w:val="0"/>
        <w:keepLines w:val="0"/>
        <w:pageBreakBefore w:val="0"/>
        <w:kinsoku/>
        <w:overflowPunct/>
        <w:bidi w:val="0"/>
        <w:spacing w:line="440" w:lineRule="exact"/>
        <w:ind w:firstLine="4560" w:firstLineChars="1900"/>
        <w:textAlignment w:val="auto"/>
        <w:rPr>
          <w:rFonts w:hint="eastAsia" w:ascii="新宋体" w:hAnsi="新宋体" w:eastAsia="新宋体" w:cs="新宋体"/>
          <w:sz w:val="24"/>
          <w:szCs w:val="24"/>
        </w:rPr>
      </w:pPr>
    </w:p>
    <w:p>
      <w:pPr>
        <w:keepNext w:val="0"/>
        <w:keepLines w:val="0"/>
        <w:pageBreakBefore w:val="0"/>
        <w:kinsoku/>
        <w:overflowPunct/>
        <w:bidi w:val="0"/>
        <w:spacing w:line="440" w:lineRule="exact"/>
        <w:ind w:firstLine="2640" w:firstLineChars="1100"/>
        <w:textAlignment w:val="auto"/>
        <w:rPr>
          <w:rFonts w:hint="eastAsia" w:ascii="新宋体" w:hAnsi="新宋体" w:eastAsia="新宋体" w:cs="新宋体"/>
          <w:sz w:val="24"/>
          <w:szCs w:val="24"/>
        </w:rPr>
      </w:pPr>
      <w:r>
        <w:rPr>
          <w:rFonts w:hint="eastAsia" w:ascii="新宋体" w:hAnsi="新宋体" w:eastAsia="新宋体" w:cs="新宋体"/>
          <w:sz w:val="24"/>
          <w:szCs w:val="24"/>
        </w:rPr>
        <w:t xml:space="preserve">      </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2019年</w:t>
      </w:r>
      <w:r>
        <w:rPr>
          <w:rFonts w:hint="eastAsia" w:ascii="新宋体" w:hAnsi="新宋体" w:eastAsia="新宋体" w:cs="新宋体"/>
          <w:sz w:val="24"/>
          <w:szCs w:val="24"/>
          <w:lang w:val="en-US" w:eastAsia="zh-CN"/>
        </w:rPr>
        <w:t>12</w:t>
      </w:r>
      <w:r>
        <w:rPr>
          <w:rFonts w:hint="eastAsia" w:ascii="新宋体" w:hAnsi="新宋体" w:eastAsia="新宋体" w:cs="新宋体"/>
          <w:sz w:val="24"/>
          <w:szCs w:val="24"/>
        </w:rPr>
        <w:t>月</w:t>
      </w:r>
      <w:r>
        <w:rPr>
          <w:rFonts w:hint="eastAsia" w:ascii="新宋体" w:hAnsi="新宋体" w:eastAsia="新宋体" w:cs="新宋体"/>
          <w:sz w:val="24"/>
          <w:szCs w:val="24"/>
          <w:lang w:val="en-US" w:eastAsia="zh-CN"/>
        </w:rPr>
        <w:t>11</w:t>
      </w:r>
      <w:r>
        <w:rPr>
          <w:rFonts w:hint="eastAsia" w:ascii="新宋体" w:hAnsi="新宋体" w:eastAsia="新宋体" w:cs="新宋体"/>
          <w:sz w:val="24"/>
          <w:szCs w:val="24"/>
        </w:rPr>
        <w:t>日</w:t>
      </w:r>
    </w:p>
    <w:p>
      <w:pPr>
        <w:keepNext w:val="0"/>
        <w:keepLines w:val="0"/>
        <w:pageBreakBefore w:val="0"/>
        <w:widowControl/>
        <w:shd w:val="clear" w:color="auto" w:fill="FFFFFF"/>
        <w:kinsoku/>
        <w:overflowPunct/>
        <w:bidi w:val="0"/>
        <w:spacing w:line="440" w:lineRule="exact"/>
        <w:jc w:val="left"/>
        <w:textAlignment w:val="auto"/>
        <w:rPr>
          <w:rFonts w:ascii="仿宋" w:hAnsi="仿宋" w:eastAsia="仿宋" w:cs="Arial"/>
          <w:color w:val="000000"/>
          <w:kern w:val="0"/>
          <w:sz w:val="32"/>
          <w:szCs w:val="32"/>
        </w:rPr>
      </w:pPr>
    </w:p>
    <w:p>
      <w:pPr>
        <w:adjustRightInd w:val="0"/>
        <w:snapToGrid w:val="0"/>
        <w:spacing w:line="360" w:lineRule="auto"/>
        <w:ind w:firstLine="960" w:firstLineChars="400"/>
        <w:jc w:val="left"/>
        <w:rPr>
          <w:rFonts w:ascii="宋体" w:hAnsi="宋体"/>
          <w:sz w:val="24"/>
          <w:szCs w:val="24"/>
        </w:rPr>
      </w:pPr>
    </w:p>
    <w:p>
      <w:pPr>
        <w:adjustRightInd w:val="0"/>
        <w:snapToGrid w:val="0"/>
        <w:spacing w:line="360" w:lineRule="auto"/>
        <w:ind w:firstLine="840" w:firstLineChars="400"/>
        <w:jc w:val="left"/>
        <w:rPr>
          <w:rFonts w:ascii="宋体" w:hAnsi="宋体"/>
          <w:szCs w:val="21"/>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本项目为全流程电子化交易项目，请认真阅读询价文件，并注意以下事项。</w:t>
      </w:r>
    </w:p>
    <w:p>
      <w:pPr>
        <w:pStyle w:val="22"/>
        <w:ind w:firstLine="320"/>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供应商应按询价文件规定编制、提交电子响应文件和纸质响应文件。询价响应文件递交地点、询价现场不接受供应商递交的备份电子响应文件和纸质响应文件以外的其他资料。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电子文件下载、制作、提交期间和询价响应文件递交（</w:t>
      </w:r>
      <w:r>
        <w:rPr>
          <w:rFonts w:hint="eastAsia" w:hAnsi="宋体"/>
          <w:szCs w:val="21"/>
        </w:rPr>
        <w:t>电子响应文件的解密</w:t>
      </w:r>
      <w:r>
        <w:rPr>
          <w:rFonts w:hint="eastAsia" w:hAnsi="宋体"/>
          <w:b/>
          <w:color w:val="000000"/>
          <w:szCs w:val="21"/>
        </w:rPr>
        <w:t>）环节，供应商须使用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供应商登录《全国公共资源交易平台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HYPERLINK "http://221.14.6.70:8088/ggzy/"</w:instrText>
      </w:r>
      <w:r>
        <w:fldChar w:fldCharType="separate"/>
      </w:r>
      <w:r>
        <w:rPr>
          <w:rStyle w:val="29"/>
          <w:rFonts w:hAnsi="宋体"/>
          <w:szCs w:val="21"/>
        </w:rPr>
        <w:t>http://221.14.6.70:8088/ggzy/</w:t>
      </w:r>
      <w:r>
        <w:fldChar w:fldCharType="end"/>
      </w:r>
      <w:r>
        <w:rPr>
          <w:rFonts w:hint="eastAsia" w:hAnsi="宋体"/>
          <w:color w:val="000000"/>
          <w:szCs w:val="21"/>
        </w:rPr>
        <w:t>）下载“许昌投标文件制作系统SEARUN 最新版本”，按询价文件要求制作电子响应文件。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电子响应文件的制作，参考《全国公共资源交易平台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供应商须将询价文件要求的资质、业绩、荣誉及相关人员证明材料等资料原件扫描件（或图片）制作到所提交的电子响应文件中。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供应商对同一项目多个标段进行报价的，应分别下载所响应标段的询价文件，按标段制作电子响应文件，并</w:t>
      </w:r>
      <w:r>
        <w:rPr>
          <w:rFonts w:hAnsi="宋体"/>
          <w:color w:val="000000"/>
          <w:szCs w:val="21"/>
        </w:rPr>
        <w:t>按</w:t>
      </w:r>
      <w:r>
        <w:rPr>
          <w:rFonts w:hint="eastAsia" w:hAnsi="宋体"/>
          <w:color w:val="000000"/>
          <w:szCs w:val="21"/>
        </w:rPr>
        <w:t>询价文件</w:t>
      </w:r>
      <w:r>
        <w:rPr>
          <w:rFonts w:hAnsi="宋体"/>
          <w:color w:val="000000"/>
          <w:szCs w:val="21"/>
        </w:rPr>
        <w:t>要求在相应位置加盖</w:t>
      </w:r>
      <w:r>
        <w:rPr>
          <w:rFonts w:hint="eastAsia" w:hAnsi="宋体"/>
          <w:color w:val="000000"/>
          <w:szCs w:val="21"/>
        </w:rPr>
        <w:t>供应商</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”的文件用于电子响应使用，后缀名为“.PDF”的文件用于打印纸质响应文件，名称为“备份”的文件夹使用电子介质存储，供询价响应文件递交现场备用。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电子响应文件的提交</w:t>
      </w:r>
    </w:p>
    <w:p>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电子响应文件应在询价文件规定的询价响应截止时间之前成功提交至《全国公共资源交易平台(河南省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HYPERLINK "http://221.14.6.70:8088/ggzy/"</w:instrText>
      </w:r>
      <w:r>
        <w:fldChar w:fldCharType="separate"/>
      </w:r>
      <w:r>
        <w:rPr>
          <w:rStyle w:val="29"/>
          <w:rFonts w:hAnsi="宋体"/>
          <w:szCs w:val="21"/>
        </w:rPr>
        <w:t>http://221.14.6.70:8088/ggzy/</w:t>
      </w:r>
      <w: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供应商应充分考虑并预留技术处理和上传数据所需时间。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供应商对同一项目多个标段进行报价的，加密电子响应文件应按标段分别提交。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电子响应文件成功提交后，供应商应打印“投标文件提交回执单”供询价响应文件递交现场备查。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评审依据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采用全流程电子化交易评审时，询价小组以电子响应文件为依据评审。</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5.2</w:t>
      </w:r>
      <w:r>
        <w:rPr>
          <w:rFonts w:hint="eastAsia" w:hAnsi="宋体"/>
          <w:color w:val="000000"/>
          <w:szCs w:val="21"/>
        </w:rPr>
        <w:t>全流程电子化交易如因系统异常情况无法完成，将以人工方式进行。询价小组以纸质响应文件为依据评审。</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both"/>
        <w:rPr>
          <w:rFonts w:hint="eastAsia" w:cs="宋体" w:asciiTheme="majorEastAsia" w:hAnsiTheme="majorEastAsia" w:eastAsiaTheme="majorEastAsia"/>
          <w:b/>
          <w:kern w:val="0"/>
          <w:sz w:val="32"/>
          <w:szCs w:val="32"/>
        </w:rPr>
      </w:pPr>
    </w:p>
    <w:p>
      <w:pPr>
        <w:numPr>
          <w:ilvl w:val="0"/>
          <w:numId w:val="6"/>
        </w:numPr>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采购需求</w:t>
      </w:r>
    </w:p>
    <w:p>
      <w:pPr>
        <w:widowControl/>
        <w:shd w:val="clear" w:color="auto" w:fill="FFFFFF"/>
        <w:spacing w:line="360" w:lineRule="auto"/>
        <w:ind w:firstLine="600"/>
        <w:jc w:val="left"/>
        <w:rPr>
          <w:rFonts w:hint="eastAsia" w:ascii="仿宋" w:hAnsi="仿宋" w:eastAsia="仿宋" w:cs="宋体"/>
          <w:color w:val="000000"/>
          <w:kern w:val="0"/>
          <w:sz w:val="32"/>
          <w:szCs w:val="32"/>
        </w:rPr>
      </w:pPr>
    </w:p>
    <w:p>
      <w:pPr>
        <w:widowControl/>
        <w:numPr>
          <w:ilvl w:val="0"/>
          <w:numId w:val="7"/>
        </w:numPr>
        <w:shd w:val="clear" w:color="auto" w:fill="FFFFFF"/>
        <w:spacing w:line="360" w:lineRule="auto"/>
        <w:ind w:firstLine="600"/>
        <w:jc w:val="left"/>
        <w:rPr>
          <w:rFonts w:hint="eastAsia" w:ascii="新宋体" w:hAnsi="新宋体" w:eastAsia="新宋体" w:cs="新宋体"/>
          <w:b w:val="0"/>
          <w:bCs w:val="0"/>
          <w:color w:val="000000"/>
          <w:kern w:val="0"/>
          <w:sz w:val="24"/>
          <w:szCs w:val="24"/>
        </w:rPr>
      </w:pPr>
      <w:r>
        <w:rPr>
          <w:rFonts w:hint="eastAsia" w:ascii="新宋体" w:hAnsi="新宋体" w:eastAsia="新宋体" w:cs="新宋体"/>
          <w:b/>
          <w:bCs/>
          <w:color w:val="000000"/>
          <w:kern w:val="0"/>
          <w:sz w:val="24"/>
          <w:szCs w:val="24"/>
        </w:rPr>
        <w:t>本项目需实现的功能或者目标</w:t>
      </w:r>
      <w:r>
        <w:rPr>
          <w:rFonts w:hint="eastAsia" w:ascii="新宋体" w:hAnsi="新宋体" w:eastAsia="新宋体" w:cs="新宋体"/>
          <w:b/>
          <w:bCs/>
          <w:color w:val="000000"/>
          <w:kern w:val="0"/>
          <w:sz w:val="24"/>
          <w:szCs w:val="24"/>
          <w:lang w:eastAsia="zh-CN"/>
        </w:rPr>
        <w:t>：</w:t>
      </w:r>
      <w:r>
        <w:rPr>
          <w:rFonts w:hint="eastAsia" w:ascii="新宋体" w:hAnsi="新宋体" w:eastAsia="新宋体" w:cs="新宋体"/>
          <w:b w:val="0"/>
          <w:bCs w:val="0"/>
          <w:color w:val="000000"/>
          <w:kern w:val="0"/>
          <w:sz w:val="24"/>
          <w:szCs w:val="24"/>
          <w:lang w:eastAsia="zh-CN"/>
        </w:rPr>
        <w:t>张良雕像及承台一套。</w:t>
      </w:r>
    </w:p>
    <w:p>
      <w:pPr>
        <w:widowControl/>
        <w:numPr>
          <w:ilvl w:val="0"/>
          <w:numId w:val="8"/>
        </w:numPr>
        <w:shd w:val="clear" w:color="auto" w:fill="FFFFFF"/>
        <w:spacing w:line="360" w:lineRule="auto"/>
        <w:ind w:firstLine="482" w:firstLineChars="200"/>
        <w:contextualSpacing/>
        <w:jc w:val="left"/>
        <w:rPr>
          <w:rFonts w:hint="eastAsia" w:ascii="新宋体" w:hAnsi="新宋体" w:eastAsia="新宋体" w:cs="新宋体"/>
          <w:b/>
          <w:bCs/>
          <w:color w:val="000000"/>
          <w:sz w:val="24"/>
          <w:szCs w:val="24"/>
          <w:shd w:val="clear" w:color="auto" w:fill="FFFFFF"/>
          <w:lang w:eastAsia="zh-CN"/>
        </w:rPr>
      </w:pPr>
      <w:r>
        <w:rPr>
          <w:rFonts w:hint="eastAsia" w:ascii="新宋体" w:hAnsi="新宋体" w:eastAsia="新宋体" w:cs="新宋体"/>
          <w:b/>
          <w:bCs/>
          <w:color w:val="000000"/>
          <w:sz w:val="24"/>
          <w:szCs w:val="24"/>
          <w:shd w:val="clear" w:color="auto" w:fill="FFFFFF"/>
        </w:rPr>
        <w:t>采购清单</w:t>
      </w:r>
      <w:r>
        <w:rPr>
          <w:rFonts w:hint="eastAsia" w:ascii="新宋体" w:hAnsi="新宋体" w:eastAsia="新宋体" w:cs="新宋体"/>
          <w:b/>
          <w:bCs/>
          <w:color w:val="000000"/>
          <w:sz w:val="24"/>
          <w:szCs w:val="24"/>
          <w:shd w:val="clear" w:color="auto" w:fill="FFFFFF"/>
          <w:lang w:eastAsia="zh-CN"/>
        </w:rPr>
        <w:t>：</w:t>
      </w:r>
    </w:p>
    <w:tbl>
      <w:tblPr>
        <w:tblStyle w:val="2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38"/>
        <w:gridCol w:w="1230"/>
        <w:gridCol w:w="750"/>
        <w:gridCol w:w="780"/>
        <w:gridCol w:w="5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38" w:type="dxa"/>
          </w:tcPr>
          <w:p>
            <w:pPr>
              <w:widowControl/>
              <w:numPr>
                <w:numId w:val="0"/>
              </w:numPr>
              <w:spacing w:line="360" w:lineRule="auto"/>
              <w:contextualSpacing/>
              <w:jc w:val="center"/>
              <w:rPr>
                <w:rFonts w:hint="eastAsia" w:ascii="新宋体" w:hAnsi="新宋体" w:eastAsia="新宋体" w:cs="新宋体"/>
                <w:b/>
                <w:bCs/>
                <w:color w:val="000000"/>
                <w:sz w:val="24"/>
                <w:szCs w:val="24"/>
                <w:shd w:val="clear" w:color="auto" w:fill="FFFFFF"/>
                <w:vertAlign w:val="baseline"/>
                <w:lang w:eastAsia="zh-CN"/>
              </w:rPr>
            </w:pPr>
            <w:r>
              <w:rPr>
                <w:rFonts w:hint="eastAsia" w:ascii="新宋体" w:hAnsi="新宋体" w:eastAsia="新宋体" w:cs="新宋体"/>
                <w:b/>
                <w:bCs/>
                <w:color w:val="000000"/>
                <w:sz w:val="24"/>
                <w:szCs w:val="24"/>
                <w:shd w:val="clear" w:color="auto" w:fill="FFFFFF"/>
                <w:vertAlign w:val="baseline"/>
                <w:lang w:eastAsia="zh-CN"/>
              </w:rPr>
              <w:t>序号</w:t>
            </w:r>
          </w:p>
        </w:tc>
        <w:tc>
          <w:tcPr>
            <w:tcW w:w="1230" w:type="dxa"/>
          </w:tcPr>
          <w:p>
            <w:pPr>
              <w:widowControl/>
              <w:numPr>
                <w:numId w:val="0"/>
              </w:numPr>
              <w:spacing w:line="360" w:lineRule="auto"/>
              <w:contextualSpacing/>
              <w:jc w:val="center"/>
              <w:rPr>
                <w:rFonts w:hint="eastAsia" w:ascii="新宋体" w:hAnsi="新宋体" w:eastAsia="新宋体" w:cs="新宋体"/>
                <w:b/>
                <w:bCs/>
                <w:color w:val="000000"/>
                <w:sz w:val="24"/>
                <w:szCs w:val="24"/>
                <w:shd w:val="clear" w:color="auto" w:fill="FFFFFF"/>
                <w:vertAlign w:val="baseline"/>
                <w:lang w:eastAsia="zh-CN"/>
              </w:rPr>
            </w:pPr>
            <w:r>
              <w:rPr>
                <w:rFonts w:hint="eastAsia" w:ascii="新宋体" w:hAnsi="新宋体" w:eastAsia="新宋体" w:cs="新宋体"/>
                <w:b/>
                <w:bCs/>
                <w:color w:val="000000"/>
                <w:sz w:val="24"/>
                <w:szCs w:val="24"/>
                <w:shd w:val="clear" w:color="auto" w:fill="FFFFFF"/>
                <w:vertAlign w:val="baseline"/>
                <w:lang w:eastAsia="zh-CN"/>
              </w:rPr>
              <w:t>货物名称</w:t>
            </w:r>
          </w:p>
        </w:tc>
        <w:tc>
          <w:tcPr>
            <w:tcW w:w="750" w:type="dxa"/>
          </w:tcPr>
          <w:p>
            <w:pPr>
              <w:widowControl/>
              <w:numPr>
                <w:numId w:val="0"/>
              </w:numPr>
              <w:spacing w:line="360" w:lineRule="auto"/>
              <w:contextualSpacing/>
              <w:jc w:val="center"/>
              <w:rPr>
                <w:rFonts w:hint="eastAsia" w:ascii="新宋体" w:hAnsi="新宋体" w:eastAsia="新宋体" w:cs="新宋体"/>
                <w:b/>
                <w:bCs/>
                <w:color w:val="000000"/>
                <w:sz w:val="24"/>
                <w:szCs w:val="24"/>
                <w:shd w:val="clear" w:color="auto" w:fill="FFFFFF"/>
                <w:vertAlign w:val="baseline"/>
                <w:lang w:eastAsia="zh-CN"/>
              </w:rPr>
            </w:pPr>
            <w:r>
              <w:rPr>
                <w:rFonts w:hint="eastAsia" w:ascii="新宋体" w:hAnsi="新宋体" w:eastAsia="新宋体" w:cs="新宋体"/>
                <w:b/>
                <w:bCs/>
                <w:color w:val="000000"/>
                <w:sz w:val="24"/>
                <w:szCs w:val="24"/>
                <w:shd w:val="clear" w:color="auto" w:fill="FFFFFF"/>
                <w:vertAlign w:val="baseline"/>
                <w:lang w:eastAsia="zh-CN"/>
              </w:rPr>
              <w:t>单位</w:t>
            </w:r>
          </w:p>
        </w:tc>
        <w:tc>
          <w:tcPr>
            <w:tcW w:w="780" w:type="dxa"/>
          </w:tcPr>
          <w:p>
            <w:pPr>
              <w:widowControl/>
              <w:numPr>
                <w:numId w:val="0"/>
              </w:numPr>
              <w:spacing w:line="360" w:lineRule="auto"/>
              <w:contextualSpacing/>
              <w:jc w:val="center"/>
              <w:rPr>
                <w:rFonts w:hint="eastAsia" w:ascii="新宋体" w:hAnsi="新宋体" w:eastAsia="新宋体" w:cs="新宋体"/>
                <w:b/>
                <w:bCs/>
                <w:color w:val="000000"/>
                <w:sz w:val="24"/>
                <w:szCs w:val="24"/>
                <w:shd w:val="clear" w:color="auto" w:fill="FFFFFF"/>
                <w:vertAlign w:val="baseline"/>
                <w:lang w:eastAsia="zh-CN"/>
              </w:rPr>
            </w:pPr>
            <w:r>
              <w:rPr>
                <w:rFonts w:hint="eastAsia" w:ascii="新宋体" w:hAnsi="新宋体" w:eastAsia="新宋体" w:cs="新宋体"/>
                <w:b/>
                <w:bCs/>
                <w:color w:val="000000"/>
                <w:sz w:val="24"/>
                <w:szCs w:val="24"/>
                <w:shd w:val="clear" w:color="auto" w:fill="FFFFFF"/>
                <w:vertAlign w:val="baseline"/>
                <w:lang w:eastAsia="zh-CN"/>
              </w:rPr>
              <w:t>数量</w:t>
            </w:r>
          </w:p>
        </w:tc>
        <w:tc>
          <w:tcPr>
            <w:tcW w:w="5562" w:type="dxa"/>
          </w:tcPr>
          <w:p>
            <w:pPr>
              <w:widowControl/>
              <w:numPr>
                <w:numId w:val="0"/>
              </w:numPr>
              <w:spacing w:line="360" w:lineRule="auto"/>
              <w:contextualSpacing/>
              <w:jc w:val="center"/>
              <w:rPr>
                <w:rFonts w:hint="eastAsia" w:ascii="新宋体" w:hAnsi="新宋体" w:eastAsia="新宋体" w:cs="新宋体"/>
                <w:b/>
                <w:bCs/>
                <w:color w:val="000000"/>
                <w:sz w:val="24"/>
                <w:szCs w:val="24"/>
                <w:shd w:val="clear" w:color="auto" w:fill="FFFFFF"/>
                <w:vertAlign w:val="baseline"/>
                <w:lang w:eastAsia="zh-CN"/>
              </w:rPr>
            </w:pPr>
            <w:r>
              <w:rPr>
                <w:rFonts w:hint="eastAsia" w:ascii="新宋体" w:hAnsi="新宋体" w:eastAsia="新宋体" w:cs="新宋体"/>
                <w:b/>
                <w:bCs/>
                <w:color w:val="000000"/>
                <w:sz w:val="24"/>
                <w:szCs w:val="24"/>
                <w:shd w:val="clear" w:color="auto" w:fill="FFFFFF"/>
                <w:vertAlign w:val="baseline"/>
                <w:lang w:eastAsia="zh-CN"/>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38" w:type="dxa"/>
          </w:tcPr>
          <w:p>
            <w:pPr>
              <w:widowControl/>
              <w:numPr>
                <w:numId w:val="0"/>
              </w:numPr>
              <w:spacing w:line="360" w:lineRule="auto"/>
              <w:contextualSpacing/>
              <w:jc w:val="center"/>
              <w:rPr>
                <w:rFonts w:hint="default" w:ascii="新宋体" w:hAnsi="新宋体" w:eastAsia="新宋体" w:cs="新宋体"/>
                <w:b w:val="0"/>
                <w:bCs w:val="0"/>
                <w:color w:val="000000"/>
                <w:sz w:val="24"/>
                <w:szCs w:val="24"/>
                <w:shd w:val="clear" w:color="auto" w:fill="FFFFFF"/>
                <w:vertAlign w:val="baseline"/>
                <w:lang w:val="en-US" w:eastAsia="zh-CN"/>
              </w:rPr>
            </w:pPr>
            <w:r>
              <w:rPr>
                <w:rFonts w:hint="eastAsia" w:ascii="新宋体" w:hAnsi="新宋体" w:eastAsia="新宋体" w:cs="新宋体"/>
                <w:b w:val="0"/>
                <w:bCs w:val="0"/>
                <w:color w:val="000000"/>
                <w:sz w:val="24"/>
                <w:szCs w:val="24"/>
                <w:shd w:val="clear" w:color="auto" w:fill="FFFFFF"/>
                <w:vertAlign w:val="baseline"/>
                <w:lang w:val="en-US" w:eastAsia="zh-CN"/>
              </w:rPr>
              <w:t>1</w:t>
            </w:r>
          </w:p>
        </w:tc>
        <w:tc>
          <w:tcPr>
            <w:tcW w:w="1230" w:type="dxa"/>
          </w:tcPr>
          <w:p>
            <w:pPr>
              <w:widowControl/>
              <w:numPr>
                <w:numId w:val="0"/>
              </w:numPr>
              <w:spacing w:line="360" w:lineRule="auto"/>
              <w:contextualSpacing/>
              <w:jc w:val="center"/>
              <w:rPr>
                <w:rFonts w:hint="eastAsia" w:ascii="新宋体" w:hAnsi="新宋体" w:eastAsia="新宋体" w:cs="新宋体"/>
                <w:b w:val="0"/>
                <w:bCs w:val="0"/>
                <w:color w:val="000000"/>
                <w:sz w:val="24"/>
                <w:szCs w:val="24"/>
                <w:shd w:val="clear" w:color="auto" w:fill="FFFFFF"/>
                <w:vertAlign w:val="baseline"/>
                <w:lang w:eastAsia="zh-CN"/>
              </w:rPr>
            </w:pPr>
            <w:r>
              <w:rPr>
                <w:rFonts w:hint="eastAsia" w:ascii="新宋体" w:hAnsi="新宋体" w:eastAsia="新宋体" w:cs="新宋体"/>
                <w:b w:val="0"/>
                <w:bCs w:val="0"/>
                <w:color w:val="000000"/>
                <w:sz w:val="24"/>
                <w:szCs w:val="24"/>
                <w:shd w:val="clear" w:color="auto" w:fill="FFFFFF"/>
                <w:vertAlign w:val="baseline"/>
                <w:lang w:eastAsia="zh-CN"/>
              </w:rPr>
              <w:t>张良雕塑</w:t>
            </w:r>
          </w:p>
        </w:tc>
        <w:tc>
          <w:tcPr>
            <w:tcW w:w="750" w:type="dxa"/>
          </w:tcPr>
          <w:p>
            <w:pPr>
              <w:widowControl/>
              <w:numPr>
                <w:numId w:val="0"/>
              </w:numPr>
              <w:spacing w:line="360" w:lineRule="auto"/>
              <w:contextualSpacing/>
              <w:jc w:val="center"/>
              <w:rPr>
                <w:rFonts w:hint="eastAsia" w:ascii="新宋体" w:hAnsi="新宋体" w:eastAsia="新宋体" w:cs="新宋体"/>
                <w:b w:val="0"/>
                <w:bCs w:val="0"/>
                <w:color w:val="000000"/>
                <w:sz w:val="24"/>
                <w:szCs w:val="24"/>
                <w:shd w:val="clear" w:color="auto" w:fill="FFFFFF"/>
                <w:vertAlign w:val="baseline"/>
                <w:lang w:eastAsia="zh-CN"/>
              </w:rPr>
            </w:pPr>
            <w:r>
              <w:rPr>
                <w:rFonts w:hint="eastAsia" w:ascii="新宋体" w:hAnsi="新宋体" w:eastAsia="新宋体" w:cs="新宋体"/>
                <w:b w:val="0"/>
                <w:bCs w:val="0"/>
                <w:color w:val="000000"/>
                <w:sz w:val="24"/>
                <w:szCs w:val="24"/>
                <w:shd w:val="clear" w:color="auto" w:fill="FFFFFF"/>
                <w:vertAlign w:val="baseline"/>
                <w:lang w:eastAsia="zh-CN"/>
              </w:rPr>
              <w:t>座</w:t>
            </w:r>
          </w:p>
        </w:tc>
        <w:tc>
          <w:tcPr>
            <w:tcW w:w="780" w:type="dxa"/>
          </w:tcPr>
          <w:p>
            <w:pPr>
              <w:widowControl/>
              <w:numPr>
                <w:numId w:val="0"/>
              </w:numPr>
              <w:spacing w:line="360" w:lineRule="auto"/>
              <w:contextualSpacing/>
              <w:jc w:val="center"/>
              <w:rPr>
                <w:rFonts w:hint="default" w:ascii="新宋体" w:hAnsi="新宋体" w:eastAsia="新宋体" w:cs="新宋体"/>
                <w:b w:val="0"/>
                <w:bCs w:val="0"/>
                <w:color w:val="000000"/>
                <w:sz w:val="24"/>
                <w:szCs w:val="24"/>
                <w:shd w:val="clear" w:color="auto" w:fill="FFFFFF"/>
                <w:vertAlign w:val="baseline"/>
                <w:lang w:val="en-US" w:eastAsia="zh-CN"/>
              </w:rPr>
            </w:pPr>
            <w:r>
              <w:rPr>
                <w:rFonts w:hint="eastAsia" w:ascii="新宋体" w:hAnsi="新宋体" w:eastAsia="新宋体" w:cs="新宋体"/>
                <w:b w:val="0"/>
                <w:bCs w:val="0"/>
                <w:color w:val="000000"/>
                <w:sz w:val="24"/>
                <w:szCs w:val="24"/>
                <w:shd w:val="clear" w:color="auto" w:fill="FFFFFF"/>
                <w:vertAlign w:val="baseline"/>
                <w:lang w:val="en-US" w:eastAsia="zh-CN"/>
              </w:rPr>
              <w:t>1</w:t>
            </w:r>
          </w:p>
        </w:tc>
        <w:tc>
          <w:tcPr>
            <w:tcW w:w="5562" w:type="dxa"/>
          </w:tcPr>
          <w:p>
            <w:pPr>
              <w:widowControl/>
              <w:numPr>
                <w:numId w:val="0"/>
              </w:numPr>
              <w:spacing w:line="360" w:lineRule="auto"/>
              <w:contextualSpacing/>
              <w:jc w:val="both"/>
              <w:rPr>
                <w:rFonts w:hint="default" w:ascii="新宋体" w:hAnsi="新宋体" w:eastAsia="新宋体" w:cs="新宋体"/>
                <w:b w:val="0"/>
                <w:bCs w:val="0"/>
                <w:color w:val="000000"/>
                <w:sz w:val="24"/>
                <w:szCs w:val="24"/>
                <w:shd w:val="clear" w:color="auto" w:fill="FFFFFF"/>
                <w:vertAlign w:val="baseline"/>
                <w:lang w:val="en-US" w:eastAsia="zh-CN"/>
              </w:rPr>
            </w:pPr>
            <w:r>
              <w:rPr>
                <w:rFonts w:hint="eastAsia" w:ascii="新宋体" w:hAnsi="新宋体" w:eastAsia="新宋体" w:cs="新宋体"/>
                <w:b w:val="0"/>
                <w:bCs w:val="0"/>
                <w:color w:val="000000"/>
                <w:sz w:val="24"/>
                <w:szCs w:val="24"/>
                <w:shd w:val="clear" w:color="auto" w:fill="FFFFFF"/>
                <w:vertAlign w:val="baseline"/>
                <w:lang w:val="en-US" w:eastAsia="zh-CN"/>
              </w:rPr>
              <w:t>(6</w:t>
            </w:r>
            <w:r>
              <w:rPr>
                <w:rFonts w:hint="default" w:ascii="Arial" w:hAnsi="Arial" w:eastAsia="新宋体" w:cs="Arial"/>
                <w:b w:val="0"/>
                <w:bCs w:val="0"/>
                <w:color w:val="000000"/>
                <w:sz w:val="24"/>
                <w:szCs w:val="24"/>
                <w:shd w:val="clear" w:color="auto" w:fill="FFFFFF"/>
                <w:vertAlign w:val="baseline"/>
                <w:lang w:val="en-US" w:eastAsia="zh-CN"/>
              </w:rPr>
              <w:t>×</w:t>
            </w:r>
            <w:r>
              <w:rPr>
                <w:rFonts w:hint="eastAsia" w:ascii="新宋体" w:hAnsi="新宋体" w:eastAsia="新宋体" w:cs="新宋体"/>
                <w:b w:val="0"/>
                <w:bCs w:val="0"/>
                <w:color w:val="000000"/>
                <w:sz w:val="24"/>
                <w:szCs w:val="24"/>
                <w:shd w:val="clear" w:color="auto" w:fill="FFFFFF"/>
                <w:vertAlign w:val="baseline"/>
                <w:lang w:val="en-US" w:eastAsia="zh-CN"/>
              </w:rPr>
              <w:t>2.5</w:t>
            </w:r>
            <w:r>
              <w:rPr>
                <w:rFonts w:hint="default" w:ascii="Arial" w:hAnsi="Arial" w:eastAsia="新宋体" w:cs="Arial"/>
                <w:b w:val="0"/>
                <w:bCs w:val="0"/>
                <w:color w:val="000000"/>
                <w:sz w:val="24"/>
                <w:szCs w:val="24"/>
                <w:shd w:val="clear" w:color="auto" w:fill="FFFFFF"/>
                <w:vertAlign w:val="baseline"/>
                <w:lang w:val="en-US" w:eastAsia="zh-CN"/>
              </w:rPr>
              <w:t>×</w:t>
            </w:r>
            <w:r>
              <w:rPr>
                <w:rFonts w:hint="eastAsia" w:ascii="Arial" w:hAnsi="Arial" w:eastAsia="新宋体" w:cs="Arial"/>
                <w:b w:val="0"/>
                <w:bCs w:val="0"/>
                <w:color w:val="000000"/>
                <w:sz w:val="24"/>
                <w:szCs w:val="24"/>
                <w:shd w:val="clear" w:color="auto" w:fill="FFFFFF"/>
                <w:vertAlign w:val="baseline"/>
                <w:lang w:val="en-US" w:eastAsia="zh-CN"/>
              </w:rPr>
              <w:t>2)m,石材材质，草白玉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38" w:type="dxa"/>
          </w:tcPr>
          <w:p>
            <w:pPr>
              <w:widowControl/>
              <w:numPr>
                <w:numId w:val="0"/>
              </w:numPr>
              <w:spacing w:line="360" w:lineRule="auto"/>
              <w:contextualSpacing/>
              <w:jc w:val="center"/>
              <w:rPr>
                <w:rFonts w:hint="default" w:ascii="新宋体" w:hAnsi="新宋体" w:eastAsia="新宋体" w:cs="新宋体"/>
                <w:b w:val="0"/>
                <w:bCs w:val="0"/>
                <w:color w:val="000000"/>
                <w:sz w:val="24"/>
                <w:szCs w:val="24"/>
                <w:shd w:val="clear" w:color="auto" w:fill="FFFFFF"/>
                <w:vertAlign w:val="baseline"/>
                <w:lang w:val="en-US" w:eastAsia="zh-CN"/>
              </w:rPr>
            </w:pPr>
            <w:r>
              <w:rPr>
                <w:rFonts w:hint="eastAsia" w:ascii="新宋体" w:hAnsi="新宋体" w:eastAsia="新宋体" w:cs="新宋体"/>
                <w:b w:val="0"/>
                <w:bCs w:val="0"/>
                <w:color w:val="000000"/>
                <w:sz w:val="24"/>
                <w:szCs w:val="24"/>
                <w:shd w:val="clear" w:color="auto" w:fill="FFFFFF"/>
                <w:vertAlign w:val="baseline"/>
                <w:lang w:val="en-US" w:eastAsia="zh-CN"/>
              </w:rPr>
              <w:t>2</w:t>
            </w:r>
          </w:p>
        </w:tc>
        <w:tc>
          <w:tcPr>
            <w:tcW w:w="1230" w:type="dxa"/>
          </w:tcPr>
          <w:p>
            <w:pPr>
              <w:widowControl/>
              <w:numPr>
                <w:numId w:val="0"/>
              </w:numPr>
              <w:spacing w:line="360" w:lineRule="auto"/>
              <w:contextualSpacing/>
              <w:jc w:val="center"/>
              <w:rPr>
                <w:rFonts w:hint="eastAsia" w:ascii="新宋体" w:hAnsi="新宋体" w:eastAsia="新宋体" w:cs="新宋体"/>
                <w:b w:val="0"/>
                <w:bCs w:val="0"/>
                <w:color w:val="000000"/>
                <w:sz w:val="24"/>
                <w:szCs w:val="24"/>
                <w:shd w:val="clear" w:color="auto" w:fill="FFFFFF"/>
                <w:vertAlign w:val="baseline"/>
                <w:lang w:eastAsia="zh-CN"/>
              </w:rPr>
            </w:pPr>
            <w:r>
              <w:rPr>
                <w:rFonts w:hint="eastAsia" w:ascii="新宋体" w:hAnsi="新宋体" w:eastAsia="新宋体" w:cs="新宋体"/>
                <w:b w:val="0"/>
                <w:bCs w:val="0"/>
                <w:color w:val="000000"/>
                <w:sz w:val="24"/>
                <w:szCs w:val="24"/>
                <w:shd w:val="clear" w:color="auto" w:fill="FFFFFF"/>
                <w:vertAlign w:val="baseline"/>
                <w:lang w:eastAsia="zh-CN"/>
              </w:rPr>
              <w:t>承台</w:t>
            </w:r>
          </w:p>
        </w:tc>
        <w:tc>
          <w:tcPr>
            <w:tcW w:w="750" w:type="dxa"/>
          </w:tcPr>
          <w:p>
            <w:pPr>
              <w:widowControl/>
              <w:numPr>
                <w:numId w:val="0"/>
              </w:numPr>
              <w:spacing w:line="360" w:lineRule="auto"/>
              <w:contextualSpacing/>
              <w:jc w:val="center"/>
              <w:rPr>
                <w:rFonts w:hint="eastAsia" w:ascii="新宋体" w:hAnsi="新宋体" w:eastAsia="新宋体" w:cs="新宋体"/>
                <w:b w:val="0"/>
                <w:bCs w:val="0"/>
                <w:color w:val="000000"/>
                <w:sz w:val="24"/>
                <w:szCs w:val="24"/>
                <w:shd w:val="clear" w:color="auto" w:fill="FFFFFF"/>
                <w:vertAlign w:val="baseline"/>
                <w:lang w:eastAsia="zh-CN"/>
              </w:rPr>
            </w:pPr>
            <w:r>
              <w:rPr>
                <w:rFonts w:hint="eastAsia" w:ascii="新宋体" w:hAnsi="新宋体" w:eastAsia="新宋体" w:cs="新宋体"/>
                <w:b w:val="0"/>
                <w:bCs w:val="0"/>
                <w:color w:val="000000"/>
                <w:sz w:val="24"/>
                <w:szCs w:val="24"/>
                <w:shd w:val="clear" w:color="auto" w:fill="FFFFFF"/>
                <w:vertAlign w:val="baseline"/>
                <w:lang w:eastAsia="zh-CN"/>
              </w:rPr>
              <w:t>座</w:t>
            </w:r>
          </w:p>
        </w:tc>
        <w:tc>
          <w:tcPr>
            <w:tcW w:w="780" w:type="dxa"/>
          </w:tcPr>
          <w:p>
            <w:pPr>
              <w:widowControl/>
              <w:numPr>
                <w:numId w:val="0"/>
              </w:numPr>
              <w:spacing w:line="360" w:lineRule="auto"/>
              <w:contextualSpacing/>
              <w:jc w:val="center"/>
              <w:rPr>
                <w:rFonts w:hint="default" w:ascii="新宋体" w:hAnsi="新宋体" w:eastAsia="新宋体" w:cs="新宋体"/>
                <w:b w:val="0"/>
                <w:bCs w:val="0"/>
                <w:color w:val="000000"/>
                <w:sz w:val="24"/>
                <w:szCs w:val="24"/>
                <w:shd w:val="clear" w:color="auto" w:fill="FFFFFF"/>
                <w:vertAlign w:val="baseline"/>
                <w:lang w:val="en-US" w:eastAsia="zh-CN"/>
              </w:rPr>
            </w:pPr>
            <w:r>
              <w:rPr>
                <w:rFonts w:hint="eastAsia" w:ascii="新宋体" w:hAnsi="新宋体" w:eastAsia="新宋体" w:cs="新宋体"/>
                <w:b w:val="0"/>
                <w:bCs w:val="0"/>
                <w:color w:val="000000"/>
                <w:sz w:val="24"/>
                <w:szCs w:val="24"/>
                <w:shd w:val="clear" w:color="auto" w:fill="FFFFFF"/>
                <w:vertAlign w:val="baseline"/>
                <w:lang w:val="en-US" w:eastAsia="zh-CN"/>
              </w:rPr>
              <w:t>1</w:t>
            </w:r>
          </w:p>
        </w:tc>
        <w:tc>
          <w:tcPr>
            <w:tcW w:w="5562" w:type="dxa"/>
          </w:tcPr>
          <w:p>
            <w:pPr>
              <w:widowControl/>
              <w:numPr>
                <w:numId w:val="0"/>
              </w:numPr>
              <w:spacing w:line="360" w:lineRule="auto"/>
              <w:contextualSpacing/>
              <w:jc w:val="center"/>
              <w:rPr>
                <w:rFonts w:hint="default" w:ascii="新宋体" w:hAnsi="新宋体" w:eastAsia="新宋体" w:cs="新宋体"/>
                <w:b w:val="0"/>
                <w:bCs w:val="0"/>
                <w:color w:val="000000"/>
                <w:sz w:val="24"/>
                <w:szCs w:val="24"/>
                <w:shd w:val="clear" w:color="auto" w:fill="FFFFFF"/>
                <w:vertAlign w:val="baseline"/>
                <w:lang w:val="en-US" w:eastAsia="zh-CN"/>
              </w:rPr>
            </w:pPr>
            <w:r>
              <w:rPr>
                <w:rFonts w:hint="eastAsia" w:ascii="新宋体" w:hAnsi="新宋体" w:eastAsia="新宋体" w:cs="新宋体"/>
                <w:b w:val="0"/>
                <w:bCs w:val="0"/>
                <w:color w:val="000000"/>
                <w:sz w:val="24"/>
                <w:szCs w:val="24"/>
                <w:shd w:val="clear" w:color="auto" w:fill="FFFFFF"/>
                <w:vertAlign w:val="baseline"/>
                <w:lang w:val="en-US" w:eastAsia="zh-CN"/>
              </w:rPr>
              <w:t>（5.56</w:t>
            </w:r>
            <w:r>
              <w:rPr>
                <w:rFonts w:hint="default" w:ascii="Arial" w:hAnsi="Arial" w:eastAsia="新宋体" w:cs="Arial"/>
                <w:b w:val="0"/>
                <w:bCs w:val="0"/>
                <w:color w:val="000000"/>
                <w:sz w:val="24"/>
                <w:szCs w:val="24"/>
                <w:shd w:val="clear" w:color="auto" w:fill="FFFFFF"/>
                <w:vertAlign w:val="baseline"/>
                <w:lang w:val="en-US" w:eastAsia="zh-CN"/>
              </w:rPr>
              <w:t>×</w:t>
            </w:r>
            <w:r>
              <w:rPr>
                <w:rFonts w:hint="eastAsia" w:ascii="新宋体" w:hAnsi="新宋体" w:eastAsia="新宋体" w:cs="新宋体"/>
                <w:b w:val="0"/>
                <w:bCs w:val="0"/>
                <w:color w:val="000000"/>
                <w:sz w:val="24"/>
                <w:szCs w:val="24"/>
                <w:shd w:val="clear" w:color="auto" w:fill="FFFFFF"/>
                <w:vertAlign w:val="baseline"/>
                <w:lang w:val="en-US" w:eastAsia="zh-CN"/>
              </w:rPr>
              <w:t>4.04</w:t>
            </w:r>
            <w:r>
              <w:rPr>
                <w:rFonts w:hint="default" w:ascii="Arial" w:hAnsi="Arial" w:eastAsia="新宋体" w:cs="Arial"/>
                <w:b w:val="0"/>
                <w:bCs w:val="0"/>
                <w:color w:val="000000"/>
                <w:sz w:val="24"/>
                <w:szCs w:val="24"/>
                <w:shd w:val="clear" w:color="auto" w:fill="FFFFFF"/>
                <w:vertAlign w:val="baseline"/>
                <w:lang w:val="en-US" w:eastAsia="zh-CN"/>
              </w:rPr>
              <w:t>×</w:t>
            </w:r>
            <w:r>
              <w:rPr>
                <w:rFonts w:hint="eastAsia" w:ascii="新宋体" w:hAnsi="新宋体" w:eastAsia="新宋体" w:cs="新宋体"/>
                <w:b w:val="0"/>
                <w:bCs w:val="0"/>
                <w:color w:val="000000"/>
                <w:sz w:val="24"/>
                <w:szCs w:val="24"/>
                <w:shd w:val="clear" w:color="auto" w:fill="FFFFFF"/>
                <w:vertAlign w:val="baseline"/>
                <w:lang w:val="en-US" w:eastAsia="zh-CN"/>
              </w:rPr>
              <w:t>1.3）m,C25商砼填充、地笼采用20MM鞍钢钢材四周选用与雕塑 材一样护栏。</w:t>
            </w:r>
          </w:p>
        </w:tc>
      </w:tr>
    </w:tbl>
    <w:p>
      <w:pPr>
        <w:widowControl/>
        <w:numPr>
          <w:numId w:val="0"/>
        </w:numPr>
        <w:shd w:val="clear" w:color="auto" w:fill="FFFFFF"/>
        <w:spacing w:line="360" w:lineRule="auto"/>
        <w:contextualSpacing/>
        <w:jc w:val="left"/>
        <w:rPr>
          <w:rFonts w:hint="eastAsia" w:ascii="新宋体" w:hAnsi="新宋体" w:eastAsia="新宋体" w:cs="新宋体"/>
          <w:b/>
          <w:bCs/>
          <w:color w:val="000000"/>
          <w:sz w:val="24"/>
          <w:szCs w:val="24"/>
          <w:shd w:val="clear" w:color="auto" w:fill="FFFFFF"/>
          <w:lang w:eastAsia="zh-CN"/>
        </w:rPr>
      </w:pPr>
    </w:p>
    <w:p>
      <w:pPr>
        <w:spacing w:line="360" w:lineRule="auto"/>
        <w:contextualSpacing/>
        <w:rPr>
          <w:rFonts w:hint="eastAsia" w:cs="宋体" w:asciiTheme="minorEastAsia" w:hAnsiTheme="minorEastAsia" w:eastAsiaTheme="minorEastAsia"/>
          <w:b/>
          <w:color w:val="000000"/>
          <w:kern w:val="0"/>
          <w:sz w:val="24"/>
          <w:szCs w:val="24"/>
          <w:lang w:val="en-US" w:eastAsia="zh-CN"/>
        </w:rPr>
      </w:pPr>
      <w:r>
        <w:rPr>
          <w:rFonts w:hint="eastAsia" w:cs="宋体" w:asciiTheme="minorEastAsia" w:hAnsiTheme="minorEastAsia"/>
          <w:b/>
          <w:color w:val="000000"/>
          <w:kern w:val="0"/>
          <w:sz w:val="24"/>
          <w:szCs w:val="24"/>
          <w:lang w:val="en-US" w:eastAsia="zh-CN"/>
        </w:rPr>
        <w:t>注：以上要求为最低要求，投标商所投产品不能低于此要求，否则为无效响应文件。</w:t>
      </w:r>
    </w:p>
    <w:p>
      <w:pPr>
        <w:spacing w:line="360" w:lineRule="auto"/>
        <w:ind w:firstLine="482" w:firstLineChars="200"/>
        <w:contextualSpacing/>
        <w:rPr>
          <w:rFonts w:hint="eastAsia" w:cs="仿宋_GB2312" w:asciiTheme="minorEastAsia" w:hAnsiTheme="minorEastAsia"/>
          <w:sz w:val="24"/>
          <w:szCs w:val="24"/>
          <w:lang w:val="zh-CN"/>
        </w:rPr>
      </w:pPr>
      <w:r>
        <w:rPr>
          <w:rFonts w:hint="eastAsia" w:cs="宋体" w:asciiTheme="minorEastAsia" w:hAnsiTheme="minorEastAsia"/>
          <w:b/>
          <w:color w:val="000000"/>
          <w:kern w:val="0"/>
          <w:sz w:val="24"/>
          <w:szCs w:val="24"/>
          <w:lang w:val="zh-CN" w:eastAsia="zh-CN"/>
        </w:rPr>
        <w:t>（三）</w:t>
      </w:r>
      <w:r>
        <w:rPr>
          <w:rFonts w:hint="eastAsia" w:cs="宋体" w:asciiTheme="minorEastAsia" w:hAnsiTheme="minorEastAsia"/>
          <w:b/>
          <w:color w:val="000000"/>
          <w:kern w:val="0"/>
          <w:sz w:val="24"/>
          <w:szCs w:val="24"/>
          <w:lang w:val="zh-CN"/>
        </w:rPr>
        <w:t>采购标的执行标准：</w:t>
      </w:r>
      <w:r>
        <w:rPr>
          <w:rFonts w:hint="eastAsia" w:cs="仿宋_GB2312" w:asciiTheme="minorEastAsia" w:hAnsiTheme="minorEastAsia"/>
          <w:sz w:val="24"/>
          <w:szCs w:val="24"/>
          <w:lang w:val="zh-CN"/>
        </w:rPr>
        <w:t>雕塑通体无裂纹及</w:t>
      </w:r>
      <w:r>
        <w:rPr>
          <w:rFonts w:hint="eastAsia" w:cs="仿宋_GB2312" w:asciiTheme="minorEastAsia" w:hAnsiTheme="minorEastAsia"/>
          <w:sz w:val="24"/>
          <w:szCs w:val="24"/>
          <w:lang w:val="zh-CN"/>
        </w:rPr>
        <w:t>符合国家相关标准。</w:t>
      </w:r>
    </w:p>
    <w:p>
      <w:pPr>
        <w:spacing w:line="360" w:lineRule="auto"/>
        <w:ind w:firstLine="482"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b/>
          <w:bCs/>
          <w:sz w:val="24"/>
          <w:szCs w:val="24"/>
          <w:lang w:val="zh-CN"/>
        </w:rPr>
        <w:t>（四）服务标准、期限、效率等要求：</w:t>
      </w:r>
      <w:r>
        <w:rPr>
          <w:rFonts w:hint="eastAsia" w:cs="仿宋_GB2312" w:asciiTheme="minorEastAsia" w:hAnsiTheme="minorEastAsia"/>
          <w:sz w:val="24"/>
          <w:szCs w:val="24"/>
          <w:lang w:val="zh-CN"/>
        </w:rPr>
        <w:t>提供至少</w:t>
      </w:r>
      <w:r>
        <w:rPr>
          <w:rFonts w:hint="eastAsia" w:cs="仿宋_GB2312" w:asciiTheme="minorEastAsia" w:hAnsiTheme="minorEastAsia"/>
          <w:sz w:val="24"/>
          <w:szCs w:val="24"/>
          <w:lang w:val="zh-CN"/>
        </w:rPr>
        <w:t>三年的免费维修服务。</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Cs w:val="21"/>
          <w:lang w:val="zh-CN"/>
        </w:rPr>
      </w:pPr>
      <w:r>
        <w:rPr>
          <w:rFonts w:hint="eastAsia" w:cs="宋体" w:asciiTheme="minorEastAsia" w:hAnsiTheme="minorEastAsia"/>
          <w:b/>
          <w:color w:val="000000"/>
          <w:kern w:val="0"/>
          <w:sz w:val="24"/>
          <w:szCs w:val="24"/>
          <w:lang w:val="zh-CN"/>
        </w:rPr>
        <w:t>（五）采购标的的其他技术、服务等要求：</w:t>
      </w:r>
    </w:p>
    <w:p>
      <w:pPr>
        <w:wordWrap w:val="0"/>
        <w:topLinePunct/>
        <w:spacing w:line="360" w:lineRule="auto"/>
        <w:ind w:firstLine="480" w:firstLineChars="200"/>
        <w:rPr>
          <w:rFonts w:ascii="宋体" w:cs="宋体"/>
          <w:sz w:val="24"/>
          <w:lang w:val="zh-CN"/>
        </w:rPr>
      </w:pPr>
      <w:r>
        <w:rPr>
          <w:rFonts w:hint="eastAsia" w:ascii="宋体" w:cs="宋体"/>
          <w:sz w:val="24"/>
          <w:lang w:val="zh-CN"/>
        </w:rPr>
        <w:t>1、供应商须明确响应产品的厂家、产地、规格等详细参数，</w:t>
      </w:r>
      <w:r>
        <w:rPr>
          <w:rFonts w:hint="eastAsia" w:ascii="宋体" w:cs="宋体"/>
          <w:b/>
          <w:sz w:val="24"/>
          <w:lang w:val="zh-CN"/>
        </w:rPr>
        <w:t>否则为无效响应。</w:t>
      </w:r>
    </w:p>
    <w:p>
      <w:pPr>
        <w:widowControl/>
        <w:shd w:val="clear" w:color="auto" w:fill="FFFFFF"/>
        <w:spacing w:line="360" w:lineRule="auto"/>
        <w:ind w:firstLine="600"/>
        <w:jc w:val="left"/>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en-US" w:eastAsia="zh-CN"/>
        </w:rPr>
        <w:t>2</w:t>
      </w:r>
      <w:r>
        <w:rPr>
          <w:rFonts w:hint="eastAsia" w:ascii="新宋体" w:hAnsi="新宋体" w:eastAsia="新宋体" w:cs="新宋体"/>
          <w:color w:val="000000"/>
          <w:kern w:val="0"/>
          <w:sz w:val="24"/>
          <w:szCs w:val="24"/>
          <w:lang w:val="zh-CN"/>
        </w:rPr>
        <w:t>、投标商须有合理的工作方案，否则为无效响应文件 。</w:t>
      </w:r>
    </w:p>
    <w:p>
      <w:pPr>
        <w:widowControl/>
        <w:shd w:val="clear" w:color="auto" w:fill="FFFFFF"/>
        <w:spacing w:line="360" w:lineRule="auto"/>
        <w:ind w:firstLine="600"/>
        <w:jc w:val="left"/>
        <w:rPr>
          <w:rFonts w:hint="eastAsia" w:ascii="新宋体" w:hAnsi="新宋体" w:eastAsia="新宋体" w:cs="新宋体"/>
          <w:sz w:val="24"/>
          <w:szCs w:val="24"/>
          <w:lang w:val="zh-CN"/>
        </w:rPr>
      </w:pPr>
      <w:r>
        <w:rPr>
          <w:rFonts w:hint="eastAsia" w:ascii="新宋体" w:hAnsi="新宋体" w:eastAsia="新宋体" w:cs="新宋体"/>
          <w:color w:val="000000"/>
          <w:kern w:val="0"/>
          <w:sz w:val="24"/>
          <w:szCs w:val="24"/>
          <w:lang w:val="en-US" w:eastAsia="zh-CN"/>
        </w:rPr>
        <w:t>3</w:t>
      </w:r>
      <w:r>
        <w:rPr>
          <w:rFonts w:hint="eastAsia" w:ascii="新宋体" w:hAnsi="新宋体" w:eastAsia="新宋体" w:cs="新宋体"/>
          <w:color w:val="000000"/>
          <w:kern w:val="0"/>
          <w:sz w:val="24"/>
          <w:szCs w:val="24"/>
          <w:lang w:val="zh-CN"/>
        </w:rPr>
        <w:t>、投标人应就该项目完整投标（报价含运输费、税费等综合费</w:t>
      </w:r>
      <w:r>
        <w:rPr>
          <w:rFonts w:hint="eastAsia" w:ascii="新宋体" w:hAnsi="新宋体" w:eastAsia="新宋体" w:cs="新宋体"/>
          <w:sz w:val="24"/>
          <w:szCs w:val="24"/>
          <w:lang w:val="zh-CN"/>
        </w:rPr>
        <w:t>用），否则为无效响应文件。</w:t>
      </w:r>
    </w:p>
    <w:p>
      <w:pPr>
        <w:wordWrap w:val="0"/>
        <w:topLinePunct/>
        <w:spacing w:line="360" w:lineRule="auto"/>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en-US" w:eastAsia="zh-CN"/>
        </w:rPr>
        <w:t>4</w:t>
      </w:r>
      <w:r>
        <w:rPr>
          <w:rFonts w:hint="eastAsia" w:ascii="新宋体" w:hAnsi="新宋体" w:eastAsia="新宋体" w:cs="新宋体"/>
          <w:sz w:val="24"/>
          <w:szCs w:val="24"/>
          <w:lang w:val="zh-CN"/>
        </w:rPr>
        <w:t>、投标商必须由法定代表人或其授权代表参加开标会议，随时接受询价小组询问，并予作出书面解答。</w:t>
      </w:r>
    </w:p>
    <w:p>
      <w:pPr>
        <w:wordWrap w:val="0"/>
        <w:topLinePunct/>
        <w:spacing w:line="360" w:lineRule="auto"/>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en-US" w:eastAsia="zh-CN"/>
        </w:rPr>
        <w:t>5</w:t>
      </w:r>
      <w:r>
        <w:rPr>
          <w:rFonts w:hint="eastAsia" w:ascii="新宋体" w:hAnsi="新宋体" w:eastAsia="新宋体" w:cs="新宋体"/>
          <w:sz w:val="24"/>
          <w:szCs w:val="24"/>
          <w:lang w:val="zh-CN"/>
        </w:rPr>
        <w:t>、采购人确定成交人后，中标人须向禹州市政府采购中心发送投标报价及分项报价（如果货物需求中有分项的话）一览表电子档，并同时通知采购中心。邮箱：</w:t>
      </w:r>
      <w:r>
        <w:rPr>
          <w:rFonts w:hint="eastAsia" w:ascii="新宋体" w:hAnsi="新宋体" w:eastAsia="新宋体" w:cs="新宋体"/>
          <w:sz w:val="24"/>
          <w:szCs w:val="24"/>
          <w:lang w:val="zh-CN"/>
        </w:rPr>
        <w:fldChar w:fldCharType="begin"/>
      </w:r>
      <w:r>
        <w:rPr>
          <w:rFonts w:hint="eastAsia" w:ascii="新宋体" w:hAnsi="新宋体" w:eastAsia="新宋体" w:cs="新宋体"/>
          <w:sz w:val="24"/>
          <w:szCs w:val="24"/>
          <w:lang w:val="zh-CN"/>
        </w:rPr>
        <w:instrText xml:space="preserve"> HYPERLINK "mailto:YZGGZY2076770@163.com" </w:instrText>
      </w:r>
      <w:r>
        <w:rPr>
          <w:rFonts w:hint="eastAsia" w:ascii="新宋体" w:hAnsi="新宋体" w:eastAsia="新宋体" w:cs="新宋体"/>
          <w:sz w:val="24"/>
          <w:szCs w:val="24"/>
          <w:lang w:val="zh-CN"/>
        </w:rPr>
        <w:fldChar w:fldCharType="separate"/>
      </w:r>
      <w:r>
        <w:rPr>
          <w:rFonts w:hint="eastAsia" w:ascii="新宋体" w:hAnsi="新宋体" w:eastAsia="新宋体" w:cs="新宋体"/>
          <w:sz w:val="24"/>
          <w:szCs w:val="24"/>
          <w:lang w:val="zh-CN"/>
        </w:rPr>
        <w:t>YZGGZY2076770@163.com</w:t>
      </w:r>
      <w:r>
        <w:rPr>
          <w:rFonts w:hint="eastAsia" w:ascii="新宋体" w:hAnsi="新宋体" w:eastAsia="新宋体" w:cs="新宋体"/>
          <w:sz w:val="24"/>
          <w:szCs w:val="24"/>
          <w:lang w:val="zh-CN"/>
        </w:rPr>
        <w:fldChar w:fldCharType="end"/>
      </w:r>
      <w:r>
        <w:rPr>
          <w:rFonts w:hint="eastAsia" w:ascii="新宋体" w:hAnsi="新宋体" w:eastAsia="新宋体" w:cs="新宋体"/>
          <w:sz w:val="24"/>
          <w:szCs w:val="24"/>
          <w:lang w:val="zh-CN"/>
        </w:rPr>
        <w:t>。</w:t>
      </w:r>
    </w:p>
    <w:p>
      <w:pPr>
        <w:widowControl/>
        <w:shd w:val="clear" w:color="auto" w:fill="FFFFFF"/>
        <w:spacing w:line="360" w:lineRule="auto"/>
        <w:ind w:firstLine="482" w:firstLineChars="200"/>
        <w:contextualSpacing/>
        <w:jc w:val="left"/>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（六）验收标准</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1、由</w:t>
      </w:r>
      <w:r>
        <w:rPr>
          <w:rFonts w:cs="宋体" w:asciiTheme="minorEastAsia" w:hAnsiTheme="minorEastAsia"/>
          <w:color w:val="000000"/>
          <w:kern w:val="0"/>
          <w:sz w:val="24"/>
          <w:szCs w:val="24"/>
          <w:lang w:val="zh-CN"/>
        </w:rPr>
        <w:t>采购人成立验收小组,按照采购合同的约定对</w:t>
      </w:r>
      <w:r>
        <w:rPr>
          <w:rFonts w:hint="eastAsia" w:cs="宋体" w:asciiTheme="minorEastAsia" w:hAnsiTheme="minorEastAsia"/>
          <w:color w:val="000000"/>
          <w:kern w:val="0"/>
          <w:sz w:val="24"/>
          <w:szCs w:val="24"/>
          <w:lang w:val="zh-CN"/>
        </w:rPr>
        <w:t>成交供应商</w:t>
      </w:r>
      <w:r>
        <w:rPr>
          <w:rFonts w:cs="宋体" w:asciiTheme="minorEastAsia" w:hAnsiTheme="minorEastAsia"/>
          <w:color w:val="000000"/>
          <w:kern w:val="0"/>
          <w:sz w:val="24"/>
          <w:szCs w:val="24"/>
          <w:lang w:val="zh-CN"/>
        </w:rPr>
        <w:t>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480" w:firstLineChars="200"/>
        <w:contextualSpacing/>
        <w:jc w:val="left"/>
        <w:rPr>
          <w:rFonts w:ascii="仿宋" w:hAnsi="仿宋" w:eastAsia="仿宋" w:cs="宋体"/>
          <w:color w:val="000000"/>
          <w:kern w:val="0"/>
          <w:sz w:val="24"/>
          <w:szCs w:val="24"/>
          <w:lang w:val="zh-CN"/>
        </w:rPr>
      </w:pPr>
      <w:r>
        <w:rPr>
          <w:rFonts w:hint="eastAsia" w:cs="宋体" w:asciiTheme="minorEastAsia" w:hAnsiTheme="minorEastAsia"/>
          <w:color w:val="000000"/>
          <w:kern w:val="0"/>
          <w:sz w:val="24"/>
          <w:szCs w:val="24"/>
          <w:lang w:val="zh-CN"/>
        </w:rPr>
        <w:t>2、按照询价文件要求、响应文件和承诺验收</w:t>
      </w:r>
      <w:r>
        <w:rPr>
          <w:rFonts w:hint="eastAsia" w:ascii="仿宋" w:hAnsi="仿宋" w:eastAsia="仿宋" w:cs="宋体"/>
          <w:color w:val="000000"/>
          <w:kern w:val="0"/>
          <w:sz w:val="24"/>
          <w:szCs w:val="24"/>
          <w:lang w:val="zh-CN"/>
        </w:rPr>
        <w:t>；</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3、按照国家相关标准、行业标准、地方标准或者其他标准、规范验收。</w:t>
      </w:r>
    </w:p>
    <w:p>
      <w:pPr>
        <w:widowControl/>
        <w:shd w:val="clear" w:color="auto" w:fill="FFFFFF"/>
        <w:spacing w:line="360" w:lineRule="auto"/>
        <w:ind w:firstLine="482" w:firstLineChars="200"/>
        <w:contextualSpacing/>
        <w:jc w:val="left"/>
        <w:rPr>
          <w:rFonts w:hint="eastAsia" w:cs="宋体" w:asciiTheme="minorEastAsia" w:hAnsiTheme="minorEastAsia"/>
          <w:color w:val="000000"/>
          <w:kern w:val="0"/>
          <w:sz w:val="24"/>
          <w:szCs w:val="24"/>
          <w:lang w:val="en-US" w:eastAsia="zh-CN"/>
        </w:rPr>
      </w:pPr>
      <w:r>
        <w:rPr>
          <w:rFonts w:hint="eastAsia" w:cs="宋体" w:asciiTheme="minorEastAsia" w:hAnsiTheme="minorEastAsia"/>
          <w:b/>
          <w:color w:val="000000"/>
          <w:kern w:val="0"/>
          <w:sz w:val="24"/>
          <w:szCs w:val="24"/>
          <w:lang w:val="zh-CN"/>
        </w:rPr>
        <w:t>（七）付款方式</w:t>
      </w:r>
      <w:r>
        <w:rPr>
          <w:rFonts w:hint="eastAsia" w:cs="宋体" w:asciiTheme="minorEastAsia" w:hAnsiTheme="minorEastAsia"/>
          <w:b/>
          <w:color w:val="000000"/>
          <w:kern w:val="0"/>
          <w:sz w:val="24"/>
          <w:szCs w:val="24"/>
          <w:lang w:val="en-US" w:eastAsia="zh-CN"/>
        </w:rPr>
        <w:t xml:space="preserve"> ：</w:t>
      </w:r>
      <w:r>
        <w:rPr>
          <w:rFonts w:hint="eastAsia" w:cs="宋体" w:asciiTheme="minorEastAsia" w:hAnsiTheme="minorEastAsia"/>
          <w:color w:val="000000"/>
          <w:kern w:val="0"/>
          <w:sz w:val="24"/>
          <w:szCs w:val="24"/>
          <w:lang w:val="en-US" w:eastAsia="zh-CN"/>
        </w:rPr>
        <w:t>验收合格正常使用后付款。</w:t>
      </w:r>
    </w:p>
    <w:p>
      <w:pPr>
        <w:widowControl/>
        <w:shd w:val="clear" w:color="auto" w:fill="FFFFFF"/>
        <w:spacing w:line="360" w:lineRule="auto"/>
        <w:ind w:firstLine="480" w:firstLineChars="200"/>
        <w:contextualSpacing/>
        <w:jc w:val="left"/>
        <w:rPr>
          <w:rFonts w:cs="黑体" w:asciiTheme="minorEastAsia" w:hAnsiTheme="minorEastAsia"/>
          <w:color w:val="000000"/>
          <w:kern w:val="0"/>
          <w:sz w:val="24"/>
          <w:szCs w:val="24"/>
          <w:lang w:val="zh-CN"/>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rPr>
          <w:rFonts w:cs="宋体" w:asciiTheme="majorEastAsia" w:hAnsiTheme="majorEastAsia" w:eastAsiaTheme="majorEastAsia"/>
          <w:b/>
          <w:kern w:val="0"/>
          <w:sz w:val="32"/>
          <w:szCs w:val="32"/>
        </w:rPr>
      </w:pPr>
    </w:p>
    <w:p>
      <w:pPr>
        <w:autoSpaceDE w:val="0"/>
        <w:autoSpaceDN w:val="0"/>
        <w:adjustRightInd w:val="0"/>
        <w:jc w:val="both"/>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both"/>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供应商须知前附表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询价文件中凡标有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条款均为实质性要求条款，响应文件须完全响应，未实质响应的，按照无效报价处理。</w:t>
      </w:r>
    </w:p>
    <w:tbl>
      <w:tblPr>
        <w:tblStyle w:val="23"/>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keepNext w:val="0"/>
              <w:keepLines w:val="0"/>
              <w:pageBreakBefore w:val="0"/>
              <w:widowControl/>
              <w:shd w:val="clear" w:color="auto" w:fill="FFFFFF"/>
              <w:kinsoku/>
              <w:overflowPunct/>
              <w:bidi w:val="0"/>
              <w:spacing w:line="440" w:lineRule="exact"/>
              <w:jc w:val="left"/>
              <w:textAlignment w:val="auto"/>
              <w:rPr>
                <w:rFonts w:hint="eastAsia" w:cs="仿宋_GB2312" w:asciiTheme="minorEastAsia" w:hAnsiTheme="minorEastAsia"/>
                <w:szCs w:val="21"/>
              </w:rPr>
            </w:pPr>
            <w:r>
              <w:rPr>
                <w:rFonts w:hint="eastAsia" w:cs="仿宋_GB2312" w:asciiTheme="minorEastAsia" w:hAnsiTheme="minorEastAsia"/>
                <w:szCs w:val="21"/>
              </w:rPr>
              <w:t>项目名称：禹州市张得镇张良广场张良雕塑建设项目</w:t>
            </w:r>
          </w:p>
          <w:p>
            <w:pPr>
              <w:autoSpaceDE w:val="0"/>
              <w:autoSpaceDN w:val="0"/>
              <w:adjustRightInd w:val="0"/>
              <w:spacing w:line="360" w:lineRule="auto"/>
              <w:jc w:val="left"/>
              <w:rPr>
                <w:rFonts w:hint="eastAsia" w:cs="仿宋_GB2312" w:asciiTheme="minorEastAsia" w:hAnsiTheme="minorEastAsia"/>
                <w:szCs w:val="21"/>
                <w:lang w:val="en-US" w:eastAsia="zh-CN"/>
              </w:rPr>
            </w:pPr>
            <w:r>
              <w:rPr>
                <w:rFonts w:hint="eastAsia" w:cs="仿宋_GB2312" w:asciiTheme="minorEastAsia" w:hAnsiTheme="minorEastAsia"/>
                <w:szCs w:val="21"/>
              </w:rPr>
              <w:t>项目编号：YZCG-X2019</w:t>
            </w:r>
            <w:r>
              <w:rPr>
                <w:rFonts w:hint="eastAsia" w:cs="仿宋_GB2312" w:asciiTheme="minorEastAsia" w:hAnsiTheme="minorEastAsia"/>
                <w:szCs w:val="21"/>
                <w:lang w:val="en-US" w:eastAsia="zh-CN"/>
              </w:rPr>
              <w:t>340</w:t>
            </w:r>
          </w:p>
          <w:p>
            <w:pPr>
              <w:autoSpaceDE w:val="0"/>
              <w:autoSpaceDN w:val="0"/>
              <w:adjustRightInd w:val="0"/>
              <w:spacing w:line="360" w:lineRule="auto"/>
              <w:jc w:val="left"/>
              <w:rPr>
                <w:rFonts w:hint="eastAsia" w:cs="仿宋_GB2312" w:asciiTheme="minorEastAsia" w:hAnsiTheme="minorEastAsia"/>
                <w:szCs w:val="21"/>
                <w:lang w:eastAsia="zh-CN"/>
              </w:rPr>
            </w:pPr>
            <w:r>
              <w:rPr>
                <w:rFonts w:hint="eastAsia" w:cs="仿宋_GB2312" w:asciiTheme="minorEastAsia" w:hAnsiTheme="minorEastAsia"/>
                <w:szCs w:val="21"/>
                <w:lang w:eastAsia="zh-CN"/>
              </w:rPr>
              <w:t>工期：签订合同</w:t>
            </w:r>
            <w:r>
              <w:rPr>
                <w:rFonts w:hint="eastAsia" w:cs="仿宋_GB2312" w:asciiTheme="minorEastAsia" w:hAnsiTheme="minorEastAsia"/>
                <w:szCs w:val="21"/>
                <w:lang w:val="en-US" w:eastAsia="zh-CN"/>
              </w:rPr>
              <w:t>5日内交工</w:t>
            </w:r>
          </w:p>
          <w:p>
            <w:pPr>
              <w:autoSpaceDE w:val="0"/>
              <w:autoSpaceDN w:val="0"/>
              <w:adjustRightInd w:val="0"/>
              <w:spacing w:line="360" w:lineRule="auto"/>
              <w:jc w:val="left"/>
              <w:rPr>
                <w:rFonts w:hint="eastAsia" w:cs="仿宋_GB2312" w:asciiTheme="minorEastAsia" w:hAnsiTheme="minorEastAsia"/>
                <w:szCs w:val="21"/>
                <w:lang w:eastAsia="zh-CN"/>
              </w:rPr>
            </w:pPr>
            <w:r>
              <w:rPr>
                <w:rFonts w:hint="eastAsia" w:cs="仿宋_GB2312" w:asciiTheme="minorEastAsia" w:hAnsiTheme="minorEastAsia"/>
                <w:szCs w:val="21"/>
                <w:lang w:eastAsia="zh-CN"/>
              </w:rPr>
              <w:t>项目</w:t>
            </w:r>
            <w:r>
              <w:rPr>
                <w:rFonts w:hint="eastAsia" w:cs="仿宋_GB2312" w:asciiTheme="minorEastAsia" w:hAnsiTheme="minorEastAsia"/>
                <w:szCs w:val="21"/>
              </w:rPr>
              <w:t>地址：</w:t>
            </w:r>
            <w:r>
              <w:rPr>
                <w:rFonts w:hint="eastAsia" w:cs="仿宋_GB2312" w:asciiTheme="minorEastAsia" w:hAnsiTheme="minorEastAsia"/>
                <w:szCs w:val="21"/>
                <w:lang w:eastAsia="zh-CN"/>
              </w:rPr>
              <w:t>禹州市张得镇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名称：禹州市</w:t>
            </w:r>
            <w:r>
              <w:rPr>
                <w:rFonts w:hint="eastAsia" w:cs="仿宋_GB2312" w:asciiTheme="minorEastAsia" w:hAnsiTheme="minorEastAsia"/>
                <w:szCs w:val="21"/>
                <w:lang w:eastAsia="zh-CN"/>
              </w:rPr>
              <w:t>张得</w:t>
            </w:r>
            <w:r>
              <w:rPr>
                <w:rFonts w:hint="eastAsia" w:cs="仿宋_GB2312" w:asciiTheme="minorEastAsia" w:hAnsiTheme="minorEastAsia"/>
                <w:szCs w:val="21"/>
              </w:rPr>
              <w:t>镇</w:t>
            </w:r>
            <w:r>
              <w:rPr>
                <w:rFonts w:hint="eastAsia" w:cs="仿宋_GB2312" w:asciiTheme="minorEastAsia" w:hAnsiTheme="minorEastAsia"/>
                <w:szCs w:val="21"/>
                <w:lang w:eastAsia="zh-CN"/>
              </w:rPr>
              <w:t>人民政府</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default" w:cs="仿宋_GB2312" w:asciiTheme="minorEastAsia" w:hAnsiTheme="minorEastAsia" w:eastAsiaTheme="minorEastAsia"/>
                <w:szCs w:val="21"/>
                <w:lang w:val="en-US" w:eastAsia="zh-CN"/>
              </w:rPr>
              <w:t>联系人：</w:t>
            </w:r>
            <w:r>
              <w:rPr>
                <w:rFonts w:hint="eastAsia" w:cs="仿宋_GB2312" w:asciiTheme="minorEastAsia" w:hAnsiTheme="minorEastAsia"/>
                <w:szCs w:val="21"/>
                <w:lang w:val="en-US" w:eastAsia="zh-CN"/>
              </w:rPr>
              <w:t>王女士</w:t>
            </w:r>
            <w:r>
              <w:rPr>
                <w:rFonts w:hint="default" w:cs="仿宋_GB2312" w:asciiTheme="minorEastAsia" w:hAnsiTheme="minorEastAsia" w:eastAsiaTheme="minorEastAsia"/>
                <w:szCs w:val="21"/>
                <w:lang w:val="en-US" w:eastAsia="zh-CN"/>
              </w:rPr>
              <w:t xml:space="preserve">     联系电话：</w:t>
            </w:r>
            <w:r>
              <w:rPr>
                <w:rFonts w:hint="eastAsia" w:cs="仿宋_GB2312" w:asciiTheme="minorEastAsia" w:hAnsiTheme="minorEastAsia"/>
                <w:szCs w:val="21"/>
                <w:lang w:val="en-US" w:eastAsia="zh-CN"/>
              </w:rPr>
              <w:t>0374-8681000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lang w:eastAsia="zh-CN"/>
              </w:rPr>
              <w:t>代理</w:t>
            </w:r>
            <w:r>
              <w:rPr>
                <w:rFonts w:hint="eastAsia" w:cs="仿宋_GB2312" w:asciiTheme="minorEastAsia" w:hAnsiTheme="minorEastAsia"/>
                <w:szCs w:val="21"/>
              </w:rPr>
              <w:t>机构</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lang w:eastAsia="zh-CN"/>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侯女士</w:t>
            </w:r>
            <w:r>
              <w:rPr>
                <w:rFonts w:hint="eastAsia" w:cs="仿宋_GB2312" w:asciiTheme="minorEastAsia" w:hAnsiTheme="minorEastAsia"/>
                <w:sz w:val="24"/>
                <w:szCs w:val="24"/>
              </w:rPr>
              <w:t xml:space="preserve">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参加本次政府采购项目询价响应截止时间前三个月内任意一个月缴纳税收凭据。（依法免税的供应商，应提供相应文件证明依法免税）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参加本次政府采购项目询价响应截止时间前三个月内任意一个月缴纳社会保险凭据。（依法不需要缴纳社会保障资金的供应商，应提供相应文件证明依法不需要缴纳社会保障资金）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未被列入“信用中国”网站(www.creditchina.gov.cn)失信被执行人、重大税收违法案件当事人名单、政府采购严重违法失信名单的</w:t>
            </w:r>
            <w:r>
              <w:rPr>
                <w:rFonts w:hint="eastAsia" w:cs="仿宋_GB2312" w:asciiTheme="minorEastAsia" w:hAnsiTheme="minorEastAsia"/>
                <w:b/>
                <w:color w:val="000000"/>
                <w:szCs w:val="21"/>
                <w:shd w:val="clear" w:color="auto" w:fill="FFFFFF"/>
              </w:rPr>
              <w:t>供应商</w:t>
            </w:r>
            <w:r>
              <w:rPr>
                <w:rFonts w:cs="仿宋_GB2312" w:asciiTheme="minorEastAsia" w:hAnsiTheme="minorEastAsia"/>
                <w:b/>
                <w:color w:val="000000"/>
                <w:szCs w:val="21"/>
                <w:shd w:val="clear" w:color="auto" w:fill="FFFFFF"/>
              </w:rPr>
              <w:t>；</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w:t>
            </w:r>
            <w:r>
              <w:rPr>
                <w:rFonts w:hint="eastAsia" w:cs="仿宋_GB2312" w:asciiTheme="minorEastAsia" w:hAnsiTheme="minorEastAsia"/>
                <w:b/>
                <w:color w:val="000000"/>
                <w:szCs w:val="21"/>
                <w:shd w:val="clear" w:color="auto" w:fill="FFFFFF"/>
              </w:rPr>
              <w:t>供应商</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 xml:space="preserve"> “中国社会组织公共服务平台”网站（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）严重违法失信社会组织名单的供应商（</w:t>
            </w:r>
            <w:r>
              <w:rPr>
                <w:rFonts w:hint="eastAsia" w:cs="宋体" w:asciiTheme="minorEastAsia" w:hAnsiTheme="minorEastAsia"/>
                <w:kern w:val="0"/>
                <w:szCs w:val="21"/>
              </w:rPr>
              <w:t>联合体形式响应的，联合体成员存在不良信用记录，视同联合体存在不良信用记录）。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2、截止时间：同询价响应截止时间；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3、信用信息查询记录和证据留存具体方式：经询价小组确认的查询结果网页截图作为查询记录和证据，与其他采购文件一并保存；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4、信用信息的使用原则：经询价小组认定的被列入失信被执行人、重大税收违法案件当事人名单、政府采购严重违法失信行为记录名单、严重违法失信社会组织名单的供应商，将拒绝其参与本次政府采购活动。</w:t>
            </w:r>
          </w:p>
          <w:p>
            <w:pPr>
              <w:autoSpaceDE w:val="0"/>
              <w:autoSpaceDN w:val="0"/>
              <w:spacing w:line="360" w:lineRule="auto"/>
              <w:contextualSpacing/>
              <w:rPr>
                <w:rFonts w:hint="eastAsia" w:cs="宋体" w:asciiTheme="minorEastAsia" w:hAnsiTheme="minorEastAsia"/>
                <w:kern w:val="0"/>
                <w:szCs w:val="21"/>
              </w:rPr>
            </w:pPr>
            <w:r>
              <w:rPr>
                <w:rFonts w:hint="eastAsia" w:cs="宋体" w:asciiTheme="minorEastAsia" w:hAnsiTheme="minorEastAsia"/>
                <w:kern w:val="0"/>
                <w:szCs w:val="21"/>
              </w:rPr>
              <w:t>5、供应商不良信用记录以询价小组查询结果为准，询价小组查询之后，网站信息发生的任何变更不再作为评审依据，供应商自行提供的与网站信息不一致的其他证明材料亦不作为评审依据。</w:t>
            </w:r>
          </w:p>
          <w:p>
            <w:pPr>
              <w:autoSpaceDE w:val="0"/>
              <w:autoSpaceDN w:val="0"/>
              <w:spacing w:line="360" w:lineRule="auto"/>
              <w:contextualSpacing/>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lang w:val="en-US" w:eastAsia="zh-CN"/>
              </w:rPr>
              <w:t>6</w:t>
            </w:r>
            <w:r>
              <w:rPr>
                <w:rFonts w:hint="eastAsia" w:cs="宋体" w:asciiTheme="minorEastAsia" w:hAnsiTheme="minorEastAsia"/>
                <w:kern w:val="0"/>
                <w:szCs w:val="21"/>
              </w:rPr>
              <w:t>、被委托人是须是本单位职工，须提供公司为本人缴纳社会保险证明</w:t>
            </w:r>
            <w:r>
              <w:rPr>
                <w:rFonts w:hint="eastAsia" w:cs="宋体" w:asciiTheme="minorEastAsia" w:hAnsiTheme="minorEastAsia"/>
                <w:kern w:val="0"/>
                <w:szCs w:val="21"/>
                <w:lang w:eastAsia="zh-CN"/>
              </w:rPr>
              <w:t>（社保证明登录网站：</w:t>
            </w:r>
            <w:r>
              <w:rPr>
                <w:rFonts w:hint="eastAsia" w:cs="宋体" w:asciiTheme="minorEastAsia" w:hAnsiTheme="minorEastAsia"/>
                <w:kern w:val="0"/>
                <w:szCs w:val="21"/>
                <w:lang w:val="en-US" w:eastAsia="zh-CN"/>
              </w:rPr>
              <w:t>http//222.143.34.121/</w:t>
            </w:r>
            <w:r>
              <w:rPr>
                <w:rFonts w:hint="eastAsia" w:cs="宋体" w:asciiTheme="minorEastAsia" w:hAnsiTheme="minorEastAsia"/>
                <w:kern w:val="0"/>
                <w:szCs w:val="21"/>
                <w:lang w:eastAsia="zh-CN"/>
              </w:rPr>
              <w:t>查询</w:t>
            </w:r>
            <w:r>
              <w:rPr>
                <w:rFonts w:hint="eastAsia" w:cs="宋体" w:asciiTheme="minorEastAsia" w:hAnsiTheme="minorEastAsia"/>
                <w:kern w:val="0"/>
                <w:szCs w:val="21"/>
                <w:lang w:val="en-US" w:eastAsia="zh-CN"/>
              </w:rPr>
              <w:t xml:space="preserve">  个人办事通道—马上注册—登录—查询打印—证明打印 </w:t>
            </w:r>
            <w:r>
              <w:rPr>
                <w:rFonts w:hint="eastAsia" w:cs="宋体" w:asciiTheme="minorEastAsia" w:hAnsiTheme="minorEastAsia"/>
                <w:kern w:val="0"/>
                <w:szCs w:val="21"/>
                <w:lang w:eastAsia="zh-CN"/>
              </w:rPr>
              <w:t>）</w:t>
            </w:r>
            <w:r>
              <w:rPr>
                <w:rFonts w:hint="eastAsia" w:cs="宋体" w:asciiTheme="minorEastAsia" w:hAnsiTheme="minorEastAsia"/>
                <w:kern w:val="0"/>
                <w:szCs w:val="21"/>
                <w:lang w:eastAsia="zh-CN"/>
              </w:rPr>
              <w:t>。</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Cs/>
                <w:szCs w:val="21"/>
                <w:lang w:val="en-US" w:eastAsia="zh-CN"/>
              </w:rPr>
              <w:t>17万</w:t>
            </w:r>
            <w:r>
              <w:rPr>
                <w:rFonts w:hint="eastAsia" w:cs="宋体" w:asciiTheme="minorEastAsia" w:hAnsiTheme="minorEastAsia"/>
                <w:bCs/>
                <w:szCs w:val="21"/>
                <w:lang w:val="zh-CN"/>
              </w:rPr>
              <w:t>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询价</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询价有效期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en-US" w:eastAsia="zh-CN"/>
              </w:rPr>
              <w:t>6</w:t>
            </w:r>
            <w:r>
              <w:rPr>
                <w:rFonts w:hint="eastAsia" w:cs="仿宋_GB2312" w:asciiTheme="minorEastAsia" w:hAnsiTheme="minorEastAsia"/>
                <w:szCs w:val="21"/>
              </w:rPr>
              <w:t>0天（自</w:t>
            </w:r>
            <w:r>
              <w:rPr>
                <w:rFonts w:hint="eastAsia" w:cs="宋体" w:asciiTheme="minorEastAsia" w:hAnsiTheme="minorEastAsia"/>
                <w:kern w:val="0"/>
                <w:szCs w:val="21"/>
              </w:rPr>
              <w:t>提交询价响应文件的截止之日起算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zh-CN"/>
              </w:rPr>
              <w:t>成交供应商询价</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color w:val="000000"/>
                <w:szCs w:val="21"/>
                <w:shd w:val="clear" w:color="auto" w:fill="FFFFFF"/>
              </w:rPr>
              <w:t>响应文件提交截止、</w:t>
            </w:r>
            <w:r>
              <w:rPr>
                <w:rFonts w:hint="eastAsia" w:cs="宋体" w:asciiTheme="minorEastAsia" w:hAnsiTheme="minorEastAsia"/>
                <w:bCs/>
                <w:szCs w:val="21"/>
                <w:lang w:val="zh-CN"/>
              </w:rPr>
              <w:t>询价响应截止及询价时间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2019年</w:t>
            </w:r>
            <w:r>
              <w:rPr>
                <w:rFonts w:hint="eastAsia" w:cs="宋体" w:asciiTheme="minorEastAsia" w:hAnsiTheme="minorEastAsia"/>
                <w:bCs/>
                <w:szCs w:val="21"/>
                <w:lang w:val="en-US" w:eastAsia="zh-CN"/>
              </w:rPr>
              <w:t>12</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30</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 xml:space="preserve">  10：00</w:t>
            </w:r>
            <w:r>
              <w:rPr>
                <w:rFonts w:hint="eastAsia" w:cs="宋体" w:asciiTheme="minorEastAsia" w:hAnsiTheme="minorEastAsia"/>
                <w:bCs/>
                <w:szCs w:val="21"/>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w:t>
            </w:r>
            <w:r>
              <w:rPr>
                <w:rFonts w:hint="eastAsia" w:cs="黑体" w:asciiTheme="minorEastAsia" w:hAnsiTheme="minorEastAsia"/>
                <w:szCs w:val="21"/>
                <w:lang w:eastAsia="zh-CN"/>
              </w:rPr>
              <w:t>询价</w:t>
            </w:r>
            <w:r>
              <w:rPr>
                <w:rFonts w:hint="eastAsia" w:cs="黑体" w:asciiTheme="minorEastAsia" w:hAnsiTheme="minorEastAsia"/>
                <w:szCs w:val="21"/>
              </w:rPr>
              <w:t>响应文件</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eastAsia="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813" w:type="dxa"/>
            <w:vAlign w:val="center"/>
          </w:tcPr>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不收取。</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询价公告、成交公告、变更（更正）公告、现场勘察答复等相关信息同时在以下网站发布：《中国政府采购网》、《河南省政府采购网》、《全国公共资源交易平台（河南省·许昌市）》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询价文件时间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询价响应截止时间3个工作日前（</w:t>
            </w:r>
            <w:r>
              <w:rPr>
                <w:rFonts w:hint="eastAsia" w:cs="仿宋_GB2312" w:asciiTheme="minorEastAsia" w:hAnsiTheme="minorEastAsia"/>
                <w:szCs w:val="21"/>
                <w:lang w:val="zh-CN"/>
              </w:rPr>
              <w:t>澄清内容可能影响询价响应文件编制的）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询价公告期满之日起七个工作日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份，副本一份。使用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电子响应文件：按询价文件要求加盖供应商电子印章和法人电子印章。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color w:val="000000"/>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询价小组组建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由采购人代表和评审专家组成，其中评审专家的人数不少于询价小组成员总数的三分之二。评审专家从政府采购评审专家库中随机抽取。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质量和服务均能满足询价文件实质性响应要求且最后报价最低的原则确定成交供应商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询价小组的，须向集中采购机构出具授权函。除授权代表外，采购单位委派纪检监察人员对询价过程实施监督的须进入禹州市公共资源交易中心九楼电子监督室，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color w:val="333333"/>
                <w:szCs w:val="21"/>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w:t>
            </w:r>
            <w:r>
              <w:rPr>
                <w:rFonts w:hint="eastAsia" w:ascii="新宋体" w:hAnsi="新宋体" w:eastAsia="新宋体"/>
                <w:szCs w:val="21"/>
                <w:lang w:eastAsia="zh-CN"/>
              </w:rPr>
              <w:t>禹州</w:t>
            </w:r>
            <w:r>
              <w:rPr>
                <w:rFonts w:hint="eastAsia" w:ascii="新宋体" w:hAnsi="新宋体" w:eastAsia="新宋体"/>
                <w:szCs w:val="21"/>
              </w:rPr>
              <w:t>市公共资源交易中心交易见证部发</w:t>
            </w:r>
            <w:r>
              <w:rPr>
                <w:rFonts w:hint="eastAsia" w:cs="宋体" w:asciiTheme="minorEastAsia" w:hAnsiTheme="minorEastAsia"/>
                <w:bCs/>
                <w:szCs w:val="21"/>
                <w:lang w:val="zh-CN"/>
              </w:rPr>
              <w:t>送响应报价及分项报价一览表（包含主要成交标的的名称、规格型号、数量、单价、服务要求等）电子文档，并同时电话告知交易见证部。联系电话：0374-</w:t>
            </w:r>
            <w:r>
              <w:rPr>
                <w:rFonts w:hint="eastAsia" w:cs="宋体" w:asciiTheme="minorEastAsia" w:hAnsiTheme="minorEastAsia"/>
                <w:bCs/>
                <w:szCs w:val="21"/>
                <w:lang w:val="en-US" w:eastAsia="zh-CN"/>
              </w:rPr>
              <w:t>2077000</w:t>
            </w:r>
            <w:r>
              <w:rPr>
                <w:rFonts w:hint="eastAsia" w:cs="宋体" w:asciiTheme="minorEastAsia" w:hAnsiTheme="minorEastAsia"/>
                <w:bCs/>
                <w:szCs w:val="21"/>
                <w:lang w:val="zh-CN"/>
              </w:rPr>
              <w:t>；邮箱：</w:t>
            </w:r>
            <w:r>
              <w:rPr>
                <w:rFonts w:hint="eastAsia" w:cs="宋体" w:asciiTheme="minorEastAsia" w:hAnsiTheme="minorEastAsia"/>
                <w:bCs/>
                <w:szCs w:val="21"/>
                <w:lang w:val="en-US" w:eastAsia="zh-CN"/>
              </w:rPr>
              <w:t>yzggzy2076770@163.com</w:t>
            </w:r>
            <w:r>
              <w:rPr>
                <w:rFonts w:hint="eastAsia" w:cs="宋体" w:asciiTheme="minorEastAsia" w:hAnsiTheme="minorEastAsia"/>
                <w:bCs/>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询价响应文件递交现场不再提供（本询价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□否。供应商响应时须提供纸质响应文件。供应商资质、业绩、荣誉及相关人员证明材料等资料原件根据询价文件要求提供。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hint="eastAsia"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hint="eastAsia" w:ascii="ˎ̥" w:hAnsi="ˎ̥"/>
              </w:rPr>
            </w:pPr>
            <w:r>
              <w:rPr>
                <w:rFonts w:hint="eastAsia" w:ascii="ˎ̥" w:hAnsi="ˎ̥"/>
              </w:rPr>
              <w:t>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’，其询价响应无效。</w:t>
            </w:r>
          </w:p>
          <w:p>
            <w:pPr>
              <w:autoSpaceDE w:val="0"/>
              <w:autoSpaceDN w:val="0"/>
              <w:adjustRightInd w:val="0"/>
              <w:spacing w:line="360" w:lineRule="auto"/>
              <w:contextualSpacing/>
              <w:rPr>
                <w:rFonts w:cs="宋体" w:asciiTheme="minorEastAsia" w:hAnsiTheme="minorEastAsia"/>
                <w:b/>
                <w:color w:val="000000"/>
                <w:kern w:val="0"/>
                <w:szCs w:val="21"/>
                <w:lang w:val="zh-CN"/>
              </w:rPr>
            </w:pPr>
            <w:r>
              <w:rPr>
                <w:rFonts w:hint="eastAsia" w:ascii="ˎ̥" w:hAnsi="ˎ̥"/>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5"/>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本询价文件仅适用于本次“采购邀请”</w:t>
      </w:r>
      <w:r>
        <w:rPr>
          <w:rFonts w:hint="eastAsia" w:ascii="宋体" w:hAnsi="宋体"/>
          <w:szCs w:val="21"/>
        </w:rPr>
        <w:t xml:space="preserve"> 和“供应商须知前附表”中所述采购项目的采购。</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本询价文件解释权属于“采购邀请”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5"/>
        <w:autoSpaceDE w:val="0"/>
        <w:autoSpaceDN w:val="0"/>
        <w:spacing w:line="360" w:lineRule="auto"/>
        <w:ind w:left="780" w:firstLine="0" w:firstLineChars="0"/>
        <w:contextualSpacing/>
        <w:rPr>
          <w:rFonts w:cs="宋体" w:asciiTheme="minorEastAsia" w:hAnsiTheme="minorEastAsia"/>
          <w:kern w:val="0"/>
          <w:szCs w:val="21"/>
        </w:rPr>
      </w:pP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5"/>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“供应商”系指从采购人、集中采购机构处按规定获取询价文件，并按照询价文件向采购人、集中采购机构提交响应文件的供应商。</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“服务”系指询价文件规定的供应商为完成采购项目所需承担的全部义务。</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询价文件</w:t>
      </w:r>
      <w:r>
        <w:rPr>
          <w:rFonts w:cs="宋体" w:asciiTheme="minorEastAsia" w:hAnsiTheme="minorEastAsia"/>
          <w:kern w:val="0"/>
          <w:szCs w:val="21"/>
        </w:rPr>
        <w:t>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5"/>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响应人信用记录的具体要求为：响应人未被列入失信被执行人、重大税收违法案件当事人名单、政府采购严重违法失信行为记录名单、严重违法失信社会组织名单（联合体形式响应的，联合体成员存在不良信用记录，视同联合体存在不良信用记录）。</w:t>
      </w:r>
    </w:p>
    <w:p>
      <w:pPr>
        <w:pStyle w:val="45"/>
        <w:autoSpaceDE w:val="0"/>
        <w:autoSpaceDN w:val="0"/>
        <w:spacing w:line="360" w:lineRule="auto"/>
        <w:ind w:left="991" w:leftChars="472" w:firstLine="0" w:firstLineChars="0"/>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 “中国社会组织公共服务平台”网站（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pStyle w:val="45"/>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（2）截止时间：同响应截止时间。</w:t>
      </w:r>
    </w:p>
    <w:p>
      <w:pPr>
        <w:pStyle w:val="45"/>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（3）信用信息查询记录和证据留存具体方式：经询价小组确认的查询结果网页截图作为查询记录和证据，与其他采购文件一并保存。</w:t>
      </w:r>
    </w:p>
    <w:p>
      <w:pPr>
        <w:pStyle w:val="45"/>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询价小组认定的被列入失信被执行人、重大税收违法案件当事人名单、政府采购严重违法失信行为记录名单、严重违法失信社会组织名单的响应人，将拒绝其参与本次政府采购活动。</w:t>
      </w:r>
    </w:p>
    <w:p>
      <w:pPr>
        <w:pStyle w:val="45"/>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（5）供应商不良信用记录以询价小组查询结果为准，询价小组查询之后，网站信息发生的任何变更不再作为评审依据，供应商自行提供的与网站信息不一致的其他证明材料亦不作为评审依据。</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单位负责人为同一人或者存在直接控股、管理关系的不同供应商，不得同时参加本项目报价。违反规定的，相关响应均无效。</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3.6.1    在响应文件中向采购人提交联合体协议书，明确联合体各方承担的工作和义务；</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采购人根据采购项目的特殊要求规定供应商特定条件的，联合体各方中至少应当有一方符合采购规定的特定条件。</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HYPERLINK "https://baike.baidu.com/item/%E6%89%BF%E6%8B%85%E8%BF%9E%E5%B8%A6%E8%B4%A3%E4%BB%BB" \t "_blank"</w:instrText>
      </w:r>
      <w:r>
        <w:fldChar w:fldCharType="separate"/>
      </w:r>
      <w:r>
        <w:rPr>
          <w:rFonts w:cs="宋体" w:asciiTheme="minorEastAsia" w:hAnsiTheme="minorEastAsia"/>
          <w:kern w:val="0"/>
          <w:szCs w:val="21"/>
        </w:rPr>
        <w:t>承担连带责任</w:t>
      </w:r>
      <w:r>
        <w:fldChar w:fldCharType="end"/>
      </w:r>
      <w:r>
        <w:rPr>
          <w:rFonts w:cs="宋体" w:asciiTheme="minorEastAsia" w:hAnsiTheme="minorEastAsia"/>
          <w:kern w:val="0"/>
          <w:szCs w:val="21"/>
        </w:rPr>
        <w:t>。</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5"/>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不论采购的结果如何，供应商均应自行承担所有与投标有关的全部费用，采购人、集中采购机构在任何情况下均无义务和责任承担这些费用。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采购公告、询价文件澄清或修改公告、成交公告以及延长响应文件提交截止时间等与采购活动有关的通知，采购人、集中采购机构均将通过在《中国政府采购网》、《河南省政府采购网》、《许昌市政府采购网》和《全国公共资源交易平台（河南省·许昌市）》、《中国·许昌 许昌市政府网》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5"/>
        <w:autoSpaceDE w:val="0"/>
        <w:autoSpaceDN w:val="0"/>
        <w:spacing w:line="360" w:lineRule="auto"/>
        <w:contextualSpacing/>
        <w:rPr>
          <w:rFonts w:hint="eastAsia" w:cs="宋体" w:asciiTheme="minorEastAsia" w:hAnsiTheme="minorEastAsia" w:eastAsiaTheme="minorEastAsia"/>
          <w:kern w:val="0"/>
          <w:szCs w:val="21"/>
          <w:lang w:eastAsia="zh-CN"/>
        </w:rPr>
      </w:pPr>
      <w:r>
        <w:rPr>
          <w:rFonts w:hint="eastAsia" w:cs="微软雅黑"/>
          <w:color w:val="000000"/>
          <w:lang w:eastAsia="zh-CN"/>
        </w:rPr>
        <w:t>除询价文件费用外，不收取费用。</w:t>
      </w: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本“供应商须知”的条款如与“采购邀请”、“采购需求”、“供应商须知前附表”和“开标和评审”就同一内容的表述不一致的，以“采购邀请”、“ 采购需求”、“供应商须知前附表”和“开标和评审”中规定的内容为准。</w:t>
      </w:r>
    </w:p>
    <w:p>
      <w:pPr>
        <w:autoSpaceDE w:val="0"/>
        <w:autoSpaceDN w:val="0"/>
        <w:spacing w:line="360" w:lineRule="auto"/>
        <w:ind w:left="964"/>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二、询价文件说明</w:t>
      </w: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询价文件构成</w:t>
      </w:r>
    </w:p>
    <w:p>
      <w:pPr>
        <w:pStyle w:val="45"/>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（1）采购邀请（采购公告）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（9）本项目询价文件的澄清、答复、修改、补充内容（如有的话）</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在询价响应截止期前，无论出于何种原因，采购人可主动地或在解答供应商提出的澄清问题时对询价文件进行修改。</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澄清或修改公告的内容为询价文件的组成部分，并对供应商具有约束力。当询价文件与澄清或修改公告就同一内容的表述不一致时，以最后发出的文件内容为准。</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如果澄清或者修改发出的时间距规定的询价响应截止时间不足3个工作日的，采购人、集中采购机构将顺延提交响应文件的截止时间。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5"/>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响应文件计量单位，询价文件已有明确规定的，使用询价文件规定的计量单位；询价文件没有规定的，一律采用中华人民共和国法定计量单位。</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5"/>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本次采购项目的报价均以人民币为计算单位。</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autoSpaceDE w:val="0"/>
        <w:autoSpaceDN w:val="0"/>
        <w:spacing w:line="360" w:lineRule="auto"/>
        <w:ind w:left="420"/>
        <w:contextualSpacing/>
        <w:rPr>
          <w:rFonts w:cs="宋体" w:asciiTheme="minorEastAsia" w:hAnsiTheme="minorEastAsia"/>
          <w:kern w:val="0"/>
          <w:szCs w:val="21"/>
        </w:rPr>
      </w:pP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5"/>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询价文件规定短的属于非实质性响应，将被认定为报价无效。</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5"/>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响应文件的构成应符合法律法规及询价文件的要求。</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供应商应当按照询价文件的要求编制响应文件。响应文件应当对询价文件提出的要求和条件作出明确响应。</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供应商根据询价文件的规定和采购项目的实际情况，拟在成交后将成交项目的非主体、非关键性工作分包的，应当在响应文件中载明分包承担主体，分包承担主体应当具备相应资质条件且不得再次分包。</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最新版本”，按询价文件要求根据所响应标段制作电子响应文件。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”的文件用于电子响应使用，后缀名为“.PDF”的文件用于打印纸质响应文件，名称为“备份”的文件夹使用电子介质存储，供询价响应文件递交现场备用。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5"/>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询价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供应商应按询价文件提供的格式编写响应文件。询价文件未提供标准格式的供应商可自行拟定。</w:t>
      </w:r>
    </w:p>
    <w:p>
      <w:pPr>
        <w:autoSpaceDE w:val="0"/>
        <w:autoSpaceDN w:val="0"/>
        <w:spacing w:line="360" w:lineRule="auto"/>
        <w:ind w:left="420"/>
        <w:contextualSpacing/>
        <w:rPr>
          <w:rFonts w:cs="宋体" w:asciiTheme="minorEastAsia" w:hAnsiTheme="minorEastAsia"/>
          <w:kern w:val="0"/>
          <w:szCs w:val="21"/>
        </w:rPr>
      </w:pP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16.1  本项目不收取投标保证金。</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16.2  投标人应提供投标承诺函。</w:t>
      </w: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询价文件的数量和签署盖章</w:t>
      </w:r>
    </w:p>
    <w:p>
      <w:pPr>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17.1 供应商应提交响应文件份数见“供应商须知前附表”。</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在询价文件中已明示需盖章及签名之处，电子响应文件应按询价文件要求加盖供应商电子印章和法人电子印章或授权代表电子印章。</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5"/>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 副本”密封包装。使用电子介质存储的响应文件单独密封包装，并随纸质响应文件一并提交。</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响应文件如果未按规定密封，采购人、集中采购机构将拒绝接收。</w:t>
      </w:r>
    </w:p>
    <w:p>
      <w:pPr>
        <w:autoSpaceDE w:val="0"/>
        <w:autoSpaceDN w:val="0"/>
        <w:spacing w:line="360" w:lineRule="auto"/>
        <w:ind w:left="420"/>
        <w:contextualSpacing/>
        <w:rPr>
          <w:rFonts w:cs="宋体" w:asciiTheme="minorEastAsia" w:hAnsiTheme="minorEastAsia"/>
          <w:kern w:val="0"/>
          <w:szCs w:val="21"/>
        </w:rPr>
      </w:pP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询价响应截止时间</w:t>
      </w:r>
    </w:p>
    <w:p>
      <w:pPr>
        <w:pStyle w:val="45"/>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供应商必须在“采购邀请”和“供应商须知前附表”中规定的询价响应文件截止时间前，将所有响应文件送达询价文件指定的地点。</w:t>
      </w:r>
      <w:r>
        <w:rPr>
          <w:rFonts w:hint="eastAsia" w:cs="微软雅黑"/>
          <w:color w:val="000000"/>
        </w:rPr>
        <w:t>在递交截止时间以后送达的响应文件，</w:t>
      </w:r>
      <w:r>
        <w:rPr>
          <w:rFonts w:hint="eastAsia" w:cs="宋体" w:asciiTheme="minorEastAsia" w:hAnsiTheme="minorEastAsia"/>
          <w:kern w:val="0"/>
          <w:szCs w:val="21"/>
        </w:rPr>
        <w:t>采购人、集中采购机构</w:t>
      </w:r>
      <w:r>
        <w:rPr>
          <w:rFonts w:hint="eastAsia" w:cs="微软雅黑"/>
          <w:color w:val="000000"/>
        </w:rPr>
        <w:t>将予以拒绝。</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询价文件自行决定酌情延长询价响应截止期。在此情况下，采购人和供应商受询价响应截止期制约的所有权利和义务均应延长至新的截止日期和时间。供应商按采购人修改通知规定的时间递交响应文件。</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询价响应文件截止时间之后送达/上传的响应文件，采购人、集中采购机构将拒绝接收。</w:t>
      </w:r>
    </w:p>
    <w:p>
      <w:pPr>
        <w:autoSpaceDE w:val="0"/>
        <w:autoSpaceDN w:val="0"/>
        <w:spacing w:line="360" w:lineRule="auto"/>
        <w:ind w:left="964"/>
        <w:contextualSpacing/>
        <w:rPr>
          <w:rFonts w:cs="宋体" w:asciiTheme="minorEastAsia" w:hAnsiTheme="minorEastAsia"/>
          <w:kern w:val="0"/>
          <w:szCs w:val="21"/>
        </w:rPr>
      </w:pP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5"/>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供应商在询价响应截止时间前，对所递交的纸质响应文件进行补充、修改或者撤回的，须书面通知采购人和集中采购机构。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供应商应当在询价响应截止时间前完成电子响应文件的提交，可以补充、修改或撤回。询价响应截止时间前未完成电子响应文件提交、取得“投标文件提交回执单”的，视为撤回响应文件。</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供应商补充、修改的内容并作为响应文件的组成部分。补充或修改应当按询价文件要求签署、盖章、密封、递交，并应注明“修改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供应商不得在投标有效期内撤销响应文件，否则投标人将承担违背投标承诺函的责任追究。</w:t>
      </w:r>
    </w:p>
    <w:p>
      <w:pPr>
        <w:pStyle w:val="45"/>
        <w:autoSpaceDE w:val="0"/>
        <w:autoSpaceDN w:val="0"/>
        <w:spacing w:line="360" w:lineRule="auto"/>
        <w:ind w:left="420" w:firstLine="0" w:firstLineChars="0"/>
        <w:contextualSpacing/>
        <w:rPr>
          <w:rFonts w:cs="宋体" w:asciiTheme="minorEastAsia" w:hAnsiTheme="minorEastAsia"/>
          <w:kern w:val="0"/>
          <w:szCs w:val="21"/>
        </w:rPr>
      </w:pP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五、开标和评审</w:t>
      </w: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5"/>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仿宋_GB2312" w:asciiTheme="minorEastAsia" w:hAnsiTheme="minorEastAsia"/>
          <w:color w:val="000000"/>
          <w:szCs w:val="21"/>
        </w:rPr>
        <w:t>询价响应截止时间</w:t>
      </w:r>
      <w:r>
        <w:rPr>
          <w:rFonts w:hint="eastAsia" w:cs="宋体" w:asciiTheme="minorEastAsia" w:hAnsiTheme="minorEastAsia"/>
          <w:kern w:val="0"/>
          <w:szCs w:val="21"/>
        </w:rPr>
        <w:t>，由供应商或者其推选的代表检查纸质询价文件和备份文件（使用电子介质存储）的密封情况；经确认无误后进行电子询价文件的解密。解密后宣布供应商名称、修改和撤回响应的通知（如有的话）和询价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（1）电子询价文件的解密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全流程电子化交易项目电子询价文件采用双重加密。解密需分标段进行两次解密。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5"/>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供应商不足3家的，本项目询价活动终止。</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1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询价小组组成</w:t>
      </w:r>
    </w:p>
    <w:p>
      <w:pPr>
        <w:pStyle w:val="45"/>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采购人将依法组建询价小组，询价小组</w:t>
      </w:r>
      <w:r>
        <w:rPr>
          <w:rFonts w:ascii="ˎ̥" w:hAnsi="ˎ̥"/>
        </w:rPr>
        <w:t>由采购人代表和评审专家共3人以上单数组成，其中评审专家人数不得少于询价小组成员总数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采购人将依法组建询价小组，询价小组由评审专家组成，成员人数应当为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cs="宋体" w:asciiTheme="minorEastAsia" w:hAnsiTheme="minorEastAsia"/>
          <w:kern w:val="0"/>
          <w:szCs w:val="21"/>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达到公开招标数额标准的货物或者服务采购项目，或者达到招标规模标准的政府采购工程，询价小组应当由5人以上单数组成</w:t>
      </w:r>
      <w:r>
        <w:rPr>
          <w:rFonts w:hint="eastAsia" w:ascii="ˎ̥" w:hAnsi="ˎ̥"/>
        </w:rPr>
        <w:t>。</w:t>
      </w:r>
    </w:p>
    <w:p>
      <w:pPr>
        <w:pStyle w:val="45"/>
        <w:numPr>
          <w:ilvl w:val="1"/>
          <w:numId w:val="14"/>
        </w:numPr>
        <w:autoSpaceDE w:val="0"/>
        <w:autoSpaceDN w:val="0"/>
        <w:spacing w:line="360" w:lineRule="auto"/>
        <w:ind w:firstLineChars="0"/>
        <w:contextualSpacing/>
        <w:rPr>
          <w:rFonts w:hint="eastAsia" w:ascii="ˎ̥" w:hAnsi="ˎ̥"/>
          <w:vanish/>
        </w:rPr>
      </w:pPr>
    </w:p>
    <w:p>
      <w:pPr>
        <w:pStyle w:val="45"/>
        <w:numPr>
          <w:ilvl w:val="1"/>
          <w:numId w:val="14"/>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5"/>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询价小组成员与供应商存在下列利害关系之一的,应当回避:</w:t>
      </w:r>
    </w:p>
    <w:p>
      <w:pPr>
        <w:autoSpaceDE w:val="0"/>
        <w:autoSpaceDN w:val="0"/>
        <w:spacing w:line="360" w:lineRule="auto"/>
        <w:ind w:left="2156" w:leftChars="452" w:hanging="1207" w:hangingChars="575"/>
        <w:contextualSpacing/>
        <w:rPr>
          <w:rFonts w:hint="eastAsia" w:ascii="ˎ̥" w:hAnsi="ˎ̥"/>
        </w:rPr>
      </w:pPr>
      <w:r>
        <w:rPr>
          <w:rFonts w:hint="eastAsia" w:cs="宋体"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hint="eastAsia" w:ascii="ˎ̥" w:hAnsi="ˎ̥"/>
        </w:rPr>
      </w:pPr>
      <w:r>
        <w:rPr>
          <w:rFonts w:hint="eastAsia" w:cs="宋体"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hint="eastAsia" w:ascii="ˎ̥" w:hAnsi="ˎ̥"/>
        </w:rPr>
      </w:pPr>
      <w:r>
        <w:rPr>
          <w:rFonts w:hint="eastAsia" w:cs="宋体" w:asciiTheme="minorEastAsia" w:hAnsiTheme="minorEastAsia"/>
          <w:kern w:val="0"/>
          <w:szCs w:val="21"/>
        </w:rPr>
        <w:t xml:space="preserve">24.3.3     </w:t>
      </w:r>
      <w:r>
        <w:rPr>
          <w:rFonts w:hint="eastAsia" w:ascii="ˎ̥" w:hAnsi="ˎ̥"/>
        </w:rPr>
        <w:t>与供应商有其他可能影响政府采购活动公平、公正进行的关系。</w:t>
      </w:r>
    </w:p>
    <w:p>
      <w:pPr>
        <w:pStyle w:val="45"/>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5"/>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采购人不得担任询价小组组长。</w:t>
      </w:r>
    </w:p>
    <w:p>
      <w:pPr>
        <w:pStyle w:val="45"/>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询价小组成员名单在成交结果公告前应当保密。</w:t>
      </w:r>
    </w:p>
    <w:p>
      <w:pPr>
        <w:autoSpaceDE w:val="0"/>
        <w:autoSpaceDN w:val="0"/>
        <w:spacing w:line="360" w:lineRule="auto"/>
        <w:ind w:left="420"/>
        <w:contextualSpacing/>
        <w:rPr>
          <w:rFonts w:cs="宋体" w:asciiTheme="minorEastAsia" w:hAnsiTheme="minorEastAsia"/>
          <w:kern w:val="0"/>
          <w:szCs w:val="21"/>
        </w:rPr>
      </w:pPr>
    </w:p>
    <w:p>
      <w:pPr>
        <w:pStyle w:val="45"/>
        <w:numPr>
          <w:ilvl w:val="0"/>
          <w:numId w:val="1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5"/>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资格审查：询价小组依据有关法律法规和询价文件的规定对供应商的资格进行审查。</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5"/>
        <w:numPr>
          <w:ilvl w:val="0"/>
          <w:numId w:val="9"/>
        </w:numPr>
        <w:autoSpaceDE w:val="0"/>
        <w:autoSpaceDN w:val="0"/>
        <w:spacing w:line="360" w:lineRule="auto"/>
        <w:ind w:firstLineChars="0"/>
        <w:contextualSpacing/>
        <w:rPr>
          <w:rFonts w:cs="宋体" w:asciiTheme="minorEastAsia" w:hAnsiTheme="minorEastAsia"/>
          <w:vanish/>
          <w:kern w:val="0"/>
          <w:szCs w:val="21"/>
        </w:rPr>
      </w:pPr>
    </w:p>
    <w:p>
      <w:pPr>
        <w:pStyle w:val="45"/>
        <w:numPr>
          <w:ilvl w:val="0"/>
          <w:numId w:val="9"/>
        </w:numPr>
        <w:autoSpaceDE w:val="0"/>
        <w:autoSpaceDN w:val="0"/>
        <w:spacing w:line="360" w:lineRule="auto"/>
        <w:ind w:firstLineChars="0"/>
        <w:contextualSpacing/>
        <w:rPr>
          <w:rFonts w:cs="宋体" w:asciiTheme="minorEastAsia" w:hAnsiTheme="minorEastAsia"/>
          <w:vanish/>
          <w:kern w:val="0"/>
          <w:szCs w:val="21"/>
        </w:rPr>
      </w:pP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w:t>
      </w:r>
      <w:r>
        <w:rPr>
          <w:rFonts w:hint="eastAsia" w:ascii="宋体" w:hAnsi="宋体" w:cs="微软雅黑"/>
          <w:szCs w:val="21"/>
        </w:rPr>
        <w:t>依据询价文件的规定，从响应文件的有效性、完整性和对询价文件的响应程度进行审查，以确定是否对询价文件的全部实质性要求作出响应。</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1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5"/>
        <w:numPr>
          <w:ilvl w:val="0"/>
          <w:numId w:val="17"/>
        </w:numPr>
        <w:autoSpaceDE w:val="0"/>
        <w:autoSpaceDN w:val="0"/>
        <w:spacing w:line="360" w:lineRule="auto"/>
        <w:ind w:firstLineChars="0"/>
        <w:contextualSpacing/>
        <w:rPr>
          <w:rFonts w:cs="宋体" w:asciiTheme="minorEastAsia" w:hAnsiTheme="minorEastAsia"/>
          <w:kern w:val="0"/>
          <w:szCs w:val="21"/>
        </w:rPr>
      </w:pPr>
      <w:r>
        <w:rPr>
          <w:rFonts w:ascii="ˎ̥" w:hAnsi="ˎ̥"/>
        </w:rPr>
        <w:t>询价小组在对响应文件的有效性、完整性和响应程度进行审查时，可以要求供应商对响应文件中含义不明确、同类问题表述不一致或者有明显文字和计算错误的内容等作出必要的澄清、说明或者更正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p>
    <w:p>
      <w:pPr>
        <w:pStyle w:val="45"/>
        <w:numPr>
          <w:ilvl w:val="1"/>
          <w:numId w:val="14"/>
        </w:numPr>
        <w:autoSpaceDE w:val="0"/>
        <w:autoSpaceDN w:val="0"/>
        <w:spacing w:line="360" w:lineRule="auto"/>
        <w:ind w:firstLineChars="0"/>
        <w:contextualSpacing/>
        <w:rPr>
          <w:rFonts w:cs="宋体" w:asciiTheme="minorEastAsia" w:hAnsiTheme="minorEastAsia"/>
          <w:vanish/>
          <w:kern w:val="0"/>
          <w:szCs w:val="21"/>
        </w:rPr>
      </w:pPr>
    </w:p>
    <w:p>
      <w:pPr>
        <w:pStyle w:val="45"/>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投标文件的范围或者改变投标文件的实质性内容。</w:t>
      </w:r>
    </w:p>
    <w:p>
      <w:pPr>
        <w:pStyle w:val="45"/>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1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5"/>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5"/>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5"/>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5"/>
        <w:numPr>
          <w:ilvl w:val="0"/>
          <w:numId w:val="1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5"/>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28.1.1 未按照招标文件的规定提交投标承诺函的；</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响应文件未按招标文件要求签署、盖章的；</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不具备询价文件中规定的资格要求的；</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28.1.4  报价超过询价文件中规定的预算金额的；</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28.1.5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5"/>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有下列情形之一的，视为供应商串通投标，其响应无效：</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不同供应商的响应文件异常一致或者响应报价呈规律性差异；</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5"/>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pPr>
        <w:pStyle w:val="45"/>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’，其询价响应无效。</w:t>
      </w:r>
    </w:p>
    <w:p>
      <w:pPr>
        <w:pStyle w:val="45"/>
        <w:numPr>
          <w:ilvl w:val="1"/>
          <w:numId w:val="14"/>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1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5"/>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询价小组应当从质量和服务均能满足采购文件实质性响应要求的供应商中，按照报价由低到高的顺序提出</w:t>
      </w:r>
      <w:r>
        <w:rPr>
          <w:rFonts w:hint="eastAsia" w:ascii="ˎ̥" w:hAnsi="ˎ̥"/>
          <w:lang w:eastAsia="zh-CN"/>
        </w:rPr>
        <w:t>三名</w:t>
      </w:r>
      <w:r>
        <w:rPr>
          <w:rFonts w:ascii="ˎ̥" w:hAnsi="ˎ̥"/>
        </w:rPr>
        <w:t>成交候选人，并编写评审报告。</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六、确定成交供应商和授予合同</w:t>
      </w:r>
    </w:p>
    <w:p>
      <w:pPr>
        <w:pStyle w:val="45"/>
        <w:numPr>
          <w:ilvl w:val="0"/>
          <w:numId w:val="1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5"/>
        <w:numPr>
          <w:ilvl w:val="0"/>
          <w:numId w:val="19"/>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采购人应当在收到评审报告后5个工作日内，从评审报告提出的成交候选人中，根据质量和服务均能满足采购文件实质性响应要求且报价最低的原则确定成交供应商</w:t>
      </w:r>
      <w:r>
        <w:rPr>
          <w:rFonts w:hint="eastAsia" w:cs="宋体" w:asciiTheme="minorEastAsia" w:hAnsiTheme="minorEastAsia"/>
          <w:kern w:val="0"/>
          <w:szCs w:val="21"/>
        </w:rPr>
        <w:t>。</w:t>
      </w:r>
    </w:p>
    <w:p>
      <w:pPr>
        <w:pStyle w:val="45"/>
        <w:numPr>
          <w:ilvl w:val="1"/>
          <w:numId w:val="20"/>
        </w:numPr>
        <w:autoSpaceDE w:val="0"/>
        <w:autoSpaceDN w:val="0"/>
        <w:spacing w:line="360" w:lineRule="auto"/>
        <w:ind w:firstLineChars="0"/>
        <w:contextualSpacing/>
        <w:rPr>
          <w:rFonts w:hint="eastAsia" w:ascii="ˎ̥" w:hAnsi="ˎ̥"/>
        </w:rPr>
      </w:pPr>
      <w:r>
        <w:rPr>
          <w:rFonts w:ascii="ˎ̥" w:hAnsi="ˎ̥"/>
        </w:rPr>
        <w:t>采购人逾期未确定成交供应商且不提出异议的，视为确定评审报告提出的报价最低的供应商为成交供应商</w:t>
      </w:r>
      <w:r>
        <w:rPr>
          <w:rFonts w:hint="eastAsia" w:ascii="ˎ̥" w:hAnsi="ˎ̥"/>
        </w:rPr>
        <w:t>。</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在询价采购中，出现下列情形之一的，采购人应当终止询价采购活动，发布项目终止公告并说明原因，重新开展采购活动：</w:t>
      </w:r>
    </w:p>
    <w:p>
      <w:pPr>
        <w:pStyle w:val="45"/>
        <w:numPr>
          <w:ilvl w:val="0"/>
          <w:numId w:val="14"/>
        </w:numPr>
        <w:autoSpaceDE w:val="0"/>
        <w:autoSpaceDN w:val="0"/>
        <w:spacing w:line="360" w:lineRule="auto"/>
        <w:ind w:firstLineChars="0"/>
        <w:contextualSpacing/>
        <w:rPr>
          <w:rFonts w:cs="宋体" w:asciiTheme="minorEastAsia" w:hAnsiTheme="minorEastAsia"/>
          <w:vanish/>
          <w:kern w:val="0"/>
          <w:szCs w:val="21"/>
        </w:rPr>
      </w:pPr>
    </w:p>
    <w:p>
      <w:pPr>
        <w:pStyle w:val="45"/>
        <w:numPr>
          <w:ilvl w:val="1"/>
          <w:numId w:val="14"/>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w:t>
      </w:r>
      <w:r>
        <w:rPr>
          <w:rFonts w:hint="eastAsia" w:cs="宋体" w:asciiTheme="minorEastAsia" w:hAnsiTheme="minorEastAsia"/>
          <w:kern w:val="0"/>
          <w:szCs w:val="21"/>
        </w:rPr>
        <w:t>询价</w:t>
      </w:r>
      <w:r>
        <w:rPr>
          <w:rFonts w:cs="宋体" w:asciiTheme="minorEastAsia" w:hAnsiTheme="minorEastAsia"/>
          <w:kern w:val="0"/>
          <w:szCs w:val="21"/>
        </w:rPr>
        <w:t>采购方式适用情形的；</w:t>
      </w:r>
    </w:p>
    <w:p>
      <w:pPr>
        <w:pStyle w:val="45"/>
        <w:numPr>
          <w:ilvl w:val="1"/>
          <w:numId w:val="14"/>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5"/>
        <w:numPr>
          <w:ilvl w:val="1"/>
          <w:numId w:val="14"/>
        </w:numPr>
        <w:autoSpaceDE w:val="0"/>
        <w:autoSpaceDN w:val="0"/>
        <w:spacing w:line="360" w:lineRule="auto"/>
        <w:ind w:firstLineChars="0"/>
        <w:contextualSpacing/>
        <w:rPr>
          <w:rFonts w:hint="eastAsia" w:ascii="ˎ̥" w:hAnsi="ˎ̥"/>
        </w:rPr>
      </w:pPr>
      <w:r>
        <w:rPr>
          <w:rFonts w:hint="eastAsia" w:ascii="ˎ̥" w:hAnsi="ˎ̥"/>
        </w:rPr>
        <w:t>在采购过程中符合竞争要求的供应商或者报价未超过采购预算的供应商不足3家的。</w:t>
      </w:r>
    </w:p>
    <w:p>
      <w:pPr>
        <w:pStyle w:val="45"/>
        <w:autoSpaceDE w:val="0"/>
        <w:autoSpaceDN w:val="0"/>
        <w:spacing w:line="360" w:lineRule="auto"/>
        <w:ind w:left="964" w:firstLine="0" w:firstLineChars="0"/>
        <w:contextualSpacing/>
        <w:rPr>
          <w:rFonts w:hint="eastAsia" w:ascii="ˎ̥" w:hAnsi="ˎ̥"/>
        </w:rPr>
      </w:pPr>
    </w:p>
    <w:p>
      <w:pPr>
        <w:pStyle w:val="45"/>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5"/>
        <w:numPr>
          <w:ilvl w:val="0"/>
          <w:numId w:val="2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5"/>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5"/>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成交供应商在接到成交通知时，须向集中采购机构发送响应报价及分项报价一览表（包含主要成交标的的名称、规格型号、数量、单价、服务要求等）电子文档，并同时电话告知集中采购机构联系人。</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5"/>
        <w:numPr>
          <w:ilvl w:val="0"/>
          <w:numId w:val="2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供应商认为询价文件、采购过程和成交结果使自己的权益受到损害的，可以按照《政府采购质疑和投诉办法》（财政部令第94号）提出质疑。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5"/>
        <w:numPr>
          <w:ilvl w:val="0"/>
          <w:numId w:val="22"/>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对询价文件提出质疑的，供应商应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询价文件，且应当在</w:t>
      </w:r>
      <w:r>
        <w:rPr>
          <w:rFonts w:cs="宋体" w:asciiTheme="minorEastAsia" w:hAnsiTheme="minorEastAsia"/>
          <w:kern w:val="0"/>
          <w:szCs w:val="21"/>
        </w:rPr>
        <w:t>获取</w:t>
      </w:r>
      <w:r>
        <w:rPr>
          <w:rFonts w:hint="eastAsia" w:cs="宋体" w:asciiTheme="minorEastAsia" w:hAnsiTheme="minorEastAsia"/>
          <w:kern w:val="0"/>
          <w:szCs w:val="21"/>
        </w:rPr>
        <w:t>询价文件</w:t>
      </w:r>
      <w:r>
        <w:rPr>
          <w:rFonts w:cs="宋体" w:asciiTheme="minorEastAsia" w:hAnsiTheme="minorEastAsia"/>
          <w:kern w:val="0"/>
          <w:szCs w:val="21"/>
        </w:rPr>
        <w:t>或者</w:t>
      </w:r>
      <w:r>
        <w:rPr>
          <w:rFonts w:hint="eastAsia" w:cs="宋体" w:asciiTheme="minorEastAsia" w:hAnsiTheme="minorEastAsia"/>
          <w:kern w:val="0"/>
          <w:szCs w:val="21"/>
        </w:rPr>
        <w:t>询价文件</w:t>
      </w:r>
      <w:r>
        <w:rPr>
          <w:rFonts w:cs="宋体" w:asciiTheme="minorEastAsia" w:hAnsiTheme="minorEastAsia"/>
          <w:kern w:val="0"/>
          <w:szCs w:val="21"/>
        </w:rPr>
        <w:t>公告期限届满之日起7个工作日内</w:t>
      </w:r>
      <w:r>
        <w:rPr>
          <w:rFonts w:hint="eastAsia" w:cs="宋体" w:asciiTheme="minorEastAsia" w:hAnsiTheme="minorEastAsia"/>
          <w:kern w:val="0"/>
          <w:szCs w:val="21"/>
        </w:rPr>
        <w:t>通过《全国公共资源交易平台（河南省·许昌市）》一次性提出，提出后电话联系本项目采购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5"/>
        <w:numPr>
          <w:ilvl w:val="1"/>
          <w:numId w:val="2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结果构成影响的，继续开展采购活动；认为供应商质疑成立且影响或者可能影响成交结果的，按照下列情况处理：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询价文件</w:t>
      </w:r>
      <w:r>
        <w:rPr>
          <w:rFonts w:cs="宋体" w:asciiTheme="minorEastAsia" w:hAnsiTheme="minorEastAsia"/>
          <w:kern w:val="0"/>
          <w:szCs w:val="21"/>
        </w:rPr>
        <w:t>提出的质疑，依法通过澄清或者修改可以继续开展采购活动的，澄清或者修改</w:t>
      </w:r>
      <w:r>
        <w:rPr>
          <w:rFonts w:hint="eastAsia" w:cs="宋体" w:asciiTheme="minorEastAsia" w:hAnsiTheme="minorEastAsia"/>
          <w:kern w:val="0"/>
          <w:szCs w:val="21"/>
        </w:rPr>
        <w:t>询价文件</w:t>
      </w:r>
      <w:r>
        <w:rPr>
          <w:rFonts w:cs="宋体" w:asciiTheme="minorEastAsia" w:hAnsiTheme="minorEastAsia"/>
          <w:kern w:val="0"/>
          <w:szCs w:val="21"/>
        </w:rPr>
        <w:t>后继续开展采购活动；否则应当修改</w:t>
      </w:r>
      <w:r>
        <w:rPr>
          <w:rFonts w:hint="eastAsia" w:cs="宋体" w:asciiTheme="minorEastAsia" w:hAnsiTheme="minorEastAsia"/>
          <w:kern w:val="0"/>
          <w:szCs w:val="21"/>
        </w:rPr>
        <w:t>询价文件</w:t>
      </w:r>
      <w:r>
        <w:rPr>
          <w:rFonts w:cs="宋体" w:asciiTheme="minorEastAsia" w:hAnsiTheme="minorEastAsia"/>
          <w:kern w:val="0"/>
          <w:szCs w:val="21"/>
        </w:rPr>
        <w:t>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45"/>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5"/>
        <w:numPr>
          <w:ilvl w:val="0"/>
          <w:numId w:val="21"/>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询价文件</w:t>
      </w:r>
      <w:r>
        <w:rPr>
          <w:rFonts w:cs="宋体" w:asciiTheme="minorEastAsia" w:hAnsiTheme="minorEastAsia"/>
          <w:kern w:val="0"/>
          <w:szCs w:val="21"/>
        </w:rPr>
        <w:t>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5"/>
        <w:numPr>
          <w:ilvl w:val="1"/>
          <w:numId w:val="2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询价文件</w:t>
      </w:r>
      <w:r>
        <w:rPr>
          <w:rFonts w:cs="宋体" w:asciiTheme="minorEastAsia" w:hAnsiTheme="minorEastAsia"/>
          <w:kern w:val="0"/>
          <w:szCs w:val="21"/>
        </w:rPr>
        <w:t>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4"/>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一、</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三、促进残疾人就业</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3、成交人为残疾人福利性单位的，招标人应当随成交结果同时公告其《残疾人福利性单位声明函》，接受社会监督。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资格审查与评审</w:t>
      </w:r>
    </w:p>
    <w:p>
      <w:pPr>
        <w:pStyle w:val="14"/>
        <w:spacing w:line="360" w:lineRule="auto"/>
        <w:contextualSpacing/>
        <w:rPr>
          <w:rFonts w:cs="仿宋_GB2312" w:asciiTheme="minorEastAsia" w:hAnsiTheme="minorEastAsia"/>
          <w:lang w:val="zh-CN"/>
        </w:rPr>
      </w:pPr>
    </w:p>
    <w:p>
      <w:pPr>
        <w:pStyle w:val="14"/>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（一）询价小组依法对供应商资格进行审查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如无重大违法记录请按照询价文件提供格式填写。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 xml:space="preserve"> “中国社会组织公共服务平台”网站（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9"/>
                <w:rFonts w:hint="eastAsia" w:asciiTheme="minorEastAsia" w:hAnsiTheme="minorEastAsia"/>
                <w:szCs w:val="21"/>
              </w:rPr>
              <w:t>www.creditchina.gov.cn</w:t>
            </w:r>
            <w:r>
              <w:rPr>
                <w:rStyle w:val="29"/>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询价小组</w:t>
            </w:r>
            <w:r>
              <w:rPr>
                <w:rFonts w:hint="eastAsia" w:asciiTheme="minorEastAsia" w:hAnsiTheme="minorEastAsia"/>
                <w:bCs/>
                <w:szCs w:val="21"/>
              </w:rPr>
              <w:t>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asciiTheme="minorEastAsia" w:hAnsiTheme="minorEastAsia"/>
                <w:bCs/>
                <w:szCs w:val="21"/>
              </w:rPr>
              <w:t>（4）信用信息的使用原则：</w:t>
            </w:r>
            <w:r>
              <w:rPr>
                <w:rFonts w:hint="eastAsia" w:cs="宋体" w:asciiTheme="minorEastAsia" w:hAnsiTheme="minorEastAsia"/>
                <w:kern w:val="0"/>
                <w:szCs w:val="21"/>
              </w:rPr>
              <w:t>经询价小组认定的被列入失信被执行人、政府采购严重违法失信名单、政府采购严重违法失信行为记录名单、严重违法失信社会组织名单的供应商，将拒绝其参与本次政府采购活动。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autoSpaceDE w:val="0"/>
              <w:autoSpaceDN w:val="0"/>
              <w:spacing w:line="360" w:lineRule="auto"/>
              <w:contextualSpacing/>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响应报价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响应报价是否超出询价文件中规定的预算金额，超出预算金额的报价无效。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询价文件接受联合体投标且供应商为联合体的，供应商应提供本协议；否则无须提供。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w:t>
            </w:r>
            <w:r>
              <w:rPr>
                <w:rFonts w:hint="eastAsia" w:cs="仿宋_GB2312" w:asciiTheme="minorEastAsia" w:hAnsiTheme="minorEastAsia"/>
                <w:szCs w:val="21"/>
                <w:lang w:val="zh-CN" w:eastAsia="zh-CN"/>
              </w:rPr>
              <w:t>和社保证明</w:t>
            </w:r>
            <w:r>
              <w:rPr>
                <w:rFonts w:hint="eastAsia" w:cs="仿宋_GB2312" w:asciiTheme="minorEastAsia" w:hAnsiTheme="minorEastAsia"/>
                <w:szCs w:val="21"/>
                <w:lang w:val="zh-CN"/>
              </w:rPr>
              <w:t>。（法人提供）</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（2）单位负责人身份证明或提供单位负责人授权委托书及被授权人身份证明和社保证明。（非法人提供）</w:t>
            </w:r>
          </w:p>
          <w:p>
            <w:pPr>
              <w:spacing w:line="360" w:lineRule="auto"/>
              <w:rPr>
                <w:rFonts w:hint="eastAsia" w:cs="仿宋_GB2312" w:asciiTheme="minorEastAsia" w:hAnsiTheme="minorEastAsia"/>
                <w:szCs w:val="21"/>
                <w:lang w:val="zh-CN"/>
              </w:rPr>
            </w:pP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hint="eastAsia" w:ascii="楷体" w:hAnsi="楷体" w:eastAsia="楷体"/>
                <w:color w:val="000000"/>
                <w:kern w:val="0"/>
                <w:sz w:val="24"/>
                <w:szCs w:val="24"/>
              </w:rPr>
            </w:pPr>
            <w:r>
              <w:rPr>
                <w:rFonts w:hint="eastAsia" w:ascii="楷体" w:hAnsi="楷体" w:eastAsia="楷体"/>
                <w:color w:val="000000"/>
                <w:sz w:val="24"/>
                <w:szCs w:val="24"/>
              </w:rPr>
              <w:t>③</w:t>
            </w:r>
            <w:r>
              <w:rPr>
                <w:rFonts w:hint="eastAsia" w:ascii="楷体" w:hAnsi="楷体" w:eastAsia="楷体"/>
                <w:color w:val="000000"/>
                <w:kern w:val="0"/>
                <w:sz w:val="24"/>
                <w:szCs w:val="24"/>
              </w:rPr>
              <w:t>供应商为自然人的，无需填写法定代表人授权书。</w:t>
            </w:r>
          </w:p>
          <w:p>
            <w:pPr>
              <w:spacing w:line="360" w:lineRule="auto"/>
              <w:contextualSpacing/>
              <w:rPr>
                <w:rFonts w:hint="eastAsia" w:ascii="楷体" w:hAnsi="楷体" w:eastAsia="楷体"/>
                <w:color w:val="000000"/>
                <w:kern w:val="0"/>
                <w:sz w:val="24"/>
                <w:szCs w:val="24"/>
              </w:rPr>
            </w:pPr>
            <w:r>
              <w:rPr>
                <w:rFonts w:hint="eastAsia" w:ascii="楷体" w:hAnsi="楷体" w:eastAsia="楷体"/>
                <w:color w:val="000000"/>
                <w:sz w:val="24"/>
                <w:szCs w:val="24"/>
                <w:lang w:eastAsia="zh-CN"/>
              </w:rPr>
              <w:t>（社保证明登录网站：</w:t>
            </w:r>
            <w:r>
              <w:rPr>
                <w:rFonts w:hint="eastAsia" w:ascii="楷体" w:hAnsi="楷体" w:eastAsia="楷体"/>
                <w:color w:val="000000"/>
                <w:sz w:val="24"/>
                <w:szCs w:val="24"/>
                <w:lang w:val="en-US" w:eastAsia="zh-CN"/>
              </w:rPr>
              <w:t>http//222.143.34.121/</w:t>
            </w:r>
            <w:r>
              <w:rPr>
                <w:rFonts w:hint="eastAsia" w:ascii="楷体" w:hAnsi="楷体" w:eastAsia="楷体"/>
                <w:color w:val="000000"/>
                <w:sz w:val="24"/>
                <w:szCs w:val="24"/>
                <w:lang w:eastAsia="zh-CN"/>
              </w:rPr>
              <w:t>查询</w:t>
            </w:r>
            <w:r>
              <w:rPr>
                <w:rFonts w:hint="eastAsia" w:ascii="楷体" w:hAnsi="楷体" w:eastAsia="楷体"/>
                <w:color w:val="000000"/>
                <w:sz w:val="24"/>
                <w:szCs w:val="24"/>
                <w:lang w:val="en-US" w:eastAsia="zh-CN"/>
              </w:rPr>
              <w:t xml:space="preserve">  个人办事通道—马上注册—登录—查询打印—证明打印 </w:t>
            </w:r>
            <w:r>
              <w:rPr>
                <w:rFonts w:hint="eastAsia" w:ascii="楷体" w:hAnsi="楷体" w:eastAsia="楷体"/>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4"/>
        <w:spacing w:line="360" w:lineRule="auto"/>
        <w:ind w:firstLine="482" w:firstLineChars="200"/>
        <w:contextualSpacing/>
        <w:rPr>
          <w:rFonts w:cs="仿宋_GB2312" w:asciiTheme="minorEastAsia" w:hAnsiTheme="minorEastAsia" w:eastAsiaTheme="minorEastAsia"/>
          <w:b/>
          <w:szCs w:val="24"/>
          <w:lang w:val="zh-CN"/>
        </w:rPr>
      </w:pPr>
    </w:p>
    <w:p>
      <w:pPr>
        <w:pStyle w:val="14"/>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从质量和服务均能满足采购文件实质性响应要求的供应商中，按照报价由低到高的顺序提出三名成交候选人。根据规定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4"/>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评审价格＝响应报价—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评审价格＝响应报价×</w:t>
            </w: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u w:val="single"/>
                <w14:textFill>
                  <w14:solidFill>
                    <w14:schemeClr w14:val="tx1"/>
                  </w14:solidFill>
                </w14:textFill>
              </w:rPr>
              <w:t>2</w:t>
            </w:r>
            <w:r>
              <w:rPr>
                <w:rFonts w:hint="eastAsia" w:ascii="宋体" w:hAnsi="宋体"/>
                <w:color w:val="000000" w:themeColor="text1"/>
                <w:szCs w:val="21"/>
                <w:u w:val="single"/>
                <w14:textFill>
                  <w14:solidFill>
                    <w14:schemeClr w14:val="tx1"/>
                  </w14:solidFill>
                </w14:textFill>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评审价格＝响应报价—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评审价格＝响应报价—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询价小组审查、评价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响应文件符合询价文件实质性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r>
        <w:rPr>
          <w:rFonts w:hint="eastAsia" w:ascii="宋体" w:hAnsi="宋体"/>
          <w:bCs/>
          <w:color w:val="FF0000"/>
          <w:szCs w:val="21"/>
          <w:lang w:val="en-GB"/>
        </w:rPr>
        <w:t>。</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则响应文件中应根据本项目询价文件“第二章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4"/>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三、询价小组编写评审报告。</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both"/>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（此合同仅供参考。以最终采购人与成交供应商签定的合同条款为准进行公示，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最终签定合同的主要条款不能与询价文件有冲突）</w:t>
      </w:r>
    </w:p>
    <w:p>
      <w:pPr>
        <w:pStyle w:val="21"/>
        <w:spacing w:before="75" w:after="75"/>
        <w:rPr>
          <w:rFonts w:ascii="微软雅黑" w:hAnsi="微软雅黑" w:eastAsia="微软雅黑"/>
          <w:color w:val="000000"/>
          <w:sz w:val="27"/>
          <w:szCs w:val="27"/>
        </w:rPr>
      </w:pPr>
      <w:r>
        <w:rPr>
          <w:rFonts w:ascii="宋体" w:hAnsi="宋体" w:eastAsia="微软雅黑"/>
          <w:color w:val="000000"/>
          <w:u w:val="single"/>
        </w:rPr>
        <w:t> </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w:t>
      </w:r>
      <w:r>
        <w:rPr>
          <w:rFonts w:asciiTheme="minorEastAsia" w:hAnsiTheme="minorEastAsia" w:eastAsiaTheme="minorEastAsia"/>
          <w:color w:val="000000"/>
          <w:sz w:val="21"/>
          <w:szCs w:val="21"/>
          <w:u w:val="single"/>
        </w:rPr>
        <w:t>（采购人全称）</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乙方：</w:t>
      </w:r>
      <w:r>
        <w:rPr>
          <w:rFonts w:asciiTheme="minorEastAsia" w:hAnsiTheme="minorEastAsia" w:eastAsiaTheme="minorEastAsia"/>
          <w:color w:val="000000"/>
          <w:sz w:val="21"/>
          <w:szCs w:val="21"/>
          <w:u w:val="single"/>
        </w:rPr>
        <w:t>（</w:t>
      </w:r>
      <w:r>
        <w:rPr>
          <w:rFonts w:hint="eastAsia" w:asciiTheme="minorEastAsia" w:hAnsiTheme="minorEastAsia" w:eastAsiaTheme="minorEastAsia"/>
          <w:color w:val="000000"/>
          <w:sz w:val="21"/>
          <w:szCs w:val="21"/>
          <w:u w:val="single"/>
        </w:rPr>
        <w:t>成交供应商</w:t>
      </w:r>
      <w:r>
        <w:rPr>
          <w:rFonts w:asciiTheme="minorEastAsia" w:hAnsiTheme="minorEastAsia" w:eastAsiaTheme="minorEastAsia"/>
          <w:color w:val="000000"/>
          <w:sz w:val="21"/>
          <w:szCs w:val="21"/>
          <w:u w:val="single"/>
        </w:rPr>
        <w:t>全称）</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根据招标编号为</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的</w:t>
      </w:r>
      <w:r>
        <w:rPr>
          <w:rFonts w:asciiTheme="minorEastAsia" w:hAnsiTheme="minorEastAsia" w:eastAsiaTheme="minorEastAsia"/>
          <w:color w:val="000000"/>
          <w:sz w:val="21"/>
          <w:szCs w:val="21"/>
          <w:u w:val="single"/>
        </w:rPr>
        <w:t>（填写“项目名称”）</w:t>
      </w:r>
      <w:r>
        <w:rPr>
          <w:rFonts w:asciiTheme="minorEastAsia" w:hAnsiTheme="minorEastAsia" w:eastAsiaTheme="minorEastAsia"/>
          <w:color w:val="000000"/>
          <w:sz w:val="21"/>
          <w:szCs w:val="21"/>
        </w:rPr>
        <w:t>项目（以下简称：“本项目”）的招标结果，乙方为</w:t>
      </w:r>
      <w:r>
        <w:rPr>
          <w:rFonts w:hint="eastAsia" w:asciiTheme="minorEastAsia" w:hAnsiTheme="minorEastAsia" w:eastAsiaTheme="minorEastAsia"/>
          <w:color w:val="000000"/>
          <w:sz w:val="21"/>
          <w:szCs w:val="21"/>
        </w:rPr>
        <w:t>成交供应商</w:t>
      </w:r>
      <w:r>
        <w:rPr>
          <w:rFonts w:asciiTheme="minorEastAsia" w:hAnsiTheme="minorEastAsia" w:eastAsiaTheme="minorEastAsia"/>
          <w:color w:val="000000"/>
          <w:sz w:val="21"/>
          <w:szCs w:val="21"/>
        </w:rPr>
        <w:t>。现经甲乙双方友好协商，就以下事项达成一致并签订本合同：</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1、下列合同文件是构成本合同不可分割的部分：</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1.1合同条款；</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w:t>
      </w:r>
      <w:r>
        <w:rPr>
          <w:rFonts w:hint="eastAsia" w:asciiTheme="minorEastAsia" w:hAnsiTheme="minorEastAsia" w:eastAsiaTheme="minorEastAsia"/>
          <w:color w:val="000000"/>
          <w:sz w:val="21"/>
          <w:szCs w:val="21"/>
        </w:rPr>
        <w:t>询价文件</w:t>
      </w:r>
      <w:r>
        <w:rPr>
          <w:rFonts w:asciiTheme="minorEastAsia" w:hAnsiTheme="minorEastAsia" w:eastAsiaTheme="minorEastAsia"/>
          <w:color w:val="000000"/>
          <w:sz w:val="21"/>
          <w:szCs w:val="21"/>
        </w:rPr>
        <w:t>、乙方的</w:t>
      </w:r>
      <w:r>
        <w:rPr>
          <w:rFonts w:hint="eastAsia" w:asciiTheme="minorEastAsia" w:hAnsiTheme="minorEastAsia" w:eastAsiaTheme="minorEastAsia"/>
          <w:color w:val="000000"/>
          <w:sz w:val="21"/>
          <w:szCs w:val="21"/>
        </w:rPr>
        <w:t>响应</w:t>
      </w:r>
      <w:r>
        <w:rPr>
          <w:rFonts w:asciiTheme="minorEastAsia" w:hAnsiTheme="minorEastAsia" w:eastAsiaTheme="minorEastAsia"/>
          <w:color w:val="000000"/>
          <w:sz w:val="21"/>
          <w:szCs w:val="21"/>
        </w:rPr>
        <w:t>文件；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1.3其他文件或材料：□无。□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2、合同标的</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3、合同总金额</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3.1合同总金额为人民币大写：</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元（￥</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4、合同标的交付时间、地点和条件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4.1交付时间：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4.2交付地点：</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4.3交付条件：</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5、合同标的应符合</w:t>
      </w:r>
      <w:r>
        <w:rPr>
          <w:rFonts w:hint="eastAsia" w:asciiTheme="minorEastAsia" w:hAnsiTheme="minorEastAsia" w:eastAsiaTheme="minorEastAsia"/>
          <w:color w:val="000000"/>
          <w:sz w:val="21"/>
          <w:szCs w:val="21"/>
        </w:rPr>
        <w:t>询价文件</w:t>
      </w:r>
      <w:r>
        <w:rPr>
          <w:rFonts w:asciiTheme="minorEastAsia" w:hAnsiTheme="minorEastAsia" w:eastAsiaTheme="minorEastAsia"/>
          <w:color w:val="000000"/>
          <w:sz w:val="21"/>
          <w:szCs w:val="21"/>
        </w:rPr>
        <w:t>、乙方</w:t>
      </w:r>
      <w:r>
        <w:rPr>
          <w:rFonts w:hint="eastAsia" w:asciiTheme="minorEastAsia" w:hAnsiTheme="minorEastAsia" w:eastAsiaTheme="minorEastAsia"/>
          <w:color w:val="000000"/>
          <w:sz w:val="21"/>
          <w:szCs w:val="21"/>
        </w:rPr>
        <w:t>响应</w:t>
      </w:r>
      <w:r>
        <w:rPr>
          <w:rFonts w:asciiTheme="minorEastAsia" w:hAnsiTheme="minorEastAsia" w:eastAsiaTheme="minorEastAsia"/>
          <w:color w:val="000000"/>
          <w:sz w:val="21"/>
          <w:szCs w:val="21"/>
        </w:rPr>
        <w:t>文件的规定或约定，具体如下：</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6、验收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6.1验收应按照</w:t>
      </w:r>
      <w:r>
        <w:rPr>
          <w:rFonts w:hint="eastAsia" w:asciiTheme="minorEastAsia" w:hAnsiTheme="minorEastAsia" w:eastAsiaTheme="minorEastAsia"/>
          <w:color w:val="000000"/>
          <w:sz w:val="21"/>
          <w:szCs w:val="21"/>
        </w:rPr>
        <w:t>询价文件</w:t>
      </w:r>
      <w:r>
        <w:rPr>
          <w:rFonts w:asciiTheme="minorEastAsia" w:hAnsiTheme="minorEastAsia" w:eastAsiaTheme="minorEastAsia"/>
          <w:color w:val="000000"/>
          <w:sz w:val="21"/>
          <w:szCs w:val="21"/>
        </w:rPr>
        <w:t>、乙方</w:t>
      </w:r>
      <w:r>
        <w:rPr>
          <w:rFonts w:hint="eastAsia" w:asciiTheme="minorEastAsia" w:hAnsiTheme="minorEastAsia" w:eastAsiaTheme="minorEastAsia"/>
          <w:color w:val="000000"/>
          <w:sz w:val="21"/>
          <w:szCs w:val="21"/>
        </w:rPr>
        <w:t>响应</w:t>
      </w:r>
      <w:r>
        <w:rPr>
          <w:rFonts w:asciiTheme="minorEastAsia" w:hAnsiTheme="minorEastAsia" w:eastAsiaTheme="minorEastAsia"/>
          <w:color w:val="000000"/>
          <w:sz w:val="21"/>
          <w:szCs w:val="21"/>
        </w:rPr>
        <w:t>文件的规定或约定进行，具体如下：</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6.2本项目是否邀请其他</w:t>
      </w:r>
      <w:r>
        <w:rPr>
          <w:rFonts w:hint="eastAsia" w:asciiTheme="minorEastAsia" w:hAnsiTheme="minorEastAsia" w:eastAsiaTheme="minorEastAsia"/>
          <w:color w:val="000000"/>
          <w:sz w:val="21"/>
          <w:szCs w:val="21"/>
        </w:rPr>
        <w:t>供应商</w:t>
      </w:r>
      <w:r>
        <w:rPr>
          <w:rFonts w:asciiTheme="minorEastAsia" w:hAnsiTheme="minorEastAsia" w:eastAsiaTheme="minorEastAsia"/>
          <w:color w:val="000000"/>
          <w:sz w:val="21"/>
          <w:szCs w:val="21"/>
        </w:rPr>
        <w:t>参与验收：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□不邀请。□邀请，具体如下：</w:t>
      </w:r>
      <w:r>
        <w:rPr>
          <w:rFonts w:asciiTheme="minorEastAsia" w:hAnsiTheme="minorEastAsia" w:eastAsiaTheme="minorEastAsia"/>
          <w:color w:val="000000"/>
          <w:sz w:val="21"/>
          <w:szCs w:val="21"/>
          <w:u w:val="single"/>
        </w:rPr>
        <w:t>（按照</w:t>
      </w:r>
      <w:r>
        <w:rPr>
          <w:rFonts w:hint="eastAsia" w:asciiTheme="minorEastAsia" w:hAnsiTheme="minorEastAsia" w:eastAsiaTheme="minorEastAsia"/>
          <w:color w:val="000000"/>
          <w:sz w:val="21"/>
          <w:szCs w:val="21"/>
          <w:u w:val="single"/>
        </w:rPr>
        <w:t>询价文件</w:t>
      </w:r>
      <w:r>
        <w:rPr>
          <w:rFonts w:asciiTheme="minorEastAsia" w:hAnsiTheme="minorEastAsia" w:eastAsiaTheme="minorEastAsia"/>
          <w:color w:val="000000"/>
          <w:sz w:val="21"/>
          <w:szCs w:val="21"/>
          <w:u w:val="single"/>
        </w:rPr>
        <w:t>规定填写）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7、合同款项的支付应按照</w:t>
      </w:r>
      <w:r>
        <w:rPr>
          <w:rFonts w:hint="eastAsia" w:asciiTheme="minorEastAsia" w:hAnsiTheme="minorEastAsia" w:eastAsiaTheme="minorEastAsia"/>
          <w:color w:val="000000"/>
          <w:sz w:val="21"/>
          <w:szCs w:val="21"/>
        </w:rPr>
        <w:t>询价文件</w:t>
      </w:r>
      <w:r>
        <w:rPr>
          <w:rFonts w:asciiTheme="minorEastAsia" w:hAnsiTheme="minorEastAsia" w:eastAsiaTheme="minorEastAsia"/>
          <w:color w:val="000000"/>
          <w:sz w:val="21"/>
          <w:szCs w:val="21"/>
        </w:rPr>
        <w:t>的规定进行，具体如下：</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（按照实际情况编制填写，可以是表格或文字描述，包括一次性支付或分期支付等）</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8、履约保证金</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□无。□有，具体如下：</w:t>
      </w:r>
      <w:r>
        <w:rPr>
          <w:rFonts w:asciiTheme="minorEastAsia" w:hAnsiTheme="minorEastAsia" w:eastAsiaTheme="minorEastAsia"/>
          <w:color w:val="000000"/>
          <w:sz w:val="21"/>
          <w:szCs w:val="21"/>
          <w:u w:val="single"/>
        </w:rPr>
        <w:t>（按照</w:t>
      </w:r>
      <w:r>
        <w:rPr>
          <w:rFonts w:hint="eastAsia" w:asciiTheme="minorEastAsia" w:hAnsiTheme="minorEastAsia" w:eastAsiaTheme="minorEastAsia"/>
          <w:color w:val="000000"/>
          <w:sz w:val="21"/>
          <w:szCs w:val="21"/>
          <w:u w:val="single"/>
        </w:rPr>
        <w:t>询价文件</w:t>
      </w:r>
      <w:r>
        <w:rPr>
          <w:rFonts w:asciiTheme="minorEastAsia" w:hAnsiTheme="minorEastAsia" w:eastAsiaTheme="minorEastAsia"/>
          <w:color w:val="000000"/>
          <w:sz w:val="21"/>
          <w:szCs w:val="21"/>
          <w:u w:val="single"/>
        </w:rPr>
        <w:t>规定填写）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9、合同有效期</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10、违约责任</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11、知识产权</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11.2若乙方提供的采购标的不符合国家知识产权法律、法规的规定或被有关主管机关认定为假冒伪劣品，则乙方</w:t>
      </w:r>
      <w:r>
        <w:rPr>
          <w:rFonts w:hint="eastAsia" w:asciiTheme="minorEastAsia" w:hAnsiTheme="minorEastAsia" w:eastAsiaTheme="minorEastAsia"/>
          <w:color w:val="000000"/>
          <w:sz w:val="21"/>
          <w:szCs w:val="21"/>
        </w:rPr>
        <w:t>成交</w:t>
      </w:r>
      <w:r>
        <w:rPr>
          <w:rFonts w:asciiTheme="minorEastAsia" w:hAnsiTheme="minorEastAsia" w:eastAsiaTheme="minorEastAsia"/>
          <w:color w:val="000000"/>
          <w:sz w:val="21"/>
          <w:szCs w:val="21"/>
        </w:rPr>
        <w:t>资格将被取消；甲方还将按照有关法律、法规和规章的规定进行处理，具体如下：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12、解决争议的方法</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12.1甲、乙双方协商解决。</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12.2若协商解决不成，则通过下列途径之一解决：</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□提交仲裁委员会仲裁，具体如下：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□向人民法院提起诉讼，具体如下：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13、不可抗力</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14、合同条款</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w:t>
      </w:r>
      <w:r>
        <w:rPr>
          <w:rFonts w:hint="eastAsia" w:asciiTheme="minorEastAsia" w:hAnsiTheme="minorEastAsia" w:eastAsiaTheme="minorEastAsia"/>
          <w:color w:val="000000"/>
          <w:sz w:val="21"/>
          <w:szCs w:val="21"/>
          <w:u w:val="single"/>
        </w:rPr>
        <w:t>询价文件</w:t>
      </w:r>
      <w:r>
        <w:rPr>
          <w:rFonts w:asciiTheme="minorEastAsia" w:hAnsiTheme="minorEastAsia" w:eastAsiaTheme="minorEastAsia"/>
          <w:color w:val="000000"/>
          <w:sz w:val="21"/>
          <w:szCs w:val="21"/>
          <w:u w:val="single"/>
        </w:rPr>
        <w:t>已有规定的，双方均不得变更或调整；</w:t>
      </w:r>
      <w:r>
        <w:rPr>
          <w:rFonts w:hint="eastAsia" w:asciiTheme="minorEastAsia" w:hAnsiTheme="minorEastAsia" w:eastAsiaTheme="minorEastAsia"/>
          <w:color w:val="000000"/>
          <w:sz w:val="21"/>
          <w:szCs w:val="21"/>
          <w:u w:val="single"/>
        </w:rPr>
        <w:t>询价文件</w:t>
      </w:r>
      <w:r>
        <w:rPr>
          <w:rFonts w:asciiTheme="minorEastAsia" w:hAnsiTheme="minorEastAsia" w:eastAsiaTheme="minorEastAsia"/>
          <w:color w:val="000000"/>
          <w:sz w:val="21"/>
          <w:szCs w:val="21"/>
          <w:u w:val="single"/>
        </w:rPr>
        <w:t>未作规定的，双方可通过友好协商进行约定）</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15、其他约定</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15.1合同文件与本合同具有同等法律效力。</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15.2本合同未尽事宜，双方可另行补充。</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15.3合同生效：自签订之日起生效。</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15.4本合同一式</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份，经双方授权代表签字并盖章后生效。甲方、乙方各执</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份，送</w:t>
      </w:r>
      <w:r>
        <w:rPr>
          <w:rFonts w:asciiTheme="minorEastAsia" w:hAnsiTheme="minorEastAsia" w:eastAsiaTheme="minorEastAsia"/>
          <w:color w:val="000000"/>
          <w:sz w:val="21"/>
          <w:szCs w:val="21"/>
          <w:u w:val="single"/>
        </w:rPr>
        <w:t>（填写需要备案的监管部门的全称）</w:t>
      </w:r>
      <w:r>
        <w:rPr>
          <w:rFonts w:asciiTheme="minorEastAsia" w:hAnsiTheme="minorEastAsia" w:eastAsiaTheme="minorEastAsia"/>
          <w:color w:val="000000"/>
          <w:sz w:val="21"/>
          <w:szCs w:val="21"/>
        </w:rPr>
        <w:t>备案</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份，具有同等效力。</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15.5其他：□无。□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rPr>
          <w:rFonts w:asciiTheme="minorEastAsia" w:hAnsiTheme="minorEastAsia" w:eastAsiaTheme="minorEastAsia"/>
          <w:color w:val="000000"/>
          <w:sz w:val="21"/>
          <w:szCs w:val="21"/>
        </w:rPr>
      </w:pP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                        乙方：</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住所：                        住所：</w:t>
      </w:r>
    </w:p>
    <w:p>
      <w:pPr>
        <w:pStyle w:val="21"/>
        <w:spacing w:before="75" w:after="75"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       </w:t>
      </w:r>
      <w:r>
        <w:rPr>
          <w:rFonts w:hint="eastAsia" w:asciiTheme="minorEastAsia" w:hAnsiTheme="minorEastAsia" w:eastAsiaTheme="minorEastAsia"/>
          <w:color w:val="000000"/>
          <w:sz w:val="21"/>
          <w:szCs w:val="21"/>
        </w:rPr>
        <w:t xml:space="preserve">               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联系方法：                      联系方法：</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开户银行：                      开户银行：</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账号：                        账号：</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签订地点：</w:t>
      </w:r>
      <w:r>
        <w:rPr>
          <w:rFonts w:asciiTheme="minorEastAsia" w:hAnsiTheme="minorEastAsia" w:eastAsiaTheme="minorEastAsia"/>
          <w:color w:val="000000"/>
          <w:sz w:val="21"/>
          <w:szCs w:val="21"/>
          <w:u w:val="single"/>
        </w:rPr>
        <w:t>                </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签订日期：</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月</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日</w:t>
      </w: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autoSpaceDE w:val="0"/>
        <w:autoSpaceDN w:val="0"/>
        <w:adjustRightInd w:val="0"/>
        <w:spacing w:line="700" w:lineRule="exact"/>
        <w:ind w:firstLine="551"/>
        <w:jc w:val="center"/>
        <w:rPr>
          <w:rFonts w:cs="黑体" w:asciiTheme="minorEastAsia" w:hAnsiTheme="minorEastAsia"/>
          <w:b/>
          <w:bCs/>
          <w:sz w:val="44"/>
          <w:szCs w:val="44"/>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rPr>
          <w:rFonts w:cs="黑体" w:asciiTheme="minorEastAsia" w:hAnsiTheme="minorEastAsia"/>
          <w:b/>
          <w:bCs/>
          <w:sz w:val="44"/>
          <w:szCs w:val="44"/>
          <w:lang w:val="zh-CN"/>
        </w:rPr>
      </w:pPr>
    </w:p>
    <w:p>
      <w:pPr>
        <w:pStyle w:val="55"/>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w:t>
      </w:r>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注：①本表序号8请按照本询价文件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②本表序号10请按照本询价文件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二、报价一览表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响应报价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2、如采购公告明确项目交付日期以年为单位，本表应填写完成该项目的年限。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p>
    <w:p>
      <w:pPr>
        <w:pStyle w:val="14"/>
        <w:spacing w:line="360" w:lineRule="auto"/>
        <w:jc w:val="center"/>
        <w:rPr>
          <w:rFonts w:hint="eastAsia" w:asciiTheme="majorEastAsia" w:hAnsiTheme="majorEastAsia" w:eastAsiaTheme="majorEastAsia"/>
          <w:b/>
          <w:snapToGrid w:val="0"/>
          <w:kern w:val="0"/>
          <w:szCs w:val="24"/>
        </w:rPr>
      </w:pPr>
    </w:p>
    <w:p>
      <w:pPr>
        <w:pStyle w:val="14"/>
        <w:spacing w:line="360" w:lineRule="auto"/>
        <w:jc w:val="center"/>
        <w:rPr>
          <w:rFonts w:hint="eastAsia" w:asciiTheme="majorEastAsia" w:hAnsiTheme="majorEastAsia" w:eastAsiaTheme="majorEastAsia"/>
          <w:b/>
          <w:snapToGrid w:val="0"/>
          <w:kern w:val="0"/>
          <w:szCs w:val="24"/>
        </w:rPr>
      </w:pPr>
    </w:p>
    <w:p>
      <w:pPr>
        <w:pStyle w:val="14"/>
        <w:spacing w:line="360" w:lineRule="auto"/>
        <w:jc w:val="center"/>
        <w:rPr>
          <w:rFonts w:hint="eastAsia" w:asciiTheme="majorEastAsia" w:hAnsiTheme="majorEastAsia" w:eastAsiaTheme="majorEastAsia"/>
          <w:b/>
          <w:snapToGrid w:val="0"/>
          <w:kern w:val="0"/>
          <w:szCs w:val="24"/>
        </w:rPr>
      </w:pPr>
    </w:p>
    <w:p>
      <w:pPr>
        <w:pStyle w:val="14"/>
        <w:spacing w:line="360" w:lineRule="auto"/>
        <w:jc w:val="center"/>
        <w:rPr>
          <w:rFonts w:hint="eastAsia"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_（项目名称、招标编号）采购的采购公告及采购邀请，_______（姓名和职务）被正式授权并代表供应商（供应商名称、地址）提交。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我方确认收到贵方提供的（项目名称、招标编号）询价文件的全部内容。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询价文件的所有内容，包括澄清、修改文件（如果有）和所有已提供的参考资料以及有关附件，我方完全明白并认为此询价文件没有倾向性，也不存在排斥潜在投标供应商的内容，我方同意询价文件的相关条款和</w:t>
      </w:r>
      <w:r>
        <w:rPr>
          <w:rFonts w:hint="eastAsia" w:asciiTheme="minorEastAsia" w:hAnsiTheme="minorEastAsia" w:eastAsiaTheme="minorEastAsia"/>
          <w:sz w:val="21"/>
          <w:szCs w:val="21"/>
        </w:rPr>
        <w:t>已完全理解并接受询价文件的各项规定和要求及资金支付规定，对询价文件的合理性、合法性不再有异议。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(供应商名称)     </w:t>
      </w:r>
      <w:r>
        <w:rPr>
          <w:rFonts w:hint="eastAsia" w:asciiTheme="minorEastAsia" w:hAnsiTheme="minorEastAsia"/>
          <w:snapToGrid w:val="0"/>
          <w:kern w:val="0"/>
          <w:szCs w:val="21"/>
        </w:rPr>
        <w:t>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代表我方全权处理有关本项目询价响应的一切事宜。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在此提交的响应文件，正本一份，副本1份。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我方已完全明白询价文件的所有条款要求，并申明如下：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一、按询价文件提供的全部货物与相关服务的响应总价详见《报价一览表》。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二、本询价文件的有效期为询价响应截止时间起</w:t>
      </w:r>
      <w:r>
        <w:rPr>
          <w:rFonts w:hint="eastAsia" w:asciiTheme="minorEastAsia" w:hAnsiTheme="minorEastAsia"/>
          <w:i/>
          <w:snapToGrid w:val="0"/>
          <w:kern w:val="0"/>
          <w:szCs w:val="21"/>
          <w:u w:val="single"/>
        </w:rPr>
        <w:t xml:space="preserve">    </w:t>
      </w:r>
      <w:r>
        <w:rPr>
          <w:rFonts w:hint="eastAsia" w:cs="Courier New" w:asciiTheme="minorEastAsia" w:hAnsiTheme="minorEastAsia"/>
          <w:szCs w:val="21"/>
        </w:rPr>
        <w:t>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三、我方明白并同意，在规定的询价响应时间截止之后，响应有效期之内撤销询价响应的，则我方将承担违背投标承诺函的责任追究。</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四、我方同意按照贵方可能提出的要求而提供与询价响应有关的任何其它数据、信息或资料。</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五、我方理解贵方不一定接受最低响应价或任何贵方可能收到的询价响应。</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六、我方如果成交，将保证履行询价文件及其澄清、修改文件（如果有）中的全部责任和义务，按质、按量、按期完成《采购需求》及《合同书》中的全部任务。</w:t>
      </w:r>
    </w:p>
    <w:p>
      <w:pPr>
        <w:pStyle w:val="21"/>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以上内容如有虚假或与事实不符的，询价小组可将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7"/>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7"/>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7"/>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7"/>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询价</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7"/>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7"/>
        <w:spacing w:line="480" w:lineRule="auto"/>
        <w:ind w:firstLine="472" w:firstLineChars="225"/>
        <w:jc w:val="left"/>
        <w:rPr>
          <w:rFonts w:asciiTheme="minorEastAsia" w:hAnsiTheme="minorEastAsia"/>
          <w:color w:val="000000"/>
          <w:sz w:val="21"/>
          <w:szCs w:val="21"/>
        </w:rPr>
      </w:pPr>
    </w:p>
    <w:p>
      <w:pPr>
        <w:pStyle w:val="47"/>
        <w:spacing w:line="480" w:lineRule="auto"/>
        <w:ind w:firstLine="472" w:firstLineChars="225"/>
        <w:jc w:val="left"/>
        <w:rPr>
          <w:rFonts w:asciiTheme="minorEastAsia" w:hAnsiTheme="minorEastAsia"/>
          <w:color w:val="000000"/>
          <w:sz w:val="21"/>
          <w:szCs w:val="21"/>
        </w:rPr>
      </w:pPr>
    </w:p>
    <w:p>
      <w:pPr>
        <w:pStyle w:val="47"/>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7"/>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供应商名称（并加盖公章）：</w:t>
      </w:r>
    </w:p>
    <w:p>
      <w:pPr>
        <w:pStyle w:val="50"/>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9"/>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加本询价</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以我方的名义参加贵方______________________项目的询价响应活动，并代表我方全权办理针对上述项目的投标、开标、响应文件澄清、签约等一切具体事务和签署相关文件。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rPr>
      </w:pPr>
      <w:r>
        <w:rPr>
          <w:rFonts w:hint="eastAsia" w:ascii="宋体" w:hAnsi="宋体"/>
          <w:b/>
          <w:bCs/>
          <w:color w:val="000000"/>
          <w:sz w:val="24"/>
          <w:szCs w:val="24"/>
        </w:rPr>
        <w:t>3.5</w:t>
      </w:r>
      <w:r>
        <w:rPr>
          <w:rFonts w:hint="eastAsia" w:ascii="宋体" w:hAnsi="宋体"/>
          <w:b/>
          <w:bCs/>
          <w:color w:val="000000"/>
          <w:sz w:val="24"/>
        </w:rPr>
        <w:t>投标承诺函</w:t>
      </w:r>
    </w:p>
    <w:p>
      <w:pPr>
        <w:autoSpaceDE w:val="0"/>
        <w:autoSpaceDN w:val="0"/>
        <w:snapToGrid w:val="0"/>
        <w:spacing w:line="360" w:lineRule="auto"/>
        <w:rPr>
          <w:rFonts w:ascii="宋体" w:hAnsi="宋体"/>
          <w:b/>
          <w:bCs/>
          <w:color w:val="000000"/>
          <w:sz w:val="24"/>
        </w:rPr>
      </w:pP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u w:val="single"/>
          <w:lang w:val="zh-CN"/>
        </w:rPr>
        <w:t xml:space="preserve">     </w:t>
      </w:r>
      <w:r>
        <w:rPr>
          <w:rFonts w:cs="宋体" w:asciiTheme="minorEastAsia" w:hAnsiTheme="minorEastAsia"/>
          <w:szCs w:val="21"/>
          <w:u w:val="single"/>
          <w:lang w:val="zh-CN"/>
        </w:rPr>
        <w:t xml:space="preserve">     </w:t>
      </w:r>
      <w:r>
        <w:rPr>
          <w:rFonts w:hint="eastAsia" w:cs="宋体" w:asciiTheme="minorEastAsia" w:hAnsiTheme="minorEastAsia"/>
          <w:szCs w:val="21"/>
          <w:u w:val="single"/>
          <w:lang w:val="zh-CN"/>
        </w:rPr>
        <w:t xml:space="preserve">        </w:t>
      </w:r>
      <w:r>
        <w:rPr>
          <w:rFonts w:cs="宋体" w:asciiTheme="minorEastAsia" w:hAnsiTheme="minorEastAsia"/>
          <w:szCs w:val="21"/>
          <w:lang w:val="zh-CN"/>
        </w:rPr>
        <w:t>（</w:t>
      </w:r>
      <w:r>
        <w:rPr>
          <w:rFonts w:hint="eastAsia" w:cs="宋体" w:asciiTheme="minorEastAsia" w:hAnsiTheme="minorEastAsia"/>
          <w:szCs w:val="21"/>
          <w:lang w:val="zh-CN"/>
        </w:rPr>
        <w:t>采购</w:t>
      </w:r>
      <w:r>
        <w:rPr>
          <w:rFonts w:cs="宋体" w:asciiTheme="minorEastAsia" w:hAnsiTheme="minorEastAsia"/>
          <w:szCs w:val="21"/>
          <w:lang w:val="zh-CN"/>
        </w:rPr>
        <w:t>人名称）：</w:t>
      </w:r>
    </w:p>
    <w:p>
      <w:pPr>
        <w:spacing w:beforeLines="50" w:afterLines="50" w:line="360" w:lineRule="auto"/>
        <w:ind w:firstLine="420" w:firstLineChars="200"/>
        <w:contextualSpacing/>
        <w:rPr>
          <w:rFonts w:cs="宋体" w:asciiTheme="minorEastAsia" w:hAnsiTheme="minorEastAsia"/>
          <w:szCs w:val="21"/>
          <w:lang w:val="zh-CN"/>
        </w:rPr>
      </w:pPr>
      <w:r>
        <w:rPr>
          <w:rFonts w:cs="宋体" w:asciiTheme="minorEastAsia" w:hAnsiTheme="minorEastAsia"/>
          <w:szCs w:val="21"/>
          <w:lang w:val="zh-CN"/>
        </w:rPr>
        <w:t>经研究，我</w:t>
      </w:r>
      <w:r>
        <w:rPr>
          <w:rFonts w:hint="eastAsia" w:cs="宋体" w:asciiTheme="minorEastAsia" w:hAnsiTheme="minorEastAsia"/>
          <w:szCs w:val="21"/>
          <w:lang w:val="zh-CN"/>
        </w:rPr>
        <w:t>方自愿参与贵方</w:t>
      </w:r>
      <w:r>
        <w:rPr>
          <w:rFonts w:hint="eastAsia" w:cs="宋体" w:asciiTheme="minorEastAsia" w:hAnsiTheme="minorEastAsia"/>
          <w:szCs w:val="21"/>
          <w:u w:val="single"/>
          <w:lang w:val="zh-CN"/>
        </w:rPr>
        <w:t xml:space="preserve">       </w:t>
      </w:r>
      <w:r>
        <w:rPr>
          <w:rFonts w:cs="宋体" w:asciiTheme="minorEastAsia" w:hAnsiTheme="minorEastAsia"/>
          <w:szCs w:val="21"/>
          <w:lang w:val="zh-CN"/>
        </w:rPr>
        <w:t>年____月</w:t>
      </w:r>
      <w:r>
        <w:rPr>
          <w:rFonts w:hint="eastAsia" w:cs="宋体" w:asciiTheme="minorEastAsia" w:hAnsiTheme="minorEastAsia"/>
          <w:szCs w:val="21"/>
          <w:u w:val="single"/>
          <w:lang w:val="zh-CN"/>
        </w:rPr>
        <w:t xml:space="preserve">    </w:t>
      </w:r>
      <w:r>
        <w:rPr>
          <w:rFonts w:hint="eastAsia" w:cs="宋体" w:asciiTheme="minorEastAsia" w:hAnsiTheme="minorEastAsia"/>
          <w:szCs w:val="21"/>
          <w:lang w:val="zh-CN"/>
        </w:rPr>
        <w:t xml:space="preserve"> </w:t>
      </w:r>
      <w:r>
        <w:rPr>
          <w:rFonts w:cs="宋体" w:asciiTheme="minorEastAsia" w:hAnsiTheme="minorEastAsia"/>
          <w:szCs w:val="21"/>
          <w:lang w:val="zh-CN"/>
        </w:rPr>
        <w:t>日</w:t>
      </w:r>
      <w:r>
        <w:rPr>
          <w:rFonts w:hint="eastAsia" w:cs="宋体" w:asciiTheme="minorEastAsia" w:hAnsiTheme="minorEastAsia"/>
          <w:szCs w:val="21"/>
          <w:lang w:val="zh-CN"/>
        </w:rPr>
        <w:t xml:space="preserve"> </w:t>
      </w:r>
      <w:r>
        <w:rPr>
          <w:rFonts w:hint="eastAsia" w:cs="宋体" w:asciiTheme="minorEastAsia" w:hAnsiTheme="minorEastAsia"/>
          <w:szCs w:val="21"/>
          <w:u w:val="single"/>
          <w:lang w:val="zh-CN"/>
        </w:rPr>
        <w:t xml:space="preserve">                     </w:t>
      </w:r>
      <w:r>
        <w:rPr>
          <w:rFonts w:cs="宋体" w:asciiTheme="minorEastAsia" w:hAnsiTheme="minorEastAsia"/>
          <w:szCs w:val="21"/>
          <w:u w:val="single"/>
          <w:lang w:val="zh-CN"/>
        </w:rPr>
        <w:t>_</w:t>
      </w:r>
      <w:r>
        <w:rPr>
          <w:rFonts w:hint="eastAsia" w:cs="宋体" w:asciiTheme="minorEastAsia" w:hAnsiTheme="minorEastAsia"/>
          <w:szCs w:val="21"/>
          <w:lang w:val="zh-CN"/>
        </w:rPr>
        <w:t>（采购编号、项目名称）的</w:t>
      </w:r>
      <w:r>
        <w:rPr>
          <w:rFonts w:cs="宋体" w:asciiTheme="minorEastAsia" w:hAnsiTheme="minorEastAsia"/>
          <w:szCs w:val="21"/>
          <w:lang w:val="zh-CN"/>
        </w:rPr>
        <w:t>投标，</w:t>
      </w:r>
      <w:r>
        <w:rPr>
          <w:rFonts w:hint="eastAsia" w:cs="宋体" w:asciiTheme="minorEastAsia" w:hAnsiTheme="minorEastAsia"/>
          <w:szCs w:val="21"/>
          <w:lang w:val="zh-CN"/>
        </w:rPr>
        <w:t>将</w:t>
      </w:r>
      <w:r>
        <w:rPr>
          <w:rFonts w:cs="宋体" w:asciiTheme="minorEastAsia" w:hAnsiTheme="minorEastAsia"/>
          <w:szCs w:val="21"/>
          <w:lang w:val="zh-CN"/>
        </w:rPr>
        <w:t>严格</w:t>
      </w:r>
      <w:r>
        <w:rPr>
          <w:rFonts w:hint="eastAsia" w:cs="宋体" w:asciiTheme="minorEastAsia" w:hAnsiTheme="minorEastAsia"/>
          <w:szCs w:val="21"/>
          <w:lang w:val="zh-CN"/>
        </w:rPr>
        <w:t>遵守</w:t>
      </w:r>
      <w:r>
        <w:rPr>
          <w:rFonts w:cs="宋体" w:asciiTheme="minorEastAsia" w:hAnsiTheme="minorEastAsia"/>
          <w:szCs w:val="21"/>
          <w:lang w:val="zh-CN"/>
        </w:rPr>
        <w:t>《</w:t>
      </w:r>
      <w:r>
        <w:rPr>
          <w:rFonts w:hint="eastAsia" w:cs="宋体" w:asciiTheme="minorEastAsia" w:hAnsiTheme="minorEastAsia"/>
          <w:szCs w:val="21"/>
          <w:lang w:val="zh-CN"/>
        </w:rPr>
        <w:t>中华人民共和国政府采购</w:t>
      </w:r>
      <w:r>
        <w:rPr>
          <w:rFonts w:cs="宋体" w:asciiTheme="minorEastAsia" w:hAnsiTheme="minorEastAsia"/>
          <w:szCs w:val="21"/>
          <w:lang w:val="zh-CN"/>
        </w:rPr>
        <w:t>法》等</w:t>
      </w:r>
      <w:r>
        <w:rPr>
          <w:rFonts w:hint="eastAsia" w:cs="宋体" w:asciiTheme="minorEastAsia" w:hAnsiTheme="minorEastAsia"/>
          <w:szCs w:val="21"/>
          <w:lang w:val="zh-CN"/>
        </w:rPr>
        <w:t>相关</w:t>
      </w:r>
      <w:r>
        <w:rPr>
          <w:rFonts w:cs="宋体" w:asciiTheme="minorEastAsia" w:hAnsiTheme="minorEastAsia"/>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三、除因不可抗力或招标文件认可的情形以外，中标后不与采购人签订合同；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五、法律法规及本招标文件规定的其他严重违法行为。</w:t>
      </w:r>
    </w:p>
    <w:p>
      <w:pPr>
        <w:rPr>
          <w:color w:val="000000"/>
          <w:sz w:val="28"/>
          <w:szCs w:val="28"/>
          <w:u w:val="single"/>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投标人名称（盖章）：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
      <w:pPr>
        <w:autoSpaceDE w:val="0"/>
        <w:autoSpaceDN w:val="0"/>
        <w:adjustRightInd w:val="0"/>
        <w:spacing w:line="360" w:lineRule="auto"/>
        <w:ind w:right="-11"/>
        <w:rPr>
          <w:rFonts w:ascii="宋体" w:cs="宋体"/>
          <w:szCs w:val="21"/>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4.1分项报价表（货物类项目）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（供应商根据询价文件要求自行编制）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（供应商根据询价文件要求自行编制）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供应商所投产品涉及国家有属强制性规定的，须承诺其所投产品符合国家强制性要求（如CCC认证，格式自拟）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询价文件</w:t>
      </w:r>
      <w:r>
        <w:rPr>
          <w:rFonts w:ascii="宋体" w:hAnsi="宋体"/>
          <w:b/>
          <w:bCs/>
          <w:color w:val="000000"/>
          <w:sz w:val="28"/>
          <w:szCs w:val="28"/>
        </w:rPr>
        <w:t>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隶书">
    <w:panose1 w:val="02010800040101010101"/>
    <w:charset w:val="86"/>
    <w:family w:val="auto"/>
    <w:pitch w:val="default"/>
    <w:sig w:usb0="00000001" w:usb1="080F0000" w:usb2="00000000" w:usb3="00000000" w:csb0="00040000" w:csb1="00000000"/>
  </w:font>
  <w:font w:name="微软简隶书">
    <w:altName w:val="黑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7"/>
                          </w:pPr>
                          <w:r>
                            <w:fldChar w:fldCharType="begin"/>
                          </w:r>
                          <w:r>
                            <w:instrText xml:space="preserve"> PAGE  \* MERGEFORMAT </w:instrText>
                          </w:r>
                          <w:r>
                            <w:fldChar w:fldCharType="separate"/>
                          </w:r>
                          <w:r>
                            <w:t>60</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60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9A62C7"/>
    <w:multiLevelType w:val="singleLevel"/>
    <w:tmpl w:val="C59A62C7"/>
    <w:lvl w:ilvl="0" w:tentative="0">
      <w:start w:val="2"/>
      <w:numFmt w:val="chineseCounting"/>
      <w:lvlText w:val="(%1)"/>
      <w:lvlJc w:val="left"/>
      <w:pPr>
        <w:tabs>
          <w:tab w:val="left" w:pos="312"/>
        </w:tabs>
      </w:pPr>
      <w:rPr>
        <w:rFonts w:hint="eastAsia"/>
      </w:rPr>
    </w:lvl>
  </w:abstractNum>
  <w:abstractNum w:abstractNumId="1">
    <w:nsid w:val="C7F75094"/>
    <w:multiLevelType w:val="singleLevel"/>
    <w:tmpl w:val="C7F75094"/>
    <w:lvl w:ilvl="0" w:tentative="0">
      <w:start w:val="1"/>
      <w:numFmt w:val="chineseCounting"/>
      <w:suff w:val="space"/>
      <w:lvlText w:val="第%1章"/>
      <w:lvlJc w:val="left"/>
      <w:rPr>
        <w:rFonts w:hint="eastAsia"/>
      </w:rPr>
    </w:lvl>
  </w:abstractNum>
  <w:abstractNum w:abstractNumId="2">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5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B008FCD"/>
    <w:multiLevelType w:val="singleLevel"/>
    <w:tmpl w:val="0B008FCD"/>
    <w:lvl w:ilvl="0" w:tentative="0">
      <w:start w:val="2"/>
      <w:numFmt w:val="chineseCounting"/>
      <w:suff w:val="space"/>
      <w:lvlText w:val="第%1章"/>
      <w:lvlJc w:val="left"/>
      <w:rPr>
        <w:rFonts w:hint="eastAsia"/>
      </w:rPr>
    </w:lvl>
  </w:abstractNum>
  <w:abstractNum w:abstractNumId="7">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9">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3">
    <w:nsid w:val="21F9BE20"/>
    <w:multiLevelType w:val="singleLevel"/>
    <w:tmpl w:val="21F9BE20"/>
    <w:lvl w:ilvl="0" w:tentative="0">
      <w:start w:val="1"/>
      <w:numFmt w:val="chineseCounting"/>
      <w:suff w:val="nothing"/>
      <w:lvlText w:val="（%1）"/>
      <w:lvlJc w:val="left"/>
      <w:rPr>
        <w:rFonts w:hint="eastAsia"/>
      </w:rPr>
    </w:lvl>
  </w:abstractNum>
  <w:abstractNum w:abstractNumId="14">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5">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9F817E8"/>
    <w:multiLevelType w:val="singleLevel"/>
    <w:tmpl w:val="59F817E8"/>
    <w:lvl w:ilvl="0" w:tentative="0">
      <w:start w:val="1"/>
      <w:numFmt w:val="chineseCounting"/>
      <w:pStyle w:val="55"/>
      <w:suff w:val="nothing"/>
      <w:lvlText w:val="%1、"/>
      <w:lvlJc w:val="left"/>
    </w:lvl>
  </w:abstractNum>
  <w:abstractNum w:abstractNumId="17">
    <w:nsid w:val="5A051E9E"/>
    <w:multiLevelType w:val="singleLevel"/>
    <w:tmpl w:val="5A051E9E"/>
    <w:lvl w:ilvl="0" w:tentative="0">
      <w:start w:val="1"/>
      <w:numFmt w:val="chineseCounting"/>
      <w:suff w:val="nothing"/>
      <w:lvlText w:val="%1、"/>
      <w:lvlJc w:val="left"/>
    </w:lvl>
  </w:abstractNum>
  <w:abstractNum w:abstractNumId="18">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16"/>
  </w:num>
  <w:num w:numId="4">
    <w:abstractNumId w:val="1"/>
  </w:num>
  <w:num w:numId="5">
    <w:abstractNumId w:val="17"/>
  </w:num>
  <w:num w:numId="6">
    <w:abstractNumId w:val="6"/>
  </w:num>
  <w:num w:numId="7">
    <w:abstractNumId w:val="13"/>
  </w:num>
  <w:num w:numId="8">
    <w:abstractNumId w:val="0"/>
  </w:num>
  <w:num w:numId="9">
    <w:abstractNumId w:val="12"/>
  </w:num>
  <w:num w:numId="10">
    <w:abstractNumId w:val="18"/>
  </w:num>
  <w:num w:numId="11">
    <w:abstractNumId w:val="10"/>
  </w:num>
  <w:num w:numId="12">
    <w:abstractNumId w:val="4"/>
  </w:num>
  <w:num w:numId="13">
    <w:abstractNumId w:val="11"/>
  </w:num>
  <w:num w:numId="14">
    <w:abstractNumId w:val="14"/>
  </w:num>
  <w:num w:numId="15">
    <w:abstractNumId w:val="21"/>
  </w:num>
  <w:num w:numId="16">
    <w:abstractNumId w:val="9"/>
  </w:num>
  <w:num w:numId="17">
    <w:abstractNumId w:val="5"/>
  </w:num>
  <w:num w:numId="18">
    <w:abstractNumId w:val="19"/>
  </w:num>
  <w:num w:numId="19">
    <w:abstractNumId w:val="15"/>
  </w:num>
  <w:num w:numId="20">
    <w:abstractNumId w:val="8"/>
  </w:num>
  <w:num w:numId="21">
    <w:abstractNumId w:val="20"/>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29EC"/>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2AD"/>
    <w:rsid w:val="00063640"/>
    <w:rsid w:val="0007075F"/>
    <w:rsid w:val="00073DCF"/>
    <w:rsid w:val="00075875"/>
    <w:rsid w:val="000763D3"/>
    <w:rsid w:val="00077FF3"/>
    <w:rsid w:val="0008053A"/>
    <w:rsid w:val="00081171"/>
    <w:rsid w:val="00082C6E"/>
    <w:rsid w:val="00086DE9"/>
    <w:rsid w:val="0008725A"/>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03ED"/>
    <w:rsid w:val="000D1A9C"/>
    <w:rsid w:val="000D581B"/>
    <w:rsid w:val="000D5D95"/>
    <w:rsid w:val="000D648E"/>
    <w:rsid w:val="000D74F9"/>
    <w:rsid w:val="000D7DD7"/>
    <w:rsid w:val="000E0A3C"/>
    <w:rsid w:val="000E263E"/>
    <w:rsid w:val="000E264F"/>
    <w:rsid w:val="000E3E48"/>
    <w:rsid w:val="000E4F3B"/>
    <w:rsid w:val="000F5266"/>
    <w:rsid w:val="000F7B6E"/>
    <w:rsid w:val="001008C2"/>
    <w:rsid w:val="00104301"/>
    <w:rsid w:val="001052E3"/>
    <w:rsid w:val="00105FFA"/>
    <w:rsid w:val="00110C26"/>
    <w:rsid w:val="00111A8C"/>
    <w:rsid w:val="00111C75"/>
    <w:rsid w:val="0011232C"/>
    <w:rsid w:val="0011325E"/>
    <w:rsid w:val="0011409A"/>
    <w:rsid w:val="00114133"/>
    <w:rsid w:val="00116DCD"/>
    <w:rsid w:val="00117D5D"/>
    <w:rsid w:val="00117ED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2D2D"/>
    <w:rsid w:val="00175CCB"/>
    <w:rsid w:val="00175D7E"/>
    <w:rsid w:val="0017717D"/>
    <w:rsid w:val="00177313"/>
    <w:rsid w:val="00177750"/>
    <w:rsid w:val="001829C2"/>
    <w:rsid w:val="00183EF7"/>
    <w:rsid w:val="00184640"/>
    <w:rsid w:val="00185001"/>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1389"/>
    <w:rsid w:val="002232E0"/>
    <w:rsid w:val="002237C7"/>
    <w:rsid w:val="00223E42"/>
    <w:rsid w:val="002274E5"/>
    <w:rsid w:val="0023037F"/>
    <w:rsid w:val="00235E0B"/>
    <w:rsid w:val="00237179"/>
    <w:rsid w:val="00237336"/>
    <w:rsid w:val="00241A73"/>
    <w:rsid w:val="00243B01"/>
    <w:rsid w:val="00245322"/>
    <w:rsid w:val="00247570"/>
    <w:rsid w:val="00247938"/>
    <w:rsid w:val="00252EA6"/>
    <w:rsid w:val="002533E9"/>
    <w:rsid w:val="0025544A"/>
    <w:rsid w:val="002567BE"/>
    <w:rsid w:val="00257257"/>
    <w:rsid w:val="00257C33"/>
    <w:rsid w:val="00261A16"/>
    <w:rsid w:val="00261C29"/>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0B3A"/>
    <w:rsid w:val="00292357"/>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1FAE"/>
    <w:rsid w:val="002E3055"/>
    <w:rsid w:val="002E60F6"/>
    <w:rsid w:val="002E6ED1"/>
    <w:rsid w:val="002E744B"/>
    <w:rsid w:val="002E777E"/>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46975"/>
    <w:rsid w:val="00350E1D"/>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0F02"/>
    <w:rsid w:val="003A14F9"/>
    <w:rsid w:val="003A2823"/>
    <w:rsid w:val="003A3878"/>
    <w:rsid w:val="003A4C56"/>
    <w:rsid w:val="003B5BE5"/>
    <w:rsid w:val="003B7DDB"/>
    <w:rsid w:val="003C013E"/>
    <w:rsid w:val="003C1425"/>
    <w:rsid w:val="003C1A3D"/>
    <w:rsid w:val="003C3022"/>
    <w:rsid w:val="003C4F0E"/>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4F96"/>
    <w:rsid w:val="00416D0E"/>
    <w:rsid w:val="004179D8"/>
    <w:rsid w:val="00420293"/>
    <w:rsid w:val="004220BA"/>
    <w:rsid w:val="004224AA"/>
    <w:rsid w:val="00423593"/>
    <w:rsid w:val="00427171"/>
    <w:rsid w:val="00431563"/>
    <w:rsid w:val="00431A4E"/>
    <w:rsid w:val="00431F06"/>
    <w:rsid w:val="0043314E"/>
    <w:rsid w:val="00434CD5"/>
    <w:rsid w:val="00435633"/>
    <w:rsid w:val="00436C3E"/>
    <w:rsid w:val="0043706F"/>
    <w:rsid w:val="004370BD"/>
    <w:rsid w:val="0044639D"/>
    <w:rsid w:val="004471CC"/>
    <w:rsid w:val="00447728"/>
    <w:rsid w:val="00447DB3"/>
    <w:rsid w:val="00450B7E"/>
    <w:rsid w:val="004511E4"/>
    <w:rsid w:val="004529A9"/>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501"/>
    <w:rsid w:val="004C3610"/>
    <w:rsid w:val="004D109F"/>
    <w:rsid w:val="004D1A38"/>
    <w:rsid w:val="004D1E6E"/>
    <w:rsid w:val="004D796C"/>
    <w:rsid w:val="004D7FCC"/>
    <w:rsid w:val="004E38A8"/>
    <w:rsid w:val="004E3BC4"/>
    <w:rsid w:val="004E5A48"/>
    <w:rsid w:val="004E643B"/>
    <w:rsid w:val="004E680E"/>
    <w:rsid w:val="004F2CCD"/>
    <w:rsid w:val="004F3FD7"/>
    <w:rsid w:val="004F551F"/>
    <w:rsid w:val="004F68CC"/>
    <w:rsid w:val="004F6FBD"/>
    <w:rsid w:val="004F7042"/>
    <w:rsid w:val="004F797A"/>
    <w:rsid w:val="004F7B53"/>
    <w:rsid w:val="0050133C"/>
    <w:rsid w:val="0050216B"/>
    <w:rsid w:val="005021E8"/>
    <w:rsid w:val="005034F7"/>
    <w:rsid w:val="005075CA"/>
    <w:rsid w:val="00507D1C"/>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5707"/>
    <w:rsid w:val="00546002"/>
    <w:rsid w:val="005469B3"/>
    <w:rsid w:val="00551347"/>
    <w:rsid w:val="005520C0"/>
    <w:rsid w:val="00552B4E"/>
    <w:rsid w:val="00553C25"/>
    <w:rsid w:val="00555840"/>
    <w:rsid w:val="00555C79"/>
    <w:rsid w:val="005601D7"/>
    <w:rsid w:val="00561BCD"/>
    <w:rsid w:val="00564009"/>
    <w:rsid w:val="005645C2"/>
    <w:rsid w:val="00570BD7"/>
    <w:rsid w:val="00572C46"/>
    <w:rsid w:val="00573136"/>
    <w:rsid w:val="00573CF1"/>
    <w:rsid w:val="005755F7"/>
    <w:rsid w:val="00576428"/>
    <w:rsid w:val="00577000"/>
    <w:rsid w:val="00581FC6"/>
    <w:rsid w:val="005828A9"/>
    <w:rsid w:val="00582921"/>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C6710"/>
    <w:rsid w:val="005D272E"/>
    <w:rsid w:val="005D433F"/>
    <w:rsid w:val="005D5852"/>
    <w:rsid w:val="005D5E11"/>
    <w:rsid w:val="005D6950"/>
    <w:rsid w:val="005D77CF"/>
    <w:rsid w:val="005E0150"/>
    <w:rsid w:val="005E070E"/>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07B83"/>
    <w:rsid w:val="006118DE"/>
    <w:rsid w:val="0061788D"/>
    <w:rsid w:val="006211BD"/>
    <w:rsid w:val="00621788"/>
    <w:rsid w:val="00621B6C"/>
    <w:rsid w:val="00622134"/>
    <w:rsid w:val="00622FF6"/>
    <w:rsid w:val="00626DBC"/>
    <w:rsid w:val="00633894"/>
    <w:rsid w:val="006341CB"/>
    <w:rsid w:val="00634A59"/>
    <w:rsid w:val="00634E5F"/>
    <w:rsid w:val="00636AAD"/>
    <w:rsid w:val="006378BB"/>
    <w:rsid w:val="00637BD3"/>
    <w:rsid w:val="00644E97"/>
    <w:rsid w:val="00651415"/>
    <w:rsid w:val="00660988"/>
    <w:rsid w:val="00664B3B"/>
    <w:rsid w:val="00665510"/>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866"/>
    <w:rsid w:val="00685CAE"/>
    <w:rsid w:val="00687075"/>
    <w:rsid w:val="00687238"/>
    <w:rsid w:val="0069117B"/>
    <w:rsid w:val="006951C7"/>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162"/>
    <w:rsid w:val="006E2C2C"/>
    <w:rsid w:val="006E319D"/>
    <w:rsid w:val="006E3CDB"/>
    <w:rsid w:val="006E42C7"/>
    <w:rsid w:val="006E49F1"/>
    <w:rsid w:val="006E5294"/>
    <w:rsid w:val="006E6699"/>
    <w:rsid w:val="006E69A9"/>
    <w:rsid w:val="006E7595"/>
    <w:rsid w:val="006E7D75"/>
    <w:rsid w:val="006F1560"/>
    <w:rsid w:val="006F3EF5"/>
    <w:rsid w:val="006F42BD"/>
    <w:rsid w:val="006F4C1F"/>
    <w:rsid w:val="006F58C2"/>
    <w:rsid w:val="006F6735"/>
    <w:rsid w:val="006F6E19"/>
    <w:rsid w:val="00702238"/>
    <w:rsid w:val="00703498"/>
    <w:rsid w:val="007106F8"/>
    <w:rsid w:val="00710BB7"/>
    <w:rsid w:val="00710DF8"/>
    <w:rsid w:val="007111C4"/>
    <w:rsid w:val="007118ED"/>
    <w:rsid w:val="00712E6E"/>
    <w:rsid w:val="00714EA5"/>
    <w:rsid w:val="00716754"/>
    <w:rsid w:val="00717AED"/>
    <w:rsid w:val="00717E8B"/>
    <w:rsid w:val="007232E6"/>
    <w:rsid w:val="00723ED1"/>
    <w:rsid w:val="0072488A"/>
    <w:rsid w:val="0072571C"/>
    <w:rsid w:val="00725743"/>
    <w:rsid w:val="00727688"/>
    <w:rsid w:val="00730668"/>
    <w:rsid w:val="0073118A"/>
    <w:rsid w:val="00734689"/>
    <w:rsid w:val="00734954"/>
    <w:rsid w:val="00734E3C"/>
    <w:rsid w:val="0073552F"/>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6616"/>
    <w:rsid w:val="0078733C"/>
    <w:rsid w:val="00792870"/>
    <w:rsid w:val="00793ADE"/>
    <w:rsid w:val="007942AC"/>
    <w:rsid w:val="007A05F2"/>
    <w:rsid w:val="007A0F7B"/>
    <w:rsid w:val="007A1777"/>
    <w:rsid w:val="007A5D41"/>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0CF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7FEC"/>
    <w:rsid w:val="00834D27"/>
    <w:rsid w:val="00836566"/>
    <w:rsid w:val="008375D0"/>
    <w:rsid w:val="00837834"/>
    <w:rsid w:val="008429C9"/>
    <w:rsid w:val="00843E89"/>
    <w:rsid w:val="00847A1F"/>
    <w:rsid w:val="0085091C"/>
    <w:rsid w:val="00850A7C"/>
    <w:rsid w:val="008528A2"/>
    <w:rsid w:val="00856E26"/>
    <w:rsid w:val="00857412"/>
    <w:rsid w:val="0086207B"/>
    <w:rsid w:val="008629A1"/>
    <w:rsid w:val="00865204"/>
    <w:rsid w:val="00870DCD"/>
    <w:rsid w:val="00875099"/>
    <w:rsid w:val="008824BB"/>
    <w:rsid w:val="0088488A"/>
    <w:rsid w:val="008868B3"/>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D0138"/>
    <w:rsid w:val="008D021A"/>
    <w:rsid w:val="008D0251"/>
    <w:rsid w:val="008D25AE"/>
    <w:rsid w:val="008D37EF"/>
    <w:rsid w:val="008D4134"/>
    <w:rsid w:val="008D4DB3"/>
    <w:rsid w:val="008E2454"/>
    <w:rsid w:val="008E41C8"/>
    <w:rsid w:val="008E7034"/>
    <w:rsid w:val="008F2CA7"/>
    <w:rsid w:val="00901B12"/>
    <w:rsid w:val="00902012"/>
    <w:rsid w:val="009024C2"/>
    <w:rsid w:val="00903C60"/>
    <w:rsid w:val="00910FBF"/>
    <w:rsid w:val="00912327"/>
    <w:rsid w:val="00912E30"/>
    <w:rsid w:val="009130EC"/>
    <w:rsid w:val="00913638"/>
    <w:rsid w:val="00920741"/>
    <w:rsid w:val="00924304"/>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6FC1"/>
    <w:rsid w:val="009574C6"/>
    <w:rsid w:val="00964173"/>
    <w:rsid w:val="009652AA"/>
    <w:rsid w:val="009653D9"/>
    <w:rsid w:val="00965E0E"/>
    <w:rsid w:val="00971754"/>
    <w:rsid w:val="009717EB"/>
    <w:rsid w:val="00971D95"/>
    <w:rsid w:val="00971DFC"/>
    <w:rsid w:val="00973BD1"/>
    <w:rsid w:val="0097443E"/>
    <w:rsid w:val="00974710"/>
    <w:rsid w:val="00974B0A"/>
    <w:rsid w:val="00976022"/>
    <w:rsid w:val="00976944"/>
    <w:rsid w:val="00977773"/>
    <w:rsid w:val="00977ACB"/>
    <w:rsid w:val="00977CD0"/>
    <w:rsid w:val="00981D7D"/>
    <w:rsid w:val="00983891"/>
    <w:rsid w:val="00985444"/>
    <w:rsid w:val="0099196E"/>
    <w:rsid w:val="00992F1F"/>
    <w:rsid w:val="0099354B"/>
    <w:rsid w:val="00994A8A"/>
    <w:rsid w:val="00995231"/>
    <w:rsid w:val="009956ED"/>
    <w:rsid w:val="009964B1"/>
    <w:rsid w:val="009A0AC7"/>
    <w:rsid w:val="009A1053"/>
    <w:rsid w:val="009A26A1"/>
    <w:rsid w:val="009A296B"/>
    <w:rsid w:val="009A2BC5"/>
    <w:rsid w:val="009A47E3"/>
    <w:rsid w:val="009A5F82"/>
    <w:rsid w:val="009A6F91"/>
    <w:rsid w:val="009A7B22"/>
    <w:rsid w:val="009B05E1"/>
    <w:rsid w:val="009B3ABA"/>
    <w:rsid w:val="009B3B64"/>
    <w:rsid w:val="009B4ECF"/>
    <w:rsid w:val="009B773A"/>
    <w:rsid w:val="009C12AB"/>
    <w:rsid w:val="009C35AA"/>
    <w:rsid w:val="009C46D1"/>
    <w:rsid w:val="009C5C9D"/>
    <w:rsid w:val="009D09DF"/>
    <w:rsid w:val="009D0D89"/>
    <w:rsid w:val="009D24B7"/>
    <w:rsid w:val="009D43BB"/>
    <w:rsid w:val="009D7347"/>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5DE9"/>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3B40"/>
    <w:rsid w:val="00A64FE3"/>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04D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045C"/>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5553"/>
    <w:rsid w:val="00B523B5"/>
    <w:rsid w:val="00B532FE"/>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091F"/>
    <w:rsid w:val="00BA3FD2"/>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D6C9F"/>
    <w:rsid w:val="00BF1DA5"/>
    <w:rsid w:val="00BF21E1"/>
    <w:rsid w:val="00C00EB4"/>
    <w:rsid w:val="00C02C34"/>
    <w:rsid w:val="00C02DE2"/>
    <w:rsid w:val="00C06F9E"/>
    <w:rsid w:val="00C07CED"/>
    <w:rsid w:val="00C124C8"/>
    <w:rsid w:val="00C12E3A"/>
    <w:rsid w:val="00C1466C"/>
    <w:rsid w:val="00C1514A"/>
    <w:rsid w:val="00C1518E"/>
    <w:rsid w:val="00C223AB"/>
    <w:rsid w:val="00C23622"/>
    <w:rsid w:val="00C23E9E"/>
    <w:rsid w:val="00C24818"/>
    <w:rsid w:val="00C30785"/>
    <w:rsid w:val="00C30E18"/>
    <w:rsid w:val="00C3322D"/>
    <w:rsid w:val="00C36189"/>
    <w:rsid w:val="00C36302"/>
    <w:rsid w:val="00C36AF9"/>
    <w:rsid w:val="00C4024D"/>
    <w:rsid w:val="00C414AD"/>
    <w:rsid w:val="00C430C9"/>
    <w:rsid w:val="00C45EEC"/>
    <w:rsid w:val="00C46442"/>
    <w:rsid w:val="00C4751F"/>
    <w:rsid w:val="00C51319"/>
    <w:rsid w:val="00C556A9"/>
    <w:rsid w:val="00C57E1B"/>
    <w:rsid w:val="00C61CC6"/>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A51DC"/>
    <w:rsid w:val="00CB13C7"/>
    <w:rsid w:val="00CB1755"/>
    <w:rsid w:val="00CB3DB2"/>
    <w:rsid w:val="00CB5066"/>
    <w:rsid w:val="00CB5576"/>
    <w:rsid w:val="00CB761A"/>
    <w:rsid w:val="00CC46BF"/>
    <w:rsid w:val="00CC4FD6"/>
    <w:rsid w:val="00CC5DB4"/>
    <w:rsid w:val="00CD4CBE"/>
    <w:rsid w:val="00CD6E1B"/>
    <w:rsid w:val="00CD76D3"/>
    <w:rsid w:val="00CD7E6D"/>
    <w:rsid w:val="00CE0A86"/>
    <w:rsid w:val="00CE0F39"/>
    <w:rsid w:val="00CE1C45"/>
    <w:rsid w:val="00CE74A6"/>
    <w:rsid w:val="00CF0786"/>
    <w:rsid w:val="00CF0ADC"/>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4A0D"/>
    <w:rsid w:val="00D35049"/>
    <w:rsid w:val="00D409E1"/>
    <w:rsid w:val="00D44821"/>
    <w:rsid w:val="00D454B6"/>
    <w:rsid w:val="00D461B1"/>
    <w:rsid w:val="00D5147A"/>
    <w:rsid w:val="00D54C29"/>
    <w:rsid w:val="00D56164"/>
    <w:rsid w:val="00D60BC1"/>
    <w:rsid w:val="00D6372E"/>
    <w:rsid w:val="00D6697F"/>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B2AD7"/>
    <w:rsid w:val="00DB4C7C"/>
    <w:rsid w:val="00DB723C"/>
    <w:rsid w:val="00DB748A"/>
    <w:rsid w:val="00DC1CA1"/>
    <w:rsid w:val="00DC2987"/>
    <w:rsid w:val="00DC3687"/>
    <w:rsid w:val="00DC3DBB"/>
    <w:rsid w:val="00DC5A3D"/>
    <w:rsid w:val="00DD116A"/>
    <w:rsid w:val="00DD1648"/>
    <w:rsid w:val="00DD17E4"/>
    <w:rsid w:val="00DD1CF6"/>
    <w:rsid w:val="00DD1DAA"/>
    <w:rsid w:val="00DD31B4"/>
    <w:rsid w:val="00DD43EB"/>
    <w:rsid w:val="00DD5441"/>
    <w:rsid w:val="00DD66CF"/>
    <w:rsid w:val="00DE0880"/>
    <w:rsid w:val="00DE3E9A"/>
    <w:rsid w:val="00DE4F7B"/>
    <w:rsid w:val="00DE58C3"/>
    <w:rsid w:val="00DF233C"/>
    <w:rsid w:val="00DF493C"/>
    <w:rsid w:val="00DF664B"/>
    <w:rsid w:val="00E00A80"/>
    <w:rsid w:val="00E033A9"/>
    <w:rsid w:val="00E05333"/>
    <w:rsid w:val="00E07350"/>
    <w:rsid w:val="00E10B67"/>
    <w:rsid w:val="00E155B5"/>
    <w:rsid w:val="00E16A95"/>
    <w:rsid w:val="00E16B67"/>
    <w:rsid w:val="00E203D7"/>
    <w:rsid w:val="00E2286C"/>
    <w:rsid w:val="00E23924"/>
    <w:rsid w:val="00E2434C"/>
    <w:rsid w:val="00E24944"/>
    <w:rsid w:val="00E26A2C"/>
    <w:rsid w:val="00E328ED"/>
    <w:rsid w:val="00E32D01"/>
    <w:rsid w:val="00E3418E"/>
    <w:rsid w:val="00E35345"/>
    <w:rsid w:val="00E353E7"/>
    <w:rsid w:val="00E403D1"/>
    <w:rsid w:val="00E4131A"/>
    <w:rsid w:val="00E42B6F"/>
    <w:rsid w:val="00E43378"/>
    <w:rsid w:val="00E45587"/>
    <w:rsid w:val="00E52D68"/>
    <w:rsid w:val="00E544C0"/>
    <w:rsid w:val="00E60107"/>
    <w:rsid w:val="00E6072E"/>
    <w:rsid w:val="00E62376"/>
    <w:rsid w:val="00E62935"/>
    <w:rsid w:val="00E63001"/>
    <w:rsid w:val="00E6391C"/>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D76BF"/>
    <w:rsid w:val="00EE1122"/>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5B55"/>
    <w:rsid w:val="00F06A23"/>
    <w:rsid w:val="00F10A3D"/>
    <w:rsid w:val="00F10A63"/>
    <w:rsid w:val="00F12CE8"/>
    <w:rsid w:val="00F13EFD"/>
    <w:rsid w:val="00F15056"/>
    <w:rsid w:val="00F165A3"/>
    <w:rsid w:val="00F206B2"/>
    <w:rsid w:val="00F21791"/>
    <w:rsid w:val="00F21E3B"/>
    <w:rsid w:val="00F23C62"/>
    <w:rsid w:val="00F30ABD"/>
    <w:rsid w:val="00F31EB3"/>
    <w:rsid w:val="00F3359B"/>
    <w:rsid w:val="00F40E35"/>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5216"/>
    <w:rsid w:val="00F847FE"/>
    <w:rsid w:val="00F849D7"/>
    <w:rsid w:val="00F84C4F"/>
    <w:rsid w:val="00F85FCF"/>
    <w:rsid w:val="00F8646D"/>
    <w:rsid w:val="00F86489"/>
    <w:rsid w:val="00F87042"/>
    <w:rsid w:val="00F8732C"/>
    <w:rsid w:val="00F908B9"/>
    <w:rsid w:val="00F90D82"/>
    <w:rsid w:val="00F92C08"/>
    <w:rsid w:val="00F95851"/>
    <w:rsid w:val="00F97918"/>
    <w:rsid w:val="00FA034D"/>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1D714B1"/>
    <w:rsid w:val="01DF0612"/>
    <w:rsid w:val="03F05F85"/>
    <w:rsid w:val="040B1F3C"/>
    <w:rsid w:val="053F5432"/>
    <w:rsid w:val="05F55310"/>
    <w:rsid w:val="064E7C45"/>
    <w:rsid w:val="068D32D8"/>
    <w:rsid w:val="071F2499"/>
    <w:rsid w:val="07BD25F4"/>
    <w:rsid w:val="07D55ECB"/>
    <w:rsid w:val="08C110A9"/>
    <w:rsid w:val="095724F3"/>
    <w:rsid w:val="0A3A59D9"/>
    <w:rsid w:val="0C4C440E"/>
    <w:rsid w:val="0CAE7D79"/>
    <w:rsid w:val="0DF5798E"/>
    <w:rsid w:val="0F492F98"/>
    <w:rsid w:val="0F4D2FC4"/>
    <w:rsid w:val="100B4F00"/>
    <w:rsid w:val="105033EE"/>
    <w:rsid w:val="130A3641"/>
    <w:rsid w:val="13A92745"/>
    <w:rsid w:val="14214638"/>
    <w:rsid w:val="149819C8"/>
    <w:rsid w:val="14B76A98"/>
    <w:rsid w:val="15EE44D7"/>
    <w:rsid w:val="160349AF"/>
    <w:rsid w:val="17264602"/>
    <w:rsid w:val="17CD5E02"/>
    <w:rsid w:val="19436EE3"/>
    <w:rsid w:val="197B011F"/>
    <w:rsid w:val="1AAF6502"/>
    <w:rsid w:val="1BC27E34"/>
    <w:rsid w:val="1C317F37"/>
    <w:rsid w:val="1C527EEE"/>
    <w:rsid w:val="1D90357B"/>
    <w:rsid w:val="1DE07ECC"/>
    <w:rsid w:val="217F680E"/>
    <w:rsid w:val="21DF17AC"/>
    <w:rsid w:val="22B643D4"/>
    <w:rsid w:val="23C505F1"/>
    <w:rsid w:val="25720679"/>
    <w:rsid w:val="274D5D6A"/>
    <w:rsid w:val="27702907"/>
    <w:rsid w:val="27B5253B"/>
    <w:rsid w:val="2C2E4C48"/>
    <w:rsid w:val="2D04533F"/>
    <w:rsid w:val="2D5F028F"/>
    <w:rsid w:val="2E8D15FA"/>
    <w:rsid w:val="2EB52B6A"/>
    <w:rsid w:val="2F45482D"/>
    <w:rsid w:val="2F477084"/>
    <w:rsid w:val="305F0D15"/>
    <w:rsid w:val="307D673F"/>
    <w:rsid w:val="3110372A"/>
    <w:rsid w:val="311F420A"/>
    <w:rsid w:val="31D56D30"/>
    <w:rsid w:val="32B20743"/>
    <w:rsid w:val="34420687"/>
    <w:rsid w:val="35306958"/>
    <w:rsid w:val="35A02E40"/>
    <w:rsid w:val="35B437C5"/>
    <w:rsid w:val="35B62091"/>
    <w:rsid w:val="36DA5117"/>
    <w:rsid w:val="37C55007"/>
    <w:rsid w:val="37E2075A"/>
    <w:rsid w:val="383D64B6"/>
    <w:rsid w:val="391E6950"/>
    <w:rsid w:val="3A1A525E"/>
    <w:rsid w:val="3B380893"/>
    <w:rsid w:val="3B4D35CF"/>
    <w:rsid w:val="3D96637E"/>
    <w:rsid w:val="43522E59"/>
    <w:rsid w:val="45A93FBF"/>
    <w:rsid w:val="46366161"/>
    <w:rsid w:val="46E35449"/>
    <w:rsid w:val="473960E8"/>
    <w:rsid w:val="485128BA"/>
    <w:rsid w:val="49574371"/>
    <w:rsid w:val="4ACA7E08"/>
    <w:rsid w:val="4B5B28C6"/>
    <w:rsid w:val="4D005CCE"/>
    <w:rsid w:val="4FCE34E3"/>
    <w:rsid w:val="504F2E2A"/>
    <w:rsid w:val="505F0174"/>
    <w:rsid w:val="51352836"/>
    <w:rsid w:val="51AA1712"/>
    <w:rsid w:val="52523F58"/>
    <w:rsid w:val="54162D2B"/>
    <w:rsid w:val="544C0545"/>
    <w:rsid w:val="56262F54"/>
    <w:rsid w:val="57E14B71"/>
    <w:rsid w:val="58A31F4C"/>
    <w:rsid w:val="5BC86218"/>
    <w:rsid w:val="5C143111"/>
    <w:rsid w:val="5C1D4AA8"/>
    <w:rsid w:val="5CB139A0"/>
    <w:rsid w:val="606D72AE"/>
    <w:rsid w:val="60842E35"/>
    <w:rsid w:val="614E3A65"/>
    <w:rsid w:val="61BE2770"/>
    <w:rsid w:val="62CE7F96"/>
    <w:rsid w:val="64FA64FC"/>
    <w:rsid w:val="65554F43"/>
    <w:rsid w:val="65F61242"/>
    <w:rsid w:val="67341FB4"/>
    <w:rsid w:val="690C0932"/>
    <w:rsid w:val="699F5F18"/>
    <w:rsid w:val="69FB4D8B"/>
    <w:rsid w:val="6D061C40"/>
    <w:rsid w:val="6D32159C"/>
    <w:rsid w:val="6E842908"/>
    <w:rsid w:val="6EA46A44"/>
    <w:rsid w:val="6F5D21F5"/>
    <w:rsid w:val="71063789"/>
    <w:rsid w:val="720E1E51"/>
    <w:rsid w:val="755E1E93"/>
    <w:rsid w:val="75AB4839"/>
    <w:rsid w:val="767C5E46"/>
    <w:rsid w:val="76B625A7"/>
    <w:rsid w:val="77427363"/>
    <w:rsid w:val="78A2297C"/>
    <w:rsid w:val="78AF68A0"/>
    <w:rsid w:val="7A3F6EDC"/>
    <w:rsid w:val="7E4C7A10"/>
    <w:rsid w:val="7E583278"/>
    <w:rsid w:val="7EB52D4A"/>
    <w:rsid w:val="7F0B0D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0"/>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1"/>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2"/>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3"/>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无间隔1"/>
    <w:basedOn w:val="1"/>
    <w:qFormat/>
    <w:uiPriority w:val="0"/>
    <w:pPr>
      <w:spacing w:line="400" w:lineRule="exact"/>
    </w:pPr>
    <w:rPr>
      <w:sz w:val="24"/>
    </w:r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34"/>
    <w:qFormat/>
    <w:uiPriority w:val="0"/>
    <w:rPr>
      <w:rFonts w:ascii="Times New Roman" w:hAnsi="Times New Roman" w:eastAsia="宋体" w:cs="Times New Roman"/>
      <w:color w:val="FF0000"/>
      <w:sz w:val="24"/>
      <w:szCs w:val="24"/>
    </w:rPr>
  </w:style>
  <w:style w:type="paragraph" w:styleId="10">
    <w:name w:val="Body Text"/>
    <w:basedOn w:val="1"/>
    <w:link w:val="35"/>
    <w:semiHidden/>
    <w:unhideWhenUsed/>
    <w:qFormat/>
    <w:uiPriority w:val="99"/>
    <w:pPr>
      <w:spacing w:after="120"/>
    </w:pPr>
  </w:style>
  <w:style w:type="paragraph" w:styleId="11">
    <w:name w:val="Body Text Indent"/>
    <w:basedOn w:val="1"/>
    <w:link w:val="57"/>
    <w:qFormat/>
    <w:uiPriority w:val="0"/>
    <w:pPr>
      <w:adjustRightInd w:val="0"/>
      <w:spacing w:after="120" w:line="360" w:lineRule="atLeast"/>
      <w:ind w:left="420" w:leftChars="200"/>
      <w:jc w:val="left"/>
      <w:textAlignment w:val="baseline"/>
    </w:pPr>
    <w:rPr>
      <w:kern w:val="0"/>
      <w:sz w:val="24"/>
      <w:szCs w:val="20"/>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6"/>
    <w:qFormat/>
    <w:uiPriority w:val="0"/>
    <w:rPr>
      <w:rFonts w:eastAsia="宋体"/>
      <w:sz w:val="24"/>
    </w:rPr>
  </w:style>
  <w:style w:type="paragraph" w:styleId="15">
    <w:name w:val="Date"/>
    <w:basedOn w:val="1"/>
    <w:next w:val="1"/>
    <w:link w:val="37"/>
    <w:unhideWhenUsed/>
    <w:qFormat/>
    <w:uiPriority w:val="99"/>
    <w:pPr>
      <w:ind w:left="100" w:leftChars="2500"/>
    </w:pPr>
  </w:style>
  <w:style w:type="paragraph" w:styleId="16">
    <w:name w:val="Balloon Text"/>
    <w:basedOn w:val="1"/>
    <w:link w:val="58"/>
    <w:semiHidden/>
    <w:unhideWhenUsed/>
    <w:qFormat/>
    <w:uiPriority w:val="99"/>
    <w:rPr>
      <w:sz w:val="18"/>
      <w:szCs w:val="18"/>
    </w:rPr>
  </w:style>
  <w:style w:type="paragraph" w:styleId="17">
    <w:name w:val="footer"/>
    <w:basedOn w:val="1"/>
    <w:link w:val="38"/>
    <w:unhideWhenUsed/>
    <w:qFormat/>
    <w:uiPriority w:val="99"/>
    <w:pPr>
      <w:tabs>
        <w:tab w:val="center" w:pos="4153"/>
        <w:tab w:val="right" w:pos="8306"/>
      </w:tabs>
      <w:snapToGrid w:val="0"/>
      <w:jc w:val="left"/>
    </w:pPr>
    <w:rPr>
      <w:sz w:val="18"/>
      <w:szCs w:val="18"/>
    </w:rPr>
  </w:style>
  <w:style w:type="paragraph" w:styleId="18">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HTML Preformatted"/>
    <w:basedOn w:val="1"/>
    <w:link w:val="40"/>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1">
    <w:name w:val="Normal (Web)"/>
    <w:basedOn w:val="1"/>
    <w:qFormat/>
    <w:uiPriority w:val="99"/>
    <w:rPr>
      <w:rFonts w:ascii="Calibri" w:hAnsi="Calibri" w:eastAsia="宋体" w:cs="Times New Roman"/>
      <w:sz w:val="24"/>
      <w:szCs w:val="24"/>
    </w:rPr>
  </w:style>
  <w:style w:type="paragraph" w:styleId="22">
    <w:name w:val="Body Text First Indent"/>
    <w:basedOn w:val="10"/>
    <w:link w:val="41"/>
    <w:qFormat/>
    <w:uiPriority w:val="0"/>
    <w:pPr>
      <w:ind w:firstLine="420" w:firstLineChars="100"/>
    </w:pPr>
    <w:rPr>
      <w:rFonts w:ascii="宋体" w:hAnsi="Times New Roman" w:eastAsia="宋体" w:cs="Times New Roman"/>
      <w:kern w:val="0"/>
      <w:sz w:val="34"/>
      <w:szCs w:val="20"/>
    </w:rPr>
  </w:style>
  <w:style w:type="table" w:styleId="24">
    <w:name w:val="Table Grid"/>
    <w:basedOn w:val="23"/>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6">
    <w:name w:val="Strong"/>
    <w:basedOn w:val="25"/>
    <w:qFormat/>
    <w:uiPriority w:val="22"/>
    <w:rPr>
      <w:b/>
      <w:bCs/>
    </w:rPr>
  </w:style>
  <w:style w:type="character" w:styleId="27">
    <w:name w:val="FollowedHyperlink"/>
    <w:basedOn w:val="25"/>
    <w:semiHidden/>
    <w:unhideWhenUsed/>
    <w:qFormat/>
    <w:uiPriority w:val="99"/>
    <w:rPr>
      <w:color w:val="800080" w:themeColor="followedHyperlink"/>
      <w:u w:val="single"/>
      <w14:textFill>
        <w14:solidFill>
          <w14:schemeClr w14:val="folHlink"/>
        </w14:solidFill>
      </w14:textFill>
    </w:rPr>
  </w:style>
  <w:style w:type="character" w:styleId="28">
    <w:name w:val="Emphasis"/>
    <w:basedOn w:val="25"/>
    <w:qFormat/>
    <w:uiPriority w:val="20"/>
    <w:rPr>
      <w:i/>
      <w:iCs/>
    </w:rPr>
  </w:style>
  <w:style w:type="character" w:styleId="29">
    <w:name w:val="Hyperlink"/>
    <w:basedOn w:val="25"/>
    <w:unhideWhenUsed/>
    <w:qFormat/>
    <w:uiPriority w:val="99"/>
    <w:rPr>
      <w:color w:val="0000FF"/>
      <w:u w:val="single"/>
    </w:rPr>
  </w:style>
  <w:style w:type="character" w:customStyle="1" w:styleId="30">
    <w:name w:val="标题 1 Char"/>
    <w:basedOn w:val="25"/>
    <w:link w:val="3"/>
    <w:qFormat/>
    <w:uiPriority w:val="0"/>
    <w:rPr>
      <w:rFonts w:ascii="Calibri" w:hAnsi="Calibri" w:eastAsia="宋体" w:cs="Times New Roman"/>
      <w:b/>
      <w:bCs/>
      <w:kern w:val="44"/>
      <w:sz w:val="44"/>
      <w:szCs w:val="44"/>
    </w:rPr>
  </w:style>
  <w:style w:type="character" w:customStyle="1" w:styleId="31">
    <w:name w:val="标题 2 Char"/>
    <w:basedOn w:val="25"/>
    <w:link w:val="4"/>
    <w:qFormat/>
    <w:uiPriority w:val="0"/>
    <w:rPr>
      <w:rFonts w:ascii="Arial" w:hAnsi="Arial" w:eastAsia="黑体" w:cs="Times New Roman"/>
      <w:b/>
      <w:bCs/>
      <w:sz w:val="32"/>
      <w:szCs w:val="32"/>
    </w:rPr>
  </w:style>
  <w:style w:type="character" w:customStyle="1" w:styleId="32">
    <w:name w:val="标题 3 Char"/>
    <w:basedOn w:val="25"/>
    <w:link w:val="5"/>
    <w:qFormat/>
    <w:uiPriority w:val="0"/>
    <w:rPr>
      <w:rFonts w:ascii="宋体" w:hAnsi="宋体" w:eastAsia="宋体" w:cs="Times New Roman"/>
      <w:b/>
      <w:color w:val="000000"/>
      <w:kern w:val="0"/>
      <w:sz w:val="24"/>
      <w:szCs w:val="20"/>
      <w:lang w:val="en-GB"/>
    </w:rPr>
  </w:style>
  <w:style w:type="character" w:customStyle="1" w:styleId="33">
    <w:name w:val="标题 4 Char"/>
    <w:basedOn w:val="25"/>
    <w:link w:val="6"/>
    <w:qFormat/>
    <w:uiPriority w:val="0"/>
    <w:rPr>
      <w:rFonts w:ascii="Arial" w:hAnsi="Arial" w:eastAsia="黑体" w:cs="Times New Roman"/>
      <w:b/>
      <w:bCs/>
      <w:sz w:val="28"/>
      <w:szCs w:val="28"/>
    </w:rPr>
  </w:style>
  <w:style w:type="character" w:customStyle="1" w:styleId="34">
    <w:name w:val="正文文本 3 Char"/>
    <w:basedOn w:val="25"/>
    <w:link w:val="9"/>
    <w:qFormat/>
    <w:uiPriority w:val="0"/>
    <w:rPr>
      <w:rFonts w:ascii="Times New Roman" w:hAnsi="Times New Roman" w:eastAsia="宋体" w:cs="Times New Roman"/>
      <w:color w:val="FF0000"/>
      <w:sz w:val="24"/>
      <w:szCs w:val="24"/>
    </w:rPr>
  </w:style>
  <w:style w:type="character" w:customStyle="1" w:styleId="35">
    <w:name w:val="正文文本 Char"/>
    <w:basedOn w:val="25"/>
    <w:link w:val="10"/>
    <w:semiHidden/>
    <w:qFormat/>
    <w:uiPriority w:val="99"/>
  </w:style>
  <w:style w:type="character" w:customStyle="1" w:styleId="36">
    <w:name w:val="纯文本 Char"/>
    <w:basedOn w:val="25"/>
    <w:link w:val="14"/>
    <w:qFormat/>
    <w:uiPriority w:val="0"/>
    <w:rPr>
      <w:rFonts w:eastAsia="宋体"/>
      <w:sz w:val="24"/>
    </w:rPr>
  </w:style>
  <w:style w:type="character" w:customStyle="1" w:styleId="37">
    <w:name w:val="日期 Char"/>
    <w:basedOn w:val="25"/>
    <w:link w:val="15"/>
    <w:qFormat/>
    <w:uiPriority w:val="99"/>
  </w:style>
  <w:style w:type="character" w:customStyle="1" w:styleId="38">
    <w:name w:val="页脚 Char"/>
    <w:basedOn w:val="25"/>
    <w:link w:val="17"/>
    <w:qFormat/>
    <w:uiPriority w:val="99"/>
    <w:rPr>
      <w:sz w:val="18"/>
      <w:szCs w:val="18"/>
    </w:rPr>
  </w:style>
  <w:style w:type="character" w:customStyle="1" w:styleId="39">
    <w:name w:val="页眉 Char"/>
    <w:basedOn w:val="25"/>
    <w:link w:val="18"/>
    <w:qFormat/>
    <w:uiPriority w:val="99"/>
    <w:rPr>
      <w:sz w:val="18"/>
      <w:szCs w:val="18"/>
    </w:rPr>
  </w:style>
  <w:style w:type="character" w:customStyle="1" w:styleId="40">
    <w:name w:val="HTML 预设格式 Char"/>
    <w:basedOn w:val="25"/>
    <w:link w:val="20"/>
    <w:semiHidden/>
    <w:qFormat/>
    <w:uiPriority w:val="99"/>
    <w:rPr>
      <w:rFonts w:ascii="宋体" w:hAnsi="宋体" w:eastAsia="宋体" w:cs="宋体"/>
      <w:kern w:val="0"/>
      <w:sz w:val="24"/>
      <w:szCs w:val="24"/>
    </w:rPr>
  </w:style>
  <w:style w:type="character" w:customStyle="1" w:styleId="41">
    <w:name w:val="正文首行缩进 Char"/>
    <w:basedOn w:val="35"/>
    <w:link w:val="22"/>
    <w:qFormat/>
    <w:uiPriority w:val="0"/>
    <w:rPr>
      <w:rFonts w:ascii="宋体" w:hAnsi="Times New Roman" w:eastAsia="宋体" w:cs="Times New Roman"/>
      <w:kern w:val="0"/>
      <w:sz w:val="34"/>
      <w:szCs w:val="20"/>
    </w:rPr>
  </w:style>
  <w:style w:type="character" w:customStyle="1" w:styleId="42">
    <w:name w:val="纯文本 Char1"/>
    <w:qFormat/>
    <w:uiPriority w:val="0"/>
    <w:rPr>
      <w:rFonts w:eastAsia="宋体"/>
      <w:sz w:val="24"/>
    </w:rPr>
  </w:style>
  <w:style w:type="paragraph" w:customStyle="1" w:styleId="43">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4">
    <w:name w:val="列出段落1"/>
    <w:basedOn w:val="1"/>
    <w:qFormat/>
    <w:uiPriority w:val="34"/>
    <w:pPr>
      <w:ind w:firstLine="420" w:firstLineChars="200"/>
    </w:pPr>
  </w:style>
  <w:style w:type="paragraph" w:styleId="45">
    <w:name w:val="List Paragraph"/>
    <w:basedOn w:val="1"/>
    <w:unhideWhenUsed/>
    <w:qFormat/>
    <w:uiPriority w:val="99"/>
    <w:pPr>
      <w:ind w:firstLine="420" w:firstLineChars="200"/>
    </w:pPr>
  </w:style>
  <w:style w:type="character" w:customStyle="1" w:styleId="46">
    <w:name w:val="正文文本缩进 Char Char"/>
    <w:link w:val="47"/>
    <w:qFormat/>
    <w:uiPriority w:val="0"/>
    <w:rPr>
      <w:rFonts w:ascii="宋体"/>
      <w:sz w:val="24"/>
    </w:rPr>
  </w:style>
  <w:style w:type="paragraph" w:customStyle="1" w:styleId="47">
    <w:name w:val="正文文本缩进1"/>
    <w:basedOn w:val="1"/>
    <w:link w:val="46"/>
    <w:qFormat/>
    <w:uiPriority w:val="0"/>
    <w:pPr>
      <w:spacing w:line="360" w:lineRule="auto"/>
      <w:ind w:firstLine="480" w:firstLineChars="200"/>
    </w:pPr>
    <w:rPr>
      <w:rFonts w:ascii="宋体"/>
      <w:sz w:val="24"/>
    </w:rPr>
  </w:style>
  <w:style w:type="character" w:customStyle="1" w:styleId="48">
    <w:name w:val="日期 Char Char"/>
    <w:link w:val="49"/>
    <w:qFormat/>
    <w:uiPriority w:val="0"/>
    <w:rPr>
      <w:sz w:val="24"/>
    </w:rPr>
  </w:style>
  <w:style w:type="paragraph" w:customStyle="1" w:styleId="49">
    <w:name w:val="日期1"/>
    <w:basedOn w:val="1"/>
    <w:next w:val="1"/>
    <w:link w:val="48"/>
    <w:qFormat/>
    <w:uiPriority w:val="0"/>
    <w:rPr>
      <w:sz w:val="24"/>
    </w:rPr>
  </w:style>
  <w:style w:type="paragraph" w:customStyle="1" w:styleId="50">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1">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2">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3">
    <w:name w:val="edittexttarea"/>
    <w:basedOn w:val="25"/>
    <w:qFormat/>
    <w:uiPriority w:val="0"/>
  </w:style>
  <w:style w:type="paragraph" w:customStyle="1" w:styleId="54">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5">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6">
    <w:name w:val="正文文本缩进 Char"/>
    <w:link w:val="11"/>
    <w:qFormat/>
    <w:uiPriority w:val="0"/>
    <w:rPr>
      <w:sz w:val="24"/>
    </w:rPr>
  </w:style>
  <w:style w:type="character" w:customStyle="1" w:styleId="57">
    <w:name w:val="正文文本缩进 Char1"/>
    <w:basedOn w:val="25"/>
    <w:link w:val="11"/>
    <w:semiHidden/>
    <w:qFormat/>
    <w:uiPriority w:val="99"/>
    <w:rPr>
      <w:kern w:val="2"/>
      <w:sz w:val="21"/>
      <w:szCs w:val="22"/>
    </w:rPr>
  </w:style>
  <w:style w:type="character" w:customStyle="1" w:styleId="58">
    <w:name w:val="批注框文本 Char"/>
    <w:basedOn w:val="25"/>
    <w:link w:val="16"/>
    <w:semiHidden/>
    <w:qFormat/>
    <w:uiPriority w:val="99"/>
    <w:rPr>
      <w:kern w:val="2"/>
      <w:sz w:val="18"/>
      <w:szCs w:val="18"/>
    </w:rPr>
  </w:style>
  <w:style w:type="paragraph" w:customStyle="1" w:styleId="59">
    <w:name w:val="*正文"/>
    <w:basedOn w:val="1"/>
    <w:qFormat/>
    <w:uiPriority w:val="0"/>
    <w:pPr>
      <w:keepNext/>
      <w:keepLines/>
      <w:spacing w:line="360" w:lineRule="auto"/>
      <w:ind w:firstLine="200" w:firstLineChars="200"/>
    </w:pPr>
    <w:rPr>
      <w:rFonts w:ascii="宋体" w:hAnsi="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4D66BF-5C19-4B49-9098-CED6B7341CD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60</Pages>
  <Words>4590</Words>
  <Characters>26169</Characters>
  <Lines>218</Lines>
  <Paragraphs>61</Paragraphs>
  <TotalTime>0</TotalTime>
  <ScaleCrop>false</ScaleCrop>
  <LinksUpToDate>false</LinksUpToDate>
  <CharactersWithSpaces>30698</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2019-08-09T02:38:00Z</dcterms:created>
  <dc:creator>许昌市公共资源交易中心:孟莉</dc:creator>
  <cp:lastModifiedBy>禹州市公共资源交易中心:付珊珊</cp:lastModifiedBy>
  <cp:lastPrinted>2019-08-09T02:20:00Z</cp:lastPrinted>
  <dcterms:modified xsi:type="dcterms:W3CDTF">2019-12-11T02:48:51Z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