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禹州市站前大街道路建设</w:t>
      </w:r>
    </w:p>
    <w:p>
      <w:pPr>
        <w:jc w:val="center"/>
        <w:rPr>
          <w:rFonts w:ascii="黑体" w:hAnsi="黑体" w:eastAsia="黑体" w:cs="黑体"/>
          <w:bCs/>
          <w:color w:val="000000"/>
          <w:w w:val="90"/>
          <w:sz w:val="72"/>
          <w:szCs w:val="72"/>
        </w:rPr>
      </w:pPr>
      <w:r>
        <w:rPr>
          <w:rFonts w:hint="eastAsia" w:ascii="黑体" w:hAnsi="黑体" w:eastAsia="黑体" w:cs="黑体"/>
          <w:b/>
          <w:bCs/>
          <w:sz w:val="44"/>
          <w:szCs w:val="44"/>
          <w:lang w:val="en-US" w:eastAsia="zh-CN"/>
        </w:rPr>
        <w:t>及绿地内硬质铺装工程设计项目</w:t>
      </w:r>
    </w:p>
    <w:p>
      <w:pPr>
        <w:jc w:val="center"/>
        <w:rPr>
          <w:rFonts w:hint="eastAsia" w:ascii="黑体" w:hAnsi="黑体" w:eastAsia="黑体" w:cs="黑体"/>
          <w:bCs/>
          <w:color w:val="000000"/>
          <w:w w:val="90"/>
          <w:sz w:val="72"/>
          <w:szCs w:val="72"/>
        </w:rPr>
      </w:pPr>
    </w:p>
    <w:p>
      <w:pPr>
        <w:jc w:val="center"/>
        <w:rPr>
          <w:rFonts w:hint="eastAsia" w:ascii="黑体" w:hAnsi="黑体" w:eastAsia="黑体" w:cs="黑体"/>
          <w:bCs/>
          <w:color w:val="000000"/>
          <w:w w:val="90"/>
          <w:sz w:val="72"/>
          <w:szCs w:val="72"/>
        </w:rPr>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hint="eastAsia" w:ascii="仿宋" w:hAnsi="仿宋" w:eastAsia="仿宋" w:cs="仿宋"/>
          <w:b/>
          <w:bCs/>
          <w:color w:val="000000"/>
          <w:sz w:val="32"/>
          <w:szCs w:val="32"/>
        </w:rPr>
      </w:pPr>
      <w:r>
        <w:rPr>
          <w:rFonts w:hint="eastAsia" w:ascii="仿宋" w:hAnsi="仿宋" w:eastAsia="仿宋" w:cs="仿宋"/>
          <w:b/>
          <w:bCs/>
          <w:color w:val="000000"/>
          <w:sz w:val="32"/>
          <w:szCs w:val="32"/>
        </w:rPr>
        <w:t>采购单位：禹州市住房和城乡建设局</w:t>
      </w:r>
    </w:p>
    <w:p>
      <w:pPr>
        <w:ind w:firstLine="1285" w:firstLineChars="400"/>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 YZCG-G2019</w:t>
      </w:r>
      <w:r>
        <w:rPr>
          <w:rFonts w:hint="eastAsia" w:ascii="仿宋" w:hAnsi="仿宋" w:eastAsia="仿宋" w:cs="仿宋"/>
          <w:b/>
          <w:bCs/>
          <w:color w:val="000000"/>
          <w:sz w:val="32"/>
          <w:szCs w:val="32"/>
          <w:lang w:val="en-US" w:eastAsia="zh-CN"/>
        </w:rPr>
        <w:t>337</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530" w:firstLineChars="700"/>
        <w:rPr>
          <w:rFonts w:ascii="仿宋" w:hAnsi="仿宋" w:eastAsia="仿宋" w:cs="仿宋"/>
          <w:b/>
          <w:bCs/>
          <w:color w:val="000000"/>
          <w:sz w:val="36"/>
          <w:szCs w:val="36"/>
        </w:rPr>
      </w:pPr>
      <w:r>
        <w:rPr>
          <w:rFonts w:hint="eastAsia" w:ascii="仿宋" w:hAnsi="仿宋" w:eastAsia="仿宋" w:cs="仿宋"/>
          <w:b/>
          <w:bCs/>
          <w:color w:val="000000"/>
          <w:sz w:val="36"/>
          <w:szCs w:val="36"/>
        </w:rPr>
        <w:t>二〇一九年</w:t>
      </w:r>
      <w:r>
        <w:rPr>
          <w:rFonts w:hint="eastAsia" w:ascii="仿宋" w:hAnsi="仿宋" w:eastAsia="仿宋" w:cs="仿宋"/>
          <w:b/>
          <w:bCs/>
          <w:color w:val="000000"/>
          <w:sz w:val="36"/>
          <w:szCs w:val="36"/>
          <w:lang w:eastAsia="zh-CN"/>
        </w:rPr>
        <w:t>十二</w:t>
      </w:r>
      <w:r>
        <w:rPr>
          <w:rFonts w:hint="eastAsia" w:ascii="仿宋" w:hAnsi="仿宋" w:eastAsia="仿宋" w:cs="仿宋"/>
          <w:b/>
          <w:bCs/>
          <w:color w:val="000000"/>
          <w:sz w:val="36"/>
          <w:szCs w:val="36"/>
        </w:rPr>
        <w:t xml:space="preserve">月 </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hint="eastAsia" w:cs="黑体" w:asciiTheme="minorEastAsia" w:hAnsiTheme="minorEastAsia"/>
          <w:b/>
          <w:bCs/>
          <w:sz w:val="44"/>
          <w:szCs w:val="44"/>
          <w:lang w:val="zh-CN"/>
        </w:rPr>
      </w:pPr>
    </w:p>
    <w:p>
      <w:pPr>
        <w:autoSpaceDE w:val="0"/>
        <w:autoSpaceDN w:val="0"/>
        <w:adjustRightInd w:val="0"/>
        <w:spacing w:line="700" w:lineRule="exact"/>
        <w:ind w:firstLine="2209" w:firstLineChars="500"/>
        <w:jc w:val="both"/>
        <w:rPr>
          <w:rFonts w:hint="eastAsia" w:cs="黑体" w:asciiTheme="minorEastAsia" w:hAnsiTheme="minorEastAsia"/>
          <w:b/>
          <w:bCs/>
          <w:sz w:val="44"/>
          <w:szCs w:val="44"/>
          <w:lang w:val="zh-CN"/>
        </w:rPr>
      </w:pPr>
    </w:p>
    <w:p>
      <w:pPr>
        <w:autoSpaceDE w:val="0"/>
        <w:autoSpaceDN w:val="0"/>
        <w:adjustRightInd w:val="0"/>
        <w:spacing w:line="700" w:lineRule="exact"/>
        <w:ind w:firstLine="2209" w:firstLineChars="500"/>
        <w:jc w:val="both"/>
        <w:rPr>
          <w:rFonts w:hint="eastAsia" w:cs="黑体" w:asciiTheme="minorEastAsia" w:hAnsiTheme="minorEastAsia"/>
          <w:b/>
          <w:bCs/>
          <w:sz w:val="44"/>
          <w:szCs w:val="44"/>
          <w:lang w:val="zh-CN"/>
        </w:rPr>
      </w:pPr>
    </w:p>
    <w:p>
      <w:pPr>
        <w:autoSpaceDE w:val="0"/>
        <w:autoSpaceDN w:val="0"/>
        <w:adjustRightInd w:val="0"/>
        <w:spacing w:line="700" w:lineRule="exact"/>
        <w:ind w:firstLine="3092" w:firstLineChars="700"/>
        <w:jc w:val="both"/>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pStyle w:val="2"/>
      </w:pPr>
    </w:p>
    <w:p>
      <w:pPr>
        <w:pStyle w:val="22"/>
        <w:widowControl/>
        <w:numPr>
          <w:ilvl w:val="0"/>
          <w:numId w:val="4"/>
        </w:numPr>
        <w:shd w:val="clear" w:color="auto" w:fill="FFFFFF"/>
        <w:spacing w:line="315" w:lineRule="atLeast"/>
        <w:jc w:val="center"/>
        <w:rPr>
          <w:rFonts w:hint="eastAsia"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pStyle w:val="22"/>
        <w:widowControl/>
        <w:numPr>
          <w:ilvl w:val="0"/>
          <w:numId w:val="0"/>
        </w:numPr>
        <w:shd w:val="clear" w:color="auto" w:fill="FFFFFF"/>
        <w:spacing w:line="315" w:lineRule="atLeast"/>
        <w:jc w:val="both"/>
        <w:rPr>
          <w:rFonts w:hint="eastAsia" w:ascii="宋体" w:hAnsi="宋体" w:cs="宋体"/>
          <w:b/>
          <w:color w:val="000000"/>
          <w:sz w:val="36"/>
          <w:szCs w:val="36"/>
          <w:shd w:val="clear" w:color="auto" w:fill="FFFFFF"/>
        </w:rPr>
      </w:pPr>
    </w:p>
    <w:p>
      <w:pPr>
        <w:spacing w:line="600" w:lineRule="exact"/>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禹州市站前大街道路建设及</w:t>
      </w:r>
    </w:p>
    <w:p>
      <w:pPr>
        <w:spacing w:line="600" w:lineRule="exact"/>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绿地内硬质铺装工程设计项目</w:t>
      </w: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招  标  邀  请 函</w:t>
      </w:r>
    </w:p>
    <w:p>
      <w:pPr>
        <w:pStyle w:val="2"/>
        <w:rPr>
          <w:rFonts w:hint="eastAsia"/>
        </w:rPr>
      </w:pPr>
    </w:p>
    <w:p>
      <w:pPr>
        <w:keepNext w:val="0"/>
        <w:keepLines w:val="0"/>
        <w:pageBreakBefore w:val="0"/>
        <w:kinsoku/>
        <w:overflowPunct/>
        <w:bidi w:val="0"/>
        <w:spacing w:line="440" w:lineRule="exact"/>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禹州市政府采购中心受禹州市</w:t>
      </w:r>
      <w:r>
        <w:rPr>
          <w:rFonts w:hint="eastAsia" w:ascii="新宋体" w:hAnsi="新宋体" w:eastAsia="新宋体" w:cs="新宋体"/>
          <w:sz w:val="24"/>
          <w:szCs w:val="24"/>
          <w:lang w:eastAsia="zh-CN"/>
        </w:rPr>
        <w:t>住房和城乡建设</w:t>
      </w:r>
      <w:r>
        <w:rPr>
          <w:rFonts w:hint="eastAsia" w:ascii="新宋体" w:hAnsi="新宋体" w:eastAsia="新宋体" w:cs="新宋体"/>
          <w:sz w:val="24"/>
          <w:szCs w:val="24"/>
        </w:rPr>
        <w:t>局的委托，就“禹州市站前大街道路建设及绿地内硬质铺装工程设计项目”进行公开招标，欢迎合格的投标人前来投标。</w:t>
      </w:r>
    </w:p>
    <w:p>
      <w:pPr>
        <w:pStyle w:val="61"/>
        <w:keepNext w:val="0"/>
        <w:keepLines w:val="0"/>
        <w:pageBreakBefore w:val="0"/>
        <w:widowControl/>
        <w:numPr>
          <w:ilvl w:val="0"/>
          <w:numId w:val="5"/>
        </w:numPr>
        <w:shd w:val="clear" w:color="auto" w:fill="FFFFFF"/>
        <w:kinsoku/>
        <w:overflowPunct/>
        <w:bidi w:val="0"/>
        <w:spacing w:line="440" w:lineRule="exact"/>
        <w:ind w:firstLineChars="0"/>
        <w:jc w:val="left"/>
        <w:textAlignment w:val="auto"/>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项目基本情况</w:t>
      </w:r>
    </w:p>
    <w:p>
      <w:pPr>
        <w:keepNext w:val="0"/>
        <w:keepLines w:val="0"/>
        <w:pageBreakBefore w:val="0"/>
        <w:widowControl/>
        <w:numPr>
          <w:ilvl w:val="0"/>
          <w:numId w:val="6"/>
        </w:numPr>
        <w:shd w:val="clear" w:color="auto" w:fill="FFFFFF"/>
        <w:kinsoku/>
        <w:overflowPunct/>
        <w:bidi w:val="0"/>
        <w:spacing w:line="440" w:lineRule="exact"/>
        <w:ind w:firstLine="240" w:firstLineChars="1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采购人：禹州市住房和城乡建设局</w:t>
      </w:r>
    </w:p>
    <w:p>
      <w:pPr>
        <w:keepNext w:val="0"/>
        <w:keepLines w:val="0"/>
        <w:pageBreakBefore w:val="0"/>
        <w:widowControl/>
        <w:numPr>
          <w:ilvl w:val="0"/>
          <w:numId w:val="0"/>
        </w:numPr>
        <w:shd w:val="clear" w:color="auto" w:fill="FFFFFF"/>
        <w:kinsoku/>
        <w:overflowPunct/>
        <w:bidi w:val="0"/>
        <w:spacing w:line="440" w:lineRule="exact"/>
        <w:ind w:firstLine="240" w:firstLineChars="100"/>
        <w:jc w:val="left"/>
        <w:textAlignment w:val="auto"/>
        <w:rPr>
          <w:rFonts w:hint="eastAsia" w:ascii="新宋体" w:hAnsi="新宋体" w:eastAsia="新宋体" w:cs="新宋体"/>
          <w:color w:val="000000"/>
          <w:kern w:val="0"/>
          <w:sz w:val="24"/>
          <w:szCs w:val="24"/>
          <w:lang w:eastAsia="zh-CN"/>
        </w:rPr>
      </w:pPr>
      <w:r>
        <w:rPr>
          <w:rFonts w:hint="eastAsia" w:ascii="新宋体" w:hAnsi="新宋体" w:eastAsia="新宋体" w:cs="新宋体"/>
          <w:color w:val="000000"/>
          <w:kern w:val="0"/>
          <w:sz w:val="24"/>
          <w:szCs w:val="24"/>
        </w:rPr>
        <w:t>2.项目名称</w:t>
      </w:r>
      <w:r>
        <w:rPr>
          <w:rFonts w:hint="eastAsia" w:ascii="新宋体" w:hAnsi="新宋体" w:eastAsia="新宋体" w:cs="新宋体"/>
          <w:color w:val="000000"/>
          <w:kern w:val="0"/>
          <w:sz w:val="24"/>
          <w:szCs w:val="24"/>
          <w:lang w:eastAsia="zh-CN"/>
        </w:rPr>
        <w:t>：禹州市站前大街道路建设及绿地内硬质铺装工程设计项目</w:t>
      </w:r>
    </w:p>
    <w:p>
      <w:pPr>
        <w:keepNext w:val="0"/>
        <w:keepLines w:val="0"/>
        <w:pageBreakBefore w:val="0"/>
        <w:widowControl/>
        <w:numPr>
          <w:ilvl w:val="0"/>
          <w:numId w:val="0"/>
        </w:numPr>
        <w:shd w:val="clear" w:color="auto" w:fill="FFFFFF"/>
        <w:kinsoku/>
        <w:overflowPunct/>
        <w:bidi w:val="0"/>
        <w:spacing w:line="440" w:lineRule="exact"/>
        <w:ind w:firstLine="240" w:firstLineChars="100"/>
        <w:jc w:val="left"/>
        <w:textAlignment w:val="auto"/>
        <w:rPr>
          <w:rFonts w:hint="eastAsia" w:ascii="新宋体" w:hAnsi="新宋体" w:eastAsia="新宋体" w:cs="新宋体"/>
          <w:sz w:val="24"/>
          <w:szCs w:val="24"/>
          <w:lang w:val="en-US" w:eastAsia="zh-CN"/>
        </w:rPr>
      </w:pPr>
      <w:r>
        <w:rPr>
          <w:rFonts w:hint="eastAsia" w:ascii="新宋体" w:hAnsi="新宋体" w:eastAsia="新宋体" w:cs="新宋体"/>
          <w:color w:val="000000"/>
          <w:kern w:val="0"/>
          <w:sz w:val="24"/>
          <w:szCs w:val="24"/>
        </w:rPr>
        <w:t>3</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采购编号：</w:t>
      </w:r>
      <w:r>
        <w:rPr>
          <w:rFonts w:hint="eastAsia" w:ascii="新宋体" w:hAnsi="新宋体" w:eastAsia="新宋体" w:cs="新宋体"/>
          <w:sz w:val="24"/>
          <w:szCs w:val="24"/>
        </w:rPr>
        <w:t>YZCG-G2019</w:t>
      </w:r>
      <w:r>
        <w:rPr>
          <w:rFonts w:hint="eastAsia" w:ascii="新宋体" w:hAnsi="新宋体" w:eastAsia="新宋体" w:cs="新宋体"/>
          <w:sz w:val="24"/>
          <w:szCs w:val="24"/>
          <w:lang w:val="en-US" w:eastAsia="zh-CN"/>
        </w:rPr>
        <w:t>337</w:t>
      </w:r>
    </w:p>
    <w:p>
      <w:pPr>
        <w:keepNext w:val="0"/>
        <w:keepLines w:val="0"/>
        <w:pageBreakBefore w:val="0"/>
        <w:widowControl/>
        <w:numPr>
          <w:ilvl w:val="0"/>
          <w:numId w:val="0"/>
        </w:numPr>
        <w:shd w:val="clear" w:color="auto" w:fill="FFFFFF"/>
        <w:kinsoku/>
        <w:overflowPunct/>
        <w:bidi w:val="0"/>
        <w:spacing w:line="440" w:lineRule="exact"/>
        <w:ind w:firstLine="240" w:firstLineChars="10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4</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项目需求：</w:t>
      </w:r>
      <w:r>
        <w:rPr>
          <w:rFonts w:hint="eastAsia" w:ascii="新宋体" w:hAnsi="新宋体" w:eastAsia="新宋体" w:cs="新宋体"/>
          <w:color w:val="000000"/>
          <w:kern w:val="0"/>
          <w:sz w:val="24"/>
          <w:szCs w:val="24"/>
          <w:lang w:eastAsia="zh-CN"/>
        </w:rPr>
        <w:t>工程设计</w:t>
      </w:r>
      <w:r>
        <w:rPr>
          <w:rFonts w:hint="eastAsia" w:ascii="新宋体" w:hAnsi="新宋体" w:eastAsia="新宋体" w:cs="新宋体"/>
          <w:color w:val="000000"/>
          <w:kern w:val="0"/>
          <w:sz w:val="24"/>
          <w:szCs w:val="24"/>
          <w:lang w:val="en-US" w:eastAsia="zh-CN"/>
        </w:rPr>
        <w:t>服务</w:t>
      </w:r>
      <w:r>
        <w:rPr>
          <w:rFonts w:hint="eastAsia" w:ascii="新宋体" w:hAnsi="新宋体" w:eastAsia="新宋体" w:cs="新宋体"/>
          <w:color w:val="000000"/>
          <w:kern w:val="0"/>
          <w:sz w:val="24"/>
          <w:szCs w:val="24"/>
        </w:rPr>
        <w:t>（详见招标文件）</w:t>
      </w:r>
    </w:p>
    <w:p>
      <w:pPr>
        <w:keepNext w:val="0"/>
        <w:keepLines w:val="0"/>
        <w:pageBreakBefore w:val="0"/>
        <w:widowControl/>
        <w:numPr>
          <w:ilvl w:val="0"/>
          <w:numId w:val="0"/>
        </w:numPr>
        <w:shd w:val="clear" w:color="auto" w:fill="FFFFFF"/>
        <w:kinsoku/>
        <w:overflowPunct/>
        <w:bidi w:val="0"/>
        <w:spacing w:line="440" w:lineRule="exact"/>
        <w:ind w:firstLine="240" w:firstLineChars="10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5</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采购预算：</w:t>
      </w:r>
      <w:r>
        <w:rPr>
          <w:rFonts w:hint="eastAsia" w:ascii="新宋体" w:hAnsi="新宋体" w:eastAsia="新宋体" w:cs="新宋体"/>
          <w:color w:val="000000"/>
          <w:kern w:val="0"/>
          <w:sz w:val="24"/>
          <w:szCs w:val="24"/>
          <w:lang w:val="en-US" w:eastAsia="zh-CN"/>
        </w:rPr>
        <w:t>46.12</w:t>
      </w:r>
      <w:r>
        <w:rPr>
          <w:rFonts w:hint="eastAsia" w:ascii="新宋体" w:hAnsi="新宋体" w:eastAsia="新宋体" w:cs="新宋体"/>
          <w:color w:val="000000"/>
          <w:kern w:val="0"/>
          <w:sz w:val="24"/>
          <w:szCs w:val="24"/>
        </w:rPr>
        <w:t>万元</w:t>
      </w:r>
    </w:p>
    <w:p>
      <w:pPr>
        <w:keepNext w:val="0"/>
        <w:keepLines w:val="0"/>
        <w:pageBreakBefore w:val="0"/>
        <w:widowControl/>
        <w:numPr>
          <w:ilvl w:val="0"/>
          <w:numId w:val="0"/>
        </w:numPr>
        <w:shd w:val="clear" w:color="auto" w:fill="FFFFFF"/>
        <w:kinsoku/>
        <w:overflowPunct/>
        <w:bidi w:val="0"/>
        <w:spacing w:line="440" w:lineRule="exact"/>
        <w:ind w:firstLine="240" w:firstLineChars="1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6.</w:t>
      </w:r>
      <w:r>
        <w:rPr>
          <w:rFonts w:hint="eastAsia" w:ascii="新宋体" w:hAnsi="新宋体" w:eastAsia="新宋体" w:cs="新宋体"/>
          <w:sz w:val="24"/>
          <w:szCs w:val="24"/>
        </w:rPr>
        <w:t>采购限价：</w:t>
      </w:r>
      <w:r>
        <w:rPr>
          <w:rFonts w:hint="eastAsia" w:ascii="新宋体" w:hAnsi="新宋体" w:eastAsia="新宋体" w:cs="新宋体"/>
          <w:sz w:val="24"/>
          <w:szCs w:val="24"/>
          <w:lang w:val="en-US" w:eastAsia="zh-CN"/>
        </w:rPr>
        <w:t>46.12</w:t>
      </w:r>
      <w:r>
        <w:rPr>
          <w:rFonts w:hint="eastAsia" w:ascii="新宋体" w:hAnsi="新宋体" w:eastAsia="新宋体" w:cs="新宋体"/>
          <w:sz w:val="24"/>
          <w:szCs w:val="24"/>
        </w:rPr>
        <w:t>万元</w:t>
      </w:r>
    </w:p>
    <w:p>
      <w:pPr>
        <w:keepNext w:val="0"/>
        <w:keepLines w:val="0"/>
        <w:pageBreakBefore w:val="0"/>
        <w:widowControl/>
        <w:shd w:val="clear" w:color="auto" w:fill="FFFFFF"/>
        <w:kinsoku/>
        <w:overflowPunct/>
        <w:bidi w:val="0"/>
        <w:spacing w:line="440" w:lineRule="exact"/>
        <w:ind w:firstLine="354" w:firstLineChars="147"/>
        <w:jc w:val="left"/>
        <w:textAlignment w:val="auto"/>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二、需要落实的政府采购政策</w:t>
      </w:r>
    </w:p>
    <w:p>
      <w:pPr>
        <w:keepNext w:val="0"/>
        <w:keepLines w:val="0"/>
        <w:pageBreakBefore w:val="0"/>
        <w:widowControl/>
        <w:shd w:val="clear" w:color="auto" w:fill="FFFFFF"/>
        <w:kinsoku/>
        <w:overflowPunct/>
        <w:bidi w:val="0"/>
        <w:spacing w:line="440" w:lineRule="exact"/>
        <w:ind w:firstLine="641"/>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本项目落实节约能源、保护环境、扶持不发达地区和少数民族地区、促进中小企业、监狱企业发展等政府采购政策。（详见招标文件）</w:t>
      </w:r>
    </w:p>
    <w:p>
      <w:pPr>
        <w:keepNext w:val="0"/>
        <w:keepLines w:val="0"/>
        <w:pageBreakBefore w:val="0"/>
        <w:widowControl/>
        <w:numPr>
          <w:ilvl w:val="0"/>
          <w:numId w:val="0"/>
        </w:numPr>
        <w:shd w:val="clear" w:color="auto" w:fill="FFFFFF"/>
        <w:kinsoku/>
        <w:overflowPunct/>
        <w:bidi w:val="0"/>
        <w:spacing w:line="440" w:lineRule="exact"/>
        <w:ind w:firstLine="482" w:firstLineChars="200"/>
        <w:jc w:val="left"/>
        <w:textAlignment w:val="auto"/>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lang w:eastAsia="zh-CN"/>
        </w:rPr>
        <w:t>三、</w:t>
      </w:r>
      <w:r>
        <w:rPr>
          <w:rFonts w:hint="eastAsia" w:ascii="新宋体" w:hAnsi="新宋体" w:eastAsia="新宋体" w:cs="新宋体"/>
          <w:b/>
          <w:color w:val="000000"/>
          <w:kern w:val="0"/>
          <w:sz w:val="24"/>
          <w:szCs w:val="24"/>
        </w:rPr>
        <w:t>供应商资格要求：</w:t>
      </w:r>
    </w:p>
    <w:p>
      <w:pPr>
        <w:keepNext w:val="0"/>
        <w:keepLines w:val="0"/>
        <w:pageBreakBefore w:val="0"/>
        <w:widowControl/>
        <w:shd w:val="clear" w:color="auto" w:fill="FFFFFF"/>
        <w:kinsoku/>
        <w:overflowPunct/>
        <w:bidi w:val="0"/>
        <w:spacing w:line="440" w:lineRule="exact"/>
        <w:ind w:left="482"/>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1、投标人须符合《政府采购法》二十二条规定；</w:t>
      </w:r>
    </w:p>
    <w:p>
      <w:pPr>
        <w:keepNext w:val="0"/>
        <w:keepLines w:val="0"/>
        <w:pageBreakBefore w:val="0"/>
        <w:widowControl/>
        <w:shd w:val="clear" w:color="auto" w:fill="FFFFFF"/>
        <w:kinsoku/>
        <w:overflowPunct/>
        <w:bidi w:val="0"/>
        <w:spacing w:line="440" w:lineRule="exact"/>
        <w:ind w:left="482"/>
        <w:jc w:val="left"/>
        <w:textAlignment w:val="auto"/>
        <w:rPr>
          <w:rFonts w:hint="eastAsia" w:ascii="新宋体" w:hAnsi="新宋体" w:eastAsia="新宋体" w:cs="新宋体"/>
          <w:sz w:val="24"/>
          <w:szCs w:val="24"/>
          <w:lang w:val="en-US" w:eastAsia="zh-CN"/>
        </w:rPr>
      </w:pPr>
      <w:r>
        <w:rPr>
          <w:rFonts w:hint="eastAsia" w:ascii="新宋体" w:hAnsi="新宋体" w:eastAsia="新宋体" w:cs="新宋体"/>
          <w:kern w:val="0"/>
          <w:sz w:val="24"/>
          <w:szCs w:val="24"/>
          <w:lang w:val="en-US" w:eastAsia="zh-CN"/>
        </w:rPr>
        <w:t>2、投标人须</w:t>
      </w:r>
      <w:r>
        <w:rPr>
          <w:rFonts w:hint="eastAsia" w:ascii="新宋体" w:hAnsi="新宋体" w:eastAsia="新宋体" w:cs="新宋体"/>
          <w:sz w:val="24"/>
          <w:szCs w:val="24"/>
          <w:lang w:val="en-US" w:eastAsia="zh-CN"/>
        </w:rPr>
        <w:t>具有</w:t>
      </w:r>
      <w:r>
        <w:rPr>
          <w:rFonts w:hint="eastAsia" w:ascii="新宋体" w:hAnsi="新宋体" w:eastAsia="新宋体" w:cs="新宋体"/>
          <w:sz w:val="24"/>
          <w:szCs w:val="24"/>
        </w:rPr>
        <w:t>工程设计市政行业（道路工程）专业乙级及以</w:t>
      </w:r>
      <w:r>
        <w:rPr>
          <w:rFonts w:hint="eastAsia" w:ascii="新宋体" w:hAnsi="新宋体" w:eastAsia="新宋体" w:cs="新宋体"/>
          <w:kern w:val="0"/>
          <w:sz w:val="24"/>
          <w:szCs w:val="24"/>
        </w:rPr>
        <w:t>上资质；</w:t>
      </w:r>
      <w:r>
        <w:rPr>
          <w:rFonts w:hint="eastAsia" w:ascii="新宋体" w:hAnsi="新宋体" w:eastAsia="新宋体" w:cs="新宋体"/>
          <w:kern w:val="0"/>
          <w:sz w:val="24"/>
          <w:szCs w:val="24"/>
          <w:lang w:val="en-US" w:eastAsia="zh-CN"/>
        </w:rPr>
        <w:t>3、</w:t>
      </w:r>
      <w:r>
        <w:rPr>
          <w:rFonts w:hint="eastAsia" w:ascii="新宋体" w:hAnsi="新宋体" w:eastAsia="新宋体" w:cs="新宋体"/>
          <w:kern w:val="0"/>
          <w:sz w:val="24"/>
          <w:szCs w:val="24"/>
        </w:rPr>
        <w:t>投标人拟</w:t>
      </w:r>
      <w:r>
        <w:rPr>
          <w:rFonts w:hint="eastAsia" w:ascii="新宋体" w:hAnsi="新宋体" w:eastAsia="新宋体" w:cs="新宋体"/>
          <w:kern w:val="0"/>
          <w:sz w:val="24"/>
          <w:szCs w:val="24"/>
          <w:lang w:eastAsia="zh-CN"/>
        </w:rPr>
        <w:t>派</w:t>
      </w:r>
      <w:r>
        <w:rPr>
          <w:rFonts w:hint="eastAsia" w:ascii="新宋体" w:hAnsi="新宋体" w:eastAsia="新宋体" w:cs="新宋体"/>
          <w:kern w:val="0"/>
          <w:sz w:val="24"/>
          <w:szCs w:val="24"/>
        </w:rPr>
        <w:t>项目</w:t>
      </w:r>
      <w:r>
        <w:rPr>
          <w:rFonts w:hint="eastAsia" w:ascii="新宋体" w:hAnsi="新宋体" w:eastAsia="新宋体" w:cs="新宋体"/>
          <w:sz w:val="24"/>
          <w:szCs w:val="24"/>
        </w:rPr>
        <w:t>负责人具有相关专业高级或以上职称</w:t>
      </w:r>
      <w:r>
        <w:rPr>
          <w:rFonts w:hint="eastAsia" w:ascii="新宋体" w:hAnsi="新宋体" w:eastAsia="新宋体" w:cs="新宋体"/>
          <w:sz w:val="24"/>
          <w:szCs w:val="24"/>
          <w:lang w:eastAsia="zh-CN"/>
        </w:rPr>
        <w:t>证书；</w:t>
      </w:r>
    </w:p>
    <w:p>
      <w:pPr>
        <w:keepNext w:val="0"/>
        <w:keepLines w:val="0"/>
        <w:pageBreakBefore w:val="0"/>
        <w:kinsoku/>
        <w:overflowPunct/>
        <w:bidi w:val="0"/>
        <w:spacing w:line="440" w:lineRule="exact"/>
        <w:ind w:left="319" w:leftChars="152" w:firstLine="120" w:firstLineChars="50"/>
        <w:textAlignment w:val="auto"/>
        <w:rPr>
          <w:rFonts w:hint="eastAsia" w:ascii="新宋体" w:hAnsi="新宋体" w:eastAsia="新宋体" w:cs="新宋体"/>
          <w:sz w:val="24"/>
          <w:szCs w:val="24"/>
          <w:lang w:eastAsia="zh-CN"/>
        </w:rPr>
      </w:pPr>
      <w:r>
        <w:rPr>
          <w:rFonts w:hint="eastAsia" w:ascii="新宋体" w:hAnsi="新宋体" w:eastAsia="新宋体" w:cs="新宋体"/>
          <w:sz w:val="24"/>
          <w:szCs w:val="24"/>
          <w:lang w:val="en-US" w:eastAsia="zh-CN"/>
        </w:rPr>
        <w:t>4</w:t>
      </w:r>
      <w:r>
        <w:rPr>
          <w:rFonts w:hint="eastAsia" w:ascii="新宋体" w:hAnsi="新宋体" w:eastAsia="新宋体" w:cs="新宋体"/>
          <w:sz w:val="24"/>
          <w:szCs w:val="24"/>
        </w:rPr>
        <w:t>、被委托</w:t>
      </w:r>
      <w:r>
        <w:rPr>
          <w:rFonts w:hint="eastAsia" w:ascii="新宋体" w:hAnsi="新宋体" w:eastAsia="新宋体" w:cs="新宋体"/>
          <w:sz w:val="24"/>
          <w:szCs w:val="24"/>
          <w:lang w:eastAsia="zh-CN"/>
        </w:rPr>
        <w:t>人</w:t>
      </w:r>
      <w:r>
        <w:rPr>
          <w:rFonts w:hint="eastAsia" w:ascii="新宋体" w:hAnsi="新宋体" w:eastAsia="新宋体" w:cs="新宋体"/>
          <w:sz w:val="24"/>
          <w:szCs w:val="24"/>
        </w:rPr>
        <w:t>须是本单位职工，须提供公司为本人缴纳社会保险证明；</w:t>
      </w:r>
      <w:r>
        <w:rPr>
          <w:rFonts w:hint="eastAsia" w:ascii="新宋体" w:hAnsi="新宋体" w:eastAsia="新宋体" w:cs="新宋体"/>
          <w:sz w:val="24"/>
          <w:szCs w:val="24"/>
          <w:lang w:eastAsia="zh-CN"/>
        </w:rPr>
        <w:t>（登录网站：</w:t>
      </w:r>
      <w:r>
        <w:rPr>
          <w:rFonts w:hint="eastAsia" w:ascii="新宋体" w:hAnsi="新宋体" w:eastAsia="新宋体" w:cs="新宋体"/>
          <w:sz w:val="24"/>
          <w:szCs w:val="24"/>
          <w:lang w:val="en-US" w:eastAsia="zh-CN"/>
        </w:rPr>
        <w:t>http//222.143.34.121/</w:t>
      </w:r>
      <w:r>
        <w:rPr>
          <w:rFonts w:hint="eastAsia" w:ascii="新宋体" w:hAnsi="新宋体" w:eastAsia="新宋体" w:cs="新宋体"/>
          <w:sz w:val="24"/>
          <w:szCs w:val="24"/>
          <w:lang w:eastAsia="zh-CN"/>
        </w:rPr>
        <w:t>查询</w:t>
      </w:r>
      <w:r>
        <w:rPr>
          <w:rFonts w:hint="eastAsia" w:ascii="新宋体" w:hAnsi="新宋体" w:eastAsia="新宋体" w:cs="新宋体"/>
          <w:sz w:val="24"/>
          <w:szCs w:val="24"/>
          <w:lang w:val="en-US" w:eastAsia="zh-CN"/>
        </w:rPr>
        <w:t xml:space="preserve">  个人办事通道—马上注册—登录—查询打印—证明打印 </w:t>
      </w:r>
      <w:r>
        <w:rPr>
          <w:rFonts w:hint="eastAsia" w:ascii="新宋体" w:hAnsi="新宋体" w:eastAsia="新宋体" w:cs="新宋体"/>
          <w:sz w:val="24"/>
          <w:szCs w:val="24"/>
          <w:lang w:eastAsia="zh-CN"/>
        </w:rPr>
        <w:t>）</w:t>
      </w:r>
    </w:p>
    <w:p>
      <w:pPr>
        <w:keepNext w:val="0"/>
        <w:keepLines w:val="0"/>
        <w:pageBreakBefore w:val="0"/>
        <w:kinsoku/>
        <w:overflowPunct/>
        <w:bidi w:val="0"/>
        <w:spacing w:line="440" w:lineRule="exact"/>
        <w:ind w:left="319" w:leftChars="152" w:firstLine="120" w:firstLineChars="50"/>
        <w:textAlignment w:val="auto"/>
        <w:rPr>
          <w:rFonts w:hint="eastAsia" w:ascii="新宋体" w:hAnsi="新宋体" w:eastAsia="新宋体" w:cs="新宋体"/>
          <w:sz w:val="24"/>
          <w:szCs w:val="24"/>
          <w:lang w:eastAsia="zh-CN"/>
        </w:rPr>
      </w:pPr>
      <w:r>
        <w:rPr>
          <w:rFonts w:hint="eastAsia" w:ascii="新宋体" w:hAnsi="新宋体" w:eastAsia="新宋体" w:cs="新宋体"/>
          <w:sz w:val="24"/>
          <w:szCs w:val="24"/>
          <w:lang w:val="en-US" w:eastAsia="zh-CN"/>
        </w:rPr>
        <w:t>5</w:t>
      </w:r>
      <w:r>
        <w:rPr>
          <w:rFonts w:hint="eastAsia" w:ascii="新宋体" w:hAnsi="新宋体" w:eastAsia="新宋体" w:cs="新宋体"/>
          <w:sz w:val="24"/>
          <w:szCs w:val="24"/>
        </w:rPr>
        <w:t>、本项目不接受联合体投标。</w:t>
      </w:r>
    </w:p>
    <w:p>
      <w:pPr>
        <w:keepNext w:val="0"/>
        <w:keepLines w:val="0"/>
        <w:pageBreakBefore w:val="0"/>
        <w:widowControl/>
        <w:shd w:val="clear" w:color="auto" w:fill="FFFFFF"/>
        <w:kinsoku/>
        <w:overflowPunct/>
        <w:bidi w:val="0"/>
        <w:spacing w:line="440" w:lineRule="exact"/>
        <w:ind w:firstLine="482"/>
        <w:jc w:val="left"/>
        <w:textAlignment w:val="auto"/>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四、获取招标文件的方式、时间、地点</w:t>
      </w:r>
    </w:p>
    <w:p>
      <w:pPr>
        <w:keepNext w:val="0"/>
        <w:keepLines w:val="0"/>
        <w:pageBreakBefore w:val="0"/>
        <w:kinsoku/>
        <w:wordWrap w:val="0"/>
        <w:overflowPunct/>
        <w:topLinePunct/>
        <w:bidi w:val="0"/>
        <w:snapToGrid w:val="0"/>
        <w:spacing w:line="440" w:lineRule="exact"/>
        <w:ind w:firstLine="480" w:firstLineChars="200"/>
        <w:textAlignment w:val="auto"/>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1、持CA数字认证证书，登录</w:t>
      </w:r>
      <w:r>
        <w:rPr>
          <w:rFonts w:hint="eastAsia" w:ascii="新宋体" w:hAnsi="新宋体" w:eastAsia="新宋体" w:cs="新宋体"/>
          <w:color w:val="auto"/>
          <w:sz w:val="24"/>
          <w:szCs w:val="24"/>
          <w:u w:val="none"/>
          <w:lang w:val="zh-CN"/>
        </w:rPr>
        <w:fldChar w:fldCharType="begin"/>
      </w:r>
      <w:r>
        <w:rPr>
          <w:rFonts w:hint="eastAsia" w:ascii="新宋体" w:hAnsi="新宋体" w:eastAsia="新宋体" w:cs="新宋体"/>
          <w:color w:val="auto"/>
          <w:sz w:val="24"/>
          <w:szCs w:val="24"/>
          <w:u w:val="none"/>
          <w:lang w:val="zh-CN"/>
        </w:rPr>
        <w:instrText xml:space="preserve"> HYPERLINK "http://221.14.6.70:8088/ggzy/eps/public/RegistAllJcxx.html" </w:instrText>
      </w:r>
      <w:r>
        <w:rPr>
          <w:rFonts w:hint="eastAsia" w:ascii="新宋体" w:hAnsi="新宋体" w:eastAsia="新宋体" w:cs="新宋体"/>
          <w:color w:val="auto"/>
          <w:sz w:val="24"/>
          <w:szCs w:val="24"/>
          <w:u w:val="none"/>
          <w:lang w:val="zh-CN"/>
        </w:rPr>
        <w:fldChar w:fldCharType="separate"/>
      </w:r>
      <w:r>
        <w:rPr>
          <w:rStyle w:val="30"/>
          <w:rFonts w:hint="eastAsia" w:ascii="新宋体" w:hAnsi="新宋体" w:eastAsia="新宋体" w:cs="新宋体"/>
          <w:sz w:val="24"/>
          <w:szCs w:val="24"/>
          <w:lang w:val="zh-CN"/>
        </w:rPr>
        <w:t>http://221.14.6.70:8088/ggzy/eps/public/RegistAllJcxx.html</w:t>
      </w:r>
      <w:r>
        <w:rPr>
          <w:rFonts w:hint="eastAsia" w:ascii="新宋体" w:hAnsi="新宋体" w:eastAsia="新宋体" w:cs="新宋体"/>
          <w:color w:val="auto"/>
          <w:sz w:val="24"/>
          <w:szCs w:val="24"/>
          <w:u w:val="none"/>
          <w:lang w:val="zh-CN"/>
        </w:rPr>
        <w:fldChar w:fldCharType="end"/>
      </w:r>
      <w:r>
        <w:rPr>
          <w:rFonts w:hint="eastAsia" w:ascii="新宋体" w:hAnsi="新宋体" w:eastAsia="新宋体" w:cs="新宋体"/>
          <w:sz w:val="24"/>
          <w:szCs w:val="24"/>
          <w:lang w:val="zh-CN"/>
        </w:rPr>
        <w:t>进行免费注册登记（详见全国公共资源交易平台（河南省·许昌市）“常见问题解答-诚信库网上注册相关资料下载”）；</w:t>
      </w:r>
    </w:p>
    <w:p>
      <w:pPr>
        <w:keepNext w:val="0"/>
        <w:keepLines w:val="0"/>
        <w:pageBreakBefore w:val="0"/>
        <w:kinsoku/>
        <w:wordWrap w:val="0"/>
        <w:overflowPunct/>
        <w:topLinePunct/>
        <w:autoSpaceDE w:val="0"/>
        <w:autoSpaceDN w:val="0"/>
        <w:bidi w:val="0"/>
        <w:adjustRightInd w:val="0"/>
        <w:snapToGrid w:val="0"/>
        <w:spacing w:line="440" w:lineRule="exact"/>
        <w:ind w:firstLine="482"/>
        <w:textAlignment w:val="auto"/>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2、在投标截止时间前登录</w:t>
      </w:r>
      <w:r>
        <w:rPr>
          <w:rFonts w:hint="eastAsia" w:ascii="新宋体" w:hAnsi="新宋体" w:eastAsia="新宋体" w:cs="新宋体"/>
          <w:color w:val="auto"/>
          <w:sz w:val="24"/>
          <w:szCs w:val="24"/>
          <w:u w:val="none"/>
          <w:lang w:val="zh-CN"/>
        </w:rPr>
        <w:fldChar w:fldCharType="begin"/>
      </w:r>
      <w:r>
        <w:rPr>
          <w:rFonts w:hint="eastAsia" w:ascii="新宋体" w:hAnsi="新宋体" w:eastAsia="新宋体" w:cs="新宋体"/>
          <w:color w:val="auto"/>
          <w:sz w:val="24"/>
          <w:szCs w:val="24"/>
          <w:u w:val="none"/>
          <w:lang w:val="zh-CN"/>
        </w:rPr>
        <w:instrText xml:space="preserve"> HYPERLINK "http://ggzy.xuchang.gov.cn/" </w:instrText>
      </w:r>
      <w:r>
        <w:rPr>
          <w:rFonts w:hint="eastAsia" w:ascii="新宋体" w:hAnsi="新宋体" w:eastAsia="新宋体" w:cs="新宋体"/>
          <w:color w:val="auto"/>
          <w:sz w:val="24"/>
          <w:szCs w:val="24"/>
          <w:u w:val="none"/>
          <w:lang w:val="zh-CN"/>
        </w:rPr>
        <w:fldChar w:fldCharType="separate"/>
      </w:r>
      <w:r>
        <w:rPr>
          <w:rStyle w:val="30"/>
          <w:rFonts w:hint="eastAsia" w:ascii="新宋体" w:hAnsi="新宋体" w:eastAsia="新宋体" w:cs="新宋体"/>
          <w:sz w:val="24"/>
          <w:szCs w:val="24"/>
          <w:lang w:val="zh-CN"/>
        </w:rPr>
        <w:t>http://</w:t>
      </w:r>
      <w:r>
        <w:rPr>
          <w:rStyle w:val="30"/>
          <w:rFonts w:hint="eastAsia" w:ascii="新宋体" w:hAnsi="新宋体" w:eastAsia="新宋体" w:cs="新宋体"/>
          <w:sz w:val="24"/>
          <w:szCs w:val="24"/>
          <w:lang w:val="en-US" w:eastAsia="zh-CN"/>
        </w:rPr>
        <w:t>ggzy.xuchang.gov.cn/</w:t>
      </w:r>
      <w:r>
        <w:rPr>
          <w:rFonts w:hint="eastAsia" w:ascii="新宋体" w:hAnsi="新宋体" w:eastAsia="新宋体" w:cs="新宋体"/>
          <w:color w:val="auto"/>
          <w:sz w:val="24"/>
          <w:szCs w:val="24"/>
          <w:u w:val="none"/>
          <w:lang w:val="zh-CN"/>
        </w:rPr>
        <w:fldChar w:fldCharType="end"/>
      </w:r>
      <w:r>
        <w:rPr>
          <w:rFonts w:hint="eastAsia" w:ascii="新宋体" w:hAnsi="新宋体" w:eastAsia="新宋体" w:cs="新宋体"/>
          <w:sz w:val="24"/>
          <w:szCs w:val="24"/>
          <w:lang w:val="zh-CN"/>
        </w:rPr>
        <w:t>，自行下载招标文件（详见全国公共资源交易平台（河南省·许昌市）“常见问题解答-交易系统操作手册”）。</w:t>
      </w:r>
    </w:p>
    <w:p>
      <w:pPr>
        <w:keepNext w:val="0"/>
        <w:keepLines w:val="0"/>
        <w:pageBreakBefore w:val="0"/>
        <w:kinsoku/>
        <w:overflowPunct/>
        <w:bidi w:val="0"/>
        <w:spacing w:line="440" w:lineRule="exact"/>
        <w:textAlignment w:val="auto"/>
        <w:rPr>
          <w:rFonts w:hint="eastAsia" w:ascii="新宋体" w:hAnsi="新宋体" w:eastAsia="新宋体" w:cs="新宋体"/>
          <w:sz w:val="24"/>
          <w:szCs w:val="24"/>
        </w:rPr>
      </w:pPr>
      <w:r>
        <w:rPr>
          <w:rFonts w:hint="eastAsia" w:ascii="新宋体" w:hAnsi="新宋体" w:eastAsia="新宋体" w:cs="新宋体"/>
          <w:sz w:val="24"/>
          <w:szCs w:val="24"/>
        </w:rPr>
        <w:t>　　3、未通过全国公共资源交易平台（河南省·许昌市）下载招标文件的投标企业，拒收其递交的投标文件。</w:t>
      </w:r>
    </w:p>
    <w:p>
      <w:pPr>
        <w:keepNext w:val="0"/>
        <w:keepLines w:val="0"/>
        <w:pageBreakBefore w:val="0"/>
        <w:kinsoku/>
        <w:overflowPunct/>
        <w:bidi w:val="0"/>
        <w:spacing w:line="440" w:lineRule="exact"/>
        <w:ind w:firstLine="640"/>
        <w:textAlignment w:val="auto"/>
        <w:rPr>
          <w:rFonts w:hint="eastAsia" w:ascii="新宋体" w:hAnsi="新宋体" w:eastAsia="新宋体" w:cs="新宋体"/>
          <w:sz w:val="24"/>
          <w:szCs w:val="24"/>
        </w:rPr>
      </w:pPr>
      <w:r>
        <w:rPr>
          <w:rFonts w:hint="eastAsia" w:ascii="新宋体" w:hAnsi="新宋体" w:eastAsia="新宋体" w:cs="新宋体"/>
          <w:sz w:val="24"/>
          <w:szCs w:val="24"/>
        </w:rPr>
        <w:t>4、招标文件每份售价人民</w:t>
      </w:r>
      <w:r>
        <w:rPr>
          <w:rFonts w:hint="eastAsia" w:ascii="新宋体" w:hAnsi="新宋体" w:eastAsia="新宋体" w:cs="新宋体"/>
          <w:sz w:val="24"/>
          <w:szCs w:val="24"/>
          <w:lang w:eastAsia="zh-CN"/>
        </w:rPr>
        <w:t>币</w:t>
      </w:r>
      <w:r>
        <w:rPr>
          <w:rFonts w:hint="eastAsia" w:ascii="新宋体" w:hAnsi="新宋体" w:eastAsia="新宋体" w:cs="新宋体"/>
          <w:sz w:val="24"/>
          <w:szCs w:val="24"/>
        </w:rPr>
        <w:t>500元（开标时现场收取现金），于递交投标文件时缴纳给采购代理机构，售后不退。</w:t>
      </w:r>
    </w:p>
    <w:p>
      <w:pPr>
        <w:keepNext w:val="0"/>
        <w:keepLines w:val="0"/>
        <w:pageBreakBefore w:val="0"/>
        <w:widowControl/>
        <w:shd w:val="clear" w:color="auto" w:fill="FFFFFF"/>
        <w:kinsoku/>
        <w:overflowPunct/>
        <w:bidi w:val="0"/>
        <w:spacing w:line="440" w:lineRule="exact"/>
        <w:ind w:firstLine="482"/>
        <w:jc w:val="left"/>
        <w:textAlignment w:val="auto"/>
        <w:rPr>
          <w:rFonts w:hint="eastAsia" w:ascii="新宋体" w:hAnsi="新宋体" w:eastAsia="新宋体" w:cs="新宋体"/>
          <w:b/>
          <w:bCs/>
          <w:color w:val="000000"/>
          <w:kern w:val="0"/>
          <w:sz w:val="24"/>
          <w:szCs w:val="24"/>
        </w:rPr>
      </w:pPr>
      <w:r>
        <w:rPr>
          <w:rFonts w:hint="eastAsia" w:ascii="新宋体" w:hAnsi="新宋体" w:eastAsia="新宋体" w:cs="新宋体"/>
          <w:b/>
          <w:bCs/>
          <w:color w:val="000000"/>
          <w:kern w:val="0"/>
          <w:sz w:val="24"/>
          <w:szCs w:val="24"/>
        </w:rPr>
        <w:t>五、投标截止时间、开标时间及地点：</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1、投标截止及开标时间：2019年</w:t>
      </w:r>
      <w:r>
        <w:rPr>
          <w:rFonts w:hint="eastAsia" w:ascii="新宋体" w:hAnsi="新宋体" w:eastAsia="新宋体" w:cs="新宋体"/>
          <w:color w:val="000000"/>
          <w:kern w:val="0"/>
          <w:sz w:val="24"/>
          <w:szCs w:val="24"/>
          <w:lang w:val="en-US" w:eastAsia="zh-CN"/>
        </w:rPr>
        <w:t>12</w:t>
      </w:r>
      <w:r>
        <w:rPr>
          <w:rFonts w:hint="eastAsia" w:ascii="新宋体" w:hAnsi="新宋体" w:eastAsia="新宋体" w:cs="新宋体"/>
          <w:color w:val="000000"/>
          <w:kern w:val="0"/>
          <w:sz w:val="24"/>
          <w:szCs w:val="24"/>
        </w:rPr>
        <w:t>月</w:t>
      </w:r>
      <w:r>
        <w:rPr>
          <w:rFonts w:hint="eastAsia" w:ascii="新宋体" w:hAnsi="新宋体" w:eastAsia="新宋体" w:cs="新宋体"/>
          <w:color w:val="000000"/>
          <w:kern w:val="0"/>
          <w:sz w:val="24"/>
          <w:szCs w:val="24"/>
          <w:lang w:val="en-US" w:eastAsia="zh-CN"/>
        </w:rPr>
        <w:t>30</w:t>
      </w:r>
      <w:r>
        <w:rPr>
          <w:rFonts w:hint="eastAsia" w:ascii="新宋体" w:hAnsi="新宋体" w:eastAsia="新宋体" w:cs="新宋体"/>
          <w:color w:val="000000"/>
          <w:kern w:val="0"/>
          <w:sz w:val="24"/>
          <w:szCs w:val="24"/>
        </w:rPr>
        <w:t xml:space="preserve">日 </w:t>
      </w:r>
      <w:r>
        <w:rPr>
          <w:rFonts w:hint="eastAsia" w:ascii="新宋体" w:hAnsi="新宋体" w:eastAsia="新宋体" w:cs="新宋体"/>
          <w:color w:val="000000"/>
          <w:kern w:val="0"/>
          <w:sz w:val="24"/>
          <w:szCs w:val="24"/>
          <w:lang w:val="en-US" w:eastAsia="zh-CN"/>
        </w:rPr>
        <w:t xml:space="preserve">9 </w:t>
      </w:r>
      <w:r>
        <w:rPr>
          <w:rFonts w:hint="eastAsia" w:ascii="新宋体" w:hAnsi="新宋体" w:eastAsia="新宋体" w:cs="新宋体"/>
          <w:color w:val="000000"/>
          <w:kern w:val="0"/>
          <w:sz w:val="24"/>
          <w:szCs w:val="24"/>
        </w:rPr>
        <w:t>：00（北京时间），逾期送达或不符合规定的投标文件不予接受。</w:t>
      </w:r>
    </w:p>
    <w:p>
      <w:pPr>
        <w:keepNext w:val="0"/>
        <w:keepLines w:val="0"/>
        <w:pageBreakBefore w:val="0"/>
        <w:kinsoku/>
        <w:overflowPunct/>
        <w:bidi w:val="0"/>
        <w:spacing w:line="440" w:lineRule="exact"/>
        <w:ind w:firstLine="480" w:firstLineChars="200"/>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2、开标地点：</w:t>
      </w:r>
      <w:r>
        <w:rPr>
          <w:rFonts w:hint="eastAsia" w:ascii="新宋体" w:hAnsi="新宋体" w:eastAsia="新宋体" w:cs="新宋体"/>
          <w:sz w:val="24"/>
          <w:szCs w:val="24"/>
        </w:rPr>
        <w:t>禹州市公共资源交易中心第二开标室（禹州市行政服务中心楼9楼）</w:t>
      </w:r>
      <w:r>
        <w:rPr>
          <w:rFonts w:hint="eastAsia" w:ascii="新宋体" w:hAnsi="新宋体" w:eastAsia="新宋体" w:cs="新宋体"/>
          <w:color w:val="000000"/>
          <w:kern w:val="0"/>
          <w:sz w:val="24"/>
          <w:szCs w:val="24"/>
        </w:rPr>
        <w:t xml:space="preserve"> </w:t>
      </w:r>
    </w:p>
    <w:p>
      <w:pPr>
        <w:keepNext w:val="0"/>
        <w:keepLines w:val="0"/>
        <w:pageBreakBefore w:val="0"/>
        <w:kinsoku/>
        <w:overflowPunct/>
        <w:bidi w:val="0"/>
        <w:spacing w:line="440" w:lineRule="exact"/>
        <w:ind w:firstLine="480" w:firstLineChars="200"/>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3、本项目为全流程电子化交易项目，投标人须提交电子投标文件和纸质投标文件。</w:t>
      </w:r>
    </w:p>
    <w:p>
      <w:pPr>
        <w:keepNext w:val="0"/>
        <w:keepLines w:val="0"/>
        <w:pageBreakBefore w:val="0"/>
        <w:kinsoku/>
        <w:overflowPunct/>
        <w:bidi w:val="0"/>
        <w:spacing w:line="440" w:lineRule="exact"/>
        <w:ind w:firstLine="480" w:firstLineChars="200"/>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（1）加密电子投标文件（.file格式）须在投标截止时间（开标时间）前通过《全国公共资源交易平台(河南省▪许昌市)》公共资源交易系统成功上传。</w:t>
      </w:r>
    </w:p>
    <w:p>
      <w:pPr>
        <w:keepNext w:val="0"/>
        <w:keepLines w:val="0"/>
        <w:pageBreakBefore w:val="0"/>
        <w:kinsoku/>
        <w:overflowPunct/>
        <w:bidi w:val="0"/>
        <w:spacing w:line="440" w:lineRule="exact"/>
        <w:ind w:firstLine="480" w:firstLineChars="200"/>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（2）纸质投标文件（正本1份、副本1份）和备份文件1份（使用电子介质存储）在投标截止时间（开标时间）前递交至本项目开标地点。</w:t>
      </w:r>
    </w:p>
    <w:p>
      <w:pPr>
        <w:keepNext w:val="0"/>
        <w:keepLines w:val="0"/>
        <w:pageBreakBefore w:val="0"/>
        <w:widowControl/>
        <w:shd w:val="clear" w:color="auto" w:fill="FFFFFF"/>
        <w:kinsoku/>
        <w:overflowPunct/>
        <w:bidi w:val="0"/>
        <w:spacing w:line="440" w:lineRule="exact"/>
        <w:ind w:firstLine="480" w:firstLineChars="200"/>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六、本次招标公告同时在《中国政府采购网》、《河南省政府采购网》、《全国公共资源交易平台（河南省·许昌市）》发布等。</w:t>
      </w:r>
    </w:p>
    <w:p>
      <w:pPr>
        <w:keepNext w:val="0"/>
        <w:keepLines w:val="0"/>
        <w:pageBreakBefore w:val="0"/>
        <w:widowControl/>
        <w:shd w:val="clear" w:color="auto" w:fill="FFFFFF"/>
        <w:kinsoku/>
        <w:overflowPunct/>
        <w:bidi w:val="0"/>
        <w:spacing w:line="440" w:lineRule="exact"/>
        <w:ind w:firstLine="482" w:firstLineChars="200"/>
        <w:jc w:val="left"/>
        <w:textAlignment w:val="auto"/>
        <w:rPr>
          <w:rFonts w:hint="eastAsia" w:ascii="新宋体" w:hAnsi="新宋体" w:eastAsia="新宋体" w:cs="新宋体"/>
          <w:b/>
          <w:bCs/>
          <w:color w:val="000000"/>
          <w:kern w:val="0"/>
          <w:sz w:val="24"/>
          <w:szCs w:val="24"/>
        </w:rPr>
      </w:pPr>
      <w:r>
        <w:rPr>
          <w:rFonts w:hint="eastAsia" w:ascii="新宋体" w:hAnsi="新宋体" w:eastAsia="新宋体" w:cs="新宋体"/>
          <w:b/>
          <w:bCs/>
          <w:color w:val="000000"/>
          <w:kern w:val="0"/>
          <w:sz w:val="24"/>
          <w:szCs w:val="24"/>
        </w:rPr>
        <w:t>七、代理机构及采购单位地址、联系人、联系电话</w:t>
      </w:r>
    </w:p>
    <w:p>
      <w:pPr>
        <w:keepNext w:val="0"/>
        <w:keepLines w:val="0"/>
        <w:pageBreakBefore w:val="0"/>
        <w:widowControl/>
        <w:shd w:val="clear" w:color="auto" w:fill="FFFFFF"/>
        <w:kinsoku/>
        <w:overflowPunct/>
        <w:bidi w:val="0"/>
        <w:spacing w:line="440" w:lineRule="exact"/>
        <w:ind w:firstLine="641"/>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（一）代理机构：禹州市政府采购中心</w:t>
      </w:r>
    </w:p>
    <w:p>
      <w:pPr>
        <w:keepNext w:val="0"/>
        <w:keepLines w:val="0"/>
        <w:pageBreakBefore w:val="0"/>
        <w:widowControl/>
        <w:shd w:val="clear" w:color="auto" w:fill="FFFFFF"/>
        <w:kinsoku/>
        <w:overflowPunct/>
        <w:bidi w:val="0"/>
        <w:spacing w:line="440" w:lineRule="exact"/>
        <w:ind w:firstLine="641"/>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地址：</w:t>
      </w:r>
      <w:r>
        <w:rPr>
          <w:rFonts w:hint="eastAsia" w:ascii="新宋体" w:hAnsi="新宋体" w:eastAsia="新宋体" w:cs="新宋体"/>
          <w:sz w:val="24"/>
          <w:szCs w:val="24"/>
        </w:rPr>
        <w:t>禹州市行政服务中心楼917房间</w:t>
      </w:r>
    </w:p>
    <w:p>
      <w:pPr>
        <w:keepNext w:val="0"/>
        <w:keepLines w:val="0"/>
        <w:pageBreakBefore w:val="0"/>
        <w:widowControl/>
        <w:shd w:val="clear" w:color="auto" w:fill="FFFFFF"/>
        <w:kinsoku/>
        <w:overflowPunct/>
        <w:bidi w:val="0"/>
        <w:spacing w:line="440" w:lineRule="exact"/>
        <w:ind w:firstLine="641"/>
        <w:jc w:val="left"/>
        <w:textAlignment w:val="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联系人：</w:t>
      </w:r>
      <w:r>
        <w:rPr>
          <w:rFonts w:hint="eastAsia" w:ascii="新宋体" w:hAnsi="新宋体" w:eastAsia="新宋体" w:cs="新宋体"/>
          <w:color w:val="000000"/>
          <w:kern w:val="0"/>
          <w:sz w:val="24"/>
          <w:szCs w:val="24"/>
          <w:lang w:eastAsia="zh-CN"/>
        </w:rPr>
        <w:t>侯女士</w:t>
      </w:r>
      <w:r>
        <w:rPr>
          <w:rFonts w:hint="eastAsia" w:ascii="新宋体" w:hAnsi="新宋体" w:eastAsia="新宋体" w:cs="新宋体"/>
          <w:color w:val="000000"/>
          <w:kern w:val="0"/>
          <w:sz w:val="24"/>
          <w:szCs w:val="24"/>
          <w:lang w:val="en-US" w:eastAsia="zh-CN"/>
        </w:rPr>
        <w:t xml:space="preserve">    </w:t>
      </w:r>
      <w:r>
        <w:rPr>
          <w:rFonts w:hint="eastAsia" w:ascii="新宋体" w:hAnsi="新宋体" w:eastAsia="新宋体" w:cs="新宋体"/>
          <w:color w:val="000000"/>
          <w:kern w:val="0"/>
          <w:sz w:val="24"/>
          <w:szCs w:val="24"/>
        </w:rPr>
        <w:t xml:space="preserve"> 联系电话：0374-2077111</w:t>
      </w:r>
    </w:p>
    <w:p>
      <w:pPr>
        <w:keepNext w:val="0"/>
        <w:keepLines w:val="0"/>
        <w:pageBreakBefore w:val="0"/>
        <w:widowControl/>
        <w:shd w:val="clear" w:color="auto" w:fill="FFFFFF"/>
        <w:kinsoku/>
        <w:overflowPunct/>
        <w:bidi w:val="0"/>
        <w:spacing w:line="440" w:lineRule="exact"/>
        <w:ind w:left="481"/>
        <w:jc w:val="left"/>
        <w:textAlignment w:val="auto"/>
        <w:rPr>
          <w:rFonts w:hint="eastAsia" w:ascii="新宋体" w:hAnsi="新宋体" w:eastAsia="新宋体" w:cs="新宋体"/>
          <w:sz w:val="24"/>
          <w:szCs w:val="24"/>
          <w:lang w:eastAsia="zh-CN"/>
        </w:rPr>
      </w:pPr>
      <w:r>
        <w:rPr>
          <w:rFonts w:hint="eastAsia" w:ascii="新宋体" w:hAnsi="新宋体" w:eastAsia="新宋体" w:cs="新宋体"/>
          <w:color w:val="000000"/>
          <w:kern w:val="0"/>
          <w:sz w:val="24"/>
          <w:szCs w:val="24"/>
        </w:rPr>
        <w:t>（二）采购单位：</w:t>
      </w:r>
      <w:r>
        <w:rPr>
          <w:rFonts w:hint="eastAsia" w:ascii="新宋体" w:hAnsi="新宋体" w:eastAsia="新宋体" w:cs="新宋体"/>
          <w:color w:val="000000"/>
          <w:kern w:val="0"/>
          <w:sz w:val="24"/>
          <w:szCs w:val="24"/>
          <w:lang w:eastAsia="zh-CN"/>
        </w:rPr>
        <w:t>禹州市住房和城乡建设局</w:t>
      </w:r>
    </w:p>
    <w:p>
      <w:pPr>
        <w:keepNext w:val="0"/>
        <w:keepLines w:val="0"/>
        <w:pageBreakBefore w:val="0"/>
        <w:widowControl/>
        <w:shd w:val="clear" w:color="auto" w:fill="FFFFFF"/>
        <w:kinsoku/>
        <w:overflowPunct/>
        <w:bidi w:val="0"/>
        <w:spacing w:line="440" w:lineRule="exact"/>
        <w:ind w:firstLine="720" w:firstLineChars="300"/>
        <w:jc w:val="left"/>
        <w:textAlignment w:val="auto"/>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rPr>
        <w:t>地址：禹州市</w:t>
      </w:r>
      <w:r>
        <w:rPr>
          <w:rFonts w:hint="eastAsia" w:ascii="新宋体" w:hAnsi="新宋体" w:eastAsia="新宋体" w:cs="新宋体"/>
          <w:color w:val="000000"/>
          <w:kern w:val="0"/>
          <w:sz w:val="24"/>
          <w:szCs w:val="24"/>
          <w:lang w:eastAsia="zh-CN"/>
        </w:rPr>
        <w:t>行政南路</w:t>
      </w:r>
    </w:p>
    <w:p>
      <w:pPr>
        <w:keepNext w:val="0"/>
        <w:keepLines w:val="0"/>
        <w:pageBreakBefore w:val="0"/>
        <w:widowControl/>
        <w:shd w:val="clear" w:color="auto" w:fill="FFFFFF"/>
        <w:kinsoku/>
        <w:overflowPunct/>
        <w:bidi w:val="0"/>
        <w:spacing w:line="440" w:lineRule="exact"/>
        <w:ind w:firstLine="641"/>
        <w:jc w:val="left"/>
        <w:textAlignment w:val="auto"/>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rPr>
        <w:t>联系人：</w:t>
      </w:r>
      <w:r>
        <w:rPr>
          <w:rFonts w:hint="eastAsia" w:ascii="新宋体" w:hAnsi="新宋体" w:eastAsia="新宋体" w:cs="新宋体"/>
          <w:color w:val="000000"/>
          <w:kern w:val="0"/>
          <w:sz w:val="24"/>
          <w:szCs w:val="24"/>
          <w:lang w:eastAsia="zh-CN"/>
        </w:rPr>
        <w:t>赵女士</w:t>
      </w:r>
      <w:r>
        <w:rPr>
          <w:rFonts w:hint="eastAsia" w:ascii="新宋体" w:hAnsi="新宋体" w:eastAsia="新宋体" w:cs="新宋体"/>
          <w:color w:val="000000"/>
          <w:kern w:val="0"/>
          <w:sz w:val="24"/>
          <w:szCs w:val="24"/>
        </w:rPr>
        <w:t xml:space="preserve">   联系电话：</w:t>
      </w:r>
      <w:r>
        <w:rPr>
          <w:rFonts w:hint="eastAsia" w:ascii="新宋体" w:hAnsi="新宋体" w:eastAsia="新宋体" w:cs="新宋体"/>
          <w:color w:val="000000"/>
          <w:kern w:val="0"/>
          <w:sz w:val="24"/>
          <w:szCs w:val="24"/>
          <w:lang w:val="en-US" w:eastAsia="zh-CN"/>
        </w:rPr>
        <w:t>0374-8113128</w:t>
      </w:r>
    </w:p>
    <w:p>
      <w:pPr>
        <w:keepNext w:val="0"/>
        <w:keepLines w:val="0"/>
        <w:pageBreakBefore w:val="0"/>
        <w:kinsoku/>
        <w:overflowPunct/>
        <w:bidi w:val="0"/>
        <w:spacing w:line="440" w:lineRule="exact"/>
        <w:ind w:firstLine="4080" w:firstLineChars="1700"/>
        <w:textAlignment w:val="auto"/>
        <w:rPr>
          <w:rFonts w:hint="eastAsia" w:ascii="新宋体" w:hAnsi="新宋体" w:eastAsia="新宋体" w:cs="新宋体"/>
          <w:sz w:val="24"/>
          <w:szCs w:val="24"/>
        </w:rPr>
      </w:pPr>
      <w:r>
        <w:rPr>
          <w:rFonts w:hint="eastAsia" w:ascii="新宋体" w:hAnsi="新宋体" w:eastAsia="新宋体" w:cs="新宋体"/>
          <w:sz w:val="24"/>
          <w:szCs w:val="24"/>
        </w:rPr>
        <w:t xml:space="preserve">   </w:t>
      </w:r>
    </w:p>
    <w:p>
      <w:pPr>
        <w:keepNext w:val="0"/>
        <w:keepLines w:val="0"/>
        <w:pageBreakBefore w:val="0"/>
        <w:kinsoku/>
        <w:overflowPunct/>
        <w:bidi w:val="0"/>
        <w:spacing w:line="440" w:lineRule="exact"/>
        <w:ind w:firstLine="2640" w:firstLineChars="1100"/>
        <w:textAlignment w:val="auto"/>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 xml:space="preserve">         </w:t>
      </w:r>
    </w:p>
    <w:p>
      <w:pPr>
        <w:keepNext w:val="0"/>
        <w:keepLines w:val="0"/>
        <w:pageBreakBefore w:val="0"/>
        <w:kinsoku/>
        <w:overflowPunct/>
        <w:bidi w:val="0"/>
        <w:spacing w:line="440" w:lineRule="exact"/>
        <w:ind w:firstLine="2880" w:firstLineChars="1200"/>
        <w:textAlignment w:val="auto"/>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 xml:space="preserve">2019年 </w:t>
      </w:r>
      <w:r>
        <w:rPr>
          <w:rFonts w:hint="eastAsia" w:ascii="新宋体" w:hAnsi="新宋体" w:eastAsia="新宋体" w:cs="新宋体"/>
          <w:sz w:val="24"/>
          <w:szCs w:val="24"/>
          <w:lang w:val="en-US" w:eastAsia="zh-CN"/>
        </w:rPr>
        <w:t xml:space="preserve">12 </w:t>
      </w:r>
      <w:r>
        <w:rPr>
          <w:rFonts w:hint="eastAsia" w:ascii="新宋体" w:hAnsi="新宋体" w:eastAsia="新宋体" w:cs="新宋体"/>
          <w:sz w:val="24"/>
          <w:szCs w:val="24"/>
        </w:rPr>
        <w:t>月</w:t>
      </w:r>
      <w:r>
        <w:rPr>
          <w:rFonts w:hint="eastAsia" w:ascii="新宋体" w:hAnsi="新宋体" w:eastAsia="新宋体" w:cs="新宋体"/>
          <w:sz w:val="24"/>
          <w:szCs w:val="24"/>
          <w:lang w:val="en-US" w:eastAsia="zh-CN"/>
        </w:rPr>
        <w:t>6</w:t>
      </w:r>
      <w:r>
        <w:rPr>
          <w:rFonts w:hint="eastAsia" w:ascii="新宋体" w:hAnsi="新宋体" w:eastAsia="新宋体" w:cs="新宋体"/>
          <w:sz w:val="24"/>
          <w:szCs w:val="24"/>
        </w:rPr>
        <w:t>日</w:t>
      </w:r>
    </w:p>
    <w:p>
      <w:pPr>
        <w:spacing w:line="360" w:lineRule="auto"/>
        <w:rPr>
          <w:rFonts w:hint="eastAsia" w:hAnsi="宋体"/>
          <w:b/>
          <w:sz w:val="32"/>
          <w:szCs w:val="32"/>
        </w:rPr>
      </w:pP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3"/>
        <w:ind w:firstLine="321"/>
        <w:rPr>
          <w:rFonts w:ascii="仿宋_GB2312" w:eastAsia="仿宋_GB2312"/>
          <w:b/>
          <w:sz w:val="32"/>
          <w:szCs w:val="32"/>
        </w:rPr>
      </w:pP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30"/>
          <w:rFonts w:hAnsi="宋体"/>
          <w:sz w:val="24"/>
          <w:szCs w:val="24"/>
        </w:rPr>
        <w:t>http://221.14.6.70:8088/ggzy/</w:t>
      </w:r>
      <w:r>
        <w:rPr>
          <w:rStyle w:val="30"/>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30"/>
          <w:rFonts w:hAnsi="宋体"/>
          <w:sz w:val="24"/>
          <w:szCs w:val="24"/>
        </w:rPr>
        <w:t>http://221.14.6.70:8088/ggzy/</w:t>
      </w:r>
      <w:r>
        <w:rPr>
          <w:rStyle w:val="30"/>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pStyle w:val="3"/>
        <w:numPr>
          <w:ilvl w:val="0"/>
          <w:numId w:val="0"/>
        </w:numPr>
      </w:pPr>
    </w:p>
    <w:p/>
    <w:p>
      <w:pPr>
        <w:pStyle w:val="2"/>
      </w:pPr>
    </w:p>
    <w:p>
      <w:pPr>
        <w:pStyle w:val="2"/>
      </w:pPr>
    </w:p>
    <w:p>
      <w:pPr>
        <w:pStyle w:val="2"/>
      </w:pPr>
    </w:p>
    <w:p>
      <w:pPr>
        <w:pStyle w:val="2"/>
      </w:pPr>
    </w:p>
    <w:p>
      <w:pPr>
        <w:pStyle w:val="2"/>
      </w:pPr>
    </w:p>
    <w:p>
      <w:pPr>
        <w:pStyle w:val="2"/>
      </w:pPr>
    </w:p>
    <w:p>
      <w:pPr>
        <w:pStyle w:val="2"/>
      </w:pPr>
    </w:p>
    <w:p>
      <w:pPr>
        <w:pStyle w:val="2"/>
      </w:pPr>
    </w:p>
    <w:p/>
    <w:p>
      <w:pPr>
        <w:numPr>
          <w:ilvl w:val="0"/>
          <w:numId w:val="7"/>
        </w:numPr>
        <w:jc w:val="center"/>
        <w:rPr>
          <w:rFonts w:hint="eastAsia"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pStyle w:val="32"/>
        <w:rPr>
          <w:rFonts w:hint="eastAsia"/>
        </w:rPr>
      </w:pPr>
    </w:p>
    <w:p>
      <w:pPr>
        <w:widowControl/>
        <w:shd w:val="clear" w:color="auto" w:fill="FFFFFF"/>
        <w:spacing w:line="360" w:lineRule="auto"/>
        <w:ind w:firstLine="600"/>
        <w:jc w:val="left"/>
        <w:rPr>
          <w:rFonts w:hint="eastAsia" w:ascii="新宋体" w:hAnsi="新宋体" w:eastAsia="新宋体" w:cs="新宋体"/>
          <w:b w:val="0"/>
          <w:bCs w:val="0"/>
          <w:color w:val="000000"/>
          <w:kern w:val="0"/>
          <w:sz w:val="24"/>
          <w:szCs w:val="24"/>
        </w:rPr>
      </w:pPr>
      <w:r>
        <w:rPr>
          <w:rFonts w:hint="eastAsia" w:ascii="新宋体" w:hAnsi="新宋体" w:eastAsia="新宋体" w:cs="新宋体"/>
          <w:b/>
          <w:bCs/>
          <w:color w:val="000000"/>
          <w:kern w:val="0"/>
          <w:sz w:val="24"/>
          <w:szCs w:val="24"/>
          <w:lang w:eastAsia="zh-CN"/>
        </w:rPr>
        <w:t>（二）</w:t>
      </w:r>
      <w:r>
        <w:rPr>
          <w:rFonts w:hint="eastAsia" w:ascii="新宋体" w:hAnsi="新宋体" w:eastAsia="新宋体" w:cs="新宋体"/>
          <w:b/>
          <w:bCs/>
          <w:color w:val="000000"/>
          <w:kern w:val="0"/>
          <w:sz w:val="24"/>
          <w:szCs w:val="24"/>
        </w:rPr>
        <w:t>本项目需实现的功能或者目标</w:t>
      </w:r>
      <w:r>
        <w:rPr>
          <w:rFonts w:hint="eastAsia" w:ascii="新宋体" w:hAnsi="新宋体" w:eastAsia="新宋体" w:cs="新宋体"/>
          <w:b/>
          <w:bCs/>
          <w:color w:val="000000"/>
          <w:kern w:val="0"/>
          <w:sz w:val="24"/>
          <w:szCs w:val="24"/>
          <w:lang w:eastAsia="zh-CN"/>
        </w:rPr>
        <w:t>：</w:t>
      </w:r>
      <w:r>
        <w:rPr>
          <w:rFonts w:hint="eastAsia" w:ascii="新宋体" w:hAnsi="新宋体" w:eastAsia="新宋体" w:cs="新宋体"/>
          <w:kern w:val="0"/>
          <w:sz w:val="24"/>
          <w:szCs w:val="24"/>
        </w:rPr>
        <w:t>完成站前大街（K0+035.6-K1+140）道路工程设计任务</w:t>
      </w:r>
      <w:r>
        <w:rPr>
          <w:rFonts w:hint="eastAsia" w:ascii="新宋体" w:hAnsi="新宋体" w:eastAsia="新宋体" w:cs="新宋体"/>
          <w:kern w:val="0"/>
          <w:sz w:val="24"/>
          <w:szCs w:val="24"/>
          <w:lang w:eastAsia="zh-CN"/>
        </w:rPr>
        <w:t>。</w:t>
      </w:r>
    </w:p>
    <w:p>
      <w:pPr>
        <w:widowControl/>
        <w:shd w:val="clear" w:color="auto" w:fill="FFFFFF"/>
        <w:spacing w:line="360" w:lineRule="auto"/>
        <w:ind w:firstLine="707"/>
        <w:contextualSpacing/>
        <w:jc w:val="left"/>
        <w:rPr>
          <w:rFonts w:hint="eastAsia" w:ascii="新宋体" w:hAnsi="新宋体" w:eastAsia="新宋体" w:cs="新宋体"/>
          <w:kern w:val="0"/>
          <w:sz w:val="24"/>
          <w:szCs w:val="24"/>
        </w:rPr>
      </w:pPr>
      <w:r>
        <w:rPr>
          <w:rFonts w:hint="eastAsia" w:ascii="新宋体" w:hAnsi="新宋体" w:eastAsia="新宋体" w:cs="新宋体"/>
          <w:b/>
          <w:bCs/>
          <w:color w:val="000000"/>
          <w:kern w:val="0"/>
          <w:sz w:val="24"/>
          <w:szCs w:val="24"/>
          <w:lang w:eastAsia="zh-CN"/>
        </w:rPr>
        <w:t>（二）</w:t>
      </w:r>
      <w:r>
        <w:rPr>
          <w:rFonts w:hint="eastAsia" w:ascii="新宋体" w:hAnsi="新宋体" w:eastAsia="新宋体" w:cs="新宋体"/>
          <w:b/>
          <w:bCs/>
          <w:color w:val="000000"/>
          <w:kern w:val="0"/>
          <w:sz w:val="24"/>
          <w:szCs w:val="24"/>
        </w:rPr>
        <w:t>采购</w:t>
      </w:r>
      <w:r>
        <w:rPr>
          <w:rFonts w:hint="eastAsia" w:ascii="新宋体" w:hAnsi="新宋体" w:eastAsia="新宋体" w:cs="新宋体"/>
          <w:b/>
          <w:bCs/>
          <w:color w:val="000000"/>
          <w:kern w:val="0"/>
          <w:sz w:val="24"/>
          <w:szCs w:val="24"/>
          <w:lang w:eastAsia="zh-CN"/>
        </w:rPr>
        <w:t>内容：</w:t>
      </w:r>
      <w:r>
        <w:rPr>
          <w:rFonts w:hint="eastAsia" w:ascii="新宋体" w:hAnsi="新宋体" w:eastAsia="新宋体" w:cs="新宋体"/>
          <w:kern w:val="0"/>
          <w:sz w:val="24"/>
          <w:szCs w:val="24"/>
        </w:rPr>
        <w:t>1.工程概况：本工程位于禹州市褚河片区，邻近高铁站，为城市次干道，北起祥云大道，南至寺后王村，全长1104米。规划红线宽58米。</w:t>
      </w:r>
    </w:p>
    <w:p>
      <w:pPr>
        <w:widowControl/>
        <w:shd w:val="clear" w:color="auto" w:fill="FFFFFF"/>
        <w:spacing w:line="360" w:lineRule="auto"/>
        <w:ind w:firstLine="707"/>
        <w:contextualSpacing/>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2.设计范围：站前大街道路：北起祥云大道，南至寺后王村，全长1104米。主要建设内容有道路、排水、绿化及桥涵。</w:t>
      </w:r>
    </w:p>
    <w:p>
      <w:pPr>
        <w:widowControl/>
        <w:shd w:val="clear" w:color="auto" w:fill="FFFFFF"/>
        <w:spacing w:line="360" w:lineRule="auto"/>
        <w:ind w:firstLine="707"/>
        <w:contextualSpacing/>
        <w:jc w:val="left"/>
        <w:rPr>
          <w:rFonts w:hint="eastAsia" w:ascii="新宋体" w:hAnsi="新宋体" w:eastAsia="新宋体" w:cs="新宋体"/>
          <w:b/>
          <w:bCs/>
          <w:color w:val="000000"/>
          <w:kern w:val="0"/>
          <w:sz w:val="24"/>
          <w:szCs w:val="24"/>
          <w:lang w:eastAsia="zh-CN"/>
        </w:rPr>
      </w:pPr>
      <w:r>
        <w:rPr>
          <w:rFonts w:hint="eastAsia" w:ascii="新宋体" w:hAnsi="新宋体" w:eastAsia="新宋体" w:cs="新宋体"/>
          <w:kern w:val="0"/>
          <w:sz w:val="24"/>
          <w:szCs w:val="24"/>
        </w:rPr>
        <w:t>3.成果文本：最终提供站前大街施工图设计图纸。</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482" w:firstLineChars="200"/>
        <w:contextualSpacing/>
        <w:jc w:val="both"/>
        <w:textAlignment w:val="auto"/>
        <w:rPr>
          <w:rFonts w:hint="eastAsia" w:ascii="新宋体" w:hAnsi="新宋体" w:eastAsia="新宋体" w:cs="新宋体"/>
          <w:b w:val="0"/>
          <w:bCs w:val="0"/>
          <w:color w:val="000000"/>
          <w:kern w:val="0"/>
          <w:sz w:val="24"/>
          <w:szCs w:val="24"/>
          <w:lang w:val="en-US" w:eastAsia="zh-CN" w:bidi="ar-SA"/>
        </w:rPr>
      </w:pPr>
      <w:r>
        <w:rPr>
          <w:rFonts w:hint="eastAsia" w:ascii="新宋体" w:hAnsi="新宋体" w:eastAsia="新宋体" w:cs="新宋体"/>
          <w:b/>
          <w:bCs/>
          <w:color w:val="000000"/>
          <w:kern w:val="0"/>
          <w:sz w:val="24"/>
          <w:szCs w:val="24"/>
          <w:lang w:val="en-US" w:eastAsia="zh-CN" w:bidi="ar-SA"/>
        </w:rPr>
        <w:t>（三）采购标的执行标准：</w:t>
      </w:r>
      <w:r>
        <w:rPr>
          <w:rFonts w:hint="eastAsia" w:ascii="新宋体" w:hAnsi="新宋体" w:eastAsia="新宋体" w:cs="新宋体"/>
          <w:b w:val="0"/>
          <w:bCs w:val="0"/>
          <w:color w:val="000000"/>
          <w:kern w:val="0"/>
          <w:sz w:val="24"/>
          <w:szCs w:val="24"/>
          <w:lang w:val="en-US" w:eastAsia="zh-CN" w:bidi="ar-SA"/>
        </w:rPr>
        <w:t>需执行的国家相关标准、行业标准、地方标准或者其他标准、规范：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480" w:firstLineChars="200"/>
        <w:contextualSpacing/>
        <w:jc w:val="both"/>
        <w:textAlignment w:val="auto"/>
        <w:rPr>
          <w:rFonts w:hint="eastAsia" w:ascii="新宋体" w:hAnsi="新宋体" w:eastAsia="新宋体" w:cs="新宋体"/>
          <w:b w:val="0"/>
          <w:bCs w:val="0"/>
          <w:color w:val="000000"/>
          <w:kern w:val="0"/>
          <w:sz w:val="24"/>
          <w:szCs w:val="24"/>
          <w:lang w:val="en-US" w:eastAsia="zh-CN" w:bidi="ar-SA"/>
        </w:rPr>
      </w:pPr>
      <w:r>
        <w:rPr>
          <w:rFonts w:hint="eastAsia" w:ascii="新宋体" w:hAnsi="新宋体" w:eastAsia="新宋体" w:cs="新宋体"/>
          <w:b w:val="0"/>
          <w:bCs w:val="0"/>
          <w:color w:val="000000"/>
          <w:kern w:val="0"/>
          <w:sz w:val="24"/>
          <w:szCs w:val="24"/>
          <w:lang w:val="en-US" w:eastAsia="zh-CN" w:bidi="ar-SA"/>
        </w:rPr>
        <w:t>《市政公用工程设计文件编制深度规定》（2013年版）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480" w:firstLineChars="200"/>
        <w:contextualSpacing/>
        <w:jc w:val="both"/>
        <w:textAlignment w:val="auto"/>
        <w:rPr>
          <w:rFonts w:hint="eastAsia" w:ascii="新宋体" w:hAnsi="新宋体" w:eastAsia="新宋体" w:cs="新宋体"/>
          <w:b w:val="0"/>
          <w:bCs w:val="0"/>
          <w:color w:val="000000"/>
          <w:kern w:val="0"/>
          <w:sz w:val="24"/>
          <w:szCs w:val="24"/>
          <w:lang w:val="en-US" w:eastAsia="zh-CN" w:bidi="ar-SA"/>
        </w:rPr>
      </w:pPr>
      <w:r>
        <w:rPr>
          <w:rFonts w:hint="eastAsia" w:ascii="新宋体" w:hAnsi="新宋体" w:eastAsia="新宋体" w:cs="新宋体"/>
          <w:b w:val="0"/>
          <w:bCs w:val="0"/>
          <w:color w:val="000000"/>
          <w:kern w:val="0"/>
          <w:sz w:val="24"/>
          <w:szCs w:val="24"/>
          <w:lang w:val="en-US" w:eastAsia="zh-CN" w:bidi="ar-SA"/>
        </w:rPr>
        <w:t>《《城市道路工程设计规范》（CJJ 37-2012）（2016年版）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480" w:firstLineChars="200"/>
        <w:contextualSpacing/>
        <w:jc w:val="both"/>
        <w:textAlignment w:val="auto"/>
        <w:rPr>
          <w:rFonts w:hint="eastAsia" w:ascii="新宋体" w:hAnsi="新宋体" w:eastAsia="新宋体" w:cs="新宋体"/>
          <w:b w:val="0"/>
          <w:bCs w:val="0"/>
          <w:color w:val="000000"/>
          <w:kern w:val="0"/>
          <w:sz w:val="24"/>
          <w:szCs w:val="24"/>
          <w:lang w:val="en-US" w:eastAsia="zh-CN" w:bidi="ar-SA"/>
        </w:rPr>
      </w:pPr>
      <w:r>
        <w:rPr>
          <w:rFonts w:hint="eastAsia" w:ascii="新宋体" w:hAnsi="新宋体" w:eastAsia="新宋体" w:cs="新宋体"/>
          <w:b w:val="0"/>
          <w:bCs w:val="0"/>
          <w:color w:val="000000"/>
          <w:kern w:val="0"/>
          <w:sz w:val="24"/>
          <w:szCs w:val="24"/>
          <w:lang w:val="en-US" w:eastAsia="zh-CN" w:bidi="ar-SA"/>
        </w:rPr>
        <w:t>《城市道路路线设计规范》（CJJ 193-2012）</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480" w:firstLineChars="200"/>
        <w:contextualSpacing/>
        <w:jc w:val="both"/>
        <w:textAlignment w:val="auto"/>
        <w:rPr>
          <w:rFonts w:hint="eastAsia" w:ascii="新宋体" w:hAnsi="新宋体" w:eastAsia="新宋体" w:cs="新宋体"/>
          <w:b w:val="0"/>
          <w:bCs w:val="0"/>
          <w:color w:val="000000"/>
          <w:kern w:val="0"/>
          <w:sz w:val="24"/>
          <w:szCs w:val="24"/>
          <w:lang w:val="en-US" w:eastAsia="zh-CN" w:bidi="ar-SA"/>
        </w:rPr>
      </w:pPr>
      <w:r>
        <w:rPr>
          <w:rFonts w:hint="eastAsia" w:ascii="新宋体" w:hAnsi="新宋体" w:eastAsia="新宋体" w:cs="新宋体"/>
          <w:b w:val="0"/>
          <w:bCs w:val="0"/>
          <w:color w:val="000000"/>
          <w:kern w:val="0"/>
          <w:sz w:val="24"/>
          <w:szCs w:val="24"/>
          <w:lang w:val="en-US" w:eastAsia="zh-CN" w:bidi="ar-SA"/>
        </w:rPr>
        <w:t>《城市道路交叉口设计规程》（CJJ 152-2010）</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480" w:firstLineChars="200"/>
        <w:contextualSpacing/>
        <w:jc w:val="both"/>
        <w:textAlignment w:val="auto"/>
        <w:rPr>
          <w:rFonts w:hint="eastAsia" w:ascii="新宋体" w:hAnsi="新宋体" w:eastAsia="新宋体" w:cs="新宋体"/>
          <w:b w:val="0"/>
          <w:bCs w:val="0"/>
          <w:color w:val="000000"/>
          <w:kern w:val="0"/>
          <w:sz w:val="24"/>
          <w:szCs w:val="24"/>
          <w:lang w:val="en-US" w:eastAsia="zh-CN" w:bidi="ar-SA"/>
        </w:rPr>
      </w:pPr>
      <w:r>
        <w:rPr>
          <w:rFonts w:hint="eastAsia" w:ascii="新宋体" w:hAnsi="新宋体" w:eastAsia="新宋体" w:cs="新宋体"/>
          <w:b w:val="0"/>
          <w:bCs w:val="0"/>
          <w:color w:val="000000"/>
          <w:kern w:val="0"/>
          <w:sz w:val="24"/>
          <w:szCs w:val="24"/>
          <w:lang w:val="en-US" w:eastAsia="zh-CN" w:bidi="ar-SA"/>
        </w:rPr>
        <w:t>《城镇道路路面设计规范》（CJJ169-2012）</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480" w:firstLineChars="200"/>
        <w:contextualSpacing/>
        <w:jc w:val="both"/>
        <w:textAlignment w:val="auto"/>
        <w:rPr>
          <w:rFonts w:hint="eastAsia" w:ascii="新宋体" w:hAnsi="新宋体" w:eastAsia="新宋体" w:cs="新宋体"/>
          <w:b w:val="0"/>
          <w:bCs w:val="0"/>
          <w:color w:val="000000"/>
          <w:kern w:val="0"/>
          <w:sz w:val="24"/>
          <w:szCs w:val="24"/>
          <w:lang w:val="en-US" w:eastAsia="zh-CN" w:bidi="ar-SA"/>
        </w:rPr>
      </w:pPr>
      <w:r>
        <w:rPr>
          <w:rFonts w:hint="eastAsia" w:ascii="新宋体" w:hAnsi="新宋体" w:eastAsia="新宋体" w:cs="新宋体"/>
          <w:b w:val="0"/>
          <w:bCs w:val="0"/>
          <w:color w:val="000000"/>
          <w:kern w:val="0"/>
          <w:sz w:val="24"/>
          <w:szCs w:val="24"/>
          <w:lang w:val="en-US" w:eastAsia="zh-CN" w:bidi="ar-SA"/>
        </w:rPr>
        <w:t>《城市道路路基设计规范》（CJJ194-2013）</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480" w:firstLineChars="200"/>
        <w:contextualSpacing/>
        <w:jc w:val="both"/>
        <w:textAlignment w:val="auto"/>
        <w:rPr>
          <w:rFonts w:hint="eastAsia" w:ascii="新宋体" w:hAnsi="新宋体" w:eastAsia="新宋体" w:cs="新宋体"/>
          <w:b w:val="0"/>
          <w:bCs w:val="0"/>
          <w:color w:val="000000"/>
          <w:kern w:val="0"/>
          <w:sz w:val="24"/>
          <w:szCs w:val="24"/>
          <w:lang w:val="en-US" w:eastAsia="zh-CN" w:bidi="ar-SA"/>
        </w:rPr>
      </w:pPr>
      <w:r>
        <w:rPr>
          <w:rFonts w:hint="eastAsia" w:ascii="新宋体" w:hAnsi="新宋体" w:eastAsia="新宋体" w:cs="新宋体"/>
          <w:b w:val="0"/>
          <w:bCs w:val="0"/>
          <w:color w:val="000000"/>
          <w:kern w:val="0"/>
          <w:sz w:val="24"/>
          <w:szCs w:val="24"/>
          <w:lang w:val="en-US" w:eastAsia="zh-CN" w:bidi="ar-SA"/>
        </w:rPr>
        <w:t>《城市工程管线综合规划规范》（GB 50289-2016）</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480" w:firstLineChars="200"/>
        <w:contextualSpacing/>
        <w:jc w:val="both"/>
        <w:textAlignment w:val="auto"/>
        <w:rPr>
          <w:rFonts w:hint="eastAsia" w:ascii="新宋体" w:hAnsi="新宋体" w:eastAsia="新宋体" w:cs="新宋体"/>
          <w:b w:val="0"/>
          <w:bCs w:val="0"/>
          <w:color w:val="000000"/>
          <w:kern w:val="0"/>
          <w:sz w:val="24"/>
          <w:szCs w:val="24"/>
          <w:lang w:val="en-US" w:eastAsia="zh-CN" w:bidi="ar-SA"/>
        </w:rPr>
      </w:pPr>
      <w:r>
        <w:rPr>
          <w:rFonts w:hint="eastAsia" w:ascii="新宋体" w:hAnsi="新宋体" w:eastAsia="新宋体" w:cs="新宋体"/>
          <w:b w:val="0"/>
          <w:bCs w:val="0"/>
          <w:color w:val="000000"/>
          <w:kern w:val="0"/>
          <w:sz w:val="24"/>
          <w:szCs w:val="24"/>
          <w:lang w:val="en-US" w:eastAsia="zh-CN" w:bidi="ar-SA"/>
        </w:rPr>
        <w:t>《室外给水设计标准》（GB50013-2018）</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480" w:firstLineChars="200"/>
        <w:contextualSpacing/>
        <w:jc w:val="both"/>
        <w:textAlignment w:val="auto"/>
        <w:rPr>
          <w:rFonts w:hint="eastAsia" w:ascii="新宋体" w:hAnsi="新宋体" w:eastAsia="新宋体" w:cs="新宋体"/>
          <w:b w:val="0"/>
          <w:bCs w:val="0"/>
          <w:color w:val="000000"/>
          <w:kern w:val="0"/>
          <w:sz w:val="24"/>
          <w:szCs w:val="24"/>
          <w:lang w:val="en-US" w:eastAsia="zh-CN" w:bidi="ar-SA"/>
        </w:rPr>
      </w:pPr>
      <w:r>
        <w:rPr>
          <w:rFonts w:hint="eastAsia" w:ascii="新宋体" w:hAnsi="新宋体" w:eastAsia="新宋体" w:cs="新宋体"/>
          <w:b w:val="0"/>
          <w:bCs w:val="0"/>
          <w:color w:val="000000"/>
          <w:kern w:val="0"/>
          <w:sz w:val="24"/>
          <w:szCs w:val="24"/>
          <w:lang w:val="en-US" w:eastAsia="zh-CN" w:bidi="ar-SA"/>
        </w:rPr>
        <w:t>《室外排水设计规范》（GB50014-2006）2016年版</w:t>
      </w:r>
    </w:p>
    <w:p>
      <w:pPr>
        <w:pStyle w:val="2"/>
        <w:keepNext w:val="0"/>
        <w:keepLines w:val="0"/>
        <w:pageBreakBefore w:val="0"/>
        <w:widowControl w:val="0"/>
        <w:kinsoku/>
        <w:overflowPunct/>
        <w:autoSpaceDE/>
        <w:autoSpaceDN/>
        <w:bidi w:val="0"/>
        <w:adjustRightInd/>
        <w:snapToGrid/>
        <w:spacing w:line="360" w:lineRule="auto"/>
        <w:ind w:firstLine="240" w:firstLineChars="100"/>
        <w:textAlignment w:val="auto"/>
        <w:rPr>
          <w:rFonts w:hint="eastAsia"/>
          <w:lang w:val="en-US" w:eastAsia="zh-CN"/>
        </w:rPr>
      </w:pPr>
      <w:r>
        <w:rPr>
          <w:rFonts w:hint="eastAsia"/>
          <w:lang w:val="en-US" w:eastAsia="zh-CN"/>
        </w:rPr>
        <w:t>（四）服务标准、期限、效果等要求</w:t>
      </w:r>
    </w:p>
    <w:p>
      <w:pPr>
        <w:pStyle w:val="2"/>
        <w:keepNext w:val="0"/>
        <w:keepLines w:val="0"/>
        <w:pageBreakBefore w:val="0"/>
        <w:widowControl w:val="0"/>
        <w:kinsoku/>
        <w:overflowPunct/>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1、服务标准：设计人应按国家技术规范、标准、规程及发包人提出的设计要求，进行工程设计，按合同规定的进度要求提交质量合格的设计资料，并对其负责。设计人交付设计文件后，按规定参加有关的设计审查，并根据审查结论负责作必要调整补充。设计人按合同规定时限交付设计文件，负责向发包人及施工单位进行设计交底、处理有关设计问题和参加竣工验收。</w:t>
      </w:r>
    </w:p>
    <w:p>
      <w:pPr>
        <w:pStyle w:val="2"/>
        <w:keepNext w:val="0"/>
        <w:keepLines w:val="0"/>
        <w:pageBreakBefore w:val="0"/>
        <w:widowControl w:val="0"/>
        <w:kinsoku/>
        <w:overflowPunct/>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2、设计期限：合同签订之日起20日历天</w:t>
      </w:r>
    </w:p>
    <w:p>
      <w:pPr>
        <w:pStyle w:val="2"/>
        <w:keepNext w:val="0"/>
        <w:keepLines w:val="0"/>
        <w:pageBreakBefore w:val="0"/>
        <w:widowControl w:val="0"/>
        <w:kinsoku/>
        <w:overflowPunct/>
        <w:autoSpaceDE/>
        <w:autoSpaceDN/>
        <w:bidi w:val="0"/>
        <w:adjustRightInd/>
        <w:snapToGrid/>
        <w:spacing w:line="360" w:lineRule="auto"/>
        <w:ind w:firstLine="480" w:firstLineChars="200"/>
        <w:textAlignment w:val="auto"/>
        <w:rPr>
          <w:rFonts w:hint="eastAsia"/>
          <w:lang w:val="en-US" w:eastAsia="zh-CN"/>
        </w:rPr>
      </w:pPr>
      <w:r>
        <w:rPr>
          <w:rFonts w:hint="eastAsia"/>
          <w:lang w:val="en-US" w:eastAsia="zh-CN"/>
        </w:rPr>
        <w:t>3、设计效果：确保本工程项目施工图设计图纸顺利施工，以实现道路贯通。</w:t>
      </w:r>
    </w:p>
    <w:p>
      <w:pPr>
        <w:keepNext w:val="0"/>
        <w:keepLines w:val="0"/>
        <w:pageBreakBefore w:val="0"/>
        <w:widowControl w:val="0"/>
        <w:kinsoku/>
        <w:wordWrap w:val="0"/>
        <w:overflowPunct/>
        <w:topLinePunct/>
        <w:autoSpaceDE/>
        <w:autoSpaceDN/>
        <w:bidi w:val="0"/>
        <w:adjustRightInd/>
        <w:snapToGrid/>
        <w:spacing w:line="360" w:lineRule="auto"/>
        <w:ind w:firstLine="723" w:firstLineChars="300"/>
        <w:textAlignment w:val="auto"/>
        <w:rPr>
          <w:rFonts w:hint="eastAsia" w:ascii="新宋体" w:hAnsi="新宋体" w:eastAsia="新宋体" w:cs="新宋体"/>
          <w:b/>
          <w:bCs/>
          <w:sz w:val="24"/>
          <w:lang w:val="zh-CN"/>
        </w:rPr>
      </w:pPr>
      <w:r>
        <w:rPr>
          <w:rFonts w:hint="eastAsia" w:ascii="新宋体" w:hAnsi="新宋体" w:eastAsia="新宋体" w:cs="新宋体"/>
          <w:b/>
          <w:bCs/>
          <w:sz w:val="24"/>
          <w:lang w:val="zh-CN"/>
        </w:rPr>
        <w:t>（</w:t>
      </w:r>
      <w:r>
        <w:rPr>
          <w:rFonts w:hint="eastAsia" w:ascii="新宋体" w:hAnsi="新宋体" w:eastAsia="新宋体" w:cs="新宋体"/>
          <w:b/>
          <w:bCs/>
          <w:sz w:val="24"/>
          <w:lang w:val="zh-CN" w:eastAsia="zh-CN"/>
        </w:rPr>
        <w:t>五</w:t>
      </w:r>
      <w:r>
        <w:rPr>
          <w:rFonts w:hint="eastAsia" w:ascii="新宋体" w:hAnsi="新宋体" w:eastAsia="新宋体" w:cs="新宋体"/>
          <w:b/>
          <w:bCs/>
          <w:sz w:val="24"/>
          <w:lang w:val="zh-CN"/>
        </w:rPr>
        <w:t>）采购标的的其他技术、服务等要求</w:t>
      </w:r>
    </w:p>
    <w:p>
      <w:pPr>
        <w:pStyle w:val="61"/>
        <w:wordWrap w:val="0"/>
        <w:topLinePunct/>
        <w:autoSpaceDE w:val="0"/>
        <w:autoSpaceDN w:val="0"/>
        <w:adjustRightInd w:val="0"/>
        <w:spacing w:line="360" w:lineRule="auto"/>
        <w:rPr>
          <w:rFonts w:hint="eastAsia" w:ascii="宋体" w:cs="宋体"/>
          <w:sz w:val="24"/>
          <w:lang w:val="zh-CN"/>
        </w:rPr>
      </w:pPr>
      <w:r>
        <w:rPr>
          <w:rFonts w:hint="eastAsia" w:ascii="宋体" w:cs="宋体"/>
          <w:sz w:val="24"/>
          <w:lang w:val="en-US" w:eastAsia="zh-CN"/>
        </w:rPr>
        <w:t>1、</w:t>
      </w:r>
      <w:r>
        <w:rPr>
          <w:rFonts w:hint="eastAsia" w:ascii="宋体" w:cs="宋体"/>
          <w:sz w:val="24"/>
          <w:lang w:val="zh-CN"/>
        </w:rPr>
        <w:t>投标人应就本项目完整投标，（报价含税费等综合费用），否则为无效投标。</w:t>
      </w:r>
    </w:p>
    <w:p>
      <w:pPr>
        <w:pStyle w:val="10"/>
        <w:keepNext w:val="0"/>
        <w:keepLines w:val="0"/>
        <w:pageBreakBefore w:val="0"/>
        <w:kinsoku/>
        <w:overflowPunct/>
        <w:bidi w:val="0"/>
        <w:snapToGrid/>
        <w:spacing w:line="360" w:lineRule="auto"/>
        <w:ind w:firstLine="480" w:firstLineChars="200"/>
        <w:rPr>
          <w:rFonts w:hint="eastAsia" w:ascii="宋体" w:cs="宋体"/>
          <w:sz w:val="24"/>
          <w:lang w:val="zh-CN"/>
        </w:rPr>
      </w:pPr>
      <w:r>
        <w:rPr>
          <w:rFonts w:hint="eastAsia" w:ascii="新宋体" w:hAnsi="新宋体" w:eastAsia="新宋体" w:cs="新宋体"/>
          <w:kern w:val="2"/>
          <w:sz w:val="24"/>
          <w:szCs w:val="22"/>
          <w:lang w:val="en-US" w:eastAsia="zh-CN" w:bidi="ar-SA"/>
        </w:rPr>
        <w:t>2.</w:t>
      </w:r>
      <w:r>
        <w:rPr>
          <w:rFonts w:hint="eastAsia" w:ascii="新宋体" w:hAnsi="新宋体" w:eastAsia="新宋体" w:cs="新宋体"/>
          <w:kern w:val="2"/>
          <w:sz w:val="24"/>
          <w:szCs w:val="22"/>
          <w:lang w:val="zh-CN" w:eastAsia="zh-CN" w:bidi="ar-SA"/>
        </w:rPr>
        <w:t>投标文件中须有详细的实施（技术）方案，否则为无效投标。</w:t>
      </w:r>
    </w:p>
    <w:p>
      <w:pPr>
        <w:keepNext w:val="0"/>
        <w:keepLines w:val="0"/>
        <w:pageBreakBefore w:val="0"/>
        <w:kinsoku/>
        <w:wordWrap w:val="0"/>
        <w:overflowPunct/>
        <w:topLinePunct/>
        <w:bidi w:val="0"/>
        <w:snapToGrid/>
        <w:spacing w:line="360" w:lineRule="auto"/>
        <w:ind w:firstLine="480" w:firstLineChars="200"/>
        <w:rPr>
          <w:rFonts w:hint="eastAsia" w:ascii="新宋体" w:hAnsi="新宋体" w:eastAsia="新宋体" w:cs="新宋体"/>
          <w:sz w:val="24"/>
          <w:lang w:val="zh-CN"/>
        </w:rPr>
      </w:pPr>
      <w:r>
        <w:rPr>
          <w:rFonts w:hint="eastAsia" w:ascii="新宋体" w:hAnsi="新宋体" w:eastAsia="新宋体" w:cs="新宋体"/>
          <w:sz w:val="24"/>
          <w:lang w:val="en-US" w:eastAsia="zh-CN"/>
        </w:rPr>
        <w:t>3、</w:t>
      </w:r>
      <w:r>
        <w:rPr>
          <w:rFonts w:hint="eastAsia" w:ascii="新宋体" w:hAnsi="新宋体" w:eastAsia="新宋体" w:cs="新宋体"/>
          <w:sz w:val="24"/>
          <w:lang w:val="zh-CN"/>
        </w:rPr>
        <w:t>投标商必须由法定代表人或其授权代表参加开标会议，随时接受评标委员会询问，并予作出书面解答。</w:t>
      </w:r>
    </w:p>
    <w:p>
      <w:pPr>
        <w:keepNext w:val="0"/>
        <w:keepLines w:val="0"/>
        <w:pageBreakBefore w:val="0"/>
        <w:widowControl/>
        <w:shd w:val="clear" w:color="auto" w:fill="FFFFFF"/>
        <w:kinsoku/>
        <w:overflowPunct/>
        <w:bidi w:val="0"/>
        <w:snapToGrid/>
        <w:spacing w:line="360" w:lineRule="auto"/>
        <w:ind w:firstLine="482" w:firstLineChars="200"/>
        <w:contextualSpacing/>
        <w:jc w:val="left"/>
        <w:rPr>
          <w:rFonts w:hint="eastAsia" w:ascii="新宋体" w:hAnsi="新宋体" w:eastAsia="新宋体" w:cs="新宋体"/>
          <w:b w:val="0"/>
          <w:bCs/>
          <w:color w:val="000000"/>
          <w:kern w:val="0"/>
          <w:sz w:val="24"/>
          <w:szCs w:val="24"/>
          <w:lang w:val="zh-CN"/>
        </w:rPr>
      </w:pPr>
      <w:r>
        <w:rPr>
          <w:rFonts w:hint="eastAsia" w:ascii="新宋体" w:hAnsi="新宋体" w:eastAsia="新宋体" w:cs="新宋体"/>
          <w:b/>
          <w:color w:val="000000"/>
          <w:kern w:val="0"/>
          <w:sz w:val="24"/>
          <w:szCs w:val="24"/>
          <w:lang w:val="zh-CN"/>
        </w:rPr>
        <w:t>（六）验收标准：</w:t>
      </w:r>
      <w:r>
        <w:rPr>
          <w:rFonts w:hint="eastAsia" w:ascii="新宋体" w:hAnsi="新宋体" w:eastAsia="新宋体" w:cs="新宋体"/>
          <w:b w:val="0"/>
          <w:bCs/>
          <w:color w:val="000000"/>
          <w:kern w:val="0"/>
          <w:sz w:val="24"/>
          <w:szCs w:val="24"/>
          <w:lang w:val="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keepNext w:val="0"/>
        <w:keepLines w:val="0"/>
        <w:pageBreakBefore w:val="0"/>
        <w:widowControl/>
        <w:shd w:val="clear" w:color="auto" w:fill="FFFFFF"/>
        <w:kinsoku/>
        <w:overflowPunct/>
        <w:bidi w:val="0"/>
        <w:snapToGrid/>
        <w:spacing w:line="360" w:lineRule="auto"/>
        <w:ind w:firstLine="480" w:firstLineChars="200"/>
        <w:contextualSpacing/>
        <w:jc w:val="left"/>
        <w:rPr>
          <w:rFonts w:hint="eastAsia" w:ascii="新宋体" w:hAnsi="新宋体" w:eastAsia="新宋体" w:cs="新宋体"/>
          <w:b w:val="0"/>
          <w:bCs/>
          <w:color w:val="000000"/>
          <w:kern w:val="0"/>
          <w:sz w:val="24"/>
          <w:szCs w:val="24"/>
          <w:lang w:val="zh-CN"/>
        </w:rPr>
      </w:pPr>
      <w:r>
        <w:rPr>
          <w:rFonts w:hint="eastAsia" w:ascii="新宋体" w:hAnsi="新宋体" w:eastAsia="新宋体" w:cs="新宋体"/>
          <w:b w:val="0"/>
          <w:bCs/>
          <w:color w:val="000000"/>
          <w:kern w:val="0"/>
          <w:sz w:val="24"/>
          <w:szCs w:val="24"/>
          <w:lang w:val="zh-CN"/>
        </w:rPr>
        <w:t>1、按照国家相关标准、行业标准、地方标准或者其他标准、规范验收。</w:t>
      </w:r>
    </w:p>
    <w:p>
      <w:pPr>
        <w:keepNext w:val="0"/>
        <w:keepLines w:val="0"/>
        <w:pageBreakBefore w:val="0"/>
        <w:widowControl/>
        <w:shd w:val="clear" w:color="auto" w:fill="FFFFFF"/>
        <w:kinsoku/>
        <w:overflowPunct/>
        <w:bidi w:val="0"/>
        <w:snapToGrid/>
        <w:spacing w:line="360" w:lineRule="auto"/>
        <w:ind w:firstLine="480" w:firstLineChars="200"/>
        <w:contextualSpacing/>
        <w:jc w:val="left"/>
        <w:rPr>
          <w:rFonts w:hint="eastAsia" w:ascii="新宋体" w:hAnsi="新宋体" w:eastAsia="新宋体" w:cs="新宋体"/>
          <w:b w:val="0"/>
          <w:bCs/>
          <w:color w:val="000000"/>
          <w:kern w:val="0"/>
          <w:sz w:val="24"/>
          <w:szCs w:val="24"/>
          <w:lang w:val="zh-CN"/>
        </w:rPr>
      </w:pPr>
      <w:r>
        <w:rPr>
          <w:rFonts w:hint="eastAsia" w:ascii="新宋体" w:hAnsi="新宋体" w:eastAsia="新宋体" w:cs="新宋体"/>
          <w:b w:val="0"/>
          <w:bCs/>
          <w:color w:val="000000"/>
          <w:kern w:val="0"/>
          <w:sz w:val="24"/>
          <w:szCs w:val="24"/>
          <w:lang w:val="zh-CN"/>
        </w:rPr>
        <w:t>2、按照招标文件要求、投标文件响应和承诺验收。</w:t>
      </w:r>
    </w:p>
    <w:p>
      <w:pPr>
        <w:pStyle w:val="10"/>
        <w:keepNext w:val="0"/>
        <w:keepLines w:val="0"/>
        <w:pageBreakBefore w:val="0"/>
        <w:kinsoku/>
        <w:overflowPunct/>
        <w:bidi w:val="0"/>
        <w:snapToGrid/>
        <w:spacing w:line="360" w:lineRule="auto"/>
        <w:ind w:firstLine="241" w:firstLineChars="100"/>
        <w:rPr>
          <w:rFonts w:hint="eastAsia" w:ascii="新宋体" w:hAnsi="新宋体" w:eastAsia="新宋体" w:cs="新宋体"/>
          <w:b/>
          <w:color w:val="000000"/>
          <w:kern w:val="0"/>
          <w:sz w:val="24"/>
          <w:szCs w:val="24"/>
          <w:lang w:val="zh-CN" w:eastAsia="zh-CN" w:bidi="ar-SA"/>
        </w:rPr>
      </w:pPr>
      <w:r>
        <w:rPr>
          <w:rFonts w:hint="eastAsia" w:ascii="新宋体" w:hAnsi="新宋体" w:eastAsia="新宋体" w:cs="新宋体"/>
          <w:b/>
          <w:color w:val="000000"/>
          <w:kern w:val="0"/>
          <w:sz w:val="24"/>
          <w:szCs w:val="24"/>
          <w:lang w:val="zh-CN" w:eastAsia="zh-CN" w:bidi="ar-SA"/>
        </w:rPr>
        <w:t>（七）付款方式：以签订合同为准。</w:t>
      </w:r>
    </w:p>
    <w:p>
      <w:pPr>
        <w:keepNext w:val="0"/>
        <w:keepLines w:val="0"/>
        <w:pageBreakBefore w:val="0"/>
        <w:kinsoku/>
        <w:overflowPunct/>
        <w:autoSpaceDE w:val="0"/>
        <w:autoSpaceDN w:val="0"/>
        <w:bidi w:val="0"/>
        <w:adjustRightInd w:val="0"/>
        <w:snapToGrid/>
        <w:spacing w:line="360" w:lineRule="auto"/>
        <w:ind w:firstLine="2168" w:firstLineChars="600"/>
        <w:rPr>
          <w:rFonts w:hint="eastAsia" w:ascii="新宋体" w:hAnsi="新宋体" w:eastAsia="新宋体" w:cs="新宋体"/>
          <w:b/>
          <w:kern w:val="0"/>
          <w:sz w:val="36"/>
          <w:szCs w:val="36"/>
        </w:rPr>
      </w:pPr>
    </w:p>
    <w:p>
      <w:pPr>
        <w:keepNext w:val="0"/>
        <w:keepLines w:val="0"/>
        <w:pageBreakBefore w:val="0"/>
        <w:kinsoku/>
        <w:overflowPunct/>
        <w:autoSpaceDE w:val="0"/>
        <w:autoSpaceDN w:val="0"/>
        <w:bidi w:val="0"/>
        <w:adjustRightInd w:val="0"/>
        <w:snapToGrid/>
        <w:spacing w:line="360" w:lineRule="auto"/>
        <w:ind w:firstLine="2168" w:firstLineChars="600"/>
        <w:rPr>
          <w:rFonts w:hint="eastAsia" w:ascii="新宋体" w:hAnsi="新宋体" w:eastAsia="新宋体" w:cs="新宋体"/>
          <w:b/>
          <w:kern w:val="0"/>
          <w:sz w:val="36"/>
          <w:szCs w:val="36"/>
        </w:rPr>
      </w:pPr>
    </w:p>
    <w:p>
      <w:pPr>
        <w:pStyle w:val="3"/>
        <w:numPr>
          <w:ilvl w:val="0"/>
          <w:numId w:val="0"/>
        </w:numPr>
        <w:rPr>
          <w:rFonts w:hint="eastAsia"/>
        </w:rPr>
      </w:pPr>
    </w:p>
    <w:p>
      <w:pPr>
        <w:rPr>
          <w:rFonts w:hint="eastAsia"/>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1446" w:firstLineChars="400"/>
        <w:rPr>
          <w:rFonts w:hint="eastAsia" w:cs="宋体" w:asciiTheme="majorEastAsia" w:hAnsiTheme="majorEastAsia" w:eastAsiaTheme="majorEastAsia"/>
          <w:b/>
          <w:kern w:val="0"/>
          <w:sz w:val="36"/>
          <w:szCs w:val="36"/>
        </w:rPr>
      </w:pPr>
    </w:p>
    <w:p>
      <w:pPr>
        <w:autoSpaceDE w:val="0"/>
        <w:autoSpaceDN w:val="0"/>
        <w:adjustRightInd w:val="0"/>
        <w:ind w:firstLine="1446" w:firstLineChars="400"/>
        <w:rPr>
          <w:rFonts w:hint="eastAsia" w:cs="宋体" w:asciiTheme="majorEastAsia" w:hAnsiTheme="majorEastAsia" w:eastAsiaTheme="majorEastAsia"/>
          <w:b/>
          <w:kern w:val="0"/>
          <w:sz w:val="36"/>
          <w:szCs w:val="36"/>
        </w:rPr>
      </w:pPr>
    </w:p>
    <w:p>
      <w:pPr>
        <w:autoSpaceDE w:val="0"/>
        <w:autoSpaceDN w:val="0"/>
        <w:adjustRightInd w:val="0"/>
        <w:ind w:firstLine="2530" w:firstLineChars="7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5"/>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keepNext w:val="0"/>
              <w:keepLines w:val="0"/>
              <w:pageBreakBefore w:val="0"/>
              <w:widowControl/>
              <w:shd w:val="clear" w:color="auto" w:fill="FFFFFF"/>
              <w:kinsoku/>
              <w:overflowPunct/>
              <w:bidi w:val="0"/>
              <w:spacing w:line="400" w:lineRule="exact"/>
              <w:jc w:val="left"/>
              <w:textAlignment w:val="auto"/>
              <w:rPr>
                <w:rFonts w:hint="eastAsia" w:cs="仿宋_GB2312" w:asciiTheme="minorEastAsia" w:hAnsiTheme="minorEastAsia"/>
                <w:szCs w:val="21"/>
              </w:rPr>
            </w:pPr>
            <w:r>
              <w:rPr>
                <w:rFonts w:hint="eastAsia" w:cs="仿宋_GB2312" w:asciiTheme="minorEastAsia" w:hAnsiTheme="minorEastAsia"/>
                <w:szCs w:val="21"/>
              </w:rPr>
              <w:t>项目名称：禹州市站前大街道路建设及绿地内硬质铺装工程设计项目</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项目编号：</w:t>
            </w:r>
            <w:r>
              <w:rPr>
                <w:rFonts w:hint="eastAsia" w:cs="仿宋_GB2312" w:asciiTheme="minorEastAsia" w:hAnsiTheme="minorEastAsia"/>
                <w:szCs w:val="21"/>
                <w:lang w:val="en-US" w:eastAsia="zh-CN"/>
              </w:rPr>
              <w:t>YZCG-G2019337</w:t>
            </w:r>
          </w:p>
          <w:p>
            <w:pPr>
              <w:widowControl/>
              <w:shd w:val="clear" w:color="auto" w:fill="FFFFFF"/>
              <w:spacing w:line="360" w:lineRule="auto"/>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Cs w:val="21"/>
                <w:lang w:eastAsia="zh-CN"/>
              </w:rPr>
              <w:t>交付时间：以签订合同为准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widowControl/>
              <w:shd w:val="clear" w:color="auto" w:fill="FFFFFF"/>
              <w:spacing w:line="400" w:lineRule="exact"/>
              <w:jc w:val="left"/>
              <w:rPr>
                <w:rFonts w:hint="eastAsia" w:cs="仿宋_GB2312" w:asciiTheme="minorEastAsia" w:hAnsiTheme="minorEastAsia"/>
                <w:szCs w:val="21"/>
                <w:lang w:eastAsia="zh-CN"/>
              </w:rPr>
            </w:pPr>
            <w:r>
              <w:rPr>
                <w:rFonts w:hint="eastAsia" w:cs="仿宋_GB2312" w:asciiTheme="minorEastAsia" w:hAnsiTheme="minorEastAsia"/>
                <w:szCs w:val="21"/>
                <w:lang w:eastAsia="zh-CN"/>
              </w:rPr>
              <w:t>名称：禹州市住房和城乡建设局</w:t>
            </w:r>
          </w:p>
          <w:p>
            <w:pPr>
              <w:widowControl/>
              <w:shd w:val="clear" w:color="auto" w:fill="FFFFFF"/>
              <w:spacing w:line="400" w:lineRule="exact"/>
              <w:jc w:val="left"/>
              <w:rPr>
                <w:rFonts w:hint="default" w:cs="仿宋_GB2312" w:asciiTheme="minorEastAsia" w:hAnsiTheme="minorEastAsia"/>
                <w:szCs w:val="21"/>
                <w:lang w:val="en-US" w:eastAsia="zh-CN"/>
              </w:rPr>
            </w:pPr>
            <w:r>
              <w:rPr>
                <w:rFonts w:hint="eastAsia" w:cs="仿宋_GB2312" w:asciiTheme="minorEastAsia" w:hAnsiTheme="minorEastAsia"/>
                <w:szCs w:val="21"/>
                <w:lang w:eastAsia="zh-CN"/>
              </w:rPr>
              <w:t>地址：禹州市行政南路</w:t>
            </w:r>
          </w:p>
          <w:p>
            <w:pPr>
              <w:keepNext w:val="0"/>
              <w:keepLines w:val="0"/>
              <w:pageBreakBefore w:val="0"/>
              <w:widowControl/>
              <w:shd w:val="clear" w:color="auto" w:fill="FFFFFF"/>
              <w:kinsoku/>
              <w:overflowPunct/>
              <w:bidi w:val="0"/>
              <w:spacing w:line="400" w:lineRule="exact"/>
              <w:jc w:val="left"/>
              <w:textAlignment w:val="auto"/>
              <w:rPr>
                <w:rFonts w:hint="default" w:cs="仿宋_GB2312" w:asciiTheme="minorEastAsia" w:hAnsiTheme="minorEastAsia"/>
                <w:szCs w:val="21"/>
                <w:lang w:val="en-US" w:eastAsia="zh-CN"/>
              </w:rPr>
            </w:pPr>
            <w:r>
              <w:rPr>
                <w:rFonts w:hint="eastAsia" w:cs="仿宋_GB2312" w:asciiTheme="minorEastAsia" w:hAnsiTheme="minorEastAsia"/>
                <w:szCs w:val="21"/>
                <w:lang w:eastAsia="zh-CN"/>
              </w:rPr>
              <w:t>赵女士   联系电话：0374-8113128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侯女士</w:t>
            </w:r>
            <w:r>
              <w:rPr>
                <w:rFonts w:hint="eastAsia" w:cs="仿宋_GB2312" w:asciiTheme="minorEastAsia" w:hAnsiTheme="minorEastAsia"/>
                <w:sz w:val="24"/>
                <w:szCs w:val="24"/>
              </w:rPr>
              <w:t xml:space="preserve">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pPr>
              <w:autoSpaceDE w:val="0"/>
              <w:autoSpaceDN w:val="0"/>
              <w:adjustRightInd w:val="0"/>
              <w:spacing w:line="360" w:lineRule="auto"/>
              <w:ind w:right="-11"/>
              <w:rPr>
                <w:lang w:val="zh-CN"/>
              </w:rPr>
            </w:pPr>
            <w:r>
              <w:rPr>
                <w:rFonts w:hint="eastAsia"/>
                <w:lang w:val="en-US" w:eastAsia="zh-CN"/>
              </w:rPr>
              <w:t>1</w:t>
            </w:r>
            <w:r>
              <w:rPr>
                <w:rFonts w:hint="eastAsia"/>
                <w:lang w:val="zh-CN"/>
              </w:rPr>
              <w:t>、企业法人营业执照或营业执照。（企业提供）</w:t>
            </w:r>
          </w:p>
          <w:p>
            <w:pPr>
              <w:autoSpaceDE w:val="0"/>
              <w:autoSpaceDN w:val="0"/>
              <w:adjustRightInd w:val="0"/>
              <w:spacing w:line="360" w:lineRule="auto"/>
              <w:ind w:right="-11"/>
              <w:rPr>
                <w:lang w:val="zh-CN"/>
              </w:rPr>
            </w:pPr>
            <w:r>
              <w:rPr>
                <w:rFonts w:hint="eastAsia"/>
                <w:lang w:val="zh-CN"/>
              </w:rPr>
              <w:t>2、事业单位法人证书。（事业单位提供）</w:t>
            </w:r>
          </w:p>
          <w:p>
            <w:pPr>
              <w:autoSpaceDE w:val="0"/>
              <w:autoSpaceDN w:val="0"/>
              <w:adjustRightInd w:val="0"/>
              <w:spacing w:line="360" w:lineRule="auto"/>
              <w:ind w:right="-11"/>
              <w:rPr>
                <w:lang w:val="zh-CN"/>
              </w:rPr>
            </w:pPr>
            <w:r>
              <w:rPr>
                <w:rFonts w:hint="eastAsia"/>
                <w:lang w:val="zh-CN"/>
              </w:rPr>
              <w:t>3、执业许可证。（非企业专业服务机构提供）</w:t>
            </w:r>
          </w:p>
          <w:p>
            <w:pPr>
              <w:autoSpaceDE w:val="0"/>
              <w:autoSpaceDN w:val="0"/>
              <w:adjustRightInd w:val="0"/>
              <w:spacing w:line="360" w:lineRule="auto"/>
              <w:ind w:right="-11"/>
              <w:rPr>
                <w:lang w:val="zh-CN"/>
              </w:rPr>
            </w:pPr>
            <w:r>
              <w:rPr>
                <w:rFonts w:hint="eastAsia"/>
                <w:lang w:val="zh-CN"/>
              </w:rPr>
              <w:t>4、个体工商户营业执照。（个体工商户提供）</w:t>
            </w:r>
          </w:p>
          <w:p>
            <w:pPr>
              <w:autoSpaceDE w:val="0"/>
              <w:autoSpaceDN w:val="0"/>
              <w:adjustRightInd w:val="0"/>
              <w:spacing w:line="360" w:lineRule="auto"/>
              <w:jc w:val="left"/>
              <w:rPr>
                <w:lang w:val="zh-CN"/>
              </w:rPr>
            </w:pPr>
            <w:r>
              <w:rPr>
                <w:rFonts w:hint="eastAsia"/>
                <w:lang w:val="zh-CN"/>
              </w:rPr>
              <w:t>5、自然人身份证明。（自然人提供）</w:t>
            </w:r>
          </w:p>
          <w:p>
            <w:pPr>
              <w:autoSpaceDE w:val="0"/>
              <w:autoSpaceDN w:val="0"/>
              <w:adjustRightInd w:val="0"/>
              <w:spacing w:line="360" w:lineRule="auto"/>
              <w:jc w:val="left"/>
            </w:pPr>
            <w:r>
              <w:rPr>
                <w:rFonts w:hint="eastAsia"/>
                <w:lang w:val="zh-CN"/>
              </w:rPr>
              <w:t>6、民办非企业单位登记证书。（民办非企业单位提供）</w:t>
            </w:r>
          </w:p>
          <w:p>
            <w:pPr>
              <w:autoSpaceDE w:val="0"/>
              <w:autoSpaceDN w:val="0"/>
              <w:adjustRightInd w:val="0"/>
              <w:spacing w:line="360" w:lineRule="auto"/>
              <w:jc w:val="left"/>
              <w:rPr>
                <w:rFonts w:hint="eastAsia"/>
              </w:rPr>
            </w:pPr>
            <w:r>
              <w:rPr>
                <w:rFonts w:hint="eastAsia"/>
              </w:rPr>
              <w:t>二、财务状况报告相关材料</w:t>
            </w:r>
          </w:p>
          <w:p>
            <w:pPr>
              <w:autoSpaceDE w:val="0"/>
              <w:autoSpaceDN w:val="0"/>
              <w:adjustRightInd w:val="0"/>
              <w:spacing w:line="360" w:lineRule="auto"/>
              <w:jc w:val="left"/>
            </w:pPr>
            <w:r>
              <w:rPr>
                <w:rFonts w:hint="eastAsia"/>
              </w:rPr>
              <w:t>（1）供应商是法人（法人包括企业法人、机关法人、事业单位法人和社会团体法人），提供本单位：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②基本开户银行出具的资信证明；</w:t>
            </w:r>
          </w:p>
          <w:p>
            <w:pPr>
              <w:spacing w:line="360" w:lineRule="auto"/>
            </w:pPr>
            <w:r>
              <w:rPr>
                <w:rFonts w:hint="eastAsia"/>
              </w:rPr>
              <w:t>③财政部门认可的政府采购专业担保机构的证明文件和担保机构出具的投标担保函。</w:t>
            </w:r>
          </w:p>
          <w:p>
            <w:pPr>
              <w:spacing w:line="360" w:lineRule="auto"/>
            </w:pPr>
            <w:r>
              <w:rPr>
                <w:rFonts w:hint="eastAsia"/>
                <w:lang w:val="zh-CN"/>
              </w:rPr>
              <w:t>注：仅需提供序号</w:t>
            </w:r>
            <w:r>
              <w:rPr>
                <w:rFonts w:hint="eastAsia"/>
              </w:rPr>
              <w:t>①～③其中之一即可。</w:t>
            </w:r>
          </w:p>
          <w:p>
            <w:pPr>
              <w:spacing w:line="360" w:lineRule="auto"/>
            </w:pPr>
            <w:r>
              <w:rPr>
                <w:rFonts w:hint="eastAsia"/>
              </w:rPr>
              <w:t>（2）供应商（其他组织和自然人）提供本单位：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②银行出具的资信证明；</w:t>
            </w:r>
          </w:p>
          <w:p>
            <w:pPr>
              <w:spacing w:line="360" w:lineRule="auto"/>
            </w:pPr>
            <w:r>
              <w:rPr>
                <w:rFonts w:hint="eastAsia"/>
              </w:rPr>
              <w:t>③财政部门认可的政府采购专业担保机构的证明文件和担保机构出具的投标担保函。</w:t>
            </w:r>
          </w:p>
          <w:p>
            <w:pPr>
              <w:autoSpaceDE w:val="0"/>
              <w:autoSpaceDN w:val="0"/>
              <w:adjustRightInd w:val="0"/>
              <w:spacing w:line="360" w:lineRule="auto"/>
              <w:ind w:right="-11"/>
            </w:pPr>
            <w:r>
              <w:rPr>
                <w:rFonts w:hint="eastAsia"/>
                <w:lang w:val="zh-CN"/>
              </w:rPr>
              <w:t>注：仅需提供序号</w:t>
            </w:r>
            <w:r>
              <w:rPr>
                <w:rFonts w:hint="eastAsia"/>
              </w:rPr>
              <w:t>①～③其中之一即可。</w:t>
            </w:r>
          </w:p>
          <w:p>
            <w:pPr>
              <w:autoSpaceDE w:val="0"/>
              <w:autoSpaceDN w:val="0"/>
              <w:adjustRightInd w:val="0"/>
              <w:spacing w:line="360" w:lineRule="auto"/>
              <w:ind w:right="-11"/>
              <w:rPr>
                <w:lang w:val="zh-CN"/>
              </w:rPr>
            </w:pPr>
            <w:r>
              <w:rPr>
                <w:rFonts w:hint="eastAsia"/>
              </w:rPr>
              <w:t>三、依法缴纳税收相关材料</w:t>
            </w:r>
          </w:p>
          <w:p>
            <w:pPr>
              <w:autoSpaceDE w:val="0"/>
              <w:autoSpaceDN w:val="0"/>
              <w:adjustRightInd w:val="0"/>
              <w:spacing w:line="360" w:lineRule="auto"/>
              <w:ind w:right="-11"/>
              <w:rPr>
                <w:lang w:val="zh-CN"/>
              </w:rPr>
            </w:pPr>
            <w:r>
              <w:rPr>
                <w:rFonts w:hint="eastAsia"/>
                <w:lang w:val="zh-CN"/>
              </w:rPr>
              <w:t>参加本次政府采购项目谈判响应截止时间前</w:t>
            </w:r>
            <w:r>
              <w:rPr>
                <w:rFonts w:hint="eastAsia"/>
                <w:lang w:val="zh-CN" w:eastAsia="zh-CN"/>
              </w:rPr>
              <w:t>三</w:t>
            </w:r>
            <w:r>
              <w:rPr>
                <w:rFonts w:hint="eastAsia"/>
                <w:lang w:val="zh-CN"/>
              </w:rPr>
              <w:t>个月内任意一个月缴纳税收凭据。（依法免税的供应商，应提供相应文件证明依法免税）</w:t>
            </w:r>
          </w:p>
          <w:p>
            <w:pPr>
              <w:autoSpaceDE w:val="0"/>
              <w:autoSpaceDN w:val="0"/>
              <w:adjustRightInd w:val="0"/>
              <w:spacing w:line="360" w:lineRule="auto"/>
              <w:ind w:right="-11"/>
              <w:rPr>
                <w:lang w:val="zh-CN"/>
              </w:rPr>
            </w:pPr>
            <w:r>
              <w:rPr>
                <w:rFonts w:hint="eastAsia"/>
                <w:lang w:val="zh-CN"/>
              </w:rPr>
              <w:t>四、依法缴纳社会保障资金的证明材料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lang w:val="zh-CN"/>
              </w:rPr>
            </w:pPr>
            <w:r>
              <w:rPr>
                <w:rFonts w:hint="eastAsia"/>
                <w:lang w:val="zh-CN"/>
              </w:rPr>
              <w:t>五、履行合同所必须的设备和专业技术能力的证明材料</w:t>
            </w:r>
          </w:p>
          <w:p>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pPr>
              <w:spacing w:line="360" w:lineRule="auto"/>
            </w:pPr>
            <w:r>
              <w:rPr>
                <w:rFonts w:hint="eastAsia"/>
              </w:rPr>
              <w:t>②供应商具备履行合同所必须的设备和专业技术能力承诺函或声明（承诺函或声明格式自拟）。</w:t>
            </w:r>
          </w:p>
          <w:p>
            <w:pPr>
              <w:autoSpaceDE w:val="0"/>
              <w:autoSpaceDN w:val="0"/>
              <w:adjustRightInd w:val="0"/>
              <w:spacing w:line="360" w:lineRule="auto"/>
              <w:ind w:right="-11"/>
            </w:pPr>
            <w:r>
              <w:rPr>
                <w:rFonts w:hint="eastAsia"/>
                <w:lang w:val="zh-CN"/>
              </w:rPr>
              <w:t>注：仅需提供序号</w:t>
            </w:r>
            <w:r>
              <w:rPr>
                <w:rFonts w:hint="eastAsia"/>
              </w:rPr>
              <w:t>①～②其中之一即可。</w:t>
            </w:r>
          </w:p>
          <w:p>
            <w:pPr>
              <w:autoSpaceDE w:val="0"/>
              <w:autoSpaceDN w:val="0"/>
              <w:adjustRightInd w:val="0"/>
              <w:spacing w:line="360" w:lineRule="auto"/>
              <w:ind w:right="-11"/>
              <w:rPr>
                <w:lang w:val="zh-CN"/>
              </w:rPr>
            </w:pPr>
            <w:r>
              <w:rPr>
                <w:rFonts w:hint="eastAsia"/>
              </w:rPr>
              <w:t>六、</w:t>
            </w:r>
            <w:r>
              <w:rPr>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供应商“</w:t>
            </w:r>
            <w:r>
              <w:rPr>
                <w:lang w:val="zh-CN"/>
              </w:rPr>
              <w:t>参加政府采购活动前3年内在经营活动中没有重大违法记录的书面声明</w:t>
            </w:r>
            <w:r>
              <w:rPr>
                <w:rFonts w:hint="eastAsia"/>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pPr>
            <w:r>
              <w:rPr>
                <w:rFonts w:hint="eastAsia"/>
                <w:lang w:val="zh-CN"/>
              </w:rPr>
              <w:t>七、</w:t>
            </w:r>
            <w:r>
              <w:t>未被列入“信用中国”网站(www.creditchina.gov.cn)失信被执行人、重大税收违法案件当事人名单、</w:t>
            </w:r>
            <w:r>
              <w:rPr>
                <w:rFonts w:hint="eastAsia"/>
              </w:rPr>
              <w:t>“</w:t>
            </w:r>
            <w:r>
              <w:t>中国政府采购网</w:t>
            </w:r>
            <w:r>
              <w:rPr>
                <w:rFonts w:hint="eastAsia"/>
              </w:rPr>
              <w:t>”</w:t>
            </w:r>
            <w:r>
              <w:t xml:space="preserve"> (www.ccgp.gov.cn)政府采购严重违法失信行为记录名单的</w:t>
            </w:r>
            <w:r>
              <w:rPr>
                <w:rFonts w:hint="eastAsia"/>
              </w:rPr>
              <w:t>供应商</w:t>
            </w:r>
            <w:r>
              <w:rPr>
                <w:rFonts w:hint="eastAsia"/>
                <w:lang w:val="zh-CN"/>
              </w:rPr>
              <w:t>；</w:t>
            </w:r>
            <w:r>
              <w:rPr>
                <w:rFonts w:hint="eastAsia"/>
              </w:rPr>
              <w:t>“中国社会组织公共服务平台”网站（</w:t>
            </w:r>
            <w:r>
              <w:t>www.chinanpo.gov.cn</w:t>
            </w:r>
            <w:r>
              <w:rPr>
                <w:rFonts w:hint="eastAsia"/>
              </w:rPr>
              <w:t>）严重违法失信社会组织名单的供应商（联合体形式响应的，联合体成员存在不良信用记录，视同联合体存在不良信用记录）。</w:t>
            </w:r>
          </w:p>
          <w:p>
            <w:pPr>
              <w:spacing w:line="360" w:lineRule="auto"/>
            </w:pPr>
            <w:r>
              <w:rPr>
                <w:rFonts w:hint="eastAsia"/>
              </w:rPr>
              <w:t>1、查询渠道：</w:t>
            </w:r>
          </w:p>
          <w:p>
            <w:pPr>
              <w:spacing w:line="360" w:lineRule="auto"/>
            </w:pPr>
            <w:r>
              <w:rPr>
                <w:rFonts w:hint="eastAsia"/>
              </w:rPr>
              <w:t>①“信用中国”网站（</w:t>
            </w:r>
            <w:r>
              <w:fldChar w:fldCharType="begin"/>
            </w:r>
            <w:r>
              <w:instrText xml:space="preserve"> HYPERLINK "http://www.creditchina.gov.cn" </w:instrText>
            </w:r>
            <w:r>
              <w:fldChar w:fldCharType="separate"/>
            </w:r>
            <w:r>
              <w:rPr>
                <w:rFonts w:hint="eastAsia"/>
              </w:rPr>
              <w:t>www.creditchina.gov.cn</w:t>
            </w:r>
            <w:r>
              <w:rPr>
                <w:rFonts w:hint="eastAsia"/>
              </w:rPr>
              <w:fldChar w:fldCharType="end"/>
            </w:r>
            <w:r>
              <w:rPr>
                <w:rFonts w:hint="eastAsia"/>
              </w:rPr>
              <w:t>）</w:t>
            </w:r>
          </w:p>
          <w:p>
            <w:pPr>
              <w:spacing w:line="360" w:lineRule="auto"/>
            </w:pPr>
            <w:r>
              <w:rPr>
                <w:rFonts w:hint="eastAsia"/>
              </w:rPr>
              <w:t>②“中国政府采购网”（www.ccgp.gov.cn）</w:t>
            </w:r>
          </w:p>
          <w:p>
            <w:pPr>
              <w:spacing w:line="360" w:lineRule="auto"/>
            </w:pPr>
            <w:r>
              <w:rPr>
                <w:rFonts w:hint="eastAsia"/>
              </w:rPr>
              <w:t>③“中国社会组织公共服务平台”网站（</w:t>
            </w:r>
            <w:r>
              <w:t>www.chinanpo.gov.cn</w:t>
            </w:r>
            <w:r>
              <w:rPr>
                <w:rFonts w:hint="eastAsia"/>
              </w:rPr>
              <w:t>）（仅查询社会组织）；</w:t>
            </w:r>
          </w:p>
          <w:p>
            <w:pPr>
              <w:autoSpaceDE w:val="0"/>
              <w:autoSpaceDN w:val="0"/>
              <w:spacing w:line="360" w:lineRule="auto"/>
              <w:contextualSpacing/>
            </w:pPr>
            <w:r>
              <w:rPr>
                <w:rFonts w:hint="eastAsia"/>
              </w:rPr>
              <w:t>2、截止时间：同投标截止时间；</w:t>
            </w:r>
          </w:p>
          <w:p>
            <w:pPr>
              <w:autoSpaceDE w:val="0"/>
              <w:autoSpaceDN w:val="0"/>
              <w:spacing w:line="360" w:lineRule="auto"/>
              <w:contextualSpacing/>
            </w:pPr>
            <w:r>
              <w:rPr>
                <w:rFonts w:hint="eastAsia"/>
              </w:rPr>
              <w:t>3、信用信息查询记录和证据留存具体方式：经采购人确认的查询结果网页截图作为查询记录和证据，与其他采购文件一并保存；</w:t>
            </w:r>
          </w:p>
          <w:p>
            <w:pPr>
              <w:autoSpaceDE w:val="0"/>
              <w:autoSpaceDN w:val="0"/>
              <w:spacing w:line="360" w:lineRule="auto"/>
              <w:contextualSpacing/>
            </w:pPr>
            <w:r>
              <w:rPr>
                <w:rFonts w:hint="eastAsia"/>
              </w:rPr>
              <w:t>4、信用信息的使用原则：经采购人认定的被列入失信被执行人、重大税收违法案件当事人名单、政府采购严重违法失信行为记录名单、严重违法失信社会组织名单的投标人，将拒绝其参与本次政府采购活动。</w:t>
            </w:r>
          </w:p>
          <w:p>
            <w:pPr>
              <w:autoSpaceDE w:val="0"/>
              <w:autoSpaceDN w:val="0"/>
              <w:spacing w:line="360" w:lineRule="auto"/>
              <w:contextualSpacing/>
              <w:rPr>
                <w:rFonts w:hint="eastAsia"/>
              </w:rPr>
            </w:pPr>
            <w:r>
              <w:rPr>
                <w:rFonts w:hint="eastAsia"/>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hint="eastAsia"/>
                <w:lang w:val="en-US" w:eastAsia="zh-CN"/>
              </w:rPr>
            </w:pPr>
            <w:r>
              <w:rPr>
                <w:rFonts w:hint="eastAsia"/>
                <w:lang w:val="en-US" w:eastAsia="zh-CN"/>
              </w:rPr>
              <w:t>八、1、投标人须具有</w:t>
            </w:r>
            <w:r>
              <w:rPr>
                <w:rFonts w:hint="eastAsia"/>
              </w:rPr>
              <w:t>工程设计市政行业（道路工程）专业乙级及以上资质；</w:t>
            </w:r>
            <w:r>
              <w:rPr>
                <w:rFonts w:hint="eastAsia"/>
                <w:lang w:val="en-US" w:eastAsia="zh-CN"/>
              </w:rPr>
              <w:t>2、</w:t>
            </w:r>
            <w:r>
              <w:rPr>
                <w:rFonts w:hint="eastAsia"/>
              </w:rPr>
              <w:t>投标人拟</w:t>
            </w:r>
            <w:r>
              <w:rPr>
                <w:rFonts w:hint="eastAsia"/>
                <w:lang w:eastAsia="zh-CN"/>
              </w:rPr>
              <w:t>派</w:t>
            </w:r>
            <w:r>
              <w:rPr>
                <w:rFonts w:hint="eastAsia"/>
              </w:rPr>
              <w:t>项目负责人具有相关专业高级或以上职称</w:t>
            </w:r>
            <w:r>
              <w:rPr>
                <w:rFonts w:hint="eastAsia"/>
                <w:lang w:eastAsia="zh-CN"/>
              </w:rPr>
              <w:t>证书；</w:t>
            </w:r>
          </w:p>
          <w:p>
            <w:pPr>
              <w:autoSpaceDE w:val="0"/>
              <w:autoSpaceDN w:val="0"/>
              <w:spacing w:line="360" w:lineRule="auto"/>
              <w:contextualSpacing/>
              <w:rPr>
                <w:rFonts w:hint="eastAsia"/>
                <w:lang w:val="en-US" w:eastAsia="zh-CN"/>
              </w:rPr>
            </w:pPr>
            <w:r>
              <w:rPr>
                <w:rFonts w:hint="eastAsia"/>
                <w:lang w:val="en-US" w:eastAsia="zh-CN"/>
              </w:rPr>
              <w:t>3</w:t>
            </w:r>
            <w:r>
              <w:rPr>
                <w:rFonts w:hint="eastAsia"/>
              </w:rPr>
              <w:t>、被委托</w:t>
            </w:r>
            <w:r>
              <w:rPr>
                <w:rFonts w:hint="eastAsia"/>
                <w:lang w:eastAsia="zh-CN"/>
              </w:rPr>
              <w:t>人</w:t>
            </w:r>
            <w:r>
              <w:rPr>
                <w:rFonts w:hint="eastAsia"/>
              </w:rPr>
              <w:t>须是本单位职工，须提供公司为本人缴纳社会保险证明；</w:t>
            </w:r>
            <w:r>
              <w:rPr>
                <w:rFonts w:hint="eastAsia"/>
                <w:lang w:eastAsia="zh-CN"/>
              </w:rPr>
              <w:t>（登录网站：</w:t>
            </w:r>
            <w:r>
              <w:rPr>
                <w:rFonts w:hint="eastAsia"/>
                <w:lang w:val="en-US" w:eastAsia="zh-CN"/>
              </w:rPr>
              <w:t>http//222.143.34.121/</w:t>
            </w:r>
            <w:r>
              <w:rPr>
                <w:rFonts w:hint="eastAsia"/>
                <w:lang w:eastAsia="zh-CN"/>
              </w:rPr>
              <w:t>查询</w:t>
            </w:r>
            <w:r>
              <w:rPr>
                <w:rFonts w:hint="eastAsia"/>
                <w:lang w:val="en-US" w:eastAsia="zh-CN"/>
              </w:rPr>
              <w:t xml:space="preserve">  个人办事通道—马上注册—登录—查询打印—证明打印 </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both"/>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pStyle w:val="2"/>
              <w:rPr>
                <w:rFonts w:hint="default" w:ascii="新宋体" w:hAnsi="新宋体" w:eastAsia="新宋体" w:cs="新宋体"/>
                <w:bCs/>
                <w:sz w:val="24"/>
                <w:szCs w:val="24"/>
                <w:lang w:val="en-US" w:eastAsia="zh-CN"/>
              </w:rPr>
            </w:pPr>
            <w:r>
              <w:rPr>
                <w:rFonts w:hint="eastAsia" w:ascii="新宋体" w:hAnsi="新宋体" w:eastAsia="新宋体" w:cs="新宋体"/>
                <w:bCs/>
                <w:sz w:val="24"/>
                <w:szCs w:val="24"/>
                <w:lang w:val="en-US" w:eastAsia="zh-CN"/>
              </w:rPr>
              <w:t>46.12万元，超出最高限价者为无效标。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rPr>
              <w:t>2019</w:t>
            </w:r>
            <w:r>
              <w:rPr>
                <w:rFonts w:hint="eastAsia" w:cs="宋体" w:asciiTheme="minorEastAsia" w:hAnsiTheme="minorEastAsia"/>
                <w:bCs/>
                <w:sz w:val="24"/>
                <w:szCs w:val="24"/>
                <w:lang w:val="zh-CN"/>
              </w:rPr>
              <w:t xml:space="preserve">年 </w:t>
            </w:r>
            <w:r>
              <w:rPr>
                <w:rFonts w:hint="eastAsia" w:cs="宋体" w:asciiTheme="minorEastAsia" w:hAnsiTheme="minorEastAsia"/>
                <w:bCs/>
                <w:sz w:val="24"/>
                <w:szCs w:val="24"/>
                <w:lang w:val="en-US" w:eastAsia="zh-CN"/>
              </w:rPr>
              <w:t>12</w:t>
            </w:r>
            <w:r>
              <w:rPr>
                <w:rFonts w:hint="eastAsia" w:cs="宋体" w:asciiTheme="minorEastAsia" w:hAnsiTheme="minorEastAsia"/>
                <w:bCs/>
                <w:sz w:val="24"/>
                <w:szCs w:val="24"/>
                <w:lang w:val="zh-CN"/>
              </w:rPr>
              <w:t>月</w:t>
            </w:r>
            <w:r>
              <w:rPr>
                <w:rFonts w:hint="eastAsia" w:cs="宋体" w:asciiTheme="minorEastAsia" w:hAnsiTheme="minorEastAsia"/>
                <w:bCs/>
                <w:sz w:val="24"/>
                <w:szCs w:val="24"/>
                <w:lang w:val="en-US" w:eastAsia="zh-CN"/>
              </w:rPr>
              <w:t xml:space="preserve"> 30</w:t>
            </w:r>
            <w:r>
              <w:rPr>
                <w:rFonts w:hint="eastAsia" w:cs="宋体" w:asciiTheme="minorEastAsia" w:hAnsiTheme="minorEastAsia"/>
                <w:bCs/>
                <w:sz w:val="24"/>
                <w:szCs w:val="24"/>
                <w:lang w:val="zh-CN"/>
              </w:rPr>
              <w:t>日</w:t>
            </w:r>
            <w:r>
              <w:rPr>
                <w:rFonts w:hint="eastAsia" w:cs="宋体" w:asciiTheme="minorEastAsia" w:hAnsiTheme="minorEastAsia"/>
                <w:bCs/>
                <w:sz w:val="24"/>
                <w:szCs w:val="24"/>
                <w:lang w:val="en-US" w:eastAsia="zh-CN"/>
              </w:rPr>
              <w:t>9</w:t>
            </w:r>
            <w:r>
              <w:rPr>
                <w:rFonts w:hint="eastAsia" w:cs="宋体" w:asciiTheme="minorEastAsia" w:hAnsiTheme="minorEastAsia"/>
                <w:bCs/>
                <w:sz w:val="24"/>
                <w:szCs w:val="24"/>
                <w:lang w:val="zh-CN"/>
              </w:rPr>
              <w:t>：</w:t>
            </w:r>
            <w:r>
              <w:rPr>
                <w:rFonts w:hint="eastAsia" w:cs="宋体" w:asciiTheme="minorEastAsia" w:hAnsiTheme="minorEastAsia"/>
                <w:bCs/>
                <w:sz w:val="24"/>
                <w:szCs w:val="24"/>
              </w:rPr>
              <w:t>00</w:t>
            </w:r>
            <w:r>
              <w:rPr>
                <w:rFonts w:hint="eastAsia" w:cs="宋体" w:asciiTheme="minorEastAsia" w:hAnsiTheme="minorEastAsia"/>
                <w:bCs/>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autoSpaceDE w:val="0"/>
              <w:autoSpaceDN w:val="0"/>
              <w:adjustRightInd w:val="0"/>
              <w:spacing w:line="360"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en-US" w:eastAsia="zh-CN"/>
              </w:rPr>
              <w:t>1.</w:t>
            </w:r>
            <w:r>
              <w:rPr>
                <w:rFonts w:hint="eastAsia" w:cs="宋体" w:asciiTheme="minorEastAsia" w:hAnsiTheme="minorEastAsia"/>
                <w:bCs/>
                <w:sz w:val="24"/>
                <w:szCs w:val="24"/>
                <w:lang w:val="zh-CN"/>
              </w:rPr>
              <w:t>不收取投标保证金。</w:t>
            </w:r>
          </w:p>
          <w:p>
            <w:pPr>
              <w:autoSpaceDE w:val="0"/>
              <w:autoSpaceDN w:val="0"/>
              <w:adjustRightInd w:val="0"/>
              <w:spacing w:line="360"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en-US" w:eastAsia="zh-CN"/>
              </w:rPr>
              <w:t>2.</w:t>
            </w:r>
            <w:r>
              <w:rPr>
                <w:rFonts w:hint="eastAsia" w:cs="宋体" w:asciiTheme="minorEastAsia" w:hAnsiTheme="minorEastAsia"/>
                <w:bCs/>
                <w:sz w:val="24"/>
                <w:szCs w:val="24"/>
                <w:lang w:val="zh-CN" w:eastAsia="zh-CN"/>
              </w:rPr>
              <w:t>投标人须提供投标承诺函。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hint="eastAsia" w:cs="宋体" w:asciiTheme="minorEastAsia" w:hAnsiTheme="minorEastAsia"/>
                <w:b/>
                <w:color w:val="FF0000"/>
                <w:kern w:val="0"/>
                <w:position w:val="2"/>
                <w:sz w:val="24"/>
                <w:szCs w:val="24"/>
                <w:lang w:val="zh-CN"/>
              </w:rPr>
              <w:instrText xml:space="preserve">√</w:instrText>
            </w:r>
            <w:r>
              <w:rPr>
                <w:rFonts w:hint="eastAsia" w:cs="宋体" w:asciiTheme="minorEastAsia" w:hAnsiTheme="minorEastAsia"/>
                <w:b/>
                <w:color w:val="FF0000"/>
                <w:kern w:val="0"/>
                <w:sz w:val="24"/>
                <w:szCs w:val="24"/>
                <w:lang w:val="zh-CN"/>
              </w:rPr>
              <w:instrText xml:space="preserve">)</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color w:val="FF0000"/>
                <w:kern w:val="0"/>
                <w:sz w:val="24"/>
                <w:szCs w:val="24"/>
                <w:lang w:val="en-US" w:eastAsia="zh-CN"/>
              </w:rPr>
              <w:t xml:space="preserve">    </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16"/>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w:t>
            </w:r>
            <w:r>
              <w:rPr>
                <w:rFonts w:hint="eastAsia" w:cs="宋体" w:asciiTheme="minorEastAsia" w:hAnsiTheme="minorEastAsia"/>
                <w:color w:val="333333"/>
                <w:sz w:val="24"/>
                <w:szCs w:val="24"/>
                <w:lang w:val="en-US" w:eastAsia="zh-CN"/>
              </w:rPr>
              <w:t>2</w:t>
            </w:r>
            <w:r>
              <w:rPr>
                <w:rFonts w:hint="eastAsia" w:cs="宋体" w:asciiTheme="minorEastAsia" w:hAnsiTheme="minorEastAsia"/>
                <w:color w:val="333333"/>
                <w:sz w:val="24"/>
                <w:szCs w:val="24"/>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w:t>
            </w:r>
            <w:r>
              <w:rPr>
                <w:rFonts w:hint="eastAsia" w:cs="宋体" w:asciiTheme="minorEastAsia" w:hAnsiTheme="minorEastAsia"/>
                <w:bCs/>
                <w:color w:val="FF0000"/>
                <w:sz w:val="24"/>
                <w:szCs w:val="24"/>
                <w:lang w:val="en-US" w:eastAsia="zh-CN"/>
              </w:rPr>
              <w:t>z</w:t>
            </w:r>
            <w:r>
              <w:rPr>
                <w:rFonts w:hint="eastAsia" w:cs="宋体" w:asciiTheme="minorEastAsia" w:hAnsiTheme="minorEastAsia"/>
                <w:bCs/>
                <w:color w:val="FF0000"/>
                <w:sz w:val="24"/>
                <w:szCs w:val="24"/>
              </w:rPr>
              <w:t>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contextualSpacing/>
              <w:rPr>
                <w:rFonts w:hint="default" w:hAnsi="宋体" w:cs="宋体"/>
                <w:sz w:val="24"/>
                <w:lang w:val="en-US" w:eastAsia="zh-CN"/>
              </w:rPr>
            </w:pPr>
            <w:r>
              <w:rPr>
                <w:rFonts w:hint="eastAsia" w:hAnsi="宋体" w:cs="宋体"/>
                <w:sz w:val="24"/>
                <w:lang w:val="zh-CN"/>
              </w:rPr>
              <w:t>27</w:t>
            </w:r>
          </w:p>
        </w:tc>
        <w:tc>
          <w:tcPr>
            <w:tcW w:w="2268"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特别提示</w:t>
            </w:r>
          </w:p>
        </w:tc>
        <w:tc>
          <w:tcPr>
            <w:tcW w:w="6813"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按照《关于推进全流程电子化交易和在线监管工作有关问题的通知》（许公管办[2019]3号）规定：</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numPr>
          <w:ilvl w:val="0"/>
          <w:numId w:val="8"/>
        </w:numPr>
        <w:tabs>
          <w:tab w:val="left" w:pos="1260"/>
        </w:tabs>
        <w:autoSpaceDE w:val="0"/>
        <w:autoSpaceDN w:val="0"/>
        <w:adjustRightInd w:val="0"/>
        <w:spacing w:line="360" w:lineRule="auto"/>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概念释义</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pStyle w:val="61"/>
        <w:numPr>
          <w:ilvl w:val="0"/>
          <w:numId w:val="9"/>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适用范围</w:t>
      </w:r>
    </w:p>
    <w:p>
      <w:pPr>
        <w:pStyle w:val="61"/>
        <w:numPr>
          <w:ilvl w:val="0"/>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本招标文件仅适用于本次“投标邀请”中所述采购项目。</w:t>
      </w:r>
    </w:p>
    <w:p>
      <w:pPr>
        <w:pStyle w:val="61"/>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本招标文件解释权属于“投标邀请”所述的采购人。</w:t>
      </w:r>
    </w:p>
    <w:p>
      <w:pPr>
        <w:pStyle w:val="61"/>
        <w:autoSpaceDE w:val="0"/>
        <w:autoSpaceDN w:val="0"/>
        <w:spacing w:line="360" w:lineRule="auto"/>
        <w:ind w:left="780" w:firstLine="0" w:firstLineChars="0"/>
        <w:contextualSpacing/>
        <w:rPr>
          <w:rFonts w:cs="宋体" w:asciiTheme="minorEastAsia" w:hAnsiTheme="minorEastAsia"/>
          <w:kern w:val="0"/>
          <w:sz w:val="24"/>
          <w:szCs w:val="24"/>
        </w:rPr>
      </w:pPr>
    </w:p>
    <w:p>
      <w:pPr>
        <w:pStyle w:val="61"/>
        <w:numPr>
          <w:ilvl w:val="0"/>
          <w:numId w:val="9"/>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定义</w:t>
      </w:r>
    </w:p>
    <w:p>
      <w:pPr>
        <w:pStyle w:val="61"/>
        <w:numPr>
          <w:ilvl w:val="0"/>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“采购项目”：“投标人须知前附表”中所述的采购项目。</w:t>
      </w:r>
    </w:p>
    <w:p>
      <w:pPr>
        <w:pStyle w:val="61"/>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“招标人”：“投标人须知前附表”中所述的组织本次招标的代理机构和采购人。</w:t>
      </w:r>
    </w:p>
    <w:p>
      <w:pPr>
        <w:pStyle w:val="61"/>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“采购人”：是指依法进行政府采购的国家机关、事业单位、团体组织。采购人名称、     地址、电话、联系人见“投标人须知前附表”。</w:t>
      </w:r>
    </w:p>
    <w:p>
      <w:pPr>
        <w:pStyle w:val="61"/>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采购代理机构及其分支机构不得在所代理的采购项目中投标或者代理投标，不得为所代理的采购项目的投标人参加本项目提供投标咨询。</w:t>
      </w:r>
    </w:p>
    <w:p>
      <w:pPr>
        <w:pStyle w:val="61"/>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pPr>
        <w:pStyle w:val="61"/>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61"/>
        <w:numPr>
          <w:ilvl w:val="1"/>
          <w:numId w:val="9"/>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kern w:val="0"/>
          <w:sz w:val="24"/>
          <w:szCs w:val="24"/>
        </w:rPr>
        <w:t>“进口产品”：是指通过中国海关报关验放进入中国境内且产自关境外的产品，包括已经进入中国境内的进口产品。详见《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eastAsiaTheme="minorEastAsia"/>
          <w:kern w:val="0"/>
          <w:sz w:val="24"/>
          <w:szCs w:val="24"/>
          <w:lang w:val="en-US" w:eastAsia="zh-CN" w:bidi="ar-SA"/>
        </w:rPr>
        <w:t>号）。</w:t>
      </w:r>
    </w:p>
    <w:p>
      <w:pPr>
        <w:autoSpaceDE w:val="0"/>
        <w:autoSpaceDN w:val="0"/>
        <w:spacing w:line="360" w:lineRule="auto"/>
        <w:ind w:left="840" w:leftChars="4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2.7.1  招标文件列明不允许或未列明允许进口产品参加投标的，均视为拒绝进口产品参加投标。</w:t>
      </w:r>
    </w:p>
    <w:p>
      <w:pPr>
        <w:autoSpaceDE w:val="0"/>
        <w:autoSpaceDN w:val="0"/>
        <w:spacing w:line="360" w:lineRule="auto"/>
        <w:ind w:left="943" w:leftChars="449"/>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2.7.2  如招标文件中已说明，经财政部门审核同意，允许部分或全部产品采购进口产品，投标人既可提供本国产品，也可以提供进口产品。</w:t>
      </w:r>
    </w:p>
    <w:p>
      <w:pPr>
        <w:pStyle w:val="61"/>
        <w:numPr>
          <w:ilvl w:val="1"/>
          <w:numId w:val="9"/>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招标文件中凡标有“★”的条款均系实质性要求条款。</w:t>
      </w:r>
    </w:p>
    <w:p>
      <w:pPr>
        <w:autoSpaceDE w:val="0"/>
        <w:autoSpaceDN w:val="0"/>
        <w:spacing w:line="360" w:lineRule="auto"/>
        <w:contextualSpacing/>
        <w:rPr>
          <w:rFonts w:hint="eastAsia" w:cs="宋体" w:asciiTheme="minorEastAsia" w:hAnsiTheme="minorEastAsia"/>
          <w:b/>
          <w:kern w:val="0"/>
          <w:sz w:val="24"/>
          <w:szCs w:val="24"/>
        </w:rPr>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9"/>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hint="eastAsia"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31"/>
        <w:rPr>
          <w:rFonts w:hint="eastAsia"/>
          <w:sz w:val="24"/>
          <w:szCs w:val="24"/>
        </w:rPr>
      </w:pPr>
      <w:r>
        <w:rPr>
          <w:rFonts w:hint="eastAsia"/>
          <w:sz w:val="24"/>
          <w:szCs w:val="24"/>
        </w:rPr>
        <w:t>3.3政府采购活动中查询及使用投标人信用记录的具体要求为：投标人未被列入失信被执行人、重大税收违法案件当事人名单、政府采购严重违法失信行为记录名单、严重违法失信社会组织名单（联合体形式投标的，联合体成员存在不良信用记录，视同联合体存在不良信用记录）。</w:t>
      </w:r>
    </w:p>
    <w:p>
      <w:pPr>
        <w:pStyle w:val="31"/>
        <w:rPr>
          <w:rFonts w:hint="eastAsia"/>
          <w:sz w:val="24"/>
          <w:szCs w:val="24"/>
        </w:rPr>
      </w:pPr>
      <w:r>
        <w:rPr>
          <w:rFonts w:hint="eastAsia"/>
          <w:sz w:val="24"/>
          <w:szCs w:val="24"/>
        </w:rPr>
        <w:t>（1）查询渠道：“信用中国”网站（www.creditchina.gov.cn）、“中国政府采购网”（www.ccgp.gov.cn）、“中国社会组织公共服务平台”网站（www.chinanpo.gov.cn）；</w:t>
      </w:r>
    </w:p>
    <w:p>
      <w:pPr>
        <w:pStyle w:val="31"/>
        <w:rPr>
          <w:rFonts w:hint="eastAsia"/>
          <w:sz w:val="24"/>
          <w:szCs w:val="24"/>
        </w:rPr>
      </w:pPr>
      <w:r>
        <w:rPr>
          <w:rFonts w:hint="eastAsia"/>
          <w:sz w:val="24"/>
          <w:szCs w:val="24"/>
        </w:rPr>
        <w:t>（2）截止时间：同投标截止时间；</w:t>
      </w:r>
    </w:p>
    <w:p>
      <w:pPr>
        <w:pStyle w:val="31"/>
        <w:rPr>
          <w:rFonts w:hint="eastAsia"/>
          <w:sz w:val="24"/>
          <w:szCs w:val="24"/>
        </w:rPr>
      </w:pPr>
      <w:r>
        <w:rPr>
          <w:rFonts w:hint="eastAsia"/>
          <w:sz w:val="24"/>
          <w:szCs w:val="24"/>
        </w:rPr>
        <w:t>（3）信用信息查询记录和证据留存具体方式：经采购人确认的查询结果网页截图作为查询记录和证据，与其他采购文件一并保存；</w:t>
      </w:r>
    </w:p>
    <w:p>
      <w:pPr>
        <w:pStyle w:val="31"/>
        <w:rPr>
          <w:rFonts w:hint="eastAsia"/>
          <w:sz w:val="24"/>
          <w:szCs w:val="24"/>
        </w:rPr>
      </w:pPr>
      <w:r>
        <w:rPr>
          <w:rFonts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pPr>
        <w:pStyle w:val="31"/>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120" w:firstLineChars="50"/>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pStyle w:val="61"/>
        <w:numPr>
          <w:ilvl w:val="0"/>
          <w:numId w:val="0"/>
        </w:numPr>
        <w:autoSpaceDE w:val="0"/>
        <w:autoSpaceDN w:val="0"/>
        <w:spacing w:line="360" w:lineRule="auto"/>
        <w:ind w:leftChars="0" w:firstLine="211" w:firstLineChars="100"/>
        <w:contextualSpacing/>
        <w:rPr>
          <w:rFonts w:cs="宋体" w:asciiTheme="minorEastAsia" w:hAnsiTheme="minorEastAsia"/>
          <w:b/>
          <w:kern w:val="0"/>
          <w:szCs w:val="21"/>
        </w:rPr>
      </w:pPr>
      <w:r>
        <w:rPr>
          <w:rFonts w:hint="eastAsia" w:cs="宋体" w:asciiTheme="minorEastAsia" w:hAnsiTheme="minorEastAsia"/>
          <w:b/>
          <w:kern w:val="0"/>
          <w:szCs w:val="21"/>
          <w:lang w:val="en-US" w:eastAsia="zh-CN"/>
        </w:rPr>
        <w:t>4.</w:t>
      </w:r>
      <w:r>
        <w:rPr>
          <w:rFonts w:hint="eastAsia" w:cs="宋体" w:asciiTheme="minorEastAsia" w:hAnsiTheme="minorEastAsia"/>
          <w:b/>
          <w:kern w:val="0"/>
          <w:szCs w:val="21"/>
        </w:rPr>
        <w:t>合格的货物和服务</w:t>
      </w:r>
    </w:p>
    <w:p>
      <w:pPr>
        <w:pStyle w:val="61"/>
        <w:numPr>
          <w:ilvl w:val="0"/>
          <w:numId w:val="0"/>
        </w:numPr>
        <w:autoSpaceDE w:val="0"/>
        <w:autoSpaceDN w:val="0"/>
        <w:spacing w:line="360" w:lineRule="auto"/>
        <w:ind w:firstLine="480" w:firstLineChars="2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61"/>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4.2 投标人所提供的服务应当没有侵犯任何第三方的知识产权、技术秘密等合法权利。</w:t>
      </w:r>
    </w:p>
    <w:p>
      <w:pPr>
        <w:pStyle w:val="61"/>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4.3 如投标人所投产品被列入</w:t>
      </w:r>
      <w:r>
        <w:rPr>
          <w:rFonts w:cs="宋体" w:asciiTheme="minorEastAsia" w:hAnsiTheme="minorEastAsia" w:eastAsiaTheme="minorEastAsia"/>
          <w:kern w:val="0"/>
          <w:sz w:val="24"/>
          <w:szCs w:val="24"/>
          <w:lang w:val="en-US" w:eastAsia="zh-CN" w:bidi="ar-SA"/>
        </w:rPr>
        <w:t>《中华人民共和国实施强制性产品认证的产品目录》，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具备国家认监委</w:t>
      </w:r>
      <w:r>
        <w:rPr>
          <w:rFonts w:hint="eastAsia" w:cs="宋体" w:asciiTheme="minorEastAsia" w:hAnsiTheme="minorEastAsia" w:eastAsiaTheme="minorEastAsia"/>
          <w:kern w:val="0"/>
          <w:sz w:val="24"/>
          <w:szCs w:val="24"/>
          <w:lang w:val="en-US" w:eastAsia="zh-CN" w:bidi="ar-SA"/>
        </w:rPr>
        <w:t>指定强制性产品认证机构</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《中国</w:t>
      </w:r>
      <w:r>
        <w:rPr>
          <w:rFonts w:hint="eastAsia" w:cs="宋体" w:asciiTheme="minorEastAsia" w:hAnsiTheme="minorEastAsia" w:eastAsiaTheme="minorEastAsia"/>
          <w:kern w:val="0"/>
          <w:sz w:val="24"/>
          <w:szCs w:val="24"/>
          <w:lang w:val="en-US" w:eastAsia="zh-CN" w:bidi="ar-SA"/>
        </w:rPr>
        <w:t>国家</w:t>
      </w:r>
      <w:r>
        <w:rPr>
          <w:rFonts w:cs="宋体" w:asciiTheme="minorEastAsia" w:hAnsiTheme="minorEastAsia" w:eastAsiaTheme="minorEastAsia"/>
          <w:kern w:val="0"/>
          <w:sz w:val="24"/>
          <w:szCs w:val="24"/>
          <w:lang w:val="en-US" w:eastAsia="zh-CN" w:bidi="ar-SA"/>
        </w:rPr>
        <w:t>强制</w:t>
      </w:r>
      <w:r>
        <w:rPr>
          <w:rFonts w:hint="eastAsia" w:cs="宋体" w:asciiTheme="minorEastAsia" w:hAnsiTheme="minorEastAsia" w:eastAsiaTheme="minorEastAsia"/>
          <w:kern w:val="0"/>
          <w:sz w:val="24"/>
          <w:szCs w:val="24"/>
          <w:lang w:val="en-US" w:eastAsia="zh-CN" w:bidi="ar-SA"/>
        </w:rPr>
        <w:t>性产品</w:t>
      </w:r>
      <w:r>
        <w:rPr>
          <w:rFonts w:cs="宋体" w:asciiTheme="minorEastAsia" w:hAnsiTheme="minorEastAsia" w:eastAsiaTheme="minorEastAsia"/>
          <w:kern w:val="0"/>
          <w:sz w:val="24"/>
          <w:szCs w:val="24"/>
          <w:lang w:val="en-US" w:eastAsia="zh-CN" w:bidi="ar-SA"/>
        </w:rPr>
        <w:t>认证</w:t>
      </w:r>
      <w:r>
        <w:rPr>
          <w:rFonts w:hint="eastAsia" w:cs="宋体" w:asciiTheme="minorEastAsia" w:hAnsiTheme="minorEastAsia" w:eastAsiaTheme="minorEastAsia"/>
          <w:kern w:val="0"/>
          <w:sz w:val="24"/>
          <w:szCs w:val="24"/>
          <w:lang w:val="en-US" w:eastAsia="zh-CN" w:bidi="ar-SA"/>
        </w:rPr>
        <w:t>证书</w:t>
      </w:r>
      <w:r>
        <w:rPr>
          <w:rFonts w:cs="宋体" w:asciiTheme="minorEastAsia" w:hAnsiTheme="minorEastAsia" w:eastAsiaTheme="minorEastAsia"/>
          <w:kern w:val="0"/>
          <w:sz w:val="24"/>
          <w:szCs w:val="24"/>
          <w:lang w:val="en-US" w:eastAsia="zh-CN" w:bidi="ar-SA"/>
        </w:rPr>
        <w:t>》（CCC 认证）。</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pStyle w:val="61"/>
        <w:numPr>
          <w:ilvl w:val="0"/>
          <w:numId w:val="0"/>
        </w:numPr>
        <w:autoSpaceDE w:val="0"/>
        <w:autoSpaceDN w:val="0"/>
        <w:spacing w:line="360" w:lineRule="auto"/>
        <w:ind w:firstLine="480" w:firstLineChars="2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4.4投标人所投产品如被列入</w:t>
      </w:r>
      <w:r>
        <w:rPr>
          <w:rFonts w:cs="宋体" w:asciiTheme="minorEastAsia" w:hAnsiTheme="minorEastAsia" w:eastAsiaTheme="minorEastAsia"/>
          <w:kern w:val="0"/>
          <w:sz w:val="24"/>
          <w:szCs w:val="24"/>
          <w:lang w:val="en-US" w:eastAsia="zh-CN" w:bidi="ar-SA"/>
        </w:rPr>
        <w:t>《信息安全产品强制性认证目录》，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w:t>
      </w:r>
      <w:r>
        <w:rPr>
          <w:rFonts w:hint="eastAsia" w:cs="宋体" w:asciiTheme="minorEastAsia" w:hAnsiTheme="minorEastAsia" w:eastAsiaTheme="minorEastAsia"/>
          <w:kern w:val="0"/>
          <w:sz w:val="24"/>
          <w:szCs w:val="24"/>
          <w:lang w:val="en-US" w:eastAsia="zh-CN" w:bidi="ar-SA"/>
        </w:rPr>
        <w:t>中国信息安全认证中心</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w:t>
      </w:r>
      <w:r>
        <w:rPr>
          <w:rFonts w:cs="宋体" w:asciiTheme="minorEastAsia" w:hAnsiTheme="minorEastAsia" w:eastAsiaTheme="minorEastAsia"/>
          <w:kern w:val="0"/>
          <w:sz w:val="24"/>
          <w:szCs w:val="24"/>
          <w:lang w:val="en-US" w:eastAsia="zh-CN" w:bidi="ar-SA"/>
        </w:rPr>
        <w:fldChar w:fldCharType="begin"/>
      </w:r>
      <w:r>
        <w:rPr>
          <w:rFonts w:cs="宋体" w:asciiTheme="minorEastAsia" w:hAnsiTheme="minorEastAsia" w:eastAsiaTheme="minorEastAsia"/>
          <w:kern w:val="0"/>
          <w:sz w:val="24"/>
          <w:szCs w:val="24"/>
          <w:lang w:val="en-US" w:eastAsia="zh-CN" w:bidi="ar-SA"/>
        </w:rPr>
        <w:instrText xml:space="preserve"> HYPERLINK "http://www.cnca.gov.cn/cnca/zwxx/ggxx/images/2010/07/19/A6C32D2A507AC2A38326896013A67542.doc" \t "_blank" </w:instrText>
      </w:r>
      <w:r>
        <w:rPr>
          <w:rFonts w:cs="宋体" w:asciiTheme="minorEastAsia" w:hAnsiTheme="minorEastAsia" w:eastAsiaTheme="minorEastAsia"/>
          <w:kern w:val="0"/>
          <w:sz w:val="24"/>
          <w:szCs w:val="24"/>
          <w:lang w:val="en-US" w:eastAsia="zh-CN" w:bidi="ar-SA"/>
        </w:rPr>
        <w:fldChar w:fldCharType="separate"/>
      </w:r>
      <w:r>
        <w:rPr>
          <w:rFonts w:hint="eastAsia" w:cs="宋体" w:asciiTheme="minorEastAsia" w:hAnsiTheme="minorEastAsia" w:eastAsiaTheme="minorEastAsia"/>
          <w:kern w:val="0"/>
          <w:sz w:val="24"/>
          <w:szCs w:val="24"/>
          <w:lang w:val="en-US" w:eastAsia="zh-CN" w:bidi="ar-SA"/>
        </w:rPr>
        <w:t>中国国家信息安全产品认证证书</w:t>
      </w:r>
      <w:r>
        <w:rPr>
          <w:rFonts w:hint="eastAsia" w:cs="宋体" w:asciiTheme="minorEastAsia" w:hAnsiTheme="minorEastAsia" w:eastAsiaTheme="minorEastAsia"/>
          <w:kern w:val="0"/>
          <w:sz w:val="24"/>
          <w:szCs w:val="24"/>
          <w:lang w:val="en-US" w:eastAsia="zh-CN" w:bidi="ar-SA"/>
        </w:rPr>
        <w:fldChar w:fldCharType="end"/>
      </w:r>
      <w:r>
        <w:rPr>
          <w:rFonts w:cs="宋体" w:asciiTheme="minorEastAsia" w:hAnsiTheme="minorEastAsia" w:eastAsiaTheme="minorEastAsia"/>
          <w:kern w:val="0"/>
          <w:sz w:val="24"/>
          <w:szCs w:val="24"/>
          <w:lang w:val="en-US" w:eastAsia="zh-CN" w:bidi="ar-SA"/>
        </w:rPr>
        <w:t>》。</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numPr>
          <w:ilvl w:val="0"/>
          <w:numId w:val="8"/>
        </w:numPr>
        <w:tabs>
          <w:tab w:val="left" w:pos="1260"/>
        </w:tabs>
        <w:autoSpaceDE w:val="0"/>
        <w:autoSpaceDN w:val="0"/>
        <w:spacing w:line="360" w:lineRule="auto"/>
        <w:ind w:left="0" w:leftChars="0" w:firstLine="0" w:firstLineChars="0"/>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投标文件的编制</w:t>
      </w:r>
    </w:p>
    <w:p>
      <w:pPr>
        <w:pStyle w:val="31"/>
        <w:numPr>
          <w:ilvl w:val="0"/>
          <w:numId w:val="0"/>
        </w:numPr>
        <w:ind w:leftChars="0"/>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32"/>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lang w:val="en-US" w:eastAsia="zh-CN"/>
        </w:rPr>
        <w:t>7</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未按照招标文件的规定提供投标保承诺函的；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30.1.5投标文件内容模糊清，无法辨认的；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30.1.6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pStyle w:val="16"/>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6"/>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6"/>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6"/>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6"/>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6"/>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6"/>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6"/>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相同品牌投标人的认定（服务类项目不适用本条款规定）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一、促进中小企业发展（不含民办非企业）</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三、促进残疾人就业</w:t>
      </w:r>
    </w:p>
    <w:p>
      <w:pPr>
        <w:pStyle w:val="16"/>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6"/>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6"/>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6"/>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6"/>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6"/>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6"/>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6"/>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6"/>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6"/>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6"/>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6"/>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6"/>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6"/>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6"/>
        <w:spacing w:line="360" w:lineRule="auto"/>
        <w:contextualSpacing/>
        <w:jc w:val="both"/>
        <w:rPr>
          <w:rFonts w:cs="宋体" w:asciiTheme="majorEastAsia" w:hAnsiTheme="majorEastAsia" w:eastAsiaTheme="majorEastAsia"/>
          <w:b/>
          <w:kern w:val="0"/>
          <w:sz w:val="36"/>
          <w:szCs w:val="36"/>
        </w:rPr>
      </w:pPr>
    </w:p>
    <w:p>
      <w:pPr>
        <w:pStyle w:val="16"/>
        <w:spacing w:line="360" w:lineRule="auto"/>
        <w:ind w:firstLine="2168" w:firstLineChars="600"/>
        <w:contextualSpacing/>
        <w:jc w:val="both"/>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6"/>
        <w:spacing w:line="360" w:lineRule="auto"/>
        <w:contextualSpacing/>
        <w:rPr>
          <w:rFonts w:cs="仿宋_GB2312" w:asciiTheme="minorEastAsia" w:hAnsiTheme="minorEastAsia"/>
          <w:lang w:val="zh-CN"/>
        </w:rPr>
      </w:pPr>
    </w:p>
    <w:p>
      <w:pPr>
        <w:pStyle w:val="16"/>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6"/>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30"/>
                <w:rFonts w:hint="eastAsia" w:asciiTheme="minorEastAsia" w:hAnsiTheme="minorEastAsia"/>
                <w:bCs/>
                <w:szCs w:val="21"/>
              </w:rPr>
              <w:t>www.creditchina.gov.cn</w:t>
            </w:r>
            <w:r>
              <w:rPr>
                <w:rStyle w:val="30"/>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（4）信用信息的使用原则：经采购人认定的被列入失信被执行人、重大税收违法案件当事人名单、政府采购严重违法失信行为记录名单的投标人，</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keepNext w:val="0"/>
              <w:keepLines w:val="0"/>
              <w:pageBreakBefore w:val="0"/>
              <w:widowControl/>
              <w:shd w:val="clear" w:color="auto" w:fill="FFFFFF"/>
              <w:kinsoku/>
              <w:overflowPunct/>
              <w:bidi w:val="0"/>
              <w:spacing w:line="440" w:lineRule="exact"/>
              <w:jc w:val="left"/>
              <w:textAlignment w:val="auto"/>
              <w:rPr>
                <w:rFonts w:hint="eastAsia" w:asciiTheme="minorEastAsia" w:hAnsiTheme="minorEastAsia"/>
                <w:bCs/>
                <w:szCs w:val="21"/>
              </w:rPr>
            </w:pPr>
            <w:r>
              <w:rPr>
                <w:rFonts w:hint="eastAsia" w:asciiTheme="minorEastAsia" w:hAnsiTheme="minorEastAsia"/>
                <w:bCs/>
                <w:szCs w:val="21"/>
                <w:lang w:val="en-US" w:eastAsia="zh-CN"/>
              </w:rPr>
              <w:t>1投标人须具有</w:t>
            </w:r>
            <w:r>
              <w:rPr>
                <w:rFonts w:hint="eastAsia" w:asciiTheme="minorEastAsia" w:hAnsiTheme="minorEastAsia"/>
                <w:bCs/>
                <w:szCs w:val="21"/>
              </w:rPr>
              <w:t>工程设计市政行业（道路工程）专业乙级及以上资质；</w:t>
            </w:r>
          </w:p>
          <w:p>
            <w:pPr>
              <w:keepNext w:val="0"/>
              <w:keepLines w:val="0"/>
              <w:pageBreakBefore w:val="0"/>
              <w:widowControl/>
              <w:shd w:val="clear" w:color="auto" w:fill="FFFFFF"/>
              <w:kinsoku/>
              <w:overflowPunct/>
              <w:bidi w:val="0"/>
              <w:spacing w:line="440" w:lineRule="exact"/>
              <w:jc w:val="left"/>
              <w:textAlignment w:val="auto"/>
              <w:rPr>
                <w:rFonts w:hint="eastAsia" w:asciiTheme="minorEastAsia" w:hAnsiTheme="minorEastAsia" w:eastAsiaTheme="minorEastAsia"/>
                <w:b/>
                <w:bCs/>
                <w:szCs w:val="21"/>
                <w:lang w:val="en-US" w:eastAsia="zh-CN"/>
              </w:rPr>
            </w:pPr>
            <w:r>
              <w:rPr>
                <w:rFonts w:hint="eastAsia" w:asciiTheme="minorEastAsia" w:hAnsiTheme="minorEastAsia"/>
                <w:bCs/>
                <w:szCs w:val="21"/>
                <w:lang w:val="en-US" w:eastAsia="zh-CN"/>
              </w:rPr>
              <w:t>2、</w:t>
            </w:r>
            <w:r>
              <w:rPr>
                <w:rFonts w:hint="eastAsia" w:asciiTheme="minorEastAsia" w:hAnsiTheme="minorEastAsia"/>
                <w:bCs/>
                <w:szCs w:val="21"/>
              </w:rPr>
              <w:t>投标人拟</w:t>
            </w:r>
            <w:r>
              <w:rPr>
                <w:rFonts w:hint="eastAsia" w:asciiTheme="minorEastAsia" w:hAnsiTheme="minorEastAsia"/>
                <w:bCs/>
                <w:szCs w:val="21"/>
                <w:lang w:eastAsia="zh-CN"/>
              </w:rPr>
              <w:t>派</w:t>
            </w:r>
            <w:r>
              <w:rPr>
                <w:rFonts w:hint="eastAsia" w:asciiTheme="minorEastAsia" w:hAnsiTheme="minorEastAsia"/>
                <w:bCs/>
                <w:szCs w:val="21"/>
              </w:rPr>
              <w:t>项目负责人具有相关专业高级或以上职称</w:t>
            </w:r>
            <w:r>
              <w:rPr>
                <w:rFonts w:hint="eastAsia" w:asciiTheme="minorEastAsia" w:hAnsiTheme="minorEastAsia"/>
                <w:bCs/>
                <w:szCs w:val="21"/>
                <w:lang w:eastAsia="zh-CN"/>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hint="default" w:asciiTheme="minorEastAsia" w:hAnsiTheme="minorEastAsia" w:eastAsiaTheme="minorEastAsia"/>
                <w:b/>
                <w:bCs/>
                <w:szCs w:val="21"/>
                <w:lang w:val="en-US" w:eastAsia="zh-CN"/>
              </w:rPr>
            </w:pPr>
            <w:r>
              <w:rPr>
                <w:rFonts w:hint="eastAsia" w:asciiTheme="minorEastAsia" w:hAnsiTheme="minorEastAsia"/>
                <w:b/>
                <w:bCs/>
                <w:szCs w:val="21"/>
                <w:lang w:val="en-US" w:eastAsia="zh-CN"/>
              </w:rPr>
              <w:t>10</w:t>
            </w:r>
          </w:p>
        </w:tc>
        <w:tc>
          <w:tcPr>
            <w:tcW w:w="2410" w:type="dxa"/>
            <w:vAlign w:val="center"/>
          </w:tcPr>
          <w:p>
            <w:pPr>
              <w:spacing w:line="360" w:lineRule="auto"/>
              <w:rPr>
                <w:rFonts w:hint="eastAsia" w:asciiTheme="minorEastAsia" w:hAnsiTheme="minorEastAsia" w:eastAsiaTheme="minorEastAsia"/>
                <w:b/>
                <w:szCs w:val="21"/>
                <w:lang w:eastAsia="zh-CN"/>
              </w:rPr>
            </w:pPr>
            <w:r>
              <w:rPr>
                <w:rFonts w:hint="eastAsia" w:asciiTheme="minorEastAsia" w:hAnsiTheme="minorEastAsia"/>
                <w:b/>
                <w:szCs w:val="21"/>
                <w:lang w:eastAsia="zh-CN"/>
              </w:rPr>
              <w:t>投标承诺函</w:t>
            </w:r>
          </w:p>
        </w:tc>
        <w:tc>
          <w:tcPr>
            <w:tcW w:w="5954" w:type="dxa"/>
            <w:vAlign w:val="center"/>
          </w:tcPr>
          <w:p>
            <w:pPr>
              <w:spacing w:line="360" w:lineRule="auto"/>
              <w:rPr>
                <w:rFonts w:hint="eastAsia" w:asciiTheme="minorEastAsia" w:hAnsiTheme="minorEastAsia"/>
                <w:b/>
                <w:bCs/>
                <w:szCs w:val="21"/>
                <w:lang w:eastAsia="zh-CN"/>
              </w:rPr>
            </w:pPr>
            <w:r>
              <w:rPr>
                <w:rFonts w:hint="eastAsia" w:asciiTheme="minorEastAsia" w:hAnsiTheme="minorEastAsia"/>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hint="eastAsia" w:asciiTheme="minorEastAsia" w:hAnsiTheme="minorEastAsia" w:eastAsiaTheme="minorEastAsia"/>
                <w:b/>
                <w:bCs/>
                <w:szCs w:val="21"/>
                <w:lang w:val="en-US" w:eastAsia="zh-CN"/>
              </w:rPr>
            </w:pPr>
            <w:r>
              <w:rPr>
                <w:rFonts w:hint="eastAsia" w:asciiTheme="minorEastAsia" w:hAnsiTheme="minorEastAsia"/>
                <w:b/>
                <w:bCs/>
                <w:szCs w:val="21"/>
              </w:rPr>
              <w:t>1</w:t>
            </w:r>
            <w:r>
              <w:rPr>
                <w:rFonts w:hint="eastAsia" w:asciiTheme="minorEastAsia" w:hAnsiTheme="minorEastAsia"/>
                <w:b/>
                <w:bCs/>
                <w:szCs w:val="21"/>
                <w:lang w:val="en-US" w:eastAsia="zh-CN"/>
              </w:rPr>
              <w:t>1</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szCs w:val="21"/>
              </w:rPr>
            </w:pPr>
            <w:r>
              <w:rPr>
                <w:rFonts w:hint="eastAsia" w:asciiTheme="minorEastAsia" w:hAnsiTheme="minorEastAsia"/>
                <w:b/>
                <w:bCs/>
                <w:szCs w:val="21"/>
              </w:rPr>
              <w:t>联合体协议</w:t>
            </w:r>
          </w:p>
        </w:tc>
        <w:tc>
          <w:tcPr>
            <w:tcW w:w="5954" w:type="dxa"/>
            <w:vAlign w:val="top"/>
          </w:tcPr>
          <w:p>
            <w:pPr>
              <w:spacing w:line="360" w:lineRule="auto"/>
              <w:rPr>
                <w:rFonts w:asciiTheme="minorEastAsia" w:hAnsiTheme="minorEastAsia"/>
                <w:b/>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bCs/>
                <w:szCs w:val="21"/>
              </w:rPr>
            </w:pPr>
            <w:r>
              <w:rPr>
                <w:rFonts w:hint="eastAsia" w:asciiTheme="minorEastAsia" w:hAnsiTheme="minorEastAsia"/>
                <w:b/>
                <w:szCs w:val="21"/>
              </w:rPr>
              <w:t>投标人身份证明及授权</w:t>
            </w:r>
          </w:p>
        </w:tc>
        <w:tc>
          <w:tcPr>
            <w:tcW w:w="5954" w:type="dxa"/>
            <w:vAlign w:val="top"/>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r>
              <w:rPr>
                <w:rFonts w:hint="eastAsia" w:asciiTheme="minorEastAsia" w:hAnsiTheme="minorEastAsia" w:eastAsiaTheme="minorEastAsia"/>
                <w:b/>
                <w:bCs/>
                <w:szCs w:val="21"/>
                <w:lang w:val="en-US" w:eastAsia="zh-CN"/>
              </w:rPr>
              <w:t>（登录网站：http//222.143.34.121/查询  个人办事通道—马上注册—登录—查询打印—证明打印 ）</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bCs/>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vAlign w:val="top"/>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vAlign w:val="top"/>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投标人提供未为本项目提供整体设计、规范编制或者项目管理、监理、检测等服务承诺函（承诺函格式自拟）。</w:t>
            </w:r>
          </w:p>
          <w:p>
            <w:pPr>
              <w:spacing w:line="360" w:lineRule="auto"/>
              <w:rPr>
                <w:rFonts w:cs="仿宋_GB2312" w:asciiTheme="minorEastAsia" w:hAnsiTheme="minorEastAsia"/>
                <w:szCs w:val="21"/>
                <w:lang w:val="zh-CN"/>
              </w:rPr>
            </w:pPr>
          </w:p>
        </w:tc>
      </w:tr>
    </w:tbl>
    <w:p>
      <w:pPr>
        <w:pStyle w:val="16"/>
        <w:spacing w:line="360" w:lineRule="auto"/>
        <w:contextualSpacing/>
        <w:jc w:val="both"/>
        <w:rPr>
          <w:rFonts w:hint="eastAsia" w:cs="仿宋_GB2312" w:asciiTheme="minorEastAsia" w:hAnsiTheme="minorEastAsia" w:eastAsiaTheme="minorEastAsia"/>
          <w:b/>
          <w:sz w:val="32"/>
          <w:szCs w:val="32"/>
          <w:lang w:val="zh-CN"/>
        </w:rPr>
      </w:pPr>
    </w:p>
    <w:p>
      <w:pPr>
        <w:pStyle w:val="16"/>
        <w:spacing w:line="360" w:lineRule="auto"/>
        <w:contextualSpacing/>
        <w:jc w:val="center"/>
        <w:rPr>
          <w:rFonts w:hint="eastAsia" w:cs="仿宋_GB2312" w:asciiTheme="minorEastAsia" w:hAnsiTheme="minorEastAsia" w:eastAsiaTheme="minorEastAsia"/>
          <w:b/>
          <w:sz w:val="32"/>
          <w:szCs w:val="32"/>
          <w:lang w:val="zh-CN"/>
        </w:rPr>
      </w:pPr>
    </w:p>
    <w:p>
      <w:pPr>
        <w:pStyle w:val="16"/>
        <w:spacing w:line="360" w:lineRule="auto"/>
        <w:contextualSpacing/>
        <w:jc w:val="center"/>
        <w:rPr>
          <w:rFonts w:hint="eastAsia" w:cs="仿宋_GB2312" w:asciiTheme="minorEastAsia" w:hAnsiTheme="minorEastAsia" w:eastAsiaTheme="minorEastAsia"/>
          <w:b/>
          <w:sz w:val="32"/>
          <w:szCs w:val="32"/>
          <w:lang w:val="zh-CN"/>
        </w:rPr>
      </w:pPr>
    </w:p>
    <w:p>
      <w:pPr>
        <w:pStyle w:val="16"/>
        <w:spacing w:line="360" w:lineRule="auto"/>
        <w:contextualSpacing/>
        <w:jc w:val="center"/>
        <w:rPr>
          <w:rFonts w:hint="eastAsia" w:cs="仿宋_GB2312" w:asciiTheme="minorEastAsia" w:hAnsiTheme="minorEastAsia" w:eastAsiaTheme="minorEastAsia"/>
          <w:b/>
          <w:sz w:val="32"/>
          <w:szCs w:val="32"/>
          <w:lang w:val="zh-CN"/>
        </w:rPr>
      </w:pPr>
    </w:p>
    <w:p>
      <w:pPr>
        <w:pStyle w:val="16"/>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6"/>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6"/>
        <w:spacing w:line="360" w:lineRule="auto"/>
        <w:ind w:firstLine="420" w:firstLineChars="200"/>
        <w:contextualSpacing/>
        <w:rPr>
          <w:rFonts w:hint="eastAsia" w:cs="仿宋_GB2312" w:asciiTheme="minorEastAsia" w:hAnsiTheme="minorEastAsia" w:eastAsiaTheme="minorEastAsia"/>
          <w:sz w:val="21"/>
          <w:szCs w:val="21"/>
          <w:lang w:val="en-US" w:eastAsia="zh-CN"/>
        </w:rPr>
      </w:pPr>
      <w:r>
        <w:rPr>
          <w:rFonts w:hint="eastAsia" w:cs="仿宋_GB2312" w:asciiTheme="minorEastAsia" w:hAnsiTheme="minorEastAsia" w:eastAsiaTheme="minorEastAsia"/>
          <w:sz w:val="21"/>
          <w:szCs w:val="21"/>
          <w:lang w:val="zh-CN"/>
        </w:rPr>
        <w:t>本项目采用综合评分法。</w:t>
      </w:r>
    </w:p>
    <w:p>
      <w:pPr>
        <w:pStyle w:val="16"/>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6"/>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6"/>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6"/>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6"/>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6"/>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6"/>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6"/>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6"/>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6"/>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6"/>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6"/>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6"/>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6"/>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6"/>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6"/>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6"/>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6"/>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6"/>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2"/>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 xml:space="preserve">   （5）评分标准</w:t>
      </w:r>
    </w:p>
    <w:p>
      <w:pPr>
        <w:pStyle w:val="2"/>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 xml:space="preserve">       </w:t>
      </w:r>
    </w:p>
    <w:tbl>
      <w:tblPr>
        <w:tblStyle w:val="25"/>
        <w:tblW w:w="91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8"/>
        <w:gridCol w:w="6619"/>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1718" w:type="dxa"/>
            <w:vAlign w:val="center"/>
          </w:tcPr>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分值构成</w:t>
            </w:r>
          </w:p>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(总分100分)</w:t>
            </w:r>
          </w:p>
        </w:tc>
        <w:tc>
          <w:tcPr>
            <w:tcW w:w="7423" w:type="dxa"/>
            <w:gridSpan w:val="2"/>
            <w:vAlign w:val="center"/>
          </w:tcPr>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价格部分：30分</w:t>
            </w:r>
          </w:p>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商务部分：30分</w:t>
            </w:r>
          </w:p>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技术部分：40分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141" w:type="dxa"/>
            <w:gridSpan w:val="3"/>
            <w:vAlign w:val="center"/>
          </w:tcPr>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一、价格部分（满分30分）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18" w:type="dxa"/>
            <w:vAlign w:val="center"/>
          </w:tcPr>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评分因素</w:t>
            </w:r>
          </w:p>
        </w:tc>
        <w:tc>
          <w:tcPr>
            <w:tcW w:w="6619" w:type="dxa"/>
            <w:vAlign w:val="center"/>
          </w:tcPr>
          <w:p>
            <w:pPr>
              <w:spacing w:line="360" w:lineRule="auto"/>
              <w:ind w:firstLine="2310" w:firstLineChars="11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评分标准</w:t>
            </w:r>
          </w:p>
        </w:tc>
        <w:tc>
          <w:tcPr>
            <w:tcW w:w="804" w:type="dxa"/>
            <w:vAlign w:val="center"/>
          </w:tcPr>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jc w:val="center"/>
        </w:trPr>
        <w:tc>
          <w:tcPr>
            <w:tcW w:w="1718" w:type="dxa"/>
            <w:vAlign w:val="center"/>
          </w:tcPr>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投标报价</w:t>
            </w:r>
          </w:p>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评分标准</w:t>
            </w:r>
          </w:p>
        </w:tc>
        <w:tc>
          <w:tcPr>
            <w:tcW w:w="6619" w:type="dxa"/>
            <w:vAlign w:val="center"/>
          </w:tcPr>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评标基准价：满足招标文件要求的有效投标报价中，最低的投标报价为评标基准价。</w:t>
            </w:r>
          </w:p>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投标报价得分=（评标基准价/投标报价）×</w:t>
            </w:r>
            <w:r>
              <w:rPr>
                <w:rFonts w:hint="eastAsia" w:cs="仿宋_GB2312" w:asciiTheme="minorEastAsia" w:hAnsiTheme="minorEastAsia"/>
                <w:szCs w:val="21"/>
                <w:lang w:val="en-US" w:eastAsia="zh-CN"/>
              </w:rPr>
              <w:t>3</w:t>
            </w:r>
            <w:r>
              <w:rPr>
                <w:rFonts w:hint="eastAsia" w:cs="仿宋_GB2312" w:asciiTheme="minorEastAsia" w:hAnsiTheme="minorEastAsia"/>
                <w:szCs w:val="21"/>
                <w:lang w:val="zh-CN"/>
              </w:rPr>
              <w:t>0</w:t>
            </w:r>
          </w:p>
        </w:tc>
        <w:tc>
          <w:tcPr>
            <w:tcW w:w="804" w:type="dxa"/>
            <w:vAlign w:val="center"/>
          </w:tcPr>
          <w:p>
            <w:pPr>
              <w:spacing w:line="360" w:lineRule="auto"/>
              <w:contextualSpacing/>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141" w:type="dxa"/>
            <w:gridSpan w:val="3"/>
            <w:vAlign w:val="center"/>
          </w:tcPr>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二、商务部分（满分30分）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18" w:type="dxa"/>
            <w:vAlign w:val="center"/>
          </w:tcPr>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评分因素</w:t>
            </w:r>
          </w:p>
        </w:tc>
        <w:tc>
          <w:tcPr>
            <w:tcW w:w="6619" w:type="dxa"/>
            <w:vAlign w:val="center"/>
          </w:tcPr>
          <w:p>
            <w:pPr>
              <w:spacing w:line="360" w:lineRule="auto"/>
              <w:ind w:firstLine="2520" w:firstLineChars="1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评分标准</w:t>
            </w:r>
          </w:p>
        </w:tc>
        <w:tc>
          <w:tcPr>
            <w:tcW w:w="804" w:type="dxa"/>
            <w:vAlign w:val="center"/>
          </w:tcPr>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18" w:type="dxa"/>
            <w:vAlign w:val="center"/>
          </w:tcPr>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企业业绩</w:t>
            </w:r>
          </w:p>
        </w:tc>
        <w:tc>
          <w:tcPr>
            <w:tcW w:w="6619" w:type="dxa"/>
            <w:vAlign w:val="center"/>
          </w:tcPr>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企业从2016年1月1日至今，具有类似项目业绩，每个得3分；本项最多得</w:t>
            </w:r>
            <w:r>
              <w:rPr>
                <w:rFonts w:hint="eastAsia" w:cs="仿宋_GB2312" w:asciiTheme="minorEastAsia" w:hAnsiTheme="minorEastAsia"/>
                <w:szCs w:val="21"/>
                <w:lang w:val="en-US" w:eastAsia="zh-CN"/>
              </w:rPr>
              <w:t>12</w:t>
            </w:r>
            <w:r>
              <w:rPr>
                <w:rFonts w:hint="eastAsia" w:cs="仿宋_GB2312" w:asciiTheme="minorEastAsia" w:hAnsiTheme="minorEastAsia"/>
                <w:szCs w:val="21"/>
                <w:lang w:val="zh-CN"/>
              </w:rPr>
              <w:t>分。（时间以合同签订时间为准，否则不得分。）</w:t>
            </w:r>
          </w:p>
        </w:tc>
        <w:tc>
          <w:tcPr>
            <w:tcW w:w="804" w:type="dxa"/>
            <w:vAlign w:val="center"/>
          </w:tcPr>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en-US" w:eastAsia="zh-CN"/>
              </w:rPr>
              <w:t>12</w:t>
            </w:r>
            <w:r>
              <w:rPr>
                <w:rFonts w:hint="eastAsia" w:cs="仿宋_GB2312" w:asciiTheme="minorEastAsia" w:hAnsiTheme="minorEastAsia"/>
                <w:szCs w:val="21"/>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718" w:type="dxa"/>
            <w:vAlign w:val="center"/>
          </w:tcPr>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项目负责人业绩</w:t>
            </w:r>
          </w:p>
        </w:tc>
        <w:tc>
          <w:tcPr>
            <w:tcW w:w="6619" w:type="dxa"/>
            <w:vAlign w:val="center"/>
          </w:tcPr>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2016年1月1日至今项目负责人具有类似项目业绩，每个得3分，本项最多得</w:t>
            </w:r>
            <w:r>
              <w:rPr>
                <w:rFonts w:hint="eastAsia" w:cs="仿宋_GB2312" w:asciiTheme="minorEastAsia" w:hAnsiTheme="minorEastAsia"/>
                <w:szCs w:val="21"/>
                <w:lang w:val="en-US" w:eastAsia="zh-CN"/>
              </w:rPr>
              <w:t>12</w:t>
            </w:r>
            <w:r>
              <w:rPr>
                <w:rFonts w:hint="eastAsia" w:cs="仿宋_GB2312" w:asciiTheme="minorEastAsia" w:hAnsiTheme="minorEastAsia"/>
                <w:szCs w:val="21"/>
                <w:lang w:val="zh-CN"/>
              </w:rPr>
              <w:t>分。（时间以设计合同签订时间为准，。若设计合同不体现项目负责人姓名，需提供经该项目建设单位盖章的相关证明材料或中标通知书，否则不得分。如设计合同未体现工程规模，需提供经该项目建设单位盖章的相关证明材料，同一个项目业绩同时满足企业业绩和项目负责人业绩时，可分别计分）。</w:t>
            </w:r>
          </w:p>
        </w:tc>
        <w:tc>
          <w:tcPr>
            <w:tcW w:w="804" w:type="dxa"/>
            <w:vAlign w:val="center"/>
          </w:tcPr>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en-US" w:eastAsia="zh-CN"/>
              </w:rPr>
              <w:t>12</w:t>
            </w:r>
            <w:r>
              <w:rPr>
                <w:rFonts w:hint="eastAsia" w:cs="仿宋_GB2312" w:asciiTheme="minorEastAsia" w:hAnsiTheme="minorEastAsia"/>
                <w:szCs w:val="21"/>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18" w:type="dxa"/>
            <w:vAlign w:val="center"/>
          </w:tcPr>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投标文件制作</w:t>
            </w:r>
          </w:p>
        </w:tc>
        <w:tc>
          <w:tcPr>
            <w:tcW w:w="6619" w:type="dxa"/>
            <w:vAlign w:val="center"/>
          </w:tcPr>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无错别字、制作大方、美观、无错别字、漏页。0-6分</w:t>
            </w:r>
          </w:p>
        </w:tc>
        <w:tc>
          <w:tcPr>
            <w:tcW w:w="804" w:type="dxa"/>
            <w:vAlign w:val="center"/>
          </w:tcPr>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9141" w:type="dxa"/>
            <w:gridSpan w:val="3"/>
            <w:vAlign w:val="center"/>
          </w:tcPr>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三、技术部分（满分40分）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18" w:type="dxa"/>
            <w:vAlign w:val="center"/>
          </w:tcPr>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评分因素</w:t>
            </w:r>
          </w:p>
        </w:tc>
        <w:tc>
          <w:tcPr>
            <w:tcW w:w="6619" w:type="dxa"/>
            <w:vAlign w:val="center"/>
          </w:tcPr>
          <w:p>
            <w:pPr>
              <w:spacing w:line="360" w:lineRule="auto"/>
              <w:ind w:firstLine="2940" w:firstLineChars="14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评分标准</w:t>
            </w:r>
          </w:p>
        </w:tc>
        <w:tc>
          <w:tcPr>
            <w:tcW w:w="804" w:type="dxa"/>
            <w:vAlign w:val="center"/>
          </w:tcPr>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4" w:hRule="atLeast"/>
          <w:jc w:val="center"/>
        </w:trPr>
        <w:tc>
          <w:tcPr>
            <w:tcW w:w="1718" w:type="dxa"/>
            <w:vAlign w:val="center"/>
          </w:tcPr>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对本工程的理解及项目建设必要性分析</w:t>
            </w:r>
          </w:p>
        </w:tc>
        <w:tc>
          <w:tcPr>
            <w:tcW w:w="6619" w:type="dxa"/>
            <w:vAlign w:val="center"/>
          </w:tcPr>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对项目的整体情况有整体理解，表述正确，分析全面、透彻，对项目的建设必要性分析准确，一般得1-2分，良得3-5分，优得6-</w:t>
            </w:r>
            <w:r>
              <w:rPr>
                <w:rFonts w:hint="eastAsia" w:cs="仿宋_GB2312" w:asciiTheme="minorEastAsia" w:hAnsiTheme="minorEastAsia"/>
                <w:szCs w:val="21"/>
                <w:lang w:val="en-US" w:eastAsia="zh-CN"/>
              </w:rPr>
              <w:t>8</w:t>
            </w:r>
            <w:r>
              <w:rPr>
                <w:rFonts w:hint="eastAsia" w:cs="仿宋_GB2312" w:asciiTheme="minorEastAsia" w:hAnsiTheme="minorEastAsia"/>
                <w:szCs w:val="21"/>
                <w:lang w:val="zh-CN"/>
              </w:rPr>
              <w:t>分，缺项 0 分。</w:t>
            </w:r>
          </w:p>
        </w:tc>
        <w:tc>
          <w:tcPr>
            <w:tcW w:w="804" w:type="dxa"/>
            <w:vAlign w:val="center"/>
          </w:tcPr>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en-US" w:eastAsia="zh-CN"/>
              </w:rPr>
              <w:t>8</w:t>
            </w:r>
            <w:r>
              <w:rPr>
                <w:rFonts w:hint="eastAsia" w:cs="仿宋_GB2312" w:asciiTheme="minorEastAsia" w:hAnsiTheme="minorEastAsia"/>
                <w:szCs w:val="21"/>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1718" w:type="dxa"/>
            <w:vAlign w:val="center"/>
          </w:tcPr>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对本工程的设计实施方案</w:t>
            </w:r>
          </w:p>
        </w:tc>
        <w:tc>
          <w:tcPr>
            <w:tcW w:w="6619" w:type="dxa"/>
            <w:vAlign w:val="center"/>
          </w:tcPr>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设计实施方案完整、全面，实施方案节点详细、可行，一般得1-2分，良得3-5分，优得6-</w:t>
            </w:r>
            <w:r>
              <w:rPr>
                <w:rFonts w:hint="eastAsia" w:cs="仿宋_GB2312" w:asciiTheme="minorEastAsia" w:hAnsiTheme="minorEastAsia"/>
                <w:szCs w:val="21"/>
                <w:lang w:val="en-US" w:eastAsia="zh-CN"/>
              </w:rPr>
              <w:t>8</w:t>
            </w:r>
            <w:r>
              <w:rPr>
                <w:rFonts w:hint="eastAsia" w:cs="仿宋_GB2312" w:asciiTheme="minorEastAsia" w:hAnsiTheme="minorEastAsia"/>
                <w:szCs w:val="21"/>
                <w:lang w:val="zh-CN"/>
              </w:rPr>
              <w:t>分，缺项 0 分。</w:t>
            </w:r>
          </w:p>
        </w:tc>
        <w:tc>
          <w:tcPr>
            <w:tcW w:w="804" w:type="dxa"/>
            <w:vAlign w:val="center"/>
          </w:tcPr>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en-US" w:eastAsia="zh-CN"/>
              </w:rPr>
              <w:t>8</w:t>
            </w:r>
            <w:r>
              <w:rPr>
                <w:rFonts w:hint="eastAsia" w:cs="仿宋_GB2312" w:asciiTheme="minorEastAsia" w:hAnsiTheme="minorEastAsia"/>
                <w:szCs w:val="21"/>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5" w:hRule="atLeast"/>
          <w:jc w:val="center"/>
        </w:trPr>
        <w:tc>
          <w:tcPr>
            <w:tcW w:w="1718" w:type="dxa"/>
            <w:vAlign w:val="center"/>
          </w:tcPr>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对本工程的设计周期进度安排</w:t>
            </w:r>
          </w:p>
        </w:tc>
        <w:tc>
          <w:tcPr>
            <w:tcW w:w="6619" w:type="dxa"/>
            <w:vAlign w:val="center"/>
          </w:tcPr>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对本工程设计进度安排的分析准确、考虑全面，计划安排合理；一般得1-2分，良得3-5分，优得6-</w:t>
            </w:r>
            <w:r>
              <w:rPr>
                <w:rFonts w:hint="eastAsia" w:cs="仿宋_GB2312" w:asciiTheme="minorEastAsia" w:hAnsiTheme="minorEastAsia"/>
                <w:szCs w:val="21"/>
                <w:lang w:val="en-US" w:eastAsia="zh-CN"/>
              </w:rPr>
              <w:t>8</w:t>
            </w:r>
            <w:r>
              <w:rPr>
                <w:rFonts w:hint="eastAsia" w:cs="仿宋_GB2312" w:asciiTheme="minorEastAsia" w:hAnsiTheme="minorEastAsia"/>
                <w:szCs w:val="21"/>
                <w:lang w:val="zh-CN"/>
              </w:rPr>
              <w:t>分，缺项 0 分。</w:t>
            </w:r>
          </w:p>
        </w:tc>
        <w:tc>
          <w:tcPr>
            <w:tcW w:w="804" w:type="dxa"/>
            <w:vAlign w:val="center"/>
          </w:tcPr>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en-US" w:eastAsia="zh-CN"/>
              </w:rPr>
              <w:t>8</w:t>
            </w:r>
            <w:r>
              <w:rPr>
                <w:rFonts w:hint="eastAsia" w:cs="仿宋_GB2312" w:asciiTheme="minorEastAsia" w:hAnsiTheme="minorEastAsia"/>
                <w:szCs w:val="21"/>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6" w:hRule="atLeast"/>
          <w:jc w:val="center"/>
        </w:trPr>
        <w:tc>
          <w:tcPr>
            <w:tcW w:w="1718" w:type="dxa"/>
            <w:vAlign w:val="center"/>
          </w:tcPr>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对本工程的质量保证措施、进度保证措施</w:t>
            </w:r>
          </w:p>
        </w:tc>
        <w:tc>
          <w:tcPr>
            <w:tcW w:w="6619" w:type="dxa"/>
            <w:vAlign w:val="center"/>
          </w:tcPr>
          <w:p>
            <w:pPr>
              <w:spacing w:line="360" w:lineRule="auto"/>
              <w:ind w:firstLine="420" w:firstLineChars="200"/>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制定了完善的质量保障措施和进度保证措施；一般得1-2分，良得3-</w:t>
            </w:r>
            <w:r>
              <w:rPr>
                <w:rFonts w:hint="eastAsia" w:cs="仿宋_GB2312" w:asciiTheme="minorEastAsia" w:hAnsiTheme="minorEastAsia"/>
                <w:szCs w:val="21"/>
                <w:lang w:val="en-US" w:eastAsia="zh-CN"/>
              </w:rPr>
              <w:t>6</w:t>
            </w:r>
            <w:r>
              <w:rPr>
                <w:rFonts w:hint="eastAsia" w:cs="仿宋_GB2312" w:asciiTheme="minorEastAsia" w:hAnsiTheme="minorEastAsia"/>
                <w:szCs w:val="21"/>
                <w:lang w:val="zh-CN"/>
              </w:rPr>
              <w:t>分，优得</w:t>
            </w:r>
            <w:r>
              <w:rPr>
                <w:rFonts w:hint="eastAsia" w:cs="仿宋_GB2312" w:asciiTheme="minorEastAsia" w:hAnsiTheme="minorEastAsia"/>
                <w:szCs w:val="21"/>
                <w:lang w:val="en-US" w:eastAsia="zh-CN"/>
              </w:rPr>
              <w:t>7</w:t>
            </w:r>
            <w:r>
              <w:rPr>
                <w:rFonts w:hint="eastAsia" w:cs="仿宋_GB2312" w:asciiTheme="minorEastAsia" w:hAnsiTheme="minorEastAsia"/>
                <w:szCs w:val="21"/>
                <w:lang w:val="zh-CN"/>
              </w:rPr>
              <w:t>-</w:t>
            </w:r>
            <w:r>
              <w:rPr>
                <w:rFonts w:hint="eastAsia" w:cs="仿宋_GB2312" w:asciiTheme="minorEastAsia" w:hAnsiTheme="minorEastAsia"/>
                <w:szCs w:val="21"/>
                <w:lang w:val="en-US" w:eastAsia="zh-CN"/>
              </w:rPr>
              <w:t>9</w:t>
            </w:r>
            <w:r>
              <w:rPr>
                <w:rFonts w:hint="eastAsia" w:cs="仿宋_GB2312" w:asciiTheme="minorEastAsia" w:hAnsiTheme="minorEastAsia"/>
                <w:szCs w:val="21"/>
                <w:lang w:val="zh-CN"/>
              </w:rPr>
              <w:t>分，缺项 0 分。</w:t>
            </w:r>
          </w:p>
        </w:tc>
        <w:tc>
          <w:tcPr>
            <w:tcW w:w="804" w:type="dxa"/>
            <w:vAlign w:val="center"/>
          </w:tcPr>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en-US" w:eastAsia="zh-CN"/>
              </w:rPr>
              <w:t>9</w:t>
            </w:r>
            <w:r>
              <w:rPr>
                <w:rFonts w:hint="eastAsia" w:cs="仿宋_GB2312" w:asciiTheme="minorEastAsia" w:hAnsiTheme="minorEastAsia"/>
                <w:szCs w:val="21"/>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6" w:hRule="atLeast"/>
          <w:jc w:val="center"/>
        </w:trPr>
        <w:tc>
          <w:tcPr>
            <w:tcW w:w="1718" w:type="dxa"/>
            <w:vAlign w:val="center"/>
          </w:tcPr>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后续服务计划</w:t>
            </w:r>
          </w:p>
        </w:tc>
        <w:tc>
          <w:tcPr>
            <w:tcW w:w="6619" w:type="dxa"/>
            <w:vAlign w:val="center"/>
          </w:tcPr>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zh-CN"/>
              </w:rPr>
              <w:t>后期服务计划中对本工程施工招标、施工图纸审查、施工期间的服务、设计变更的处理和本工程各阶段验收服务计划全面详实、可行并有相应的处罚措施；一般得1-2分，良得3-4分，优得5-</w:t>
            </w:r>
            <w:r>
              <w:rPr>
                <w:rFonts w:hint="eastAsia" w:cs="仿宋_GB2312" w:asciiTheme="minorEastAsia" w:hAnsiTheme="minorEastAsia"/>
                <w:szCs w:val="21"/>
                <w:lang w:val="en-US" w:eastAsia="zh-CN"/>
              </w:rPr>
              <w:t>7</w:t>
            </w:r>
            <w:r>
              <w:rPr>
                <w:rFonts w:hint="eastAsia" w:cs="仿宋_GB2312" w:asciiTheme="minorEastAsia" w:hAnsiTheme="minorEastAsia"/>
                <w:szCs w:val="21"/>
                <w:lang w:val="zh-CN"/>
              </w:rPr>
              <w:t>分，缺项 0 分。</w:t>
            </w:r>
          </w:p>
        </w:tc>
        <w:tc>
          <w:tcPr>
            <w:tcW w:w="804" w:type="dxa"/>
            <w:vAlign w:val="center"/>
          </w:tcPr>
          <w:p>
            <w:pPr>
              <w:spacing w:line="360" w:lineRule="auto"/>
              <w:contextualSpacing/>
              <w:rPr>
                <w:rFonts w:hint="eastAsia" w:cs="仿宋_GB2312" w:asciiTheme="minorEastAsia" w:hAnsiTheme="minorEastAsia"/>
                <w:szCs w:val="21"/>
                <w:lang w:val="zh-CN"/>
              </w:rPr>
            </w:pPr>
            <w:r>
              <w:rPr>
                <w:rFonts w:hint="eastAsia" w:cs="仿宋_GB2312" w:asciiTheme="minorEastAsia" w:hAnsiTheme="minorEastAsia"/>
                <w:szCs w:val="21"/>
                <w:lang w:val="en-US" w:eastAsia="zh-CN"/>
              </w:rPr>
              <w:t>7</w:t>
            </w:r>
            <w:r>
              <w:rPr>
                <w:rFonts w:hint="eastAsia" w:cs="仿宋_GB2312" w:asciiTheme="minorEastAsia" w:hAnsiTheme="minorEastAsia"/>
                <w:szCs w:val="21"/>
                <w:lang w:val="zh-CN"/>
              </w:rPr>
              <w:t>分</w:t>
            </w:r>
          </w:p>
        </w:tc>
      </w:tr>
    </w:tbl>
    <w:p>
      <w:pPr>
        <w:pStyle w:val="2"/>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 xml:space="preserve">                 </w:t>
      </w:r>
    </w:p>
    <w:p>
      <w:pPr>
        <w:spacing w:line="360" w:lineRule="auto"/>
        <w:rPr>
          <w:rFonts w:hint="eastAsia" w:ascii="新宋体" w:hAnsi="新宋体" w:eastAsia="新宋体" w:cs="新宋体"/>
          <w:b/>
          <w:sz w:val="24"/>
          <w:szCs w:val="24"/>
          <w:lang w:val="zh-CN"/>
        </w:rPr>
      </w:pPr>
      <w:r>
        <w:rPr>
          <w:rFonts w:hint="eastAsia" w:ascii="新宋体" w:hAnsi="新宋体" w:eastAsia="新宋体" w:cs="新宋体"/>
          <w:b/>
          <w:sz w:val="24"/>
          <w:szCs w:val="24"/>
          <w:lang w:val="zh-CN"/>
        </w:rPr>
        <w:t>价格分计算（落实政府采购政策价格调整部分）</w:t>
      </w:r>
    </w:p>
    <w:tbl>
      <w:tblPr>
        <w:tblStyle w:val="25"/>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序号</w:t>
            </w:r>
          </w:p>
        </w:tc>
        <w:tc>
          <w:tcPr>
            <w:tcW w:w="2823"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情形</w:t>
            </w:r>
          </w:p>
        </w:tc>
        <w:tc>
          <w:tcPr>
            <w:tcW w:w="2552"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rPr>
              <w:t>价格扣除</w:t>
            </w:r>
            <w:r>
              <w:rPr>
                <w:rFonts w:hint="eastAsia" w:ascii="新宋体" w:hAnsi="新宋体" w:eastAsia="新宋体" w:cs="新宋体"/>
                <w:b/>
                <w:color w:val="000000"/>
                <w:sz w:val="24"/>
                <w:szCs w:val="24"/>
                <w:lang w:val="en-GB"/>
              </w:rPr>
              <w:t>比例</w:t>
            </w:r>
          </w:p>
        </w:tc>
        <w:tc>
          <w:tcPr>
            <w:tcW w:w="2835"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1</w:t>
            </w:r>
          </w:p>
        </w:tc>
        <w:tc>
          <w:tcPr>
            <w:tcW w:w="2823"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非联合体投标人</w:t>
            </w:r>
          </w:p>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color w:val="000000"/>
                <w:sz w:val="24"/>
                <w:szCs w:val="24"/>
                <w:lang w:val="en-GB"/>
              </w:rPr>
              <w:t>（投标人须为中小企业）</w:t>
            </w:r>
          </w:p>
        </w:tc>
        <w:tc>
          <w:tcPr>
            <w:tcW w:w="2552" w:type="dxa"/>
            <w:vAlign w:val="center"/>
          </w:tcPr>
          <w:p>
            <w:pPr>
              <w:jc w:val="center"/>
              <w:rPr>
                <w:rFonts w:hint="eastAsia" w:ascii="新宋体" w:hAnsi="新宋体" w:eastAsia="新宋体" w:cs="新宋体"/>
                <w:b/>
                <w:sz w:val="24"/>
                <w:szCs w:val="24"/>
                <w:lang w:val="en-GB"/>
              </w:rPr>
            </w:pPr>
            <w:r>
              <w:rPr>
                <w:rFonts w:hint="eastAsia" w:ascii="新宋体" w:hAnsi="新宋体" w:eastAsia="新宋体" w:cs="新宋体"/>
                <w:color w:val="000000"/>
                <w:sz w:val="24"/>
                <w:szCs w:val="24"/>
              </w:rPr>
              <w:t>对小型和微型企业产品的价格扣除</w:t>
            </w:r>
            <w:r>
              <w:rPr>
                <w:rFonts w:hint="eastAsia" w:ascii="新宋体" w:hAnsi="新宋体" w:eastAsia="新宋体" w:cs="新宋体"/>
                <w:sz w:val="24"/>
                <w:szCs w:val="24"/>
                <w:u w:val="single"/>
              </w:rPr>
              <w:t>6</w:t>
            </w:r>
            <w:r>
              <w:rPr>
                <w:rFonts w:hint="eastAsia" w:ascii="新宋体" w:hAnsi="新宋体" w:eastAsia="新宋体" w:cs="新宋体"/>
                <w:sz w:val="24"/>
                <w:szCs w:val="24"/>
              </w:rPr>
              <w:t>%</w:t>
            </w:r>
          </w:p>
        </w:tc>
        <w:tc>
          <w:tcPr>
            <w:tcW w:w="2835" w:type="dxa"/>
            <w:shd w:val="clear" w:color="auto" w:fill="auto"/>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评标价格＝投标报价—</w:t>
            </w:r>
            <w:r>
              <w:rPr>
                <w:rFonts w:hint="eastAsia" w:ascii="新宋体" w:hAnsi="新宋体" w:eastAsia="新宋体" w:cs="新宋体"/>
                <w:color w:val="000000"/>
                <w:sz w:val="24"/>
                <w:szCs w:val="24"/>
              </w:rPr>
              <w:t>小型和微型企业产品的价格</w:t>
            </w:r>
            <w:r>
              <w:rPr>
                <w:rFonts w:hint="eastAsia" w:ascii="新宋体" w:hAnsi="新宋体" w:eastAsia="新宋体" w:cs="新宋体"/>
                <w:color w:val="000000"/>
                <w:sz w:val="24"/>
                <w:szCs w:val="24"/>
                <w:lang w:val="en-GB"/>
              </w:rPr>
              <w:t>×6%</w:t>
            </w:r>
          </w:p>
          <w:p>
            <w:pPr>
              <w:jc w:val="center"/>
              <w:rPr>
                <w:rFonts w:hint="eastAsia" w:ascii="新宋体" w:hAnsi="新宋体" w:eastAsia="新宋体" w:cs="新宋体"/>
                <w:b/>
                <w:color w:val="000000"/>
                <w:sz w:val="24"/>
                <w:szCs w:val="24"/>
                <w:lang w:val="en-GB"/>
              </w:rPr>
            </w:pPr>
          </w:p>
        </w:tc>
      </w:tr>
    </w:tbl>
    <w:p>
      <w:pPr>
        <w:pStyle w:val="2"/>
        <w:rPr>
          <w:rFonts w:hint="eastAsia" w:ascii="新宋体" w:hAnsi="新宋体" w:eastAsia="新宋体" w:cs="新宋体"/>
          <w:sz w:val="24"/>
          <w:szCs w:val="24"/>
          <w:lang w:val="en-US" w:eastAsia="zh-CN"/>
        </w:rPr>
      </w:pPr>
    </w:p>
    <w:p>
      <w:pPr>
        <w:spacing w:line="360" w:lineRule="auto"/>
        <w:rPr>
          <w:rFonts w:hint="eastAsia" w:ascii="新宋体" w:hAnsi="新宋体" w:eastAsia="新宋体" w:cs="新宋体"/>
          <w:b/>
          <w:sz w:val="24"/>
          <w:szCs w:val="24"/>
          <w:lang w:val="zh-CN"/>
        </w:rPr>
      </w:pPr>
      <w:r>
        <w:rPr>
          <w:rFonts w:hint="eastAsia" w:ascii="新宋体" w:hAnsi="新宋体" w:eastAsia="新宋体" w:cs="新宋体"/>
          <w:b/>
          <w:sz w:val="24"/>
          <w:szCs w:val="24"/>
          <w:lang w:val="zh-CN"/>
        </w:rPr>
        <w:t>价格分计算（落实政府采购政策价格调整部分）</w:t>
      </w:r>
    </w:p>
    <w:tbl>
      <w:tblPr>
        <w:tblStyle w:val="25"/>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序号</w:t>
            </w:r>
          </w:p>
        </w:tc>
        <w:tc>
          <w:tcPr>
            <w:tcW w:w="2823"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情形</w:t>
            </w:r>
          </w:p>
        </w:tc>
        <w:tc>
          <w:tcPr>
            <w:tcW w:w="2552"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rPr>
              <w:t>价格扣除</w:t>
            </w:r>
            <w:r>
              <w:rPr>
                <w:rFonts w:hint="eastAsia" w:ascii="新宋体" w:hAnsi="新宋体" w:eastAsia="新宋体" w:cs="新宋体"/>
                <w:b/>
                <w:color w:val="000000"/>
                <w:sz w:val="24"/>
                <w:szCs w:val="24"/>
                <w:lang w:val="en-GB"/>
              </w:rPr>
              <w:t>比例</w:t>
            </w:r>
          </w:p>
        </w:tc>
        <w:tc>
          <w:tcPr>
            <w:tcW w:w="2835"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1</w:t>
            </w:r>
          </w:p>
        </w:tc>
        <w:tc>
          <w:tcPr>
            <w:tcW w:w="2823"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非联合体投标人</w:t>
            </w:r>
          </w:p>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color w:val="000000"/>
                <w:sz w:val="24"/>
                <w:szCs w:val="24"/>
                <w:lang w:val="en-GB"/>
              </w:rPr>
              <w:t>（投标人须为中小企业）</w:t>
            </w:r>
          </w:p>
        </w:tc>
        <w:tc>
          <w:tcPr>
            <w:tcW w:w="2552" w:type="dxa"/>
            <w:vAlign w:val="center"/>
          </w:tcPr>
          <w:p>
            <w:pPr>
              <w:jc w:val="center"/>
              <w:rPr>
                <w:rFonts w:hint="eastAsia" w:ascii="新宋体" w:hAnsi="新宋体" w:eastAsia="新宋体" w:cs="新宋体"/>
                <w:b/>
                <w:sz w:val="24"/>
                <w:szCs w:val="24"/>
                <w:lang w:val="en-GB"/>
              </w:rPr>
            </w:pPr>
            <w:r>
              <w:rPr>
                <w:rFonts w:hint="eastAsia" w:ascii="新宋体" w:hAnsi="新宋体" w:eastAsia="新宋体" w:cs="新宋体"/>
                <w:color w:val="000000"/>
                <w:sz w:val="24"/>
                <w:szCs w:val="24"/>
              </w:rPr>
              <w:t>对小型和微型企业产品的价格扣除</w:t>
            </w:r>
            <w:r>
              <w:rPr>
                <w:rFonts w:hint="eastAsia" w:ascii="新宋体" w:hAnsi="新宋体" w:eastAsia="新宋体" w:cs="新宋体"/>
                <w:sz w:val="24"/>
                <w:szCs w:val="24"/>
                <w:u w:val="single"/>
              </w:rPr>
              <w:t>6</w:t>
            </w:r>
            <w:r>
              <w:rPr>
                <w:rFonts w:hint="eastAsia" w:ascii="新宋体" w:hAnsi="新宋体" w:eastAsia="新宋体" w:cs="新宋体"/>
                <w:sz w:val="24"/>
                <w:szCs w:val="24"/>
              </w:rPr>
              <w:t>%</w:t>
            </w:r>
          </w:p>
        </w:tc>
        <w:tc>
          <w:tcPr>
            <w:tcW w:w="2835" w:type="dxa"/>
            <w:vMerge w:val="restart"/>
            <w:shd w:val="clear" w:color="auto" w:fill="auto"/>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评标价格＝投标报价—</w:t>
            </w:r>
            <w:r>
              <w:rPr>
                <w:rFonts w:hint="eastAsia" w:ascii="新宋体" w:hAnsi="新宋体" w:eastAsia="新宋体" w:cs="新宋体"/>
                <w:color w:val="000000"/>
                <w:sz w:val="24"/>
                <w:szCs w:val="24"/>
              </w:rPr>
              <w:t>小型和微型企业产品的价格</w:t>
            </w:r>
            <w:r>
              <w:rPr>
                <w:rFonts w:hint="eastAsia" w:ascii="新宋体" w:hAnsi="新宋体" w:eastAsia="新宋体" w:cs="新宋体"/>
                <w:color w:val="000000"/>
                <w:sz w:val="24"/>
                <w:szCs w:val="24"/>
                <w:lang w:val="en-GB"/>
              </w:rPr>
              <w:t>×6%</w:t>
            </w:r>
          </w:p>
          <w:p>
            <w:pPr>
              <w:jc w:val="center"/>
              <w:rPr>
                <w:rFonts w:hint="eastAsia" w:ascii="新宋体" w:hAnsi="新宋体" w:eastAsia="新宋体" w:cs="新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2</w:t>
            </w:r>
          </w:p>
        </w:tc>
        <w:tc>
          <w:tcPr>
            <w:tcW w:w="2823" w:type="dxa"/>
            <w:vAlign w:val="center"/>
          </w:tcPr>
          <w:p>
            <w:pPr>
              <w:jc w:val="center"/>
              <w:rPr>
                <w:rFonts w:hint="eastAsia" w:ascii="新宋体" w:hAnsi="新宋体" w:eastAsia="新宋体" w:cs="新宋体"/>
                <w:b/>
                <w:color w:val="000000"/>
                <w:sz w:val="24"/>
                <w:szCs w:val="24"/>
              </w:rPr>
            </w:pPr>
            <w:r>
              <w:rPr>
                <w:rFonts w:hint="eastAsia" w:ascii="新宋体" w:hAnsi="新宋体" w:eastAsia="新宋体" w:cs="新宋体"/>
                <w:color w:val="000000"/>
                <w:sz w:val="24"/>
                <w:szCs w:val="24"/>
                <w:lang w:val="en-GB"/>
              </w:rPr>
              <w:t>联合体各方均为小型、微型企业</w:t>
            </w:r>
          </w:p>
        </w:tc>
        <w:tc>
          <w:tcPr>
            <w:tcW w:w="2552" w:type="dxa"/>
            <w:vAlign w:val="center"/>
          </w:tcPr>
          <w:p>
            <w:pPr>
              <w:jc w:val="center"/>
              <w:rPr>
                <w:rFonts w:hint="eastAsia" w:ascii="新宋体" w:hAnsi="新宋体" w:eastAsia="新宋体" w:cs="新宋体"/>
                <w:sz w:val="24"/>
                <w:szCs w:val="24"/>
              </w:rPr>
            </w:pPr>
            <w:r>
              <w:rPr>
                <w:rFonts w:hint="eastAsia" w:ascii="新宋体" w:hAnsi="新宋体" w:eastAsia="新宋体" w:cs="新宋体"/>
                <w:color w:val="000000"/>
                <w:sz w:val="24"/>
                <w:szCs w:val="24"/>
              </w:rPr>
              <w:t>对小型和微型企业产品的价格扣除</w:t>
            </w:r>
            <w:r>
              <w:rPr>
                <w:rFonts w:hint="eastAsia" w:ascii="新宋体" w:hAnsi="新宋体" w:eastAsia="新宋体" w:cs="新宋体"/>
                <w:sz w:val="24"/>
                <w:szCs w:val="24"/>
                <w:u w:val="single"/>
              </w:rPr>
              <w:t>6</w:t>
            </w:r>
            <w:r>
              <w:rPr>
                <w:rFonts w:hint="eastAsia" w:ascii="新宋体" w:hAnsi="新宋体" w:eastAsia="新宋体" w:cs="新宋体"/>
                <w:sz w:val="24"/>
                <w:szCs w:val="24"/>
              </w:rPr>
              <w:t>%</w:t>
            </w:r>
          </w:p>
          <w:p>
            <w:pPr>
              <w:jc w:val="center"/>
              <w:rPr>
                <w:rFonts w:hint="eastAsia" w:ascii="新宋体" w:hAnsi="新宋体" w:eastAsia="新宋体" w:cs="新宋体"/>
                <w:b/>
                <w:sz w:val="24"/>
                <w:szCs w:val="24"/>
                <w:lang w:val="en-GB"/>
              </w:rPr>
            </w:pPr>
            <w:r>
              <w:rPr>
                <w:rFonts w:hint="eastAsia" w:ascii="新宋体" w:hAnsi="新宋体" w:eastAsia="新宋体" w:cs="新宋体"/>
                <w:sz w:val="24"/>
                <w:szCs w:val="24"/>
              </w:rPr>
              <w:t>（不再享受序号3的价格折扣）</w:t>
            </w:r>
          </w:p>
        </w:tc>
        <w:tc>
          <w:tcPr>
            <w:tcW w:w="2835" w:type="dxa"/>
            <w:vMerge w:val="continue"/>
            <w:shd w:val="clear" w:color="auto" w:fill="auto"/>
          </w:tcPr>
          <w:p>
            <w:pPr>
              <w:rPr>
                <w:rFonts w:hint="eastAsia" w:ascii="新宋体" w:hAnsi="新宋体" w:eastAsia="新宋体" w:cs="新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3</w:t>
            </w:r>
          </w:p>
        </w:tc>
        <w:tc>
          <w:tcPr>
            <w:tcW w:w="2823"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对联合体总金额扣除</w:t>
            </w:r>
          </w:p>
          <w:p>
            <w:pPr>
              <w:jc w:val="center"/>
              <w:rPr>
                <w:rFonts w:hint="eastAsia" w:ascii="新宋体" w:hAnsi="新宋体" w:eastAsia="新宋体" w:cs="新宋体"/>
                <w:b/>
                <w:sz w:val="24"/>
                <w:szCs w:val="24"/>
                <w:lang w:val="en-GB"/>
              </w:rPr>
            </w:pPr>
            <w:r>
              <w:rPr>
                <w:rFonts w:hint="eastAsia" w:ascii="新宋体" w:hAnsi="新宋体" w:eastAsia="新宋体" w:cs="新宋体"/>
                <w:sz w:val="24"/>
                <w:szCs w:val="24"/>
                <w:u w:val="single"/>
              </w:rPr>
              <w:t xml:space="preserve"> 2 </w:t>
            </w:r>
            <w:r>
              <w:rPr>
                <w:rFonts w:hint="eastAsia" w:ascii="新宋体" w:hAnsi="新宋体" w:eastAsia="新宋体" w:cs="新宋体"/>
                <w:sz w:val="24"/>
                <w:szCs w:val="24"/>
              </w:rPr>
              <w:t>%</w:t>
            </w:r>
          </w:p>
        </w:tc>
        <w:tc>
          <w:tcPr>
            <w:tcW w:w="2835" w:type="dxa"/>
            <w:shd w:val="clear" w:color="auto" w:fill="auto"/>
            <w:vAlign w:val="center"/>
          </w:tcPr>
          <w:p>
            <w:pPr>
              <w:jc w:val="center"/>
              <w:rPr>
                <w:rFonts w:hint="eastAsia" w:ascii="新宋体" w:hAnsi="新宋体" w:eastAsia="新宋体" w:cs="新宋体"/>
                <w:color w:val="FF0000"/>
                <w:sz w:val="24"/>
                <w:szCs w:val="24"/>
                <w:u w:val="single"/>
              </w:rPr>
            </w:pPr>
            <w:r>
              <w:rPr>
                <w:rFonts w:hint="eastAsia" w:ascii="新宋体" w:hAnsi="新宋体" w:eastAsia="新宋体" w:cs="新宋体"/>
                <w:color w:val="000000"/>
                <w:sz w:val="24"/>
                <w:szCs w:val="24"/>
                <w:lang w:val="en-GB"/>
              </w:rPr>
              <w:t>评标价格＝投标报价×</w:t>
            </w:r>
            <w:r>
              <w:rPr>
                <w:rFonts w:hint="eastAsia" w:ascii="新宋体" w:hAnsi="新宋体" w:eastAsia="新宋体" w:cs="新宋体"/>
                <w:color w:val="000000" w:themeColor="text1"/>
                <w:sz w:val="24"/>
                <w:szCs w:val="24"/>
              </w:rPr>
              <w:t>(1-</w:t>
            </w:r>
            <w:r>
              <w:rPr>
                <w:rFonts w:hint="eastAsia" w:ascii="新宋体" w:hAnsi="新宋体" w:eastAsia="新宋体" w:cs="新宋体"/>
                <w:color w:val="000000" w:themeColor="text1"/>
                <w:sz w:val="24"/>
                <w:szCs w:val="24"/>
                <w:u w:val="single"/>
              </w:rPr>
              <w:t>2%)</w:t>
            </w:r>
          </w:p>
          <w:p>
            <w:pPr>
              <w:jc w:val="center"/>
              <w:rPr>
                <w:rFonts w:hint="eastAsia" w:ascii="新宋体" w:hAnsi="新宋体" w:eastAsia="新宋体" w:cs="新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4</w:t>
            </w:r>
          </w:p>
        </w:tc>
        <w:tc>
          <w:tcPr>
            <w:tcW w:w="2823"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监狱企业</w:t>
            </w:r>
          </w:p>
        </w:tc>
        <w:tc>
          <w:tcPr>
            <w:tcW w:w="2552"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视同小型、微型企业</w:t>
            </w:r>
          </w:p>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对监狱企业产品价格扣除</w:t>
            </w:r>
            <w:r>
              <w:rPr>
                <w:rFonts w:hint="eastAsia" w:ascii="新宋体" w:hAnsi="新宋体" w:eastAsia="新宋体" w:cs="新宋体"/>
                <w:sz w:val="24"/>
                <w:szCs w:val="24"/>
                <w:u w:val="single"/>
              </w:rPr>
              <w:t>6</w:t>
            </w:r>
            <w:r>
              <w:rPr>
                <w:rFonts w:hint="eastAsia" w:ascii="新宋体" w:hAnsi="新宋体" w:eastAsia="新宋体" w:cs="新宋体"/>
                <w:sz w:val="24"/>
                <w:szCs w:val="24"/>
              </w:rPr>
              <w:t>%</w:t>
            </w:r>
          </w:p>
        </w:tc>
        <w:tc>
          <w:tcPr>
            <w:tcW w:w="2835" w:type="dxa"/>
            <w:shd w:val="clear" w:color="auto" w:fill="auto"/>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评标价格＝投标报价—</w:t>
            </w:r>
            <w:r>
              <w:rPr>
                <w:rFonts w:hint="eastAsia" w:ascii="新宋体" w:hAnsi="新宋体" w:eastAsia="新宋体" w:cs="新宋体"/>
                <w:color w:val="000000"/>
                <w:sz w:val="24"/>
                <w:szCs w:val="24"/>
              </w:rPr>
              <w:t>监狱企业产品的价格</w:t>
            </w:r>
            <w:r>
              <w:rPr>
                <w:rFonts w:hint="eastAsia" w:ascii="新宋体" w:hAnsi="新宋体" w:eastAsia="新宋体" w:cs="新宋体"/>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5</w:t>
            </w:r>
          </w:p>
        </w:tc>
        <w:tc>
          <w:tcPr>
            <w:tcW w:w="2823"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残疾人福利性单位</w:t>
            </w:r>
          </w:p>
        </w:tc>
        <w:tc>
          <w:tcPr>
            <w:tcW w:w="2552"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视同小型、微型企业</w:t>
            </w:r>
          </w:p>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对残疾人福利性单位产品价格扣除</w:t>
            </w:r>
            <w:r>
              <w:rPr>
                <w:rFonts w:hint="eastAsia" w:ascii="新宋体" w:hAnsi="新宋体" w:eastAsia="新宋体" w:cs="新宋体"/>
                <w:sz w:val="24"/>
                <w:szCs w:val="24"/>
                <w:u w:val="single"/>
              </w:rPr>
              <w:t>6</w:t>
            </w:r>
            <w:r>
              <w:rPr>
                <w:rFonts w:hint="eastAsia" w:ascii="新宋体" w:hAnsi="新宋体" w:eastAsia="新宋体" w:cs="新宋体"/>
                <w:sz w:val="24"/>
                <w:szCs w:val="24"/>
              </w:rPr>
              <w:t>%</w:t>
            </w:r>
          </w:p>
        </w:tc>
        <w:tc>
          <w:tcPr>
            <w:tcW w:w="2835" w:type="dxa"/>
            <w:shd w:val="clear" w:color="auto" w:fill="auto"/>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评标价格＝投标报价—</w:t>
            </w:r>
            <w:r>
              <w:rPr>
                <w:rFonts w:hint="eastAsia" w:ascii="新宋体" w:hAnsi="新宋体" w:eastAsia="新宋体" w:cs="新宋体"/>
                <w:color w:val="000000"/>
                <w:sz w:val="24"/>
                <w:szCs w:val="24"/>
              </w:rPr>
              <w:t>残疾人福利性单位产品的价格</w:t>
            </w:r>
            <w:r>
              <w:rPr>
                <w:rFonts w:hint="eastAsia" w:ascii="新宋体" w:hAnsi="新宋体" w:eastAsia="新宋体" w:cs="新宋体"/>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360" w:lineRule="auto"/>
              <w:ind w:left="-2" w:leftChars="-1" w:firstLine="480" w:firstLineChars="200"/>
              <w:jc w:val="left"/>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2、经评标委员会审查、评价，投标文件符合招标文件实质性要求且进行了政策性价格扣除后，以评标价格的最低价者定为评标基准价，其价格分为满分。其他投标人的价格分统一按下列公式计算。即：</w:t>
            </w:r>
          </w:p>
          <w:p>
            <w:pPr>
              <w:widowControl/>
              <w:adjustRightInd w:val="0"/>
              <w:spacing w:line="360" w:lineRule="auto"/>
              <w:ind w:left="-88" w:leftChars="-42" w:firstLine="513" w:firstLineChars="214"/>
              <w:jc w:val="left"/>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评标基准价=评标价格的最低价</w:t>
            </w:r>
          </w:p>
          <w:p>
            <w:pPr>
              <w:adjustRightInd w:val="0"/>
              <w:spacing w:line="360" w:lineRule="auto"/>
              <w:ind w:left="-88" w:leftChars="-42" w:firstLine="513" w:firstLineChars="214"/>
              <w:jc w:val="left"/>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其他投标报价得分=（评标基准价/评标价格）×评标标准中价格分值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6"/>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w:t>
      </w:r>
      <w:r>
        <w:rPr>
          <w:rFonts w:hint="eastAsia" w:cs="仿宋_GB2312" w:asciiTheme="minorEastAsia" w:hAnsiTheme="minorEastAsia" w:eastAsiaTheme="minorEastAsia"/>
          <w:b/>
          <w:szCs w:val="24"/>
          <w:lang w:val="en-US" w:eastAsia="zh-CN"/>
        </w:rPr>
        <w:t>5</w:t>
      </w:r>
      <w:r>
        <w:rPr>
          <w:rFonts w:hint="eastAsia" w:cs="仿宋_GB2312" w:asciiTheme="minorEastAsia" w:hAnsiTheme="minorEastAsia" w:eastAsiaTheme="minorEastAsia"/>
          <w:b/>
          <w:szCs w:val="24"/>
          <w:lang w:val="zh-CN"/>
        </w:rPr>
        <w:t>）</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w:t>
      </w:r>
      <w:r>
        <w:rPr>
          <w:rFonts w:hint="eastAsia" w:cs="仿宋_GB2312" w:asciiTheme="minorEastAsia" w:hAnsiTheme="minorEastAsia"/>
          <w:b/>
          <w:sz w:val="24"/>
          <w:szCs w:val="24"/>
          <w:lang w:val="en-US" w:eastAsia="zh-CN"/>
        </w:rPr>
        <w:t>6</w:t>
      </w:r>
      <w:r>
        <w:rPr>
          <w:rFonts w:hint="eastAsia" w:cs="仿宋_GB2312" w:asciiTheme="minorEastAsia" w:hAnsiTheme="minorEastAsia"/>
          <w:b/>
          <w:sz w:val="24"/>
          <w:szCs w:val="24"/>
          <w:lang w:val="zh-CN"/>
        </w:rPr>
        <w:t>）</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720" w:firstLineChars="3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723" w:firstLineChars="300"/>
        <w:contextualSpacing/>
        <w:rPr>
          <w:rFonts w:cs="仿宋_GB2312" w:asciiTheme="minorEastAsia" w:hAnsiTheme="minorEastAsia"/>
          <w:b/>
          <w:sz w:val="24"/>
          <w:szCs w:val="24"/>
          <w:lang w:val="zh-CN"/>
        </w:rPr>
      </w:pP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评标委员会按得分从高到低推荐三名</w:t>
      </w:r>
      <w:r>
        <w:rPr>
          <w:rFonts w:cs="仿宋_GB2312" w:asciiTheme="minorEastAsia" w:hAnsiTheme="minorEastAsia"/>
          <w:b/>
          <w:sz w:val="24"/>
          <w:szCs w:val="24"/>
          <w:lang w:val="zh-CN"/>
        </w:rPr>
        <w:t>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16"/>
        <w:spacing w:line="360" w:lineRule="auto"/>
        <w:ind w:firstLine="2530" w:firstLineChars="700"/>
        <w:contextualSpacing/>
        <w:jc w:val="both"/>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6"/>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6"/>
        <w:spacing w:line="360" w:lineRule="auto"/>
        <w:contextualSpacing/>
        <w:jc w:val="both"/>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Pr>
        <w:pStyle w:val="16"/>
        <w:spacing w:line="360" w:lineRule="auto"/>
        <w:contextualSpacing/>
        <w:jc w:val="center"/>
        <w:rPr>
          <w:rFonts w:cs="宋体" w:asciiTheme="majorEastAsia" w:hAnsiTheme="majorEastAsia" w:eastAsiaTheme="majorEastAsia"/>
          <w:b/>
          <w:kern w:val="0"/>
          <w:sz w:val="36"/>
          <w:szCs w:val="36"/>
        </w:rPr>
      </w:pPr>
    </w:p>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hint="eastAsia" w:cs="黑体" w:asciiTheme="minorEastAsia" w:hAnsiTheme="minorEastAsia" w:eastAsiaTheme="majorEastAsia"/>
          <w:b/>
          <w:bCs/>
          <w:sz w:val="44"/>
          <w:szCs w:val="44"/>
          <w:lang w:val="en-US" w:eastAsia="zh-CN"/>
        </w:rPr>
      </w:pPr>
      <w:r>
        <w:rPr>
          <w:rFonts w:hint="eastAsia" w:cs="宋体" w:asciiTheme="majorEastAsia" w:hAnsiTheme="majorEastAsia" w:eastAsiaTheme="majorEastAsia"/>
          <w:b/>
          <w:kern w:val="0"/>
          <w:sz w:val="36"/>
          <w:szCs w:val="36"/>
        </w:rPr>
        <w:t>（如涉及本项目的提供</w:t>
      </w:r>
      <w:r>
        <w:rPr>
          <w:rFonts w:hint="eastAsia" w:cs="宋体" w:asciiTheme="majorEastAsia" w:hAnsiTheme="majorEastAsia" w:eastAsiaTheme="majorEastAsia"/>
          <w:b/>
          <w:kern w:val="0"/>
          <w:sz w:val="36"/>
          <w:szCs w:val="36"/>
          <w:lang w:val="en-US" w:eastAsia="zh-CN"/>
        </w:rPr>
        <w:t>)</w:t>
      </w:r>
    </w:p>
    <w:p>
      <w:pPr>
        <w:pStyle w:val="31"/>
        <w:rPr>
          <w:rFonts w:cs="黑体" w:asciiTheme="minorEastAsia" w:hAnsiTheme="minorEastAsia"/>
          <w:b/>
          <w:bCs/>
          <w:sz w:val="44"/>
          <w:szCs w:val="44"/>
          <w:lang w:val="zh-CN"/>
        </w:rPr>
      </w:pPr>
    </w:p>
    <w:p>
      <w:pPr>
        <w:pStyle w:val="31"/>
        <w:rPr>
          <w:rFonts w:cs="黑体" w:asciiTheme="minorEastAsia" w:hAnsiTheme="minorEastAsia"/>
          <w:b/>
          <w:bCs/>
          <w:sz w:val="44"/>
          <w:szCs w:val="44"/>
          <w:lang w:val="zh-CN"/>
        </w:rPr>
      </w:pPr>
    </w:p>
    <w:p>
      <w:pPr>
        <w:pStyle w:val="31"/>
        <w:rPr>
          <w:rFonts w:cs="黑体" w:asciiTheme="minorEastAsia" w:hAnsiTheme="minorEastAsia"/>
          <w:b/>
          <w:bCs/>
          <w:sz w:val="44"/>
          <w:szCs w:val="44"/>
          <w:lang w:val="zh-CN"/>
        </w:rPr>
      </w:pPr>
    </w:p>
    <w:p>
      <w:pPr>
        <w:pStyle w:val="54"/>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1" w:name="_Toc184023138"/>
      <w:bookmarkStart w:id="2" w:name="_Toc174185203"/>
      <w:bookmarkStart w:id="3" w:name="_Toc186274126"/>
      <w:r>
        <w:rPr>
          <w:rFonts w:hint="eastAsia" w:cs="黑体" w:asciiTheme="minorEastAsia" w:hAnsiTheme="minorEastAsia" w:eastAsiaTheme="minorEastAsia"/>
          <w:color w:val="auto"/>
          <w:kern w:val="2"/>
          <w:sz w:val="28"/>
          <w:szCs w:val="28"/>
          <w:lang w:val="zh-CN"/>
        </w:rPr>
        <w:t>一、投标人应答索引表</w:t>
      </w:r>
      <w:bookmarkEnd w:id="1"/>
      <w:bookmarkEnd w:id="2"/>
      <w:bookmarkEnd w:id="3"/>
    </w:p>
    <w:tbl>
      <w:tblPr>
        <w:tblStyle w:val="25"/>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6"/>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6"/>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6"/>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6"/>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6"/>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6"/>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6"/>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6"/>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6"/>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6"/>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6"/>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5"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6"/>
              <w:kinsoku w:val="0"/>
              <w:overflowPunct w:val="0"/>
              <w:autoSpaceDE w:val="0"/>
              <w:autoSpaceDN w:val="0"/>
              <w:spacing w:line="320" w:lineRule="exact"/>
              <w:rPr>
                <w:rFonts w:hint="eastAsia" w:hAnsi="宋体" w:cs="微软雅黑" w:eastAsiaTheme="majorEastAsia"/>
                <w:bCs/>
                <w:kern w:val="0"/>
                <w:sz w:val="21"/>
                <w:szCs w:val="21"/>
                <w:lang w:val="en-US" w:eastAsia="zh-CN"/>
              </w:rPr>
            </w:pPr>
            <w:r>
              <w:rPr>
                <w:rFonts w:hint="eastAsia" w:asciiTheme="majorEastAsia" w:hAnsiTheme="majorEastAsia" w:eastAsiaTheme="majorEastAsia" w:cstheme="majorEastAsia"/>
                <w:bCs/>
                <w:sz w:val="21"/>
                <w:szCs w:val="21"/>
                <w:lang w:val="zh-CN"/>
              </w:rPr>
              <w:t>投标</w:t>
            </w:r>
            <w:r>
              <w:rPr>
                <w:rFonts w:hint="eastAsia" w:asciiTheme="majorEastAsia" w:hAnsiTheme="majorEastAsia" w:eastAsiaTheme="majorEastAsia" w:cstheme="majorEastAsia"/>
                <w:bCs/>
                <w:sz w:val="21"/>
                <w:szCs w:val="21"/>
                <w:lang w:val="zh-CN" w:eastAsia="zh-CN"/>
              </w:rPr>
              <w:t>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6"/>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6"/>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6"/>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6"/>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6"/>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6"/>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6"/>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6"/>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6"/>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6"/>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6"/>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6"/>
        <w:spacing w:line="360" w:lineRule="auto"/>
        <w:jc w:val="center"/>
        <w:rPr>
          <w:rFonts w:hint="eastAsia" w:asciiTheme="majorEastAsia" w:hAnsiTheme="majorEastAsia" w:eastAsiaTheme="majorEastAsia"/>
          <w:b/>
          <w:snapToGrid w:val="0"/>
          <w:kern w:val="0"/>
          <w:sz w:val="28"/>
          <w:szCs w:val="28"/>
        </w:rPr>
      </w:pPr>
    </w:p>
    <w:p>
      <w:pPr>
        <w:pStyle w:val="16"/>
        <w:spacing w:line="360" w:lineRule="auto"/>
        <w:jc w:val="both"/>
        <w:rPr>
          <w:rFonts w:hint="eastAsia" w:asciiTheme="majorEastAsia" w:hAnsiTheme="majorEastAsia" w:eastAsiaTheme="majorEastAsia"/>
          <w:b/>
          <w:snapToGrid w:val="0"/>
          <w:kern w:val="0"/>
          <w:sz w:val="28"/>
          <w:szCs w:val="28"/>
        </w:rPr>
      </w:pPr>
    </w:p>
    <w:p>
      <w:pPr>
        <w:pStyle w:val="16"/>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6"/>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5"/>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bookmarkStart w:id="9" w:name="_GoBack"/>
      <w:bookmarkEnd w:id="9"/>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6"/>
        <w:spacing w:line="360" w:lineRule="auto"/>
        <w:rPr>
          <w:rFonts w:asciiTheme="majorEastAsia" w:hAnsiTheme="majorEastAsia" w:eastAsiaTheme="majorEastAsia"/>
          <w:b/>
          <w:snapToGrid w:val="0"/>
          <w:kern w:val="0"/>
          <w:szCs w:val="24"/>
        </w:rPr>
      </w:pPr>
    </w:p>
    <w:p>
      <w:pPr>
        <w:pStyle w:val="16"/>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6"/>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6"/>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6"/>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一</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2"/>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w:t>
      </w:r>
      <w:r>
        <w:rPr>
          <w:rFonts w:hint="eastAsia" w:cs="Courier New" w:asciiTheme="minorEastAsia" w:hAnsiTheme="minorEastAsia" w:eastAsiaTheme="minorEastAsia"/>
          <w:sz w:val="21"/>
          <w:szCs w:val="21"/>
          <w:lang w:eastAsia="zh-CN"/>
        </w:rPr>
        <w:t>履约</w:t>
      </w:r>
      <w:r>
        <w:rPr>
          <w:rFonts w:hint="eastAsia" w:cs="Courier New" w:asciiTheme="minorEastAsia" w:hAnsiTheme="minorEastAsia" w:eastAsiaTheme="minorEastAsia"/>
          <w:sz w:val="21"/>
          <w:szCs w:val="21"/>
        </w:rPr>
        <w:t>保证金。</w:t>
      </w:r>
    </w:p>
    <w:p>
      <w:pPr>
        <w:pStyle w:val="22"/>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2"/>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2"/>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2"/>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6"/>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6"/>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6"/>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6"/>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6"/>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6"/>
        <w:adjustRightInd w:val="0"/>
        <w:snapToGrid w:val="0"/>
        <w:spacing w:line="360" w:lineRule="auto"/>
        <w:rPr>
          <w:rFonts w:asciiTheme="minorEastAsia" w:hAnsiTheme="minorEastAsia" w:eastAsiaTheme="minorEastAsia"/>
          <w:sz w:val="21"/>
          <w:szCs w:val="21"/>
        </w:rPr>
      </w:pPr>
    </w:p>
    <w:p>
      <w:pPr>
        <w:pStyle w:val="16"/>
        <w:adjustRightInd w:val="0"/>
        <w:snapToGrid w:val="0"/>
        <w:spacing w:line="360" w:lineRule="auto"/>
        <w:rPr>
          <w:rFonts w:asciiTheme="minorEastAsia" w:hAnsiTheme="minorEastAsia" w:eastAsiaTheme="minorEastAsia"/>
          <w:sz w:val="21"/>
          <w:szCs w:val="21"/>
        </w:rPr>
      </w:pPr>
    </w:p>
    <w:p>
      <w:pPr>
        <w:pStyle w:val="16"/>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5"/>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5"/>
        <w:spacing w:line="480" w:lineRule="auto"/>
        <w:ind w:firstLine="472" w:firstLineChars="225"/>
        <w:jc w:val="left"/>
        <w:rPr>
          <w:rFonts w:asciiTheme="minorEastAsia" w:hAnsiTheme="minorEastAsia"/>
          <w:color w:val="000000"/>
          <w:sz w:val="21"/>
          <w:szCs w:val="21"/>
        </w:rPr>
      </w:pPr>
    </w:p>
    <w:p>
      <w:pPr>
        <w:pStyle w:val="45"/>
        <w:spacing w:line="480" w:lineRule="auto"/>
        <w:ind w:firstLine="472" w:firstLineChars="225"/>
        <w:jc w:val="left"/>
        <w:rPr>
          <w:rFonts w:asciiTheme="minorEastAsia" w:hAnsiTheme="minorEastAsia"/>
          <w:color w:val="000000"/>
          <w:sz w:val="21"/>
          <w:szCs w:val="21"/>
        </w:rPr>
      </w:pPr>
    </w:p>
    <w:p>
      <w:pPr>
        <w:pStyle w:val="45"/>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5"/>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8"/>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7"/>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法定代表人（单位负责人）授权代表：  （签字或加盖名章）</w:t>
      </w:r>
    </w:p>
    <w:tbl>
      <w:tblPr>
        <w:tblStyle w:val="25"/>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4" w:name="_资格证明文件"/>
            <w:bookmarkEnd w:id="4"/>
            <w:bookmarkStart w:id="5"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5"/>
          </w:p>
        </w:tc>
        <w:tc>
          <w:tcPr>
            <w:tcW w:w="4492" w:type="dxa"/>
            <w:gridSpan w:val="2"/>
            <w:vAlign w:val="center"/>
          </w:tcPr>
          <w:p>
            <w:pPr>
              <w:jc w:val="center"/>
              <w:rPr>
                <w:rFonts w:asciiTheme="minorEastAsia" w:hAnsiTheme="minorEastAsia"/>
                <w:szCs w:val="21"/>
              </w:rPr>
            </w:pPr>
            <w:bookmarkStart w:id="6"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6"/>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pStyle w:val="2"/>
        <w:rPr>
          <w:rFonts w:hint="eastAsia" w:ascii="宋体" w:hAnsi="宋体"/>
          <w:b/>
          <w:bCs/>
          <w:color w:val="000000"/>
          <w:sz w:val="24"/>
          <w:szCs w:val="24"/>
        </w:rPr>
      </w:pPr>
    </w:p>
    <w:p>
      <w:pPr>
        <w:pStyle w:val="2"/>
        <w:rPr>
          <w:rFonts w:hint="eastAsia" w:ascii="宋体" w:hAnsi="宋体"/>
          <w:b/>
          <w:bCs/>
          <w:color w:val="000000"/>
          <w:sz w:val="24"/>
          <w:szCs w:val="24"/>
        </w:rPr>
      </w:pPr>
    </w:p>
    <w:p>
      <w:pPr>
        <w:pStyle w:val="2"/>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hint="eastAsia" w:ascii="宋体" w:hAnsi="宋体"/>
          <w:b/>
          <w:bCs/>
          <w:color w:val="000000"/>
          <w:sz w:val="24"/>
          <w:szCs w:val="24"/>
        </w:rPr>
      </w:pPr>
    </w:p>
    <w:p>
      <w:pPr>
        <w:autoSpaceDE w:val="0"/>
        <w:autoSpaceDN w:val="0"/>
        <w:adjustRightInd w:val="0"/>
        <w:spacing w:line="360" w:lineRule="auto"/>
        <w:ind w:firstLine="3373" w:firstLineChars="1400"/>
        <w:jc w:val="both"/>
        <w:outlineLvl w:val="0"/>
        <w:rPr>
          <w:rFonts w:ascii="宋体" w:hAnsi="宋体"/>
          <w:b/>
          <w:bCs/>
          <w:color w:val="000000"/>
          <w:sz w:val="24"/>
          <w:szCs w:val="24"/>
        </w:rPr>
      </w:pPr>
      <w:r>
        <w:rPr>
          <w:rFonts w:hint="eastAsia" w:ascii="宋体" w:hAnsi="宋体"/>
          <w:b/>
          <w:bCs/>
          <w:color w:val="000000"/>
          <w:sz w:val="24"/>
          <w:szCs w:val="24"/>
        </w:rPr>
        <w:t xml:space="preserve"> 3.5 投标承诺函</w:t>
      </w:r>
    </w:p>
    <w:p>
      <w:pPr>
        <w:autoSpaceDE w:val="0"/>
        <w:autoSpaceDN w:val="0"/>
        <w:adjustRightInd w:val="0"/>
        <w:spacing w:line="360" w:lineRule="auto"/>
        <w:jc w:val="center"/>
        <w:outlineLvl w:val="0"/>
        <w:rPr>
          <w:rFonts w:hAnsi="宋体" w:eastAsia="宋体"/>
          <w:b/>
          <w:snapToGrid w:val="0"/>
          <w:kern w:val="0"/>
          <w:sz w:val="36"/>
          <w:szCs w:val="36"/>
        </w:rPr>
      </w:pPr>
    </w:p>
    <w:p>
      <w:pPr>
        <w:pStyle w:val="22"/>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本企业郑重承诺：</w:t>
      </w:r>
    </w:p>
    <w:p>
      <w:pPr>
        <w:pStyle w:val="22"/>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一、将遵循公开、公平、公正和诚实信用的原则参加(</w:t>
      </w:r>
      <w:r>
        <w:rPr>
          <w:rFonts w:hint="eastAsia" w:asciiTheme="minorEastAsia" w:hAnsiTheme="minorEastAsia" w:eastAsiaTheme="minorEastAsia" w:cstheme="minorBidi"/>
          <w:color w:val="FF0000"/>
          <w:sz w:val="21"/>
          <w:szCs w:val="21"/>
        </w:rPr>
        <w:t>具体政府采购项目名称</w:t>
      </w:r>
      <w:r>
        <w:rPr>
          <w:rFonts w:hint="eastAsia" w:asciiTheme="minorEastAsia" w:hAnsiTheme="minorEastAsia" w:eastAsiaTheme="minorEastAsia" w:cstheme="minorBidi"/>
          <w:color w:val="000000"/>
          <w:sz w:val="21"/>
          <w:szCs w:val="21"/>
        </w:rPr>
        <w:t>）的投标;</w:t>
      </w:r>
    </w:p>
    <w:p>
      <w:pPr>
        <w:pStyle w:val="22"/>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 xml:space="preserve">二、本次投标所提供的一切材料都是真实、有效、合法的; </w:t>
      </w:r>
    </w:p>
    <w:p>
      <w:pPr>
        <w:pStyle w:val="22"/>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三、不与其他投标人相互串通投标报价，不排挤其他投标人的公平竞争，不损害采购人或其他投标人的合法权益;</w:t>
      </w:r>
    </w:p>
    <w:p>
      <w:pPr>
        <w:pStyle w:val="22"/>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四、不与采购人或集中采购机构串通投标，不损害国家利益、社会公共利益或者他人的合法权益;</w:t>
      </w:r>
    </w:p>
    <w:p>
      <w:pPr>
        <w:pStyle w:val="22"/>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五、不向采购人或者</w:t>
      </w:r>
      <w:r>
        <w:fldChar w:fldCharType="begin"/>
      </w:r>
      <w:r>
        <w:instrText xml:space="preserve"> HYPERLINK "http://www.cbi360.net/hyjd/1zt102.html" \t "https://www.cbi360.net/hyjd/20170619/_blank" </w:instrText>
      </w:r>
      <w:r>
        <w:fldChar w:fldCharType="separate"/>
      </w:r>
      <w:r>
        <w:rPr>
          <w:rFonts w:hint="eastAsia" w:asciiTheme="minorEastAsia" w:hAnsiTheme="minorEastAsia" w:eastAsiaTheme="minorEastAsia" w:cstheme="minorBidi"/>
          <w:color w:val="000000"/>
          <w:sz w:val="21"/>
          <w:szCs w:val="21"/>
        </w:rPr>
        <w:t>评标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委员会成员行贿以牟取</w:t>
      </w:r>
      <w:r>
        <w:fldChar w:fldCharType="begin"/>
      </w:r>
      <w:r>
        <w:instrText xml:space="preserve"> HYPERLINK "http://hhb.cbi360.net/TenderBangSoso.aspx" \t "https://www.cbi360.net/hyjd/20170619/_blank" </w:instrText>
      </w:r>
      <w:r>
        <w:fldChar w:fldCharType="separate"/>
      </w:r>
      <w:r>
        <w:rPr>
          <w:rFonts w:hint="eastAsia" w:asciiTheme="minorEastAsia" w:hAnsiTheme="minorEastAsia" w:eastAsiaTheme="minorEastAsia" w:cstheme="minorBidi"/>
          <w:color w:val="000000"/>
          <w:sz w:val="21"/>
          <w:szCs w:val="21"/>
        </w:rPr>
        <w:t>中标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w:t>
      </w:r>
    </w:p>
    <w:p>
      <w:pPr>
        <w:pStyle w:val="22"/>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六、不以他人名义投标或者以其他方式弄虚作假，骗取中标;</w:t>
      </w:r>
    </w:p>
    <w:p>
      <w:pPr>
        <w:pStyle w:val="22"/>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七、不扰乱禹州市政府采购市场秩序;</w:t>
      </w:r>
    </w:p>
    <w:p>
      <w:pPr>
        <w:pStyle w:val="22"/>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八、不在</w:t>
      </w:r>
      <w:r>
        <w:fldChar w:fldCharType="begin"/>
      </w:r>
      <w:r>
        <w:instrText xml:space="preserve"> HYPERLINK "http://www.cbi360.net/hyjd/1zt99.html" \t "https://www.cbi360.net/hyjd/20170619/_blank" </w:instrText>
      </w:r>
      <w:r>
        <w:fldChar w:fldCharType="separate"/>
      </w:r>
      <w:r>
        <w:rPr>
          <w:rFonts w:hint="eastAsia" w:asciiTheme="minorEastAsia" w:hAnsiTheme="minorEastAsia" w:eastAsiaTheme="minorEastAsia" w:cstheme="minorBidi"/>
          <w:color w:val="000000"/>
          <w:sz w:val="21"/>
          <w:szCs w:val="21"/>
        </w:rPr>
        <w:t>开标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后进行虚假恶意投诉;</w:t>
      </w:r>
    </w:p>
    <w:p>
      <w:pPr>
        <w:pStyle w:val="22"/>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九、中标后不得将</w:t>
      </w:r>
      <w:r>
        <w:fldChar w:fldCharType="begin"/>
      </w:r>
      <w:r>
        <w:instrText xml:space="preserve"> HYPERLINK "http://www.cbi360.net/hyjd/1zt49.html" \t "https://www.cbi360.net/hyjd/20170619/_blank" </w:instrText>
      </w:r>
      <w:r>
        <w:fldChar w:fldCharType="separate"/>
      </w:r>
      <w:r>
        <w:rPr>
          <w:rFonts w:hint="eastAsia" w:asciiTheme="minorEastAsia" w:hAnsiTheme="minorEastAsia" w:eastAsiaTheme="minorEastAsia" w:cstheme="minorBidi"/>
          <w:color w:val="000000"/>
          <w:sz w:val="21"/>
          <w:szCs w:val="21"/>
        </w:rPr>
        <w:t>招标文件</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规定不予转包、分包的项目转包、分包于他人。</w:t>
      </w:r>
    </w:p>
    <w:p>
      <w:pPr>
        <w:pStyle w:val="22"/>
        <w:keepNext w:val="0"/>
        <w:keepLines w:val="0"/>
        <w:pageBreakBefore w:val="0"/>
        <w:widowControl/>
        <w:shd w:val="clear" w:color="auto" w:fill="FFFFFF"/>
        <w:kinsoku/>
        <w:wordWrap/>
        <w:overflowPunct/>
        <w:topLinePunct w:val="0"/>
        <w:autoSpaceDE/>
        <w:autoSpaceDN/>
        <w:bidi w:val="0"/>
        <w:adjustRightInd/>
        <w:snapToGrid/>
        <w:spacing w:after="300" w:line="360" w:lineRule="auto"/>
        <w:ind w:firstLine="420" w:firstLineChars="200"/>
        <w:textAlignment w:val="auto"/>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22"/>
        <w:widowControl/>
        <w:shd w:val="clear" w:color="auto" w:fill="FFFFFF"/>
        <w:spacing w:after="300" w:line="336" w:lineRule="atLeast"/>
        <w:rPr>
          <w:rFonts w:asciiTheme="minorEastAsia" w:hAnsiTheme="minorEastAsia" w:eastAsiaTheme="minorEastAsia" w:cstheme="minorBidi"/>
          <w:color w:val="000000"/>
          <w:sz w:val="21"/>
          <w:szCs w:val="21"/>
        </w:rPr>
      </w:pPr>
    </w:p>
    <w:p>
      <w:pPr>
        <w:pStyle w:val="22"/>
        <w:widowControl/>
        <w:shd w:val="clear" w:color="auto" w:fill="FFFFFF"/>
        <w:spacing w:after="300" w:line="336" w:lineRule="atLeast"/>
        <w:ind w:firstLine="5460" w:firstLineChars="26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投标商名称(盖章)：</w:t>
      </w:r>
    </w:p>
    <w:p>
      <w:pPr>
        <w:pStyle w:val="22"/>
        <w:widowControl/>
        <w:shd w:val="clear" w:color="auto" w:fill="FFFFFF"/>
        <w:spacing w:after="300" w:line="336" w:lineRule="atLeast"/>
        <w:ind w:firstLine="6300" w:firstLineChars="30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年  月  日</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both"/>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both"/>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both"/>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1</w:t>
      </w:r>
      <w:r>
        <w:rPr>
          <w:rFonts w:hint="eastAsia" w:ascii="宋体" w:hAnsi="宋体"/>
          <w:b/>
          <w:bCs/>
          <w:color w:val="000000"/>
          <w:sz w:val="24"/>
          <w:szCs w:val="24"/>
        </w:rPr>
        <w:t xml:space="preserve">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2</w:t>
      </w:r>
      <w:r>
        <w:rPr>
          <w:rFonts w:hint="eastAsia" w:ascii="宋体" w:hAnsi="宋体"/>
          <w:b/>
          <w:bCs/>
          <w:color w:val="000000"/>
          <w:sz w:val="24"/>
          <w:szCs w:val="24"/>
        </w:rPr>
        <w:t>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5"/>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3</w:t>
      </w:r>
      <w:r>
        <w:rPr>
          <w:rFonts w:hint="eastAsia" w:ascii="宋体" w:hAnsi="宋体"/>
          <w:b/>
          <w:bCs/>
          <w:color w:val="000000"/>
          <w:sz w:val="24"/>
          <w:szCs w:val="24"/>
        </w:rPr>
        <w:t xml:space="preserve"> 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4</w:t>
      </w:r>
      <w:r>
        <w:rPr>
          <w:rFonts w:hint="eastAsia" w:ascii="宋体" w:hAnsi="宋体"/>
          <w:b/>
          <w:bCs/>
          <w:color w:val="000000"/>
          <w:sz w:val="24"/>
          <w:szCs w:val="24"/>
        </w:rPr>
        <w:t xml:space="preserve">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bookmarkStart w:id="7" w:name="OLE_LINK13"/>
      <w:bookmarkStart w:id="8" w:name="OLE_LINK14"/>
      <w:r>
        <w:rPr>
          <w:rFonts w:hint="eastAsia" w:ascii="宋体" w:hAnsi="宋体"/>
          <w:b/>
          <w:bCs/>
          <w:color w:val="000000"/>
          <w:sz w:val="24"/>
          <w:szCs w:val="24"/>
        </w:rPr>
        <w:t>4.</w:t>
      </w:r>
      <w:r>
        <w:rPr>
          <w:rFonts w:hint="eastAsia" w:ascii="宋体" w:hAnsi="宋体"/>
          <w:b/>
          <w:bCs/>
          <w:color w:val="000000"/>
          <w:sz w:val="24"/>
          <w:szCs w:val="24"/>
          <w:lang w:val="en-US" w:eastAsia="zh-CN"/>
        </w:rPr>
        <w:t>5</w:t>
      </w:r>
      <w:r>
        <w:rPr>
          <w:rFonts w:hint="eastAsia" w:ascii="宋体" w:hAnsi="宋体"/>
          <w:b/>
          <w:bCs/>
          <w:color w:val="000000"/>
          <w:sz w:val="24"/>
          <w:szCs w:val="24"/>
        </w:rPr>
        <w:t>残疾人福利性单位声明函</w:t>
      </w:r>
    </w:p>
    <w:bookmarkEnd w:id="7"/>
    <w:bookmarkEnd w:id="8"/>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Pr>
        <w:pStyle w:val="31"/>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简隶书">
    <w:altName w:val="宋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8"/>
                </w:pPr>
                <w:r>
                  <w:fldChar w:fldCharType="begin"/>
                </w:r>
                <w:r>
                  <w:instrText xml:space="preserve"> PAGE  \* MERGEFORMAT </w:instrText>
                </w:r>
                <w:r>
                  <w:fldChar w:fldCharType="separate"/>
                </w:r>
                <w:r>
                  <w:t>77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BEEA5C"/>
    <w:multiLevelType w:val="singleLevel"/>
    <w:tmpl w:val="C4BEEA5C"/>
    <w:lvl w:ilvl="0" w:tentative="0">
      <w:start w:val="1"/>
      <w:numFmt w:val="decimal"/>
      <w:lvlText w:val="%1."/>
      <w:lvlJc w:val="left"/>
      <w:pPr>
        <w:tabs>
          <w:tab w:val="left" w:pos="312"/>
        </w:tabs>
      </w:pPr>
    </w:lvl>
  </w:abstractNum>
  <w:abstractNum w:abstractNumId="1">
    <w:nsid w:val="E7B403A2"/>
    <w:multiLevelType w:val="singleLevel"/>
    <w:tmpl w:val="E7B403A2"/>
    <w:lvl w:ilvl="0" w:tentative="0">
      <w:start w:val="1"/>
      <w:numFmt w:val="chineseCounting"/>
      <w:suff w:val="nothing"/>
      <w:lvlText w:val="%1、"/>
      <w:lvlJc w:val="left"/>
      <w:rPr>
        <w:rFonts w:hint="eastAsia"/>
      </w:rPr>
    </w:lvl>
  </w:abstractNum>
  <w:abstractNum w:abstractNumId="2">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14"/>
    <w:multiLevelType w:val="multilevel"/>
    <w:tmpl w:val="00000014"/>
    <w:lvl w:ilvl="0" w:tentative="0">
      <w:start w:val="1"/>
      <w:numFmt w:val="decimal"/>
      <w:pStyle w:val="49"/>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4491004"/>
    <w:multiLevelType w:val="multilevel"/>
    <w:tmpl w:val="044910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7">
    <w:nsid w:val="31D40CE9"/>
    <w:multiLevelType w:val="singleLevel"/>
    <w:tmpl w:val="31D40CE9"/>
    <w:lvl w:ilvl="0" w:tentative="0">
      <w:start w:val="1"/>
      <w:numFmt w:val="chineseCounting"/>
      <w:suff w:val="space"/>
      <w:lvlText w:val="第%1章"/>
      <w:lvlJc w:val="left"/>
      <w:rPr>
        <w:rFonts w:hint="eastAsia"/>
      </w:rPr>
    </w:lvl>
  </w:abstractNum>
  <w:abstractNum w:abstractNumId="8">
    <w:nsid w:val="59F817C2"/>
    <w:multiLevelType w:val="singleLevel"/>
    <w:tmpl w:val="59F817C2"/>
    <w:lvl w:ilvl="0" w:tentative="0">
      <w:start w:val="2"/>
      <w:numFmt w:val="chineseCounting"/>
      <w:suff w:val="space"/>
      <w:lvlText w:val="第%1章"/>
      <w:lvlJc w:val="left"/>
    </w:lvl>
  </w:abstractNum>
  <w:abstractNum w:abstractNumId="9">
    <w:nsid w:val="59F817E8"/>
    <w:multiLevelType w:val="singleLevel"/>
    <w:tmpl w:val="59F817E8"/>
    <w:lvl w:ilvl="0" w:tentative="0">
      <w:start w:val="1"/>
      <w:numFmt w:val="chineseCounting"/>
      <w:pStyle w:val="54"/>
      <w:suff w:val="nothing"/>
      <w:lvlText w:val="%1、"/>
      <w:lvlJc w:val="left"/>
    </w:lvl>
  </w:abstractNum>
  <w:abstractNum w:abstractNumId="10">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3"/>
  </w:num>
  <w:num w:numId="3">
    <w:abstractNumId w:val="9"/>
  </w:num>
  <w:num w:numId="4">
    <w:abstractNumId w:val="7"/>
  </w:num>
  <w:num w:numId="5">
    <w:abstractNumId w:val="4"/>
  </w:num>
  <w:num w:numId="6">
    <w:abstractNumId w:val="0"/>
  </w:num>
  <w:num w:numId="7">
    <w:abstractNumId w:val="8"/>
  </w:num>
  <w:num w:numId="8">
    <w:abstractNumId w:val="1"/>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5EA"/>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4F25D8"/>
    <w:rsid w:val="01EC3A13"/>
    <w:rsid w:val="027C7D92"/>
    <w:rsid w:val="02B4779D"/>
    <w:rsid w:val="032449BC"/>
    <w:rsid w:val="03480A0E"/>
    <w:rsid w:val="035B7C17"/>
    <w:rsid w:val="037217D3"/>
    <w:rsid w:val="03813929"/>
    <w:rsid w:val="03A87C38"/>
    <w:rsid w:val="03C54AE6"/>
    <w:rsid w:val="04AC3A15"/>
    <w:rsid w:val="0630250D"/>
    <w:rsid w:val="067B2CDB"/>
    <w:rsid w:val="07732CDA"/>
    <w:rsid w:val="07DA78CD"/>
    <w:rsid w:val="080C2BBA"/>
    <w:rsid w:val="08C0181D"/>
    <w:rsid w:val="08FD5745"/>
    <w:rsid w:val="0A3A482D"/>
    <w:rsid w:val="0A5E16AE"/>
    <w:rsid w:val="0A7C3AAF"/>
    <w:rsid w:val="0A997A60"/>
    <w:rsid w:val="0AB50907"/>
    <w:rsid w:val="0B01317F"/>
    <w:rsid w:val="0BBD5765"/>
    <w:rsid w:val="0C1C3D54"/>
    <w:rsid w:val="0C1D2223"/>
    <w:rsid w:val="0C3D4298"/>
    <w:rsid w:val="0C9523A6"/>
    <w:rsid w:val="0CA67F00"/>
    <w:rsid w:val="0CAB7FE2"/>
    <w:rsid w:val="0CCD3572"/>
    <w:rsid w:val="0CF46B6D"/>
    <w:rsid w:val="0CF874BC"/>
    <w:rsid w:val="0D057A5F"/>
    <w:rsid w:val="0D403087"/>
    <w:rsid w:val="0DA22AE9"/>
    <w:rsid w:val="0DC65574"/>
    <w:rsid w:val="0E3648A2"/>
    <w:rsid w:val="0EF84FFA"/>
    <w:rsid w:val="0F485C64"/>
    <w:rsid w:val="0F7B5351"/>
    <w:rsid w:val="0FD30C14"/>
    <w:rsid w:val="101B403B"/>
    <w:rsid w:val="105D734C"/>
    <w:rsid w:val="110E6851"/>
    <w:rsid w:val="1139362B"/>
    <w:rsid w:val="116D26CD"/>
    <w:rsid w:val="11C23651"/>
    <w:rsid w:val="11E13F76"/>
    <w:rsid w:val="123143AC"/>
    <w:rsid w:val="129267D1"/>
    <w:rsid w:val="12C422CE"/>
    <w:rsid w:val="13903C42"/>
    <w:rsid w:val="13B159A7"/>
    <w:rsid w:val="13D62A9D"/>
    <w:rsid w:val="13EB69AF"/>
    <w:rsid w:val="13EF7D11"/>
    <w:rsid w:val="140778EB"/>
    <w:rsid w:val="15437E44"/>
    <w:rsid w:val="155C6126"/>
    <w:rsid w:val="155E38CF"/>
    <w:rsid w:val="158908A7"/>
    <w:rsid w:val="160E3E81"/>
    <w:rsid w:val="16EB2042"/>
    <w:rsid w:val="16EE4E99"/>
    <w:rsid w:val="17022AEF"/>
    <w:rsid w:val="171E620C"/>
    <w:rsid w:val="175F012D"/>
    <w:rsid w:val="17843B5C"/>
    <w:rsid w:val="17A87F25"/>
    <w:rsid w:val="17F27C17"/>
    <w:rsid w:val="183965F3"/>
    <w:rsid w:val="189035FD"/>
    <w:rsid w:val="18C769E5"/>
    <w:rsid w:val="18D55096"/>
    <w:rsid w:val="192D0B22"/>
    <w:rsid w:val="198348D6"/>
    <w:rsid w:val="1A08396D"/>
    <w:rsid w:val="1A1A3129"/>
    <w:rsid w:val="1AFBFFDD"/>
    <w:rsid w:val="1B1653FD"/>
    <w:rsid w:val="1B4B7B2E"/>
    <w:rsid w:val="1B7847FF"/>
    <w:rsid w:val="1BAE49D7"/>
    <w:rsid w:val="1C2D1536"/>
    <w:rsid w:val="1CCF2F1D"/>
    <w:rsid w:val="1CF87F0B"/>
    <w:rsid w:val="1CFB73D3"/>
    <w:rsid w:val="1D3B1EEC"/>
    <w:rsid w:val="1D767D0D"/>
    <w:rsid w:val="1E8E722F"/>
    <w:rsid w:val="1EF76DF1"/>
    <w:rsid w:val="1F8E45BB"/>
    <w:rsid w:val="1FE15514"/>
    <w:rsid w:val="1FF158F3"/>
    <w:rsid w:val="20611B1C"/>
    <w:rsid w:val="208614E5"/>
    <w:rsid w:val="21031FC5"/>
    <w:rsid w:val="213729F0"/>
    <w:rsid w:val="2157706F"/>
    <w:rsid w:val="21DC7D3C"/>
    <w:rsid w:val="21DD4A96"/>
    <w:rsid w:val="2298317C"/>
    <w:rsid w:val="22CE29EE"/>
    <w:rsid w:val="22E01AF5"/>
    <w:rsid w:val="24D35795"/>
    <w:rsid w:val="255E48CD"/>
    <w:rsid w:val="26B87348"/>
    <w:rsid w:val="26BD0C2F"/>
    <w:rsid w:val="26BD3B85"/>
    <w:rsid w:val="271F4B16"/>
    <w:rsid w:val="275038F3"/>
    <w:rsid w:val="27900DD5"/>
    <w:rsid w:val="27CD14F5"/>
    <w:rsid w:val="28E96646"/>
    <w:rsid w:val="28F2008A"/>
    <w:rsid w:val="293C5FB1"/>
    <w:rsid w:val="29A55E19"/>
    <w:rsid w:val="29EA34BC"/>
    <w:rsid w:val="29F94CB1"/>
    <w:rsid w:val="2A553543"/>
    <w:rsid w:val="2A745111"/>
    <w:rsid w:val="2AB1472A"/>
    <w:rsid w:val="2AE16287"/>
    <w:rsid w:val="2AF87034"/>
    <w:rsid w:val="2B022C78"/>
    <w:rsid w:val="2B9E6D70"/>
    <w:rsid w:val="2C014C3B"/>
    <w:rsid w:val="2CBF3D3E"/>
    <w:rsid w:val="2D3257AD"/>
    <w:rsid w:val="2D4A693F"/>
    <w:rsid w:val="2D7511B5"/>
    <w:rsid w:val="2E252DC4"/>
    <w:rsid w:val="2E4436BA"/>
    <w:rsid w:val="2EE200E1"/>
    <w:rsid w:val="2F566BBD"/>
    <w:rsid w:val="2F650AED"/>
    <w:rsid w:val="2FFD3F6B"/>
    <w:rsid w:val="30EA79C7"/>
    <w:rsid w:val="30FD56B7"/>
    <w:rsid w:val="329E1B24"/>
    <w:rsid w:val="32BF12F4"/>
    <w:rsid w:val="33563CED"/>
    <w:rsid w:val="336E4903"/>
    <w:rsid w:val="338A4286"/>
    <w:rsid w:val="347F0816"/>
    <w:rsid w:val="34B644B7"/>
    <w:rsid w:val="3519659B"/>
    <w:rsid w:val="35D905EB"/>
    <w:rsid w:val="36B46A4A"/>
    <w:rsid w:val="36E65B38"/>
    <w:rsid w:val="36F866E5"/>
    <w:rsid w:val="375656B9"/>
    <w:rsid w:val="375B6549"/>
    <w:rsid w:val="37627558"/>
    <w:rsid w:val="37AC24EF"/>
    <w:rsid w:val="37B91083"/>
    <w:rsid w:val="383731D3"/>
    <w:rsid w:val="38C076BF"/>
    <w:rsid w:val="38ED1382"/>
    <w:rsid w:val="39FD28B4"/>
    <w:rsid w:val="3A332610"/>
    <w:rsid w:val="3A34267C"/>
    <w:rsid w:val="3A403E64"/>
    <w:rsid w:val="3AC47AB6"/>
    <w:rsid w:val="3ADD0A2E"/>
    <w:rsid w:val="3B4C7808"/>
    <w:rsid w:val="3B766492"/>
    <w:rsid w:val="3B7A3E82"/>
    <w:rsid w:val="3B8D0CE8"/>
    <w:rsid w:val="3BA71EF1"/>
    <w:rsid w:val="3C1651F0"/>
    <w:rsid w:val="3C2006E5"/>
    <w:rsid w:val="3C802D3E"/>
    <w:rsid w:val="3CBF1608"/>
    <w:rsid w:val="3CC749D9"/>
    <w:rsid w:val="3CFB31CE"/>
    <w:rsid w:val="3D3308D4"/>
    <w:rsid w:val="3DCA2531"/>
    <w:rsid w:val="3DDA3322"/>
    <w:rsid w:val="3E017946"/>
    <w:rsid w:val="3E3A26DB"/>
    <w:rsid w:val="3EA20E92"/>
    <w:rsid w:val="3F263B0E"/>
    <w:rsid w:val="3F3B4554"/>
    <w:rsid w:val="414D7438"/>
    <w:rsid w:val="41572B91"/>
    <w:rsid w:val="41A16B13"/>
    <w:rsid w:val="41EF3AE9"/>
    <w:rsid w:val="42065704"/>
    <w:rsid w:val="423A7A11"/>
    <w:rsid w:val="428968C5"/>
    <w:rsid w:val="430D37F8"/>
    <w:rsid w:val="433E5811"/>
    <w:rsid w:val="43420F67"/>
    <w:rsid w:val="43AF27C5"/>
    <w:rsid w:val="441A4676"/>
    <w:rsid w:val="443E3AC2"/>
    <w:rsid w:val="444772BC"/>
    <w:rsid w:val="444A0A6A"/>
    <w:rsid w:val="444D773E"/>
    <w:rsid w:val="44972791"/>
    <w:rsid w:val="458D2A4C"/>
    <w:rsid w:val="459D509E"/>
    <w:rsid w:val="45A926DC"/>
    <w:rsid w:val="45FC4042"/>
    <w:rsid w:val="46E81321"/>
    <w:rsid w:val="477C4489"/>
    <w:rsid w:val="477E79DB"/>
    <w:rsid w:val="47EC2F8F"/>
    <w:rsid w:val="48A74E72"/>
    <w:rsid w:val="48BB1E61"/>
    <w:rsid w:val="48E44347"/>
    <w:rsid w:val="4A0C70DA"/>
    <w:rsid w:val="4AB4093D"/>
    <w:rsid w:val="4AE22F4C"/>
    <w:rsid w:val="4B1F5184"/>
    <w:rsid w:val="4B536EA5"/>
    <w:rsid w:val="4BF03910"/>
    <w:rsid w:val="4CA91082"/>
    <w:rsid w:val="4D1C4C00"/>
    <w:rsid w:val="4E8F0D2C"/>
    <w:rsid w:val="4E9D24DB"/>
    <w:rsid w:val="4EAC4ADD"/>
    <w:rsid w:val="4EB72836"/>
    <w:rsid w:val="4ED23FD5"/>
    <w:rsid w:val="4EE945C2"/>
    <w:rsid w:val="4EF775A1"/>
    <w:rsid w:val="4EFB1FC3"/>
    <w:rsid w:val="4F2D1244"/>
    <w:rsid w:val="4F3C1178"/>
    <w:rsid w:val="4F661CEB"/>
    <w:rsid w:val="4FEB5C49"/>
    <w:rsid w:val="505C6771"/>
    <w:rsid w:val="51260813"/>
    <w:rsid w:val="527B1821"/>
    <w:rsid w:val="5310611D"/>
    <w:rsid w:val="53276344"/>
    <w:rsid w:val="53293BFC"/>
    <w:rsid w:val="533D55CA"/>
    <w:rsid w:val="535D3032"/>
    <w:rsid w:val="53C97953"/>
    <w:rsid w:val="53DA095B"/>
    <w:rsid w:val="53F5577A"/>
    <w:rsid w:val="54EC2987"/>
    <w:rsid w:val="55026173"/>
    <w:rsid w:val="5590515E"/>
    <w:rsid w:val="55EF2276"/>
    <w:rsid w:val="562D2F69"/>
    <w:rsid w:val="5656263B"/>
    <w:rsid w:val="56563817"/>
    <w:rsid w:val="57024892"/>
    <w:rsid w:val="5703196B"/>
    <w:rsid w:val="57140DA8"/>
    <w:rsid w:val="574A43AC"/>
    <w:rsid w:val="58077CBD"/>
    <w:rsid w:val="5812110B"/>
    <w:rsid w:val="582E1358"/>
    <w:rsid w:val="58323449"/>
    <w:rsid w:val="58854954"/>
    <w:rsid w:val="589505A8"/>
    <w:rsid w:val="58D254DE"/>
    <w:rsid w:val="58FD658D"/>
    <w:rsid w:val="59454145"/>
    <w:rsid w:val="5A836AC3"/>
    <w:rsid w:val="5B0C6CA4"/>
    <w:rsid w:val="5B410FDE"/>
    <w:rsid w:val="5BCD4474"/>
    <w:rsid w:val="5BDD720D"/>
    <w:rsid w:val="5CFD3C28"/>
    <w:rsid w:val="5E075123"/>
    <w:rsid w:val="5E2C7B65"/>
    <w:rsid w:val="5E8E1ADB"/>
    <w:rsid w:val="5EB8046C"/>
    <w:rsid w:val="5EC23D91"/>
    <w:rsid w:val="5EEA6FD8"/>
    <w:rsid w:val="5F5D3B89"/>
    <w:rsid w:val="5F91300B"/>
    <w:rsid w:val="5FBD74DE"/>
    <w:rsid w:val="601812B8"/>
    <w:rsid w:val="603F2634"/>
    <w:rsid w:val="6041372E"/>
    <w:rsid w:val="60BD0412"/>
    <w:rsid w:val="60C57DDF"/>
    <w:rsid w:val="616C5D6E"/>
    <w:rsid w:val="61775FA5"/>
    <w:rsid w:val="61943CA7"/>
    <w:rsid w:val="619B680C"/>
    <w:rsid w:val="62D364FA"/>
    <w:rsid w:val="62E53998"/>
    <w:rsid w:val="64124C78"/>
    <w:rsid w:val="648D2FFF"/>
    <w:rsid w:val="653348F4"/>
    <w:rsid w:val="656839C3"/>
    <w:rsid w:val="65725730"/>
    <w:rsid w:val="65B92974"/>
    <w:rsid w:val="65C80747"/>
    <w:rsid w:val="665D6AFD"/>
    <w:rsid w:val="66A00112"/>
    <w:rsid w:val="672B7704"/>
    <w:rsid w:val="673855F4"/>
    <w:rsid w:val="67716CE1"/>
    <w:rsid w:val="68594ADA"/>
    <w:rsid w:val="68741D48"/>
    <w:rsid w:val="693A6BDC"/>
    <w:rsid w:val="69FF0DA5"/>
    <w:rsid w:val="6A250A9F"/>
    <w:rsid w:val="6A7735B4"/>
    <w:rsid w:val="6AB31C19"/>
    <w:rsid w:val="6B357A50"/>
    <w:rsid w:val="6B5B7DCB"/>
    <w:rsid w:val="6B930197"/>
    <w:rsid w:val="6BB95672"/>
    <w:rsid w:val="6C1E4AF0"/>
    <w:rsid w:val="6C4712E8"/>
    <w:rsid w:val="6C9C46AE"/>
    <w:rsid w:val="6CE55F45"/>
    <w:rsid w:val="6D15465F"/>
    <w:rsid w:val="6D6121F0"/>
    <w:rsid w:val="6D8D5D8A"/>
    <w:rsid w:val="6DB31E54"/>
    <w:rsid w:val="6DE87E82"/>
    <w:rsid w:val="6DFC3DF2"/>
    <w:rsid w:val="6E673C05"/>
    <w:rsid w:val="6E6A634D"/>
    <w:rsid w:val="6E6F4DC3"/>
    <w:rsid w:val="6E7511ED"/>
    <w:rsid w:val="6E76180E"/>
    <w:rsid w:val="6ED546F7"/>
    <w:rsid w:val="6F272507"/>
    <w:rsid w:val="6F2F7205"/>
    <w:rsid w:val="6F992BAA"/>
    <w:rsid w:val="6FF11A89"/>
    <w:rsid w:val="70117814"/>
    <w:rsid w:val="70602224"/>
    <w:rsid w:val="70C1699F"/>
    <w:rsid w:val="711034C3"/>
    <w:rsid w:val="7151172F"/>
    <w:rsid w:val="71617265"/>
    <w:rsid w:val="71637D8F"/>
    <w:rsid w:val="719549A9"/>
    <w:rsid w:val="71C32A07"/>
    <w:rsid w:val="71E53350"/>
    <w:rsid w:val="720E5D3A"/>
    <w:rsid w:val="72254E2A"/>
    <w:rsid w:val="72580CA4"/>
    <w:rsid w:val="72ED3426"/>
    <w:rsid w:val="73184127"/>
    <w:rsid w:val="73555ECB"/>
    <w:rsid w:val="73733509"/>
    <w:rsid w:val="73D40348"/>
    <w:rsid w:val="74304EB5"/>
    <w:rsid w:val="74AB41BE"/>
    <w:rsid w:val="75EA3934"/>
    <w:rsid w:val="76AF6448"/>
    <w:rsid w:val="774700AD"/>
    <w:rsid w:val="777E0158"/>
    <w:rsid w:val="777F7752"/>
    <w:rsid w:val="77A5121A"/>
    <w:rsid w:val="78771340"/>
    <w:rsid w:val="788A0F31"/>
    <w:rsid w:val="78F56DD8"/>
    <w:rsid w:val="79373D17"/>
    <w:rsid w:val="7A77760E"/>
    <w:rsid w:val="7AC70899"/>
    <w:rsid w:val="7B3F7553"/>
    <w:rsid w:val="7B7986D1"/>
    <w:rsid w:val="7B877587"/>
    <w:rsid w:val="7D937E78"/>
    <w:rsid w:val="7E0F106D"/>
    <w:rsid w:val="7E747F79"/>
    <w:rsid w:val="7E813E2F"/>
    <w:rsid w:val="7EE52F06"/>
    <w:rsid w:val="7F7C60D3"/>
    <w:rsid w:val="D9F771F6"/>
    <w:rsid w:val="DED61FD1"/>
    <w:rsid w:val="EFB05D5E"/>
    <w:rsid w:val="F557B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qFormat="1"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qFormat="1" w:unhideWhenUsed="0" w:uiPriority="0" w:semiHidden="0"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3"/>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34"/>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5"/>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6"/>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6">
    <w:name w:val="Default Paragraph Font"/>
    <w:semiHidden/>
    <w:unhideWhenUsed/>
    <w:qFormat/>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无间隔1"/>
    <w:basedOn w:val="1"/>
    <w:qFormat/>
    <w:uiPriority w:val="0"/>
    <w:pPr>
      <w:spacing w:line="400" w:lineRule="exact"/>
    </w:pPr>
    <w:rPr>
      <w:sz w:val="24"/>
    </w:r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51"/>
    <w:qFormat/>
    <w:uiPriority w:val="0"/>
    <w:rPr>
      <w:rFonts w:ascii="Times New Roman" w:hAnsi="Times New Roman" w:eastAsia="宋体" w:cs="Times New Roman"/>
      <w:color w:val="FF0000"/>
      <w:sz w:val="24"/>
      <w:szCs w:val="24"/>
    </w:rPr>
  </w:style>
  <w:style w:type="paragraph" w:styleId="10">
    <w:name w:val="Body Text"/>
    <w:basedOn w:val="1"/>
    <w:link w:val="55"/>
    <w:unhideWhenUsed/>
    <w:qFormat/>
    <w:uiPriority w:val="99"/>
    <w:pPr>
      <w:spacing w:after="120"/>
    </w:pPr>
  </w:style>
  <w:style w:type="paragraph" w:styleId="11">
    <w:name w:val="Body Text Indent"/>
    <w:basedOn w:val="1"/>
    <w:next w:val="12"/>
    <w:qFormat/>
    <w:uiPriority w:val="0"/>
    <w:pPr>
      <w:spacing w:line="400" w:lineRule="exact"/>
      <w:ind w:left="630"/>
    </w:pPr>
    <w:rPr>
      <w:rFonts w:ascii="楷体_GB2312" w:eastAsia="宋体"/>
      <w:sz w:val="21"/>
    </w:rPr>
  </w:style>
  <w:style w:type="paragraph" w:styleId="12">
    <w:name w:val="envelope return"/>
    <w:basedOn w:val="1"/>
    <w:semiHidden/>
    <w:unhideWhenUsed/>
    <w:qFormat/>
    <w:uiPriority w:val="99"/>
    <w:pPr>
      <w:snapToGrid w:val="0"/>
    </w:pPr>
    <w:rPr>
      <w:rFonts w:hint="eastAsia" w:ascii="Arial" w:hAnsi="Arial"/>
      <w:sz w:val="24"/>
    </w:rPr>
  </w:style>
  <w:style w:type="paragraph" w:styleId="13">
    <w:name w:val="HTML Address"/>
    <w:basedOn w:val="1"/>
    <w:qFormat/>
    <w:uiPriority w:val="0"/>
    <w:pPr>
      <w:widowControl/>
      <w:spacing w:before="100" w:beforeAutospacing="1" w:after="100" w:afterAutospacing="1"/>
      <w:jc w:val="left"/>
    </w:pPr>
    <w:rPr>
      <w:rFonts w:ascii="宋体" w:hAnsi="宋体" w:cs="宋体"/>
      <w:color w:val="333333"/>
      <w:kern w:val="0"/>
      <w:sz w:val="18"/>
      <w:szCs w:val="18"/>
    </w:rPr>
  </w:style>
  <w:style w:type="paragraph" w:styleId="14">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5">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6">
    <w:name w:val="Plain Text"/>
    <w:basedOn w:val="1"/>
    <w:link w:val="37"/>
    <w:qFormat/>
    <w:uiPriority w:val="0"/>
    <w:rPr>
      <w:rFonts w:eastAsia="宋体"/>
      <w:sz w:val="24"/>
    </w:rPr>
  </w:style>
  <w:style w:type="paragraph" w:styleId="17">
    <w:name w:val="Date"/>
    <w:basedOn w:val="1"/>
    <w:next w:val="1"/>
    <w:link w:val="38"/>
    <w:unhideWhenUsed/>
    <w:qFormat/>
    <w:uiPriority w:val="99"/>
    <w:pPr>
      <w:ind w:left="100" w:leftChars="2500"/>
    </w:pPr>
  </w:style>
  <w:style w:type="paragraph" w:styleId="18">
    <w:name w:val="footer"/>
    <w:basedOn w:val="1"/>
    <w:link w:val="39"/>
    <w:unhideWhenUsed/>
    <w:qFormat/>
    <w:uiPriority w:val="99"/>
    <w:pPr>
      <w:tabs>
        <w:tab w:val="center" w:pos="4153"/>
        <w:tab w:val="right" w:pos="8306"/>
      </w:tabs>
      <w:snapToGrid w:val="0"/>
      <w:jc w:val="left"/>
    </w:pPr>
    <w:rPr>
      <w:sz w:val="18"/>
      <w:szCs w:val="18"/>
    </w:rPr>
  </w:style>
  <w:style w:type="paragraph" w:styleId="19">
    <w:name w:val="header"/>
    <w:basedOn w:val="1"/>
    <w:link w:val="40"/>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1">
    <w:name w:val="HTML Preformatted"/>
    <w:basedOn w:val="1"/>
    <w:link w:val="57"/>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2">
    <w:name w:val="Normal (Web)"/>
    <w:basedOn w:val="1"/>
    <w:qFormat/>
    <w:uiPriority w:val="99"/>
    <w:rPr>
      <w:rFonts w:ascii="Calibri" w:hAnsi="Calibri" w:eastAsia="宋体" w:cs="Times New Roman"/>
      <w:sz w:val="24"/>
      <w:szCs w:val="24"/>
    </w:rPr>
  </w:style>
  <w:style w:type="paragraph" w:styleId="23">
    <w:name w:val="Body Text First Indent"/>
    <w:basedOn w:val="10"/>
    <w:link w:val="56"/>
    <w:qFormat/>
    <w:uiPriority w:val="0"/>
    <w:pPr>
      <w:ind w:firstLine="420" w:firstLineChars="100"/>
    </w:pPr>
    <w:rPr>
      <w:rFonts w:ascii="宋体" w:hAnsi="Times New Roman" w:eastAsia="宋体" w:cs="Times New Roman"/>
      <w:kern w:val="0"/>
      <w:sz w:val="34"/>
      <w:szCs w:val="20"/>
    </w:rPr>
  </w:style>
  <w:style w:type="paragraph" w:styleId="24">
    <w:name w:val="Body Text First Indent 2"/>
    <w:basedOn w:val="11"/>
    <w:semiHidden/>
    <w:qFormat/>
    <w:uiPriority w:val="99"/>
    <w:pPr>
      <w:snapToGrid/>
      <w:spacing w:after="120" w:line="240" w:lineRule="auto"/>
      <w:ind w:left="420" w:leftChars="200" w:firstLine="420" w:firstLineChars="200"/>
    </w:pPr>
    <w:rPr>
      <w:sz w:val="21"/>
      <w:szCs w:val="24"/>
    </w:rPr>
  </w:style>
  <w:style w:type="character" w:styleId="27">
    <w:name w:val="Strong"/>
    <w:basedOn w:val="26"/>
    <w:qFormat/>
    <w:uiPriority w:val="22"/>
    <w:rPr>
      <w:b/>
      <w:bCs/>
    </w:rPr>
  </w:style>
  <w:style w:type="character" w:styleId="28">
    <w:name w:val="FollowedHyperlink"/>
    <w:basedOn w:val="26"/>
    <w:unhideWhenUsed/>
    <w:qFormat/>
    <w:uiPriority w:val="99"/>
    <w:rPr>
      <w:color w:val="800080" w:themeColor="followedHyperlink"/>
      <w:u w:val="single"/>
    </w:rPr>
  </w:style>
  <w:style w:type="character" w:styleId="29">
    <w:name w:val="Emphasis"/>
    <w:basedOn w:val="26"/>
    <w:qFormat/>
    <w:uiPriority w:val="20"/>
    <w:rPr>
      <w:i/>
      <w:iCs/>
    </w:rPr>
  </w:style>
  <w:style w:type="character" w:styleId="30">
    <w:name w:val="Hyperlink"/>
    <w:basedOn w:val="26"/>
    <w:unhideWhenUsed/>
    <w:qFormat/>
    <w:uiPriority w:val="99"/>
    <w:rPr>
      <w:color w:val="0000FF"/>
      <w:u w:val="single"/>
    </w:rPr>
  </w:style>
  <w:style w:type="paragraph" w:customStyle="1" w:styleId="31">
    <w:name w:val="*正文"/>
    <w:basedOn w:val="1"/>
    <w:qFormat/>
    <w:uiPriority w:val="0"/>
    <w:pPr>
      <w:keepNext/>
      <w:keepLines/>
      <w:spacing w:line="360" w:lineRule="auto"/>
      <w:ind w:firstLine="200" w:firstLineChars="200"/>
    </w:pPr>
    <w:rPr>
      <w:rFonts w:ascii="宋体" w:hAnsi="宋体"/>
    </w:rPr>
  </w:style>
  <w:style w:type="paragraph" w:customStyle="1" w:styleId="32">
    <w:name w:val="列出段落1"/>
    <w:basedOn w:val="1"/>
    <w:unhideWhenUsed/>
    <w:qFormat/>
    <w:uiPriority w:val="99"/>
    <w:pPr>
      <w:ind w:firstLine="420" w:firstLineChars="200"/>
    </w:pPr>
  </w:style>
  <w:style w:type="character" w:customStyle="1" w:styleId="33">
    <w:name w:val="标题 1 Char"/>
    <w:basedOn w:val="26"/>
    <w:link w:val="3"/>
    <w:qFormat/>
    <w:uiPriority w:val="0"/>
    <w:rPr>
      <w:rFonts w:ascii="Calibri" w:hAnsi="Calibri" w:eastAsia="宋体" w:cs="Times New Roman"/>
      <w:b/>
      <w:bCs/>
      <w:kern w:val="44"/>
      <w:sz w:val="44"/>
      <w:szCs w:val="44"/>
    </w:rPr>
  </w:style>
  <w:style w:type="character" w:customStyle="1" w:styleId="34">
    <w:name w:val="标题 2 Char"/>
    <w:basedOn w:val="26"/>
    <w:link w:val="4"/>
    <w:qFormat/>
    <w:uiPriority w:val="0"/>
    <w:rPr>
      <w:rFonts w:ascii="Arial" w:hAnsi="Arial" w:eastAsia="黑体" w:cs="Times New Roman"/>
      <w:b/>
      <w:bCs/>
      <w:kern w:val="0"/>
      <w:sz w:val="32"/>
      <w:szCs w:val="32"/>
    </w:rPr>
  </w:style>
  <w:style w:type="character" w:customStyle="1" w:styleId="35">
    <w:name w:val="标题 3 Char"/>
    <w:basedOn w:val="26"/>
    <w:link w:val="5"/>
    <w:qFormat/>
    <w:uiPriority w:val="0"/>
    <w:rPr>
      <w:rFonts w:ascii="宋体" w:hAnsi="宋体" w:eastAsia="宋体" w:cs="Times New Roman"/>
      <w:b/>
      <w:color w:val="000000"/>
      <w:kern w:val="0"/>
      <w:sz w:val="24"/>
      <w:szCs w:val="20"/>
      <w:lang w:val="en-GB"/>
    </w:rPr>
  </w:style>
  <w:style w:type="character" w:customStyle="1" w:styleId="36">
    <w:name w:val="标题 4 Char"/>
    <w:basedOn w:val="26"/>
    <w:link w:val="6"/>
    <w:qFormat/>
    <w:uiPriority w:val="0"/>
    <w:rPr>
      <w:rFonts w:ascii="Arial" w:hAnsi="Arial" w:eastAsia="黑体" w:cs="Times New Roman"/>
      <w:b/>
      <w:bCs/>
      <w:kern w:val="0"/>
      <w:sz w:val="28"/>
      <w:szCs w:val="28"/>
    </w:rPr>
  </w:style>
  <w:style w:type="character" w:customStyle="1" w:styleId="37">
    <w:name w:val="纯文本 Char"/>
    <w:basedOn w:val="26"/>
    <w:link w:val="16"/>
    <w:qFormat/>
    <w:uiPriority w:val="0"/>
    <w:rPr>
      <w:rFonts w:eastAsia="宋体"/>
      <w:sz w:val="24"/>
    </w:rPr>
  </w:style>
  <w:style w:type="character" w:customStyle="1" w:styleId="38">
    <w:name w:val="日期 Char"/>
    <w:basedOn w:val="26"/>
    <w:link w:val="17"/>
    <w:qFormat/>
    <w:uiPriority w:val="99"/>
  </w:style>
  <w:style w:type="character" w:customStyle="1" w:styleId="39">
    <w:name w:val="页脚 Char"/>
    <w:basedOn w:val="26"/>
    <w:link w:val="18"/>
    <w:qFormat/>
    <w:uiPriority w:val="99"/>
    <w:rPr>
      <w:sz w:val="18"/>
      <w:szCs w:val="18"/>
    </w:rPr>
  </w:style>
  <w:style w:type="character" w:customStyle="1" w:styleId="40">
    <w:name w:val="页眉 Char"/>
    <w:basedOn w:val="26"/>
    <w:link w:val="19"/>
    <w:qFormat/>
    <w:uiPriority w:val="99"/>
    <w:rPr>
      <w:sz w:val="18"/>
      <w:szCs w:val="18"/>
    </w:rPr>
  </w:style>
  <w:style w:type="character" w:customStyle="1" w:styleId="41">
    <w:name w:val="纯文本 Char1"/>
    <w:qFormat/>
    <w:uiPriority w:val="0"/>
    <w:rPr>
      <w:rFonts w:eastAsia="宋体"/>
      <w:sz w:val="24"/>
    </w:rPr>
  </w:style>
  <w:style w:type="paragraph" w:customStyle="1" w:styleId="42">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3">
    <w:name w:val="列出段落11"/>
    <w:basedOn w:val="1"/>
    <w:qFormat/>
    <w:uiPriority w:val="34"/>
    <w:pPr>
      <w:ind w:firstLine="420" w:firstLineChars="200"/>
    </w:pPr>
  </w:style>
  <w:style w:type="character" w:customStyle="1" w:styleId="44">
    <w:name w:val="正文文本缩进 Char Char"/>
    <w:link w:val="45"/>
    <w:qFormat/>
    <w:uiPriority w:val="0"/>
    <w:rPr>
      <w:rFonts w:ascii="宋体"/>
      <w:sz w:val="24"/>
    </w:rPr>
  </w:style>
  <w:style w:type="paragraph" w:customStyle="1" w:styleId="45">
    <w:name w:val="正文文本缩进1"/>
    <w:basedOn w:val="1"/>
    <w:link w:val="44"/>
    <w:qFormat/>
    <w:uiPriority w:val="0"/>
    <w:pPr>
      <w:spacing w:line="360" w:lineRule="auto"/>
      <w:ind w:firstLine="480" w:firstLineChars="200"/>
    </w:pPr>
    <w:rPr>
      <w:rFonts w:ascii="宋体"/>
      <w:sz w:val="24"/>
    </w:rPr>
  </w:style>
  <w:style w:type="character" w:customStyle="1" w:styleId="46">
    <w:name w:val="日期 Char Char"/>
    <w:link w:val="47"/>
    <w:qFormat/>
    <w:uiPriority w:val="0"/>
    <w:rPr>
      <w:sz w:val="24"/>
    </w:rPr>
  </w:style>
  <w:style w:type="paragraph" w:customStyle="1" w:styleId="47">
    <w:name w:val="日期1"/>
    <w:basedOn w:val="1"/>
    <w:next w:val="1"/>
    <w:link w:val="46"/>
    <w:qFormat/>
    <w:uiPriority w:val="0"/>
    <w:rPr>
      <w:sz w:val="24"/>
    </w:rPr>
  </w:style>
  <w:style w:type="paragraph" w:customStyle="1" w:styleId="48">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9">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0">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1">
    <w:name w:val="正文文本 3 Char"/>
    <w:basedOn w:val="26"/>
    <w:link w:val="9"/>
    <w:qFormat/>
    <w:uiPriority w:val="0"/>
    <w:rPr>
      <w:rFonts w:ascii="Times New Roman" w:hAnsi="Times New Roman" w:eastAsia="宋体" w:cs="Times New Roman"/>
      <w:color w:val="FF0000"/>
      <w:sz w:val="24"/>
      <w:szCs w:val="24"/>
    </w:rPr>
  </w:style>
  <w:style w:type="character" w:customStyle="1" w:styleId="52">
    <w:name w:val="edittexttarea"/>
    <w:basedOn w:val="26"/>
    <w:qFormat/>
    <w:uiPriority w:val="0"/>
  </w:style>
  <w:style w:type="paragraph" w:customStyle="1" w:styleId="53">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4">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5">
    <w:name w:val="正文文本 Char"/>
    <w:basedOn w:val="26"/>
    <w:link w:val="10"/>
    <w:semiHidden/>
    <w:qFormat/>
    <w:uiPriority w:val="99"/>
  </w:style>
  <w:style w:type="character" w:customStyle="1" w:styleId="56">
    <w:name w:val="正文首行缩进 Char"/>
    <w:basedOn w:val="55"/>
    <w:link w:val="23"/>
    <w:qFormat/>
    <w:uiPriority w:val="0"/>
    <w:rPr>
      <w:rFonts w:ascii="宋体" w:hAnsi="Times New Roman" w:eastAsia="宋体" w:cs="Times New Roman"/>
      <w:kern w:val="0"/>
      <w:sz w:val="34"/>
      <w:szCs w:val="20"/>
    </w:rPr>
  </w:style>
  <w:style w:type="character" w:customStyle="1" w:styleId="57">
    <w:name w:val="HTML 预设格式 Char"/>
    <w:basedOn w:val="26"/>
    <w:link w:val="21"/>
    <w:semiHidden/>
    <w:qFormat/>
    <w:uiPriority w:val="99"/>
    <w:rPr>
      <w:rFonts w:ascii="宋体" w:hAnsi="宋体" w:eastAsia="宋体" w:cs="宋体"/>
      <w:kern w:val="0"/>
      <w:sz w:val="24"/>
      <w:szCs w:val="24"/>
    </w:rPr>
  </w:style>
  <w:style w:type="paragraph" w:customStyle="1" w:styleId="58">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9">
    <w:name w:val="p2"/>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60">
    <w:name w:val="List Paragraph1"/>
    <w:basedOn w:val="1"/>
    <w:qFormat/>
    <w:uiPriority w:val="99"/>
    <w:pPr>
      <w:ind w:firstLine="420" w:firstLineChars="200"/>
    </w:pPr>
    <w:rPr>
      <w:rFonts w:ascii="Times New Roman" w:hAnsi="Times New Roman" w:eastAsia="宋体" w:cs="Times New Roman"/>
      <w:szCs w:val="24"/>
    </w:rPr>
  </w:style>
  <w:style w:type="paragraph" w:styleId="61">
    <w:name w:val="List Paragraph"/>
    <w:basedOn w:val="1"/>
    <w:unhideWhenUsed/>
    <w:qFormat/>
    <w:uiPriority w:val="99"/>
    <w:pPr>
      <w:ind w:firstLine="420" w:firstLineChars="200"/>
    </w:pPr>
  </w:style>
  <w:style w:type="character" w:customStyle="1" w:styleId="62">
    <w:name w:val="font01"/>
    <w:basedOn w:val="26"/>
    <w:qFormat/>
    <w:uiPriority w:val="0"/>
    <w:rPr>
      <w:rFonts w:hint="eastAsia" w:ascii="宋体" w:hAnsi="宋体" w:eastAsia="宋体" w:cs="宋体"/>
      <w:color w:val="000000"/>
      <w:sz w:val="22"/>
      <w:szCs w:val="22"/>
      <w:u w:val="none"/>
    </w:rPr>
  </w:style>
  <w:style w:type="character" w:customStyle="1" w:styleId="63">
    <w:name w:val="font21"/>
    <w:basedOn w:val="26"/>
    <w:qFormat/>
    <w:uiPriority w:val="0"/>
    <w:rPr>
      <w:rFonts w:hint="eastAsia" w:ascii="宋体" w:hAnsi="宋体" w:eastAsia="宋体" w:cs="宋体"/>
      <w:color w:val="000000"/>
      <w:sz w:val="28"/>
      <w:szCs w:val="28"/>
      <w:u w:val="none"/>
    </w:rPr>
  </w:style>
  <w:style w:type="character" w:customStyle="1" w:styleId="64">
    <w:name w:val="font11"/>
    <w:basedOn w:val="26"/>
    <w:qFormat/>
    <w:uiPriority w:val="0"/>
    <w:rPr>
      <w:rFonts w:ascii="Calibri" w:hAnsi="Calibri" w:cs="Calibri"/>
      <w:color w:val="000000"/>
      <w:sz w:val="28"/>
      <w:szCs w:val="28"/>
      <w:u w:val="none"/>
    </w:rPr>
  </w:style>
  <w:style w:type="paragraph" w:customStyle="1" w:styleId="65">
    <w:name w:val="p0"/>
    <w:basedOn w:val="1"/>
    <w:qFormat/>
    <w:uiPriority w:val="0"/>
    <w:pPr>
      <w:widowControl/>
    </w:pPr>
    <w:rPr>
      <w:kern w:val="0"/>
      <w:szCs w:val="21"/>
    </w:rPr>
  </w:style>
  <w:style w:type="paragraph" w:customStyle="1" w:styleId="66">
    <w:name w:val="USE 1"/>
    <w:basedOn w:val="1"/>
    <w:qFormat/>
    <w:uiPriority w:val="0"/>
    <w:pPr>
      <w:spacing w:line="200" w:lineRule="atLeast"/>
      <w:jc w:val="left"/>
    </w:pPr>
    <w:rPr>
      <w:rFonts w:ascii="宋体" w:hAnsi="宋体" w:eastAsia="宋体" w:cs="Times New Roman"/>
      <w:b/>
      <w:sz w:val="24"/>
      <w:szCs w:val="20"/>
    </w:rPr>
  </w:style>
  <w:style w:type="paragraph" w:customStyle="1" w:styleId="67">
    <w:name w:val="正文一"/>
    <w:basedOn w:val="61"/>
    <w:qFormat/>
    <w:uiPriority w:val="99"/>
    <w:pPr>
      <w:spacing w:line="600" w:lineRule="exact"/>
      <w:ind w:firstLine="200"/>
    </w:pPr>
    <w:rPr>
      <w:rFonts w:ascii="仿宋" w:hAnsi="仿宋" w:eastAsia="仿宋"/>
      <w:sz w:val="28"/>
      <w:szCs w:val="28"/>
    </w:rPr>
  </w:style>
  <w:style w:type="paragraph" w:customStyle="1" w:styleId="68">
    <w:name w:val=" Char"/>
    <w:basedOn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77</Pages>
  <Words>6512</Words>
  <Characters>37119</Characters>
  <Lines>309</Lines>
  <Paragraphs>87</Paragraphs>
  <TotalTime>54</TotalTime>
  <ScaleCrop>false</ScaleCrop>
  <LinksUpToDate>false</LinksUpToDate>
  <CharactersWithSpaces>43544</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许昌市公共资源交易中心:孟莉</dc:creator>
  <cp:lastModifiedBy>禹州市公共资源交易中心:侯英红</cp:lastModifiedBy>
  <cp:lastPrinted>2018-08-01T18:20:00Z</cp:lastPrinted>
  <dcterms:modified xsi:type="dcterms:W3CDTF">2019-12-06T02:19:29Z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