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360" w:lineRule="auto"/>
        <w:ind w:left="0" w:right="0"/>
        <w:jc w:val="center"/>
        <w:outlineLvl w:val="0"/>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4.1 投标分项报价表（货物类项目）</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outlineLvl w:val="0"/>
        <w:rPr>
          <w:rFonts w:hint="eastAsia" w:ascii="宋体" w:hAnsi="宋体" w:eastAsia="宋体" w:cs="宋体"/>
          <w:b/>
          <w:sz w:val="24"/>
          <w:szCs w:val="24"/>
          <w:lang w:val="en-US"/>
        </w:rPr>
      </w:pPr>
    </w:p>
    <w:p>
      <w:pPr>
        <w:pStyle w:val="3"/>
        <w:keepNext w:val="0"/>
        <w:keepLines w:val="0"/>
        <w:widowControl/>
        <w:suppressLineNumbers w:val="0"/>
        <w:spacing w:before="50" w:beforeAutospacing="0" w:after="120" w:afterLines="50" w:afterAutospacing="0" w:line="360" w:lineRule="auto"/>
        <w:ind w:left="0" w:right="0"/>
        <w:contextualSpacing/>
        <w:jc w:val="left"/>
        <w:rPr>
          <w:rFonts w:hint="eastAsia" w:ascii="宋体" w:hAnsi="宋体" w:eastAsia="宋体" w:cs="宋体"/>
          <w:szCs w:val="21"/>
          <w:lang w:val="en-US"/>
        </w:rPr>
      </w:pPr>
      <w:r>
        <w:rPr>
          <w:rFonts w:hint="eastAsia" w:ascii="宋体" w:hAnsi="宋体" w:eastAsia="宋体" w:cs="宋体"/>
          <w:szCs w:val="21"/>
          <w:lang w:eastAsia="zh-CN"/>
        </w:rPr>
        <w:t>项目编号：</w:t>
      </w:r>
      <w:r>
        <w:rPr>
          <w:rFonts w:hint="eastAsia" w:ascii="宋体" w:hAnsi="宋体" w:eastAsia="宋体" w:cs="宋体"/>
          <w:szCs w:val="21"/>
          <w:u w:val="single"/>
          <w:lang w:val="en-US"/>
        </w:rPr>
        <w:t>ZFCG-G2019164</w:t>
      </w:r>
      <w:r>
        <w:rPr>
          <w:rFonts w:hint="eastAsia" w:ascii="宋体" w:hAnsi="宋体" w:eastAsia="宋体" w:cs="宋体"/>
          <w:szCs w:val="21"/>
          <w:u w:val="single"/>
          <w:lang w:eastAsia="zh-CN"/>
        </w:rPr>
        <w:t xml:space="preserve">号 </w:t>
      </w:r>
    </w:p>
    <w:p>
      <w:pPr>
        <w:pStyle w:val="3"/>
        <w:keepNext w:val="0"/>
        <w:keepLines w:val="0"/>
        <w:widowControl/>
        <w:suppressLineNumbers w:val="0"/>
        <w:spacing w:before="50" w:beforeAutospacing="0" w:after="120" w:afterLines="50" w:afterAutospacing="0" w:line="360" w:lineRule="auto"/>
        <w:ind w:left="0" w:right="0"/>
        <w:contextualSpacing/>
        <w:jc w:val="left"/>
        <w:rPr>
          <w:rFonts w:hAnsi="宋体"/>
          <w:b/>
          <w:bCs w:val="0"/>
          <w:snapToGrid w:val="0"/>
          <w:kern w:val="0"/>
          <w:szCs w:val="21"/>
          <w:lang w:val="en-US"/>
        </w:rPr>
      </w:pPr>
      <w:r>
        <w:rPr>
          <w:rFonts w:hint="eastAsia" w:ascii="宋体" w:hAnsi="宋体" w:eastAsia="宋体" w:cs="宋体"/>
          <w:szCs w:val="21"/>
          <w:lang w:eastAsia="zh-CN"/>
        </w:rPr>
        <w:t>项目名称：</w:t>
      </w:r>
      <w:r>
        <w:rPr>
          <w:rFonts w:hint="eastAsia" w:ascii="宋体" w:hAnsi="宋体" w:eastAsia="宋体" w:cs="宋体"/>
          <w:szCs w:val="21"/>
          <w:u w:val="single"/>
          <w:lang w:val="en-US"/>
        </w:rPr>
        <w:t>G234</w:t>
      </w:r>
      <w:r>
        <w:rPr>
          <w:rFonts w:hint="eastAsia" w:ascii="宋体" w:hAnsi="宋体" w:eastAsia="宋体" w:cs="宋体"/>
          <w:szCs w:val="21"/>
          <w:u w:val="single"/>
          <w:lang w:eastAsia="zh-CN"/>
        </w:rPr>
        <w:t>郑许界至禹州东环段改建工程及</w:t>
      </w:r>
      <w:r>
        <w:rPr>
          <w:rFonts w:hint="eastAsia" w:ascii="宋体" w:hAnsi="宋体" w:eastAsia="宋体" w:cs="宋体"/>
          <w:szCs w:val="21"/>
          <w:u w:val="single"/>
          <w:lang w:val="en-US"/>
        </w:rPr>
        <w:t>S228</w:t>
      </w:r>
      <w:r>
        <w:rPr>
          <w:rFonts w:hint="eastAsia" w:ascii="宋体" w:hAnsi="宋体" w:eastAsia="宋体" w:cs="宋体"/>
          <w:szCs w:val="21"/>
          <w:u w:val="single"/>
          <w:lang w:eastAsia="zh-CN"/>
        </w:rPr>
        <w:t xml:space="preserve">禹州段改建工程可行性报告编制 </w:t>
      </w:r>
      <w:r>
        <w:rPr>
          <w:rFonts w:hint="eastAsia" w:ascii="宋体" w:hAnsi="宋体" w:eastAsia="宋体" w:cs="宋体"/>
          <w:szCs w:val="21"/>
          <w:lang w:eastAsia="zh-CN"/>
        </w:rPr>
        <w:t xml:space="preserve"> </w:t>
      </w:r>
    </w:p>
    <w:tbl>
      <w:tblPr>
        <w:tblStyle w:val="4"/>
        <w:tblW w:w="9401" w:type="dxa"/>
        <w:tblInd w:w="0" w:type="dxa"/>
        <w:shd w:val="clear"/>
        <w:tblLayout w:type="fixed"/>
        <w:tblCellMar>
          <w:top w:w="0" w:type="dxa"/>
          <w:left w:w="108" w:type="dxa"/>
          <w:bottom w:w="0" w:type="dxa"/>
          <w:right w:w="108" w:type="dxa"/>
        </w:tblCellMar>
      </w:tblPr>
      <w:tblGrid>
        <w:gridCol w:w="534"/>
        <w:gridCol w:w="1135"/>
        <w:gridCol w:w="1500"/>
        <w:gridCol w:w="1260"/>
        <w:gridCol w:w="642"/>
        <w:gridCol w:w="992"/>
        <w:gridCol w:w="1066"/>
        <w:gridCol w:w="1080"/>
        <w:gridCol w:w="1192"/>
      </w:tblGrid>
      <w:tr>
        <w:tblPrEx>
          <w:shd w:val="clear"/>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280" w:lineRule="exact"/>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序号</w:t>
            </w:r>
          </w:p>
        </w:tc>
        <w:tc>
          <w:tcPr>
            <w:tcW w:w="1135"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名 称</w:t>
            </w:r>
          </w:p>
        </w:tc>
        <w:tc>
          <w:tcPr>
            <w:tcW w:w="1500"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firstLine="120"/>
              <w:jc w:val="both"/>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技术</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单 位</w:t>
            </w:r>
          </w:p>
        </w:tc>
        <w:tc>
          <w:tcPr>
            <w:tcW w:w="992"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数 量</w:t>
            </w:r>
          </w:p>
        </w:tc>
        <w:tc>
          <w:tcPr>
            <w:tcW w:w="1066"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firstLine="120"/>
              <w:jc w:val="both"/>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BC"/>
            <w:vAlign w:val="center"/>
          </w:tcPr>
          <w:p>
            <w:pPr>
              <w:keepNext w:val="0"/>
              <w:keepLines w:val="0"/>
              <w:widowControl w:val="0"/>
              <w:suppressLineNumbers w:val="0"/>
              <w:autoSpaceDE w:val="0"/>
              <w:autoSpaceDN w:val="0"/>
              <w:adjustRightInd w:val="0"/>
              <w:spacing w:before="0" w:beforeAutospacing="0" w:after="0" w:afterAutospacing="0" w:line="360" w:lineRule="auto"/>
              <w:ind w:left="120" w:right="0" w:hanging="12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产地及</w:t>
            </w:r>
          </w:p>
          <w:p>
            <w:pPr>
              <w:keepNext w:val="0"/>
              <w:keepLines w:val="0"/>
              <w:widowControl w:val="0"/>
              <w:suppressLineNumbers w:val="0"/>
              <w:autoSpaceDE w:val="0"/>
              <w:autoSpaceDN w:val="0"/>
              <w:adjustRightInd w:val="0"/>
              <w:spacing w:before="0" w:beforeAutospacing="0" w:after="0" w:afterAutospacing="0" w:line="360" w:lineRule="auto"/>
              <w:ind w:left="120" w:right="0" w:hanging="120"/>
              <w:jc w:val="center"/>
              <w:rPr>
                <w:rFonts w:hint="eastAsia" w:ascii="宋体" w:hAnsi="宋体" w:eastAsia="宋体" w:cs="宋体"/>
                <w:b/>
                <w:bCs w:val="0"/>
                <w:szCs w:val="21"/>
                <w:bdr w:val="none" w:color="auto" w:sz="0" w:space="0"/>
                <w:lang w:val="zh-CN"/>
              </w:rPr>
            </w:pPr>
            <w:r>
              <w:rPr>
                <w:rFonts w:hint="eastAsia" w:ascii="宋体" w:hAnsi="宋体" w:eastAsia="宋体" w:cs="宋体"/>
                <w:b/>
                <w:bCs w:val="0"/>
                <w:kern w:val="2"/>
                <w:sz w:val="21"/>
                <w:szCs w:val="21"/>
                <w:bdr w:val="none" w:color="auto" w:sz="0" w:space="0"/>
                <w:lang w:val="zh-CN" w:eastAsia="zh-CN" w:bidi="ar"/>
              </w:rPr>
              <w:t>厂家</w:t>
            </w:r>
          </w:p>
        </w:tc>
      </w:tr>
      <w:tr>
        <w:tblPrEx>
          <w:shd w:val="clear"/>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1</w:t>
            </w:r>
          </w:p>
        </w:tc>
        <w:tc>
          <w:tcPr>
            <w:tcW w:w="113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省道228线禹州段改建工程可行性报告编制及评审</w:t>
            </w:r>
          </w:p>
        </w:tc>
        <w:tc>
          <w:tcPr>
            <w:tcW w:w="150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26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64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9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066"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115500元</w:t>
            </w:r>
          </w:p>
        </w:tc>
        <w:tc>
          <w:tcPr>
            <w:tcW w:w="108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115500元</w:t>
            </w:r>
          </w:p>
        </w:tc>
        <w:tc>
          <w:tcPr>
            <w:tcW w:w="11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2</w:t>
            </w:r>
          </w:p>
        </w:tc>
        <w:tc>
          <w:tcPr>
            <w:tcW w:w="113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国道234郑许界至禹州东环段改建工程可行性报告编制及评审</w:t>
            </w:r>
          </w:p>
        </w:tc>
        <w:tc>
          <w:tcPr>
            <w:tcW w:w="150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26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64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9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066"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258500元</w:t>
            </w:r>
          </w:p>
        </w:tc>
        <w:tc>
          <w:tcPr>
            <w:tcW w:w="108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258500元</w:t>
            </w:r>
          </w:p>
        </w:tc>
        <w:tc>
          <w:tcPr>
            <w:tcW w:w="11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r>
      <w:tr>
        <w:tblPrEx>
          <w:shd w:val="clear"/>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en-US" w:eastAsia="zh-CN" w:bidi="ar"/>
              </w:rPr>
              <w:t>…</w:t>
            </w:r>
          </w:p>
        </w:tc>
        <w:tc>
          <w:tcPr>
            <w:tcW w:w="1135"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50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26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64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9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066"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080"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c>
          <w:tcPr>
            <w:tcW w:w="1192" w:type="dxa"/>
            <w:tcBorders>
              <w:top w:val="single" w:color="auto" w:sz="6" w:space="0"/>
              <w:left w:val="single" w:color="auto" w:sz="6" w:space="0"/>
              <w:bottom w:val="single" w:color="auto" w:sz="6" w:space="0"/>
              <w:right w:val="single" w:color="auto" w:sz="6" w:space="0"/>
            </w:tcBorders>
            <w:shd w:val="clear"/>
            <w:vAlign w:val="top"/>
          </w:tcPr>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宋体" w:hAnsi="宋体" w:eastAsia="宋体" w:cs="宋体"/>
                <w:szCs w:val="21"/>
                <w:bdr w:val="none" w:color="auto" w:sz="0" w:space="0"/>
                <w:lang w:val="en-US"/>
              </w:rPr>
            </w:pPr>
          </w:p>
        </w:tc>
      </w:tr>
      <w:tr>
        <w:tblPrEx>
          <w:shd w:val="clear"/>
          <w:tblCellMar>
            <w:top w:w="0" w:type="dxa"/>
            <w:left w:w="108" w:type="dxa"/>
            <w:bottom w:w="0" w:type="dxa"/>
            <w:right w:w="108" w:type="dxa"/>
          </w:tblCellMar>
        </w:tblPrEx>
        <w:trPr>
          <w:trHeight w:val="851" w:hRule="atLeast"/>
        </w:trPr>
        <w:tc>
          <w:tcPr>
            <w:tcW w:w="1669" w:type="dxa"/>
            <w:gridSpan w:val="2"/>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Cs w:val="21"/>
                <w:bdr w:val="none" w:color="auto" w:sz="0" w:space="0"/>
                <w:lang w:val="en-US"/>
              </w:rPr>
            </w:pPr>
            <w:r>
              <w:rPr>
                <w:rFonts w:hint="eastAsia" w:ascii="宋体" w:hAnsi="宋体" w:eastAsia="宋体" w:cs="宋体"/>
                <w:kern w:val="2"/>
                <w:sz w:val="21"/>
                <w:szCs w:val="21"/>
                <w:bdr w:val="none" w:color="auto" w:sz="0" w:space="0"/>
                <w:lang w:val="zh-CN" w:eastAsia="zh-CN" w:bidi="ar"/>
              </w:rPr>
              <w:t>合</w:t>
            </w:r>
            <w:r>
              <w:rPr>
                <w:rFonts w:hint="eastAsia" w:ascii="宋体" w:hAnsi="宋体" w:eastAsia="宋体" w:cs="宋体"/>
                <w:kern w:val="2"/>
                <w:sz w:val="21"/>
                <w:szCs w:val="21"/>
                <w:bdr w:val="none" w:color="auto" w:sz="0" w:space="0"/>
                <w:lang w:val="en-US" w:eastAsia="zh-CN" w:bidi="ar"/>
              </w:rPr>
              <w:t xml:space="preserve">  </w:t>
            </w:r>
            <w:r>
              <w:rPr>
                <w:rFonts w:hint="eastAsia" w:ascii="宋体" w:hAnsi="宋体" w:eastAsia="宋体" w:cs="宋体"/>
                <w:kern w:val="2"/>
                <w:sz w:val="21"/>
                <w:szCs w:val="21"/>
                <w:bdr w:val="none" w:color="auto" w:sz="0" w:space="0"/>
                <w:lang w:val="zh-CN" w:eastAsia="zh-CN" w:bidi="ar"/>
              </w:rPr>
              <w:t>计</w:t>
            </w:r>
          </w:p>
        </w:tc>
        <w:tc>
          <w:tcPr>
            <w:tcW w:w="7732" w:type="dxa"/>
            <w:gridSpan w:val="7"/>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360" w:lineRule="auto"/>
              <w:ind w:left="0" w:right="0" w:firstLine="105" w:firstLineChars="50"/>
              <w:jc w:val="both"/>
              <w:rPr>
                <w:rFonts w:hint="eastAsia" w:ascii="宋体" w:hAnsi="宋体" w:eastAsia="宋体" w:cs="宋体"/>
                <w:szCs w:val="21"/>
                <w:bdr w:val="none" w:color="auto" w:sz="0" w:space="0"/>
                <w:lang w:val="zh-CN"/>
              </w:rPr>
            </w:pPr>
            <w:r>
              <w:rPr>
                <w:rFonts w:hint="eastAsia" w:ascii="宋体" w:hAnsi="宋体" w:eastAsia="宋体" w:cs="宋体"/>
                <w:kern w:val="2"/>
                <w:sz w:val="21"/>
                <w:szCs w:val="21"/>
                <w:bdr w:val="none" w:color="auto" w:sz="0" w:space="0"/>
                <w:lang w:val="zh-CN" w:eastAsia="zh-CN" w:bidi="ar"/>
              </w:rPr>
              <w:t>大写：叁拾柒万肆仟圆整</w:t>
            </w:r>
            <w:r>
              <w:rPr>
                <w:rFonts w:hint="eastAsia" w:ascii="宋体" w:hAnsi="宋体" w:eastAsia="宋体" w:cs="宋体"/>
                <w:kern w:val="2"/>
                <w:sz w:val="21"/>
                <w:szCs w:val="21"/>
                <w:bdr w:val="none" w:color="auto" w:sz="0" w:space="0"/>
                <w:lang w:val="en-US" w:eastAsia="zh-CN" w:bidi="ar"/>
              </w:rPr>
              <w:t xml:space="preserve">           </w:t>
            </w:r>
            <w:r>
              <w:rPr>
                <w:rFonts w:hint="eastAsia" w:ascii="宋体" w:hAnsi="宋体" w:eastAsia="宋体" w:cs="宋体"/>
                <w:kern w:val="2"/>
                <w:sz w:val="21"/>
                <w:szCs w:val="21"/>
                <w:bdr w:val="none" w:color="auto" w:sz="0" w:space="0"/>
                <w:lang w:val="zh-CN" w:eastAsia="zh-CN" w:bidi="ar"/>
              </w:rPr>
              <w:t>小写：</w:t>
            </w:r>
            <w:r>
              <w:rPr>
                <w:rFonts w:hint="eastAsia" w:ascii="宋体" w:hAnsi="宋体" w:eastAsia="宋体" w:cs="宋体"/>
                <w:kern w:val="2"/>
                <w:sz w:val="21"/>
                <w:szCs w:val="21"/>
                <w:bdr w:val="none" w:color="auto" w:sz="0" w:space="0"/>
                <w:lang w:val="en-US" w:eastAsia="zh-CN" w:bidi="ar"/>
              </w:rPr>
              <w:t>374000元</w:t>
            </w:r>
          </w:p>
        </w:tc>
      </w:tr>
    </w:tbl>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Cs w:val="21"/>
          <w:lang w:val="en-US"/>
        </w:rPr>
      </w:pP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Cs w:val="21"/>
          <w:lang w:val="zh-CN" w:eastAsia="zh-CN"/>
        </w:rPr>
      </w:pPr>
      <w:r>
        <w:rPr>
          <w:rFonts w:hint="eastAsia" w:ascii="宋体" w:hAnsi="宋体" w:eastAsia="宋体" w:cs="宋体"/>
          <w:kern w:val="2"/>
          <w:sz w:val="21"/>
          <w:szCs w:val="21"/>
          <w:lang w:val="en-US" w:eastAsia="zh-CN" w:bidi="ar"/>
        </w:rPr>
        <w:t>投标人名称（并加盖公章）：</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u w:val="single"/>
          <w:lang w:val="zh-CN" w:eastAsia="zh-CN" w:bidi="ar"/>
        </w:rPr>
        <w:t>许昌华杰公路勘察设计有限责任公司</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outlineLvl w:val="0"/>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4.3 技术方案（实施方案）</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1.对招标项目的理解和总体设计思路</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1.1项目的功能、作用及地位</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zh-CN" w:eastAsia="zh-CN"/>
        </w:rPr>
      </w:pPr>
      <w:r>
        <w:rPr>
          <w:rFonts w:hint="default" w:ascii="Calibri" w:hAnsi="Calibri" w:eastAsia="宋体" w:cs="Times New Roman"/>
          <w:kern w:val="24"/>
          <w:sz w:val="24"/>
          <w:szCs w:val="22"/>
          <w:lang w:val="zh-CN" w:eastAsia="zh-CN" w:bidi="ar"/>
        </w:rPr>
        <w:t>S228</w:t>
      </w:r>
      <w:r>
        <w:rPr>
          <w:rFonts w:hint="eastAsia" w:ascii="Calibri" w:hAnsi="Calibri" w:eastAsia="宋体" w:cs="宋体"/>
          <w:kern w:val="24"/>
          <w:sz w:val="24"/>
          <w:szCs w:val="22"/>
          <w:lang w:val="zh-CN" w:eastAsia="zh-CN" w:bidi="ar"/>
        </w:rPr>
        <w:t>禹州段改建工程与</w:t>
      </w:r>
      <w:r>
        <w:rPr>
          <w:rFonts w:hint="default" w:ascii="Calibri" w:hAnsi="Calibri" w:eastAsia="宋体" w:cs="Times New Roman"/>
          <w:kern w:val="24"/>
          <w:sz w:val="24"/>
          <w:szCs w:val="22"/>
          <w:lang w:val="zh-CN" w:eastAsia="zh-CN" w:bidi="ar"/>
        </w:rPr>
        <w:t>G234</w:t>
      </w:r>
      <w:r>
        <w:rPr>
          <w:rFonts w:hint="eastAsia" w:ascii="Calibri" w:hAnsi="Calibri" w:eastAsia="宋体" w:cs="宋体"/>
          <w:kern w:val="24"/>
          <w:sz w:val="24"/>
          <w:szCs w:val="22"/>
          <w:lang w:val="zh-CN" w:eastAsia="zh-CN" w:bidi="ar"/>
        </w:rPr>
        <w:t>郑许界至禹州东环段改建工程，是禹州市公路规划和城市规划的重要部分，对于改善禹州市南北向交通条件，拓宽城市发展空间都有很重要的作用，同时也是豫中地区贯通南北的主干线。</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en-US"/>
        </w:rPr>
      </w:pPr>
      <w:r>
        <w:rPr>
          <w:rFonts w:hint="eastAsia" w:ascii="Calibri" w:hAnsi="Calibri" w:eastAsia="宋体" w:cs="宋体"/>
          <w:kern w:val="24"/>
          <w:sz w:val="24"/>
          <w:szCs w:val="22"/>
          <w:lang w:val="en-US" w:eastAsia="zh-CN" w:bidi="ar"/>
        </w:rPr>
        <w:t>根据河南省发展和改革委员会和河南省交通运输厅公布的《河南省普通省道网规划调整方案</w:t>
      </w:r>
      <w:r>
        <w:rPr>
          <w:rFonts w:hint="default" w:ascii="Calibri" w:hAnsi="Calibri" w:eastAsia="宋体" w:cs="Times New Roman"/>
          <w:kern w:val="24"/>
          <w:sz w:val="24"/>
          <w:szCs w:val="22"/>
          <w:lang w:val="en-US" w:eastAsia="zh-CN" w:bidi="ar"/>
        </w:rPr>
        <w:t>(2013-2030</w:t>
      </w:r>
      <w:r>
        <w:rPr>
          <w:rFonts w:hint="eastAsia" w:ascii="Calibri" w:hAnsi="Calibri" w:eastAsia="宋体" w:cs="宋体"/>
          <w:kern w:val="24"/>
          <w:sz w:val="24"/>
          <w:szCs w:val="22"/>
          <w:lang w:val="en-US" w:eastAsia="zh-CN" w:bidi="ar"/>
        </w:rPr>
        <w:t>年</w:t>
      </w:r>
      <w:r>
        <w:rPr>
          <w:rFonts w:hint="default" w:ascii="Calibri" w:hAnsi="Calibri" w:eastAsia="宋体" w:cs="Times New Roman"/>
          <w:kern w:val="24"/>
          <w:sz w:val="24"/>
          <w:szCs w:val="22"/>
          <w:lang w:val="en-US" w:eastAsia="zh-CN" w:bidi="ar"/>
        </w:rPr>
        <w:t>)</w:t>
      </w:r>
      <w:r>
        <w:rPr>
          <w:rFonts w:hint="eastAsia" w:ascii="Calibri" w:hAnsi="Calibri" w:eastAsia="宋体" w:cs="宋体"/>
          <w:kern w:val="24"/>
          <w:sz w:val="24"/>
          <w:szCs w:val="22"/>
          <w:lang w:val="en-US" w:eastAsia="zh-CN" w:bidi="ar"/>
        </w:rPr>
        <w:t>》，规划调整后我省普通省道网总里程约</w:t>
      </w:r>
      <w:r>
        <w:rPr>
          <w:rFonts w:hint="default" w:ascii="Calibri" w:hAnsi="Calibri" w:eastAsia="宋体" w:cs="Times New Roman"/>
          <w:kern w:val="24"/>
          <w:sz w:val="24"/>
          <w:szCs w:val="22"/>
          <w:lang w:val="en-US" w:eastAsia="zh-CN" w:bidi="ar"/>
        </w:rPr>
        <w:t>2</w:t>
      </w:r>
      <w:r>
        <w:rPr>
          <w:rFonts w:hint="eastAsia" w:ascii="Calibri" w:hAnsi="Calibri" w:eastAsia="宋体" w:cs="宋体"/>
          <w:kern w:val="24"/>
          <w:sz w:val="24"/>
          <w:szCs w:val="22"/>
          <w:lang w:val="en-US" w:eastAsia="zh-CN" w:bidi="ar"/>
        </w:rPr>
        <w:t>万公里，能够与普通国道共同实现覆盖乡镇、市县直连、市际顺畅、省际对接。到</w:t>
      </w:r>
      <w:r>
        <w:rPr>
          <w:rFonts w:hint="default" w:ascii="Calibri" w:hAnsi="Calibri" w:eastAsia="宋体" w:cs="Times New Roman"/>
          <w:kern w:val="24"/>
          <w:sz w:val="24"/>
          <w:szCs w:val="22"/>
          <w:lang w:val="en-US" w:eastAsia="zh-CN" w:bidi="ar"/>
        </w:rPr>
        <w:t xml:space="preserve"> 2020 </w:t>
      </w:r>
      <w:r>
        <w:rPr>
          <w:rFonts w:hint="eastAsia" w:ascii="Calibri" w:hAnsi="Calibri" w:eastAsia="宋体" w:cs="宋体"/>
          <w:kern w:val="24"/>
          <w:sz w:val="24"/>
          <w:szCs w:val="22"/>
          <w:lang w:val="en-US" w:eastAsia="zh-CN" w:bidi="ar"/>
        </w:rPr>
        <w:t>年，普通省道网二级及以上公路比例达到</w:t>
      </w:r>
      <w:r>
        <w:rPr>
          <w:rFonts w:hint="default" w:ascii="Calibri" w:hAnsi="Calibri" w:eastAsia="宋体" w:cs="Times New Roman"/>
          <w:kern w:val="24"/>
          <w:sz w:val="24"/>
          <w:szCs w:val="22"/>
          <w:lang w:val="en-US" w:eastAsia="zh-CN" w:bidi="ar"/>
        </w:rPr>
        <w:t xml:space="preserve"> 80%</w:t>
      </w:r>
      <w:r>
        <w:rPr>
          <w:rFonts w:hint="eastAsia" w:ascii="Calibri" w:hAnsi="Calibri" w:eastAsia="宋体" w:cs="宋体"/>
          <w:kern w:val="24"/>
          <w:sz w:val="24"/>
          <w:szCs w:val="22"/>
          <w:lang w:val="en-US" w:eastAsia="zh-CN" w:bidi="ar"/>
        </w:rPr>
        <w:t>以上，其中一级公路比例约</w:t>
      </w:r>
      <w:r>
        <w:rPr>
          <w:rFonts w:hint="default" w:ascii="Calibri" w:hAnsi="Calibri" w:eastAsia="宋体" w:cs="Times New Roman"/>
          <w:kern w:val="24"/>
          <w:sz w:val="24"/>
          <w:szCs w:val="22"/>
          <w:lang w:val="en-US" w:eastAsia="zh-CN" w:bidi="ar"/>
        </w:rPr>
        <w:t xml:space="preserve"> 6%</w:t>
      </w:r>
      <w:r>
        <w:rPr>
          <w:rFonts w:hint="eastAsia" w:ascii="Calibri" w:hAnsi="Calibri" w:eastAsia="宋体" w:cs="宋体"/>
          <w:kern w:val="24"/>
          <w:sz w:val="24"/>
          <w:szCs w:val="22"/>
          <w:lang w:val="en-US" w:eastAsia="zh-CN" w:bidi="ar"/>
        </w:rPr>
        <w:t>。到</w:t>
      </w:r>
      <w:r>
        <w:rPr>
          <w:rFonts w:hint="default" w:ascii="Calibri" w:hAnsi="Calibri" w:eastAsia="宋体" w:cs="Times New Roman"/>
          <w:kern w:val="24"/>
          <w:sz w:val="24"/>
          <w:szCs w:val="22"/>
          <w:lang w:val="en-US" w:eastAsia="zh-CN" w:bidi="ar"/>
        </w:rPr>
        <w:t xml:space="preserve"> 2030 </w:t>
      </w:r>
      <w:r>
        <w:rPr>
          <w:rFonts w:hint="eastAsia" w:ascii="Calibri" w:hAnsi="Calibri" w:eastAsia="宋体" w:cs="宋体"/>
          <w:kern w:val="24"/>
          <w:sz w:val="24"/>
          <w:szCs w:val="22"/>
          <w:lang w:val="en-US" w:eastAsia="zh-CN" w:bidi="ar"/>
        </w:rPr>
        <w:t>年，普通省道网全部达到二级及以上技术标准，与普通国道网共同形成布局合理、功能完善、覆盖广泛、安全可靠的普通干线公路网络。</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en-US"/>
        </w:rPr>
      </w:pPr>
      <w:r>
        <w:rPr>
          <w:rFonts w:hint="eastAsia" w:ascii="Calibri" w:hAnsi="Calibri" w:eastAsia="宋体" w:cs="宋体"/>
          <w:kern w:val="24"/>
          <w:sz w:val="24"/>
          <w:szCs w:val="22"/>
          <w:lang w:val="en-US" w:eastAsia="zh-CN" w:bidi="ar"/>
        </w:rPr>
        <w:t>此次《路网规划调整方案</w:t>
      </w:r>
      <w:r>
        <w:rPr>
          <w:rFonts w:hint="default" w:ascii="Calibri" w:hAnsi="Calibri" w:eastAsia="宋体" w:cs="Times New Roman"/>
          <w:kern w:val="24"/>
          <w:sz w:val="24"/>
          <w:szCs w:val="22"/>
          <w:lang w:val="en-US" w:eastAsia="zh-CN" w:bidi="ar"/>
        </w:rPr>
        <w:t xml:space="preserve">(2013-2030 </w:t>
      </w:r>
      <w:r>
        <w:rPr>
          <w:rFonts w:hint="eastAsia" w:ascii="Calibri" w:hAnsi="Calibri" w:eastAsia="宋体" w:cs="宋体"/>
          <w:kern w:val="24"/>
          <w:sz w:val="24"/>
          <w:szCs w:val="22"/>
          <w:lang w:val="en-US" w:eastAsia="zh-CN" w:bidi="ar"/>
        </w:rPr>
        <w:t>年</w:t>
      </w:r>
      <w:r>
        <w:rPr>
          <w:rFonts w:hint="default" w:ascii="Calibri" w:hAnsi="Calibri" w:eastAsia="宋体" w:cs="Times New Roman"/>
          <w:kern w:val="24"/>
          <w:sz w:val="24"/>
          <w:szCs w:val="22"/>
          <w:lang w:val="en-US" w:eastAsia="zh-CN" w:bidi="ar"/>
        </w:rPr>
        <w:t>)</w:t>
      </w:r>
      <w:r>
        <w:rPr>
          <w:rFonts w:hint="eastAsia" w:ascii="Calibri" w:hAnsi="Calibri" w:eastAsia="宋体" w:cs="宋体"/>
          <w:kern w:val="24"/>
          <w:sz w:val="24"/>
          <w:szCs w:val="22"/>
          <w:lang w:val="en-US" w:eastAsia="zh-CN" w:bidi="ar"/>
        </w:rPr>
        <w:t>》的</w:t>
      </w:r>
      <w:r>
        <w:rPr>
          <w:rFonts w:hint="default" w:ascii="Calibri" w:hAnsi="Calibri" w:eastAsia="宋体" w:cs="Times New Roman"/>
          <w:kern w:val="24"/>
          <w:sz w:val="24"/>
          <w:szCs w:val="22"/>
          <w:lang w:val="en-US" w:eastAsia="zh-CN" w:bidi="ar"/>
        </w:rPr>
        <w:t>S228</w:t>
      </w:r>
      <w:r>
        <w:rPr>
          <w:rFonts w:hint="eastAsia" w:ascii="Calibri" w:hAnsi="Calibri" w:eastAsia="宋体" w:cs="宋体"/>
          <w:kern w:val="24"/>
          <w:sz w:val="24"/>
          <w:szCs w:val="22"/>
          <w:lang w:val="en-US" w:eastAsia="zh-CN" w:bidi="ar"/>
        </w:rPr>
        <w:t>线是豫中地区贯通南北的主干线，规划起点为卫辉市唐庄，终点为新野王庄。</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en-US"/>
        </w:rPr>
      </w:pPr>
      <w:r>
        <w:rPr>
          <w:rFonts w:hint="eastAsia" w:ascii="Calibri" w:hAnsi="Calibri" w:eastAsia="宋体" w:cs="宋体"/>
          <w:kern w:val="24"/>
          <w:sz w:val="24"/>
          <w:szCs w:val="22"/>
          <w:lang w:val="en-US" w:eastAsia="zh-CN" w:bidi="ar"/>
        </w:rPr>
        <w:t>项目所在地为禹州市位于河南省中部，地处伏牛山余脉与豫东平原的过渡地带，颍河自西至东横贯全境。东接许昌、长葛，北靠新郑、新密，西北邻登封，西及南部连汝州、郏县、襄县。禹州市被誉为华夏第一都，以钧瓷文化、大禹文化、中医药文化著称。</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en-US"/>
        </w:rPr>
      </w:pPr>
      <w:r>
        <w:rPr>
          <w:rFonts w:hint="eastAsia" w:ascii="Calibri" w:hAnsi="Calibri" w:eastAsia="宋体" w:cs="宋体"/>
          <w:kern w:val="24"/>
          <w:sz w:val="24"/>
          <w:szCs w:val="22"/>
          <w:lang w:val="en-US" w:eastAsia="zh-CN" w:bidi="ar"/>
        </w:rPr>
        <w:t>历史上，这里是中国第一个奴隶制王朝——夏朝的建都地、中国“五大名瓷”之钧瓷的唯一产地，同时也是明清时期全国四大中药材集散地之一，素有“夏都”、“钧都”、“药都”之称。</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en-US"/>
        </w:rPr>
      </w:pPr>
      <w:r>
        <w:rPr>
          <w:rFonts w:hint="eastAsia" w:ascii="Calibri" w:hAnsi="Calibri" w:eastAsia="宋体" w:cs="宋体"/>
          <w:kern w:val="24"/>
          <w:sz w:val="24"/>
          <w:szCs w:val="22"/>
          <w:lang w:val="en-US" w:eastAsia="zh-CN" w:bidi="ar"/>
        </w:rPr>
        <w:t>禹州市辖</w:t>
      </w:r>
      <w:r>
        <w:rPr>
          <w:rFonts w:hint="default" w:ascii="Calibri" w:hAnsi="Calibri" w:eastAsia="宋体" w:cs="Times New Roman"/>
          <w:kern w:val="24"/>
          <w:sz w:val="24"/>
          <w:szCs w:val="22"/>
          <w:lang w:val="en-US" w:eastAsia="zh-CN" w:bidi="ar"/>
        </w:rPr>
        <w:t xml:space="preserve"> 4 </w:t>
      </w:r>
      <w:r>
        <w:rPr>
          <w:rFonts w:hint="eastAsia" w:ascii="Calibri" w:hAnsi="Calibri" w:eastAsia="宋体" w:cs="宋体"/>
          <w:kern w:val="24"/>
          <w:sz w:val="24"/>
          <w:szCs w:val="22"/>
          <w:lang w:val="en-US" w:eastAsia="zh-CN" w:bidi="ar"/>
        </w:rPr>
        <w:t>个建制街道，</w:t>
      </w:r>
      <w:r>
        <w:rPr>
          <w:rFonts w:hint="default" w:ascii="Calibri" w:hAnsi="Calibri" w:eastAsia="宋体" w:cs="Times New Roman"/>
          <w:kern w:val="24"/>
          <w:sz w:val="24"/>
          <w:szCs w:val="22"/>
          <w:lang w:val="en-US" w:eastAsia="zh-CN" w:bidi="ar"/>
        </w:rPr>
        <w:t xml:space="preserve">18 </w:t>
      </w:r>
      <w:r>
        <w:rPr>
          <w:rFonts w:hint="eastAsia" w:ascii="Calibri" w:hAnsi="Calibri" w:eastAsia="宋体" w:cs="宋体"/>
          <w:kern w:val="24"/>
          <w:sz w:val="24"/>
          <w:szCs w:val="22"/>
          <w:lang w:val="en-US" w:eastAsia="zh-CN" w:bidi="ar"/>
        </w:rPr>
        <w:t>个镇，</w:t>
      </w:r>
      <w:r>
        <w:rPr>
          <w:rFonts w:hint="default" w:ascii="Calibri" w:hAnsi="Calibri" w:eastAsia="宋体" w:cs="Times New Roman"/>
          <w:kern w:val="24"/>
          <w:sz w:val="24"/>
          <w:szCs w:val="22"/>
          <w:lang w:val="en-US" w:eastAsia="zh-CN" w:bidi="ar"/>
        </w:rPr>
        <w:t xml:space="preserve">4 </w:t>
      </w:r>
      <w:r>
        <w:rPr>
          <w:rFonts w:hint="eastAsia" w:ascii="Calibri" w:hAnsi="Calibri" w:eastAsia="宋体" w:cs="宋体"/>
          <w:kern w:val="24"/>
          <w:sz w:val="24"/>
          <w:szCs w:val="22"/>
          <w:lang w:val="en-US" w:eastAsia="zh-CN" w:bidi="ar"/>
        </w:rPr>
        <w:t>个乡，总面积</w:t>
      </w:r>
      <w:r>
        <w:rPr>
          <w:rFonts w:hint="default" w:ascii="Calibri" w:hAnsi="Calibri" w:eastAsia="宋体" w:cs="Times New Roman"/>
          <w:kern w:val="24"/>
          <w:sz w:val="24"/>
          <w:szCs w:val="22"/>
          <w:lang w:val="en-US" w:eastAsia="zh-CN" w:bidi="ar"/>
        </w:rPr>
        <w:t xml:space="preserve"> 1461 </w:t>
      </w:r>
      <w:r>
        <w:rPr>
          <w:rFonts w:hint="eastAsia" w:ascii="Calibri" w:hAnsi="Calibri" w:eastAsia="宋体" w:cs="宋体"/>
          <w:kern w:val="24"/>
          <w:sz w:val="24"/>
          <w:szCs w:val="22"/>
          <w:lang w:val="en-US" w:eastAsia="zh-CN" w:bidi="ar"/>
        </w:rPr>
        <w:t>平方千米。</w:t>
      </w:r>
      <w:r>
        <w:rPr>
          <w:rFonts w:hint="default" w:ascii="Calibri" w:hAnsi="Calibri" w:eastAsia="宋体" w:cs="Times New Roman"/>
          <w:kern w:val="24"/>
          <w:sz w:val="24"/>
          <w:szCs w:val="22"/>
          <w:lang w:val="en-US" w:eastAsia="zh-CN" w:bidi="ar"/>
        </w:rPr>
        <w:t xml:space="preserve">2011 </w:t>
      </w:r>
      <w:r>
        <w:rPr>
          <w:rFonts w:hint="eastAsia" w:ascii="Calibri" w:hAnsi="Calibri" w:eastAsia="宋体" w:cs="宋体"/>
          <w:kern w:val="24"/>
          <w:sz w:val="24"/>
          <w:szCs w:val="22"/>
          <w:lang w:val="en-US" w:eastAsia="zh-CN" w:bidi="ar"/>
        </w:rPr>
        <w:t>年年末禹州市总人口</w:t>
      </w:r>
      <w:r>
        <w:rPr>
          <w:rFonts w:hint="default" w:ascii="Calibri" w:hAnsi="Calibri" w:eastAsia="宋体" w:cs="Times New Roman"/>
          <w:kern w:val="24"/>
          <w:sz w:val="24"/>
          <w:szCs w:val="22"/>
          <w:lang w:val="en-US" w:eastAsia="zh-CN" w:bidi="ar"/>
        </w:rPr>
        <w:t xml:space="preserve"> 125.96 </w:t>
      </w:r>
      <w:r>
        <w:rPr>
          <w:rFonts w:hint="eastAsia" w:ascii="Calibri" w:hAnsi="Calibri" w:eastAsia="宋体" w:cs="宋体"/>
          <w:kern w:val="24"/>
          <w:sz w:val="24"/>
          <w:szCs w:val="22"/>
          <w:lang w:val="en-US" w:eastAsia="zh-CN" w:bidi="ar"/>
        </w:rPr>
        <w:t>万人，常住人口</w:t>
      </w:r>
      <w:r>
        <w:rPr>
          <w:rFonts w:hint="default" w:ascii="Calibri" w:hAnsi="Calibri" w:eastAsia="宋体" w:cs="Times New Roman"/>
          <w:kern w:val="24"/>
          <w:sz w:val="24"/>
          <w:szCs w:val="22"/>
          <w:lang w:val="en-US" w:eastAsia="zh-CN" w:bidi="ar"/>
        </w:rPr>
        <w:t xml:space="preserve"> 112.75 </w:t>
      </w:r>
      <w:r>
        <w:rPr>
          <w:rFonts w:hint="eastAsia" w:ascii="Calibri" w:hAnsi="Calibri" w:eastAsia="宋体" w:cs="宋体"/>
          <w:kern w:val="24"/>
          <w:sz w:val="24"/>
          <w:szCs w:val="22"/>
          <w:lang w:val="en-US" w:eastAsia="zh-CN" w:bidi="ar"/>
        </w:rPr>
        <w:t>万人，人口密度为每平方公里</w:t>
      </w:r>
      <w:r>
        <w:rPr>
          <w:rFonts w:hint="default" w:ascii="Calibri" w:hAnsi="Calibri" w:eastAsia="宋体" w:cs="Times New Roman"/>
          <w:kern w:val="24"/>
          <w:sz w:val="24"/>
          <w:szCs w:val="22"/>
          <w:lang w:val="en-US" w:eastAsia="zh-CN" w:bidi="ar"/>
        </w:rPr>
        <w:t xml:space="preserve"> 810 </w:t>
      </w:r>
      <w:r>
        <w:rPr>
          <w:rFonts w:hint="eastAsia" w:ascii="Calibri" w:hAnsi="Calibri" w:eastAsia="宋体" w:cs="宋体"/>
          <w:kern w:val="24"/>
          <w:sz w:val="24"/>
          <w:szCs w:val="22"/>
          <w:lang w:val="en-US" w:eastAsia="zh-CN" w:bidi="ar"/>
        </w:rPr>
        <w:t>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Calibri" w:hAnsi="Calibri" w:eastAsia="宋体" w:cs="宋体"/>
          <w:kern w:val="24"/>
          <w:sz w:val="24"/>
          <w:szCs w:val="22"/>
          <w:lang w:val="en-US" w:eastAsia="zh-CN" w:bidi="ar"/>
        </w:rPr>
        <w:t>通车后，能够很好的改善通行质量，保障群众出行安全，有效缓解道路扬尘污染。依托综</w:t>
      </w:r>
      <w:r>
        <w:rPr>
          <w:rFonts w:hint="eastAsia" w:ascii="宋体" w:hAnsi="宋体" w:eastAsia="宋体" w:cs="宋体"/>
          <w:kern w:val="2"/>
          <w:sz w:val="24"/>
          <w:szCs w:val="22"/>
          <w:lang w:val="en-US" w:eastAsia="zh-CN" w:bidi="ar"/>
        </w:rPr>
        <w:t>合交通走廊，对推进中心城区和沿廊道城镇合理分工、功能互补、协同发展，构建“一轴双核三区”的网络空间格局，把一体化区域建成产业、城市与生态共生共融的城市组合区域起到重要作用。</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sz w:val="24"/>
          <w:szCs w:val="22"/>
          <w:lang w:val="en-US"/>
        </w:rPr>
      </w:pPr>
      <w:r>
        <w:rPr>
          <w:rFonts w:hint="eastAsia" w:ascii="宋体" w:hAnsi="宋体" w:eastAsia="宋体" w:cs="宋体"/>
          <w:b/>
          <w:kern w:val="2"/>
          <w:sz w:val="24"/>
          <w:szCs w:val="22"/>
          <w:lang w:val="en-US" w:eastAsia="zh-CN" w:bidi="ar"/>
        </w:rPr>
        <w:t>1.2路线起讫点及全长、设计范围等</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1.2.1路线起讫点及全长</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微软雅黑" w:hAnsi="微软雅黑" w:eastAsia="微软雅黑" w:cs="微软雅黑"/>
          <w:color w:val="000000"/>
          <w:szCs w:val="21"/>
          <w:shd w:val="clear" w:fill="FFFFFF"/>
          <w:lang w:val="en-US"/>
        </w:rPr>
      </w:pPr>
      <w:r>
        <w:rPr>
          <w:rFonts w:hint="default" w:ascii="Calibri" w:hAnsi="Calibri" w:eastAsia="宋体" w:cs="Times New Roman"/>
          <w:kern w:val="24"/>
          <w:sz w:val="24"/>
          <w:szCs w:val="22"/>
          <w:lang w:val="zh-CN" w:eastAsia="zh-CN" w:bidi="ar"/>
        </w:rPr>
        <w:t>S228</w:t>
      </w:r>
      <w:r>
        <w:rPr>
          <w:rFonts w:hint="eastAsia" w:ascii="Calibri" w:hAnsi="Calibri" w:eastAsia="宋体" w:cs="宋体"/>
          <w:kern w:val="24"/>
          <w:sz w:val="24"/>
          <w:szCs w:val="22"/>
          <w:lang w:val="zh-CN" w:eastAsia="zh-CN" w:bidi="ar"/>
        </w:rPr>
        <w:t>禹州段改建工程</w:t>
      </w:r>
      <w:r>
        <w:rPr>
          <w:rFonts w:hint="eastAsia" w:ascii="宋体" w:hAnsi="宋体" w:eastAsia="宋体" w:cs="宋体"/>
          <w:kern w:val="2"/>
          <w:sz w:val="24"/>
          <w:szCs w:val="22"/>
          <w:lang w:val="en-US" w:eastAsia="zh-CN" w:bidi="ar"/>
        </w:rPr>
        <w:t>起点位于禹州浅井乡黑山沟西北禹新交界处，沿向南经魏家门、土门村、范家庄、吴家庄、龙尾水库、麻地川、麻窝，然后与省道 319线相接并折向东，于刘庄村折向南，沿X018 线向南，经半坡张村、蔡寺、老蒋庄、肖凹，下穿永登高速公路，穿朱阁镇，跨南水北调总干渠，与省道235线（北环）交叉，沿省道235线（禹州市西北环）向南，终点位于国道234线与西环路交叉口。路线全长 26.3km，全线新建段约9.2km，改建段约17.1km。该项目完成后向北连接新密市，向南与国道234相连，成为禹州市干线公路的重要一部分。</w:t>
      </w:r>
      <w:r>
        <w:rPr>
          <w:rFonts w:hint="eastAsia" w:ascii="微软雅黑" w:hAnsi="微软雅黑" w:eastAsia="微软雅黑" w:cs="微软雅黑"/>
          <w:color w:val="000000"/>
          <w:kern w:val="2"/>
          <w:sz w:val="21"/>
          <w:szCs w:val="21"/>
          <w:shd w:val="clear" w:fill="FFFFFF"/>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G234郑许界至禹州东环段改建工程，路线起点位于禹州市苌庄乡与登封市宣化镇交界处岳窑村西，路线沿Y007线向东进入禹州境，向东至寺沟村东路线折向南新建，经柏村东、苌庄南后至省道319线，利用S319线向西南下穿盐洛高速（G1516），跨越颍河后至花石镇省道325线交汇处，沿省道235线向南经花石镇、顺店镇、火龙镇，跨越南水北调总干渠后至禹州市西南环，沿禹州西南环下穿禹亳铁路至项目终点，终点位于西南环与东环交汇处，寺后刘村西北（轩辕大道、新S103 线及G234 线交叉口）。路线全长39.364公里，其中新建里程4.871公里，利用既有道路改造里程34.493公里。具体走向见附图。</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 w:val="24"/>
          <w:szCs w:val="22"/>
          <w:lang w:val="en-US"/>
        </w:rPr>
      </w:pPr>
      <w:r>
        <w:rPr>
          <w:rFonts w:hint="eastAsia" w:ascii="微软雅黑" w:hAnsi="微软雅黑" w:eastAsia="微软雅黑" w:cs="微软雅黑"/>
          <w:color w:val="000000"/>
          <w:kern w:val="2"/>
          <w:sz w:val="21"/>
          <w:szCs w:val="21"/>
          <w:shd w:val="clear" w:fill="FFFFFF"/>
          <w:lang w:val="en-US" w:eastAsia="zh-CN" w:bidi="ar"/>
        </w:rPr>
        <w:t xml:space="preserve"> </w:t>
      </w:r>
      <w:r>
        <w:rPr>
          <w:rFonts w:hint="eastAsia" w:ascii="宋体" w:hAnsi="宋体" w:eastAsia="宋体" w:cs="宋体"/>
          <w:b/>
          <w:bCs w:val="0"/>
          <w:kern w:val="2"/>
          <w:sz w:val="24"/>
          <w:szCs w:val="22"/>
          <w:lang w:val="en-US" w:eastAsia="zh-CN" w:bidi="ar"/>
        </w:rPr>
        <w:t>1.2.2设计范围</w:t>
      </w:r>
    </w:p>
    <w:p>
      <w:pPr>
        <w:keepNext w:val="0"/>
        <w:keepLines w:val="0"/>
        <w:widowControl w:val="0"/>
        <w:suppressLineNumbers w:val="0"/>
        <w:spacing w:before="0" w:beforeAutospacing="0" w:after="0" w:afterAutospacing="0" w:line="360" w:lineRule="auto"/>
        <w:ind w:left="0" w:right="0" w:firstLine="480" w:firstLineChars="200"/>
        <w:jc w:val="both"/>
        <w:rPr>
          <w:kern w:val="24"/>
          <w:sz w:val="24"/>
          <w:szCs w:val="22"/>
          <w:lang w:val="zh-CN" w:eastAsia="zh-CN"/>
        </w:rPr>
      </w:pPr>
      <w:r>
        <w:rPr>
          <w:rFonts w:hint="eastAsia" w:ascii="Calibri" w:hAnsi="Calibri" w:eastAsia="宋体" w:cs="宋体"/>
          <w:kern w:val="24"/>
          <w:sz w:val="24"/>
          <w:szCs w:val="22"/>
          <w:lang w:val="zh-CN" w:eastAsia="zh-CN" w:bidi="ar"/>
        </w:rPr>
        <w:t>主要工作内容为全线所有勘察、设计及概、预算文件编制和安全评价工作（含路线、路基、路面、桥涵、交叉、交通安全设施、涉铁部分、高速部分及绿化等）；</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2.道路平面、纵断面设计</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2.1路线平、纵断面线型设计</w:t>
      </w:r>
    </w:p>
    <w:p>
      <w:pPr>
        <w:pStyle w:val="7"/>
        <w:widowControl/>
        <w:spacing w:before="0" w:beforeAutospacing="0" w:after="0" w:afterAutospacing="0" w:line="360" w:lineRule="auto"/>
        <w:ind w:left="0" w:right="0" w:firstLine="480" w:firstLineChars="200"/>
        <w:rPr>
          <w:rFonts w:hint="default" w:ascii="Times New Roman" w:hAnsi="宋体" w:cs="Times New Roman"/>
          <w:kern w:val="2"/>
          <w:lang w:val="en-US"/>
        </w:rPr>
      </w:pPr>
      <w:r>
        <w:rPr>
          <w:rFonts w:ascii="Times New Roman" w:cs="Times New Roman"/>
          <w:kern w:val="2"/>
          <w:lang w:eastAsia="zh-CN"/>
        </w:rPr>
        <w:t>本项目沿线地形平坦，当地地形为平原地形，原有地面线起伏不大，基本能满足安全、舒适、快捷的原则。因此本次纵断面设计以最小路基高度控制，尽量采用填筑方式拉坡。为使纵断面线形平顺，尽可能减少纵坡变坡次数，竖曲线选用较大半径值。同时，还考虑了平纵线形相互对应，与沿线自然景观和地质条件相协调，自然地诱导驾驶者的视线，做到线形连续、指标均衡、视觉良好、景观协调、安全舒适，提高汽车行驶的安全性、舒适性和经济性。</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eastAsia" w:ascii="Calibri" w:hAnsi="宋体" w:eastAsia="宋体" w:cs="宋体"/>
          <w:kern w:val="2"/>
          <w:sz w:val="24"/>
          <w:szCs w:val="22"/>
          <w:lang w:val="en-US" w:eastAsia="zh-CN" w:bidi="ar"/>
        </w:rPr>
        <w:t>路线走向按照现行部颁</w:t>
      </w:r>
      <w:r>
        <w:rPr>
          <w:rFonts w:hint="eastAsia" w:ascii="宋体" w:hAnsi="宋体" w:eastAsia="宋体" w:cs="宋体"/>
          <w:kern w:val="2"/>
          <w:sz w:val="24"/>
          <w:szCs w:val="22"/>
          <w:lang w:val="en-US" w:eastAsia="zh-CN" w:bidi="ar"/>
        </w:rPr>
        <w:t>《城市道路工程设计规范》CJJ 37-2012（2016年版）和《城市道路路线设计规范》CJJ 193-2012</w:t>
      </w:r>
      <w:r>
        <w:rPr>
          <w:rFonts w:hint="eastAsia" w:ascii="Calibri" w:hAnsi="宋体" w:eastAsia="宋体" w:cs="宋体"/>
          <w:kern w:val="2"/>
          <w:sz w:val="24"/>
          <w:szCs w:val="22"/>
          <w:lang w:val="en-US" w:eastAsia="zh-CN" w:bidi="ar"/>
        </w:rPr>
        <w:t>进行设计。为使设计经济合理，充分发挥项目投资的效益，在路线布设过程中，主要遵循如下原则：</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default" w:ascii="Calibri" w:hAnsi="宋体" w:eastAsia="宋体" w:cs="Times New Roman"/>
          <w:kern w:val="2"/>
          <w:sz w:val="24"/>
          <w:szCs w:val="22"/>
          <w:lang w:val="en-US" w:eastAsia="zh-CN" w:bidi="ar"/>
        </w:rPr>
        <w:t>1</w:t>
      </w:r>
      <w:r>
        <w:rPr>
          <w:rFonts w:hint="eastAsia" w:ascii="Calibri" w:hAnsi="宋体" w:eastAsia="宋体" w:cs="宋体"/>
          <w:kern w:val="2"/>
          <w:sz w:val="24"/>
          <w:szCs w:val="22"/>
          <w:lang w:val="en-US" w:eastAsia="zh-CN" w:bidi="ar"/>
        </w:rPr>
        <w:t>、充分考虑路基、路面、排水、桥涵、交叉、水文、地质、施工养护等工程因素，综合确定路线平面位置、线型及纵面线型。</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default" w:ascii="Calibri" w:hAnsi="宋体" w:eastAsia="宋体" w:cs="Times New Roman"/>
          <w:kern w:val="2"/>
          <w:sz w:val="24"/>
          <w:szCs w:val="22"/>
          <w:lang w:val="en-US" w:eastAsia="zh-CN" w:bidi="ar"/>
        </w:rPr>
        <w:t>2</w:t>
      </w:r>
      <w:r>
        <w:rPr>
          <w:rFonts w:hint="eastAsia" w:ascii="Calibri" w:hAnsi="宋体" w:eastAsia="宋体" w:cs="宋体"/>
          <w:kern w:val="2"/>
          <w:sz w:val="24"/>
          <w:szCs w:val="22"/>
          <w:lang w:val="en-US" w:eastAsia="zh-CN" w:bidi="ar"/>
        </w:rPr>
        <w:t>、部分路段合理确定路基填挖，节约投资。</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default" w:ascii="Calibri" w:hAnsi="宋体" w:eastAsia="宋体" w:cs="Times New Roman"/>
          <w:kern w:val="2"/>
          <w:sz w:val="24"/>
          <w:szCs w:val="22"/>
          <w:lang w:val="en-US" w:eastAsia="zh-CN" w:bidi="ar"/>
        </w:rPr>
        <w:t>3</w:t>
      </w:r>
      <w:r>
        <w:rPr>
          <w:rFonts w:hint="eastAsia" w:ascii="Calibri" w:hAnsi="宋体" w:eastAsia="宋体" w:cs="宋体"/>
          <w:kern w:val="2"/>
          <w:sz w:val="24"/>
          <w:szCs w:val="22"/>
          <w:lang w:val="en-US" w:eastAsia="zh-CN" w:bidi="ar"/>
        </w:rPr>
        <w:t>、合理采用平、纵、横相协调的技术标准，使平纵协调力求合理，同时注意与周围环境、景观相协调，为车辆行驶提供安全、顺适、流畅的运营空间。</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default" w:ascii="Calibri" w:hAnsi="宋体" w:eastAsia="宋体" w:cs="Times New Roman"/>
          <w:kern w:val="2"/>
          <w:sz w:val="24"/>
          <w:szCs w:val="22"/>
          <w:lang w:val="en-US" w:eastAsia="zh-CN" w:bidi="ar"/>
        </w:rPr>
        <w:t>4</w:t>
      </w:r>
      <w:r>
        <w:rPr>
          <w:rFonts w:hint="eastAsia" w:ascii="Calibri" w:hAnsi="宋体" w:eastAsia="宋体" w:cs="宋体"/>
          <w:kern w:val="2"/>
          <w:sz w:val="24"/>
          <w:szCs w:val="22"/>
          <w:lang w:val="en-US" w:eastAsia="zh-CN" w:bidi="ar"/>
        </w:rPr>
        <w:t>、线形与沿线设施的配合设计，在设计过程中，考虑了标志、标线的设置，并与交通安全设施设计相互配合，充分体现路线设计意图；路侧设计受限路段，合理设置防护设施，保证安全。</w:t>
      </w:r>
    </w:p>
    <w:p>
      <w:pPr>
        <w:keepNext w:val="0"/>
        <w:keepLines w:val="0"/>
        <w:widowControl w:val="0"/>
        <w:suppressLineNumbers w:val="0"/>
        <w:spacing w:before="0" w:beforeAutospacing="0" w:after="0" w:afterAutospacing="0" w:line="360" w:lineRule="auto"/>
        <w:ind w:left="0" w:right="0" w:firstLine="480" w:firstLineChars="200"/>
        <w:jc w:val="both"/>
        <w:rPr>
          <w:rFonts w:hAnsi="宋体"/>
          <w:sz w:val="24"/>
          <w:szCs w:val="22"/>
          <w:lang w:val="en-US"/>
        </w:rPr>
      </w:pPr>
      <w:r>
        <w:rPr>
          <w:rFonts w:hint="default" w:ascii="Calibri" w:hAnsi="宋体" w:eastAsia="宋体" w:cs="Times New Roman"/>
          <w:kern w:val="2"/>
          <w:sz w:val="24"/>
          <w:szCs w:val="22"/>
          <w:lang w:val="en-US" w:eastAsia="zh-CN" w:bidi="ar"/>
        </w:rPr>
        <w:t>5</w:t>
      </w:r>
      <w:r>
        <w:rPr>
          <w:rFonts w:hint="eastAsia" w:ascii="Calibri" w:hAnsi="宋体" w:eastAsia="宋体" w:cs="宋体"/>
          <w:kern w:val="2"/>
          <w:sz w:val="24"/>
          <w:szCs w:val="22"/>
          <w:lang w:val="en-US" w:eastAsia="zh-CN" w:bidi="ar"/>
        </w:rPr>
        <w:t>、线形与环境的协调，线形设计充分考虑了速度对视觉的影响；充分利用地形、自然风景，尽量减少改变周围的地形地貌，使公路与自然环境相和谐。</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sz w:val="24"/>
          <w:szCs w:val="22"/>
          <w:lang w:val="en-US"/>
        </w:rPr>
      </w:pPr>
      <w:r>
        <w:rPr>
          <w:rFonts w:hint="eastAsia" w:ascii="宋体" w:hAnsi="宋体" w:eastAsia="宋体" w:cs="宋体"/>
          <w:b/>
          <w:kern w:val="2"/>
          <w:sz w:val="24"/>
          <w:szCs w:val="22"/>
          <w:lang w:val="en-US" w:eastAsia="zh-CN" w:bidi="ar"/>
        </w:rPr>
        <w:t>2.2平面线形设计</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default" w:ascii="Calibri" w:hAnsi="Calibri" w:eastAsia="宋体" w:cs="Times New Roman"/>
          <w:kern w:val="24"/>
          <w:sz w:val="24"/>
          <w:szCs w:val="22"/>
          <w:lang w:val="en-US" w:eastAsia="zh-CN" w:bidi="ar"/>
        </w:rPr>
        <w:t>S228</w:t>
      </w:r>
      <w:r>
        <w:rPr>
          <w:rFonts w:hint="eastAsia" w:ascii="Calibri" w:hAnsi="Calibri" w:eastAsia="宋体" w:cs="宋体"/>
          <w:kern w:val="24"/>
          <w:sz w:val="24"/>
          <w:szCs w:val="22"/>
          <w:lang w:val="zh-CN" w:eastAsia="zh-CN" w:bidi="ar"/>
        </w:rPr>
        <w:t>禹州段改建工程</w:t>
      </w:r>
      <w:r>
        <w:rPr>
          <w:rFonts w:hint="eastAsia" w:ascii="宋体" w:hAnsi="宋体" w:eastAsia="宋体" w:cs="宋体"/>
          <w:kern w:val="2"/>
          <w:sz w:val="24"/>
          <w:szCs w:val="22"/>
          <w:lang w:val="en-US" w:eastAsia="zh-CN" w:bidi="ar"/>
        </w:rPr>
        <w:t>路线全长 26.3km，全线新建段约9.2km，改建段约17.1km。</w:t>
      </w:r>
      <w:r>
        <w:rPr>
          <w:rFonts w:hint="default" w:ascii="Calibri" w:hAnsi="Calibri" w:eastAsia="宋体" w:cs="Times New Roman"/>
          <w:kern w:val="24"/>
          <w:sz w:val="24"/>
          <w:szCs w:val="22"/>
          <w:lang w:val="zh-CN" w:eastAsia="zh-CN" w:bidi="ar"/>
        </w:rPr>
        <w:t>G234</w:t>
      </w:r>
      <w:r>
        <w:rPr>
          <w:rFonts w:hint="eastAsia" w:ascii="Calibri" w:hAnsi="Calibri" w:eastAsia="宋体" w:cs="宋体"/>
          <w:kern w:val="24"/>
          <w:sz w:val="24"/>
          <w:szCs w:val="22"/>
          <w:lang w:val="zh-CN" w:eastAsia="zh-CN" w:bidi="ar"/>
        </w:rPr>
        <w:t>郑许界至禹州东环段改建工程</w:t>
      </w:r>
      <w:r>
        <w:rPr>
          <w:rFonts w:hint="eastAsia" w:ascii="宋体" w:hAnsi="宋体" w:eastAsia="宋体" w:cs="宋体"/>
          <w:kern w:val="2"/>
          <w:sz w:val="24"/>
          <w:szCs w:val="22"/>
          <w:lang w:val="en-US" w:eastAsia="zh-CN" w:bidi="ar"/>
        </w:rPr>
        <w:t>路线全长39.364公里，其中新建里程4.871公里，利用既有道路改造里程34.493公里。</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2.3纵断面线形设计</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纵坡坡差小时，采用较大的竖曲线半径；考虑了连续上坡连续下坡处的纵坡设计；考虑了路线交叉处前后纵坡应平缓；充分考虑了纵面线形应平顺、圆滑、视觉连续，并与地形相适应，与周围环境相协调。竖曲线路线纵坡在满足规范的情况下，避免长大坡，尽量与原路纵坡吻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本项目路段将原路结构层铣刨挖除后重新铺筑结构层，根据原有结构层的厚度和重新铺筑结构层的厚度，反推道路中心标高进行纵断面设计；起点处与俎庄环岛相接处及终点处与城乡一体化示范区相接处，采用同一高程系进行纵断面设计，保证相接处竖曲线平顺、圆滑、视觉连续。</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2.4平纵面线形组合设计</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平、纵线形组合设计应相互对应；避免长直线与陡坡或半径小且长度短的竖曲线组合；避免长的平曲线包含多个短的竖曲线或短的平曲线与短的竖曲线组合；考虑到半径小的圆曲线起讫点，不宜接近或设在凸形竖曲线的顶部或凹形竖曲线的底部；长的竖曲线不宜设置半径小的平曲线；凸形竖曲线的顶部或凹形竖曲线的底部不宜设置半径小的竖曲线。</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综上所述，设计过程中认真考虑了全线平纵面线形组合，保证满足公路路线设计规范的要求。</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3、对招标项目所在地区建设条件的认识</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3.1自然条件</w:t>
      </w:r>
    </w:p>
    <w:p>
      <w:pPr>
        <w:keepNext w:val="0"/>
        <w:keepLines w:val="0"/>
        <w:widowControl w:val="0"/>
        <w:suppressLineNumbers w:val="0"/>
        <w:spacing w:before="78" w:beforeAutospacing="0" w:after="0" w:afterAutospacing="0" w:line="360" w:lineRule="auto"/>
        <w:ind w:left="0" w:right="210" w:rightChars="100" w:firstLine="482" w:firstLineChars="200"/>
        <w:jc w:val="both"/>
        <w:rPr>
          <w:rFonts w:hint="eastAsia" w:ascii="宋体" w:hAnsi="宋体" w:eastAsia="宋体" w:cs="Times New Roman"/>
          <w:b/>
          <w:sz w:val="24"/>
          <w:szCs w:val="24"/>
          <w:lang w:val="en-US"/>
        </w:rPr>
      </w:pPr>
      <w:r>
        <w:rPr>
          <w:rStyle w:val="8"/>
          <w:rFonts w:hint="eastAsia" w:ascii="宋体" w:hAnsi="宋体" w:eastAsia="宋体" w:cs="Times New Roman"/>
          <w:b/>
          <w:kern w:val="2"/>
          <w:sz w:val="24"/>
          <w:szCs w:val="24"/>
          <w:lang w:val="en-US" w:eastAsia="zh-CN" w:bidi="ar"/>
        </w:rPr>
        <w:t>3.1.1气候、水文</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气侯</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许昌市属暖温带亚湿润季风气候，热量资源丰富，雨量较多，光照充足，无霜期长。春季干旱多风沙；夏季炎热雨集中；秋季晴和气爽日照长；冬季寒冷少雨雪。年平均气温在</w:t>
      </w:r>
      <w:r>
        <w:rPr>
          <w:rFonts w:hint="default" w:ascii="Calibri" w:hAnsi="Calibri" w:eastAsia="宋体" w:cs="Times New Roman"/>
          <w:kern w:val="2"/>
          <w:sz w:val="24"/>
          <w:szCs w:val="22"/>
          <w:lang w:val="en-US" w:eastAsia="zh-CN" w:bidi="ar"/>
        </w:rPr>
        <w:t>15</w:t>
      </w:r>
      <w:r>
        <w:rPr>
          <w:rFonts w:hint="eastAsia" w:ascii="Calibri" w:hAnsi="Calibri" w:eastAsia="宋体" w:cs="宋体"/>
          <w:kern w:val="2"/>
          <w:sz w:val="24"/>
          <w:szCs w:val="22"/>
          <w:lang w:val="en-US" w:eastAsia="zh-CN" w:bidi="ar"/>
        </w:rPr>
        <w:t>℃左右，历年</w:t>
      </w: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月份平均气温为</w:t>
      </w:r>
      <w:r>
        <w:rPr>
          <w:rFonts w:hint="default" w:ascii="Calibri" w:hAnsi="Calibri" w:eastAsia="宋体" w:cs="Times New Roman"/>
          <w:kern w:val="2"/>
          <w:sz w:val="24"/>
          <w:szCs w:val="22"/>
          <w:lang w:val="en-US" w:eastAsia="zh-CN" w:bidi="ar"/>
        </w:rPr>
        <w:t>0.7</w:t>
      </w: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7</w:t>
      </w:r>
      <w:r>
        <w:rPr>
          <w:rFonts w:hint="eastAsia" w:ascii="Calibri" w:hAnsi="Calibri" w:eastAsia="宋体" w:cs="宋体"/>
          <w:kern w:val="2"/>
          <w:sz w:val="24"/>
          <w:szCs w:val="22"/>
          <w:lang w:val="en-US" w:eastAsia="zh-CN" w:bidi="ar"/>
        </w:rPr>
        <w:t>月份平均气温为</w:t>
      </w:r>
      <w:r>
        <w:rPr>
          <w:rFonts w:hint="default" w:ascii="Calibri" w:hAnsi="Calibri" w:eastAsia="宋体" w:cs="Times New Roman"/>
          <w:kern w:val="2"/>
          <w:sz w:val="24"/>
          <w:szCs w:val="22"/>
          <w:lang w:val="en-US" w:eastAsia="zh-CN" w:bidi="ar"/>
        </w:rPr>
        <w:t>27.1</w:t>
      </w:r>
      <w:r>
        <w:rPr>
          <w:rFonts w:hint="eastAsia" w:ascii="Calibri" w:hAnsi="Calibri" w:eastAsia="宋体" w:cs="宋体"/>
          <w:kern w:val="2"/>
          <w:sz w:val="24"/>
          <w:szCs w:val="22"/>
          <w:lang w:val="en-US" w:eastAsia="zh-CN" w:bidi="ar"/>
        </w:rPr>
        <w:t>℃，日照</w:t>
      </w:r>
      <w:r>
        <w:rPr>
          <w:rFonts w:hint="default" w:ascii="Calibri" w:hAnsi="Calibri" w:eastAsia="宋体" w:cs="Times New Roman"/>
          <w:kern w:val="2"/>
          <w:sz w:val="24"/>
          <w:szCs w:val="22"/>
          <w:lang w:val="en-US" w:eastAsia="zh-CN" w:bidi="ar"/>
        </w:rPr>
        <w:t>2280</w:t>
      </w:r>
      <w:r>
        <w:rPr>
          <w:rFonts w:hint="eastAsia" w:ascii="Calibri" w:hAnsi="Calibri" w:eastAsia="宋体" w:cs="宋体"/>
          <w:kern w:val="2"/>
          <w:sz w:val="24"/>
          <w:szCs w:val="22"/>
          <w:lang w:val="en-US" w:eastAsia="zh-CN" w:bidi="ar"/>
        </w:rPr>
        <w:t>小时，年降水量</w:t>
      </w:r>
      <w:r>
        <w:rPr>
          <w:rFonts w:hint="default" w:ascii="Calibri" w:hAnsi="Calibri" w:eastAsia="宋体" w:cs="Times New Roman"/>
          <w:kern w:val="2"/>
          <w:sz w:val="24"/>
          <w:szCs w:val="22"/>
          <w:lang w:val="en-US" w:eastAsia="zh-CN" w:bidi="ar"/>
        </w:rPr>
        <w:t>700</w:t>
      </w:r>
      <w:r>
        <w:rPr>
          <w:rFonts w:hint="eastAsia" w:ascii="Calibri" w:hAnsi="Calibri" w:eastAsia="宋体" w:cs="宋体"/>
          <w:kern w:val="2"/>
          <w:sz w:val="24"/>
          <w:szCs w:val="22"/>
          <w:lang w:val="en-US" w:eastAsia="zh-CN" w:bidi="ar"/>
        </w:rPr>
        <w:t>毫米左右，无霜期</w:t>
      </w:r>
      <w:r>
        <w:rPr>
          <w:rFonts w:hint="default" w:ascii="Calibri" w:hAnsi="Calibri" w:eastAsia="宋体" w:cs="Times New Roman"/>
          <w:kern w:val="2"/>
          <w:sz w:val="24"/>
          <w:szCs w:val="22"/>
          <w:lang w:val="en-US" w:eastAsia="zh-CN" w:bidi="ar"/>
        </w:rPr>
        <w:t>217</w:t>
      </w:r>
      <w:r>
        <w:rPr>
          <w:rFonts w:hint="eastAsia" w:ascii="Calibri" w:hAnsi="Calibri" w:eastAsia="宋体" w:cs="宋体"/>
          <w:kern w:val="2"/>
          <w:sz w:val="24"/>
          <w:szCs w:val="22"/>
          <w:lang w:val="en-US" w:eastAsia="zh-CN" w:bidi="ar"/>
        </w:rPr>
        <w:t>天。</w:t>
      </w:r>
    </w:p>
    <w:p>
      <w:pPr>
        <w:keepNext w:val="0"/>
        <w:keepLines w:val="0"/>
        <w:widowControl w:val="0"/>
        <w:suppressLineNumbers w:val="0"/>
        <w:spacing w:before="0" w:beforeAutospacing="0" w:after="0" w:afterAutospacing="0" w:line="360" w:lineRule="auto"/>
        <w:ind w:left="0" w:right="0" w:firstLine="240" w:firstLineChars="100"/>
        <w:jc w:val="both"/>
        <w:rPr>
          <w:sz w:val="24"/>
          <w:szCs w:val="22"/>
          <w:lang w:val="en-US"/>
        </w:rPr>
      </w:pPr>
      <w:bookmarkStart w:id="0" w:name="sub397122_4_7"/>
      <w:bookmarkEnd w:id="0"/>
      <w:bookmarkStart w:id="1" w:name="4_7"/>
      <w:bookmarkEnd w:id="1"/>
      <w:r>
        <w:rPr>
          <w:rFonts w:hint="default" w:ascii="Calibri" w:hAnsi="Calibri" w:eastAsia="宋体" w:cs="Times New Roman"/>
          <w:kern w:val="2"/>
          <w:sz w:val="24"/>
          <w:szCs w:val="22"/>
          <w:lang w:val="en-US" w:eastAsia="zh-CN" w:bidi="ar"/>
        </w:rPr>
        <w:t xml:space="preserve"> </w:t>
      </w:r>
      <w:r>
        <w:rPr>
          <w:rFonts w:hint="eastAsia" w:ascii="Calibri" w:hAnsi="Calibri" w:eastAsia="宋体" w:cs="宋体"/>
          <w:kern w:val="2"/>
          <w:sz w:val="24"/>
          <w:szCs w:val="22"/>
          <w:lang w:val="en-US" w:eastAsia="zh-CN" w:bidi="ar"/>
        </w:rPr>
        <w:t>水文地质</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在整个项目所在区域内浅层地下水主要来源有：降水、灌溉回归水及河道渗水等。埋藏大都比较丰富，但埋深不等，多少不一。</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在项目区域气象、水文、地质构造、岩性和地貌等诸因素的长期互相制约和作用下形成了松散岩类，空隙水的地下水类型。含水层为全新统中细砂，细砂层，局部分布有粘土裂隙水，厚</w:t>
      </w:r>
      <w:r>
        <w:rPr>
          <w:rFonts w:hint="default" w:ascii="Calibri" w:hAnsi="Calibri" w:eastAsia="宋体" w:cs="Times New Roman"/>
          <w:kern w:val="2"/>
          <w:sz w:val="24"/>
          <w:szCs w:val="22"/>
          <w:lang w:val="en-US" w:eastAsia="zh-CN" w:bidi="ar"/>
        </w:rPr>
        <w:t>6</w:t>
      </w: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20</w:t>
      </w:r>
      <w:r>
        <w:rPr>
          <w:rFonts w:hint="eastAsia" w:ascii="Calibri" w:hAnsi="Calibri" w:eastAsia="宋体" w:cs="宋体"/>
          <w:kern w:val="2"/>
          <w:sz w:val="24"/>
          <w:szCs w:val="22"/>
          <w:lang w:val="en-US" w:eastAsia="zh-CN" w:bidi="ar"/>
        </w:rPr>
        <w:t>米，单井单位涌水量</w:t>
      </w:r>
      <w:r>
        <w:rPr>
          <w:rFonts w:hint="default" w:ascii="Calibri" w:hAnsi="Calibri" w:eastAsia="宋体" w:cs="Times New Roman"/>
          <w:kern w:val="2"/>
          <w:sz w:val="24"/>
          <w:szCs w:val="22"/>
          <w:lang w:val="en-US" w:eastAsia="zh-CN" w:bidi="ar"/>
        </w:rPr>
        <w:t>5</w:t>
      </w: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10</w:t>
      </w:r>
      <w:r>
        <w:rPr>
          <w:rFonts w:hint="eastAsia" w:ascii="Calibri" w:hAnsi="Calibri" w:eastAsia="宋体" w:cs="宋体"/>
          <w:kern w:val="2"/>
          <w:sz w:val="24"/>
          <w:szCs w:val="22"/>
          <w:lang w:val="en-US" w:eastAsia="zh-CN" w:bidi="ar"/>
        </w:rPr>
        <w:t>立方米／时·米。地下水资源模数为</w:t>
      </w:r>
      <w:r>
        <w:rPr>
          <w:rFonts w:hint="default" w:ascii="Calibri" w:hAnsi="Calibri" w:eastAsia="宋体" w:cs="Times New Roman"/>
          <w:kern w:val="2"/>
          <w:sz w:val="24"/>
          <w:szCs w:val="22"/>
          <w:lang w:val="en-US" w:eastAsia="zh-CN" w:bidi="ar"/>
        </w:rPr>
        <w:t>10</w:t>
      </w: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20</w:t>
      </w:r>
      <w:r>
        <w:rPr>
          <w:rFonts w:hint="eastAsia" w:ascii="Calibri" w:hAnsi="Calibri" w:eastAsia="宋体" w:cs="宋体"/>
          <w:kern w:val="2"/>
          <w:sz w:val="24"/>
          <w:szCs w:val="22"/>
          <w:lang w:val="en-US" w:eastAsia="zh-CN" w:bidi="ar"/>
        </w:rPr>
        <w:t>万立方米／年·平方公里，局部有</w:t>
      </w:r>
      <w:r>
        <w:rPr>
          <w:rFonts w:hint="default" w:ascii="Calibri" w:hAnsi="Calibri" w:eastAsia="宋体" w:cs="Times New Roman"/>
          <w:kern w:val="2"/>
          <w:sz w:val="24"/>
          <w:szCs w:val="22"/>
          <w:lang w:val="en-US" w:eastAsia="zh-CN" w:bidi="ar"/>
        </w:rPr>
        <w:t>20</w:t>
      </w:r>
      <w:r>
        <w:rPr>
          <w:rFonts w:hint="eastAsia" w:ascii="Calibri" w:hAnsi="Calibri" w:eastAsia="宋体" w:cs="宋体"/>
          <w:kern w:val="2"/>
          <w:sz w:val="24"/>
          <w:szCs w:val="22"/>
          <w:lang w:val="en-US" w:eastAsia="zh-CN" w:bidi="ar"/>
        </w:rPr>
        <w:t>一</w:t>
      </w:r>
      <w:r>
        <w:rPr>
          <w:rFonts w:hint="default" w:ascii="Calibri" w:hAnsi="Calibri" w:eastAsia="宋体" w:cs="Times New Roman"/>
          <w:kern w:val="2"/>
          <w:sz w:val="24"/>
          <w:szCs w:val="22"/>
          <w:lang w:val="en-US" w:eastAsia="zh-CN" w:bidi="ar"/>
        </w:rPr>
        <w:t>25</w:t>
      </w:r>
      <w:r>
        <w:rPr>
          <w:rFonts w:hint="eastAsia" w:ascii="Calibri" w:hAnsi="Calibri" w:eastAsia="宋体" w:cs="宋体"/>
          <w:kern w:val="2"/>
          <w:sz w:val="24"/>
          <w:szCs w:val="22"/>
          <w:lang w:val="en-US" w:eastAsia="zh-CN" w:bidi="ar"/>
        </w:rPr>
        <w:t>万立方米／年·平方公里，属中等富水区。</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地支储水条件好，补给周期短，易富集形成地下水。境内年平均地下水资源</w:t>
      </w:r>
      <w:r>
        <w:rPr>
          <w:rFonts w:hint="default" w:ascii="Calibri" w:hAnsi="Calibri" w:eastAsia="宋体" w:cs="Times New Roman"/>
          <w:kern w:val="2"/>
          <w:sz w:val="24"/>
          <w:szCs w:val="22"/>
          <w:lang w:val="en-US" w:eastAsia="zh-CN" w:bidi="ar"/>
        </w:rPr>
        <w:t>13441</w:t>
      </w:r>
      <w:r>
        <w:rPr>
          <w:rFonts w:hint="eastAsia" w:ascii="Calibri" w:hAnsi="Calibri" w:eastAsia="宋体" w:cs="宋体"/>
          <w:kern w:val="2"/>
          <w:sz w:val="24"/>
          <w:szCs w:val="22"/>
          <w:lang w:val="en-US" w:eastAsia="zh-CN" w:bidi="ar"/>
        </w:rPr>
        <w:t>万立方米，为地表水资源原</w:t>
      </w:r>
      <w:r>
        <w:rPr>
          <w:rFonts w:hint="default" w:ascii="Calibri" w:hAnsi="Calibri" w:eastAsia="宋体" w:cs="Times New Roman"/>
          <w:kern w:val="2"/>
          <w:sz w:val="24"/>
          <w:szCs w:val="22"/>
          <w:lang w:val="en-US" w:eastAsia="zh-CN" w:bidi="ar"/>
        </w:rPr>
        <w:t>1.6</w:t>
      </w:r>
      <w:r>
        <w:rPr>
          <w:rFonts w:hint="eastAsia" w:ascii="Calibri" w:hAnsi="Calibri" w:eastAsia="宋体" w:cs="宋体"/>
          <w:kern w:val="2"/>
          <w:sz w:val="24"/>
          <w:szCs w:val="22"/>
          <w:lang w:val="en-US" w:eastAsia="zh-CN" w:bidi="ar"/>
        </w:rPr>
        <w:t>倍。浅层地下水</w:t>
      </w:r>
      <w:r>
        <w:rPr>
          <w:rFonts w:hint="default" w:ascii="Calibri" w:hAnsi="Calibri" w:eastAsia="宋体" w:cs="Times New Roman"/>
          <w:kern w:val="2"/>
          <w:sz w:val="24"/>
          <w:szCs w:val="22"/>
          <w:lang w:val="en-US" w:eastAsia="zh-CN" w:bidi="ar"/>
        </w:rPr>
        <w:t>98.1%</w:t>
      </w:r>
      <w:r>
        <w:rPr>
          <w:rFonts w:hint="eastAsia" w:ascii="Calibri" w:hAnsi="Calibri" w:eastAsia="宋体" w:cs="宋体"/>
          <w:kern w:val="2"/>
          <w:sz w:val="24"/>
          <w:szCs w:val="22"/>
          <w:lang w:val="en-US" w:eastAsia="zh-CN" w:bidi="ar"/>
        </w:rPr>
        <w:t>符合饮用和灌溉标准，矿化度在</w:t>
      </w:r>
      <w:r>
        <w:rPr>
          <w:rFonts w:hint="default" w:ascii="Calibri" w:hAnsi="Calibri" w:eastAsia="宋体" w:cs="Times New Roman"/>
          <w:kern w:val="2"/>
          <w:sz w:val="24"/>
          <w:szCs w:val="22"/>
          <w:lang w:val="en-US" w:eastAsia="zh-CN" w:bidi="ar"/>
        </w:rPr>
        <w:t>2</w:t>
      </w:r>
      <w:r>
        <w:rPr>
          <w:rFonts w:hint="eastAsia" w:ascii="Calibri" w:hAnsi="Calibri" w:eastAsia="宋体" w:cs="宋体"/>
          <w:kern w:val="2"/>
          <w:sz w:val="24"/>
          <w:szCs w:val="22"/>
          <w:lang w:val="en-US" w:eastAsia="zh-CN" w:bidi="ar"/>
        </w:rPr>
        <w:t>克</w:t>
      </w:r>
      <w:r>
        <w:rPr>
          <w:rFonts w:hint="default" w:ascii="Calibri" w:hAnsi="Calibri" w:eastAsia="宋体" w:cs="Times New Roman"/>
          <w:kern w:val="2"/>
          <w:sz w:val="24"/>
          <w:szCs w:val="22"/>
          <w:lang w:val="en-US" w:eastAsia="zh-CN" w:bidi="ar"/>
        </w:rPr>
        <w:t>/</w:t>
      </w:r>
      <w:r>
        <w:rPr>
          <w:rFonts w:hint="eastAsia" w:ascii="Calibri" w:hAnsi="Calibri" w:eastAsia="宋体" w:cs="宋体"/>
          <w:kern w:val="2"/>
          <w:sz w:val="24"/>
          <w:szCs w:val="22"/>
          <w:lang w:val="en-US" w:eastAsia="zh-CN" w:bidi="ar"/>
        </w:rPr>
        <w:t>升以下。</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3.2筑路材料、运输条件及社会环境</w:t>
      </w:r>
    </w:p>
    <w:p>
      <w:pPr>
        <w:keepNext w:val="0"/>
        <w:keepLines w:val="0"/>
        <w:widowControl w:val="0"/>
        <w:suppressLineNumbers w:val="0"/>
        <w:spacing w:before="78" w:beforeAutospacing="0" w:after="0" w:afterAutospacing="0" w:line="360" w:lineRule="auto"/>
        <w:ind w:left="0" w:right="210" w:rightChars="100" w:firstLine="482" w:firstLineChars="200"/>
        <w:jc w:val="both"/>
        <w:rPr>
          <w:rFonts w:hint="eastAsia" w:ascii="宋体" w:hAnsi="宋体" w:eastAsia="宋体" w:cs="Times New Roman"/>
          <w:b/>
          <w:sz w:val="24"/>
          <w:szCs w:val="24"/>
          <w:lang w:val="en-US"/>
        </w:rPr>
      </w:pPr>
      <w:r>
        <w:rPr>
          <w:rStyle w:val="8"/>
          <w:rFonts w:hint="eastAsia" w:ascii="宋体" w:hAnsi="宋体" w:eastAsia="宋体" w:cs="Times New Roman"/>
          <w:b/>
          <w:kern w:val="2"/>
          <w:sz w:val="24"/>
          <w:szCs w:val="24"/>
          <w:lang w:val="en-US" w:eastAsia="zh-CN" w:bidi="ar"/>
        </w:rPr>
        <w:t>3.2.1筑路材料</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砂、石料和石灰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砂主要由平顶山叶县购入，该材料产地储量丰富，砂的质量符合技术要求；石料主要从浅井石料场采购，浅井石料场有品质良好的片岩和大理石岩石料，储量可以满足工程的需要。同时，该地区还有多个石灰厂，质地优良，可以满足工程需要。</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工程用水用电</w:t>
      </w:r>
    </w:p>
    <w:p>
      <w:pPr>
        <w:keepNext w:val="0"/>
        <w:keepLines w:val="0"/>
        <w:widowControl w:val="0"/>
        <w:suppressLineNumbers w:val="0"/>
        <w:tabs>
          <w:tab w:val="left" w:pos="540"/>
        </w:tabs>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路线所经地区可以远运水或使用地下水。</w:t>
      </w:r>
    </w:p>
    <w:p>
      <w:pPr>
        <w:keepNext w:val="0"/>
        <w:keepLines w:val="0"/>
        <w:widowControl w:val="0"/>
        <w:suppressLineNumbers w:val="0"/>
        <w:tabs>
          <w:tab w:val="left" w:pos="540"/>
        </w:tabs>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沿线电源丰富，施工阶段可根据工程需要，向当地供电部门提出申请，就近接电。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为保证材料的质量，施工时需要对材料进一步检验，以满足工程的需要。</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四大主材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钢材：本项目所用钢材可在许昌购买。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沥青：本项目所用沥青均使用进口沥青，由日照港运进。</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木材：项目所用木材可在许昌市材料市场或各县区木材市场就近购买。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水泥：项目所用水泥可从禹州购买。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以上各种材料产地货源充足，质量有良好保证，可满足筑路要求。</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3.2.2材料运输条件</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拟建项目所处区域内有京广铁路、京港澳高速公路、兰南高速、国道G240、省道S225、S319等国家干线铁路、公路及连接成网的省道和地方道路，路况良好，能满足筑路材料运输的要求。</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4.总体设计思路</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4.1总体设计原则</w:t>
      </w:r>
    </w:p>
    <w:p>
      <w:pPr>
        <w:keepNext w:val="0"/>
        <w:keepLines w:val="0"/>
        <w:widowControl w:val="0"/>
        <w:suppressLineNumbers w:val="0"/>
        <w:spacing w:before="0" w:beforeAutospacing="0" w:after="0" w:afterAutospacing="0" w:line="360" w:lineRule="auto"/>
        <w:ind w:left="0" w:right="-185" w:rightChars="-88"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根据当地沿线筑路材料供应情况，路面设计遵照因地制宜、合理选材、便于施工、利于养护、节约投资并符合路面强度、稳定性等要求的原则，结合当地气候、水文、地质等自然条件，并结合设计路段的交通特点，综合考虑路面设计。</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4.2编制依据</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全1.《公路建设项目可行性研究报告编制办法》交规划发(2010)178 号；</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2.交通运输部颁《公路工程技术标准》(JTG B01-2014)及现行有关标准、规范；</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3.国家发展改革委和建设部发布的《建设项目经济评价方法及参数》(第三版)；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4.住房和城乡建设部、交通运输部关于批准发布《公路建设项目经济评价方法与参数》的通知，建标(2010)106 号；</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5.2002年国家发改委办公厅委托中国国际工程咨询公司组织编写的《投资项目可行性研究指南(试用版)》；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6.交通运输部交公路发布的《公路工程基本建设项目投资估算编制办法》(JTG M20-2011)和《公路工程估算指标》(JTG/T M21-2011)；</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7.交通运输部交通发【2007】发布的《公路工程基本建设项目概算预算编制办法》；</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8.2011 年 12 月建设部、国土资源部发布的《公路工程项目建设用地指标》；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9.其他相关技术法规。</w:t>
      </w:r>
    </w:p>
    <w:p>
      <w:pPr>
        <w:keepNext w:val="0"/>
        <w:keepLines w:val="0"/>
        <w:widowControl w:val="0"/>
        <w:suppressLineNumbers w:val="0"/>
        <w:spacing w:before="0" w:beforeAutospacing="0" w:after="0" w:afterAutospacing="0" w:line="360" w:lineRule="auto"/>
        <w:ind w:left="0" w:right="0" w:firstLine="241" w:firstLineChars="1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5主要工程施工方案</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5.1准备工作</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临时房屋、临时电力、电讯及生活用水等临时工程，对施工顺利进行起着重要作用，应尽早安排。沿线道路、电力、电讯线路较方便，但应满足工程施工现场内外的需要，还应修筑电讯线路和生活用水设施。其他临时工程可视工程进度，按需要安排。</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5.1.2材料开采和运输</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本项目沿线筑路材料，均应按照规定的材料品种、规格、质量要求，保证及时供应合格的筑路材料，达到设计和施工质量的要求。材料运输一般采用汽车运输方式。注意施工项目先后的衔接，保证筑路材料的及时供应。</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5.1.3 路基工程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1、土方工程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2、防护工程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3、排水工程</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5.1.4 路面工程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路面施工过程中要严格按路面施工技术规范进行，在保证路面底基层、基层材料拌和、摊铺、碾压质量的前提下，力争在当年雨季前完成路面底基层、基层的施工。</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5.1.5  安全设施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安全设施要在路面完工，并经验收合格后进行。</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5.1.6 环境保护工程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环境保护工程主要是沿线的绿化工程等，安排在各项主体工程完工后进行。</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5.2 主要材料的供应及机具设备、临时工程的安排</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5.2.1主要材料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 xml:space="preserve"> 施工单位在开工前应根据项目实际情况，认真编制施工组织计划，劳动力安排应按工程进度合理调配，并按期到达工地。施工期间全线需要大量沙料、片（块）石、碎（砾）石、矿粉、粉煤灰、石屑等。这些材料的采购运输以及供应配合施工机具的安排进行。</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5.2.2机具设备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全线施工所需的主要机具设备有：推土机、铲运机、压路机、混凝土搅拌机、沥青混凝土摊铺机、载重汽车、卷扬机、电动水泵等，其各年度机械台班概略安排见“人工、主要材料及机具设备安排表”。</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sz w:val="24"/>
          <w:szCs w:val="22"/>
          <w:lang w:val="en-US"/>
        </w:rPr>
      </w:pPr>
      <w:r>
        <w:rPr>
          <w:rFonts w:hint="eastAsia" w:ascii="宋体" w:hAnsi="宋体" w:eastAsia="宋体" w:cs="宋体"/>
          <w:b/>
          <w:kern w:val="2"/>
          <w:sz w:val="24"/>
          <w:szCs w:val="22"/>
          <w:lang w:val="en-US" w:eastAsia="zh-CN" w:bidi="ar"/>
        </w:rPr>
        <w:t>5.2.3临时工程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为保证本项目的顺利实施，确保工期，设置了拌和站（沥青混合料、水泥混凝土、水泥稳定碎石等）、料场等。本项目慢车道可作为施工便道，以用来运输施工设备、路基填料和其他材料。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2"/>
          <w:lang w:val="en-US"/>
        </w:rPr>
      </w:pPr>
      <w:r>
        <w:rPr>
          <w:rFonts w:hint="eastAsia" w:ascii="宋体" w:hAnsi="宋体" w:eastAsia="宋体" w:cs="宋体"/>
          <w:kern w:val="2"/>
          <w:sz w:val="24"/>
          <w:szCs w:val="22"/>
          <w:lang w:val="en-US" w:eastAsia="zh-CN" w:bidi="ar"/>
        </w:rPr>
        <w:t xml:space="preserve"> 以上施工方案是从设计角度出发提出的一些建议，具体施工方案有待招标完成和施工单位明确后进一步深化，施工方案中的工、料、机具、设备按季度计划进行安排。具体施工过程中，应根据工地气候变化，适时进行调整，以确保工程顺利实施。</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6、方案设计工作量及计划安排</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6.1、方案工作量</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6.1.1  准备工作</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）收集本项目工程工可报告及批复、有关项目的文件和不同比例的地形图、</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地质图等资料，熟悉研究项目区的情况；</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2</w:t>
      </w:r>
      <w:r>
        <w:rPr>
          <w:rFonts w:hint="eastAsia" w:ascii="Calibri" w:hAnsi="Calibri" w:eastAsia="宋体" w:cs="宋体"/>
          <w:kern w:val="2"/>
          <w:sz w:val="24"/>
          <w:szCs w:val="22"/>
          <w:lang w:val="en-US" w:eastAsia="zh-CN" w:bidi="ar"/>
        </w:rPr>
        <w:t>）在</w:t>
      </w: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10000</w:t>
      </w:r>
      <w:r>
        <w:rPr>
          <w:rFonts w:hint="eastAsia" w:ascii="Calibri" w:hAnsi="Calibri" w:eastAsia="宋体" w:cs="宋体"/>
          <w:kern w:val="2"/>
          <w:sz w:val="24"/>
          <w:szCs w:val="22"/>
          <w:lang w:val="en-US" w:eastAsia="zh-CN" w:bidi="ar"/>
        </w:rPr>
        <w:t>地形图上结合工程实施方案布设的路线方案，结合平、纵、横设计，初步选定道路控制点，并研究提出更有价值的路线比较方案；</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3</w:t>
      </w:r>
      <w:r>
        <w:rPr>
          <w:rFonts w:hint="eastAsia" w:ascii="Calibri" w:hAnsi="Calibri" w:eastAsia="宋体" w:cs="宋体"/>
          <w:kern w:val="2"/>
          <w:sz w:val="24"/>
          <w:szCs w:val="22"/>
          <w:lang w:val="en-US" w:eastAsia="zh-CN" w:bidi="ar"/>
        </w:rPr>
        <w:t>）组织各专业负责人及技术骨干进行路线、主要构造物踏勘调查，在此基础上，对在地形图上拟定的路线方案进行比较和核定；</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w:t>
      </w:r>
      <w:r>
        <w:rPr>
          <w:rFonts w:hint="default" w:ascii="Calibri" w:hAnsi="Calibri" w:eastAsia="宋体" w:cs="Times New Roman"/>
          <w:kern w:val="2"/>
          <w:sz w:val="24"/>
          <w:szCs w:val="22"/>
          <w:lang w:val="en-US" w:eastAsia="zh-CN" w:bidi="ar"/>
        </w:rPr>
        <w:t>4</w:t>
      </w:r>
      <w:r>
        <w:rPr>
          <w:rFonts w:hint="eastAsia" w:ascii="Calibri" w:hAnsi="Calibri" w:eastAsia="宋体" w:cs="宋体"/>
          <w:kern w:val="2"/>
          <w:sz w:val="24"/>
          <w:szCs w:val="22"/>
          <w:lang w:val="en-US" w:eastAsia="zh-CN" w:bidi="ar"/>
        </w:rPr>
        <w:t>）研究并制定外业勘测计划和实施方案。</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6.1.2外业勘测及调查工作</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路线方案勘测</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首先由路线负责人带领专业人员对全线进行初步踏勘，定出初步线形后再利用</w:t>
      </w:r>
      <w:r>
        <w:rPr>
          <w:rFonts w:hint="default" w:ascii="Calibri" w:hAnsi="Calibri" w:eastAsia="宋体" w:cs="Times New Roman"/>
          <w:kern w:val="2"/>
          <w:sz w:val="24"/>
          <w:szCs w:val="22"/>
          <w:lang w:val="en-US" w:eastAsia="zh-CN" w:bidi="ar"/>
        </w:rPr>
        <w:t>GPS</w:t>
      </w:r>
      <w:r>
        <w:rPr>
          <w:rFonts w:hint="eastAsia" w:ascii="Calibri" w:hAnsi="Calibri" w:eastAsia="宋体" w:cs="宋体"/>
          <w:kern w:val="2"/>
          <w:sz w:val="24"/>
          <w:szCs w:val="22"/>
          <w:lang w:val="en-US" w:eastAsia="zh-CN" w:bidi="ar"/>
        </w:rPr>
        <w:t>测定路线基本控制点，根据基本线型进行地形图详细测量，然后利用计算机对局部线形进行调整、对比，最后确定最终线形方案。</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路基路面勘测及调查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由路基路面专项负责人带领有关人员进行路基宽度、边坡坡率、老路面宽及路肩宽度等有关横断面的全部勘测及调查。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交通工程及沿线设施勘测与调查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根据沿线地形和路线纵断核对交通工程及沿线设施的段落、位置，对原有设施</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进行调查统计，包括护栏、里程桩、指路标、标志标线等。</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环境保护调查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调查统计原有公路沿线树木植被分布情况，结合本项目改建的具体情况，对环境保护及沿线景观进行初步规划并对远期效应提出建议，力争使本项目成为该地区一条具有现代气息的生态路和景观路。</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工程地质勘察</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接到中标通知书后，我们即对项目具有代表性的特征路段和桥位处进行必要的</w:t>
      </w:r>
      <w:r>
        <w:rPr>
          <w:rFonts w:hint="default" w:ascii="Calibri" w:hAnsi="Calibri" w:eastAsia="宋体" w:cs="Times New Roman"/>
          <w:kern w:val="2"/>
          <w:sz w:val="24"/>
          <w:szCs w:val="22"/>
          <w:lang w:val="en-US" w:eastAsia="zh-CN" w:bidi="ar"/>
        </w:rPr>
        <w:t xml:space="preserve">          </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外业调查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路线方案踏勘、路基路面调查、排水的勘测与调查、交通工程及沿线设施勘测与调查、环境保护调查、工程地质勘查、筑路材料施工组织及概预算资料的调查。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内业设计</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整理外业资料、路线设计、路基路面及排水设计、路线交叉设计、交通工程及沿线设施设计、环境景观设计、排水设计施工组织设计、初步设计概算及施工图预算、文件编制及出版。</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工作方案</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根据项目勘测设计合同书的要求，明确设计的指导思想及设计原则。首先对老线进行踏勘，在原有线形的基础上优化路线方案，并进一步研究有无价值对局部线形进行调整，然后利用</w:t>
      </w:r>
      <w:r>
        <w:rPr>
          <w:rFonts w:hint="default" w:ascii="Calibri" w:hAnsi="Calibri" w:eastAsia="宋体" w:cs="Times New Roman"/>
          <w:kern w:val="2"/>
          <w:sz w:val="24"/>
          <w:szCs w:val="22"/>
          <w:lang w:val="en-US" w:eastAsia="zh-CN" w:bidi="ar"/>
        </w:rPr>
        <w:t>GPS</w:t>
      </w:r>
      <w:r>
        <w:rPr>
          <w:rFonts w:hint="eastAsia" w:ascii="Calibri" w:hAnsi="Calibri" w:eastAsia="宋体" w:cs="宋体"/>
          <w:kern w:val="2"/>
          <w:sz w:val="24"/>
          <w:szCs w:val="22"/>
          <w:lang w:val="en-US" w:eastAsia="zh-CN" w:bidi="ar"/>
        </w:rPr>
        <w:t>进行实地控制点测量，建立</w:t>
      </w:r>
      <w:r>
        <w:rPr>
          <w:rFonts w:hint="default" w:ascii="Calibri" w:hAnsi="Calibri" w:eastAsia="宋体" w:cs="Times New Roman"/>
          <w:kern w:val="2"/>
          <w:sz w:val="24"/>
          <w:szCs w:val="22"/>
          <w:lang w:val="en-US" w:eastAsia="zh-CN" w:bidi="ar"/>
        </w:rPr>
        <w:t>CAD</w:t>
      </w:r>
      <w:r>
        <w:rPr>
          <w:rFonts w:hint="eastAsia" w:ascii="Calibri" w:hAnsi="Calibri" w:eastAsia="宋体" w:cs="宋体"/>
          <w:kern w:val="2"/>
          <w:sz w:val="24"/>
          <w:szCs w:val="22"/>
          <w:lang w:val="en-US" w:eastAsia="zh-CN" w:bidi="ar"/>
        </w:rPr>
        <w:t>平纵面线形图形，并进行合理的优化调整，最后确定最合理的平纵面线形方案，同时准备外业测量调查的有关资料。</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6.2质量保证措施</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多年来，我院对设计质量一直非常重视，形成了比较完善的质量保证体系和勘察设计管理方式，对保证设计文件的质量起到了良好的控制作用，同时也为我院赢得了良好的声誉。</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为保证我院质量保证体系持续、有效的运行，我院每年均进行至少一次的管理评审和内部质量体系审核。使我院的设计质量得到了有效的控制并不断提高，保持了我院在相关工程设计领域的良好声誉。针对本项目设计工期紧、设计质量要求高的特点，我院各级领导给予了充分的重视，并进行了妥善的安排，将在人力、资金、设备及外部协调等方面对本项目予以充分的保证。在质量管理上，将严格按照我院质量体系和程序文件的规定执行，并根据本工程的特点编制具体的设计补充程序和工作细则，批准后发布实施，以确保本项目按时、高质量的完成。</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bookmarkStart w:id="2" w:name="_Toc278188445"/>
      <w:r>
        <w:rPr>
          <w:rFonts w:hint="eastAsia" w:ascii="宋体" w:hAnsi="宋体" w:eastAsia="宋体" w:cs="宋体"/>
          <w:b/>
          <w:bCs w:val="0"/>
          <w:kern w:val="2"/>
          <w:sz w:val="24"/>
          <w:szCs w:val="22"/>
          <w:lang w:val="en-US" w:eastAsia="zh-CN" w:bidi="ar"/>
        </w:rPr>
        <w:t>6.3对设计质量的承诺</w:t>
      </w:r>
      <w:bookmarkEnd w:id="2"/>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我院承诺：保证本项目设计、管理工作在投资控制创优、质量控制创优、项目管理创优。</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保证实现本项目设计质量创优目标，确保设计成果合格率</w:t>
      </w:r>
      <w:r>
        <w:rPr>
          <w:rFonts w:hint="default" w:ascii="Calibri" w:hAnsi="Calibri" w:eastAsia="宋体" w:cs="Times New Roman"/>
          <w:kern w:val="2"/>
          <w:sz w:val="24"/>
          <w:szCs w:val="22"/>
          <w:lang w:val="en-US" w:eastAsia="zh-CN" w:bidi="ar"/>
        </w:rPr>
        <w:t>100%</w:t>
      </w:r>
      <w:r>
        <w:rPr>
          <w:rFonts w:hint="eastAsia" w:ascii="Calibri" w:hAnsi="Calibri" w:eastAsia="宋体" w:cs="宋体"/>
          <w:kern w:val="2"/>
          <w:sz w:val="24"/>
          <w:szCs w:val="22"/>
          <w:lang w:val="en-US" w:eastAsia="zh-CN" w:bidi="ar"/>
        </w:rPr>
        <w:t>。确保全线设计符合国家有关法律法规和相关技术规范，服从城市总体规划、环境保护要求，体现城市公共交通服务功能以及业主和建设管理方的要求。</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承诺全面负责设计方案的可行性、可操作性、交付文件的及时性及有效性。保证做到不同设计时段、阶段设计工作的连续性和外部接口衔接的连贯性。保证各系统功能平衡、接口协调统一。</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承诺全面负责各设计方提交的设计成果文件的组成内容以及设计深度。并负责本项目设计工作的总体性、完整性、统一性、技术先进性及经济合理性。</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bookmarkStart w:id="3" w:name="_Toc278188446"/>
      <w:r>
        <w:rPr>
          <w:rFonts w:hint="eastAsia" w:ascii="宋体" w:hAnsi="宋体" w:eastAsia="宋体" w:cs="宋体"/>
          <w:b/>
          <w:bCs w:val="0"/>
          <w:kern w:val="2"/>
          <w:sz w:val="24"/>
          <w:szCs w:val="22"/>
          <w:lang w:val="en-US" w:eastAsia="zh-CN" w:bidi="ar"/>
        </w:rPr>
        <w:t>6.4设计质量管理的措施</w:t>
      </w:r>
      <w:bookmarkEnd w:id="3"/>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为确保创优目标的实现，不断提高设计质量，我院采取如下的质量保证措施：</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3.4.1</w:t>
      </w:r>
      <w:r>
        <w:rPr>
          <w:rFonts w:hint="eastAsia" w:ascii="Calibri" w:hAnsi="Calibri" w:eastAsia="宋体" w:cs="宋体"/>
          <w:kern w:val="2"/>
          <w:sz w:val="24"/>
          <w:szCs w:val="22"/>
          <w:lang w:val="en-US" w:eastAsia="zh-CN" w:bidi="ar"/>
        </w:rPr>
        <w:t>成立本项目设计组，配齐、配足各个专业的设计人员和所需设备。建立强有力的组织机构，选派技术水平高、经验丰富的人员参加本项目的设计工作，并明确规定项目组人员的岗位职责。确保项目组设计人员保持稳定。同时，依据项目工期要求随时增加人员。</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加强岗前培训，确保设计人员熟悉项目的功能要求和国家、行业及业主的有关规定。精心设计，优化方案，广泛吸纳相关设计的经验，保证设计方案的技术先进，经济合理，方便施工，减少污染，以及必要的美学功能和环保节能，美化城市等要求。</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加强设计事前指导，设计开始之前，要求设计人员主动搜集各种基础资料，科学分析各专业的互提资料，确定资料文件的适用条件，从而稳定设计的前提条件；审核人及审定人通过对前期资料的分析及现场勘察，确定可行的方案及方案中的重大技术问题，确保方案设计的顺利进行。</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3.4.2</w:t>
      </w:r>
      <w:r>
        <w:rPr>
          <w:rFonts w:hint="eastAsia" w:ascii="Calibri" w:hAnsi="Calibri" w:eastAsia="宋体" w:cs="宋体"/>
          <w:kern w:val="2"/>
          <w:sz w:val="24"/>
          <w:szCs w:val="22"/>
          <w:lang w:val="en-US" w:eastAsia="zh-CN" w:bidi="ar"/>
        </w:rPr>
        <w:t>成立本项目设计专家顾问组。利用地域优势聘请行业资深专家与单位专家一起组成本项目专家顾问组，全过程为本项目设计工作进行指导和把关，保证项目设计质量。</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3.4.3</w:t>
      </w:r>
      <w:r>
        <w:rPr>
          <w:rFonts w:hint="eastAsia" w:ascii="Calibri" w:hAnsi="Calibri" w:eastAsia="宋体" w:cs="宋体"/>
          <w:kern w:val="2"/>
          <w:sz w:val="24"/>
          <w:szCs w:val="22"/>
          <w:lang w:val="en-US" w:eastAsia="zh-CN" w:bidi="ar"/>
        </w:rPr>
        <w:t>针对本项目中的关键技术开展</w:t>
      </w:r>
      <w:r>
        <w:rPr>
          <w:rFonts w:hint="default" w:ascii="Calibri" w:hAnsi="Calibri" w:eastAsia="宋体" w:cs="Times New Roman"/>
          <w:kern w:val="2"/>
          <w:sz w:val="24"/>
          <w:szCs w:val="22"/>
          <w:lang w:val="en-US" w:eastAsia="zh-CN" w:bidi="ar"/>
        </w:rPr>
        <w:t>QC</w:t>
      </w:r>
      <w:r>
        <w:rPr>
          <w:rFonts w:hint="eastAsia" w:ascii="Calibri" w:hAnsi="Calibri" w:eastAsia="宋体" w:cs="宋体"/>
          <w:kern w:val="2"/>
          <w:sz w:val="24"/>
          <w:szCs w:val="22"/>
          <w:lang w:val="en-US" w:eastAsia="zh-CN" w:bidi="ar"/>
        </w:rPr>
        <w:t>小组活动，严把质量关。</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建立项目质量管理职责体系。把质量目标、责任落实到项目总体、专业负责人、具体设计人员和质量管理工程师身上。在设计全过程的控制中，充分发挥高素质的人才优势，运用先进的高科技手段，积极采用“四新”（新理论、新工艺、新材料、新方法）技术，设计出构思最优化、顾客满意的产品。牢固树立“质量第一、顾客至上”的思想，竭诚为顾客搞好服务，重视和认真处理好质量信息反馈，以良好的职业道德为顾客提供优质的服务。</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3.4.4</w:t>
      </w:r>
      <w:r>
        <w:rPr>
          <w:rFonts w:hint="eastAsia" w:ascii="Calibri" w:hAnsi="Calibri" w:eastAsia="宋体" w:cs="宋体"/>
          <w:kern w:val="2"/>
          <w:sz w:val="24"/>
          <w:szCs w:val="22"/>
          <w:lang w:val="en-US" w:eastAsia="zh-CN" w:bidi="ar"/>
        </w:rPr>
        <w:t>审核人及审定人加强设计的过程控制和检查，对设计过程中出现的问题，及时提出解决方案，确保设计方案顺利推进。</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3.4.5</w:t>
      </w:r>
      <w:r>
        <w:rPr>
          <w:rFonts w:hint="eastAsia" w:ascii="Calibri" w:hAnsi="Calibri" w:eastAsia="宋体" w:cs="宋体"/>
          <w:kern w:val="2"/>
          <w:sz w:val="24"/>
          <w:szCs w:val="22"/>
          <w:lang w:val="en-US" w:eastAsia="zh-CN" w:bidi="ar"/>
        </w:rPr>
        <w:t>加强设计质量的档案管理，及时收集工程实施和运营使用对设计质量的意见，进行分析、研究、总结，不断改进设计工作，提高设计质量，并配合建设管理方进行设计评估工作。</w:t>
      </w: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6.5 后续服务的安排及保证措施</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我们积极配合业主进行各项招标工作，按业主规定的时间提供各标段施工招标资格预审所需的工程数量和工程说明，按业主规定的时间提供各标段的施工图纸、工程量清单和参考资料，按业主要求安排相关人员参加标前会，就有关设计问题进行答疑。</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我们在施工现场设立代表处或派驻经验丰富的设计代表常驻施工现场，做好施工现场服务，并负责解决施工过程中出现的设计问题：</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、开工前在业主规定的时间内。做好设计文件的技术交底工作和现场控制点的交接工作。</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2</w:t>
      </w:r>
      <w:r>
        <w:rPr>
          <w:rFonts w:hint="eastAsia" w:ascii="Calibri" w:hAnsi="Calibri" w:eastAsia="宋体" w:cs="宋体"/>
          <w:kern w:val="2"/>
          <w:sz w:val="24"/>
          <w:szCs w:val="22"/>
          <w:lang w:val="en-US" w:eastAsia="zh-CN" w:bidi="ar"/>
        </w:rPr>
        <w:t>、在业主规定的时间内有能力及时处理与解决施工中与设计有关的问题。</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3</w:t>
      </w:r>
      <w:r>
        <w:rPr>
          <w:rFonts w:hint="eastAsia" w:ascii="Calibri" w:hAnsi="Calibri" w:eastAsia="宋体" w:cs="宋体"/>
          <w:kern w:val="2"/>
          <w:sz w:val="24"/>
          <w:szCs w:val="22"/>
          <w:lang w:val="en-US" w:eastAsia="zh-CN" w:bidi="ar"/>
        </w:rPr>
        <w:t>、在业主规定的时间内积极配合业主对施工及设计方案进行优化设计。</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4</w:t>
      </w:r>
      <w:r>
        <w:rPr>
          <w:rFonts w:hint="eastAsia" w:ascii="Calibri" w:hAnsi="Calibri" w:eastAsia="宋体" w:cs="宋体"/>
          <w:kern w:val="2"/>
          <w:sz w:val="24"/>
          <w:szCs w:val="22"/>
          <w:lang w:val="en-US" w:eastAsia="zh-CN" w:bidi="ar"/>
        </w:rPr>
        <w:t>、参与工程质量事故分析，并对因设计造成的质量事故提出相应的技术处理方案。</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default" w:ascii="Calibri" w:hAnsi="Calibri" w:eastAsia="宋体" w:cs="Times New Roman"/>
          <w:kern w:val="2"/>
          <w:sz w:val="24"/>
          <w:szCs w:val="22"/>
          <w:lang w:val="en-US" w:eastAsia="zh-CN" w:bidi="ar"/>
        </w:rPr>
        <w:t>5</w:t>
      </w:r>
      <w:r>
        <w:rPr>
          <w:rFonts w:hint="eastAsia" w:ascii="Calibri" w:hAnsi="Calibri" w:eastAsia="宋体" w:cs="宋体"/>
          <w:kern w:val="2"/>
          <w:sz w:val="24"/>
          <w:szCs w:val="22"/>
          <w:lang w:val="en-US" w:eastAsia="zh-CN" w:bidi="ar"/>
        </w:rPr>
        <w:t>、参加本工程的交工、竣工验收、提交设计工作报告，并配合质量监督部门校核工程是否按施工图设计施工。</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针对本相目成立后续服务组，设组长</w:t>
      </w: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人、桥涵专业人员</w:t>
      </w:r>
      <w:r>
        <w:rPr>
          <w:rFonts w:hint="default" w:ascii="Calibri" w:hAnsi="Calibri" w:eastAsia="宋体" w:cs="Times New Roman"/>
          <w:kern w:val="2"/>
          <w:sz w:val="24"/>
          <w:szCs w:val="22"/>
          <w:lang w:val="en-US" w:eastAsia="zh-CN" w:bidi="ar"/>
        </w:rPr>
        <w:t>1</w:t>
      </w:r>
      <w:r>
        <w:rPr>
          <w:rFonts w:hint="eastAsia" w:ascii="Calibri" w:hAnsi="Calibri" w:eastAsia="宋体" w:cs="宋体"/>
          <w:kern w:val="2"/>
          <w:sz w:val="24"/>
          <w:szCs w:val="22"/>
          <w:lang w:val="en-US" w:eastAsia="zh-CN" w:bidi="ar"/>
        </w:rPr>
        <w:t>人、路基路面专业人员</w:t>
      </w:r>
      <w:r>
        <w:rPr>
          <w:rFonts w:hint="default" w:ascii="Calibri" w:hAnsi="Calibri" w:eastAsia="宋体" w:cs="Times New Roman"/>
          <w:kern w:val="2"/>
          <w:sz w:val="24"/>
          <w:szCs w:val="22"/>
          <w:lang w:val="en-US" w:eastAsia="zh-CN" w:bidi="ar"/>
        </w:rPr>
        <w:t>2</w:t>
      </w:r>
      <w:r>
        <w:rPr>
          <w:rFonts w:hint="eastAsia" w:ascii="Calibri" w:hAnsi="Calibri" w:eastAsia="宋体" w:cs="宋体"/>
          <w:kern w:val="2"/>
          <w:sz w:val="24"/>
          <w:szCs w:val="22"/>
          <w:lang w:val="en-US" w:eastAsia="zh-CN" w:bidi="ar"/>
        </w:rPr>
        <w:t>人。工程施工阶段常驻现场人员不少于</w:t>
      </w:r>
      <w:r>
        <w:rPr>
          <w:rFonts w:hint="default" w:ascii="Calibri" w:hAnsi="Calibri" w:eastAsia="宋体" w:cs="Times New Roman"/>
          <w:kern w:val="2"/>
          <w:sz w:val="24"/>
          <w:szCs w:val="22"/>
          <w:lang w:val="en-US" w:eastAsia="zh-CN" w:bidi="ar"/>
        </w:rPr>
        <w:t>3</w:t>
      </w:r>
      <w:r>
        <w:rPr>
          <w:rFonts w:hint="eastAsia" w:ascii="Calibri" w:hAnsi="Calibri" w:eastAsia="宋体" w:cs="宋体"/>
          <w:kern w:val="2"/>
          <w:sz w:val="24"/>
          <w:szCs w:val="22"/>
          <w:lang w:val="en-US" w:eastAsia="zh-CN" w:bidi="ar"/>
        </w:rPr>
        <w:t>人，并且留驻人员具有相应工作经验和独立工作能力。项目负责人和技术总负责人将不定期组织有关人员或专家到施工现场解决施工难题，对项目实施全过程服务。</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若业主在工作中发现设计代表不称职或有违法行为时，有权提出更换，我们在业方提出更换通知的</w:t>
      </w:r>
      <w:r>
        <w:rPr>
          <w:rFonts w:hint="default" w:ascii="Calibri" w:hAnsi="Calibri" w:eastAsia="宋体" w:cs="Times New Roman"/>
          <w:kern w:val="2"/>
          <w:sz w:val="24"/>
          <w:szCs w:val="22"/>
          <w:lang w:val="en-US" w:eastAsia="zh-CN" w:bidi="ar"/>
        </w:rPr>
        <w:t>7</w:t>
      </w:r>
      <w:r>
        <w:rPr>
          <w:rFonts w:hint="eastAsia" w:ascii="Calibri" w:hAnsi="Calibri" w:eastAsia="宋体" w:cs="宋体"/>
          <w:kern w:val="2"/>
          <w:sz w:val="24"/>
          <w:szCs w:val="22"/>
          <w:lang w:val="en-US" w:eastAsia="zh-CN" w:bidi="ar"/>
        </w:rPr>
        <w:t>天内完成更换工作并使业主满意。</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本项目工可设计变更的勘察设计由我们承担，我们及时完成工可设计，提交设计变更文件，并对设计变更承担相应责任。</w:t>
      </w:r>
    </w:p>
    <w:p>
      <w:pPr>
        <w:keepNext w:val="0"/>
        <w:keepLines w:val="0"/>
        <w:widowControl w:val="0"/>
        <w:suppressLineNumbers w:val="0"/>
        <w:spacing w:before="78" w:beforeAutospacing="0" w:after="0" w:afterAutospacing="0" w:line="360" w:lineRule="auto"/>
        <w:ind w:left="0" w:right="0" w:firstLine="482" w:firstLineChars="200"/>
        <w:jc w:val="both"/>
        <w:rPr>
          <w:b/>
          <w:sz w:val="24"/>
          <w:szCs w:val="22"/>
          <w:lang w:val="en-US"/>
        </w:rPr>
      </w:pPr>
      <w:r>
        <w:rPr>
          <w:rFonts w:hint="eastAsia" w:ascii="Calibri" w:hAnsi="Calibri" w:eastAsia="宋体" w:cs="宋体"/>
          <w:b/>
          <w:kern w:val="2"/>
          <w:sz w:val="24"/>
          <w:szCs w:val="22"/>
          <w:lang w:val="en-US" w:eastAsia="zh-CN" w:bidi="ar"/>
        </w:rPr>
        <w:t>定期组织设计回访</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工程施工过程中，由业主组织带队，设计项目负责人安排技术总负责人和分项负责人赴现场进行设计回访，一方面督促检查设计代表工作，现场解决重大技术疑难问题，另一方面与建设单位、监理单位、施工单位座谈，征求对设计工作的意见，以指导今后的后续服务工作，提高设计质量。</w:t>
      </w:r>
    </w:p>
    <w:p>
      <w:pPr>
        <w:pStyle w:val="9"/>
        <w:widowControl/>
        <w:rPr>
          <w:lang w:val="en-US"/>
        </w:rPr>
      </w:pPr>
    </w:p>
    <w:p>
      <w:pPr>
        <w:keepNext w:val="0"/>
        <w:keepLines w:val="0"/>
        <w:widowControl w:val="0"/>
        <w:suppressLineNumbers w:val="0"/>
        <w:tabs>
          <w:tab w:val="center" w:pos="0"/>
        </w:tabs>
        <w:spacing w:before="78" w:beforeAutospacing="0" w:after="0" w:afterAutospacing="0" w:line="360" w:lineRule="auto"/>
        <w:ind w:left="0" w:right="0" w:firstLine="482" w:firstLineChars="200"/>
        <w:jc w:val="both"/>
        <w:rPr>
          <w:rFonts w:hint="eastAsia" w:ascii="宋体" w:hAnsi="宋体" w:eastAsia="宋体" w:cs="宋体"/>
          <w:b/>
          <w:bCs w:val="0"/>
          <w:sz w:val="24"/>
          <w:szCs w:val="22"/>
          <w:lang w:val="en-US"/>
        </w:rPr>
      </w:pPr>
      <w:r>
        <w:rPr>
          <w:rFonts w:hint="eastAsia" w:ascii="宋体" w:hAnsi="宋体" w:eastAsia="宋体" w:cs="宋体"/>
          <w:b/>
          <w:bCs w:val="0"/>
          <w:kern w:val="2"/>
          <w:sz w:val="24"/>
          <w:szCs w:val="22"/>
          <w:lang w:val="en-US" w:eastAsia="zh-CN" w:bidi="ar"/>
        </w:rPr>
        <w:t>其他建议</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我院非常重视本项目的投标工作，专门成立了以主要技术骨干为主，以质量管理组、科研中心、企划经营部等为辅助的投标小组，对全线进行了实地踏勘、收集了丰富的基础资料，对本项目具有深刻的理解。本项目勘察设计周期短，任务重，必须精心策划，精心组织，才能保证设计任务的顺利完成。</w:t>
      </w:r>
    </w:p>
    <w:p>
      <w:pPr>
        <w:keepNext w:val="0"/>
        <w:keepLines w:val="0"/>
        <w:widowControl w:val="0"/>
        <w:suppressLineNumbers w:val="0"/>
        <w:spacing w:before="78" w:beforeAutospacing="0" w:after="0" w:afterAutospacing="0" w:line="360" w:lineRule="auto"/>
        <w:ind w:left="0" w:right="0" w:firstLine="480" w:firstLineChars="200"/>
        <w:jc w:val="both"/>
        <w:rPr>
          <w:sz w:val="24"/>
          <w:szCs w:val="22"/>
          <w:lang w:val="en-US"/>
        </w:rPr>
      </w:pPr>
      <w:r>
        <w:rPr>
          <w:rFonts w:hint="eastAsia" w:ascii="Calibri" w:hAnsi="Calibri" w:eastAsia="宋体" w:cs="宋体"/>
          <w:kern w:val="2"/>
          <w:sz w:val="24"/>
          <w:szCs w:val="22"/>
          <w:lang w:val="en-US" w:eastAsia="zh-CN" w:bidi="ar"/>
        </w:rPr>
        <w:t>如果我院中标，我们一定组成一个精干的勘察设计小组，精心组织，全力以赴，争取在较短时间内完成高质量的设计文件，为禹州市的公路建设作出一份贡献。</w:t>
      </w:r>
    </w:p>
    <w:p>
      <w:pPr>
        <w:keepNext w:val="0"/>
        <w:keepLines w:val="0"/>
        <w:widowControl w:val="0"/>
        <w:suppressLineNumbers w:val="0"/>
        <w:spacing w:before="0" w:beforeAutospacing="0" w:after="0" w:afterAutospacing="0" w:line="360" w:lineRule="auto"/>
        <w:ind w:left="0" w:right="0" w:firstLine="480" w:firstLineChars="200"/>
        <w:jc w:val="both"/>
        <w:rPr>
          <w:sz w:val="24"/>
          <w:szCs w:val="22"/>
          <w:lang w:val="en-US"/>
        </w:rPr>
      </w:pP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 w:val="24"/>
          <w:szCs w:val="24"/>
          <w:lang w:val="zh-CN" w:eastAsia="zh-CN"/>
        </w:rPr>
      </w:pPr>
      <w:bookmarkStart w:id="4" w:name="_GoBack"/>
      <w:bookmarkEnd w:id="4"/>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 w:val="24"/>
          <w:szCs w:val="24"/>
          <w:lang w:val="zh-CN" w:eastAsia="zh-CN"/>
        </w:rPr>
      </w:pP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宋体" w:hAnsi="宋体" w:eastAsia="宋体" w:cs="宋体"/>
          <w:sz w:val="24"/>
          <w:szCs w:val="24"/>
          <w:lang w:val="zh-CN" w:eastAsia="zh-CN"/>
        </w:rPr>
      </w:pP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auto"/>
    <w:pitch w:val="variable"/>
    <w:sig w:usb0="E00006FF" w:usb1="420024FF" w:usb2="02000000" w:usb3="00000000" w:csb0="2000019F" w:csb1="00000000"/>
  </w:font>
  <w:font w:name="@宋体">
    <w:panose1 w:val="02010600030101010101"/>
    <w:charset w:val="86"/>
    <w:family w:val="auto"/>
    <w:pitch w:val="variable"/>
    <w:sig w:usb0="00000003" w:usb1="288F0000" w:usb2="00000006" w:usb3="00000000" w:csb0="00040001" w:csb1="00000000"/>
  </w:font>
  <w:font w:name="微软雅黑">
    <w:panose1 w:val="020B0503020204020204"/>
    <w:charset w:val="86"/>
    <w:family w:val="auto"/>
    <w:pitch w:val="variable"/>
    <w:sig w:usb0="80000287" w:usb1="2ACF3C50" w:usb2="00000016" w:usb3="00000000" w:csb0="0004001F" w:csb1="00000000"/>
  </w:font>
  <w:font w:name="Times">
    <w:altName w:val="Times New Roman"/>
    <w:panose1 w:val="02020603050405020304"/>
    <w:charset w:val="00"/>
    <w:family w:val="auto"/>
    <w:pitch w:val="variable"/>
    <w:sig w:usb0="E0002EFF" w:usb1="C000785B" w:usb2="00000009" w:usb3="00000000" w:csb0="000001FF" w:csb1="00000000"/>
  </w:font>
  <w:font w:name="@微软雅黑">
    <w:panose1 w:val="020B0503020204020204"/>
    <w:charset w:val="86"/>
    <w:family w:val="auto"/>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32B5C"/>
    <w:rsid w:val="7E73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link w:val="6"/>
    <w:uiPriority w:val="0"/>
    <w:pPr>
      <w:spacing w:after="120" w:afterLines="0" w:afterAutospacing="0"/>
    </w:pPr>
  </w:style>
  <w:style w:type="paragraph" w:styleId="3">
    <w:name w:val="Normal (Web)"/>
    <w:basedOn w:val="1"/>
    <w:uiPriority w:val="0"/>
    <w:rPr>
      <w:sz w:val="24"/>
    </w:rPr>
  </w:style>
  <w:style w:type="character" w:customStyle="1" w:styleId="6">
    <w:name w:val="正文文本 Char"/>
    <w:basedOn w:val="5"/>
    <w:link w:val="2"/>
    <w:uiPriority w:val="0"/>
    <w:rPr>
      <w:kern w:val="2"/>
      <w:sz w:val="21"/>
      <w:szCs w:val="22"/>
    </w:rPr>
  </w:style>
  <w:style w:type="paragraph" w:customStyle="1" w:styleId="7">
    <w:name w:val="reader-word-layer reader-word-s9-31"/>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2"/>
      <w:lang w:val="en-US" w:eastAsia="zh-CN" w:bidi="ar"/>
    </w:rPr>
  </w:style>
  <w:style w:type="character" w:customStyle="1" w:styleId="8">
    <w:name w:val="样式 桔黄"/>
    <w:basedOn w:val="5"/>
    <w:uiPriority w:val="0"/>
    <w:rPr>
      <w:rFonts w:hint="default" w:ascii="Times" w:hAnsi="Times" w:eastAsia="宋体" w:cs="Times"/>
      <w:color w:val="000099"/>
      <w:sz w:val="24"/>
      <w:szCs w:val="24"/>
    </w:rPr>
  </w:style>
  <w:style w:type="paragraph" w:customStyle="1" w:styleId="9">
    <w:name w:val="表格文字"/>
    <w:basedOn w:val="1"/>
    <w:next w:val="2"/>
    <w:uiPriority w:val="0"/>
    <w:pPr>
      <w:keepNext w:val="0"/>
      <w:keepLines w:val="0"/>
      <w:widowControl w:val="0"/>
      <w:suppressLineNumbers w:val="0"/>
      <w:adjustRightInd w:val="0"/>
      <w:spacing w:before="0" w:beforeAutospacing="0" w:after="0" w:afterAutospacing="0" w:line="420" w:lineRule="atLeast"/>
      <w:ind w:left="0" w:right="0"/>
      <w:jc w:val="left"/>
    </w:pPr>
    <w:rPr>
      <w:rFonts w:hint="default" w:ascii="Calibri" w:hAnsi="Calibri" w:eastAsia="宋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2019-12-05T03:16:00Z</dcterms:created>
  <dc:creator>ZKR</dc:creator>
  <cp:lastModifiedBy>ZKR</cp:lastModifiedBy>
  <dcterms:modified xsi:type="dcterms:W3CDTF">2019-12-05T03:17:32Z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