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1"/>
          <w:numId w:val="1"/>
        </w:numPr>
        <w:tabs>
          <w:tab w:val="left" w:pos="4773"/>
        </w:tabs>
        <w:spacing w:before="67" w:after="0" w:line="240" w:lineRule="auto"/>
        <w:ind w:left="4773" w:right="0" w:hanging="485"/>
        <w:jc w:val="left"/>
      </w:pPr>
      <w:r>
        <w:t>售后服务方案</w:t>
      </w:r>
    </w:p>
    <w:p>
      <w:pPr>
        <w:pStyle w:val="5"/>
        <w:rPr>
          <w:b/>
        </w:rPr>
      </w:pPr>
    </w:p>
    <w:p>
      <w:pPr>
        <w:pStyle w:val="5"/>
        <w:rPr>
          <w:b/>
        </w:rPr>
      </w:pPr>
    </w:p>
    <w:p>
      <w:pPr>
        <w:spacing w:before="189"/>
        <w:ind w:left="3467" w:right="0" w:firstLine="0"/>
        <w:jc w:val="left"/>
        <w:rPr>
          <w:sz w:val="21"/>
        </w:rPr>
      </w:pPr>
      <w:r>
        <w:rPr>
          <w:sz w:val="21"/>
        </w:rPr>
        <w:t>（供应商根据谈判文件要求自行编制）</w:t>
      </w:r>
    </w:p>
    <w:p>
      <w:pPr>
        <w:pStyle w:val="5"/>
        <w:rPr>
          <w:sz w:val="20"/>
        </w:rPr>
      </w:pPr>
    </w:p>
    <w:p>
      <w:pPr>
        <w:pStyle w:val="5"/>
        <w:spacing w:before="11"/>
        <w:rPr>
          <w:sz w:val="17"/>
        </w:rPr>
      </w:pPr>
    </w:p>
    <w:p>
      <w:pPr>
        <w:pStyle w:val="2"/>
      </w:pPr>
      <w:r>
        <w:t>一、售后服务方案</w:t>
      </w:r>
    </w:p>
    <w:p>
      <w:pPr>
        <w:pStyle w:val="5"/>
        <w:spacing w:before="5"/>
        <w:rPr>
          <w:b/>
          <w:sz w:val="41"/>
        </w:rPr>
      </w:pPr>
    </w:p>
    <w:p>
      <w:pPr>
        <w:pStyle w:val="3"/>
        <w:numPr>
          <w:ilvl w:val="0"/>
          <w:numId w:val="2"/>
        </w:numPr>
        <w:tabs>
          <w:tab w:val="left" w:pos="1384"/>
        </w:tabs>
        <w:spacing w:before="0" w:after="0" w:line="240" w:lineRule="auto"/>
        <w:ind w:left="1383" w:right="0" w:hanging="284"/>
        <w:jc w:val="left"/>
      </w:pPr>
      <w:r>
        <w:t>技术支持与服务目标</w:t>
      </w:r>
    </w:p>
    <w:p>
      <w:pPr>
        <w:pStyle w:val="5"/>
        <w:spacing w:before="3"/>
        <w:rPr>
          <w:b/>
          <w:sz w:val="39"/>
        </w:rPr>
      </w:pPr>
    </w:p>
    <w:p>
      <w:pPr>
        <w:pStyle w:val="5"/>
        <w:spacing w:line="364" w:lineRule="auto"/>
        <w:ind w:left="1100" w:right="1797" w:firstLine="527"/>
      </w:pPr>
      <w:r>
        <w:rPr>
          <w:spacing w:val="-1"/>
        </w:rPr>
        <w:t>优质的技术支持和售后服务的核心目标是保证系统的可靠、稳定运行，及</w:t>
      </w:r>
      <w:r>
        <w:rPr>
          <w:spacing w:val="-8"/>
        </w:rPr>
        <w:t>时发现系统故障和排除故障、响应用户请求。为了实现上述目标，南京毅成达信</w:t>
      </w:r>
      <w:r>
        <w:rPr>
          <w:spacing w:val="-6"/>
        </w:rPr>
        <w:t>息技术有限公司为许昌市物业管理中心“维修资金管理系统升级”项目提供完善</w:t>
      </w:r>
      <w:r>
        <w:t>的软件平台的整体维护和技术咨询服务。</w:t>
      </w:r>
    </w:p>
    <w:p>
      <w:pPr>
        <w:pStyle w:val="5"/>
        <w:spacing w:before="3"/>
        <w:rPr>
          <w:sz w:val="26"/>
        </w:rPr>
      </w:pPr>
    </w:p>
    <w:p>
      <w:pPr>
        <w:pStyle w:val="3"/>
        <w:numPr>
          <w:ilvl w:val="0"/>
          <w:numId w:val="2"/>
        </w:numPr>
        <w:tabs>
          <w:tab w:val="left" w:pos="1384"/>
        </w:tabs>
        <w:spacing w:before="1" w:after="0" w:line="240" w:lineRule="auto"/>
        <w:ind w:left="1383" w:right="0" w:hanging="284"/>
        <w:jc w:val="left"/>
      </w:pPr>
      <w:r>
        <w:pict>
          <v:shape id="_x0000_s1026" o:spid="_x0000_s1026" o:spt="136" type="#_x0000_t136" style="position:absolute;left:0pt;margin-left:36.5pt;margin-top:23.65pt;height:34pt;width:510pt;mso-position-horizontal-relative:page;rotation:21626880f;z-index:-259494912;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t>技术支持与服务方式</w:t>
      </w:r>
    </w:p>
    <w:p>
      <w:pPr>
        <w:pStyle w:val="5"/>
        <w:spacing w:before="2"/>
        <w:rPr>
          <w:b/>
          <w:sz w:val="39"/>
        </w:rPr>
      </w:pPr>
    </w:p>
    <w:p>
      <w:pPr>
        <w:pStyle w:val="5"/>
        <w:spacing w:line="364" w:lineRule="auto"/>
        <w:ind w:left="1100" w:right="1797" w:firstLine="470"/>
        <w:jc w:val="both"/>
      </w:pPr>
      <w:r>
        <w:pict>
          <v:shape id="_x0000_s1027" o:spid="_x0000_s1027" o:spt="136" type="#_x0000_t136" style="position:absolute;left:0pt;margin-left:88.7pt;margin-top:19.75pt;height:28pt;width:448pt;mso-position-horizontal-relative:page;rotation:21626880f;z-index:-259493888;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rPr>
          <w:spacing w:val="-5"/>
        </w:rPr>
        <w:t>本项目对应用的可靠性及安全性有非常高的要求，为保证系统健康稳定的运</w:t>
      </w:r>
      <w:r>
        <w:rPr>
          <w:spacing w:val="-10"/>
        </w:rPr>
        <w:t>转，同时在出现故障的时候能够及时确诊并消除故障，南京毅成达公司为用户提</w:t>
      </w:r>
      <w:r>
        <w:rPr>
          <w:spacing w:val="-7"/>
        </w:rPr>
        <w:t>供唯一的技术支持和服务接口，负责协调各厂商之间的服务工作，完成一揽子售</w:t>
      </w:r>
      <w:r>
        <w:t>后服务工作。</w:t>
      </w:r>
    </w:p>
    <w:p>
      <w:pPr>
        <w:pStyle w:val="5"/>
        <w:spacing w:before="123" w:line="364" w:lineRule="auto"/>
        <w:ind w:left="1100" w:right="1795" w:firstLine="467"/>
        <w:jc w:val="both"/>
      </w:pPr>
      <w:r>
        <w:rPr>
          <w:spacing w:val="-4"/>
        </w:rPr>
        <w:t>南京毅成达的技术支持与售后服务人员在第一时间响应用户的服务请求。在</w:t>
      </w:r>
      <w:r>
        <w:rPr>
          <w:spacing w:val="-8"/>
        </w:rPr>
        <w:t>明确问题和故障后，及时进行处理；在需要原厂商的技术支持情况下，南京毅成</w:t>
      </w:r>
      <w:r>
        <w:rPr>
          <w:spacing w:val="-7"/>
        </w:rPr>
        <w:t>达负责与原厂商的协调工作，保证一揽子的技术支持和服务，解决用户由于不熟</w:t>
      </w:r>
      <w:r>
        <w:t>悉软硬件产品的特性而导致用户的服务请求不能及时送达原厂商或原厂商的反馈不能及时落实的问题。</w:t>
      </w:r>
    </w:p>
    <w:p>
      <w:pPr>
        <w:pStyle w:val="5"/>
        <w:spacing w:before="4"/>
        <w:rPr>
          <w:sz w:val="26"/>
        </w:rPr>
      </w:pPr>
    </w:p>
    <w:p>
      <w:pPr>
        <w:pStyle w:val="3"/>
        <w:numPr>
          <w:ilvl w:val="0"/>
          <w:numId w:val="2"/>
        </w:numPr>
        <w:tabs>
          <w:tab w:val="left" w:pos="1384"/>
        </w:tabs>
        <w:spacing w:before="1" w:after="0" w:line="240" w:lineRule="auto"/>
        <w:ind w:left="1383" w:right="0" w:hanging="284"/>
        <w:jc w:val="left"/>
      </w:pPr>
      <w:r>
        <w:t>技术支持与服务覆盖的范围</w:t>
      </w:r>
    </w:p>
    <w:p>
      <w:pPr>
        <w:pStyle w:val="5"/>
        <w:spacing w:before="12"/>
        <w:rPr>
          <w:b/>
          <w:sz w:val="38"/>
        </w:rPr>
      </w:pPr>
    </w:p>
    <w:p>
      <w:pPr>
        <w:pStyle w:val="5"/>
        <w:spacing w:line="364" w:lineRule="auto"/>
        <w:ind w:left="1102" w:right="1795" w:firstLine="479"/>
        <w:jc w:val="both"/>
      </w:pPr>
      <w:r>
        <w:rPr>
          <w:spacing w:val="-6"/>
        </w:rPr>
        <w:t>本服务计划限定于许昌市物业管理中心“维修资金管理系统升级”项目中涉</w:t>
      </w:r>
      <w:r>
        <w:rPr>
          <w:spacing w:val="-9"/>
        </w:rPr>
        <w:t>及到的系统软件、应用软件、硬件设备等系统相关平台软件、根据用户需求定制</w:t>
      </w:r>
      <w:r>
        <w:rPr>
          <w:spacing w:val="-7"/>
        </w:rPr>
        <w:t>开发的应用部分。对于非南京毅成达公司承建的网络、备份、通道、线路等方面</w:t>
      </w:r>
    </w:p>
    <w:p>
      <w:pPr>
        <w:spacing w:after="0" w:line="364" w:lineRule="auto"/>
        <w:jc w:val="both"/>
        <w:sectPr>
          <w:footerReference r:id="rId3" w:type="default"/>
          <w:pgSz w:w="11910" w:h="16840"/>
          <w:pgMar w:top="20" w:right="0" w:bottom="1100" w:left="700" w:header="0" w:footer="915" w:gutter="0"/>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200" w:line="364" w:lineRule="auto"/>
        <w:ind w:left="1102" w:right="1797"/>
      </w:pPr>
      <w:r>
        <w:rPr>
          <w:spacing w:val="-11"/>
        </w:rPr>
        <w:t>出现故障，则不属于南京毅成达的服务范围，但南京毅成达有义务配合相关部门</w:t>
      </w:r>
      <w:r>
        <w:t>协助解决故障。</w:t>
      </w:r>
    </w:p>
    <w:p>
      <w:pPr>
        <w:pStyle w:val="5"/>
        <w:spacing w:before="2"/>
        <w:rPr>
          <w:sz w:val="26"/>
        </w:rPr>
      </w:pPr>
    </w:p>
    <w:p>
      <w:pPr>
        <w:pStyle w:val="3"/>
        <w:numPr>
          <w:ilvl w:val="0"/>
          <w:numId w:val="2"/>
        </w:numPr>
        <w:tabs>
          <w:tab w:val="left" w:pos="1384"/>
        </w:tabs>
        <w:spacing w:before="0" w:after="0" w:line="240" w:lineRule="auto"/>
        <w:ind w:left="1383" w:right="0" w:hanging="284"/>
        <w:jc w:val="left"/>
      </w:pPr>
      <w:r>
        <w:t>技术支持与服务内容</w:t>
      </w:r>
    </w:p>
    <w:p>
      <w:pPr>
        <w:pStyle w:val="5"/>
        <w:rPr>
          <w:b/>
          <w:sz w:val="39"/>
        </w:rPr>
      </w:pPr>
    </w:p>
    <w:p>
      <w:pPr>
        <w:pStyle w:val="5"/>
        <w:spacing w:line="364" w:lineRule="auto"/>
        <w:ind w:left="1100" w:right="1796" w:firstLine="479"/>
        <w:jc w:val="both"/>
      </w:pPr>
      <w:r>
        <w:rPr>
          <w:spacing w:val="-5"/>
        </w:rPr>
        <w:t>南京毅成达将提供整个系统生命周期的技术支持和服务，在售后服务阶段组</w:t>
      </w:r>
      <w:r>
        <w:rPr>
          <w:spacing w:val="-6"/>
        </w:rPr>
        <w:t>建运维服务团队驻用户现场提供现场技术支持。随时监测系统的运行状况，预防</w:t>
      </w:r>
      <w:r>
        <w:rPr>
          <w:spacing w:val="-9"/>
        </w:rPr>
        <w:t>可以预见的故障，同时及时响应用户反映的重大故障，以保证系统的稳定运行和</w:t>
      </w:r>
      <w:r>
        <w:t>顺利交付。</w:t>
      </w:r>
    </w:p>
    <w:p>
      <w:pPr>
        <w:pStyle w:val="5"/>
        <w:spacing w:before="123"/>
        <w:ind w:left="1580"/>
      </w:pPr>
      <w:r>
        <w:t>从服务内容上来看，南京毅成达为用户提供包括以下几个方面的基本服务：</w:t>
      </w:r>
    </w:p>
    <w:p>
      <w:pPr>
        <w:pStyle w:val="5"/>
        <w:spacing w:before="11"/>
        <w:rPr>
          <w:sz w:val="21"/>
        </w:rPr>
      </w:pPr>
    </w:p>
    <w:p>
      <w:pPr>
        <w:pStyle w:val="8"/>
        <w:numPr>
          <w:ilvl w:val="1"/>
          <w:numId w:val="2"/>
        </w:numPr>
        <w:tabs>
          <w:tab w:val="left" w:pos="1822"/>
        </w:tabs>
        <w:spacing w:before="1" w:after="0" w:line="240" w:lineRule="auto"/>
        <w:ind w:left="1821" w:right="0" w:hanging="242"/>
        <w:jc w:val="left"/>
        <w:rPr>
          <w:sz w:val="24"/>
        </w:rPr>
      </w:pPr>
      <w:r>
        <w:rPr>
          <w:sz w:val="24"/>
        </w:rPr>
        <w:t>7*24</w:t>
      </w:r>
      <w:r>
        <w:rPr>
          <w:spacing w:val="-8"/>
          <w:sz w:val="24"/>
        </w:rPr>
        <w:t xml:space="preserve"> 小时客户服务热线</w:t>
      </w:r>
    </w:p>
    <w:p>
      <w:pPr>
        <w:pStyle w:val="5"/>
        <w:spacing w:before="11"/>
        <w:rPr>
          <w:sz w:val="21"/>
        </w:rPr>
      </w:pPr>
    </w:p>
    <w:p>
      <w:pPr>
        <w:pStyle w:val="5"/>
        <w:spacing w:line="364" w:lineRule="auto"/>
        <w:ind w:left="1100" w:right="1797" w:firstLine="479"/>
        <w:jc w:val="both"/>
      </w:pPr>
      <w:r>
        <w:pict>
          <v:shape id="_x0000_s1028" o:spid="_x0000_s1028" o:spt="136" type="#_x0000_t136" style="position:absolute;left:0pt;margin-left:36.5pt;margin-top:52.45pt;height:34pt;width:510pt;mso-position-horizontal-relative:page;rotation:21626880f;z-index:-259492864;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rPr>
          <w:spacing w:val="-5"/>
        </w:rPr>
        <w:t xml:space="preserve">南京毅成达为用户提供 </w:t>
      </w:r>
      <w:r>
        <w:t>7*24</w:t>
      </w:r>
      <w:r>
        <w:rPr>
          <w:spacing w:val="-8"/>
        </w:rPr>
        <w:t xml:space="preserve"> 小时客户服务热线作为最基本的服务请求渠道和信息反馈渠道。热线服务通过长期有效的免费电话、传真、电子邮件三种方式</w:t>
      </w:r>
      <w:r>
        <w:t>实现。</w:t>
      </w:r>
    </w:p>
    <w:p>
      <w:pPr>
        <w:pStyle w:val="5"/>
        <w:spacing w:before="122" w:line="364" w:lineRule="auto"/>
        <w:ind w:left="1100" w:right="1797" w:firstLine="479"/>
      </w:pPr>
      <w:r>
        <w:pict>
          <v:shape id="_x0000_s1029" o:spid="_x0000_s1029" o:spt="136" type="#_x0000_t136" style="position:absolute;left:0pt;margin-left:88.7pt;margin-top:21.5pt;height:28pt;width:448pt;mso-position-horizontal-relative:page;rotation:21626880f;z-index:-259491840;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rPr>
          <w:spacing w:val="-9"/>
        </w:rPr>
        <w:t>通过用户服务电话或传真，用户可以在第一时间得到南京毅成达技术支持工</w:t>
      </w:r>
      <w:r>
        <w:t>程师的帮助，解决一般疑难问题。</w:t>
      </w:r>
    </w:p>
    <w:p>
      <w:pPr>
        <w:pStyle w:val="5"/>
        <w:spacing w:before="121" w:line="364" w:lineRule="auto"/>
        <w:ind w:left="1100" w:right="1801" w:firstLine="479"/>
      </w:pPr>
      <w:r>
        <w:rPr>
          <w:spacing w:val="-10"/>
        </w:rPr>
        <w:t>电子邮件方式。南京毅成达技术人员均有邮件信箱和专用电脑，同时也开设</w:t>
      </w:r>
      <w:r>
        <w:rPr>
          <w:spacing w:val="-3"/>
        </w:rPr>
        <w:t xml:space="preserve">用户专用信箱，可以保证及时解答用户疑问，可 </w:t>
      </w:r>
      <w:r>
        <w:t>24</w:t>
      </w:r>
      <w:r>
        <w:rPr>
          <w:spacing w:val="-10"/>
        </w:rPr>
        <w:t xml:space="preserve"> 小时响应。</w:t>
      </w:r>
    </w:p>
    <w:p>
      <w:pPr>
        <w:pStyle w:val="5"/>
        <w:spacing w:before="122" w:line="364" w:lineRule="auto"/>
        <w:ind w:left="1100" w:right="1799" w:firstLine="479"/>
        <w:jc w:val="both"/>
      </w:pPr>
      <w:r>
        <w:t>一般服务时间为国家规定的工作日（9：00—18：00）</w:t>
      </w:r>
      <w:r>
        <w:rPr>
          <w:spacing w:val="-2"/>
        </w:rPr>
        <w:t>，对于非工作时间出</w:t>
      </w:r>
      <w:r>
        <w:rPr>
          <w:spacing w:val="-10"/>
        </w:rPr>
        <w:t>现的故障，南京毅成达将同时提供技术服务人员的手机或其他联系电话，以便及</w:t>
      </w:r>
      <w:r>
        <w:t>时联系处理。</w:t>
      </w:r>
    </w:p>
    <w:p>
      <w:pPr>
        <w:pStyle w:val="5"/>
        <w:spacing w:before="122"/>
        <w:ind w:left="1580"/>
      </w:pPr>
      <w:r>
        <w:t>●定期拜访</w:t>
      </w:r>
    </w:p>
    <w:p>
      <w:pPr>
        <w:pStyle w:val="5"/>
        <w:spacing w:before="11"/>
        <w:rPr>
          <w:sz w:val="21"/>
        </w:rPr>
      </w:pPr>
    </w:p>
    <w:p>
      <w:pPr>
        <w:pStyle w:val="5"/>
        <w:spacing w:line="364" w:lineRule="auto"/>
        <w:ind w:left="1100" w:right="1797" w:firstLine="479"/>
        <w:jc w:val="both"/>
      </w:pPr>
      <w:r>
        <w:rPr>
          <w:spacing w:val="-9"/>
        </w:rPr>
        <w:t>系统进入运行维护阶段后，南京毅成达将安排用户服务人员每个月定期到现</w:t>
      </w:r>
      <w:r>
        <w:rPr>
          <w:spacing w:val="-10"/>
        </w:rPr>
        <w:t>场拜访，检察系统的运行状况，记录运行的有关数据，根据运行数据分析运行状</w:t>
      </w:r>
      <w:r>
        <w:t>况，尽早发现问题隐患，保证系统的稳定运行。</w:t>
      </w:r>
    </w:p>
    <w:p>
      <w:pPr>
        <w:pStyle w:val="5"/>
        <w:spacing w:before="122"/>
        <w:ind w:left="1580"/>
      </w:pPr>
      <w:r>
        <w:t>●监督投诉</w:t>
      </w:r>
    </w:p>
    <w:p>
      <w:pPr>
        <w:pStyle w:val="5"/>
        <w:spacing w:before="12"/>
        <w:rPr>
          <w:sz w:val="21"/>
        </w:rPr>
      </w:pPr>
    </w:p>
    <w:p>
      <w:pPr>
        <w:pStyle w:val="5"/>
        <w:ind w:left="1580"/>
      </w:pPr>
      <w:r>
        <w:t>为充分保障用户的权益，并为用户提供优质的服务，南京毅成达设立的以部</w:t>
      </w:r>
    </w:p>
    <w:p>
      <w:pPr>
        <w:spacing w:after="0"/>
        <w:sectPr>
          <w:footerReference r:id="rId4" w:type="default"/>
          <w:pgSz w:w="11910" w:h="16840"/>
          <w:pgMar w:top="20" w:right="0" w:bottom="1180" w:left="700" w:header="0" w:footer="995" w:gutter="0"/>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200" w:line="364" w:lineRule="auto"/>
        <w:ind w:left="1100" w:right="1796"/>
      </w:pPr>
      <w:r>
        <w:rPr>
          <w:spacing w:val="-8"/>
        </w:rPr>
        <w:t>门将独立监督项目的实施工作，并向用户定期提供以报告, 同时南京毅成达将设</w:t>
      </w:r>
      <w:r>
        <w:t>立投诉电话，用户可直接进行投诉，投诉电话为：</w:t>
      </w:r>
    </w:p>
    <w:p>
      <w:pPr>
        <w:pStyle w:val="5"/>
        <w:spacing w:before="121"/>
        <w:ind w:left="1580"/>
      </w:pPr>
      <w:r>
        <w:t>●应急服务</w:t>
      </w:r>
    </w:p>
    <w:p>
      <w:pPr>
        <w:pStyle w:val="5"/>
        <w:spacing w:before="11"/>
        <w:rPr>
          <w:sz w:val="21"/>
        </w:rPr>
      </w:pPr>
    </w:p>
    <w:p>
      <w:pPr>
        <w:pStyle w:val="5"/>
        <w:spacing w:line="364" w:lineRule="auto"/>
        <w:ind w:left="1100" w:right="1797" w:firstLine="479"/>
      </w:pPr>
      <w:r>
        <w:rPr>
          <w:spacing w:val="-6"/>
        </w:rPr>
        <w:t>对于特殊状况</w:t>
      </w:r>
      <w:r>
        <w:t>（如重要活动等</w:t>
      </w:r>
      <w:r>
        <w:rPr>
          <w:spacing w:val="-32"/>
        </w:rPr>
        <w:t>），</w:t>
      </w:r>
      <w:r>
        <w:rPr>
          <w:spacing w:val="-1"/>
        </w:rPr>
        <w:t>我们将应用户要求成立专门的技术支持小</w:t>
      </w:r>
      <w:r>
        <w:t>组制定应急计划并提供现场技术支持，所有费用已经含在运维费用中。</w:t>
      </w:r>
    </w:p>
    <w:p>
      <w:pPr>
        <w:pStyle w:val="5"/>
        <w:spacing w:before="121"/>
        <w:ind w:left="1580"/>
      </w:pPr>
      <w:r>
        <w:t>●系统扩展和升级</w:t>
      </w:r>
    </w:p>
    <w:p>
      <w:pPr>
        <w:pStyle w:val="5"/>
        <w:rPr>
          <w:sz w:val="22"/>
        </w:rPr>
      </w:pPr>
    </w:p>
    <w:p>
      <w:pPr>
        <w:pStyle w:val="5"/>
        <w:spacing w:line="364" w:lineRule="auto"/>
        <w:ind w:left="1100" w:right="1790" w:firstLine="479"/>
      </w:pPr>
      <w:r>
        <w:t>在用户使用此系统的过程中，有可能要对软件系统进行功能扩展和版本更新。</w:t>
      </w:r>
    </w:p>
    <w:p>
      <w:pPr>
        <w:pStyle w:val="5"/>
        <w:spacing w:before="121" w:line="364" w:lineRule="auto"/>
        <w:ind w:left="1100" w:right="1678" w:firstLine="479"/>
      </w:pPr>
      <w:r>
        <w:pict>
          <v:shape id="_x0000_s1030" o:spid="_x0000_s1030" o:spt="136" type="#_x0000_t136" style="position:absolute;left:0pt;margin-left:36.5pt;margin-top:106.15pt;height:34pt;width:510pt;mso-position-horizontal-relative:page;rotation:21626880f;z-index:-259490816;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pict>
          <v:shape id="_x0000_s1031" o:spid="_x0000_s1031" o:spt="136" type="#_x0000_t136" style="position:absolute;left:0pt;margin-left:88.7pt;margin-top:145.35pt;height:28pt;width:448pt;mso-position-horizontal-relative:page;rotation:21626880f;z-index:-259489792;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rPr>
          <w:spacing w:val="-5"/>
        </w:rPr>
        <w:t>南京毅成达在接到相关软件产品的升级通知后，首先会在第一时间得到该升</w:t>
      </w:r>
      <w:r>
        <w:rPr>
          <w:spacing w:val="-17"/>
        </w:rPr>
        <w:t xml:space="preserve">级软件，并且对该升级软件进行分析，判断其升级的意义与作用，然后通知用户， </w:t>
      </w:r>
      <w:r>
        <w:rPr>
          <w:spacing w:val="-5"/>
        </w:rPr>
        <w:t>与用户单位的技术人员一起分析软件升级的意义，一起判断是否有必要进行软件</w:t>
      </w:r>
      <w:r>
        <w:rPr>
          <w:spacing w:val="-12"/>
        </w:rPr>
        <w:t>升级工作，如果有必要升级，则南京毅成达负责编写详细的系统软件升级安装指</w:t>
      </w:r>
      <w:r>
        <w:rPr>
          <w:spacing w:val="-10"/>
        </w:rPr>
        <w:t>导，技术支持与服务小组将会派出技术人员提供现场服务，确保系统升级工作顺利完成。</w:t>
      </w:r>
    </w:p>
    <w:p>
      <w:pPr>
        <w:pStyle w:val="5"/>
        <w:spacing w:before="124"/>
        <w:ind w:left="1580"/>
      </w:pPr>
      <w:r>
        <w:t>●后期技术培训</w:t>
      </w:r>
    </w:p>
    <w:p>
      <w:pPr>
        <w:pStyle w:val="5"/>
        <w:spacing w:before="11"/>
        <w:rPr>
          <w:sz w:val="21"/>
        </w:rPr>
      </w:pPr>
    </w:p>
    <w:p>
      <w:pPr>
        <w:pStyle w:val="5"/>
        <w:spacing w:line="364" w:lineRule="auto"/>
        <w:ind w:left="1100" w:right="1797" w:firstLine="479"/>
        <w:jc w:val="both"/>
      </w:pPr>
      <w:r>
        <w:rPr>
          <w:spacing w:val="-6"/>
        </w:rPr>
        <w:t>为了巩固和及时更新管理人员的技术知识，南京毅成达公司将在统实施完成</w:t>
      </w:r>
      <w:r>
        <w:rPr>
          <w:spacing w:val="-1"/>
        </w:rPr>
        <w:t>后为用户提供后期的技术培训。通过与邮件系统管理人员 进行沟通，制定明确</w:t>
      </w:r>
      <w:r>
        <w:rPr>
          <w:spacing w:val="-10"/>
        </w:rPr>
        <w:t>的培训计划，保证后期技术培训能够解决管理人员在实际工作中遇到的问题，提</w:t>
      </w:r>
      <w:r>
        <w:t>高管理人员的维护能力和工作水平。</w:t>
      </w:r>
    </w:p>
    <w:p>
      <w:pPr>
        <w:pStyle w:val="5"/>
        <w:spacing w:before="4"/>
        <w:rPr>
          <w:sz w:val="26"/>
        </w:rPr>
      </w:pPr>
    </w:p>
    <w:p>
      <w:pPr>
        <w:pStyle w:val="3"/>
        <w:numPr>
          <w:ilvl w:val="0"/>
          <w:numId w:val="2"/>
        </w:numPr>
        <w:tabs>
          <w:tab w:val="left" w:pos="1384"/>
        </w:tabs>
        <w:spacing w:before="1" w:after="0" w:line="240" w:lineRule="auto"/>
        <w:ind w:left="1383" w:right="0" w:hanging="284"/>
        <w:jc w:val="left"/>
      </w:pPr>
      <w:r>
        <w:t>故障分类与服务相应时限</w:t>
      </w:r>
    </w:p>
    <w:p>
      <w:pPr>
        <w:pStyle w:val="5"/>
        <w:spacing w:before="12"/>
        <w:rPr>
          <w:b/>
          <w:sz w:val="38"/>
        </w:rPr>
      </w:pPr>
    </w:p>
    <w:p>
      <w:pPr>
        <w:pStyle w:val="5"/>
        <w:ind w:left="1580"/>
      </w:pPr>
      <w:r>
        <w:t>●故障分类</w:t>
      </w:r>
    </w:p>
    <w:p>
      <w:pPr>
        <w:pStyle w:val="5"/>
        <w:spacing w:before="12"/>
        <w:rPr>
          <w:sz w:val="21"/>
        </w:rPr>
      </w:pPr>
    </w:p>
    <w:p>
      <w:pPr>
        <w:pStyle w:val="5"/>
        <w:spacing w:line="364" w:lineRule="auto"/>
        <w:ind w:left="1100" w:right="1797" w:firstLine="479"/>
      </w:pPr>
      <w:r>
        <w:rPr>
          <w:spacing w:val="-7"/>
        </w:rPr>
        <w:t>为了有效地保证用户的网络、系统的稳定的运行，我们对用户的网络、系统</w:t>
      </w:r>
      <w:r>
        <w:t>故障分为三类：</w:t>
      </w:r>
    </w:p>
    <w:p>
      <w:pPr>
        <w:pStyle w:val="5"/>
        <w:spacing w:before="121"/>
        <w:ind w:left="1580"/>
      </w:pPr>
      <w:r>
        <w:t>一般性故障：</w:t>
      </w:r>
    </w:p>
    <w:p>
      <w:pPr>
        <w:pStyle w:val="5"/>
        <w:spacing w:before="12"/>
        <w:rPr>
          <w:sz w:val="21"/>
        </w:rPr>
      </w:pPr>
    </w:p>
    <w:p>
      <w:pPr>
        <w:pStyle w:val="5"/>
        <w:ind w:left="1580"/>
      </w:pPr>
      <w:r>
        <w:t>一般性故障是指由于网络、系统设备的失效或配置不当影响了个别点的业务</w:t>
      </w:r>
    </w:p>
    <w:p>
      <w:pPr>
        <w:spacing w:after="0"/>
        <w:sectPr>
          <w:footerReference r:id="rId5" w:type="default"/>
          <w:pgSz w:w="11910" w:h="16840"/>
          <w:pgMar w:top="20" w:right="0" w:bottom="1180" w:left="700" w:header="0" w:footer="995" w:gutter="0"/>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200" w:line="364" w:lineRule="auto"/>
        <w:ind w:left="1100" w:right="1677"/>
      </w:pPr>
      <w:r>
        <w:rPr>
          <w:spacing w:val="-14"/>
        </w:rPr>
        <w:t>或者搡作出现不便等等。对于一般性故障，我们将依次釆用电话支持、远程拨号、</w:t>
      </w:r>
      <w:r>
        <w:t>现场解决的方案，直到问题得以解决。</w:t>
      </w:r>
    </w:p>
    <w:p>
      <w:pPr>
        <w:pStyle w:val="5"/>
        <w:spacing w:before="121"/>
        <w:ind w:left="1580"/>
      </w:pPr>
      <w:r>
        <w:t>严重性故障：</w:t>
      </w:r>
    </w:p>
    <w:p>
      <w:pPr>
        <w:pStyle w:val="5"/>
        <w:spacing w:before="11"/>
        <w:rPr>
          <w:sz w:val="21"/>
        </w:rPr>
      </w:pPr>
    </w:p>
    <w:p>
      <w:pPr>
        <w:pStyle w:val="5"/>
        <w:spacing w:line="364" w:lineRule="auto"/>
        <w:ind w:left="1100" w:right="1797" w:firstLine="479"/>
        <w:jc w:val="both"/>
      </w:pPr>
      <w:r>
        <w:rPr>
          <w:spacing w:val="-9"/>
        </w:rPr>
        <w:t>严重性故障是指由于网络、系统设备的失效或配置不当部分地影响了部分用户的业务应用。对于严重性故障，我们将首先采用电话支持、远程拨号的方法摸</w:t>
      </w:r>
      <w:r>
        <w:t>清问题的症结所在，再去现场加以解决。</w:t>
      </w:r>
    </w:p>
    <w:p>
      <w:pPr>
        <w:pStyle w:val="5"/>
        <w:spacing w:before="123"/>
        <w:ind w:left="1580"/>
      </w:pPr>
      <w:r>
        <w:t>紧急性故障：</w:t>
      </w:r>
    </w:p>
    <w:p>
      <w:pPr>
        <w:pStyle w:val="5"/>
        <w:spacing w:before="11"/>
        <w:rPr>
          <w:sz w:val="21"/>
        </w:rPr>
      </w:pPr>
    </w:p>
    <w:p>
      <w:pPr>
        <w:pStyle w:val="5"/>
        <w:spacing w:line="364" w:lineRule="auto"/>
        <w:ind w:left="1100" w:right="1798" w:firstLine="479"/>
        <w:jc w:val="both"/>
      </w:pPr>
      <w:r>
        <w:rPr>
          <w:spacing w:val="-9"/>
        </w:rPr>
        <w:t>紧急性故障是指由于网络、系统设备的失效或配置不当大范围地影响了用户</w:t>
      </w:r>
      <w:r>
        <w:rPr>
          <w:spacing w:val="-8"/>
        </w:rPr>
        <w:t>的关键业务应用。对于紧急性故障，我们将承诺电话支持、远程拨号、现场解决</w:t>
      </w:r>
      <w:r>
        <w:t>三条途径同步的方案，并及时通知厂商，以确保及时有效地解决问题。</w:t>
      </w:r>
    </w:p>
    <w:p>
      <w:pPr>
        <w:pStyle w:val="5"/>
        <w:spacing w:before="122"/>
        <w:ind w:left="1580"/>
      </w:pPr>
      <w:r>
        <w:t>●响应时限</w:t>
      </w:r>
    </w:p>
    <w:p>
      <w:pPr>
        <w:pStyle w:val="5"/>
        <w:spacing w:before="11"/>
        <w:rPr>
          <w:sz w:val="21"/>
        </w:rPr>
      </w:pPr>
    </w:p>
    <w:p>
      <w:pPr>
        <w:pStyle w:val="5"/>
        <w:spacing w:line="364" w:lineRule="auto"/>
        <w:ind w:left="1100" w:right="1796" w:firstLine="479"/>
      </w:pPr>
      <w:r>
        <w:pict>
          <v:shape id="_x0000_s1032" o:spid="_x0000_s1032" o:spt="136" type="#_x0000_t136" style="position:absolute;left:0pt;margin-left:36.5pt;margin-top:23.9pt;height:34pt;width:510pt;mso-position-horizontal-relative:page;rotation:21626880f;z-index:-259488768;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rPr>
          <w:spacing w:val="-10"/>
        </w:rPr>
        <w:t xml:space="preserve">对于严重性故障及紧急性故障，南京毅成达承诺将在 </w:t>
      </w:r>
      <w:r>
        <w:t>4</w:t>
      </w:r>
      <w:r>
        <w:rPr>
          <w:spacing w:val="-9"/>
        </w:rPr>
        <w:t xml:space="preserve"> 个小时内响应并赶到</w:t>
      </w:r>
      <w:r>
        <w:t>现场。</w:t>
      </w:r>
    </w:p>
    <w:p>
      <w:pPr>
        <w:pStyle w:val="5"/>
        <w:spacing w:before="122"/>
        <w:ind w:left="1580"/>
      </w:pPr>
      <w:r>
        <w:pict>
          <v:shape id="_x0000_s1033" o:spid="_x0000_s1033" o:spt="136" type="#_x0000_t136" style="position:absolute;left:0pt;margin-left:88.7pt;margin-top:16.35pt;height:28pt;width:448pt;mso-position-horizontal-relative:page;rotation:21626880f;z-index:-259487744;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t>若出现 24 小时之内问题不可解决，南京毅成达公司提供与原设备相同或不</w:t>
      </w:r>
    </w:p>
    <w:p>
      <w:pPr>
        <w:pStyle w:val="5"/>
        <w:spacing w:before="160" w:line="364" w:lineRule="auto"/>
        <w:ind w:left="1100" w:right="1798"/>
      </w:pPr>
      <w:r>
        <w:rPr>
          <w:spacing w:val="-2"/>
        </w:rPr>
        <w:t xml:space="preserve">低于原设备档次的备用设备，并及时组织有关技术专家进行会诊，在 </w:t>
      </w:r>
      <w:r>
        <w:t>48</w:t>
      </w:r>
      <w:r>
        <w:rPr>
          <w:spacing w:val="-17"/>
        </w:rPr>
        <w:t xml:space="preserve"> 小时内</w:t>
      </w:r>
      <w:r>
        <w:t>采取相应措施以确保系统的正常运行。</w:t>
      </w:r>
    </w:p>
    <w:p>
      <w:pPr>
        <w:pStyle w:val="5"/>
        <w:spacing w:before="3"/>
        <w:rPr>
          <w:sz w:val="26"/>
        </w:rPr>
      </w:pPr>
    </w:p>
    <w:p>
      <w:pPr>
        <w:pStyle w:val="3"/>
        <w:numPr>
          <w:ilvl w:val="0"/>
          <w:numId w:val="2"/>
        </w:numPr>
        <w:tabs>
          <w:tab w:val="left" w:pos="1384"/>
        </w:tabs>
        <w:spacing w:before="0" w:after="0" w:line="240" w:lineRule="auto"/>
        <w:ind w:left="1383" w:right="0" w:hanging="284"/>
        <w:jc w:val="left"/>
      </w:pPr>
      <w:r>
        <w:rPr>
          <w:w w:val="95"/>
        </w:rPr>
        <w:t>技术支持与服务体系</w:t>
      </w:r>
    </w:p>
    <w:p>
      <w:pPr>
        <w:pStyle w:val="5"/>
        <w:rPr>
          <w:b/>
          <w:sz w:val="39"/>
        </w:rPr>
      </w:pPr>
    </w:p>
    <w:p>
      <w:pPr>
        <w:pStyle w:val="5"/>
        <w:ind w:left="1580"/>
      </w:pPr>
      <w:r>
        <w:t>●组织机构:</w:t>
      </w:r>
    </w:p>
    <w:p>
      <w:pPr>
        <w:pStyle w:val="5"/>
        <w:spacing w:before="12"/>
        <w:rPr>
          <w:sz w:val="21"/>
        </w:rPr>
      </w:pPr>
    </w:p>
    <w:p>
      <w:pPr>
        <w:pStyle w:val="5"/>
        <w:spacing w:line="364" w:lineRule="auto"/>
        <w:ind w:left="1100" w:right="1797" w:firstLine="479"/>
        <w:jc w:val="both"/>
      </w:pPr>
      <w:r>
        <w:rPr>
          <w:spacing w:val="-6"/>
        </w:rPr>
        <w:t>南京毅成达将根据项目实际规模情况，或在当地专门成立办事处，并招聘当</w:t>
      </w:r>
      <w:r>
        <w:rPr>
          <w:spacing w:val="-10"/>
        </w:rPr>
        <w:t>地技术人员，从项目一开始就参与系统的开发建设，当系统正式上线运行后，该</w:t>
      </w:r>
      <w:r>
        <w:rPr>
          <w:spacing w:val="-6"/>
        </w:rPr>
        <w:t>办事处全体人员将成为本项目的“技术服务小组”，为用户提供及时、高质量的</w:t>
      </w:r>
      <w:r>
        <w:rPr>
          <w:spacing w:val="-1"/>
        </w:rPr>
        <w:t xml:space="preserve">现场技术支持与服务，此外还设立了品质保证小组，以保证 “技术服务小组” </w:t>
      </w:r>
      <w:r>
        <w:rPr>
          <w:spacing w:val="-21"/>
        </w:rPr>
        <w:t xml:space="preserve">按照 </w:t>
      </w:r>
      <w:r>
        <w:t>ISO9000</w:t>
      </w:r>
      <w:r>
        <w:rPr>
          <w:spacing w:val="-8"/>
        </w:rPr>
        <w:t xml:space="preserve"> 质量体系进行技术支持和售后服务。</w:t>
      </w:r>
    </w:p>
    <w:p>
      <w:pPr>
        <w:pStyle w:val="5"/>
        <w:spacing w:before="123"/>
        <w:ind w:left="1580"/>
      </w:pPr>
      <w:r>
        <w:t>●服务流程：</w:t>
      </w:r>
    </w:p>
    <w:p>
      <w:pPr>
        <w:pStyle w:val="5"/>
        <w:spacing w:before="12"/>
        <w:rPr>
          <w:sz w:val="21"/>
        </w:rPr>
      </w:pPr>
    </w:p>
    <w:p>
      <w:pPr>
        <w:pStyle w:val="5"/>
        <w:ind w:left="1580"/>
      </w:pPr>
      <w:r>
        <w:t>通过热线服务或定期拜访的方式获得用户的服务要求时，技术服务小组的成</w:t>
      </w:r>
    </w:p>
    <w:p>
      <w:pPr>
        <w:spacing w:after="0"/>
        <w:sectPr>
          <w:footerReference r:id="rId6" w:type="default"/>
          <w:pgSz w:w="11910" w:h="16840"/>
          <w:pgMar w:top="20" w:right="0" w:bottom="1180" w:left="700" w:header="0" w:footer="995" w:gutter="0"/>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200" w:line="364" w:lineRule="auto"/>
        <w:ind w:left="1100" w:right="1799"/>
      </w:pPr>
      <w:r>
        <w:rPr>
          <w:spacing w:val="-7"/>
        </w:rPr>
        <w:t>员会在第一时间与用户取得联系，根据故障的级别和种类，视情况对用户进行电</w:t>
      </w:r>
      <w:r>
        <w:t>话支持或现场支持。</w:t>
      </w:r>
    </w:p>
    <w:p>
      <w:pPr>
        <w:pStyle w:val="5"/>
        <w:spacing w:before="121" w:line="364" w:lineRule="auto"/>
        <w:ind w:left="1100" w:right="1796" w:firstLine="479"/>
        <w:jc w:val="both"/>
      </w:pPr>
      <w:r>
        <w:rPr>
          <w:spacing w:val="-5"/>
        </w:rPr>
        <w:t>在电话支持和现场技术支持过程中准确了解用户的问题或需求，对问题的相</w:t>
      </w:r>
      <w:r>
        <w:rPr>
          <w:spacing w:val="-8"/>
        </w:rPr>
        <w:t>关现象进行记录和分类，通过内部协调制定解决方案，明确答复用户问题解决的</w:t>
      </w:r>
      <w:r>
        <w:t>方案和最终解决时间。</w:t>
      </w:r>
    </w:p>
    <w:p>
      <w:pPr>
        <w:pStyle w:val="5"/>
        <w:spacing w:before="122" w:line="364" w:lineRule="auto"/>
        <w:ind w:left="1100" w:right="1795" w:firstLine="470"/>
        <w:jc w:val="both"/>
      </w:pPr>
      <w:r>
        <w:rPr>
          <w:spacing w:val="-7"/>
        </w:rPr>
        <w:t>为了更好地服务于用户，用户在得到电话解决或现场解决前，用户必须提供</w:t>
      </w:r>
      <w:r>
        <w:rPr>
          <w:spacing w:val="-10"/>
        </w:rPr>
        <w:t>产品序列号。对于用户网络中出现的所有问题，我们都将记录在案，以便在此基</w:t>
      </w:r>
      <w:r>
        <w:t>础上进行分析，减少同类问题发生的可能性。</w:t>
      </w:r>
    </w:p>
    <w:p>
      <w:pPr>
        <w:pStyle w:val="5"/>
        <w:spacing w:before="1"/>
      </w:pPr>
    </w:p>
    <w:p>
      <w:pPr>
        <w:pStyle w:val="2"/>
      </w:pPr>
      <w:r>
        <w:t>四、人员培训</w:t>
      </w:r>
    </w:p>
    <w:p>
      <w:pPr>
        <w:pStyle w:val="5"/>
        <w:spacing w:before="4"/>
        <w:rPr>
          <w:b/>
          <w:sz w:val="41"/>
        </w:rPr>
      </w:pPr>
    </w:p>
    <w:p>
      <w:pPr>
        <w:pStyle w:val="3"/>
        <w:numPr>
          <w:ilvl w:val="0"/>
          <w:numId w:val="3"/>
        </w:numPr>
        <w:tabs>
          <w:tab w:val="left" w:pos="1384"/>
        </w:tabs>
        <w:spacing w:before="1" w:after="0" w:line="240" w:lineRule="auto"/>
        <w:ind w:left="1383" w:right="0" w:hanging="284"/>
        <w:jc w:val="left"/>
      </w:pPr>
      <w:r>
        <w:t>概述</w:t>
      </w:r>
    </w:p>
    <w:p>
      <w:pPr>
        <w:pStyle w:val="5"/>
        <w:spacing w:before="2"/>
        <w:rPr>
          <w:b/>
          <w:sz w:val="39"/>
        </w:rPr>
      </w:pPr>
    </w:p>
    <w:p>
      <w:pPr>
        <w:pStyle w:val="5"/>
        <w:spacing w:line="364" w:lineRule="auto"/>
        <w:ind w:left="1100" w:right="1797" w:firstLine="479"/>
        <w:jc w:val="both"/>
      </w:pPr>
      <w:r>
        <w:pict>
          <v:shape id="_x0000_s1034" o:spid="_x0000_s1034" o:spt="136" type="#_x0000_t136" style="position:absolute;left:0pt;margin-left:36.5pt;margin-top:12.75pt;height:34pt;width:510pt;mso-position-horizontal-relative:page;rotation:21626880f;z-index:-259486720;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pict>
          <v:shape id="_x0000_s1035" o:spid="_x0000_s1035" o:spt="136" type="#_x0000_t136" style="position:absolute;left:0pt;margin-left:88.7pt;margin-top:51.9pt;height:28pt;width:448pt;mso-position-horizontal-relative:page;rotation:21626880f;z-index:-259485696;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rPr>
          <w:spacing w:val="-7"/>
        </w:rPr>
        <w:t>本次软件项目是涉及到管理、技术、人员等多方面因素的整体工程，涉及面</w:t>
      </w:r>
      <w:r>
        <w:rPr>
          <w:spacing w:val="-10"/>
        </w:rPr>
        <w:t>广、使用人员技术水平层次不齐，为了能够充分发挥项目的功能，实现预期的目</w:t>
      </w:r>
      <w:r>
        <w:rPr>
          <w:spacing w:val="-11"/>
        </w:rPr>
        <w:t>标，对使用人员和管理人员进行系统的、科学的培训是提高系统效率的一项必不可少的工作。南京毅成达软件有限公司将培训工作提高到与实施系统同等的高度</w:t>
      </w:r>
      <w:r>
        <w:t>来对待。</w:t>
      </w:r>
    </w:p>
    <w:p>
      <w:pPr>
        <w:pStyle w:val="5"/>
        <w:spacing w:before="3" w:line="364" w:lineRule="auto"/>
        <w:ind w:left="1100" w:right="1797" w:firstLine="479"/>
        <w:jc w:val="both"/>
      </w:pPr>
      <w:r>
        <w:rPr>
          <w:spacing w:val="-10"/>
        </w:rPr>
        <w:t>在该项目中，我们将按照使用人员角色的不同，分别向有关工作人员提供丰</w:t>
      </w:r>
      <w:r>
        <w:rPr>
          <w:spacing w:val="-7"/>
        </w:rPr>
        <w:t>富的培训内容和多种培训手段。通过对使用方的培训，使使用方操作人员可以独</w:t>
      </w:r>
      <w:r>
        <w:rPr>
          <w:spacing w:val="-11"/>
        </w:rPr>
        <w:t>立操作、维护、使用，使使用方管理人员能独立进行管理、故障处理、日常测试</w:t>
      </w:r>
      <w:r>
        <w:t>维护等工作。</w:t>
      </w:r>
    </w:p>
    <w:p>
      <w:pPr>
        <w:pStyle w:val="5"/>
        <w:spacing w:before="4"/>
        <w:rPr>
          <w:sz w:val="26"/>
        </w:rPr>
      </w:pPr>
    </w:p>
    <w:p>
      <w:pPr>
        <w:pStyle w:val="3"/>
        <w:numPr>
          <w:ilvl w:val="0"/>
          <w:numId w:val="3"/>
        </w:numPr>
        <w:tabs>
          <w:tab w:val="left" w:pos="1384"/>
        </w:tabs>
        <w:spacing w:before="1" w:after="0" w:line="240" w:lineRule="auto"/>
        <w:ind w:left="1383" w:right="0" w:hanging="284"/>
        <w:jc w:val="left"/>
      </w:pPr>
      <w:r>
        <w:t>培训体系</w:t>
      </w:r>
    </w:p>
    <w:p>
      <w:pPr>
        <w:pStyle w:val="5"/>
        <w:spacing w:before="2"/>
        <w:rPr>
          <w:b/>
          <w:sz w:val="39"/>
        </w:rPr>
      </w:pPr>
    </w:p>
    <w:p>
      <w:pPr>
        <w:pStyle w:val="5"/>
        <w:spacing w:line="364" w:lineRule="auto"/>
        <w:ind w:left="1100" w:right="1790" w:firstLine="479"/>
      </w:pPr>
      <w:r>
        <w:t>南京毅成达软件有限公司对系统中的具体管理人员釆用逐级培训的方式和体系，培训方式为初级培训、现场培训和高级培训三级。</w:t>
      </w:r>
    </w:p>
    <w:p>
      <w:pPr>
        <w:pStyle w:val="4"/>
        <w:numPr>
          <w:ilvl w:val="1"/>
          <w:numId w:val="3"/>
        </w:numPr>
        <w:tabs>
          <w:tab w:val="left" w:pos="1822"/>
        </w:tabs>
        <w:spacing w:before="121" w:after="0" w:line="240" w:lineRule="auto"/>
        <w:ind w:left="1821" w:right="0" w:hanging="242"/>
        <w:jc w:val="left"/>
      </w:pPr>
      <w:r>
        <w:t>初级培训</w:t>
      </w:r>
    </w:p>
    <w:p>
      <w:pPr>
        <w:pStyle w:val="5"/>
        <w:spacing w:before="12"/>
        <w:rPr>
          <w:b/>
          <w:sz w:val="21"/>
        </w:rPr>
      </w:pPr>
    </w:p>
    <w:p>
      <w:pPr>
        <w:pStyle w:val="5"/>
        <w:ind w:left="1337" w:right="1554"/>
        <w:jc w:val="center"/>
      </w:pPr>
      <w:r>
        <w:t>初级培训包括系统软件的培训，如系统的访问、操作的操作使用等，面向所</w:t>
      </w:r>
    </w:p>
    <w:p>
      <w:pPr>
        <w:spacing w:after="0"/>
        <w:jc w:val="center"/>
        <w:sectPr>
          <w:footerReference r:id="rId7" w:type="default"/>
          <w:pgSz w:w="11910" w:h="16840"/>
          <w:pgMar w:top="20" w:right="0" w:bottom="1180" w:left="700" w:header="0" w:footer="995" w:gutter="0"/>
          <w:pgNumType w:start="116"/>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200" w:line="364" w:lineRule="auto"/>
        <w:ind w:left="1100" w:right="1801"/>
      </w:pPr>
      <w:r>
        <w:rPr>
          <w:spacing w:val="-10"/>
        </w:rPr>
        <w:t>有的操作人员，初级培训将在系统部署实施并正式上线前进行，以保证在系统上</w:t>
      </w:r>
      <w:r>
        <w:t>线时，整个系统的具体实施人员已经具备相应的技术水平和能力。</w:t>
      </w:r>
    </w:p>
    <w:p>
      <w:pPr>
        <w:pStyle w:val="4"/>
        <w:numPr>
          <w:ilvl w:val="1"/>
          <w:numId w:val="3"/>
        </w:numPr>
        <w:tabs>
          <w:tab w:val="left" w:pos="1822"/>
        </w:tabs>
        <w:spacing w:before="121" w:after="0" w:line="240" w:lineRule="auto"/>
        <w:ind w:left="1821" w:right="0" w:hanging="242"/>
        <w:jc w:val="left"/>
      </w:pPr>
      <w:r>
        <w:t>现场培训</w:t>
      </w:r>
    </w:p>
    <w:p>
      <w:pPr>
        <w:pStyle w:val="5"/>
        <w:spacing w:before="11"/>
        <w:rPr>
          <w:b/>
          <w:sz w:val="21"/>
        </w:rPr>
      </w:pPr>
    </w:p>
    <w:p>
      <w:pPr>
        <w:pStyle w:val="5"/>
        <w:spacing w:line="364" w:lineRule="auto"/>
        <w:ind w:left="1100" w:right="1797" w:firstLine="479"/>
      </w:pPr>
      <w:r>
        <w:rPr>
          <w:spacing w:val="-8"/>
        </w:rPr>
        <w:t>现场培训是指在系统运行过程中，由南京毅成达的技术人员针对不同的操作</w:t>
      </w:r>
      <w:r>
        <w:t>人员在使用过程中遇到的问题进行面对面现场讲解和咨询。</w:t>
      </w:r>
    </w:p>
    <w:p>
      <w:pPr>
        <w:pStyle w:val="4"/>
        <w:numPr>
          <w:ilvl w:val="1"/>
          <w:numId w:val="3"/>
        </w:numPr>
        <w:tabs>
          <w:tab w:val="left" w:pos="1822"/>
        </w:tabs>
        <w:spacing w:before="121" w:after="0" w:line="240" w:lineRule="auto"/>
        <w:ind w:left="1821" w:right="0" w:hanging="242"/>
        <w:jc w:val="left"/>
      </w:pPr>
      <w:r>
        <w:t>高级培训</w:t>
      </w:r>
    </w:p>
    <w:p>
      <w:pPr>
        <w:pStyle w:val="5"/>
        <w:rPr>
          <w:b/>
          <w:sz w:val="22"/>
        </w:rPr>
      </w:pPr>
    </w:p>
    <w:p>
      <w:pPr>
        <w:pStyle w:val="5"/>
        <w:spacing w:line="364" w:lineRule="auto"/>
        <w:ind w:left="1100" w:right="1799" w:firstLine="479"/>
        <w:jc w:val="both"/>
      </w:pPr>
      <w:r>
        <w:rPr>
          <w:spacing w:val="-5"/>
        </w:rPr>
        <w:t>高级培训包括本次工程中所涉及到的高级技术的培训，诸如数据库管理、应</w:t>
      </w:r>
      <w:r>
        <w:rPr>
          <w:spacing w:val="-10"/>
        </w:rPr>
        <w:t>用服务器管理、系统故障修复的高级管理培训，培训对象主要为系统管理员和维</w:t>
      </w:r>
      <w:r>
        <w:t>护人员。其培训时间可安排在系统安装、调试 进入正常运行后来实施。</w:t>
      </w:r>
    </w:p>
    <w:p>
      <w:pPr>
        <w:pStyle w:val="5"/>
        <w:spacing w:before="3"/>
        <w:rPr>
          <w:sz w:val="26"/>
        </w:rPr>
      </w:pPr>
    </w:p>
    <w:p>
      <w:pPr>
        <w:pStyle w:val="3"/>
        <w:numPr>
          <w:ilvl w:val="0"/>
          <w:numId w:val="3"/>
        </w:numPr>
        <w:tabs>
          <w:tab w:val="left" w:pos="1384"/>
        </w:tabs>
        <w:spacing w:before="0" w:after="0" w:line="240" w:lineRule="auto"/>
        <w:ind w:left="1383" w:right="0" w:hanging="284"/>
        <w:jc w:val="left"/>
      </w:pPr>
      <w:r>
        <w:t>培训方式</w:t>
      </w:r>
    </w:p>
    <w:p>
      <w:pPr>
        <w:pStyle w:val="5"/>
        <w:rPr>
          <w:b/>
          <w:sz w:val="39"/>
        </w:rPr>
      </w:pPr>
    </w:p>
    <w:p>
      <w:pPr>
        <w:pStyle w:val="5"/>
        <w:spacing w:line="364" w:lineRule="auto"/>
        <w:ind w:left="1100" w:right="1799" w:firstLine="479"/>
      </w:pPr>
      <w:r>
        <w:pict>
          <v:shape id="_x0000_s1036" o:spid="_x0000_s1036" o:spt="136" type="#_x0000_t136" style="position:absolute;left:0pt;margin-left:36.5pt;margin-top:23.05pt;height:34pt;width:510pt;mso-position-horizontal-relative:page;rotation:21626880f;z-index:-259484672;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rPr>
          <w:spacing w:val="-7"/>
        </w:rPr>
        <w:t>本次项目培训方式包括初级培训、现场培训和高级培训三级，根据培训的内</w:t>
      </w:r>
      <w:r>
        <w:t>容和等级，培训方式主要包括：</w:t>
      </w:r>
    </w:p>
    <w:p>
      <w:pPr>
        <w:pStyle w:val="5"/>
        <w:spacing w:before="121"/>
        <w:ind w:left="1580"/>
      </w:pPr>
      <w:r>
        <w:pict>
          <v:shape id="_x0000_s1037" o:spid="_x0000_s1037" o:spt="136" type="#_x0000_t136" style="position:absolute;left:0pt;margin-left:88.7pt;margin-top:15.45pt;height:28pt;width:448pt;mso-position-horizontal-relative:page;rotation:21626880f;z-index:-259483648;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t>●进行理论培训（用户指定场所）</w:t>
      </w:r>
    </w:p>
    <w:p>
      <w:pPr>
        <w:pStyle w:val="5"/>
        <w:spacing w:before="12"/>
        <w:rPr>
          <w:sz w:val="21"/>
        </w:rPr>
      </w:pPr>
    </w:p>
    <w:p>
      <w:pPr>
        <w:pStyle w:val="5"/>
        <w:ind w:left="1580"/>
      </w:pPr>
      <w:r>
        <w:t>●在客户现场的直接培训和上机搡作</w:t>
      </w:r>
    </w:p>
    <w:p>
      <w:pPr>
        <w:pStyle w:val="5"/>
        <w:spacing w:before="11"/>
        <w:rPr>
          <w:sz w:val="21"/>
        </w:rPr>
      </w:pPr>
    </w:p>
    <w:p>
      <w:pPr>
        <w:pStyle w:val="5"/>
        <w:ind w:left="1580"/>
      </w:pPr>
      <w:r>
        <w:t>●管理员高级培训</w:t>
      </w:r>
    </w:p>
    <w:p>
      <w:pPr>
        <w:pStyle w:val="5"/>
      </w:pPr>
    </w:p>
    <w:p>
      <w:pPr>
        <w:pStyle w:val="3"/>
        <w:numPr>
          <w:ilvl w:val="0"/>
          <w:numId w:val="3"/>
        </w:numPr>
        <w:tabs>
          <w:tab w:val="left" w:pos="1384"/>
        </w:tabs>
        <w:spacing w:before="188" w:after="0" w:line="240" w:lineRule="auto"/>
        <w:ind w:left="1383" w:right="0" w:hanging="284"/>
        <w:jc w:val="left"/>
      </w:pPr>
      <w:r>
        <w:t>培训层次和目标</w:t>
      </w:r>
    </w:p>
    <w:p>
      <w:pPr>
        <w:pStyle w:val="5"/>
        <w:spacing w:before="2"/>
        <w:rPr>
          <w:b/>
          <w:sz w:val="39"/>
        </w:rPr>
      </w:pPr>
    </w:p>
    <w:p>
      <w:pPr>
        <w:pStyle w:val="5"/>
        <w:spacing w:before="1" w:line="364" w:lineRule="auto"/>
        <w:ind w:left="1100" w:right="1797" w:firstLine="470"/>
        <w:jc w:val="both"/>
      </w:pPr>
      <w:r>
        <w:rPr>
          <w:spacing w:val="-8"/>
        </w:rPr>
        <w:t>为了保证本项目的最终成功，向用户方提供各种层次的培训是十分必要的一</w:t>
      </w:r>
      <w:r>
        <w:rPr>
          <w:spacing w:val="-10"/>
        </w:rPr>
        <w:t>环。对应于管理部门的组织和人员，以及他们在项目中所起的作用，培训可以分</w:t>
      </w:r>
      <w:r>
        <w:t>为以下三个层次：</w:t>
      </w:r>
    </w:p>
    <w:p>
      <w:pPr>
        <w:pStyle w:val="5"/>
        <w:spacing w:before="121" w:line="364" w:lineRule="auto"/>
        <w:ind w:left="1100" w:right="1713" w:firstLine="470"/>
      </w:pPr>
      <w:r>
        <w:rPr>
          <w:spacing w:val="-1"/>
        </w:rPr>
        <w:t>●系统管理员的培训：系统管理员的培训，主要包括系统的总体技术架构、</w:t>
      </w:r>
      <w:r>
        <w:t>所有功能模块的组成、系统涉及到的所有软件(包括数据库、搡作系统、应用服</w:t>
      </w:r>
      <w:r>
        <w:rPr>
          <w:spacing w:val="-7"/>
        </w:rPr>
        <w:t>务器中间件等)，以及系统管理的功能使用(包括组织架构管理、权限管理、目录</w:t>
      </w:r>
      <w:r>
        <w:rPr>
          <w:spacing w:val="-13"/>
        </w:rPr>
        <w:t>体系和元数据管理等)、系统监控统计功能的使用(包括信息共享与交换监控、统</w:t>
      </w:r>
      <w:r>
        <w:rPr>
          <w:spacing w:val="-8"/>
        </w:rPr>
        <w:t>计分析、日志管理等</w:t>
      </w:r>
      <w:r>
        <w:rPr>
          <w:spacing w:val="-24"/>
        </w:rPr>
        <w:t>），</w:t>
      </w:r>
      <w:r>
        <w:rPr>
          <w:spacing w:val="-2"/>
        </w:rPr>
        <w:t>并能根据系统在运行过程中出现的不同异常情况，进行</w:t>
      </w:r>
    </w:p>
    <w:p>
      <w:pPr>
        <w:spacing w:after="0" w:line="364" w:lineRule="auto"/>
        <w:sectPr>
          <w:footerReference r:id="rId8" w:type="default"/>
          <w:pgSz w:w="11910" w:h="16840"/>
          <w:pgMar w:top="20" w:right="0" w:bottom="1180" w:left="700" w:header="0" w:footer="995" w:gutter="0"/>
          <w:pgNumType w:start="117"/>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200"/>
        <w:ind w:left="1100"/>
      </w:pPr>
      <w:r>
        <w:t>相应的简单处理。</w:t>
      </w:r>
    </w:p>
    <w:p>
      <w:pPr>
        <w:pStyle w:val="5"/>
        <w:spacing w:before="11"/>
        <w:rPr>
          <w:sz w:val="21"/>
        </w:rPr>
      </w:pPr>
    </w:p>
    <w:p>
      <w:pPr>
        <w:pStyle w:val="5"/>
        <w:spacing w:line="364" w:lineRule="auto"/>
        <w:ind w:left="1100" w:right="1797" w:firstLine="470"/>
        <w:jc w:val="both"/>
      </w:pPr>
      <w:r>
        <w:rPr>
          <w:spacing w:val="-7"/>
        </w:rPr>
        <w:t>●各部门管理员的培训：部门管理员的培训，主要针对各部门内部管理功能</w:t>
      </w:r>
      <w:r>
        <w:t>的使用（包括用户管理、权限分配）</w:t>
      </w:r>
      <w:r>
        <w:rPr>
          <w:spacing w:val="-1"/>
        </w:rPr>
        <w:t>，以及部门前置库 提供的规范要求、部门</w:t>
      </w:r>
      <w:r>
        <w:rPr>
          <w:spacing w:val="-8"/>
        </w:rPr>
        <w:t>前置库信息交换情况的分析查看，能按照部门前置库在交换过程中出现的不同异</w:t>
      </w:r>
      <w:r>
        <w:t>常情况，配合系统管理员进行相应的处理。</w:t>
      </w:r>
    </w:p>
    <w:p>
      <w:pPr>
        <w:pStyle w:val="5"/>
        <w:spacing w:before="122" w:line="364" w:lineRule="auto"/>
        <w:ind w:left="1100" w:right="1717" w:firstLine="470"/>
      </w:pPr>
      <w:r>
        <w:t>●系统使用人员的培训：系统使用人员的培训，主要针对系统所有功能的使用，包括信息的人工填报、信息的查询、案件举报投诉的处理等。</w:t>
      </w:r>
    </w:p>
    <w:p>
      <w:pPr>
        <w:pStyle w:val="5"/>
        <w:spacing w:before="122" w:line="364" w:lineRule="auto"/>
        <w:ind w:left="1100" w:right="1717" w:firstLine="470"/>
      </w:pPr>
      <w:r>
        <w:t>本次培训项目提供以上几个层次人员的培训，保证在工程结束后，能够顺利接管整个系统。</w:t>
      </w:r>
    </w:p>
    <w:p>
      <w:pPr>
        <w:pStyle w:val="5"/>
        <w:spacing w:before="3"/>
        <w:rPr>
          <w:sz w:val="26"/>
        </w:rPr>
      </w:pPr>
    </w:p>
    <w:p>
      <w:pPr>
        <w:pStyle w:val="3"/>
        <w:numPr>
          <w:ilvl w:val="0"/>
          <w:numId w:val="3"/>
        </w:numPr>
        <w:tabs>
          <w:tab w:val="left" w:pos="1384"/>
        </w:tabs>
        <w:spacing w:before="0" w:after="0" w:line="240" w:lineRule="auto"/>
        <w:ind w:left="1383" w:right="0" w:hanging="284"/>
        <w:jc w:val="left"/>
      </w:pPr>
      <w:r>
        <w:t>培训师资</w:t>
      </w:r>
    </w:p>
    <w:p>
      <w:pPr>
        <w:pStyle w:val="5"/>
        <w:rPr>
          <w:b/>
          <w:sz w:val="39"/>
        </w:rPr>
      </w:pPr>
    </w:p>
    <w:p>
      <w:pPr>
        <w:pStyle w:val="5"/>
        <w:spacing w:line="364" w:lineRule="auto"/>
        <w:ind w:left="1100" w:right="1797" w:firstLine="470"/>
        <w:jc w:val="both"/>
      </w:pPr>
      <w:r>
        <w:pict>
          <v:shape id="_x0000_s1038" o:spid="_x0000_s1038" o:spt="136" type="#_x0000_t136" style="position:absolute;left:0pt;margin-left:36.5pt;margin-top:29.05pt;height:34pt;width:510pt;mso-position-horizontal-relative:page;rotation:21626880f;z-index:-259482624;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pict>
          <v:shape id="_x0000_s1039" o:spid="_x0000_s1039" o:spt="136" type="#_x0000_t136" style="position:absolute;left:0pt;margin-left:88.7pt;margin-top:68.25pt;height:28pt;width:448pt;mso-position-horizontal-relative:page;rotation:21626880f;z-index:-259481600;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rPr>
          <w:spacing w:val="-6"/>
        </w:rPr>
        <w:t>为了保证培训的质量和系统的正常交付使用，南京毅成达将组织一支由专业开发人员组成的培训小组实施本次培训任务。培训小组的成员不仅熟悉系统的运</w:t>
      </w:r>
      <w:r>
        <w:rPr>
          <w:spacing w:val="-10"/>
        </w:rPr>
        <w:t>作和维护，还具有长期的项目管理经验和培训项目团队的经验，可以确保培训目</w:t>
      </w:r>
      <w:r>
        <w:t>标的实现。</w:t>
      </w:r>
    </w:p>
    <w:p>
      <w:pPr>
        <w:pStyle w:val="5"/>
        <w:spacing w:before="4"/>
        <w:rPr>
          <w:sz w:val="26"/>
        </w:rPr>
      </w:pPr>
    </w:p>
    <w:p>
      <w:pPr>
        <w:pStyle w:val="3"/>
        <w:numPr>
          <w:ilvl w:val="0"/>
          <w:numId w:val="3"/>
        </w:numPr>
        <w:tabs>
          <w:tab w:val="left" w:pos="1384"/>
        </w:tabs>
        <w:spacing w:before="0" w:after="0" w:line="240" w:lineRule="auto"/>
        <w:ind w:left="1383" w:right="0" w:hanging="284"/>
        <w:jc w:val="left"/>
      </w:pPr>
      <w:r>
        <w:t>培训质量控制</w:t>
      </w:r>
    </w:p>
    <w:p>
      <w:pPr>
        <w:pStyle w:val="5"/>
        <w:spacing w:before="2"/>
        <w:rPr>
          <w:b/>
          <w:sz w:val="39"/>
        </w:rPr>
      </w:pPr>
    </w:p>
    <w:p>
      <w:pPr>
        <w:pStyle w:val="5"/>
        <w:spacing w:line="458" w:lineRule="auto"/>
        <w:ind w:left="1580" w:right="3970"/>
      </w:pPr>
      <w:r>
        <w:t>(1)严格按照开发及平台的培训教材进行教学安排； (2)培训进度按照培训计划进行，严格控制培训进度；</w:t>
      </w:r>
    </w:p>
    <w:p>
      <w:pPr>
        <w:pStyle w:val="8"/>
        <w:numPr>
          <w:ilvl w:val="0"/>
          <w:numId w:val="4"/>
        </w:numPr>
        <w:tabs>
          <w:tab w:val="left" w:pos="1942"/>
        </w:tabs>
        <w:spacing w:before="2" w:after="0" w:line="364" w:lineRule="auto"/>
        <w:ind w:left="1100" w:right="1798" w:firstLine="479"/>
        <w:jc w:val="left"/>
        <w:rPr>
          <w:sz w:val="24"/>
        </w:rPr>
      </w:pPr>
      <w:r>
        <w:rPr>
          <w:spacing w:val="-1"/>
          <w:sz w:val="24"/>
        </w:rPr>
        <w:t>培训过程中及时获得并整理被培训人员的反馈意见，确保培训内容准确</w:t>
      </w:r>
      <w:r>
        <w:rPr>
          <w:sz w:val="24"/>
        </w:rPr>
        <w:t>教授；</w:t>
      </w:r>
    </w:p>
    <w:p>
      <w:pPr>
        <w:pStyle w:val="8"/>
        <w:numPr>
          <w:ilvl w:val="0"/>
          <w:numId w:val="4"/>
        </w:numPr>
        <w:tabs>
          <w:tab w:val="left" w:pos="1942"/>
        </w:tabs>
        <w:spacing w:before="121" w:after="0" w:line="364" w:lineRule="auto"/>
        <w:ind w:left="1100" w:right="1800" w:firstLine="479"/>
        <w:jc w:val="left"/>
        <w:rPr>
          <w:sz w:val="24"/>
        </w:rPr>
      </w:pPr>
      <w:r>
        <w:rPr>
          <w:spacing w:val="-1"/>
          <w:sz w:val="24"/>
        </w:rPr>
        <w:t>培训小组对每一阶段的培训效果进行总结，及时向客户的负责人和南京</w:t>
      </w:r>
      <w:r>
        <w:rPr>
          <w:sz w:val="24"/>
        </w:rPr>
        <w:t>毅成达的负责人进行汇报；</w:t>
      </w:r>
    </w:p>
    <w:p>
      <w:pPr>
        <w:pStyle w:val="5"/>
        <w:spacing w:before="122"/>
        <w:ind w:left="1580"/>
      </w:pPr>
      <w:r>
        <w:t>培训过程接受客户和南京毅成达双方负责人的全程监督。</w:t>
      </w:r>
    </w:p>
    <w:p>
      <w:pPr>
        <w:spacing w:after="0"/>
        <w:sectPr>
          <w:footerReference r:id="rId9" w:type="default"/>
          <w:pgSz w:w="11910" w:h="16840"/>
          <w:pgMar w:top="20" w:right="0" w:bottom="1180" w:left="700" w:header="0" w:footer="995" w:gutter="0"/>
          <w:pgNumType w:start="118"/>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15"/>
        </w:rPr>
      </w:pPr>
    </w:p>
    <w:p>
      <w:pPr>
        <w:pStyle w:val="3"/>
        <w:numPr>
          <w:ilvl w:val="0"/>
          <w:numId w:val="3"/>
        </w:numPr>
        <w:tabs>
          <w:tab w:val="left" w:pos="1384"/>
        </w:tabs>
        <w:spacing w:before="61" w:after="0" w:line="240" w:lineRule="auto"/>
        <w:ind w:left="1383" w:right="0" w:hanging="284"/>
        <w:jc w:val="left"/>
      </w:pPr>
      <w:r>
        <w:t>培训计划安排</w:t>
      </w:r>
    </w:p>
    <w:p>
      <w:pPr>
        <w:pStyle w:val="5"/>
        <w:spacing w:before="2"/>
        <w:rPr>
          <w:b/>
          <w:sz w:val="39"/>
        </w:rPr>
      </w:pPr>
    </w:p>
    <w:p>
      <w:pPr>
        <w:pStyle w:val="5"/>
        <w:spacing w:line="364" w:lineRule="auto"/>
        <w:ind w:left="1100" w:right="1805" w:firstLine="352"/>
      </w:pPr>
      <w:r>
        <w:t>为了项目开发和维护保障工作的顺利开展，并且使工作人员的技术水平得到提高，因此我们建议对整个项目的培训安排为以下几个方面：</w:t>
      </w:r>
    </w:p>
    <w:p>
      <w:pPr>
        <w:pStyle w:val="5"/>
        <w:spacing w:before="3"/>
        <w:rPr>
          <w:sz w:val="26"/>
        </w:rPr>
      </w:pPr>
    </w:p>
    <w:p>
      <w:pPr>
        <w:pStyle w:val="3"/>
        <w:ind w:left="1100" w:firstLine="0"/>
      </w:pPr>
      <w:r>
        <w:t>7.1.项目前培训</w:t>
      </w:r>
    </w:p>
    <w:p>
      <w:pPr>
        <w:pStyle w:val="5"/>
        <w:rPr>
          <w:b/>
          <w:sz w:val="39"/>
        </w:rPr>
      </w:pPr>
    </w:p>
    <w:p>
      <w:pPr>
        <w:pStyle w:val="5"/>
        <w:spacing w:line="458" w:lineRule="auto"/>
        <w:ind w:left="1580" w:right="5545"/>
      </w:pPr>
      <w:r>
        <w:t>对象：本次项目的主要技术负责人员。培训方式：现场培训</w:t>
      </w:r>
    </w:p>
    <w:p>
      <w:pPr>
        <w:pStyle w:val="5"/>
        <w:spacing w:before="2"/>
        <w:ind w:left="1580"/>
      </w:pPr>
      <w:r>
        <w:t>内容：对软件开发环境、程序作初步了解，建立整体的开发思路。</w:t>
      </w:r>
    </w:p>
    <w:p>
      <w:pPr>
        <w:pStyle w:val="5"/>
      </w:pPr>
    </w:p>
    <w:p>
      <w:pPr>
        <w:pStyle w:val="3"/>
        <w:numPr>
          <w:ilvl w:val="1"/>
          <w:numId w:val="5"/>
        </w:numPr>
        <w:tabs>
          <w:tab w:val="left" w:pos="1595"/>
        </w:tabs>
        <w:spacing w:before="187" w:after="0" w:line="240" w:lineRule="auto"/>
        <w:ind w:left="1594" w:right="0" w:hanging="495"/>
        <w:jc w:val="left"/>
      </w:pPr>
      <w:r>
        <w:t>项目中培训</w:t>
      </w:r>
    </w:p>
    <w:p>
      <w:pPr>
        <w:pStyle w:val="5"/>
        <w:spacing w:before="2"/>
        <w:rPr>
          <w:b/>
          <w:sz w:val="39"/>
        </w:rPr>
      </w:pPr>
    </w:p>
    <w:p>
      <w:pPr>
        <w:pStyle w:val="5"/>
        <w:spacing w:before="1" w:line="364" w:lineRule="auto"/>
        <w:ind w:left="1100" w:right="1798" w:firstLine="470"/>
        <w:jc w:val="both"/>
      </w:pPr>
      <w:r>
        <w:pict>
          <v:shape id="_x0000_s1040" o:spid="_x0000_s1040" o:spt="136" type="#_x0000_t136" style="position:absolute;left:0pt;margin-left:36.5pt;margin-top:23.25pt;height:34pt;width:510pt;mso-position-horizontal-relative:page;rotation:21626880f;z-index:-259480576;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pict>
          <v:shape id="_x0000_s1041" o:spid="_x0000_s1041" o:spt="136" type="#_x0000_t136" style="position:absolute;left:0pt;margin-left:88.7pt;margin-top:62.4pt;height:28pt;width:448pt;mso-position-horizontal-relative:page;rotation:21626880f;z-index:-259479552;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rPr>
          <w:spacing w:val="-5"/>
        </w:rPr>
        <w:t>项目中培训是指可以有多名技术人员一起参加到本次项目中，并在项目的实</w:t>
      </w:r>
      <w:r>
        <w:rPr>
          <w:spacing w:val="-9"/>
        </w:rPr>
        <w:t>施过程中得到培训，亦可与我公司的软件开发工程师作全方位的交流，在软件培</w:t>
      </w:r>
      <w:r>
        <w:t>训的同时也可对本软件如何更符合用户需求提出意见。</w:t>
      </w:r>
    </w:p>
    <w:p>
      <w:pPr>
        <w:pStyle w:val="8"/>
        <w:numPr>
          <w:ilvl w:val="2"/>
          <w:numId w:val="5"/>
        </w:numPr>
        <w:tabs>
          <w:tab w:val="left" w:pos="1812"/>
        </w:tabs>
        <w:spacing w:before="122" w:after="0" w:line="240" w:lineRule="auto"/>
        <w:ind w:left="1811" w:right="0" w:hanging="242"/>
        <w:jc w:val="left"/>
        <w:rPr>
          <w:sz w:val="24"/>
        </w:rPr>
      </w:pPr>
      <w:r>
        <w:rPr>
          <w:sz w:val="24"/>
        </w:rPr>
        <w:t>设计阶段</w:t>
      </w:r>
    </w:p>
    <w:p>
      <w:pPr>
        <w:pStyle w:val="5"/>
        <w:spacing w:before="11"/>
        <w:rPr>
          <w:sz w:val="21"/>
        </w:rPr>
      </w:pPr>
    </w:p>
    <w:p>
      <w:pPr>
        <w:pStyle w:val="5"/>
        <w:spacing w:line="364" w:lineRule="auto"/>
        <w:ind w:left="1100" w:right="1793" w:firstLine="470"/>
      </w:pPr>
      <w:r>
        <w:t>一起参与整个软件的设计过程，根据系统技术工作的经验提出部分技术需求，便于维护和管理，从中学习软件系统的总体设计、规划过程。</w:t>
      </w:r>
    </w:p>
    <w:p>
      <w:pPr>
        <w:pStyle w:val="8"/>
        <w:numPr>
          <w:ilvl w:val="2"/>
          <w:numId w:val="5"/>
        </w:numPr>
        <w:tabs>
          <w:tab w:val="left" w:pos="1812"/>
        </w:tabs>
        <w:spacing w:before="121" w:after="0" w:line="240" w:lineRule="auto"/>
        <w:ind w:left="1811" w:right="0" w:hanging="242"/>
        <w:jc w:val="left"/>
        <w:rPr>
          <w:sz w:val="24"/>
        </w:rPr>
      </w:pPr>
      <w:r>
        <w:rPr>
          <w:sz w:val="24"/>
        </w:rPr>
        <w:t>实施阶段</w:t>
      </w:r>
    </w:p>
    <w:p>
      <w:pPr>
        <w:pStyle w:val="5"/>
        <w:spacing w:before="12"/>
        <w:rPr>
          <w:sz w:val="21"/>
        </w:rPr>
      </w:pPr>
    </w:p>
    <w:p>
      <w:pPr>
        <w:pStyle w:val="5"/>
        <w:spacing w:line="364" w:lineRule="auto"/>
        <w:ind w:left="1100" w:right="1797" w:firstLine="470"/>
        <w:jc w:val="both"/>
      </w:pPr>
      <w:r>
        <w:rPr>
          <w:spacing w:val="-7"/>
        </w:rPr>
        <w:t>实施阶段主要涉软件开发系统的安装、调试、设置等。技术人员通过具体参与工程的实施了解整个工程过程的重点、难点等，同时也为工程完成后的维护工</w:t>
      </w:r>
      <w:r>
        <w:t>作打好基础。</w:t>
      </w:r>
    </w:p>
    <w:p>
      <w:pPr>
        <w:pStyle w:val="5"/>
        <w:spacing w:before="3"/>
        <w:rPr>
          <w:sz w:val="26"/>
        </w:rPr>
      </w:pPr>
    </w:p>
    <w:p>
      <w:pPr>
        <w:pStyle w:val="3"/>
        <w:numPr>
          <w:ilvl w:val="1"/>
          <w:numId w:val="6"/>
        </w:numPr>
        <w:tabs>
          <w:tab w:val="left" w:pos="1667"/>
        </w:tabs>
        <w:spacing w:before="1" w:after="0" w:line="240" w:lineRule="auto"/>
        <w:ind w:left="1666" w:right="0" w:hanging="567"/>
        <w:jc w:val="left"/>
      </w:pPr>
      <w:r>
        <w:t>项目后培训</w:t>
      </w:r>
    </w:p>
    <w:p>
      <w:pPr>
        <w:pStyle w:val="5"/>
        <w:spacing w:before="12"/>
        <w:rPr>
          <w:b/>
          <w:sz w:val="38"/>
        </w:rPr>
      </w:pPr>
    </w:p>
    <w:p>
      <w:pPr>
        <w:pStyle w:val="5"/>
        <w:spacing w:line="458" w:lineRule="auto"/>
        <w:ind w:left="1570" w:right="3632"/>
      </w:pPr>
      <w:r>
        <w:t>项目实施完成后，需要进行后期培训主要包括两个方面； 1.使用培训</w:t>
      </w:r>
    </w:p>
    <w:p>
      <w:pPr>
        <w:pStyle w:val="5"/>
        <w:spacing w:before="2"/>
        <w:ind w:left="1570"/>
      </w:pPr>
      <w:r>
        <w:t>这样的培训主要针对网络系统和软件系统的使用人员，对如何使用该系统进</w:t>
      </w:r>
    </w:p>
    <w:p>
      <w:pPr>
        <w:spacing w:after="0"/>
        <w:sectPr>
          <w:footerReference r:id="rId10" w:type="default"/>
          <w:pgSz w:w="11910" w:h="16840"/>
          <w:pgMar w:top="20" w:right="0" w:bottom="1180" w:left="700" w:header="0" w:footer="995" w:gutter="0"/>
          <w:pgNumType w:start="119"/>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200"/>
        <w:ind w:left="1100"/>
      </w:pPr>
      <w:r>
        <w:t>行培训。</w:t>
      </w:r>
    </w:p>
    <w:p>
      <w:pPr>
        <w:pStyle w:val="5"/>
        <w:spacing w:before="11"/>
        <w:rPr>
          <w:sz w:val="21"/>
        </w:rPr>
      </w:pPr>
    </w:p>
    <w:p>
      <w:pPr>
        <w:pStyle w:val="5"/>
        <w:ind w:left="1570"/>
      </w:pPr>
      <w:r>
        <w:t>2.维护培训</w:t>
      </w:r>
    </w:p>
    <w:p>
      <w:pPr>
        <w:pStyle w:val="5"/>
        <w:spacing w:before="11"/>
        <w:rPr>
          <w:sz w:val="21"/>
        </w:rPr>
      </w:pPr>
    </w:p>
    <w:p>
      <w:pPr>
        <w:pStyle w:val="5"/>
        <w:spacing w:before="1"/>
        <w:ind w:left="1570"/>
      </w:pPr>
      <w:r>
        <w:t>主要针对今后的系统维护人员而设置的，针对系统管理员和各部门管理员。</w:t>
      </w:r>
    </w:p>
    <w:p>
      <w:pPr>
        <w:pStyle w:val="5"/>
      </w:pPr>
    </w:p>
    <w:p>
      <w:pPr>
        <w:pStyle w:val="3"/>
        <w:numPr>
          <w:ilvl w:val="1"/>
          <w:numId w:val="6"/>
        </w:numPr>
        <w:tabs>
          <w:tab w:val="left" w:pos="1667"/>
        </w:tabs>
        <w:spacing w:before="187" w:after="0" w:line="240" w:lineRule="auto"/>
        <w:ind w:left="1666" w:right="0" w:hanging="567"/>
        <w:jc w:val="left"/>
      </w:pPr>
      <w:r>
        <w:t>培训内容</w:t>
      </w:r>
    </w:p>
    <w:p>
      <w:pPr>
        <w:pStyle w:val="5"/>
        <w:rPr>
          <w:b/>
          <w:sz w:val="39"/>
        </w:rPr>
      </w:pPr>
    </w:p>
    <w:p>
      <w:pPr>
        <w:pStyle w:val="8"/>
        <w:numPr>
          <w:ilvl w:val="2"/>
          <w:numId w:val="6"/>
        </w:numPr>
        <w:tabs>
          <w:tab w:val="left" w:pos="1822"/>
        </w:tabs>
        <w:spacing w:before="0" w:after="0" w:line="240" w:lineRule="auto"/>
        <w:ind w:left="1821" w:right="0" w:hanging="242"/>
        <w:jc w:val="left"/>
        <w:rPr>
          <w:sz w:val="24"/>
        </w:rPr>
      </w:pPr>
      <w:r>
        <w:rPr>
          <w:sz w:val="24"/>
        </w:rPr>
        <w:t>应用软件操作培训（针对系统操作人员）</w:t>
      </w:r>
    </w:p>
    <w:p>
      <w:pPr>
        <w:pStyle w:val="5"/>
        <w:spacing w:before="12"/>
        <w:rPr>
          <w:sz w:val="21"/>
        </w:rPr>
      </w:pPr>
    </w:p>
    <w:p>
      <w:pPr>
        <w:pStyle w:val="5"/>
        <w:spacing w:line="364" w:lineRule="auto"/>
        <w:ind w:left="1100" w:right="1801" w:firstLine="479"/>
      </w:pPr>
      <w:r>
        <w:rPr>
          <w:spacing w:val="-7"/>
        </w:rPr>
        <w:t>该培训针对系统操作人员，介绍本项目软件系统的一般操作，所有功能等一</w:t>
      </w:r>
      <w:r>
        <w:t>系列培训</w:t>
      </w:r>
    </w:p>
    <w:p>
      <w:pPr>
        <w:pStyle w:val="5"/>
        <w:spacing w:before="121"/>
        <w:ind w:left="1580"/>
      </w:pPr>
      <w:r>
        <w:t>主讲教师为资深客户培训工程师</w:t>
      </w:r>
    </w:p>
    <w:p>
      <w:pPr>
        <w:pStyle w:val="5"/>
        <w:spacing w:before="11"/>
        <w:rPr>
          <w:sz w:val="21"/>
        </w:rPr>
      </w:pPr>
    </w:p>
    <w:p>
      <w:pPr>
        <w:pStyle w:val="8"/>
        <w:numPr>
          <w:ilvl w:val="2"/>
          <w:numId w:val="6"/>
        </w:numPr>
        <w:tabs>
          <w:tab w:val="left" w:pos="1822"/>
        </w:tabs>
        <w:spacing w:before="1" w:after="0" w:line="458" w:lineRule="auto"/>
        <w:ind w:left="1580" w:right="2665" w:firstLine="0"/>
        <w:jc w:val="left"/>
        <w:rPr>
          <w:sz w:val="24"/>
        </w:rPr>
      </w:pPr>
      <w:r>
        <w:rPr>
          <w:sz w:val="24"/>
        </w:rPr>
        <w:t>系统管理和软件配置及开发培训（针对软件系统管理维护人员</w:t>
      </w:r>
      <w:r>
        <w:rPr>
          <w:spacing w:val="-19"/>
          <w:sz w:val="24"/>
        </w:rPr>
        <w:t xml:space="preserve">） </w:t>
      </w:r>
      <w:r>
        <w:rPr>
          <w:sz w:val="24"/>
        </w:rPr>
        <w:t>培训内容如下：</w:t>
      </w:r>
    </w:p>
    <w:p>
      <w:pPr>
        <w:pStyle w:val="5"/>
        <w:spacing w:before="1"/>
        <w:ind w:left="1580"/>
      </w:pPr>
      <w:r>
        <w:pict>
          <v:shape id="_x0000_s1042" o:spid="_x0000_s1042" o:spt="136" type="#_x0000_t136" style="position:absolute;left:0pt;margin-left:36.5pt;margin-top:5.1pt;height:34pt;width:510pt;mso-position-horizontal-relative:page;rotation:21626880f;z-index:-259478528;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t>1、数据库系统的管理（DBA 培训）</w:t>
      </w:r>
    </w:p>
    <w:p>
      <w:pPr>
        <w:pStyle w:val="5"/>
        <w:spacing w:before="12"/>
        <w:rPr>
          <w:sz w:val="21"/>
        </w:rPr>
      </w:pPr>
    </w:p>
    <w:p>
      <w:pPr>
        <w:pStyle w:val="5"/>
        <w:ind w:left="1580"/>
      </w:pPr>
      <w:r>
        <w:pict>
          <v:shape id="_x0000_s1043" o:spid="_x0000_s1043" o:spt="136" type="#_x0000_t136" style="position:absolute;left:0pt;margin-left:88.7pt;margin-top:14.8pt;height:28pt;width:448pt;mso-position-horizontal-relative:page;rotation:21626880f;z-index:-259477504;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t>2、数据库系统的开发</w:t>
      </w:r>
    </w:p>
    <w:p>
      <w:pPr>
        <w:pStyle w:val="5"/>
        <w:spacing w:before="11"/>
        <w:rPr>
          <w:sz w:val="21"/>
        </w:rPr>
      </w:pPr>
    </w:p>
    <w:p>
      <w:pPr>
        <w:pStyle w:val="5"/>
        <w:ind w:left="1580"/>
      </w:pPr>
      <w:r>
        <w:t>3、软件平台系统的管理和配置</w:t>
      </w:r>
    </w:p>
    <w:p>
      <w:pPr>
        <w:pStyle w:val="5"/>
        <w:spacing w:before="11"/>
        <w:rPr>
          <w:sz w:val="21"/>
        </w:rPr>
      </w:pPr>
    </w:p>
    <w:p>
      <w:pPr>
        <w:pStyle w:val="5"/>
        <w:spacing w:before="1"/>
        <w:ind w:left="1580"/>
      </w:pPr>
      <w:r>
        <w:t>4、应用软件开发技术培训</w:t>
      </w:r>
    </w:p>
    <w:p>
      <w:pPr>
        <w:pStyle w:val="5"/>
        <w:spacing w:before="11"/>
        <w:rPr>
          <w:sz w:val="21"/>
        </w:rPr>
      </w:pPr>
    </w:p>
    <w:p>
      <w:pPr>
        <w:pStyle w:val="5"/>
        <w:ind w:left="1580"/>
      </w:pPr>
      <w:r>
        <w:t>5、应用系统配置和常见故障处理</w:t>
      </w:r>
    </w:p>
    <w:p>
      <w:pPr>
        <w:pStyle w:val="5"/>
        <w:spacing w:before="11"/>
        <w:rPr>
          <w:sz w:val="21"/>
        </w:rPr>
      </w:pPr>
    </w:p>
    <w:p>
      <w:pPr>
        <w:pStyle w:val="5"/>
        <w:spacing w:before="1"/>
        <w:ind w:left="1580"/>
      </w:pPr>
      <w:r>
        <w:t>具体培训地点和人次由招标方与投标人协商</w:t>
      </w:r>
    </w:p>
    <w:p>
      <w:pPr>
        <w:pStyle w:val="5"/>
        <w:spacing w:before="11"/>
        <w:rPr>
          <w:sz w:val="21"/>
        </w:rPr>
      </w:pPr>
    </w:p>
    <w:p>
      <w:pPr>
        <w:pStyle w:val="5"/>
        <w:spacing w:before="1" w:line="364" w:lineRule="auto"/>
        <w:ind w:left="1100" w:right="1801" w:firstLine="479"/>
      </w:pPr>
      <w:r>
        <w:rPr>
          <w:spacing w:val="-11"/>
        </w:rPr>
        <w:t>总之，南京毅成达和提供的技术培训包括：系统验收前的面对项目的专业培</w:t>
      </w:r>
      <w:r>
        <w:t>训、售后维护期先进技术的培训。</w:t>
      </w:r>
    </w:p>
    <w:p>
      <w:pPr>
        <w:pStyle w:val="5"/>
        <w:spacing w:before="121" w:line="364" w:lineRule="auto"/>
        <w:ind w:left="1100" w:right="1789" w:firstLine="479"/>
        <w:jc w:val="both"/>
      </w:pPr>
      <w:r>
        <w:rPr>
          <w:spacing w:val="4"/>
        </w:rPr>
        <w:t>系统验收前的面对项目的专业培训——系统验收前培训主要针对用户系统</w:t>
      </w:r>
      <w:r>
        <w:rPr>
          <w:spacing w:val="-9"/>
        </w:rPr>
        <w:t>的各个方面，如对系统的特性、功能、使用等方面而对相关人员进行的培训，以</w:t>
      </w:r>
      <w:r>
        <w:rPr>
          <w:spacing w:val="-14"/>
        </w:rPr>
        <w:t>使系统能够正常运行。在培训之后，用户系统人员可以独立开展工作，可以做软件和硬件每日的维护工作和支持工作。</w:t>
      </w:r>
    </w:p>
    <w:p>
      <w:pPr>
        <w:pStyle w:val="5"/>
        <w:spacing w:before="122" w:line="364" w:lineRule="auto"/>
        <w:ind w:left="1100" w:right="1797" w:firstLine="479"/>
      </w:pPr>
      <w:r>
        <w:rPr>
          <w:spacing w:val="-8"/>
        </w:rPr>
        <w:t>培训分两个层次进行，一是知识性培训包括理论上的概念，要求对系统的性</w:t>
      </w:r>
      <w:r>
        <w:rPr>
          <w:spacing w:val="-7"/>
        </w:rPr>
        <w:t>能和操作有正确地理解，提供一些操作技能，进行在岗培训；另一种培训会专门</w:t>
      </w:r>
    </w:p>
    <w:p>
      <w:pPr>
        <w:spacing w:after="0" w:line="364" w:lineRule="auto"/>
        <w:sectPr>
          <w:footerReference r:id="rId11" w:type="default"/>
          <w:pgSz w:w="11910" w:h="16840"/>
          <w:pgMar w:top="20" w:right="0" w:bottom="1180" w:left="700" w:header="0" w:footer="995" w:gutter="0"/>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200" w:line="364" w:lineRule="auto"/>
        <w:ind w:left="1100" w:right="1797"/>
        <w:jc w:val="both"/>
      </w:pPr>
      <w:r>
        <w:rPr>
          <w:spacing w:val="-7"/>
        </w:rPr>
        <w:t>为用户而计划和特制的，将包括应用系统的软、硬件网络培训、整个系统管理方</w:t>
      </w:r>
      <w:r>
        <w:rPr>
          <w:spacing w:val="-10"/>
        </w:rPr>
        <w:t>面的培训。在培训过程中，我们会提供相应的资料和手册，包括讲课资料，用户</w:t>
      </w:r>
      <w:r>
        <w:rPr>
          <w:spacing w:val="-9"/>
        </w:rPr>
        <w:t>指南和通常的手册，会覆盖所有操作方面的不同类别，软件应用系统和数据库系</w:t>
      </w:r>
      <w:r>
        <w:t>统等。</w:t>
      </w:r>
    </w:p>
    <w:p>
      <w:pPr>
        <w:pStyle w:val="5"/>
        <w:spacing w:before="122" w:line="364" w:lineRule="auto"/>
        <w:ind w:left="1100" w:right="1703" w:firstLine="479"/>
      </w:pPr>
      <w:r>
        <w:t>售后维护期的先进技术培训——为了使用户不断地了解最新的计算机技术， 南京毅成达和将组织技术培训，从而进一步拓宽业务面，增加业务种类，从而提供经济效益。先进技术培训就是为了实现上述目标。</w:t>
      </w:r>
    </w:p>
    <w:p>
      <w:pPr>
        <w:pStyle w:val="5"/>
        <w:spacing w:before="122" w:line="364" w:lineRule="auto"/>
        <w:ind w:left="1100" w:right="1796" w:firstLine="479"/>
        <w:jc w:val="both"/>
      </w:pPr>
      <w:r>
        <w:rPr>
          <w:spacing w:val="-7"/>
        </w:rPr>
        <w:t>我们承诺对客户进行操作、维护、管理人员进行全面的技术培训，确保用户维护管理人员达到能独立操作、独立进行管理、运营、故障处理、日常维护测试</w:t>
      </w:r>
      <w:r>
        <w:t>等工作，使相关设备及应用能够正常运行。</w:t>
      </w:r>
    </w:p>
    <w:p>
      <w:pPr>
        <w:pStyle w:val="5"/>
        <w:spacing w:before="1"/>
      </w:pPr>
    </w:p>
    <w:p>
      <w:pPr>
        <w:pStyle w:val="2"/>
      </w:pPr>
      <w:r>
        <w:t>五、安全保障方案</w:t>
      </w:r>
    </w:p>
    <w:p>
      <w:pPr>
        <w:pStyle w:val="5"/>
        <w:spacing w:before="2"/>
        <w:rPr>
          <w:b/>
          <w:sz w:val="37"/>
        </w:rPr>
      </w:pPr>
    </w:p>
    <w:p>
      <w:pPr>
        <w:pStyle w:val="4"/>
        <w:ind w:left="1520" w:firstLine="0"/>
      </w:pPr>
      <w:r>
        <w:pict>
          <v:shape id="_x0000_s1044" o:spid="_x0000_s1044" o:spt="136" type="#_x0000_t136" style="position:absolute;left:0pt;margin-left:36.5pt;margin-top:11.65pt;height:34pt;width:510pt;mso-position-horizontal-relative:page;rotation:21626880f;z-index:-259476480;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t>网络安全：</w:t>
      </w:r>
    </w:p>
    <w:p>
      <w:pPr>
        <w:pStyle w:val="5"/>
        <w:spacing w:before="161" w:line="364" w:lineRule="auto"/>
        <w:ind w:left="1100" w:right="1797" w:firstLine="419"/>
        <w:jc w:val="both"/>
      </w:pPr>
      <w:r>
        <w:pict>
          <v:shape id="_x0000_s1045" o:spid="_x0000_s1045" o:spt="136" type="#_x0000_t136" style="position:absolute;left:0pt;margin-left:88.7pt;margin-top:35.45pt;height:28pt;width:448pt;mso-position-horizontal-relative:page;rotation:21626880f;z-index:-259475456;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rPr>
          <w:spacing w:val="-2"/>
        </w:rPr>
        <w:t>本系统涉及到互联网</w:t>
      </w:r>
      <w:r>
        <w:t>（外网</w:t>
      </w:r>
      <w:r>
        <w:rPr>
          <w:spacing w:val="-12"/>
        </w:rPr>
        <w:t>）</w:t>
      </w:r>
      <w:r>
        <w:rPr>
          <w:spacing w:val="-2"/>
        </w:rPr>
        <w:t>与办公内网之间的业务访问及数据交换，网络</w:t>
      </w:r>
      <w:r>
        <w:rPr>
          <w:spacing w:val="-9"/>
        </w:rPr>
        <w:t>安全非常重要。本系统在网络层面对内、外网采用硬件防火墙进行安全隔离，只</w:t>
      </w:r>
      <w:r>
        <w:t>开放必要的服务端口，不安全的网络端口一律关闭。</w:t>
      </w:r>
    </w:p>
    <w:p>
      <w:pPr>
        <w:pStyle w:val="4"/>
        <w:spacing w:before="2"/>
        <w:ind w:left="1520" w:firstLine="0"/>
      </w:pPr>
      <w:r>
        <w:t>应用安全：</w:t>
      </w:r>
    </w:p>
    <w:p>
      <w:pPr>
        <w:pStyle w:val="5"/>
        <w:spacing w:before="161" w:line="364" w:lineRule="auto"/>
        <w:ind w:left="1100" w:right="1796" w:firstLine="419"/>
      </w:pPr>
      <w:r>
        <w:rPr>
          <w:spacing w:val="-2"/>
        </w:rPr>
        <w:t xml:space="preserve">本系统在应用层面采用硬件保障措施，对 </w:t>
      </w:r>
      <w:r>
        <w:t>WEB</w:t>
      </w:r>
      <w:r>
        <w:rPr>
          <w:spacing w:val="-17"/>
        </w:rPr>
        <w:t xml:space="preserve"> 访问的 </w:t>
      </w:r>
      <w:r>
        <w:t>HTTP</w:t>
      </w:r>
      <w:r>
        <w:rPr>
          <w:spacing w:val="-8"/>
        </w:rPr>
        <w:t xml:space="preserve"> 请求与并发增加</w:t>
      </w:r>
      <w:r>
        <w:t>应用安全保障，进一步提升系统安全性。</w:t>
      </w:r>
    </w:p>
    <w:p>
      <w:pPr>
        <w:pStyle w:val="5"/>
        <w:spacing w:before="1" w:line="364" w:lineRule="auto"/>
        <w:ind w:left="1100" w:right="1743" w:firstLine="419"/>
      </w:pPr>
      <w:r>
        <w:t>同时对系统应用功能采用分权分域策略，避免单个账户的权限过于集中，增加应用层面的安全系数。</w:t>
      </w:r>
    </w:p>
    <w:p>
      <w:pPr>
        <w:pStyle w:val="4"/>
        <w:spacing w:before="2"/>
        <w:ind w:left="1520" w:firstLine="0"/>
      </w:pPr>
      <w:r>
        <w:t>传输安全：</w:t>
      </w:r>
    </w:p>
    <w:p>
      <w:pPr>
        <w:pStyle w:val="5"/>
        <w:spacing w:before="160" w:line="364" w:lineRule="auto"/>
        <w:ind w:left="1100" w:right="1744" w:firstLine="419"/>
      </w:pPr>
      <w:r>
        <w:t>本系统对传输通道进行加密处理，所有与数据库之间的数据访问均使用密文交互，保障数据在传输过程中的安全。</w:t>
      </w:r>
    </w:p>
    <w:p>
      <w:pPr>
        <w:pStyle w:val="5"/>
        <w:spacing w:before="1" w:line="364" w:lineRule="auto"/>
        <w:ind w:left="1100" w:right="1744" w:firstLine="419"/>
      </w:pPr>
      <w:r>
        <w:t>同时对敏感字段就行二次加密处理，加密传输结合加密存储，提供数据的整体安全性。</w:t>
      </w:r>
    </w:p>
    <w:p>
      <w:pPr>
        <w:pStyle w:val="4"/>
        <w:spacing w:before="2"/>
        <w:ind w:left="1520" w:firstLine="0"/>
      </w:pPr>
      <w:r>
        <w:t>数据安全：</w:t>
      </w:r>
    </w:p>
    <w:p>
      <w:pPr>
        <w:pStyle w:val="5"/>
        <w:spacing w:before="160"/>
        <w:ind w:left="1520"/>
      </w:pPr>
      <w:r>
        <w:t>任何一个大型系统，数据是最为关键的核心。存储数据的数据库服务器则是</w:t>
      </w:r>
    </w:p>
    <w:p>
      <w:pPr>
        <w:spacing w:after="0"/>
        <w:sectPr>
          <w:footerReference r:id="rId12" w:type="default"/>
          <w:pgSz w:w="11910" w:h="16840"/>
          <w:pgMar w:top="20" w:right="0" w:bottom="1180" w:left="700" w:header="0" w:footer="995" w:gutter="0"/>
          <w:pgNumType w:start="121"/>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200" w:line="364" w:lineRule="auto"/>
        <w:ind w:left="1100" w:right="1797"/>
        <w:jc w:val="both"/>
      </w:pPr>
      <w:r>
        <w:rPr>
          <w:spacing w:val="-8"/>
        </w:rPr>
        <w:t>核心中的核心，因此必须具用高安全性和高稳定性。因此，数据中心应采用‘双</w:t>
      </w:r>
      <w:r>
        <w:rPr>
          <w:spacing w:val="-7"/>
        </w:rPr>
        <w:t>机热备+磁盘阵列+容灾备份’机制，保障系统的安全稳定运行，确保数据的不丢</w:t>
      </w:r>
      <w:r>
        <w:t>失及完整性。</w:t>
      </w:r>
    </w:p>
    <w:p>
      <w:pPr>
        <w:pStyle w:val="5"/>
        <w:ind w:left="1653"/>
        <w:rPr>
          <w:sz w:val="20"/>
        </w:rPr>
      </w:pPr>
      <w:r>
        <w:rPr>
          <w:sz w:val="20"/>
        </w:rPr>
        <w:drawing>
          <wp:inline distT="0" distB="0" distL="0" distR="0">
            <wp:extent cx="4555490" cy="3074035"/>
            <wp:effectExtent l="0" t="0" r="16510" b="12065"/>
            <wp:docPr id="167" name="image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image117.png"/>
                    <pic:cNvPicPr>
                      <a:picLocks noChangeAspect="1"/>
                    </pic:cNvPicPr>
                  </pic:nvPicPr>
                  <pic:blipFill>
                    <a:blip r:embed="rId17" cstate="print"/>
                    <a:stretch>
                      <a:fillRect/>
                    </a:stretch>
                  </pic:blipFill>
                  <pic:spPr>
                    <a:xfrm>
                      <a:off x="0" y="0"/>
                      <a:ext cx="4556122" cy="3074384"/>
                    </a:xfrm>
                    <a:prstGeom prst="rect">
                      <a:avLst/>
                    </a:prstGeom>
                  </pic:spPr>
                </pic:pic>
              </a:graphicData>
            </a:graphic>
          </wp:inline>
        </w:drawing>
      </w:r>
    </w:p>
    <w:p>
      <w:pPr>
        <w:pStyle w:val="5"/>
        <w:spacing w:before="73"/>
        <w:ind w:left="856" w:right="1554"/>
        <w:jc w:val="center"/>
      </w:pPr>
      <w:r>
        <w:pict>
          <v:shape id="_x0000_s1046" o:spid="_x0000_s1046" o:spt="136" type="#_x0000_t136" style="position:absolute;left:0pt;margin-left:36.5pt;margin-top:5.1pt;height:34pt;width:510pt;mso-position-horizontal-relative:page;rotation:21626880f;z-index:-259474432;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t>中心数据库服务器双机热备方案</w:t>
      </w:r>
    </w:p>
    <w:p>
      <w:pPr>
        <w:pStyle w:val="5"/>
        <w:spacing w:before="84" w:line="364" w:lineRule="auto"/>
        <w:ind w:left="1100" w:right="1679" w:firstLine="479"/>
        <w:jc w:val="both"/>
      </w:pPr>
      <w:r>
        <w:pict>
          <v:shape id="_x0000_s1047" o:spid="_x0000_s1047" o:spt="136" type="#_x0000_t136" style="position:absolute;left:0pt;margin-left:88.7pt;margin-top:25.25pt;height:28pt;width:448pt;mso-position-horizontal-relative:page;rotation:21626880f;z-index:-259473408;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rPr>
          <w:spacing w:val="-6"/>
        </w:rPr>
        <w:t xml:space="preserve">新系统将采用功能强大、运行稳定的 </w:t>
      </w:r>
      <w:r>
        <w:t>Oracle11g</w:t>
      </w:r>
      <w:r>
        <w:rPr>
          <w:spacing w:val="-16"/>
        </w:rPr>
        <w:t xml:space="preserve"> 企业版。</w:t>
      </w:r>
      <w:r>
        <w:t>Oracle11g</w:t>
      </w:r>
      <w:r>
        <w:rPr>
          <w:spacing w:val="-15"/>
        </w:rPr>
        <w:t xml:space="preserve"> 数据库</w:t>
      </w:r>
      <w:r>
        <w:rPr>
          <w:spacing w:val="-18"/>
        </w:rPr>
        <w:t>企业版在集群和单一系统配置中提供了业界领先的可伸缩性和可靠性。它提供了</w:t>
      </w:r>
      <w:r>
        <w:rPr>
          <w:spacing w:val="-25"/>
        </w:rPr>
        <w:t xml:space="preserve">最全面的 </w:t>
      </w:r>
      <w:r>
        <w:t>OLTP</w:t>
      </w:r>
      <w:r>
        <w:rPr>
          <w:spacing w:val="-7"/>
        </w:rPr>
        <w:t xml:space="preserve"> 和商务智能特性，并具有最低的总体拥有成本，且具用良好的向</w:t>
      </w:r>
      <w:r>
        <w:rPr>
          <w:spacing w:val="-13"/>
        </w:rPr>
        <w:t xml:space="preserve">下兼容性，现有系统也采用 </w:t>
      </w:r>
      <w:r>
        <w:t>Oracle</w:t>
      </w:r>
      <w:r>
        <w:rPr>
          <w:spacing w:val="-12"/>
        </w:rPr>
        <w:t xml:space="preserve"> 数据库，这将为顺利实现数据迁移提供保障。</w:t>
      </w:r>
    </w:p>
    <w:p>
      <w:pPr>
        <w:pStyle w:val="5"/>
      </w:pPr>
    </w:p>
    <w:p>
      <w:pPr>
        <w:pStyle w:val="5"/>
      </w:pPr>
    </w:p>
    <w:p>
      <w:pPr>
        <w:pStyle w:val="5"/>
        <w:spacing w:before="10"/>
      </w:pPr>
    </w:p>
    <w:p>
      <w:pPr>
        <w:pStyle w:val="2"/>
      </w:pPr>
      <w:r>
        <w:t>六、售后服务承诺</w:t>
      </w:r>
    </w:p>
    <w:p>
      <w:pPr>
        <w:pStyle w:val="5"/>
        <w:spacing w:before="5"/>
        <w:rPr>
          <w:b/>
          <w:sz w:val="41"/>
        </w:rPr>
      </w:pPr>
    </w:p>
    <w:p>
      <w:pPr>
        <w:spacing w:before="1"/>
        <w:ind w:left="1381" w:right="0" w:firstLine="0"/>
        <w:jc w:val="left"/>
        <w:rPr>
          <w:sz w:val="28"/>
        </w:rPr>
      </w:pPr>
      <w:r>
        <w:rPr>
          <w:sz w:val="28"/>
        </w:rPr>
        <w:t>致：许昌市政府采购服务中心</w:t>
      </w:r>
    </w:p>
    <w:p>
      <w:pPr>
        <w:pStyle w:val="5"/>
        <w:spacing w:before="8"/>
        <w:rPr>
          <w:sz w:val="20"/>
        </w:rPr>
      </w:pPr>
    </w:p>
    <w:p>
      <w:pPr>
        <w:spacing w:before="1" w:line="417" w:lineRule="auto"/>
        <w:ind w:left="1100" w:right="1797" w:firstLine="837"/>
        <w:jc w:val="both"/>
        <w:rPr>
          <w:sz w:val="28"/>
        </w:rPr>
      </w:pPr>
      <w:r>
        <w:rPr>
          <w:spacing w:val="-10"/>
          <w:sz w:val="28"/>
        </w:rPr>
        <w:t>我公司参加许昌市物业管理中心“维修资金管理系统升级”项</w:t>
      </w:r>
      <w:r>
        <w:rPr>
          <w:spacing w:val="-11"/>
          <w:sz w:val="28"/>
        </w:rPr>
        <w:t>目的招标，若我公司中标将严格按招标文件各项要求保质保量完成系</w:t>
      </w:r>
      <w:r>
        <w:rPr>
          <w:spacing w:val="-7"/>
          <w:sz w:val="28"/>
        </w:rPr>
        <w:t>统项目建设，并做如下承诺：</w:t>
      </w:r>
    </w:p>
    <w:p>
      <w:pPr>
        <w:spacing w:before="158"/>
        <w:ind w:left="880" w:right="1554" w:firstLine="0"/>
        <w:jc w:val="center"/>
        <w:rPr>
          <w:sz w:val="28"/>
        </w:rPr>
      </w:pPr>
      <w:r>
        <w:rPr>
          <w:rFonts w:ascii="Times New Roman" w:eastAsia="Times New Roman"/>
          <w:sz w:val="28"/>
        </w:rPr>
        <w:t>1</w:t>
      </w:r>
      <w:r>
        <w:rPr>
          <w:sz w:val="28"/>
        </w:rPr>
        <w:t>、提供中标软件和硬件设备齐全的资料，包括系统安装说</w:t>
      </w:r>
    </w:p>
    <w:p>
      <w:pPr>
        <w:spacing w:after="0"/>
        <w:jc w:val="center"/>
        <w:rPr>
          <w:sz w:val="28"/>
        </w:rPr>
        <w:sectPr>
          <w:footerReference r:id="rId13" w:type="default"/>
          <w:pgSz w:w="11910" w:h="16840"/>
          <w:pgMar w:top="20" w:right="0" w:bottom="1180" w:left="700" w:header="0" w:footer="995" w:gutter="0"/>
          <w:pgNumType w:start="122"/>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rPr>
          <w:sz w:val="15"/>
        </w:rPr>
      </w:pPr>
    </w:p>
    <w:p>
      <w:pPr>
        <w:spacing w:before="61"/>
        <w:ind w:left="1100" w:right="0" w:firstLine="0"/>
        <w:jc w:val="left"/>
        <w:rPr>
          <w:sz w:val="28"/>
        </w:rPr>
      </w:pPr>
      <w:r>
        <w:rPr>
          <w:sz w:val="28"/>
        </w:rPr>
        <w:t>明书、使用说明书等。</w:t>
      </w:r>
    </w:p>
    <w:p>
      <w:pPr>
        <w:pStyle w:val="5"/>
        <w:spacing w:before="1"/>
        <w:rPr>
          <w:sz w:val="33"/>
        </w:rPr>
      </w:pPr>
    </w:p>
    <w:p>
      <w:pPr>
        <w:spacing w:before="0" w:line="417" w:lineRule="auto"/>
        <w:ind w:left="1100" w:right="2330" w:firstLine="559"/>
        <w:jc w:val="both"/>
        <w:rPr>
          <w:sz w:val="28"/>
        </w:rPr>
      </w:pPr>
      <w:r>
        <w:rPr>
          <w:rFonts w:ascii="Times New Roman" w:eastAsia="Times New Roman"/>
          <w:spacing w:val="3"/>
          <w:sz w:val="28"/>
        </w:rPr>
        <w:t>2</w:t>
      </w:r>
      <w:r>
        <w:rPr>
          <w:sz w:val="28"/>
        </w:rPr>
        <w:t>、负责对所有软件和硬件设备安装、调试。服务器需要原</w:t>
      </w:r>
      <w:r>
        <w:rPr>
          <w:spacing w:val="-9"/>
          <w:sz w:val="28"/>
        </w:rPr>
        <w:t>厂工程师上门安装，调试完成服务器系统软件、杀毒软件、数据</w:t>
      </w:r>
      <w:r>
        <w:rPr>
          <w:spacing w:val="-3"/>
          <w:sz w:val="28"/>
        </w:rPr>
        <w:t>库软件，保障数据迁移。</w:t>
      </w:r>
    </w:p>
    <w:p>
      <w:pPr>
        <w:spacing w:before="158" w:line="417" w:lineRule="auto"/>
        <w:ind w:left="1100" w:right="2330" w:firstLine="559"/>
        <w:jc w:val="both"/>
        <w:rPr>
          <w:sz w:val="28"/>
        </w:rPr>
      </w:pPr>
      <w:r>
        <w:rPr>
          <w:rFonts w:ascii="Times New Roman" w:eastAsia="Times New Roman"/>
          <w:spacing w:val="3"/>
          <w:sz w:val="28"/>
        </w:rPr>
        <w:t>3</w:t>
      </w:r>
      <w:r>
        <w:rPr>
          <w:sz w:val="28"/>
        </w:rPr>
        <w:t>、软件自验收之日起壹年内提供免费维护服务，硬件自验</w:t>
      </w:r>
      <w:r>
        <w:rPr>
          <w:spacing w:val="-9"/>
          <w:sz w:val="28"/>
        </w:rPr>
        <w:t>收之日起提供三年维护服务；软硬件均提供终身技术支持。超过免费维护期限，软件新版本如需升级，也应以该产品当时面向市</w:t>
      </w:r>
      <w:r>
        <w:rPr>
          <w:spacing w:val="-8"/>
          <w:sz w:val="28"/>
        </w:rPr>
        <w:t>场的统一升级价格收取成本费。维护期内将对采购单位人员以及</w:t>
      </w:r>
      <w:r>
        <w:rPr>
          <w:spacing w:val="-5"/>
          <w:sz w:val="28"/>
        </w:rPr>
        <w:t>客户进行免费的全面技术培训和业务指导。</w:t>
      </w:r>
    </w:p>
    <w:p>
      <w:pPr>
        <w:spacing w:before="157" w:line="417" w:lineRule="auto"/>
        <w:ind w:left="1100" w:right="2330" w:firstLine="559"/>
        <w:jc w:val="both"/>
        <w:rPr>
          <w:sz w:val="28"/>
        </w:rPr>
      </w:pPr>
      <w:r>
        <w:pict>
          <v:shape id="_x0000_s1048" o:spid="_x0000_s1048" o:spt="136" type="#_x0000_t136" style="position:absolute;left:0pt;margin-left:36.5pt;margin-top:17.9pt;height:34pt;width:510pt;mso-position-horizontal-relative:page;rotation:21626880f;z-index:-259472384;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pict>
          <v:shape id="_x0000_s1049" o:spid="_x0000_s1049" o:spt="136" type="#_x0000_t136" style="position:absolute;left:0pt;margin-left:88.7pt;margin-top:57.1pt;height:28pt;width:448pt;mso-position-horizontal-relative:page;rotation:21626880f;z-index:-259471360;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rPr>
          <w:rFonts w:ascii="Times New Roman" w:eastAsia="Times New Roman"/>
          <w:spacing w:val="3"/>
          <w:sz w:val="28"/>
        </w:rPr>
        <w:t>4</w:t>
      </w:r>
      <w:r>
        <w:rPr>
          <w:sz w:val="28"/>
        </w:rPr>
        <w:t>、公司将提供及时、快速、优质、高效的服务，系统出现</w:t>
      </w:r>
      <w:r>
        <w:rPr>
          <w:spacing w:val="-9"/>
          <w:sz w:val="28"/>
        </w:rPr>
        <w:t>故障后，首先通过电话进行沟通，以确定问题的严重级别，对于</w:t>
      </w:r>
      <w:r>
        <w:rPr>
          <w:spacing w:val="-3"/>
          <w:sz w:val="28"/>
        </w:rPr>
        <w:t>不同级别的问题或维护内容，我司提供以下维护方式：</w:t>
      </w:r>
    </w:p>
    <w:p>
      <w:pPr>
        <w:spacing w:before="156" w:line="417" w:lineRule="auto"/>
        <w:ind w:left="1100" w:right="2330" w:firstLine="559"/>
        <w:jc w:val="both"/>
        <w:rPr>
          <w:sz w:val="28"/>
        </w:rPr>
      </w:pPr>
      <w:r>
        <w:rPr>
          <w:rFonts w:ascii="Times New Roman" w:eastAsia="Times New Roman"/>
          <w:sz w:val="28"/>
        </w:rPr>
        <w:t>A</w:t>
      </w:r>
      <w:r>
        <w:rPr>
          <w:spacing w:val="-22"/>
          <w:sz w:val="28"/>
        </w:rPr>
        <w:t>、</w:t>
      </w:r>
      <w:r>
        <w:rPr>
          <w:rFonts w:ascii="Times New Roman" w:eastAsia="Times New Roman"/>
          <w:sz w:val="28"/>
        </w:rPr>
        <w:t>24</w:t>
      </w:r>
      <w:r>
        <w:rPr>
          <w:rFonts w:ascii="Times New Roman" w:eastAsia="Times New Roman"/>
          <w:spacing w:val="15"/>
          <w:sz w:val="28"/>
        </w:rPr>
        <w:t xml:space="preserve"> </w:t>
      </w:r>
      <w:r>
        <w:rPr>
          <w:spacing w:val="-8"/>
          <w:sz w:val="28"/>
        </w:rPr>
        <w:t>小时电话咨询：对于细小问题或操作上的疑问，在电</w:t>
      </w:r>
      <w:r>
        <w:rPr>
          <w:spacing w:val="-3"/>
          <w:sz w:val="28"/>
        </w:rPr>
        <w:t>话中给予解决，或指导甲方人员按指定方法进行处理。</w:t>
      </w:r>
    </w:p>
    <w:p>
      <w:pPr>
        <w:spacing w:before="158" w:line="417" w:lineRule="auto"/>
        <w:ind w:left="1100" w:right="2331" w:firstLine="559"/>
        <w:jc w:val="both"/>
        <w:rPr>
          <w:sz w:val="28"/>
        </w:rPr>
      </w:pPr>
      <w:r>
        <w:rPr>
          <w:rFonts w:ascii="Times New Roman" w:eastAsia="Times New Roman"/>
          <w:sz w:val="28"/>
        </w:rPr>
        <w:t>B</w:t>
      </w:r>
      <w:r>
        <w:rPr>
          <w:spacing w:val="-1"/>
          <w:sz w:val="28"/>
        </w:rPr>
        <w:t>、拨号接入远程维护：甲方提供可以拨入数据库系统的电</w:t>
      </w:r>
      <w:r>
        <w:rPr>
          <w:spacing w:val="-10"/>
          <w:sz w:val="28"/>
        </w:rPr>
        <w:t>话线和调置解调器，我司通过拨号方式连入数据库，对出现的问</w:t>
      </w:r>
      <w:r>
        <w:rPr>
          <w:spacing w:val="-2"/>
          <w:sz w:val="28"/>
        </w:rPr>
        <w:t>题进行分析处理。</w:t>
      </w:r>
    </w:p>
    <w:p>
      <w:pPr>
        <w:spacing w:before="158" w:line="417" w:lineRule="auto"/>
        <w:ind w:left="1100" w:right="2331" w:firstLine="559"/>
        <w:jc w:val="both"/>
        <w:rPr>
          <w:sz w:val="28"/>
        </w:rPr>
      </w:pPr>
      <w:r>
        <w:rPr>
          <w:rFonts w:ascii="Times New Roman" w:eastAsia="Times New Roman"/>
          <w:sz w:val="28"/>
        </w:rPr>
        <w:t>C</w:t>
      </w:r>
      <w:r>
        <w:rPr>
          <w:spacing w:val="-8"/>
          <w:sz w:val="28"/>
        </w:rPr>
        <w:t>、互联网远程数据</w:t>
      </w:r>
      <w:r>
        <w:rPr>
          <w:sz w:val="28"/>
        </w:rPr>
        <w:t>/</w:t>
      </w:r>
      <w:r>
        <w:rPr>
          <w:spacing w:val="-11"/>
          <w:sz w:val="28"/>
        </w:rPr>
        <w:t>送修服务：如果条件允许，可以通过互联网相关工具，进行远程控制，对出现的问题进行数据</w:t>
      </w:r>
      <w:r>
        <w:rPr>
          <w:sz w:val="28"/>
        </w:rPr>
        <w:t>/</w:t>
      </w:r>
      <w:r>
        <w:rPr>
          <w:spacing w:val="-4"/>
          <w:sz w:val="28"/>
        </w:rPr>
        <w:t>送修分</w:t>
      </w:r>
      <w:r>
        <w:rPr>
          <w:spacing w:val="-3"/>
          <w:sz w:val="28"/>
        </w:rPr>
        <w:t>析处理，或指导甲方人员进行处理。</w:t>
      </w:r>
    </w:p>
    <w:p>
      <w:pPr>
        <w:spacing w:after="0" w:line="417" w:lineRule="auto"/>
        <w:jc w:val="both"/>
        <w:rPr>
          <w:sz w:val="28"/>
        </w:rPr>
        <w:sectPr>
          <w:footerReference r:id="rId14" w:type="default"/>
          <w:pgSz w:w="11910" w:h="16840"/>
          <w:pgMar w:top="20" w:right="0" w:bottom="1180" w:left="700" w:header="0" w:footer="995" w:gutter="0"/>
          <w:pgNumType w:start="123"/>
        </w:sectPr>
      </w:pPr>
    </w:p>
    <w:p>
      <w:pPr>
        <w:pStyle w:val="5"/>
        <w:rPr>
          <w:sz w:val="20"/>
        </w:rPr>
      </w:pPr>
    </w:p>
    <w:p>
      <w:pPr>
        <w:pStyle w:val="5"/>
        <w:rPr>
          <w:sz w:val="20"/>
        </w:rPr>
      </w:pPr>
    </w:p>
    <w:p>
      <w:pPr>
        <w:pStyle w:val="5"/>
        <w:rPr>
          <w:sz w:val="20"/>
        </w:rPr>
      </w:pPr>
    </w:p>
    <w:p>
      <w:pPr>
        <w:pStyle w:val="5"/>
        <w:rPr>
          <w:sz w:val="20"/>
        </w:rPr>
      </w:pPr>
    </w:p>
    <w:p>
      <w:pPr>
        <w:pStyle w:val="5"/>
        <w:rPr>
          <w:sz w:val="20"/>
        </w:rPr>
      </w:pPr>
    </w:p>
    <w:p>
      <w:pPr>
        <w:pStyle w:val="5"/>
        <w:spacing w:before="3"/>
        <w:rPr>
          <w:sz w:val="14"/>
        </w:rPr>
      </w:pPr>
    </w:p>
    <w:p>
      <w:pPr>
        <w:spacing w:before="71" w:line="417" w:lineRule="auto"/>
        <w:ind w:left="1100" w:right="2334" w:firstLine="559"/>
        <w:jc w:val="left"/>
        <w:rPr>
          <w:sz w:val="28"/>
        </w:rPr>
      </w:pPr>
      <w:r>
        <w:rPr>
          <w:rFonts w:ascii="Times New Roman" w:eastAsia="Times New Roman"/>
          <w:sz w:val="28"/>
        </w:rPr>
        <w:t>D</w:t>
      </w:r>
      <w:r>
        <w:rPr>
          <w:sz w:val="28"/>
        </w:rPr>
        <w:t>、现场维护：对于无法通过上述方式解决或重大事故，进行现场处理。</w:t>
      </w:r>
    </w:p>
    <w:p>
      <w:pPr>
        <w:spacing w:before="158"/>
        <w:ind w:left="1659" w:right="0" w:firstLine="0"/>
        <w:jc w:val="left"/>
        <w:rPr>
          <w:sz w:val="28"/>
        </w:rPr>
      </w:pPr>
      <w:r>
        <w:rPr>
          <w:rFonts w:ascii="Times New Roman" w:eastAsia="Times New Roman"/>
          <w:sz w:val="28"/>
        </w:rPr>
        <w:t>E</w:t>
      </w:r>
      <w:r>
        <w:rPr>
          <w:sz w:val="28"/>
        </w:rPr>
        <w:t xml:space="preserve">、对于重大事故，我司承诺在 </w:t>
      </w:r>
      <w:r>
        <w:rPr>
          <w:rFonts w:ascii="Times New Roman" w:eastAsia="Times New Roman"/>
          <w:sz w:val="28"/>
        </w:rPr>
        <w:t xml:space="preserve">8 </w:t>
      </w:r>
      <w:r>
        <w:rPr>
          <w:sz w:val="28"/>
        </w:rPr>
        <w:t>小时内赶到现场，重大问</w:t>
      </w:r>
    </w:p>
    <w:p>
      <w:pPr>
        <w:spacing w:before="265"/>
        <w:ind w:left="1100" w:right="0" w:firstLine="0"/>
        <w:jc w:val="left"/>
        <w:rPr>
          <w:sz w:val="28"/>
        </w:rPr>
      </w:pPr>
      <w:r>
        <w:rPr>
          <w:sz w:val="28"/>
        </w:rPr>
        <w:t xml:space="preserve">题在 </w:t>
      </w:r>
      <w:r>
        <w:rPr>
          <w:rFonts w:ascii="Times New Roman" w:eastAsia="Times New Roman"/>
          <w:sz w:val="28"/>
        </w:rPr>
        <w:t xml:space="preserve">48 </w:t>
      </w:r>
      <w:r>
        <w:rPr>
          <w:sz w:val="28"/>
        </w:rPr>
        <w:t>小时内解决；</w:t>
      </w:r>
    </w:p>
    <w:p>
      <w:pPr>
        <w:pStyle w:val="5"/>
        <w:spacing w:before="1"/>
        <w:rPr>
          <w:sz w:val="33"/>
        </w:rPr>
      </w:pPr>
    </w:p>
    <w:p>
      <w:pPr>
        <w:spacing w:before="0" w:line="417" w:lineRule="auto"/>
        <w:ind w:left="1100" w:right="2334" w:firstLine="559"/>
        <w:jc w:val="left"/>
        <w:rPr>
          <w:sz w:val="28"/>
        </w:rPr>
      </w:pPr>
      <w:r>
        <w:rPr>
          <w:rFonts w:ascii="Times New Roman" w:eastAsia="Times New Roman"/>
          <w:sz w:val="28"/>
        </w:rPr>
        <w:t>F</w:t>
      </w:r>
      <w:r>
        <w:rPr>
          <w:sz w:val="28"/>
        </w:rPr>
        <w:t>、新增功能及功能调整完成后，我司免费提供相关业务培训及操作说明文档。</w:t>
      </w:r>
    </w:p>
    <w:p>
      <w:pPr>
        <w:spacing w:before="158" w:line="417" w:lineRule="auto"/>
        <w:ind w:left="1100" w:right="2331" w:firstLine="559"/>
        <w:jc w:val="both"/>
        <w:rPr>
          <w:sz w:val="28"/>
        </w:rPr>
      </w:pPr>
      <w:r>
        <w:pict>
          <v:shape id="_x0000_s1050" o:spid="_x0000_s1050" o:spt="136" type="#_x0000_t136" style="position:absolute;left:0pt;margin-left:36.5pt;margin-top:111.55pt;height:34pt;width:510pt;mso-position-horizontal-relative:page;rotation:21626880f;z-index:-259470336;mso-width-relative:page;mso-height-relative:page;" fillcolor="#BFBFBF" filled="t" stroked="f" coordsize="21600,21600">
            <v:path/>
            <v:fill on="t" opacity="19532f" focussize="0,0"/>
            <v:stroke on="f"/>
            <v:imagedata o:title=""/>
            <o:lock v:ext="edit"/>
            <v:textpath on="t" fitshape="t" fitpath="t" trim="t" xscale="f" string="许昌市公共资源交易平台投标专用" style="font-family:&amp;quot;font-size:31pt;v-text-align:center;"/>
          </v:shape>
        </w:pict>
      </w:r>
      <w:r>
        <w:rPr>
          <w:rFonts w:ascii="Times New Roman" w:eastAsia="Times New Roman"/>
          <w:sz w:val="28"/>
        </w:rPr>
        <w:t>7</w:t>
      </w:r>
      <w:r>
        <w:rPr>
          <w:sz w:val="28"/>
        </w:rPr>
        <w:t xml:space="preserve">、我们具备专门的售后保障团队为许昌项目服务，并指定具有 </w:t>
      </w:r>
      <w:r>
        <w:rPr>
          <w:rFonts w:ascii="Times New Roman" w:eastAsia="Times New Roman"/>
          <w:sz w:val="28"/>
        </w:rPr>
        <w:t xml:space="preserve">10 </w:t>
      </w:r>
      <w:r>
        <w:rPr>
          <w:sz w:val="28"/>
        </w:rPr>
        <w:t>年工作经验及丰富的系统开发维护的工程师负责售后维护工作。联系人：张阳，电话：</w:t>
      </w:r>
      <w:r>
        <w:rPr>
          <w:rFonts w:ascii="Times New Roman" w:eastAsia="Times New Roman"/>
          <w:sz w:val="28"/>
        </w:rPr>
        <w:t>025-86583226</w:t>
      </w:r>
      <w:r>
        <w:rPr>
          <w:sz w:val="28"/>
        </w:rPr>
        <w:t>，</w:t>
      </w:r>
      <w:r>
        <w:rPr>
          <w:rFonts w:ascii="Times New Roman" w:eastAsia="Times New Roman"/>
          <w:sz w:val="28"/>
        </w:rPr>
        <w:t xml:space="preserve">17701584064 </w:t>
      </w:r>
      <w:r>
        <w:rPr>
          <w:sz w:val="28"/>
        </w:rPr>
        <w:t xml:space="preserve">或拨打免费售后电话 </w:t>
      </w:r>
      <w:r>
        <w:rPr>
          <w:rFonts w:ascii="Times New Roman" w:eastAsia="Times New Roman"/>
          <w:sz w:val="28"/>
        </w:rPr>
        <w:t>4009991026</w:t>
      </w:r>
      <w:r>
        <w:rPr>
          <w:sz w:val="28"/>
        </w:rPr>
        <w:t>。</w:t>
      </w:r>
    </w:p>
    <w:p>
      <w:pPr>
        <w:spacing w:before="156"/>
        <w:ind w:left="2278" w:right="0" w:firstLine="0"/>
        <w:jc w:val="left"/>
        <w:rPr>
          <w:sz w:val="28"/>
        </w:rPr>
      </w:pPr>
      <w:r>
        <w:pict>
          <v:shape id="_x0000_s1051" o:spid="_x0000_s1051" o:spt="136" type="#_x0000_t136" style="position:absolute;left:0pt;margin-left:88.7pt;margin-top:18pt;height:28pt;width:448pt;mso-position-horizontal-relative:page;rotation:21626880f;z-index:-259469312;mso-width-relative:page;mso-height-relative:page;" fillcolor="#BFBFBF" filled="t" stroked="f" coordsize="21600,21600">
            <v:path/>
            <v:fill on="t" opacity="19532f" focussize="0,0"/>
            <v:stroke on="f"/>
            <v:imagedata o:title=""/>
            <o:lock v:ext="edit"/>
            <v:textpath on="t" fitshape="t" fitpath="t" trim="t" xscale="f" string="500399656A41498383020F18E23536FE" style="font-family:&amp;quot;font-size:19pt;v-text-align:center;"/>
          </v:shape>
        </w:pict>
      </w:r>
      <w:r>
        <w:rPr>
          <w:sz w:val="28"/>
        </w:rPr>
        <w:t>特此承诺！</w:t>
      </w:r>
    </w:p>
    <w:p>
      <w:pPr>
        <w:pStyle w:val="5"/>
        <w:rPr>
          <w:sz w:val="28"/>
        </w:rPr>
      </w:pPr>
    </w:p>
    <w:p>
      <w:pPr>
        <w:pStyle w:val="5"/>
        <w:rPr>
          <w:sz w:val="28"/>
        </w:rPr>
      </w:pPr>
    </w:p>
    <w:p>
      <w:pPr>
        <w:pStyle w:val="5"/>
        <w:rPr>
          <w:sz w:val="28"/>
        </w:rPr>
      </w:pPr>
    </w:p>
    <w:p>
      <w:pPr>
        <w:pStyle w:val="5"/>
        <w:rPr>
          <w:sz w:val="28"/>
        </w:rPr>
      </w:pPr>
    </w:p>
    <w:p>
      <w:pPr>
        <w:pStyle w:val="5"/>
        <w:rPr>
          <w:sz w:val="28"/>
        </w:rPr>
      </w:pPr>
    </w:p>
    <w:p>
      <w:pPr>
        <w:pStyle w:val="5"/>
        <w:rPr>
          <w:sz w:val="28"/>
        </w:rPr>
      </w:pPr>
    </w:p>
    <w:p>
      <w:pPr>
        <w:pStyle w:val="5"/>
        <w:spacing w:before="12"/>
        <w:rPr>
          <w:sz w:val="26"/>
        </w:rPr>
      </w:pPr>
    </w:p>
    <w:p>
      <w:pPr>
        <w:spacing w:before="0"/>
        <w:ind w:left="1230" w:right="1554" w:firstLine="0"/>
        <w:jc w:val="center"/>
        <w:rPr>
          <w:sz w:val="28"/>
        </w:rPr>
      </w:pPr>
      <w:r>
        <w:rPr>
          <w:sz w:val="28"/>
        </w:rPr>
        <w:t>授权代表签字（或盖章）：</w:t>
      </w:r>
    </w:p>
    <w:p>
      <w:pPr>
        <w:pStyle w:val="5"/>
        <w:rPr>
          <w:sz w:val="28"/>
        </w:rPr>
      </w:pPr>
    </w:p>
    <w:p>
      <w:pPr>
        <w:pStyle w:val="5"/>
        <w:spacing w:before="5"/>
        <w:rPr>
          <w:sz w:val="41"/>
        </w:rPr>
      </w:pPr>
    </w:p>
    <w:p>
      <w:pPr>
        <w:spacing w:before="0"/>
        <w:ind w:left="1455" w:right="661" w:firstLine="0"/>
        <w:jc w:val="center"/>
        <w:rPr>
          <w:sz w:val="28"/>
        </w:rPr>
      </w:pPr>
      <w:r>
        <w:rPr>
          <w:sz w:val="28"/>
        </w:rPr>
        <w:t>投标人盖章：</w:t>
      </w:r>
    </w:p>
    <w:p>
      <w:pPr>
        <w:pStyle w:val="5"/>
        <w:rPr>
          <w:sz w:val="28"/>
        </w:rPr>
      </w:pPr>
    </w:p>
    <w:p>
      <w:pPr>
        <w:pStyle w:val="5"/>
        <w:spacing w:before="8"/>
        <w:rPr>
          <w:sz w:val="41"/>
        </w:rPr>
      </w:pPr>
    </w:p>
    <w:p>
      <w:pPr>
        <w:spacing w:before="0"/>
        <w:ind w:left="6141" w:right="0" w:firstLine="0"/>
        <w:jc w:val="left"/>
        <w:rPr>
          <w:sz w:val="28"/>
        </w:rPr>
        <w:sectPr>
          <w:footerReference r:id="rId15" w:type="default"/>
          <w:pgSz w:w="11910" w:h="16840"/>
          <w:pgMar w:top="20" w:right="0" w:bottom="1180" w:left="700" w:header="0" w:footer="995" w:gutter="0"/>
          <w:pgNumType w:start="124"/>
        </w:sectPr>
      </w:pPr>
      <w:r>
        <w:rPr>
          <w:rFonts w:ascii="Times New Roman" w:eastAsia="Times New Roman"/>
          <w:sz w:val="28"/>
        </w:rPr>
        <w:t xml:space="preserve">2019 </w:t>
      </w:r>
      <w:r>
        <w:rPr>
          <w:sz w:val="28"/>
        </w:rPr>
        <w:t xml:space="preserve">年 </w:t>
      </w:r>
      <w:r>
        <w:rPr>
          <w:rFonts w:ascii="Times New Roman" w:eastAsia="Times New Roman"/>
          <w:sz w:val="28"/>
        </w:rPr>
        <w:t xml:space="preserve">12 </w:t>
      </w:r>
      <w:r>
        <w:rPr>
          <w:sz w:val="28"/>
        </w:rPr>
        <w:t xml:space="preserve">月 </w:t>
      </w:r>
      <w:r>
        <w:rPr>
          <w:rFonts w:ascii="Times New Roman" w:eastAsia="Times New Roman"/>
          <w:sz w:val="28"/>
        </w:rPr>
        <w:t xml:space="preserve">4 </w:t>
      </w:r>
      <w:r>
        <w:rPr>
          <w:sz w:val="28"/>
        </w:rPr>
        <w:t>日</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51232" behindDoc="1" locked="0" layoutInCell="1" allowOverlap="1">
              <wp:simplePos x="0" y="0"/>
              <wp:positionH relativeFrom="page">
                <wp:posOffset>3683000</wp:posOffset>
              </wp:positionH>
              <wp:positionV relativeFrom="page">
                <wp:posOffset>9920605</wp:posOffset>
              </wp:positionV>
              <wp:extent cx="194310" cy="152400"/>
              <wp:effectExtent l="0" t="0" r="0" b="0"/>
              <wp:wrapNone/>
              <wp:docPr id="462" name="文本框 136"/>
              <wp:cNvGraphicFramePr/>
              <a:graphic xmlns:a="http://schemas.openxmlformats.org/drawingml/2006/main">
                <a:graphicData uri="http://schemas.microsoft.com/office/word/2010/wordprocessingShape">
                  <wps:wsp>
                    <wps:cNvSpPr txBox="1"/>
                    <wps:spPr>
                      <a:xfrm>
                        <a:off x="0" y="0"/>
                        <a:ext cx="194310" cy="152400"/>
                      </a:xfrm>
                      <a:prstGeom prst="rect">
                        <a:avLst/>
                      </a:prstGeom>
                      <a:noFill/>
                      <a:ln>
                        <a:noFill/>
                      </a:ln>
                    </wps:spPr>
                    <wps:txbx>
                      <w:txbxContent>
                        <w:p>
                          <w:pPr>
                            <w:spacing w:before="12"/>
                            <w:ind w:left="20" w:right="0" w:firstLine="0"/>
                            <w:jc w:val="left"/>
                            <w:rPr>
                              <w:rFonts w:ascii="Times New Roman"/>
                              <w:sz w:val="18"/>
                            </w:rPr>
                          </w:pPr>
                          <w:r>
                            <w:rPr>
                              <w:rFonts w:ascii="Times New Roman"/>
                              <w:sz w:val="18"/>
                            </w:rPr>
                            <w:t>112</w:t>
                          </w:r>
                        </w:p>
                      </w:txbxContent>
                    </wps:txbx>
                    <wps:bodyPr lIns="0" tIns="0" rIns="0" bIns="0" upright="1"/>
                  </wps:wsp>
                </a:graphicData>
              </a:graphic>
            </wp:anchor>
          </w:drawing>
        </mc:Choice>
        <mc:Fallback>
          <w:pict>
            <v:shape id="文本框 136" o:spid="_x0000_s1026" o:spt="202" type="#_x0000_t202" style="position:absolute;left:0pt;margin-left:290pt;margin-top:781.15pt;height:12pt;width:15.3pt;mso-position-horizontal-relative:page;mso-position-vertical-relative:page;z-index:-259765248;mso-width-relative:page;mso-height-relative:page;" filled="f" stroked="f" coordsize="21600,21600" o:gfxdata="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MXSTVdoAAAANAQAADwAA&#10;AAAAAAABACAAAAAiAAAAZHJzL2Rvd25yZXYueG1sUEsBAhQAFAAAAAgAh07iQLUrCUyiAQAAJwMA&#10;AA4AAAAAAAAAAQAgAAAAKQEAAGRycy9lMm9Eb2MueG1sUEsFBgAAAAAGAAYAWQEAAD0FAAAAAA==&#10;">
              <v:fill on="f" focussize="0,0"/>
              <v:stroke on="f"/>
              <v:imagedata o:title=""/>
              <o:lock v:ext="edit" aspectratio="f"/>
              <v:textbox inset="0mm,0mm,0mm,0mm">
                <w:txbxContent>
                  <w:p>
                    <w:pPr>
                      <w:spacing w:before="12"/>
                      <w:ind w:left="20" w:right="0" w:firstLine="0"/>
                      <w:jc w:val="left"/>
                      <w:rPr>
                        <w:rFonts w:ascii="Times New Roman"/>
                        <w:sz w:val="18"/>
                      </w:rPr>
                    </w:pPr>
                    <w:r>
                      <w:rPr>
                        <w:rFonts w:ascii="Times New Roman"/>
                        <w:sz w:val="18"/>
                      </w:rPr>
                      <w:t>112</w:t>
                    </w:r>
                  </w:p>
                </w:txbxContent>
              </v:textbox>
            </v:shape>
          </w:pict>
        </mc:Fallback>
      </mc:AlternateContent>
    </w:r>
    <w:r>
      <mc:AlternateContent>
        <mc:Choice Requires="wps">
          <w:drawing>
            <wp:anchor distT="0" distB="0" distL="114300" distR="114300" simplePos="0" relativeHeight="243552256"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63" name="文本框 137"/>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- 117 -</w:t>
                          </w:r>
                        </w:p>
                      </w:txbxContent>
                    </wps:txbx>
                    <wps:bodyPr lIns="0" tIns="0" rIns="0" bIns="0" upright="1"/>
                  </wps:wsp>
                </a:graphicData>
              </a:graphic>
            </wp:anchor>
          </w:drawing>
        </mc:Choice>
        <mc:Fallback>
          <w:pict>
            <v:shape id="文本框 137" o:spid="_x0000_s1026" o:spt="202" type="#_x0000_t202" style="position:absolute;left:0pt;margin-left:454.9pt;margin-top:796.25pt;height:22.15pt;width:54.05pt;mso-position-horizontal-relative:page;mso-position-vertical-relative:page;z-index:-259764224;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11xL52wAAAA4BAAAP&#10;AAAAAAAAAAEAIAAAACIAAABkcnMvZG93bnJldi54bWxQSwECFAAUAAAACACHTuJAkIU5VqMBAAAn&#10;AwAADgAAAAAAAAABACAAAAAqAQAAZHJzL2Uyb0RvYy54bWxQSwUGAAAAAAYABgBZAQAAPw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- 117 -</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69664" behindDoc="1" locked="0" layoutInCell="1" allowOverlap="1">
              <wp:simplePos x="0" y="0"/>
              <wp:positionH relativeFrom="page">
                <wp:posOffset>3669030</wp:posOffset>
              </wp:positionH>
              <wp:positionV relativeFrom="page">
                <wp:posOffset>9920605</wp:posOffset>
              </wp:positionV>
              <wp:extent cx="224790" cy="152400"/>
              <wp:effectExtent l="0" t="0" r="0" b="0"/>
              <wp:wrapNone/>
              <wp:docPr id="480" name="文本框 154"/>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121</w:t>
                          </w:r>
                          <w:r>
                            <w:fldChar w:fldCharType="end"/>
                          </w:r>
                        </w:p>
                      </w:txbxContent>
                    </wps:txbx>
                    <wps:bodyPr lIns="0" tIns="0" rIns="0" bIns="0" upright="1"/>
                  </wps:wsp>
                </a:graphicData>
              </a:graphic>
            </wp:anchor>
          </w:drawing>
        </mc:Choice>
        <mc:Fallback>
          <w:pict>
            <v:shape id="文本框 154" o:spid="_x0000_s1026" o:spt="202" type="#_x0000_t202" style="position:absolute;left:0pt;margin-left:288.9pt;margin-top:781.15pt;height:12pt;width:17.7pt;mso-position-horizontal-relative:page;mso-position-vertical-relative:page;z-index:-259746816;mso-width-relative:page;mso-height-relative:page;" filled="f" stroked="f" coordsize="21600,21600" o:gfxdata="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PkJE7rbAAAADQEAAA8A&#10;AAAAAAAAAQAgAAAAIgAAAGRycy9kb3ducmV2LnhtbFBLAQIUABQAAAAIAIdO4kC6pqu9ogEAACcD&#10;AAAOAAAAAAAAAAEAIAAAACoBAABkcnMvZTJvRG9jLnhtbFBLBQYAAAAABgAGAFkBAAA+BQAAAAA=&#10;">
              <v:fill on="f" focussize="0,0"/>
              <v:stroke on="f"/>
              <v:imagedata o:title=""/>
              <o:lock v:ext="edit" aspectratio="f"/>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121</w:t>
                    </w:r>
                    <w:r>
                      <w:fldChar w:fldCharType="end"/>
                    </w:r>
                  </w:p>
                </w:txbxContent>
              </v:textbox>
            </v:shape>
          </w:pict>
        </mc:Fallback>
      </mc:AlternateContent>
    </w:r>
    <w:r>
      <mc:AlternateContent>
        <mc:Choice Requires="wps">
          <w:drawing>
            <wp:anchor distT="0" distB="0" distL="114300" distR="114300" simplePos="0" relativeHeight="243570688"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81" name="文本框 155"/>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- 126 -</w:t>
                          </w:r>
                        </w:p>
                      </w:txbxContent>
                    </wps:txbx>
                    <wps:bodyPr lIns="0" tIns="0" rIns="0" bIns="0" upright="1"/>
                  </wps:wsp>
                </a:graphicData>
              </a:graphic>
            </wp:anchor>
          </w:drawing>
        </mc:Choice>
        <mc:Fallback>
          <w:pict>
            <v:shape id="文本框 155" o:spid="_x0000_s1026" o:spt="202" type="#_x0000_t202" style="position:absolute;left:0pt;margin-left:454.9pt;margin-top:796.25pt;height:22.15pt;width:54.05pt;mso-position-horizontal-relative:page;mso-position-vertical-relative:page;z-index:-259745792;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11xL52wAAAA4BAAAP&#10;AAAAAAAAAAEAIAAAACIAAABkcnMvZG93bnJldi54bWxQSwECFAAUAAAACACHTuJAm0bNeaMBAAAn&#10;AwAADgAAAAAAAAABACAAAAAqAQAAZHJzL2Uyb0RvYy54bWxQSwUGAAAAAAYABgBZAQAAPw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- 126 -</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71712" behindDoc="1" locked="0" layoutInCell="1" allowOverlap="1">
              <wp:simplePos x="0" y="0"/>
              <wp:positionH relativeFrom="page">
                <wp:posOffset>3669030</wp:posOffset>
              </wp:positionH>
              <wp:positionV relativeFrom="page">
                <wp:posOffset>9920605</wp:posOffset>
              </wp:positionV>
              <wp:extent cx="224790" cy="152400"/>
              <wp:effectExtent l="0" t="0" r="0" b="0"/>
              <wp:wrapNone/>
              <wp:docPr id="482" name="文本框 156"/>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122</w:t>
                          </w:r>
                          <w:r>
                            <w:fldChar w:fldCharType="end"/>
                          </w:r>
                        </w:p>
                      </w:txbxContent>
                    </wps:txbx>
                    <wps:bodyPr lIns="0" tIns="0" rIns="0" bIns="0" upright="1"/>
                  </wps:wsp>
                </a:graphicData>
              </a:graphic>
            </wp:anchor>
          </w:drawing>
        </mc:Choice>
        <mc:Fallback>
          <w:pict>
            <v:shape id="文本框 156" o:spid="_x0000_s1026" o:spt="202" type="#_x0000_t202" style="position:absolute;left:0pt;margin-left:288.9pt;margin-top:781.15pt;height:12pt;width:17.7pt;mso-position-horizontal-relative:page;mso-position-vertical-relative:page;z-index:-259744768;mso-width-relative:page;mso-height-relative:page;" filled="f" stroked="f" coordsize="21600,21600" o:gfxdata="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PkJE7rbAAAADQEAAA8A&#10;AAAAAAAAAQAgAAAAIgAAAGRycy9kb3ducmV2LnhtbFBLAQIUABQAAAAIAIdO4kAzF+KbogEAACcD&#10;AAAOAAAAAAAAAAEAIAAAACoBAABkcnMvZTJvRG9jLnhtbFBLBQYAAAAABgAGAFkBAAA+BQAAAAA=&#10;">
              <v:fill on="f" focussize="0,0"/>
              <v:stroke on="f"/>
              <v:imagedata o:title=""/>
              <o:lock v:ext="edit" aspectratio="f"/>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122</w:t>
                    </w:r>
                    <w:r>
                      <w:fldChar w:fldCharType="end"/>
                    </w:r>
                  </w:p>
                </w:txbxContent>
              </v:textbox>
            </v:shape>
          </w:pict>
        </mc:Fallback>
      </mc:AlternateContent>
    </w:r>
    <w:r>
      <mc:AlternateContent>
        <mc:Choice Requires="wps">
          <w:drawing>
            <wp:anchor distT="0" distB="0" distL="114300" distR="114300" simplePos="0" relativeHeight="243572736"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83" name="文本框 157"/>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- 127 -</w:t>
                          </w:r>
                        </w:p>
                      </w:txbxContent>
                    </wps:txbx>
                    <wps:bodyPr lIns="0" tIns="0" rIns="0" bIns="0" upright="1"/>
                  </wps:wsp>
                </a:graphicData>
              </a:graphic>
            </wp:anchor>
          </w:drawing>
        </mc:Choice>
        <mc:Fallback>
          <w:pict>
            <v:shape id="文本框 157" o:spid="_x0000_s1026" o:spt="202" type="#_x0000_t202" style="position:absolute;left:0pt;margin-left:454.9pt;margin-top:796.25pt;height:22.15pt;width:54.05pt;mso-position-horizontal-relative:page;mso-position-vertical-relative:page;z-index:-259743744;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11xL52wAAAA4BAAAP&#10;AAAAAAAAAAEAIAAAACIAAABkcnMvZG93bnJldi54bWxQSwECFAAUAAAACACHTuJAEveEX6MBAAAn&#10;AwAADgAAAAAAAAABACAAAAAqAQAAZHJzL2Uyb0RvYy54bWxQSwUGAAAAAAYABgBZAQAAPw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- 127 -</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73760" behindDoc="1" locked="0" layoutInCell="1" allowOverlap="1">
              <wp:simplePos x="0" y="0"/>
              <wp:positionH relativeFrom="page">
                <wp:posOffset>3669030</wp:posOffset>
              </wp:positionH>
              <wp:positionV relativeFrom="page">
                <wp:posOffset>9920605</wp:posOffset>
              </wp:positionV>
              <wp:extent cx="224790" cy="152400"/>
              <wp:effectExtent l="0" t="0" r="0" b="0"/>
              <wp:wrapNone/>
              <wp:docPr id="484" name="文本框 158"/>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123</w:t>
                          </w:r>
                          <w:r>
                            <w:fldChar w:fldCharType="end"/>
                          </w:r>
                        </w:p>
                      </w:txbxContent>
                    </wps:txbx>
                    <wps:bodyPr lIns="0" tIns="0" rIns="0" bIns="0" upright="1"/>
                  </wps:wsp>
                </a:graphicData>
              </a:graphic>
            </wp:anchor>
          </w:drawing>
        </mc:Choice>
        <mc:Fallback>
          <w:pict>
            <v:shape id="文本框 158" o:spid="_x0000_s1026" o:spt="202" type="#_x0000_t202" style="position:absolute;left:0pt;margin-left:288.9pt;margin-top:781.15pt;height:12pt;width:17.7pt;mso-position-horizontal-relative:page;mso-position-vertical-relative:page;z-index:-259742720;mso-width-relative:page;mso-height-relative:page;" filled="f" stroked="f" coordsize="21600,21600" o:gfxdata="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PkJE7rbAAAADQEAAA8A&#10;AAAAAAAAAQAgAAAAIgAAAGRycy9kb3ducmV2LnhtbFBLAQIUABQAAAAIAIdO4kAbePoJogEAACcD&#10;AAAOAAAAAAAAAAEAIAAAACoBAABkcnMvZTJvRG9jLnhtbFBLBQYAAAAABgAGAFkBAAA+BQAAAAA=&#10;">
              <v:fill on="f" focussize="0,0"/>
              <v:stroke on="f"/>
              <v:imagedata o:title=""/>
              <o:lock v:ext="edit" aspectratio="f"/>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123</w:t>
                    </w:r>
                    <w:r>
                      <w:fldChar w:fldCharType="end"/>
                    </w:r>
                  </w:p>
                </w:txbxContent>
              </v:textbox>
            </v:shape>
          </w:pict>
        </mc:Fallback>
      </mc:AlternateContent>
    </w:r>
    <w:r>
      <mc:AlternateContent>
        <mc:Choice Requires="wps">
          <w:drawing>
            <wp:anchor distT="0" distB="0" distL="114300" distR="114300" simplePos="0" relativeHeight="243574784"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85" name="文本框 159"/>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- 128 -</w:t>
                          </w:r>
                        </w:p>
                      </w:txbxContent>
                    </wps:txbx>
                    <wps:bodyPr lIns="0" tIns="0" rIns="0" bIns="0" upright="1"/>
                  </wps:wsp>
                </a:graphicData>
              </a:graphic>
            </wp:anchor>
          </w:drawing>
        </mc:Choice>
        <mc:Fallback>
          <w:pict>
            <v:shape id="文本框 159" o:spid="_x0000_s1026" o:spt="202" type="#_x0000_t202" style="position:absolute;left:0pt;margin-left:454.9pt;margin-top:796.25pt;height:22.15pt;width:54.05pt;mso-position-horizontal-relative:page;mso-position-vertical-relative:page;z-index:-259741696;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XXEvnbAAAADgEAAA8A&#10;AAAAAAAAAQAgAAAAIgAAAGRycy9kb3ducmV2LnhtbFBLAQIUABQAAAAIAIdO4kA6mJzNogEAACcD&#10;AAAOAAAAAAAAAAEAIAAAACoBAABkcnMvZTJvRG9jLnhtbFBLBQYAAAAABgAGAFkBAAA+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- 128 -</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75808" behindDoc="1" locked="0" layoutInCell="1" allowOverlap="1">
              <wp:simplePos x="0" y="0"/>
              <wp:positionH relativeFrom="page">
                <wp:posOffset>3669030</wp:posOffset>
              </wp:positionH>
              <wp:positionV relativeFrom="page">
                <wp:posOffset>9920605</wp:posOffset>
              </wp:positionV>
              <wp:extent cx="224790" cy="152400"/>
              <wp:effectExtent l="0" t="0" r="0" b="0"/>
              <wp:wrapNone/>
              <wp:docPr id="486" name="文本框 160"/>
              <wp:cNvGraphicFramePr/>
              <a:graphic xmlns:a="http://schemas.openxmlformats.org/drawingml/2006/main">
                <a:graphicData uri="http://schemas.microsoft.com/office/word/2010/wordprocessingShape">
                  <wps:wsp>
                    <wps:cNvSpPr txBox="1"/>
                    <wps:spPr>
                      <a:xfrm>
                        <a:off x="0" y="0"/>
                        <a:ext cx="224790" cy="152400"/>
                      </a:xfrm>
                      <a:prstGeom prst="rect">
                        <a:avLst/>
                      </a:prstGeom>
                      <a:noFill/>
                      <a:ln>
                        <a:noFill/>
                      </a:ln>
                    </wps:spPr>
                    <wps:txbx>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124</w:t>
                          </w:r>
                          <w:r>
                            <w:fldChar w:fldCharType="end"/>
                          </w:r>
                        </w:p>
                      </w:txbxContent>
                    </wps:txbx>
                    <wps:bodyPr lIns="0" tIns="0" rIns="0" bIns="0" upright="1"/>
                  </wps:wsp>
                </a:graphicData>
              </a:graphic>
            </wp:anchor>
          </w:drawing>
        </mc:Choice>
        <mc:Fallback>
          <w:pict>
            <v:shape id="文本框 160" o:spid="_x0000_s1026" o:spt="202" type="#_x0000_t202" style="position:absolute;left:0pt;margin-left:288.9pt;margin-top:781.15pt;height:12pt;width:17.7pt;mso-position-horizontal-relative:page;mso-position-vertical-relative:page;z-index:-259740672;mso-width-relative:page;mso-height-relative:page;" filled="f" stroked="f" coordsize="21600,21600" o:gfxdata="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QkTutsAAAANAQAADwAA&#10;AAAAAAABACAAAAAiAAAAZHJzL2Rvd25yZXYueG1sUEsBAhQAFAAAAAgAh07iQCa2BbqhAQAAJwMA&#10;AA4AAAAAAAAAAQAgAAAAKgEAAGRycy9lMm9Eb2MueG1sUEsFBgAAAAAGAAYAWQEAAD0FAAAAAA==&#10;">
              <v:fill on="f" focussize="0,0"/>
              <v:stroke on="f"/>
              <v:imagedata o:title=""/>
              <o:lock v:ext="edit" aspectratio="f"/>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124</w:t>
                    </w:r>
                    <w:r>
                      <w:fldChar w:fldCharType="end"/>
                    </w:r>
                  </w:p>
                </w:txbxContent>
              </v:textbox>
            </v:shape>
          </w:pict>
        </mc:Fallback>
      </mc:AlternateContent>
    </w:r>
    <w:r>
      <mc:AlternateContent>
        <mc:Choice Requires="wps">
          <w:drawing>
            <wp:anchor distT="0" distB="0" distL="114300" distR="114300" simplePos="0" relativeHeight="243576832"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87" name="文本框 161"/>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- 129 -</w:t>
                          </w:r>
                        </w:p>
                      </w:txbxContent>
                    </wps:txbx>
                    <wps:bodyPr lIns="0" tIns="0" rIns="0" bIns="0" upright="1"/>
                  </wps:wsp>
                </a:graphicData>
              </a:graphic>
            </wp:anchor>
          </w:drawing>
        </mc:Choice>
        <mc:Fallback>
          <w:pict>
            <v:shape id="文本框 161" o:spid="_x0000_s1026" o:spt="202" type="#_x0000_t202" style="position:absolute;left:0pt;margin-left:454.9pt;margin-top:796.25pt;height:22.15pt;width:54.05pt;mso-position-horizontal-relative:page;mso-position-vertical-relative:page;z-index:-259739648;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11xL52wAAAA4BAAAP&#10;AAAAAAAAAAEAIAAAACIAAABkcnMvZG93bnJldi54bWxQSwECFAAUAAAACACHTuJAB1ZjfqMBAAAn&#10;AwAADgAAAAAAAAABACAAAAAqAQAAZHJzL2Uyb0RvYy54bWxQSwUGAAAAAAYABgBZAQAAPw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- 129 -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53280" behindDoc="1" locked="0" layoutInCell="1" allowOverlap="1">
              <wp:simplePos x="0" y="0"/>
              <wp:positionH relativeFrom="page">
                <wp:posOffset>3683000</wp:posOffset>
              </wp:positionH>
              <wp:positionV relativeFrom="page">
                <wp:posOffset>9920605</wp:posOffset>
              </wp:positionV>
              <wp:extent cx="194310" cy="152400"/>
              <wp:effectExtent l="0" t="0" r="0" b="0"/>
              <wp:wrapNone/>
              <wp:docPr id="464" name="文本框 138"/>
              <wp:cNvGraphicFramePr/>
              <a:graphic xmlns:a="http://schemas.openxmlformats.org/drawingml/2006/main">
                <a:graphicData uri="http://schemas.microsoft.com/office/word/2010/wordprocessingShape">
                  <wps:wsp>
                    <wps:cNvSpPr txBox="1"/>
                    <wps:spPr>
                      <a:xfrm>
                        <a:off x="0" y="0"/>
                        <a:ext cx="194310" cy="152400"/>
                      </a:xfrm>
                      <a:prstGeom prst="rect">
                        <a:avLst/>
                      </a:prstGeom>
                      <a:noFill/>
                      <a:ln>
                        <a:noFill/>
                      </a:ln>
                    </wps:spPr>
                    <wps:txbx>
                      <w:txbxContent>
                        <w:p>
                          <w:pPr>
                            <w:spacing w:before="12"/>
                            <w:ind w:left="20" w:right="0" w:firstLine="0"/>
                            <w:jc w:val="left"/>
                            <w:rPr>
                              <w:rFonts w:ascii="Times New Roman"/>
                              <w:sz w:val="18"/>
                            </w:rPr>
                          </w:pPr>
                          <w:r>
                            <w:rPr>
                              <w:rFonts w:ascii="Times New Roman"/>
                              <w:sz w:val="18"/>
                            </w:rPr>
                            <w:t>113</w:t>
                          </w:r>
                        </w:p>
                      </w:txbxContent>
                    </wps:txbx>
                    <wps:bodyPr lIns="0" tIns="0" rIns="0" bIns="0" upright="1"/>
                  </wps:wsp>
                </a:graphicData>
              </a:graphic>
            </wp:anchor>
          </w:drawing>
        </mc:Choice>
        <mc:Fallback>
          <w:pict>
            <v:shape id="文本框 138" o:spid="_x0000_s1026" o:spt="202" type="#_x0000_t202" style="position:absolute;left:0pt;margin-left:290pt;margin-top:781.15pt;height:12pt;width:15.3pt;mso-position-horizontal-relative:page;mso-position-vertical-relative:page;z-index:-259763200;mso-width-relative:page;mso-height-relative:page;" filled="f" stroked="f" coordsize="21600,21600" o:gfxdata="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MXSTVdoAAAANAQAADwAA&#10;AAAAAAABACAAAAAiAAAAZHJzL2Rvd25yZXYueG1sUEsBAhQAFAAAAAgAh07iQJ1EEd6iAQAAJwMA&#10;AA4AAAAAAAAAAQAgAAAAKQEAAGRycy9lMm9Eb2MueG1sUEsFBgAAAAAGAAYAWQEAAD0FAAAAAA==&#10;">
              <v:fill on="f" focussize="0,0"/>
              <v:stroke on="f"/>
              <v:imagedata o:title=""/>
              <o:lock v:ext="edit" aspectratio="f"/>
              <v:textbox inset="0mm,0mm,0mm,0mm">
                <w:txbxContent>
                  <w:p>
                    <w:pPr>
                      <w:spacing w:before="12"/>
                      <w:ind w:left="20" w:right="0" w:firstLine="0"/>
                      <w:jc w:val="left"/>
                      <w:rPr>
                        <w:rFonts w:ascii="Times New Roman"/>
                        <w:sz w:val="18"/>
                      </w:rPr>
                    </w:pPr>
                    <w:r>
                      <w:rPr>
                        <w:rFonts w:ascii="Times New Roman"/>
                        <w:sz w:val="18"/>
                      </w:rPr>
                      <w:t>113</w:t>
                    </w:r>
                  </w:p>
                </w:txbxContent>
              </v:textbox>
            </v:shape>
          </w:pict>
        </mc:Fallback>
      </mc:AlternateContent>
    </w:r>
    <w:r>
      <mc:AlternateContent>
        <mc:Choice Requires="wps">
          <w:drawing>
            <wp:anchor distT="0" distB="0" distL="114300" distR="114300" simplePos="0" relativeHeight="243554304"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65" name="文本框 139"/>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- 118 -</w:t>
                          </w:r>
                        </w:p>
                      </w:txbxContent>
                    </wps:txbx>
                    <wps:bodyPr lIns="0" tIns="0" rIns="0" bIns="0" upright="1"/>
                  </wps:wsp>
                </a:graphicData>
              </a:graphic>
            </wp:anchor>
          </w:drawing>
        </mc:Choice>
        <mc:Fallback>
          <w:pict>
            <v:shape id="文本框 139" o:spid="_x0000_s1026" o:spt="202" type="#_x0000_t202" style="position:absolute;left:0pt;margin-left:454.9pt;margin-top:796.25pt;height:22.15pt;width:54.05pt;mso-position-horizontal-relative:page;mso-position-vertical-relative:page;z-index:-259762176;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XXEvnbAAAADgEAAA8A&#10;AAAAAAAAAQAgAAAAIgAAAGRycy9kb3ducmV2LnhtbFBLAQIUABQAAAAIAIdO4kC46iHEogEAACcD&#10;AAAOAAAAAAAAAAEAIAAAACoBAABkcnMvZTJvRG9jLnhtbFBLBQYAAAAABgAGAFkBAAA+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- 118 -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55328" behindDoc="1" locked="0" layoutInCell="1" allowOverlap="1">
              <wp:simplePos x="0" y="0"/>
              <wp:positionH relativeFrom="page">
                <wp:posOffset>3683000</wp:posOffset>
              </wp:positionH>
              <wp:positionV relativeFrom="page">
                <wp:posOffset>9920605</wp:posOffset>
              </wp:positionV>
              <wp:extent cx="194310" cy="152400"/>
              <wp:effectExtent l="0" t="0" r="0" b="0"/>
              <wp:wrapNone/>
              <wp:docPr id="466" name="文本框 140"/>
              <wp:cNvGraphicFramePr/>
              <a:graphic xmlns:a="http://schemas.openxmlformats.org/drawingml/2006/main">
                <a:graphicData uri="http://schemas.microsoft.com/office/word/2010/wordprocessingShape">
                  <wps:wsp>
                    <wps:cNvSpPr txBox="1"/>
                    <wps:spPr>
                      <a:xfrm>
                        <a:off x="0" y="0"/>
                        <a:ext cx="194310" cy="152400"/>
                      </a:xfrm>
                      <a:prstGeom prst="rect">
                        <a:avLst/>
                      </a:prstGeom>
                      <a:noFill/>
                      <a:ln>
                        <a:noFill/>
                      </a:ln>
                    </wps:spPr>
                    <wps:txbx>
                      <w:txbxContent>
                        <w:p>
                          <w:pPr>
                            <w:spacing w:before="12"/>
                            <w:ind w:left="20" w:right="0" w:firstLine="0"/>
                            <w:jc w:val="left"/>
                            <w:rPr>
                              <w:rFonts w:ascii="Times New Roman"/>
                              <w:sz w:val="18"/>
                            </w:rPr>
                          </w:pPr>
                          <w:r>
                            <w:rPr>
                              <w:rFonts w:ascii="Times New Roman"/>
                              <w:sz w:val="18"/>
                            </w:rPr>
                            <w:t>114</w:t>
                          </w:r>
                        </w:p>
                      </w:txbxContent>
                    </wps:txbx>
                    <wps:bodyPr lIns="0" tIns="0" rIns="0" bIns="0" upright="1"/>
                  </wps:wsp>
                </a:graphicData>
              </a:graphic>
            </wp:anchor>
          </w:drawing>
        </mc:Choice>
        <mc:Fallback>
          <w:pict>
            <v:shape id="文本框 140" o:spid="_x0000_s1026" o:spt="202" type="#_x0000_t202" style="position:absolute;left:0pt;margin-left:290pt;margin-top:781.15pt;height:12pt;width:15.3pt;mso-position-horizontal-relative:page;mso-position-vertical-relative:page;z-index:-259761152;mso-width-relative:page;mso-height-relative:page;" filled="f" stroked="f" coordsize="21600,21600" o:gfxdata="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xdJNV2gAAAA0BAAAPAAAA&#10;AAAAAAEAIAAAACIAAABkcnMvZG93bnJldi54bWxQSwECFAAUAAAACACHTuJAxRkeqaEBAAAnAwAA&#10;DgAAAAAAAAABACAAAAApAQAAZHJzL2Uyb0RvYy54bWxQSwUGAAAAAAYABgBZAQAAPAUAAAAA&#10;">
              <v:fill on="f" focussize="0,0"/>
              <v:stroke on="f"/>
              <v:imagedata o:title=""/>
              <o:lock v:ext="edit" aspectratio="f"/>
              <v:textbox inset="0mm,0mm,0mm,0mm">
                <w:txbxContent>
                  <w:p>
                    <w:pPr>
                      <w:spacing w:before="12"/>
                      <w:ind w:left="20" w:right="0" w:firstLine="0"/>
                      <w:jc w:val="left"/>
                      <w:rPr>
                        <w:rFonts w:ascii="Times New Roman"/>
                        <w:sz w:val="18"/>
                      </w:rPr>
                    </w:pPr>
                    <w:r>
                      <w:rPr>
                        <w:rFonts w:ascii="Times New Roman"/>
                        <w:sz w:val="18"/>
                      </w:rPr>
                      <w:t>114</w:t>
                    </w:r>
                  </w:p>
                </w:txbxContent>
              </v:textbox>
            </v:shape>
          </w:pict>
        </mc:Fallback>
      </mc:AlternateContent>
    </w:r>
    <w:r>
      <mc:AlternateContent>
        <mc:Choice Requires="wps">
          <w:drawing>
            <wp:anchor distT="0" distB="0" distL="114300" distR="114300" simplePos="0" relativeHeight="243556352"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67" name="文本框 141"/>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- 119 -</w:t>
                          </w:r>
                        </w:p>
                      </w:txbxContent>
                    </wps:txbx>
                    <wps:bodyPr lIns="0" tIns="0" rIns="0" bIns="0" upright="1"/>
                  </wps:wsp>
                </a:graphicData>
              </a:graphic>
            </wp:anchor>
          </w:drawing>
        </mc:Choice>
        <mc:Fallback>
          <w:pict>
            <v:shape id="文本框 141" o:spid="_x0000_s1026" o:spt="202" type="#_x0000_t202" style="position:absolute;left:0pt;margin-left:454.9pt;margin-top:796.25pt;height:22.15pt;width:54.05pt;mso-position-horizontal-relative:page;mso-position-vertical-relative:page;z-index:-259760128;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XXEvnbAAAADgEAAA8A&#10;AAAAAAAAAQAgAAAAIgAAAGRycy9kb3ducmV2LnhtbFBLAQIUABQAAAAIAIdO4kDgty6zogEAACcD&#10;AAAOAAAAAAAAAAEAIAAAACoBAABkcnMvZTJvRG9jLnhtbFBLBQYAAAAABgAGAFkBAAA+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- 119 -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57376" behindDoc="1" locked="0" layoutInCell="1" allowOverlap="1">
              <wp:simplePos x="0" y="0"/>
              <wp:positionH relativeFrom="page">
                <wp:posOffset>3683000</wp:posOffset>
              </wp:positionH>
              <wp:positionV relativeFrom="page">
                <wp:posOffset>9920605</wp:posOffset>
              </wp:positionV>
              <wp:extent cx="194310" cy="152400"/>
              <wp:effectExtent l="0" t="0" r="0" b="0"/>
              <wp:wrapNone/>
              <wp:docPr id="468" name="文本框 142"/>
              <wp:cNvGraphicFramePr/>
              <a:graphic xmlns:a="http://schemas.openxmlformats.org/drawingml/2006/main">
                <a:graphicData uri="http://schemas.microsoft.com/office/word/2010/wordprocessingShape">
                  <wps:wsp>
                    <wps:cNvSpPr txBox="1"/>
                    <wps:spPr>
                      <a:xfrm>
                        <a:off x="0" y="0"/>
                        <a:ext cx="194310" cy="152400"/>
                      </a:xfrm>
                      <a:prstGeom prst="rect">
                        <a:avLst/>
                      </a:prstGeom>
                      <a:noFill/>
                      <a:ln>
                        <a:noFill/>
                      </a:ln>
                    </wps:spPr>
                    <wps:txbx>
                      <w:txbxContent>
                        <w:p>
                          <w:pPr>
                            <w:spacing w:before="12"/>
                            <w:ind w:left="20" w:right="0" w:firstLine="0"/>
                            <w:jc w:val="left"/>
                            <w:rPr>
                              <w:rFonts w:ascii="Times New Roman"/>
                              <w:sz w:val="18"/>
                            </w:rPr>
                          </w:pPr>
                          <w:r>
                            <w:rPr>
                              <w:rFonts w:ascii="Times New Roman"/>
                              <w:sz w:val="18"/>
                            </w:rPr>
                            <w:t>115</w:t>
                          </w:r>
                        </w:p>
                      </w:txbxContent>
                    </wps:txbx>
                    <wps:bodyPr lIns="0" tIns="0" rIns="0" bIns="0" upright="1"/>
                  </wps:wsp>
                </a:graphicData>
              </a:graphic>
            </wp:anchor>
          </w:drawing>
        </mc:Choice>
        <mc:Fallback>
          <w:pict>
            <v:shape id="文本框 142" o:spid="_x0000_s1026" o:spt="202" type="#_x0000_t202" style="position:absolute;left:0pt;margin-left:290pt;margin-top:781.15pt;height:12pt;width:15.3pt;mso-position-horizontal-relative:page;mso-position-vertical-relative:page;z-index:-259759104;mso-width-relative:page;mso-height-relative:page;" filled="f" stroked="f" coordsize="21600,21600" o:gfxdata="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xdJNV2gAAAA0BAAAPAAAA&#10;AAAAAAEAIAAAACIAAABkcnMvZG93bnJldi54bWxQSwECFAAUAAAACACHTuJAMG35M6EBAAAnAwAA&#10;DgAAAAAAAAABACAAAAApAQAAZHJzL2Uyb0RvYy54bWxQSwUGAAAAAAYABgBZAQAAPAUAAAAA&#10;">
              <v:fill on="f" focussize="0,0"/>
              <v:stroke on="f"/>
              <v:imagedata o:title=""/>
              <o:lock v:ext="edit" aspectratio="f"/>
              <v:textbox inset="0mm,0mm,0mm,0mm">
                <w:txbxContent>
                  <w:p>
                    <w:pPr>
                      <w:spacing w:before="12"/>
                      <w:ind w:left="20" w:right="0" w:firstLine="0"/>
                      <w:jc w:val="left"/>
                      <w:rPr>
                        <w:rFonts w:ascii="Times New Roman"/>
                        <w:sz w:val="18"/>
                      </w:rPr>
                    </w:pPr>
                    <w:r>
                      <w:rPr>
                        <w:rFonts w:ascii="Times New Roman"/>
                        <w:sz w:val="18"/>
                      </w:rPr>
                      <w:t>115</w:t>
                    </w:r>
                  </w:p>
                </w:txbxContent>
              </v:textbox>
            </v:shape>
          </w:pict>
        </mc:Fallback>
      </mc:AlternateContent>
    </w:r>
    <w:r>
      <mc:AlternateContent>
        <mc:Choice Requires="wps">
          <w:drawing>
            <wp:anchor distT="0" distB="0" distL="114300" distR="114300" simplePos="0" relativeHeight="243558400"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69" name="文本框 143"/>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- 120 -</w:t>
                          </w:r>
                        </w:p>
                      </w:txbxContent>
                    </wps:txbx>
                    <wps:bodyPr lIns="0" tIns="0" rIns="0" bIns="0" upright="1"/>
                  </wps:wsp>
                </a:graphicData>
              </a:graphic>
            </wp:anchor>
          </w:drawing>
        </mc:Choice>
        <mc:Fallback>
          <w:pict>
            <v:shape id="文本框 143" o:spid="_x0000_s1026" o:spt="202" type="#_x0000_t202" style="position:absolute;left:0pt;margin-left:454.9pt;margin-top:796.25pt;height:22.15pt;width:54.05pt;mso-position-horizontal-relative:page;mso-position-vertical-relative:page;z-index:-259758080;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XXEvnbAAAADgEAAA8A&#10;AAAAAAAAAQAgAAAAIgAAAGRycy9kb3ducmV2LnhtbFBLAQIUABQAAAAIAIdO4kAVw8kpogEAACcD&#10;AAAOAAAAAAAAAAEAIAAAACoBAABkcnMvZTJvRG9jLnhtbFBLBQYAAAAABgAGAFkBAAA+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- 120 -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59424" behindDoc="1" locked="0" layoutInCell="1" allowOverlap="1">
              <wp:simplePos x="0" y="0"/>
              <wp:positionH relativeFrom="page">
                <wp:posOffset>3670300</wp:posOffset>
              </wp:positionH>
              <wp:positionV relativeFrom="page">
                <wp:posOffset>9920605</wp:posOffset>
              </wp:positionV>
              <wp:extent cx="219710" cy="152400"/>
              <wp:effectExtent l="0" t="0" r="0" b="0"/>
              <wp:wrapNone/>
              <wp:docPr id="470" name="文本框 144"/>
              <wp:cNvGraphicFramePr/>
              <a:graphic xmlns:a="http://schemas.openxmlformats.org/drawingml/2006/main">
                <a:graphicData uri="http://schemas.microsoft.com/office/word/2010/wordprocessingShape">
                  <wps:wsp>
                    <wps:cNvSpPr txBox="1"/>
                    <wps:spPr>
                      <a:xfrm>
                        <a:off x="0" y="0"/>
                        <a:ext cx="219710" cy="152400"/>
                      </a:xfrm>
                      <a:prstGeom prst="rect">
                        <a:avLst/>
                      </a:prstGeom>
                      <a:noFill/>
                      <a:ln>
                        <a:noFill/>
                      </a:ln>
                    </wps:spPr>
                    <wps:txbx>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116</w:t>
                          </w:r>
                          <w:r>
                            <w:fldChar w:fldCharType="end"/>
                          </w:r>
                        </w:p>
                      </w:txbxContent>
                    </wps:txbx>
                    <wps:bodyPr lIns="0" tIns="0" rIns="0" bIns="0" upright="1"/>
                  </wps:wsp>
                </a:graphicData>
              </a:graphic>
            </wp:anchor>
          </w:drawing>
        </mc:Choice>
        <mc:Fallback>
          <w:pict>
            <v:shape id="文本框 144" o:spid="_x0000_s1026" o:spt="202" type="#_x0000_t202" style="position:absolute;left:0pt;margin-left:289pt;margin-top:781.15pt;height:12pt;width:17.3pt;mso-position-horizontal-relative:page;mso-position-vertical-relative:page;z-index:-259757056;mso-width-relative:page;mso-height-relative:page;" filled="f" stroked="f" coordsize="21600,21600" o:gfxdata="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GREblzbAAAADQEAAA8A&#10;AAAAAAAAAQAgAAAAIgAAAGRycy9kb3ducmV2LnhtbFBLAQIUABQAAAAIAIdO4kBQtMrkogEAACcD&#10;AAAOAAAAAAAAAAEAIAAAACoBAABkcnMvZTJvRG9jLnhtbFBLBQYAAAAABgAGAFkBAAA+BQAAAAA=&#10;">
              <v:fill on="f" focussize="0,0"/>
              <v:stroke on="f"/>
              <v:imagedata o:title=""/>
              <o:lock v:ext="edit" aspectratio="f"/>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116</w:t>
                    </w:r>
                    <w:r>
                      <w:fldChar w:fldCharType="end"/>
                    </w:r>
                  </w:p>
                </w:txbxContent>
              </v:textbox>
            </v:shape>
          </w:pict>
        </mc:Fallback>
      </mc:AlternateContent>
    </w:r>
    <w:r>
      <mc:AlternateContent>
        <mc:Choice Requires="wps">
          <w:drawing>
            <wp:anchor distT="0" distB="0" distL="114300" distR="114300" simplePos="0" relativeHeight="243560448"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71" name="文本框 145"/>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- 121 -</w:t>
                          </w:r>
                        </w:p>
                      </w:txbxContent>
                    </wps:txbx>
                    <wps:bodyPr lIns="0" tIns="0" rIns="0" bIns="0" upright="1"/>
                  </wps:wsp>
                </a:graphicData>
              </a:graphic>
            </wp:anchor>
          </w:drawing>
        </mc:Choice>
        <mc:Fallback>
          <w:pict>
            <v:shape id="文本框 145" o:spid="_x0000_s1026" o:spt="202" type="#_x0000_t202" style="position:absolute;left:0pt;margin-left:454.9pt;margin-top:796.25pt;height:22.15pt;width:54.05pt;mso-position-horizontal-relative:page;mso-position-vertical-relative:page;z-index:-259756032;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11xL52wAAAA4BAAAP&#10;AAAAAAAAAAEAIAAAACIAAABkcnMvZG93bnJldi54bWxQSwECFAAUAAAACACHTuJA1NfZnKMBAAAn&#10;AwAADgAAAAAAAAABACAAAAAqAQAAZHJzL2Uyb0RvYy54bWxQSwUGAAAAAAYABgBZAQAAPw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- 121 -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61472" behindDoc="1" locked="0" layoutInCell="1" allowOverlap="1">
              <wp:simplePos x="0" y="0"/>
              <wp:positionH relativeFrom="page">
                <wp:posOffset>3670300</wp:posOffset>
              </wp:positionH>
              <wp:positionV relativeFrom="page">
                <wp:posOffset>9920605</wp:posOffset>
              </wp:positionV>
              <wp:extent cx="219710" cy="152400"/>
              <wp:effectExtent l="0" t="0" r="0" b="0"/>
              <wp:wrapNone/>
              <wp:docPr id="472" name="文本框 146"/>
              <wp:cNvGraphicFramePr/>
              <a:graphic xmlns:a="http://schemas.openxmlformats.org/drawingml/2006/main">
                <a:graphicData uri="http://schemas.microsoft.com/office/word/2010/wordprocessingShape">
                  <wps:wsp>
                    <wps:cNvSpPr txBox="1"/>
                    <wps:spPr>
                      <a:xfrm>
                        <a:off x="0" y="0"/>
                        <a:ext cx="219710" cy="152400"/>
                      </a:xfrm>
                      <a:prstGeom prst="rect">
                        <a:avLst/>
                      </a:prstGeom>
                      <a:noFill/>
                      <a:ln>
                        <a:noFill/>
                      </a:ln>
                    </wps:spPr>
                    <wps:txbx>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117</w:t>
                          </w:r>
                          <w:r>
                            <w:fldChar w:fldCharType="end"/>
                          </w:r>
                        </w:p>
                      </w:txbxContent>
                    </wps:txbx>
                    <wps:bodyPr lIns="0" tIns="0" rIns="0" bIns="0" upright="1"/>
                  </wps:wsp>
                </a:graphicData>
              </a:graphic>
            </wp:anchor>
          </w:drawing>
        </mc:Choice>
        <mc:Fallback>
          <w:pict>
            <v:shape id="文本框 146" o:spid="_x0000_s1026" o:spt="202" type="#_x0000_t202" style="position:absolute;left:0pt;margin-left:289pt;margin-top:781.15pt;height:12pt;width:17.3pt;mso-position-horizontal-relative:page;mso-position-vertical-relative:page;z-index:-259755008;mso-width-relative:page;mso-height-relative:page;" filled="f" stroked="f" coordsize="21600,21600" o:gfxdata="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GREblzbAAAADQEAAA8A&#10;AAAAAAAAAQAgAAAAIgAAAGRycy9kb3ducmV2LnhtbFBLAQIUABQAAAAIAIdO4kDZBYPCogEAACcD&#10;AAAOAAAAAAAAAAEAIAAAACoBAABkcnMvZTJvRG9jLnhtbFBLBQYAAAAABgAGAFkBAAA+BQAAAAA=&#10;">
              <v:fill on="f" focussize="0,0"/>
              <v:stroke on="f"/>
              <v:imagedata o:title=""/>
              <o:lock v:ext="edit" aspectratio="f"/>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117</w:t>
                    </w:r>
                    <w:r>
                      <w:fldChar w:fldCharType="end"/>
                    </w:r>
                  </w:p>
                </w:txbxContent>
              </v:textbox>
            </v:shape>
          </w:pict>
        </mc:Fallback>
      </mc:AlternateContent>
    </w:r>
    <w:r>
      <mc:AlternateContent>
        <mc:Choice Requires="wps">
          <w:drawing>
            <wp:anchor distT="0" distB="0" distL="114300" distR="114300" simplePos="0" relativeHeight="243562496"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73" name="文本框 147"/>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- 122 -</w:t>
                          </w:r>
                        </w:p>
                      </w:txbxContent>
                    </wps:txbx>
                    <wps:bodyPr lIns="0" tIns="0" rIns="0" bIns="0" upright="1"/>
                  </wps:wsp>
                </a:graphicData>
              </a:graphic>
            </wp:anchor>
          </w:drawing>
        </mc:Choice>
        <mc:Fallback>
          <w:pict>
            <v:shape id="文本框 147" o:spid="_x0000_s1026" o:spt="202" type="#_x0000_t202" style="position:absolute;left:0pt;margin-left:454.9pt;margin-top:796.25pt;height:22.15pt;width:54.05pt;mso-position-horizontal-relative:page;mso-position-vertical-relative:page;z-index:-259753984;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11xL52wAAAA4BAAAP&#10;AAAAAAAAAAEAIAAAACIAAABkcnMvZG93bnJldi54bWxQSwECFAAUAAAACACHTuJAXWaQuqMBAAAn&#10;AwAADgAAAAAAAAABACAAAAAqAQAAZHJzL2Uyb0RvYy54bWxQSwUGAAAAAAYABgBZAQAAPw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- 122 -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63520" behindDoc="1" locked="0" layoutInCell="1" allowOverlap="1">
              <wp:simplePos x="0" y="0"/>
              <wp:positionH relativeFrom="page">
                <wp:posOffset>3670300</wp:posOffset>
              </wp:positionH>
              <wp:positionV relativeFrom="page">
                <wp:posOffset>9920605</wp:posOffset>
              </wp:positionV>
              <wp:extent cx="219710" cy="152400"/>
              <wp:effectExtent l="0" t="0" r="0" b="0"/>
              <wp:wrapNone/>
              <wp:docPr id="474" name="文本框 148"/>
              <wp:cNvGraphicFramePr/>
              <a:graphic xmlns:a="http://schemas.openxmlformats.org/drawingml/2006/main">
                <a:graphicData uri="http://schemas.microsoft.com/office/word/2010/wordprocessingShape">
                  <wps:wsp>
                    <wps:cNvSpPr txBox="1"/>
                    <wps:spPr>
                      <a:xfrm>
                        <a:off x="0" y="0"/>
                        <a:ext cx="219710" cy="152400"/>
                      </a:xfrm>
                      <a:prstGeom prst="rect">
                        <a:avLst/>
                      </a:prstGeom>
                      <a:noFill/>
                      <a:ln>
                        <a:noFill/>
                      </a:ln>
                    </wps:spPr>
                    <wps:txbx>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118</w:t>
                          </w:r>
                          <w:r>
                            <w:fldChar w:fldCharType="end"/>
                          </w:r>
                        </w:p>
                      </w:txbxContent>
                    </wps:txbx>
                    <wps:bodyPr lIns="0" tIns="0" rIns="0" bIns="0" upright="1"/>
                  </wps:wsp>
                </a:graphicData>
              </a:graphic>
            </wp:anchor>
          </w:drawing>
        </mc:Choice>
        <mc:Fallback>
          <w:pict>
            <v:shape id="文本框 148" o:spid="_x0000_s1026" o:spt="202" type="#_x0000_t202" style="position:absolute;left:0pt;margin-left:289pt;margin-top:781.15pt;height:12pt;width:17.3pt;mso-position-horizontal-relative:page;mso-position-vertical-relative:page;z-index:-259752960;mso-width-relative:page;mso-height-relative:page;" filled="f" stroked="f" coordsize="21600,21600" o:gfxdata="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GREblzbAAAADQEAAA8A&#10;AAAAAAAAAQAgAAAAIgAAAGRycy9kb3ducmV2LnhtbFBLAQIUABQAAAAIAIdO4kDxaptQogEAACcD&#10;AAAOAAAAAAAAAAEAIAAAACoBAABkcnMvZTJvRG9jLnhtbFBLBQYAAAAABgAGAFkBAAA+BQAAAAA=&#10;">
              <v:fill on="f" focussize="0,0"/>
              <v:stroke on="f"/>
              <v:imagedata o:title=""/>
              <o:lock v:ext="edit" aspectratio="f"/>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118</w:t>
                    </w:r>
                    <w:r>
                      <w:fldChar w:fldCharType="end"/>
                    </w:r>
                  </w:p>
                </w:txbxContent>
              </v:textbox>
            </v:shape>
          </w:pict>
        </mc:Fallback>
      </mc:AlternateContent>
    </w:r>
    <w:r>
      <mc:AlternateContent>
        <mc:Choice Requires="wps">
          <w:drawing>
            <wp:anchor distT="0" distB="0" distL="114300" distR="114300" simplePos="0" relativeHeight="243564544"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75" name="文本框 149"/>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- 123 -</w:t>
                          </w:r>
                        </w:p>
                      </w:txbxContent>
                    </wps:txbx>
                    <wps:bodyPr lIns="0" tIns="0" rIns="0" bIns="0" upright="1"/>
                  </wps:wsp>
                </a:graphicData>
              </a:graphic>
            </wp:anchor>
          </w:drawing>
        </mc:Choice>
        <mc:Fallback>
          <w:pict>
            <v:shape id="文本框 149" o:spid="_x0000_s1026" o:spt="202" type="#_x0000_t202" style="position:absolute;left:0pt;margin-left:454.9pt;margin-top:796.25pt;height:22.15pt;width:54.05pt;mso-position-horizontal-relative:page;mso-position-vertical-relative:page;z-index:-259751936;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11xL52wAAAA4BAAAP&#10;AAAAAAAAAAEAIAAAACIAAABkcnMvZG93bnJldi54bWxQSwECFAAUAAAACACHTuJAdQmIKKMBAAAn&#10;AwAADgAAAAAAAAABACAAAAAqAQAAZHJzL2Uyb0RvYy54bWxQSwUGAAAAAAYABgBZAQAAPw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- 123 -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65568" behindDoc="1" locked="0" layoutInCell="1" allowOverlap="1">
              <wp:simplePos x="0" y="0"/>
              <wp:positionH relativeFrom="page">
                <wp:posOffset>3670300</wp:posOffset>
              </wp:positionH>
              <wp:positionV relativeFrom="page">
                <wp:posOffset>9920605</wp:posOffset>
              </wp:positionV>
              <wp:extent cx="219710" cy="152400"/>
              <wp:effectExtent l="0" t="0" r="0" b="0"/>
              <wp:wrapNone/>
              <wp:docPr id="476" name="文本框 150"/>
              <wp:cNvGraphicFramePr/>
              <a:graphic xmlns:a="http://schemas.openxmlformats.org/drawingml/2006/main">
                <a:graphicData uri="http://schemas.microsoft.com/office/word/2010/wordprocessingShape">
                  <wps:wsp>
                    <wps:cNvSpPr txBox="1"/>
                    <wps:spPr>
                      <a:xfrm>
                        <a:off x="0" y="0"/>
                        <a:ext cx="219710" cy="152400"/>
                      </a:xfrm>
                      <a:prstGeom prst="rect">
                        <a:avLst/>
                      </a:prstGeom>
                      <a:noFill/>
                      <a:ln>
                        <a:noFill/>
                      </a:ln>
                    </wps:spPr>
                    <wps:txbx>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119</w:t>
                          </w:r>
                          <w:r>
                            <w:fldChar w:fldCharType="end"/>
                          </w:r>
                        </w:p>
                      </w:txbxContent>
                    </wps:txbx>
                    <wps:bodyPr lIns="0" tIns="0" rIns="0" bIns="0" upright="1"/>
                  </wps:wsp>
                </a:graphicData>
              </a:graphic>
            </wp:anchor>
          </w:drawing>
        </mc:Choice>
        <mc:Fallback>
          <w:pict>
            <v:shape id="文本框 150" o:spid="_x0000_s1026" o:spt="202" type="#_x0000_t202" style="position:absolute;left:0pt;margin-left:289pt;margin-top:781.15pt;height:12pt;width:17.3pt;mso-position-horizontal-relative:page;mso-position-vertical-relative:page;z-index:-259750912;mso-width-relative:page;mso-height-relative:page;" filled="f" stroked="f" coordsize="21600,21600" o:gfxdata="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kRG5c2wAAAA0BAAAPAAAA&#10;AAAAAAEAIAAAACIAAABkcnMvZG93bnJldi54bWxQSwECFAAUAAAACACHTuJAXm6kbKABAAAnAwAA&#10;DgAAAAAAAAABACAAAAAqAQAAZHJzL2Uyb0RvYy54bWxQSwUGAAAAAAYABgBZAQAAPAUAAAAA&#10;">
              <v:fill on="f" focussize="0,0"/>
              <v:stroke on="f"/>
              <v:imagedata o:title=""/>
              <o:lock v:ext="edit" aspectratio="f"/>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119</w:t>
                    </w:r>
                    <w:r>
                      <w:fldChar w:fldCharType="end"/>
                    </w:r>
                  </w:p>
                </w:txbxContent>
              </v:textbox>
            </v:shape>
          </w:pict>
        </mc:Fallback>
      </mc:AlternateContent>
    </w:r>
    <w:r>
      <mc:AlternateContent>
        <mc:Choice Requires="wps">
          <w:drawing>
            <wp:anchor distT="0" distB="0" distL="114300" distR="114300" simplePos="0" relativeHeight="243566592"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77" name="文本框 151"/>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- 124 -</w:t>
                          </w:r>
                        </w:p>
                      </w:txbxContent>
                    </wps:txbx>
                    <wps:bodyPr lIns="0" tIns="0" rIns="0" bIns="0" upright="1"/>
                  </wps:wsp>
                </a:graphicData>
              </a:graphic>
            </wp:anchor>
          </w:drawing>
        </mc:Choice>
        <mc:Fallback>
          <w:pict>
            <v:shape id="文本框 151" o:spid="_x0000_s1026" o:spt="202" type="#_x0000_t202" style="position:absolute;left:0pt;margin-left:454.9pt;margin-top:796.25pt;height:22.15pt;width:54.05pt;mso-position-horizontal-relative:page;mso-position-vertical-relative:page;z-index:-259749888;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11xL52wAAAA4BAAAP&#10;AAAAAAAAAAEAIAAAACIAAABkcnMvZG93bnJldi54bWxQSwECFAAUAAAACACHTuJA2g23FKMBAAAn&#10;AwAADgAAAAAAAAABACAAAAAqAQAAZHJzL2Uyb0RvYy54bWxQSwUGAAAAAAYABgBZAQAAPw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- 124 -</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3567616" behindDoc="1" locked="0" layoutInCell="1" allowOverlap="1">
              <wp:simplePos x="0" y="0"/>
              <wp:positionH relativeFrom="page">
                <wp:posOffset>3681730</wp:posOffset>
              </wp:positionH>
              <wp:positionV relativeFrom="page">
                <wp:posOffset>9920605</wp:posOffset>
              </wp:positionV>
              <wp:extent cx="199390" cy="152400"/>
              <wp:effectExtent l="0" t="0" r="0" b="0"/>
              <wp:wrapNone/>
              <wp:docPr id="478" name="文本框 152"/>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a:noFill/>
                      </a:ln>
                    </wps:spPr>
                    <wps:txbx>
                      <w:txbxContent>
                        <w:p>
                          <w:pPr>
                            <w:spacing w:before="12"/>
                            <w:ind w:left="20" w:right="0" w:firstLine="0"/>
                            <w:jc w:val="left"/>
                            <w:rPr>
                              <w:rFonts w:ascii="Times New Roman"/>
                              <w:sz w:val="18"/>
                            </w:rPr>
                          </w:pPr>
                          <w:r>
                            <w:rPr>
                              <w:rFonts w:ascii="Times New Roman"/>
                              <w:sz w:val="18"/>
                            </w:rPr>
                            <w:t>120</w:t>
                          </w:r>
                        </w:p>
                      </w:txbxContent>
                    </wps:txbx>
                    <wps:bodyPr lIns="0" tIns="0" rIns="0" bIns="0" upright="1"/>
                  </wps:wsp>
                </a:graphicData>
              </a:graphic>
            </wp:anchor>
          </w:drawing>
        </mc:Choice>
        <mc:Fallback>
          <w:pict>
            <v:shape id="文本框 152" o:spid="_x0000_s1026" o:spt="202" type="#_x0000_t202" style="position:absolute;left:0pt;margin-left:289.9pt;margin-top:781.15pt;height:12pt;width:15.7pt;mso-position-horizontal-relative:page;mso-position-vertical-relative:page;z-index:-259748864;mso-width-relative:page;mso-height-relative:page;" filled="f" stroked="f" coordsize="21600,21600" o:gfxdata="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fTAf22wAAAA0BAAAPAAAA&#10;AAAAAAEAIAAAACIAAABkcnMvZG93bnJldi54bWxQSwECFAAUAAAACACHTuJApZjMaKABAAAnAwAA&#10;DgAAAAAAAAABACAAAAAqAQAAZHJzL2Uyb0RvYy54bWxQSwUGAAAAAAYABgBZAQAAPAUAAAAA&#10;">
              <v:fill on="f" focussize="0,0"/>
              <v:stroke on="f"/>
              <v:imagedata o:title=""/>
              <o:lock v:ext="edit" aspectratio="f"/>
              <v:textbox inset="0mm,0mm,0mm,0mm">
                <w:txbxContent>
                  <w:p>
                    <w:pPr>
                      <w:spacing w:before="12"/>
                      <w:ind w:left="20" w:right="0" w:firstLine="0"/>
                      <w:jc w:val="left"/>
                      <w:rPr>
                        <w:rFonts w:ascii="Times New Roman"/>
                        <w:sz w:val="18"/>
                      </w:rPr>
                    </w:pPr>
                    <w:r>
                      <w:rPr>
                        <w:rFonts w:ascii="Times New Roman"/>
                        <w:sz w:val="18"/>
                      </w:rPr>
                      <w:t>120</w:t>
                    </w:r>
                  </w:p>
                </w:txbxContent>
              </v:textbox>
            </v:shape>
          </w:pict>
        </mc:Fallback>
      </mc:AlternateContent>
    </w:r>
    <w:r>
      <mc:AlternateContent>
        <mc:Choice Requires="wps">
          <w:drawing>
            <wp:anchor distT="0" distB="0" distL="114300" distR="114300" simplePos="0" relativeHeight="243568640"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79" name="文本框 153"/>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a:noFill/>
                      </a:ln>
                    </wps:spPr>
                    <wps:txbx>
                      <w:txbxContent>
                        <w:p>
                          <w:pPr>
                            <w:spacing w:before="8"/>
                            <w:ind w:left="20" w:right="0" w:firstLine="0"/>
                            <w:jc w:val="left"/>
                            <w:rPr>
                              <w:rFonts w:ascii="Arial"/>
                              <w:b/>
                              <w:sz w:val="36"/>
                            </w:rPr>
                          </w:pPr>
                          <w:r>
                            <w:rPr>
                              <w:rFonts w:ascii="Arial"/>
                              <w:b/>
                              <w:sz w:val="36"/>
                            </w:rPr>
                            <w:t>- 125 -</w:t>
                          </w:r>
                        </w:p>
                      </w:txbxContent>
                    </wps:txbx>
                    <wps:bodyPr lIns="0" tIns="0" rIns="0" bIns="0" upright="1"/>
                  </wps:wsp>
                </a:graphicData>
              </a:graphic>
            </wp:anchor>
          </w:drawing>
        </mc:Choice>
        <mc:Fallback>
          <w:pict>
            <v:shape id="文本框 153" o:spid="_x0000_s1026" o:spt="202" type="#_x0000_t202" style="position:absolute;left:0pt;margin-left:454.9pt;margin-top:796.25pt;height:22.15pt;width:54.05pt;mso-position-horizontal-relative:page;mso-position-vertical-relative:page;z-index:-259747840;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11xL52wAAAA4BAAAP&#10;AAAAAAAAAAEAIAAAACIAAABkcnMvZG93bnJldi54bWxQSwECFAAUAAAACACHTuJAL3lQjqMBAAAn&#10;AwAADgAAAAAAAAABACAAAAAqAQAAZHJzL2Uyb0RvYy54bWxQSwUGAAAAAAYABgBZAQAAPw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- 125 -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decimal"/>
      <w:lvlText w:val="%1."/>
      <w:lvlJc w:val="left"/>
      <w:pPr>
        <w:ind w:left="1383" w:hanging="284"/>
        <w:jc w:val="left"/>
      </w:pPr>
      <w:rPr>
        <w:rFonts w:hint="default" w:ascii="宋体" w:hAnsi="宋体" w:eastAsia="宋体" w:cs="宋体"/>
        <w:b/>
        <w:bCs/>
        <w:spacing w:val="1"/>
        <w:w w:val="99"/>
        <w:sz w:val="26"/>
        <w:szCs w:val="26"/>
        <w:lang w:val="zh-CN" w:eastAsia="zh-CN" w:bidi="zh-CN"/>
      </w:rPr>
    </w:lvl>
    <w:lvl w:ilvl="1" w:tentative="0">
      <w:start w:val="0"/>
      <w:numFmt w:val="bullet"/>
      <w:lvlText w:val="●"/>
      <w:lvlJc w:val="left"/>
      <w:pPr>
        <w:ind w:left="1821" w:hanging="241"/>
      </w:pPr>
      <w:rPr>
        <w:rFonts w:hint="default" w:ascii="宋体" w:hAnsi="宋体" w:eastAsia="宋体" w:cs="宋体"/>
        <w:spacing w:val="-60"/>
        <w:w w:val="100"/>
        <w:sz w:val="22"/>
        <w:szCs w:val="22"/>
        <w:lang w:val="zh-CN" w:eastAsia="zh-CN" w:bidi="zh-CN"/>
      </w:rPr>
    </w:lvl>
    <w:lvl w:ilvl="2" w:tentative="0">
      <w:start w:val="0"/>
      <w:numFmt w:val="bullet"/>
      <w:lvlText w:val="•"/>
      <w:lvlJc w:val="left"/>
      <w:pPr>
        <w:ind w:left="2862" w:hanging="241"/>
      </w:pPr>
      <w:rPr>
        <w:rFonts w:hint="default"/>
        <w:lang w:val="zh-CN" w:eastAsia="zh-CN" w:bidi="zh-CN"/>
      </w:rPr>
    </w:lvl>
    <w:lvl w:ilvl="3" w:tentative="0">
      <w:start w:val="0"/>
      <w:numFmt w:val="bullet"/>
      <w:lvlText w:val="•"/>
      <w:lvlJc w:val="left"/>
      <w:pPr>
        <w:ind w:left="3905" w:hanging="241"/>
      </w:pPr>
      <w:rPr>
        <w:rFonts w:hint="default"/>
        <w:lang w:val="zh-CN" w:eastAsia="zh-CN" w:bidi="zh-CN"/>
      </w:rPr>
    </w:lvl>
    <w:lvl w:ilvl="4" w:tentative="0">
      <w:start w:val="0"/>
      <w:numFmt w:val="bullet"/>
      <w:lvlText w:val="•"/>
      <w:lvlJc w:val="left"/>
      <w:pPr>
        <w:ind w:left="4948" w:hanging="241"/>
      </w:pPr>
      <w:rPr>
        <w:rFonts w:hint="default"/>
        <w:lang w:val="zh-CN" w:eastAsia="zh-CN" w:bidi="zh-CN"/>
      </w:rPr>
    </w:lvl>
    <w:lvl w:ilvl="5" w:tentative="0">
      <w:start w:val="0"/>
      <w:numFmt w:val="bullet"/>
      <w:lvlText w:val="•"/>
      <w:lvlJc w:val="left"/>
      <w:pPr>
        <w:ind w:left="5991" w:hanging="241"/>
      </w:pPr>
      <w:rPr>
        <w:rFonts w:hint="default"/>
        <w:lang w:val="zh-CN" w:eastAsia="zh-CN" w:bidi="zh-CN"/>
      </w:rPr>
    </w:lvl>
    <w:lvl w:ilvl="6" w:tentative="0">
      <w:start w:val="0"/>
      <w:numFmt w:val="bullet"/>
      <w:lvlText w:val="•"/>
      <w:lvlJc w:val="left"/>
      <w:pPr>
        <w:ind w:left="7034" w:hanging="241"/>
      </w:pPr>
      <w:rPr>
        <w:rFonts w:hint="default"/>
        <w:lang w:val="zh-CN" w:eastAsia="zh-CN" w:bidi="zh-CN"/>
      </w:rPr>
    </w:lvl>
    <w:lvl w:ilvl="7" w:tentative="0">
      <w:start w:val="0"/>
      <w:numFmt w:val="bullet"/>
      <w:lvlText w:val="•"/>
      <w:lvlJc w:val="left"/>
      <w:pPr>
        <w:ind w:left="8077" w:hanging="241"/>
      </w:pPr>
      <w:rPr>
        <w:rFonts w:hint="default"/>
        <w:lang w:val="zh-CN" w:eastAsia="zh-CN" w:bidi="zh-CN"/>
      </w:rPr>
    </w:lvl>
    <w:lvl w:ilvl="8" w:tentative="0">
      <w:start w:val="0"/>
      <w:numFmt w:val="bullet"/>
      <w:lvlText w:val="•"/>
      <w:lvlJc w:val="left"/>
      <w:pPr>
        <w:ind w:left="9120" w:hanging="241"/>
      </w:pPr>
      <w:rPr>
        <w:rFonts w:hint="default"/>
        <w:lang w:val="zh-CN" w:eastAsia="zh-CN" w:bidi="zh-CN"/>
      </w:rPr>
    </w:lvl>
  </w:abstractNum>
  <w:abstractNum w:abstractNumId="1">
    <w:nsid w:val="BF205925"/>
    <w:multiLevelType w:val="multilevel"/>
    <w:tmpl w:val="BF205925"/>
    <w:lvl w:ilvl="0" w:tentative="0">
      <w:start w:val="4"/>
      <w:numFmt w:val="decimal"/>
      <w:lvlText w:val="%1"/>
      <w:lvlJc w:val="left"/>
      <w:pPr>
        <w:ind w:left="3990" w:hanging="365"/>
        <w:jc w:val="left"/>
      </w:pPr>
      <w:rPr>
        <w:rFonts w:hint="default"/>
        <w:lang w:val="zh-CN" w:eastAsia="zh-CN" w:bidi="zh-CN"/>
      </w:rPr>
    </w:lvl>
    <w:lvl w:ilvl="1" w:tentative="0">
      <w:start w:val="1"/>
      <w:numFmt w:val="decimal"/>
      <w:lvlText w:val="%1.%2"/>
      <w:lvlJc w:val="left"/>
      <w:pPr>
        <w:ind w:left="3990" w:hanging="365"/>
        <w:jc w:val="right"/>
      </w:pPr>
      <w:rPr>
        <w:rFonts w:hint="default" w:ascii="宋体" w:hAnsi="宋体" w:eastAsia="宋体" w:cs="宋体"/>
        <w:b/>
        <w:bCs/>
        <w:spacing w:val="0"/>
        <w:w w:val="99"/>
        <w:sz w:val="22"/>
        <w:szCs w:val="22"/>
        <w:lang w:val="zh-CN" w:eastAsia="zh-CN" w:bidi="zh-CN"/>
      </w:rPr>
    </w:lvl>
    <w:lvl w:ilvl="2" w:tentative="0">
      <w:start w:val="0"/>
      <w:numFmt w:val="bullet"/>
      <w:lvlText w:val="•"/>
      <w:lvlJc w:val="left"/>
      <w:pPr>
        <w:ind w:left="5441" w:hanging="365"/>
      </w:pPr>
      <w:rPr>
        <w:rFonts w:hint="default"/>
        <w:lang w:val="zh-CN" w:eastAsia="zh-CN" w:bidi="zh-CN"/>
      </w:rPr>
    </w:lvl>
    <w:lvl w:ilvl="3" w:tentative="0">
      <w:start w:val="0"/>
      <w:numFmt w:val="bullet"/>
      <w:lvlText w:val="•"/>
      <w:lvlJc w:val="left"/>
      <w:pPr>
        <w:ind w:left="6161" w:hanging="365"/>
      </w:pPr>
      <w:rPr>
        <w:rFonts w:hint="default"/>
        <w:lang w:val="zh-CN" w:eastAsia="zh-CN" w:bidi="zh-CN"/>
      </w:rPr>
    </w:lvl>
    <w:lvl w:ilvl="4" w:tentative="0">
      <w:start w:val="0"/>
      <w:numFmt w:val="bullet"/>
      <w:lvlText w:val="•"/>
      <w:lvlJc w:val="left"/>
      <w:pPr>
        <w:ind w:left="6882" w:hanging="365"/>
      </w:pPr>
      <w:rPr>
        <w:rFonts w:hint="default"/>
        <w:lang w:val="zh-CN" w:eastAsia="zh-CN" w:bidi="zh-CN"/>
      </w:rPr>
    </w:lvl>
    <w:lvl w:ilvl="5" w:tentative="0">
      <w:start w:val="0"/>
      <w:numFmt w:val="bullet"/>
      <w:lvlText w:val="•"/>
      <w:lvlJc w:val="left"/>
      <w:pPr>
        <w:ind w:left="7603" w:hanging="365"/>
      </w:pPr>
      <w:rPr>
        <w:rFonts w:hint="default"/>
        <w:lang w:val="zh-CN" w:eastAsia="zh-CN" w:bidi="zh-CN"/>
      </w:rPr>
    </w:lvl>
    <w:lvl w:ilvl="6" w:tentative="0">
      <w:start w:val="0"/>
      <w:numFmt w:val="bullet"/>
      <w:lvlText w:val="•"/>
      <w:lvlJc w:val="left"/>
      <w:pPr>
        <w:ind w:left="8323" w:hanging="365"/>
      </w:pPr>
      <w:rPr>
        <w:rFonts w:hint="default"/>
        <w:lang w:val="zh-CN" w:eastAsia="zh-CN" w:bidi="zh-CN"/>
      </w:rPr>
    </w:lvl>
    <w:lvl w:ilvl="7" w:tentative="0">
      <w:start w:val="0"/>
      <w:numFmt w:val="bullet"/>
      <w:lvlText w:val="•"/>
      <w:lvlJc w:val="left"/>
      <w:pPr>
        <w:ind w:left="9044" w:hanging="365"/>
      </w:pPr>
      <w:rPr>
        <w:rFonts w:hint="default"/>
        <w:lang w:val="zh-CN" w:eastAsia="zh-CN" w:bidi="zh-CN"/>
      </w:rPr>
    </w:lvl>
    <w:lvl w:ilvl="8" w:tentative="0">
      <w:start w:val="0"/>
      <w:numFmt w:val="bullet"/>
      <w:lvlText w:val="•"/>
      <w:lvlJc w:val="left"/>
      <w:pPr>
        <w:ind w:left="9765" w:hanging="365"/>
      </w:pPr>
      <w:rPr>
        <w:rFonts w:hint="default"/>
        <w:lang w:val="zh-CN" w:eastAsia="zh-CN" w:bidi="zh-CN"/>
      </w:rPr>
    </w:lvl>
  </w:abstractNum>
  <w:abstractNum w:abstractNumId="2">
    <w:nsid w:val="C8879AEF"/>
    <w:multiLevelType w:val="multilevel"/>
    <w:tmpl w:val="C8879AEF"/>
    <w:lvl w:ilvl="0" w:tentative="0">
      <w:start w:val="7"/>
      <w:numFmt w:val="decimal"/>
      <w:lvlText w:val="%1"/>
      <w:lvlJc w:val="left"/>
      <w:pPr>
        <w:ind w:left="1594" w:hanging="495"/>
        <w:jc w:val="left"/>
      </w:pPr>
      <w:rPr>
        <w:rFonts w:hint="default"/>
        <w:lang w:val="zh-CN" w:eastAsia="zh-CN" w:bidi="zh-CN"/>
      </w:rPr>
    </w:lvl>
    <w:lvl w:ilvl="1" w:tentative="0">
      <w:start w:val="2"/>
      <w:numFmt w:val="decimal"/>
      <w:lvlText w:val="%1.%2"/>
      <w:lvlJc w:val="left"/>
      <w:pPr>
        <w:ind w:left="1594" w:hanging="495"/>
        <w:jc w:val="left"/>
      </w:pPr>
      <w:rPr>
        <w:rFonts w:hint="default" w:ascii="宋体" w:hAnsi="宋体" w:eastAsia="宋体" w:cs="宋体"/>
        <w:b/>
        <w:bCs/>
        <w:spacing w:val="0"/>
        <w:w w:val="99"/>
        <w:sz w:val="28"/>
        <w:szCs w:val="28"/>
        <w:lang w:val="zh-CN" w:eastAsia="zh-CN" w:bidi="zh-CN"/>
      </w:rPr>
    </w:lvl>
    <w:lvl w:ilvl="2" w:tentative="0">
      <w:start w:val="1"/>
      <w:numFmt w:val="decimal"/>
      <w:lvlText w:val="%3."/>
      <w:lvlJc w:val="left"/>
      <w:pPr>
        <w:ind w:left="1811" w:hanging="241"/>
        <w:jc w:val="left"/>
      </w:pPr>
      <w:rPr>
        <w:rFonts w:hint="default" w:ascii="宋体" w:hAnsi="宋体" w:eastAsia="宋体" w:cs="宋体"/>
        <w:w w:val="100"/>
        <w:sz w:val="22"/>
        <w:szCs w:val="22"/>
        <w:lang w:val="zh-CN" w:eastAsia="zh-CN" w:bidi="zh-CN"/>
      </w:rPr>
    </w:lvl>
    <w:lvl w:ilvl="3" w:tentative="0">
      <w:start w:val="0"/>
      <w:numFmt w:val="bullet"/>
      <w:lvlText w:val="•"/>
      <w:lvlJc w:val="left"/>
      <w:pPr>
        <w:ind w:left="3905" w:hanging="241"/>
      </w:pPr>
      <w:rPr>
        <w:rFonts w:hint="default"/>
        <w:lang w:val="zh-CN" w:eastAsia="zh-CN" w:bidi="zh-CN"/>
      </w:rPr>
    </w:lvl>
    <w:lvl w:ilvl="4" w:tentative="0">
      <w:start w:val="0"/>
      <w:numFmt w:val="bullet"/>
      <w:lvlText w:val="•"/>
      <w:lvlJc w:val="left"/>
      <w:pPr>
        <w:ind w:left="4948" w:hanging="241"/>
      </w:pPr>
      <w:rPr>
        <w:rFonts w:hint="default"/>
        <w:lang w:val="zh-CN" w:eastAsia="zh-CN" w:bidi="zh-CN"/>
      </w:rPr>
    </w:lvl>
    <w:lvl w:ilvl="5" w:tentative="0">
      <w:start w:val="0"/>
      <w:numFmt w:val="bullet"/>
      <w:lvlText w:val="•"/>
      <w:lvlJc w:val="left"/>
      <w:pPr>
        <w:ind w:left="5991" w:hanging="241"/>
      </w:pPr>
      <w:rPr>
        <w:rFonts w:hint="default"/>
        <w:lang w:val="zh-CN" w:eastAsia="zh-CN" w:bidi="zh-CN"/>
      </w:rPr>
    </w:lvl>
    <w:lvl w:ilvl="6" w:tentative="0">
      <w:start w:val="0"/>
      <w:numFmt w:val="bullet"/>
      <w:lvlText w:val="•"/>
      <w:lvlJc w:val="left"/>
      <w:pPr>
        <w:ind w:left="7034" w:hanging="241"/>
      </w:pPr>
      <w:rPr>
        <w:rFonts w:hint="default"/>
        <w:lang w:val="zh-CN" w:eastAsia="zh-CN" w:bidi="zh-CN"/>
      </w:rPr>
    </w:lvl>
    <w:lvl w:ilvl="7" w:tentative="0">
      <w:start w:val="0"/>
      <w:numFmt w:val="bullet"/>
      <w:lvlText w:val="•"/>
      <w:lvlJc w:val="left"/>
      <w:pPr>
        <w:ind w:left="8077" w:hanging="241"/>
      </w:pPr>
      <w:rPr>
        <w:rFonts w:hint="default"/>
        <w:lang w:val="zh-CN" w:eastAsia="zh-CN" w:bidi="zh-CN"/>
      </w:rPr>
    </w:lvl>
    <w:lvl w:ilvl="8" w:tentative="0">
      <w:start w:val="0"/>
      <w:numFmt w:val="bullet"/>
      <w:lvlText w:val="•"/>
      <w:lvlJc w:val="left"/>
      <w:pPr>
        <w:ind w:left="9120" w:hanging="241"/>
      </w:pPr>
      <w:rPr>
        <w:rFonts w:hint="default"/>
        <w:lang w:val="zh-CN" w:eastAsia="zh-CN" w:bidi="zh-CN"/>
      </w:rPr>
    </w:lvl>
  </w:abstractNum>
  <w:abstractNum w:abstractNumId="3">
    <w:nsid w:val="2A8F537B"/>
    <w:multiLevelType w:val="multilevel"/>
    <w:tmpl w:val="2A8F537B"/>
    <w:lvl w:ilvl="0" w:tentative="0">
      <w:start w:val="1"/>
      <w:numFmt w:val="decimal"/>
      <w:lvlText w:val="%1."/>
      <w:lvlJc w:val="left"/>
      <w:pPr>
        <w:ind w:left="1383" w:hanging="284"/>
        <w:jc w:val="left"/>
      </w:pPr>
      <w:rPr>
        <w:rFonts w:hint="default" w:ascii="宋体" w:hAnsi="宋体" w:eastAsia="宋体" w:cs="宋体"/>
        <w:b/>
        <w:bCs/>
        <w:spacing w:val="1"/>
        <w:w w:val="99"/>
        <w:sz w:val="26"/>
        <w:szCs w:val="26"/>
        <w:lang w:val="zh-CN" w:eastAsia="zh-CN" w:bidi="zh-CN"/>
      </w:rPr>
    </w:lvl>
    <w:lvl w:ilvl="1" w:tentative="0">
      <w:start w:val="0"/>
      <w:numFmt w:val="bullet"/>
      <w:lvlText w:val="●"/>
      <w:lvlJc w:val="left"/>
      <w:pPr>
        <w:ind w:left="1821" w:hanging="241"/>
      </w:pPr>
      <w:rPr>
        <w:rFonts w:hint="default" w:ascii="宋体" w:hAnsi="宋体" w:eastAsia="宋体" w:cs="宋体"/>
        <w:w w:val="100"/>
        <w:sz w:val="22"/>
        <w:szCs w:val="22"/>
        <w:lang w:val="zh-CN" w:eastAsia="zh-CN" w:bidi="zh-CN"/>
      </w:rPr>
    </w:lvl>
    <w:lvl w:ilvl="2" w:tentative="0">
      <w:start w:val="0"/>
      <w:numFmt w:val="bullet"/>
      <w:lvlText w:val="•"/>
      <w:lvlJc w:val="left"/>
      <w:pPr>
        <w:ind w:left="2862" w:hanging="241"/>
      </w:pPr>
      <w:rPr>
        <w:rFonts w:hint="default"/>
        <w:lang w:val="zh-CN" w:eastAsia="zh-CN" w:bidi="zh-CN"/>
      </w:rPr>
    </w:lvl>
    <w:lvl w:ilvl="3" w:tentative="0">
      <w:start w:val="0"/>
      <w:numFmt w:val="bullet"/>
      <w:lvlText w:val="•"/>
      <w:lvlJc w:val="left"/>
      <w:pPr>
        <w:ind w:left="3905" w:hanging="241"/>
      </w:pPr>
      <w:rPr>
        <w:rFonts w:hint="default"/>
        <w:lang w:val="zh-CN" w:eastAsia="zh-CN" w:bidi="zh-CN"/>
      </w:rPr>
    </w:lvl>
    <w:lvl w:ilvl="4" w:tentative="0">
      <w:start w:val="0"/>
      <w:numFmt w:val="bullet"/>
      <w:lvlText w:val="•"/>
      <w:lvlJc w:val="left"/>
      <w:pPr>
        <w:ind w:left="4948" w:hanging="241"/>
      </w:pPr>
      <w:rPr>
        <w:rFonts w:hint="default"/>
        <w:lang w:val="zh-CN" w:eastAsia="zh-CN" w:bidi="zh-CN"/>
      </w:rPr>
    </w:lvl>
    <w:lvl w:ilvl="5" w:tentative="0">
      <w:start w:val="0"/>
      <w:numFmt w:val="bullet"/>
      <w:lvlText w:val="•"/>
      <w:lvlJc w:val="left"/>
      <w:pPr>
        <w:ind w:left="5991" w:hanging="241"/>
      </w:pPr>
      <w:rPr>
        <w:rFonts w:hint="default"/>
        <w:lang w:val="zh-CN" w:eastAsia="zh-CN" w:bidi="zh-CN"/>
      </w:rPr>
    </w:lvl>
    <w:lvl w:ilvl="6" w:tentative="0">
      <w:start w:val="0"/>
      <w:numFmt w:val="bullet"/>
      <w:lvlText w:val="•"/>
      <w:lvlJc w:val="left"/>
      <w:pPr>
        <w:ind w:left="7034" w:hanging="241"/>
      </w:pPr>
      <w:rPr>
        <w:rFonts w:hint="default"/>
        <w:lang w:val="zh-CN" w:eastAsia="zh-CN" w:bidi="zh-CN"/>
      </w:rPr>
    </w:lvl>
    <w:lvl w:ilvl="7" w:tentative="0">
      <w:start w:val="0"/>
      <w:numFmt w:val="bullet"/>
      <w:lvlText w:val="•"/>
      <w:lvlJc w:val="left"/>
      <w:pPr>
        <w:ind w:left="8077" w:hanging="241"/>
      </w:pPr>
      <w:rPr>
        <w:rFonts w:hint="default"/>
        <w:lang w:val="zh-CN" w:eastAsia="zh-CN" w:bidi="zh-CN"/>
      </w:rPr>
    </w:lvl>
    <w:lvl w:ilvl="8" w:tentative="0">
      <w:start w:val="0"/>
      <w:numFmt w:val="bullet"/>
      <w:lvlText w:val="•"/>
      <w:lvlJc w:val="left"/>
      <w:pPr>
        <w:ind w:left="9120" w:hanging="241"/>
      </w:pPr>
      <w:rPr>
        <w:rFonts w:hint="default"/>
        <w:lang w:val="zh-CN" w:eastAsia="zh-CN" w:bidi="zh-CN"/>
      </w:rPr>
    </w:lvl>
  </w:abstractNum>
  <w:abstractNum w:abstractNumId="4">
    <w:nsid w:val="4D4DC07F"/>
    <w:multiLevelType w:val="multilevel"/>
    <w:tmpl w:val="4D4DC07F"/>
    <w:lvl w:ilvl="0" w:tentative="0">
      <w:start w:val="7"/>
      <w:numFmt w:val="decimal"/>
      <w:lvlText w:val="%1"/>
      <w:lvlJc w:val="left"/>
      <w:pPr>
        <w:ind w:left="1666" w:hanging="567"/>
        <w:jc w:val="left"/>
      </w:pPr>
      <w:rPr>
        <w:rFonts w:hint="default"/>
        <w:lang w:val="zh-CN" w:eastAsia="zh-CN" w:bidi="zh-CN"/>
      </w:rPr>
    </w:lvl>
    <w:lvl w:ilvl="1" w:tentative="0">
      <w:start w:val="3"/>
      <w:numFmt w:val="decimal"/>
      <w:lvlText w:val="%1.%2."/>
      <w:lvlJc w:val="left"/>
      <w:pPr>
        <w:ind w:left="1666" w:hanging="567"/>
        <w:jc w:val="left"/>
      </w:pPr>
      <w:rPr>
        <w:rFonts w:hint="default" w:ascii="宋体" w:hAnsi="宋体" w:eastAsia="宋体" w:cs="宋体"/>
        <w:b/>
        <w:bCs/>
        <w:spacing w:val="1"/>
        <w:w w:val="99"/>
        <w:sz w:val="26"/>
        <w:szCs w:val="26"/>
        <w:lang w:val="zh-CN" w:eastAsia="zh-CN" w:bidi="zh-CN"/>
      </w:rPr>
    </w:lvl>
    <w:lvl w:ilvl="2" w:tentative="0">
      <w:start w:val="1"/>
      <w:numFmt w:val="decimal"/>
      <w:lvlText w:val="%3."/>
      <w:lvlJc w:val="left"/>
      <w:pPr>
        <w:ind w:left="1821" w:hanging="241"/>
        <w:jc w:val="left"/>
      </w:pPr>
      <w:rPr>
        <w:rFonts w:hint="default" w:ascii="宋体" w:hAnsi="宋体" w:eastAsia="宋体" w:cs="宋体"/>
        <w:w w:val="100"/>
        <w:sz w:val="22"/>
        <w:szCs w:val="22"/>
        <w:lang w:val="zh-CN" w:eastAsia="zh-CN" w:bidi="zh-CN"/>
      </w:rPr>
    </w:lvl>
    <w:lvl w:ilvl="3" w:tentative="0">
      <w:start w:val="0"/>
      <w:numFmt w:val="bullet"/>
      <w:lvlText w:val="•"/>
      <w:lvlJc w:val="left"/>
      <w:pPr>
        <w:ind w:left="3905" w:hanging="241"/>
      </w:pPr>
      <w:rPr>
        <w:rFonts w:hint="default"/>
        <w:lang w:val="zh-CN" w:eastAsia="zh-CN" w:bidi="zh-CN"/>
      </w:rPr>
    </w:lvl>
    <w:lvl w:ilvl="4" w:tentative="0">
      <w:start w:val="0"/>
      <w:numFmt w:val="bullet"/>
      <w:lvlText w:val="•"/>
      <w:lvlJc w:val="left"/>
      <w:pPr>
        <w:ind w:left="4948" w:hanging="241"/>
      </w:pPr>
      <w:rPr>
        <w:rFonts w:hint="default"/>
        <w:lang w:val="zh-CN" w:eastAsia="zh-CN" w:bidi="zh-CN"/>
      </w:rPr>
    </w:lvl>
    <w:lvl w:ilvl="5" w:tentative="0">
      <w:start w:val="0"/>
      <w:numFmt w:val="bullet"/>
      <w:lvlText w:val="•"/>
      <w:lvlJc w:val="left"/>
      <w:pPr>
        <w:ind w:left="5991" w:hanging="241"/>
      </w:pPr>
      <w:rPr>
        <w:rFonts w:hint="default"/>
        <w:lang w:val="zh-CN" w:eastAsia="zh-CN" w:bidi="zh-CN"/>
      </w:rPr>
    </w:lvl>
    <w:lvl w:ilvl="6" w:tentative="0">
      <w:start w:val="0"/>
      <w:numFmt w:val="bullet"/>
      <w:lvlText w:val="•"/>
      <w:lvlJc w:val="left"/>
      <w:pPr>
        <w:ind w:left="7034" w:hanging="241"/>
      </w:pPr>
      <w:rPr>
        <w:rFonts w:hint="default"/>
        <w:lang w:val="zh-CN" w:eastAsia="zh-CN" w:bidi="zh-CN"/>
      </w:rPr>
    </w:lvl>
    <w:lvl w:ilvl="7" w:tentative="0">
      <w:start w:val="0"/>
      <w:numFmt w:val="bullet"/>
      <w:lvlText w:val="•"/>
      <w:lvlJc w:val="left"/>
      <w:pPr>
        <w:ind w:left="8077" w:hanging="241"/>
      </w:pPr>
      <w:rPr>
        <w:rFonts w:hint="default"/>
        <w:lang w:val="zh-CN" w:eastAsia="zh-CN" w:bidi="zh-CN"/>
      </w:rPr>
    </w:lvl>
    <w:lvl w:ilvl="8" w:tentative="0">
      <w:start w:val="0"/>
      <w:numFmt w:val="bullet"/>
      <w:lvlText w:val="•"/>
      <w:lvlJc w:val="left"/>
      <w:pPr>
        <w:ind w:left="9120" w:hanging="241"/>
      </w:pPr>
      <w:rPr>
        <w:rFonts w:hint="default"/>
        <w:lang w:val="zh-CN" w:eastAsia="zh-CN" w:bidi="zh-CN"/>
      </w:rPr>
    </w:lvl>
  </w:abstractNum>
  <w:abstractNum w:abstractNumId="5">
    <w:nsid w:val="5A241D34"/>
    <w:multiLevelType w:val="multilevel"/>
    <w:tmpl w:val="5A241D34"/>
    <w:lvl w:ilvl="0" w:tentative="0">
      <w:start w:val="3"/>
      <w:numFmt w:val="decimal"/>
      <w:lvlText w:val="(%1)"/>
      <w:lvlJc w:val="left"/>
      <w:pPr>
        <w:ind w:left="1100" w:hanging="361"/>
        <w:jc w:val="left"/>
      </w:pPr>
      <w:rPr>
        <w:rFonts w:hint="default" w:ascii="宋体" w:hAnsi="宋体" w:eastAsia="宋体" w:cs="宋体"/>
        <w:spacing w:val="-14"/>
        <w:w w:val="100"/>
        <w:sz w:val="22"/>
        <w:szCs w:val="22"/>
        <w:lang w:val="zh-CN" w:eastAsia="zh-CN" w:bidi="zh-CN"/>
      </w:rPr>
    </w:lvl>
    <w:lvl w:ilvl="1" w:tentative="0">
      <w:start w:val="0"/>
      <w:numFmt w:val="bullet"/>
      <w:lvlText w:val="•"/>
      <w:lvlJc w:val="left"/>
      <w:pPr>
        <w:ind w:left="2110" w:hanging="361"/>
      </w:pPr>
      <w:rPr>
        <w:rFonts w:hint="default"/>
        <w:lang w:val="zh-CN" w:eastAsia="zh-CN" w:bidi="zh-CN"/>
      </w:rPr>
    </w:lvl>
    <w:lvl w:ilvl="2" w:tentative="0">
      <w:start w:val="0"/>
      <w:numFmt w:val="bullet"/>
      <w:lvlText w:val="•"/>
      <w:lvlJc w:val="left"/>
      <w:pPr>
        <w:ind w:left="3121" w:hanging="361"/>
      </w:pPr>
      <w:rPr>
        <w:rFonts w:hint="default"/>
        <w:lang w:val="zh-CN" w:eastAsia="zh-CN" w:bidi="zh-CN"/>
      </w:rPr>
    </w:lvl>
    <w:lvl w:ilvl="3" w:tentative="0">
      <w:start w:val="0"/>
      <w:numFmt w:val="bullet"/>
      <w:lvlText w:val="•"/>
      <w:lvlJc w:val="left"/>
      <w:pPr>
        <w:ind w:left="4131" w:hanging="361"/>
      </w:pPr>
      <w:rPr>
        <w:rFonts w:hint="default"/>
        <w:lang w:val="zh-CN" w:eastAsia="zh-CN" w:bidi="zh-CN"/>
      </w:rPr>
    </w:lvl>
    <w:lvl w:ilvl="4" w:tentative="0">
      <w:start w:val="0"/>
      <w:numFmt w:val="bullet"/>
      <w:lvlText w:val="•"/>
      <w:lvlJc w:val="left"/>
      <w:pPr>
        <w:ind w:left="5142" w:hanging="361"/>
      </w:pPr>
      <w:rPr>
        <w:rFonts w:hint="default"/>
        <w:lang w:val="zh-CN" w:eastAsia="zh-CN" w:bidi="zh-CN"/>
      </w:rPr>
    </w:lvl>
    <w:lvl w:ilvl="5" w:tentative="0">
      <w:start w:val="0"/>
      <w:numFmt w:val="bullet"/>
      <w:lvlText w:val="•"/>
      <w:lvlJc w:val="left"/>
      <w:pPr>
        <w:ind w:left="6153" w:hanging="361"/>
      </w:pPr>
      <w:rPr>
        <w:rFonts w:hint="default"/>
        <w:lang w:val="zh-CN" w:eastAsia="zh-CN" w:bidi="zh-CN"/>
      </w:rPr>
    </w:lvl>
    <w:lvl w:ilvl="6" w:tentative="0">
      <w:start w:val="0"/>
      <w:numFmt w:val="bullet"/>
      <w:lvlText w:val="•"/>
      <w:lvlJc w:val="left"/>
      <w:pPr>
        <w:ind w:left="7163" w:hanging="361"/>
      </w:pPr>
      <w:rPr>
        <w:rFonts w:hint="default"/>
        <w:lang w:val="zh-CN" w:eastAsia="zh-CN" w:bidi="zh-CN"/>
      </w:rPr>
    </w:lvl>
    <w:lvl w:ilvl="7" w:tentative="0">
      <w:start w:val="0"/>
      <w:numFmt w:val="bullet"/>
      <w:lvlText w:val="•"/>
      <w:lvlJc w:val="left"/>
      <w:pPr>
        <w:ind w:left="8174" w:hanging="361"/>
      </w:pPr>
      <w:rPr>
        <w:rFonts w:hint="default"/>
        <w:lang w:val="zh-CN" w:eastAsia="zh-CN" w:bidi="zh-CN"/>
      </w:rPr>
    </w:lvl>
    <w:lvl w:ilvl="8" w:tentative="0">
      <w:start w:val="0"/>
      <w:numFmt w:val="bullet"/>
      <w:lvlText w:val="•"/>
      <w:lvlJc w:val="left"/>
      <w:pPr>
        <w:ind w:left="9185" w:hanging="361"/>
      </w:pPr>
      <w:rPr>
        <w:rFonts w:hint="default"/>
        <w:lang w:val="zh-CN" w:eastAsia="zh-CN" w:bidi="zh-CN"/>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6B5B7B"/>
    <w:rsid w:val="0D6B5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3"/>
    <w:basedOn w:val="1"/>
    <w:next w:val="1"/>
    <w:qFormat/>
    <w:uiPriority w:val="1"/>
    <w:pPr>
      <w:ind w:left="1100"/>
      <w:outlineLvl w:val="3"/>
    </w:pPr>
    <w:rPr>
      <w:rFonts w:ascii="宋体" w:hAnsi="宋体" w:eastAsia="宋体" w:cs="宋体"/>
      <w:b/>
      <w:bCs/>
      <w:sz w:val="32"/>
      <w:szCs w:val="32"/>
      <w:lang w:val="zh-CN" w:eastAsia="zh-CN" w:bidi="zh-CN"/>
    </w:rPr>
  </w:style>
  <w:style w:type="paragraph" w:styleId="3">
    <w:name w:val="heading 5"/>
    <w:basedOn w:val="1"/>
    <w:next w:val="1"/>
    <w:qFormat/>
    <w:uiPriority w:val="1"/>
    <w:pPr>
      <w:ind w:left="1383" w:hanging="284"/>
      <w:outlineLvl w:val="5"/>
    </w:pPr>
    <w:rPr>
      <w:rFonts w:ascii="宋体" w:hAnsi="宋体" w:eastAsia="宋体" w:cs="宋体"/>
      <w:b/>
      <w:bCs/>
      <w:sz w:val="28"/>
      <w:szCs w:val="28"/>
      <w:lang w:val="zh-CN" w:eastAsia="zh-CN" w:bidi="zh-CN"/>
    </w:rPr>
  </w:style>
  <w:style w:type="paragraph" w:styleId="4">
    <w:name w:val="heading 6"/>
    <w:basedOn w:val="1"/>
    <w:next w:val="1"/>
    <w:qFormat/>
    <w:uiPriority w:val="1"/>
    <w:pPr>
      <w:ind w:left="1585" w:hanging="486"/>
      <w:outlineLvl w:val="6"/>
    </w:pPr>
    <w:rPr>
      <w:rFonts w:ascii="宋体" w:hAnsi="宋体" w:eastAsia="宋体" w:cs="宋体"/>
      <w:b/>
      <w:bCs/>
      <w:sz w:val="24"/>
      <w:szCs w:val="24"/>
      <w:lang w:val="zh-CN" w:eastAsia="zh-CN" w:bidi="zh-CN"/>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5">
    <w:name w:val="Body Text"/>
    <w:basedOn w:val="1"/>
    <w:qFormat/>
    <w:uiPriority w:val="1"/>
    <w:rPr>
      <w:rFonts w:ascii="宋体" w:hAnsi="宋体" w:eastAsia="宋体" w:cs="宋体"/>
      <w:sz w:val="24"/>
      <w:szCs w:val="24"/>
      <w:lang w:val="zh-CN" w:eastAsia="zh-CN" w:bidi="zh-CN"/>
    </w:rPr>
  </w:style>
  <w:style w:type="paragraph" w:styleId="8">
    <w:name w:val="List Paragraph"/>
    <w:basedOn w:val="1"/>
    <w:qFormat/>
    <w:uiPriority w:val="1"/>
    <w:pPr>
      <w:ind w:left="1585" w:hanging="486"/>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2019-12-05T01:35:00Z</dcterms:created>
  <dc:creator>Administrator</dc:creator>
  <cp:lastModifiedBy>Administrator</cp:lastModifiedBy>
  <dcterms:modified xsi:type="dcterms:W3CDTF">2019-12-05T01:36:11Z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