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val="0"/>
          <w:w w:val="90"/>
          <w:sz w:val="48"/>
          <w:szCs w:val="48"/>
          <w:lang w:val="en-US" w:eastAsia="zh-CN"/>
        </w:rPr>
      </w:pPr>
      <w:r>
        <w:rPr>
          <w:rFonts w:hint="eastAsia" w:ascii="黑体" w:hAnsi="黑体" w:eastAsia="黑体" w:cs="黑体"/>
          <w:b/>
          <w:bCs w:val="0"/>
          <w:w w:val="90"/>
          <w:sz w:val="48"/>
          <w:szCs w:val="48"/>
          <w:lang w:eastAsia="zh-CN"/>
        </w:rPr>
        <w:t>禹州市教育体育局第四实验学校窗帘</w:t>
      </w: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采购项目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YZCG-T2019328</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eastAsia="zh-CN"/>
        </w:rPr>
        <w:t>禹州市教育体育局第四实验学校窗帘采购项目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教育体育局第四实验学校窗帘采购项目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采购</w:t>
      </w:r>
      <w:r>
        <w:rPr>
          <w:rFonts w:hint="eastAsia" w:ascii="新宋体" w:hAnsi="新宋体" w:eastAsia="新宋体" w:cs="新宋体"/>
          <w:sz w:val="24"/>
          <w:szCs w:val="24"/>
        </w:rPr>
        <w:t>人：禹州市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教育体育局第四实验学校窗帘采购项目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328</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窗帘一批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8"/>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时间：2019年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15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代先生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0374-8880023</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5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eastAsia="zh-CN"/>
        </w:rPr>
        <w:t>满足第四实验学校师生对窗帘的使用要求以及国家相关安全、环保、质量等要求。</w:t>
      </w:r>
    </w:p>
    <w:p>
      <w:pPr>
        <w:widowControl/>
        <w:numPr>
          <w:ilvl w:val="0"/>
          <w:numId w:val="5"/>
        </w:numPr>
        <w:spacing w:line="500" w:lineRule="exact"/>
        <w:ind w:left="0" w:leftChars="0" w:firstLine="482" w:firstLineChars="200"/>
        <w:jc w:val="left"/>
        <w:rPr>
          <w:rFonts w:hint="eastAsia" w:ascii="新宋体" w:hAnsi="新宋体" w:eastAsia="新宋体" w:cs="新宋体"/>
          <w:sz w:val="24"/>
          <w:szCs w:val="24"/>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9"/>
        <w:gridCol w:w="2633"/>
        <w:gridCol w:w="1055"/>
        <w:gridCol w:w="612"/>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 w:hRule="atLeast"/>
          <w:jc w:val="center"/>
        </w:trPr>
        <w:tc>
          <w:tcPr>
            <w:tcW w:w="9242" w:type="dxa"/>
            <w:gridSpan w:val="5"/>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窗帘配置参数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项目</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尺寸（米）</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数量</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单位</w:t>
            </w:r>
          </w:p>
        </w:tc>
        <w:tc>
          <w:tcPr>
            <w:tcW w:w="35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restart"/>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教学楼</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1.4*2.8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54</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restart"/>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窗帘布料采用规格:高精密遮光布；遮光率90%,防尘防污,隔音,隔热、吸尘的效果,可干洗、水洗、防静电；能防止紫外线对人体的伤害；采用梭织物理遮光,有效阻止夏天的热量和紫外线，净化室内空气,抵御冬季的寒气；降低室内空调能耗,耐高温耐水洗机洗,不易变形;轨道采用高强度铝合金罗马杆,高光电泳工艺,结实牢固,不老化,高光电泳工艺,耐腐不生锈,承重力强,顺滑省力,宁静无噪音。打孔式,两倍褶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2.4*2.8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102</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restart"/>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办公楼</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1.7*2.8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25</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2.3*2.8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4</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2.77*2.8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11</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2.88*2.8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10</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restart"/>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图书楼</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2.85*2.8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20</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1</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2.3*2.8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24</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3.2*2.8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2</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1.7*2.8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2</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restart"/>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实验楼</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2.5*2.8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36</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1.4*2.8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12</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2.4*2.8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24</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国学楼一楼会议室</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10</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restart"/>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窗帘布料采用规格：高精密遮光布，遮光率需达到90%；防尘防污；隔音；两倍褶皱。轨道采用高强度正反两面烤漆铝合金轨道圆连圆水波幔头式，两倍褶皱。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restart"/>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办公楼会议室</w:t>
            </w: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1.7*2.8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4</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409" w:type="dxa"/>
            <w:vMerge w:val="continue"/>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c>
          <w:tcPr>
            <w:tcW w:w="2633"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2.88*2.8</w:t>
            </w:r>
          </w:p>
        </w:tc>
        <w:tc>
          <w:tcPr>
            <w:tcW w:w="1055"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eastAsia="zh-CN"/>
              </w:rPr>
            </w:pPr>
            <w:r>
              <w:rPr>
                <w:rFonts w:hint="default" w:ascii="新宋体" w:hAnsi="新宋体" w:eastAsia="新宋体" w:cs="新宋体"/>
                <w:sz w:val="24"/>
                <w:szCs w:val="24"/>
                <w:lang w:val="en-US" w:eastAsia="zh-CN"/>
              </w:rPr>
              <w:t>8</w:t>
            </w:r>
          </w:p>
        </w:tc>
        <w:tc>
          <w:tcPr>
            <w:tcW w:w="612" w:type="dxa"/>
            <w:noWrap/>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套</w:t>
            </w:r>
          </w:p>
        </w:tc>
        <w:tc>
          <w:tcPr>
            <w:tcW w:w="3533" w:type="dxa"/>
            <w:vMerge w:val="continue"/>
            <w:noWrap w:val="0"/>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注：以上参数为参考，投标供应商所报产品应等于或优于以上参数，不得低于此参数，否则为无效投标。</w:t>
      </w:r>
    </w:p>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1、交货期限：按照合同所签供货日期，供货、安装、调试完毕</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2、提供7*24小时电话在线服务，应做到15分钟内响应，30分钟内解决问题（电话解决不了的疑难杂症需现场解决的24小时内到达现场，36小时内解决完毕）</w:t>
      </w:r>
    </w:p>
    <w:p>
      <w:pPr>
        <w:keepNext w:val="0"/>
        <w:keepLines w:val="0"/>
        <w:pageBreakBefore w:val="0"/>
        <w:kinsoku/>
        <w:overflowPunct/>
        <w:bidi w:val="0"/>
        <w:spacing w:line="440" w:lineRule="exact"/>
        <w:ind w:firstLine="480" w:firstLineChars="200"/>
        <w:jc w:val="left"/>
        <w:textAlignment w:val="auto"/>
        <w:rPr>
          <w:rFonts w:hint="eastAsia"/>
        </w:rPr>
      </w:pPr>
      <w:r>
        <w:rPr>
          <w:rFonts w:hint="eastAsia" w:ascii="新宋体" w:hAnsi="新宋体" w:eastAsia="新宋体" w:cs="新宋体"/>
          <w:sz w:val="24"/>
          <w:szCs w:val="24"/>
        </w:rPr>
        <w:t>3、提供</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年免费质保服务。</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（一）支付方式：</w:t>
      </w:r>
      <w:r>
        <w:rPr>
          <w:rFonts w:hint="eastAsia" w:ascii="新宋体" w:hAnsi="新宋体" w:eastAsia="新宋体" w:cs="新宋体"/>
          <w:sz w:val="24"/>
          <w:szCs w:val="24"/>
          <w:lang w:val="zh-CN" w:eastAsia="zh-CN"/>
        </w:rPr>
        <w:t>按照合同约定，经</w:t>
      </w:r>
      <w:r>
        <w:rPr>
          <w:rFonts w:hint="eastAsia" w:ascii="新宋体" w:hAnsi="新宋体" w:eastAsia="新宋体" w:cs="新宋体"/>
          <w:sz w:val="24"/>
          <w:szCs w:val="24"/>
          <w:lang w:val="zh-CN"/>
        </w:rPr>
        <w:t>验收合格</w:t>
      </w:r>
      <w:r>
        <w:rPr>
          <w:rFonts w:hint="eastAsia" w:ascii="新宋体" w:hAnsi="新宋体" w:eastAsia="新宋体" w:cs="新宋体"/>
          <w:sz w:val="24"/>
          <w:szCs w:val="24"/>
          <w:lang w:val="zh-CN" w:eastAsia="zh-CN"/>
        </w:rPr>
        <w:t>后申请</w:t>
      </w:r>
      <w:r>
        <w:rPr>
          <w:rFonts w:hint="eastAsia" w:ascii="新宋体" w:hAnsi="新宋体" w:eastAsia="新宋体" w:cs="新宋体"/>
          <w:sz w:val="24"/>
          <w:szCs w:val="24"/>
          <w:lang w:val="zh-CN"/>
        </w:rPr>
        <w:t>支付</w:t>
      </w:r>
      <w:r>
        <w:rPr>
          <w:rFonts w:hint="eastAsia" w:ascii="新宋体" w:hAnsi="新宋体" w:eastAsia="新宋体" w:cs="新宋体"/>
          <w:sz w:val="24"/>
          <w:szCs w:val="24"/>
          <w:lang w:val="zh-CN" w:eastAsia="zh-CN"/>
        </w:rPr>
        <w:t>。</w:t>
      </w:r>
    </w:p>
    <w:p>
      <w:pPr>
        <w:wordWrap w:val="0"/>
        <w:topLinePunct/>
        <w:spacing w:line="360" w:lineRule="auto"/>
        <w:ind w:firstLine="480" w:firstLineChars="200"/>
        <w:rPr>
          <w:rFonts w:hint="eastAsia" w:ascii="新宋体" w:hAnsi="新宋体" w:eastAsia="新宋体" w:cs="新宋体"/>
          <w:b/>
          <w:kern w:val="0"/>
          <w:sz w:val="24"/>
          <w:szCs w:val="24"/>
        </w:rPr>
      </w:pPr>
      <w:r>
        <w:rPr>
          <w:rFonts w:hint="eastAsia" w:ascii="新宋体" w:hAnsi="新宋体" w:eastAsia="新宋体" w:cs="新宋体"/>
          <w:sz w:val="24"/>
          <w:szCs w:val="24"/>
          <w:lang w:val="zh-CN"/>
        </w:rPr>
        <w:t>（二）支付时间及条件：以合同为准。</w:t>
      </w: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pStyle w:val="2"/>
        <w:rPr>
          <w:rFonts w:hint="eastAsia"/>
        </w:rPr>
      </w:pPr>
    </w:p>
    <w:p>
      <w:pPr>
        <w:autoSpaceDE w:val="0"/>
        <w:autoSpaceDN w:val="0"/>
        <w:adjustRightInd w:val="0"/>
        <w:jc w:val="both"/>
        <w:rPr>
          <w:rFonts w:hint="eastAsia" w:ascii="新宋体" w:hAnsi="新宋体" w:eastAsia="新宋体" w:cs="新宋体"/>
          <w:b/>
          <w:kern w:val="0"/>
          <w:sz w:val="24"/>
          <w:szCs w:val="24"/>
        </w:rPr>
      </w:pPr>
    </w:p>
    <w:p>
      <w:pPr>
        <w:numPr>
          <w:ilvl w:val="0"/>
          <w:numId w:val="0"/>
        </w:numPr>
        <w:autoSpaceDE w:val="0"/>
        <w:autoSpaceDN w:val="0"/>
        <w:adjustRightInd w:val="0"/>
        <w:ind w:leftChars="0" w:firstLine="2108" w:firstLineChars="7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教育体育局第四实验学校窗帘采购项目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YZCG-T2019328</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代</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8"/>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15万元，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bookmarkStart w:id="83" w:name="_GoBack"/>
      <w:bookmarkEnd w:id="83"/>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spacing w:line="360" w:lineRule="auto"/>
              <w:rPr>
                <w:rFonts w:hint="eastAsia"/>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8"/>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line="500" w:lineRule="exact"/>
        <w:jc w:val="center"/>
        <w:rPr>
          <w:rFonts w:hint="eastAsia" w:ascii="仿宋" w:hAnsi="仿宋" w:eastAsia="仿宋"/>
          <w:bCs w:val="0"/>
          <w:color w:val="000000"/>
          <w:sz w:val="24"/>
          <w:szCs w:val="24"/>
        </w:rPr>
      </w:pPr>
      <w:bookmarkStart w:id="0" w:name="_Toc355649942"/>
      <w:bookmarkStart w:id="1" w:name="_Toc364457259"/>
      <w:bookmarkStart w:id="2" w:name="_Toc354923119"/>
      <w:bookmarkStart w:id="3" w:name="_Toc329278149"/>
      <w:bookmarkStart w:id="4" w:name="_Toc354404029"/>
      <w:bookmarkStart w:id="5" w:name="_Toc357868214"/>
      <w:bookmarkStart w:id="6" w:name="_Toc356744034"/>
      <w:bookmarkStart w:id="7" w:name="_Toc354922980"/>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5649943"/>
      <w:bookmarkStart w:id="10" w:name="_Toc354922981"/>
      <w:bookmarkStart w:id="11" w:name="_Toc329278150"/>
      <w:bookmarkStart w:id="12" w:name="_Toc354923120"/>
      <w:bookmarkStart w:id="13" w:name="_Toc357868215"/>
      <w:bookmarkStart w:id="14" w:name="_Toc354404030"/>
      <w:bookmarkStart w:id="15" w:name="_Toc364457260"/>
      <w:bookmarkStart w:id="16" w:name="_Toc356744035"/>
      <w:bookmarkStart w:id="17" w:name="_Toc326060506"/>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7868216"/>
      <w:bookmarkStart w:id="20" w:name="_Toc354404031"/>
      <w:bookmarkStart w:id="21" w:name="_Toc326060507"/>
      <w:bookmarkStart w:id="22" w:name="_Toc354922982"/>
      <w:bookmarkStart w:id="23" w:name="_Toc356744036"/>
      <w:bookmarkStart w:id="24" w:name="_Toc355649944"/>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29278152"/>
      <w:bookmarkStart w:id="32" w:name="_Toc326060508"/>
      <w:bookmarkStart w:id="33" w:name="_Toc354923122"/>
      <w:bookmarkStart w:id="34" w:name="_Toc354922983"/>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922984"/>
      <w:bookmarkStart w:id="37" w:name="_Toc326060509"/>
      <w:bookmarkStart w:id="38" w:name="_Toc355649946"/>
      <w:bookmarkStart w:id="39" w:name="_Toc354923123"/>
      <w:bookmarkStart w:id="40" w:name="_Toc357868218"/>
      <w:bookmarkStart w:id="41" w:name="_Toc364457263"/>
      <w:bookmarkStart w:id="42" w:name="_Toc354404033"/>
      <w:bookmarkStart w:id="43" w:name="_Toc329278153"/>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55649948"/>
      <w:bookmarkStart w:id="59" w:name="_Toc354923125"/>
      <w:bookmarkStart w:id="60" w:name="_Toc329278155"/>
      <w:bookmarkStart w:id="61" w:name="_Toc354404035"/>
      <w:bookmarkStart w:id="62" w:name="_Toc36445726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2C3284D"/>
    <w:rsid w:val="032C493C"/>
    <w:rsid w:val="03625DE6"/>
    <w:rsid w:val="043311CA"/>
    <w:rsid w:val="04A6236A"/>
    <w:rsid w:val="053F5432"/>
    <w:rsid w:val="064E7C45"/>
    <w:rsid w:val="070036E7"/>
    <w:rsid w:val="07BF5E31"/>
    <w:rsid w:val="07F96DEB"/>
    <w:rsid w:val="08ED0258"/>
    <w:rsid w:val="08EF08AA"/>
    <w:rsid w:val="09B61E03"/>
    <w:rsid w:val="0A115352"/>
    <w:rsid w:val="0A1E34A8"/>
    <w:rsid w:val="0A2241D5"/>
    <w:rsid w:val="0A353E9E"/>
    <w:rsid w:val="0AED524D"/>
    <w:rsid w:val="0B042130"/>
    <w:rsid w:val="0B391354"/>
    <w:rsid w:val="0B5E7673"/>
    <w:rsid w:val="0CAE7D79"/>
    <w:rsid w:val="0CC96F90"/>
    <w:rsid w:val="0DAC0795"/>
    <w:rsid w:val="0DF14212"/>
    <w:rsid w:val="0E566FF8"/>
    <w:rsid w:val="0F492F98"/>
    <w:rsid w:val="100B4F00"/>
    <w:rsid w:val="10DC7FC8"/>
    <w:rsid w:val="10ED3EAB"/>
    <w:rsid w:val="110E6C6E"/>
    <w:rsid w:val="115D39B8"/>
    <w:rsid w:val="122C725F"/>
    <w:rsid w:val="128E3D8E"/>
    <w:rsid w:val="12E50F51"/>
    <w:rsid w:val="13BF63D1"/>
    <w:rsid w:val="14214638"/>
    <w:rsid w:val="14835A31"/>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884AF7"/>
    <w:rsid w:val="21DF17AC"/>
    <w:rsid w:val="22351C2F"/>
    <w:rsid w:val="22B643D4"/>
    <w:rsid w:val="2301785C"/>
    <w:rsid w:val="24326801"/>
    <w:rsid w:val="2461458C"/>
    <w:rsid w:val="24D83346"/>
    <w:rsid w:val="25720679"/>
    <w:rsid w:val="25DF5154"/>
    <w:rsid w:val="25F75E26"/>
    <w:rsid w:val="265B42DF"/>
    <w:rsid w:val="26CA7A12"/>
    <w:rsid w:val="26F402DD"/>
    <w:rsid w:val="27A229B2"/>
    <w:rsid w:val="27B5253B"/>
    <w:rsid w:val="281A0202"/>
    <w:rsid w:val="283E3CD3"/>
    <w:rsid w:val="29F50784"/>
    <w:rsid w:val="2B3F5F01"/>
    <w:rsid w:val="2C0B7CF9"/>
    <w:rsid w:val="2C1A7732"/>
    <w:rsid w:val="2C2E4C48"/>
    <w:rsid w:val="2C434247"/>
    <w:rsid w:val="2CAB37C5"/>
    <w:rsid w:val="2D5F028F"/>
    <w:rsid w:val="2DA77D4E"/>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3C4CB4"/>
    <w:rsid w:val="35C46C85"/>
    <w:rsid w:val="35F5306F"/>
    <w:rsid w:val="35F6337B"/>
    <w:rsid w:val="366523EB"/>
    <w:rsid w:val="36D45DBC"/>
    <w:rsid w:val="36EC5CD6"/>
    <w:rsid w:val="3749027E"/>
    <w:rsid w:val="3770182F"/>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3F473038"/>
    <w:rsid w:val="40BE3049"/>
    <w:rsid w:val="41247764"/>
    <w:rsid w:val="41A27F86"/>
    <w:rsid w:val="41D9414F"/>
    <w:rsid w:val="41DE3A48"/>
    <w:rsid w:val="42547D8B"/>
    <w:rsid w:val="42730160"/>
    <w:rsid w:val="42CE0022"/>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F65309"/>
    <w:rsid w:val="505F0174"/>
    <w:rsid w:val="50A050A3"/>
    <w:rsid w:val="50F7348B"/>
    <w:rsid w:val="51352836"/>
    <w:rsid w:val="513B2F5C"/>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252C55"/>
    <w:rsid w:val="5882354E"/>
    <w:rsid w:val="58A31F4C"/>
    <w:rsid w:val="599D701F"/>
    <w:rsid w:val="5B9B1474"/>
    <w:rsid w:val="5BAE2A99"/>
    <w:rsid w:val="5C1717D9"/>
    <w:rsid w:val="5C20031E"/>
    <w:rsid w:val="5CB139A0"/>
    <w:rsid w:val="5CD938B8"/>
    <w:rsid w:val="5D1F61F2"/>
    <w:rsid w:val="5D741D9C"/>
    <w:rsid w:val="5DD54801"/>
    <w:rsid w:val="5DE56A37"/>
    <w:rsid w:val="5E2F4066"/>
    <w:rsid w:val="5E4758E5"/>
    <w:rsid w:val="5E8E5AC1"/>
    <w:rsid w:val="5E921C4D"/>
    <w:rsid w:val="5EE83EB0"/>
    <w:rsid w:val="5F4A434F"/>
    <w:rsid w:val="5FD542E1"/>
    <w:rsid w:val="6001186C"/>
    <w:rsid w:val="60614B4F"/>
    <w:rsid w:val="614E3A65"/>
    <w:rsid w:val="61BC4DC2"/>
    <w:rsid w:val="62183117"/>
    <w:rsid w:val="62677C6F"/>
    <w:rsid w:val="632D4EDC"/>
    <w:rsid w:val="634675E2"/>
    <w:rsid w:val="638962A8"/>
    <w:rsid w:val="63F4509F"/>
    <w:rsid w:val="64041CCC"/>
    <w:rsid w:val="64BF36B4"/>
    <w:rsid w:val="64C76A4D"/>
    <w:rsid w:val="64FE6613"/>
    <w:rsid w:val="66980FBD"/>
    <w:rsid w:val="672B39CE"/>
    <w:rsid w:val="67341FB4"/>
    <w:rsid w:val="67F03A67"/>
    <w:rsid w:val="68881403"/>
    <w:rsid w:val="69294622"/>
    <w:rsid w:val="69995CD6"/>
    <w:rsid w:val="69CA0494"/>
    <w:rsid w:val="69FB4D8B"/>
    <w:rsid w:val="6A8065D1"/>
    <w:rsid w:val="6C2234CC"/>
    <w:rsid w:val="6C863FC4"/>
    <w:rsid w:val="6CAC6174"/>
    <w:rsid w:val="6D32159C"/>
    <w:rsid w:val="6D351CF7"/>
    <w:rsid w:val="6EB746A7"/>
    <w:rsid w:val="6F34277B"/>
    <w:rsid w:val="6F4B47E2"/>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A7404E6"/>
    <w:rsid w:val="7BC16393"/>
    <w:rsid w:val="7BF50841"/>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character" w:customStyle="1" w:styleId="30">
    <w:name w:val="标题 1 Char"/>
    <w:basedOn w:val="24"/>
    <w:link w:val="4"/>
    <w:qFormat/>
    <w:uiPriority w:val="0"/>
    <w:rPr>
      <w:rFonts w:ascii="Calibri" w:hAnsi="Calibri" w:eastAsia="宋体" w:cs="Times New Roman"/>
      <w:b/>
      <w:bCs/>
      <w:kern w:val="44"/>
      <w:sz w:val="44"/>
      <w:szCs w:val="44"/>
    </w:rPr>
  </w:style>
  <w:style w:type="character" w:customStyle="1" w:styleId="31">
    <w:name w:val="标题 2 Char"/>
    <w:basedOn w:val="24"/>
    <w:link w:val="5"/>
    <w:qFormat/>
    <w:uiPriority w:val="0"/>
    <w:rPr>
      <w:rFonts w:ascii="Arial" w:hAnsi="Arial" w:eastAsia="黑体" w:cs="Times New Roman"/>
      <w:b/>
      <w:bCs/>
      <w:sz w:val="32"/>
      <w:szCs w:val="32"/>
    </w:rPr>
  </w:style>
  <w:style w:type="character" w:customStyle="1" w:styleId="32">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7"/>
    <w:qFormat/>
    <w:uiPriority w:val="0"/>
    <w:rPr>
      <w:rFonts w:ascii="Arial" w:hAnsi="Arial" w:eastAsia="黑体" w:cs="Times New Roman"/>
      <w:b/>
      <w:bCs/>
      <w:sz w:val="28"/>
      <w:szCs w:val="28"/>
    </w:rPr>
  </w:style>
  <w:style w:type="character" w:customStyle="1" w:styleId="34">
    <w:name w:val="正文文本 3 Char"/>
    <w:basedOn w:val="24"/>
    <w:link w:val="10"/>
    <w:qFormat/>
    <w:uiPriority w:val="0"/>
    <w:rPr>
      <w:rFonts w:ascii="Times New Roman" w:hAnsi="Times New Roman" w:eastAsia="宋体" w:cs="Times New Roman"/>
      <w:color w:val="FF0000"/>
      <w:sz w:val="24"/>
      <w:szCs w:val="24"/>
    </w:rPr>
  </w:style>
  <w:style w:type="character" w:customStyle="1" w:styleId="35">
    <w:name w:val="正文文本 Char"/>
    <w:basedOn w:val="24"/>
    <w:link w:val="3"/>
    <w:semiHidden/>
    <w:qFormat/>
    <w:uiPriority w:val="99"/>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HTML 预设格式 Char"/>
    <w:basedOn w:val="24"/>
    <w:link w:val="20"/>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4"/>
    <w:link w:val="11"/>
    <w:semiHidden/>
    <w:qFormat/>
    <w:uiPriority w:val="99"/>
    <w:rPr>
      <w:kern w:val="2"/>
      <w:sz w:val="21"/>
      <w:szCs w:val="22"/>
    </w:rPr>
  </w:style>
  <w:style w:type="character" w:customStyle="1" w:styleId="58">
    <w:name w:val="批注框文本 Char"/>
    <w:basedOn w:val="24"/>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character" w:customStyle="1" w:styleId="63">
    <w:name w:val="font11"/>
    <w:basedOn w:val="2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2019-12-05T02:36:54Z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