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9858F2" w14:textId="77777777" w:rsidR="009753EE" w:rsidRPr="003F46B7" w:rsidRDefault="009753EE" w:rsidP="009753EE">
      <w:pPr>
        <w:pStyle w:val="2"/>
        <w:pageBreakBefore/>
        <w:jc w:val="center"/>
        <w:rPr>
          <w:rFonts w:asciiTheme="minorEastAsia" w:eastAsiaTheme="minorEastAsia" w:hAnsiTheme="minorEastAsia"/>
          <w:snapToGrid w:val="0"/>
          <w:sz w:val="28"/>
          <w:szCs w:val="28"/>
        </w:rPr>
      </w:pPr>
      <w:bookmarkStart w:id="0" w:name="_Toc25856417"/>
      <w:r w:rsidRPr="003F46B7">
        <w:rPr>
          <w:rFonts w:asciiTheme="minorEastAsia" w:eastAsiaTheme="minorEastAsia" w:hAnsiTheme="minorEastAsia" w:hint="eastAsia"/>
          <w:snapToGrid w:val="0"/>
          <w:sz w:val="28"/>
          <w:szCs w:val="28"/>
        </w:rPr>
        <w:t>4.5售后服务方案</w:t>
      </w:r>
      <w:bookmarkEnd w:id="0"/>
    </w:p>
    <w:p w14:paraId="2898F5E9" w14:textId="77777777" w:rsidR="009753EE" w:rsidRPr="00E843E0" w:rsidRDefault="009753EE" w:rsidP="009753EE">
      <w:pPr>
        <w:keepNext/>
        <w:keepLines/>
        <w:widowControl/>
        <w:snapToGrid w:val="0"/>
        <w:spacing w:before="156" w:after="156" w:line="415" w:lineRule="auto"/>
        <w:jc w:val="left"/>
        <w:outlineLvl w:val="1"/>
        <w:rPr>
          <w:rFonts w:asciiTheme="majorHAnsi" w:eastAsiaTheme="majorEastAsia" w:hAnsiTheme="majorHAnsi" w:cstheme="majorBidi"/>
          <w:b/>
          <w:bCs/>
          <w:sz w:val="36"/>
          <w:szCs w:val="32"/>
        </w:rPr>
      </w:pPr>
      <w:bookmarkStart w:id="1" w:name="_Toc15487292"/>
      <w:bookmarkStart w:id="2" w:name="_Toc15562976"/>
      <w:bookmarkStart w:id="3" w:name="_Toc24708644"/>
      <w:bookmarkStart w:id="4" w:name="_Toc25844821"/>
      <w:bookmarkStart w:id="5" w:name="_Toc25856418"/>
      <w:bookmarkStart w:id="6" w:name="_Hlk25913298"/>
      <w:r w:rsidRPr="00E843E0">
        <w:rPr>
          <w:rFonts w:asciiTheme="majorHAnsi" w:eastAsiaTheme="majorEastAsia" w:hAnsiTheme="majorHAnsi" w:cstheme="majorBidi" w:hint="eastAsia"/>
          <w:b/>
          <w:bCs/>
          <w:sz w:val="36"/>
          <w:szCs w:val="32"/>
        </w:rPr>
        <w:t>（一）</w:t>
      </w:r>
      <w:r w:rsidRPr="00E843E0">
        <w:rPr>
          <w:rFonts w:asciiTheme="majorHAnsi" w:eastAsiaTheme="majorEastAsia" w:hAnsiTheme="majorHAnsi" w:cstheme="majorBidi"/>
          <w:b/>
          <w:bCs/>
          <w:sz w:val="36"/>
          <w:szCs w:val="32"/>
        </w:rPr>
        <w:t>成果质量保障</w:t>
      </w:r>
      <w:bookmarkEnd w:id="1"/>
      <w:bookmarkEnd w:id="2"/>
      <w:bookmarkEnd w:id="3"/>
      <w:bookmarkEnd w:id="4"/>
      <w:bookmarkEnd w:id="5"/>
    </w:p>
    <w:p w14:paraId="0F1EB5C0" w14:textId="77777777" w:rsidR="009753EE" w:rsidRPr="00F534DC" w:rsidRDefault="009753EE" w:rsidP="009753EE">
      <w:pPr>
        <w:widowControl/>
        <w:snapToGrid w:val="0"/>
        <w:spacing w:line="360" w:lineRule="auto"/>
        <w:ind w:firstLineChars="200" w:firstLine="561"/>
        <w:jc w:val="left"/>
        <w:rPr>
          <w:rFonts w:ascii="STFangsong" w:eastAsia="STFangsong" w:hAnsi="STFangsong"/>
          <w:sz w:val="28"/>
        </w:rPr>
      </w:pPr>
      <w:r w:rsidRPr="00F534DC">
        <w:rPr>
          <w:rFonts w:ascii="STFangsong" w:eastAsia="STFangsong" w:hAnsi="STFangsong" w:hint="eastAsia"/>
          <w:b/>
          <w:sz w:val="28"/>
        </w:rPr>
        <w:t>我院多年来形成的设计项目运作、审查制度将为项目质量提供有力保障。</w:t>
      </w:r>
      <w:r w:rsidRPr="00F534DC">
        <w:rPr>
          <w:rFonts w:ascii="STFangsong" w:eastAsia="STFangsong" w:hAnsi="STFangsong" w:hint="eastAsia"/>
          <w:sz w:val="28"/>
        </w:rPr>
        <w:t>按照项目委托方的要求，我院将提供科学、及时、高效的咨询与技术服务，我院将长期跟踪发展、适时调校和检讨规划，进一步完善“滚动式规划”的编制机制。</w:t>
      </w:r>
    </w:p>
    <w:p w14:paraId="282F52E1" w14:textId="77777777" w:rsidR="009753EE" w:rsidRPr="00F534DC" w:rsidRDefault="009753EE" w:rsidP="009753EE">
      <w:pPr>
        <w:keepNext/>
        <w:keepLines/>
        <w:widowControl/>
        <w:numPr>
          <w:ilvl w:val="0"/>
          <w:numId w:val="1"/>
        </w:numPr>
        <w:snapToGrid w:val="0"/>
        <w:spacing w:before="156" w:after="156" w:line="377" w:lineRule="auto"/>
        <w:jc w:val="left"/>
        <w:outlineLvl w:val="3"/>
        <w:rPr>
          <w:rFonts w:asciiTheme="majorEastAsia" w:eastAsiaTheme="majorEastAsia" w:hAnsiTheme="majorEastAsia" w:cstheme="majorBidi"/>
          <w:b/>
          <w:bCs/>
          <w:sz w:val="28"/>
          <w:szCs w:val="28"/>
        </w:rPr>
      </w:pPr>
      <w:bookmarkStart w:id="7" w:name="_Toc15562977"/>
      <w:r w:rsidRPr="00F534DC">
        <w:rPr>
          <w:rFonts w:asciiTheme="majorEastAsia" w:eastAsiaTheme="majorEastAsia" w:hAnsiTheme="majorEastAsia" w:cstheme="majorBidi"/>
          <w:b/>
          <w:bCs/>
          <w:sz w:val="28"/>
          <w:szCs w:val="28"/>
        </w:rPr>
        <w:t>执行院、所二级审查制度</w:t>
      </w:r>
      <w:bookmarkEnd w:id="7"/>
    </w:p>
    <w:p w14:paraId="3A8B4A32" w14:textId="77777777" w:rsidR="009753EE" w:rsidRPr="00F534DC" w:rsidRDefault="009753EE" w:rsidP="009753EE">
      <w:pPr>
        <w:widowControl/>
        <w:snapToGrid w:val="0"/>
        <w:spacing w:line="360" w:lineRule="auto"/>
        <w:ind w:firstLineChars="200" w:firstLine="560"/>
        <w:jc w:val="left"/>
        <w:rPr>
          <w:rFonts w:ascii="STFangsong" w:eastAsia="STFangsong" w:hAnsi="STFangsong"/>
          <w:sz w:val="28"/>
        </w:rPr>
      </w:pPr>
      <w:r w:rsidRPr="00F534DC">
        <w:rPr>
          <w:rFonts w:ascii="STFangsong" w:eastAsia="STFangsong" w:hAnsi="STFangsong" w:hint="eastAsia"/>
          <w:sz w:val="28"/>
        </w:rPr>
        <w:t>我院通过院、所二级审查制度保障项目编制质量。</w:t>
      </w:r>
    </w:p>
    <w:p w14:paraId="0CAA2C72" w14:textId="77777777" w:rsidR="009753EE" w:rsidRPr="00F534DC" w:rsidRDefault="009753EE" w:rsidP="009753EE">
      <w:pPr>
        <w:widowControl/>
        <w:snapToGrid w:val="0"/>
        <w:spacing w:line="360" w:lineRule="auto"/>
        <w:ind w:firstLineChars="200" w:firstLine="561"/>
        <w:jc w:val="left"/>
        <w:rPr>
          <w:rFonts w:ascii="STFangsong" w:eastAsia="STFangsong" w:hAnsi="STFangsong"/>
          <w:sz w:val="28"/>
        </w:rPr>
      </w:pPr>
      <w:r w:rsidRPr="00F534DC">
        <w:rPr>
          <w:rFonts w:ascii="STFangsong" w:eastAsia="STFangsong" w:hAnsi="STFangsong" w:hint="eastAsia"/>
          <w:b/>
          <w:sz w:val="28"/>
        </w:rPr>
        <w:t>院级审查</w:t>
      </w:r>
      <w:r w:rsidRPr="00F534DC">
        <w:rPr>
          <w:rFonts w:ascii="STFangsong" w:eastAsia="STFangsong" w:hAnsi="STFangsong" w:hint="eastAsia"/>
          <w:sz w:val="28"/>
        </w:rPr>
        <w:t>，由院总工办负责，主要审查重要的阶段性成果和最终成果，对成果进行规范性和</w:t>
      </w:r>
      <w:r>
        <w:rPr>
          <w:rFonts w:ascii="STFangsong" w:eastAsia="STFangsong" w:hAnsi="STFangsong" w:hint="eastAsia"/>
          <w:sz w:val="28"/>
        </w:rPr>
        <w:t>科学性的全面技术审查。面向市</w:t>
      </w:r>
      <w:r w:rsidRPr="00F534DC">
        <w:rPr>
          <w:rFonts w:ascii="STFangsong" w:eastAsia="STFangsong" w:hAnsi="STFangsong" w:hint="eastAsia"/>
          <w:sz w:val="28"/>
        </w:rPr>
        <w:t>领导及部门重要交流之前和专家评审之前，规划成果将先经总工办专家组审查把关。</w:t>
      </w:r>
    </w:p>
    <w:p w14:paraId="7777C171" w14:textId="77777777" w:rsidR="009753EE" w:rsidRPr="00F534DC" w:rsidRDefault="009753EE" w:rsidP="009753EE">
      <w:pPr>
        <w:widowControl/>
        <w:snapToGrid w:val="0"/>
        <w:spacing w:line="360" w:lineRule="auto"/>
        <w:ind w:firstLineChars="200" w:firstLine="561"/>
        <w:jc w:val="left"/>
        <w:rPr>
          <w:rFonts w:ascii="STFangsong" w:eastAsia="STFangsong" w:hAnsi="STFangsong"/>
          <w:sz w:val="28"/>
        </w:rPr>
      </w:pPr>
      <w:r w:rsidRPr="00F534DC">
        <w:rPr>
          <w:rFonts w:ascii="STFangsong" w:eastAsia="STFangsong" w:hAnsi="STFangsong" w:hint="eastAsia"/>
          <w:b/>
          <w:sz w:val="28"/>
        </w:rPr>
        <w:t>所级审查</w:t>
      </w:r>
      <w:r w:rsidRPr="00F534DC">
        <w:rPr>
          <w:rFonts w:ascii="STFangsong" w:eastAsia="STFangsong" w:hAnsi="STFangsong" w:hint="eastAsia"/>
          <w:sz w:val="28"/>
        </w:rPr>
        <w:t>，由所主任工负责，重点审查研究思路、重点问题、各阶段的阶段性成果。</w:t>
      </w:r>
    </w:p>
    <w:p w14:paraId="4844F673" w14:textId="77777777" w:rsidR="009753EE" w:rsidRPr="00F534DC" w:rsidRDefault="009753EE" w:rsidP="009753EE">
      <w:pPr>
        <w:keepNext/>
        <w:keepLines/>
        <w:widowControl/>
        <w:numPr>
          <w:ilvl w:val="0"/>
          <w:numId w:val="1"/>
        </w:numPr>
        <w:snapToGrid w:val="0"/>
        <w:spacing w:before="156" w:after="156" w:line="377" w:lineRule="auto"/>
        <w:ind w:left="981"/>
        <w:jc w:val="left"/>
        <w:outlineLvl w:val="3"/>
        <w:rPr>
          <w:rFonts w:asciiTheme="majorEastAsia" w:eastAsiaTheme="majorEastAsia" w:hAnsiTheme="majorEastAsia" w:cstheme="majorBidi"/>
          <w:b/>
          <w:bCs/>
          <w:sz w:val="28"/>
          <w:szCs w:val="28"/>
        </w:rPr>
      </w:pPr>
      <w:bookmarkStart w:id="8" w:name="_Toc15562978"/>
      <w:r w:rsidRPr="00F534DC">
        <w:rPr>
          <w:rFonts w:asciiTheme="majorEastAsia" w:eastAsiaTheme="majorEastAsia" w:hAnsiTheme="majorEastAsia" w:cstheme="majorBidi"/>
          <w:b/>
          <w:bCs/>
          <w:sz w:val="28"/>
          <w:szCs w:val="28"/>
        </w:rPr>
        <w:t>设置三级项目例会制度</w:t>
      </w:r>
      <w:bookmarkEnd w:id="8"/>
    </w:p>
    <w:p w14:paraId="18AF70EC" w14:textId="77777777" w:rsidR="009753EE" w:rsidRPr="00F534DC" w:rsidRDefault="009753EE" w:rsidP="009753EE">
      <w:pPr>
        <w:widowControl/>
        <w:snapToGrid w:val="0"/>
        <w:spacing w:line="360" w:lineRule="auto"/>
        <w:ind w:firstLineChars="200" w:firstLine="561"/>
        <w:jc w:val="left"/>
        <w:rPr>
          <w:rFonts w:ascii="STFangsong" w:eastAsia="STFangsong" w:hAnsi="STFangsong"/>
          <w:sz w:val="28"/>
        </w:rPr>
      </w:pPr>
      <w:r w:rsidRPr="00F534DC">
        <w:rPr>
          <w:rFonts w:ascii="STFangsong" w:eastAsia="STFangsong" w:hAnsi="STFangsong" w:hint="eastAsia"/>
          <w:b/>
          <w:sz w:val="28"/>
        </w:rPr>
        <w:t>组内项目例会，每周至少组织一次</w:t>
      </w:r>
      <w:r w:rsidRPr="00F534DC">
        <w:rPr>
          <w:rFonts w:ascii="STFangsong" w:eastAsia="STFangsong" w:hAnsi="STFangsong" w:hint="eastAsia"/>
          <w:sz w:val="28"/>
        </w:rPr>
        <w:t>，视项目进展情况召开次数可以调整，由项目负责人和专项研究负责人主持。在例会中及时通报工作进度和监督项目质量，重点解决项目编制过程中的技术细节、编制进度、编制内容等基础性工作。</w:t>
      </w:r>
      <w:r w:rsidRPr="00F534DC">
        <w:rPr>
          <w:rFonts w:ascii="STFangsong" w:eastAsia="STFangsong" w:hAnsi="STFangsong"/>
          <w:sz w:val="28"/>
        </w:rPr>
        <w:t xml:space="preserve"> </w:t>
      </w:r>
    </w:p>
    <w:p w14:paraId="1D8BCABA" w14:textId="77777777" w:rsidR="009753EE" w:rsidRPr="00F534DC" w:rsidRDefault="009753EE" w:rsidP="009753EE">
      <w:pPr>
        <w:widowControl/>
        <w:snapToGrid w:val="0"/>
        <w:spacing w:line="360" w:lineRule="auto"/>
        <w:ind w:firstLineChars="200" w:firstLine="561"/>
        <w:jc w:val="left"/>
        <w:rPr>
          <w:rFonts w:ascii="STFangsong" w:eastAsia="STFangsong" w:hAnsi="STFangsong"/>
          <w:sz w:val="28"/>
        </w:rPr>
      </w:pPr>
      <w:r>
        <w:rPr>
          <w:rFonts w:ascii="STFangsong" w:eastAsia="STFangsong" w:hAnsi="STFangsong" w:hint="eastAsia"/>
          <w:b/>
          <w:sz w:val="28"/>
        </w:rPr>
        <w:lastRenderedPageBreak/>
        <w:t>所内项目例会，每两周</w:t>
      </w:r>
      <w:r w:rsidRPr="00F534DC">
        <w:rPr>
          <w:rFonts w:ascii="STFangsong" w:eastAsia="STFangsong" w:hAnsi="STFangsong" w:hint="eastAsia"/>
          <w:b/>
          <w:sz w:val="28"/>
        </w:rPr>
        <w:t>至少组织一次</w:t>
      </w:r>
      <w:r w:rsidRPr="00F534DC">
        <w:rPr>
          <w:rFonts w:ascii="STFangsong" w:eastAsia="STFangsong" w:hAnsi="STFangsong" w:hint="eastAsia"/>
          <w:sz w:val="28"/>
        </w:rPr>
        <w:t>，视项目进展情况召开次数可以调整，由项目主管主持，重点解决项目编制过程中遇到的重大战略性问题，包括城市定位、空间格局、用地方案等重大问题。</w:t>
      </w:r>
    </w:p>
    <w:p w14:paraId="16ED15DE" w14:textId="77777777" w:rsidR="009753EE" w:rsidRPr="00F534DC" w:rsidRDefault="009753EE" w:rsidP="009753EE">
      <w:pPr>
        <w:widowControl/>
        <w:snapToGrid w:val="0"/>
        <w:spacing w:line="360" w:lineRule="auto"/>
        <w:ind w:firstLineChars="200" w:firstLine="561"/>
        <w:jc w:val="left"/>
        <w:rPr>
          <w:rFonts w:ascii="STFangsong" w:eastAsia="STFangsong" w:hAnsi="STFangsong"/>
          <w:sz w:val="28"/>
        </w:rPr>
      </w:pPr>
      <w:r w:rsidRPr="00F534DC">
        <w:rPr>
          <w:rFonts w:ascii="STFangsong" w:eastAsia="STFangsong" w:hAnsi="STFangsong" w:hint="eastAsia"/>
          <w:b/>
          <w:sz w:val="28"/>
        </w:rPr>
        <w:t>院内项目例会，根据项目重点阶段设置</w:t>
      </w:r>
      <w:r w:rsidRPr="00F534DC">
        <w:rPr>
          <w:rFonts w:ascii="STFangsong" w:eastAsia="STFangsong" w:hAnsi="STFangsong" w:hint="eastAsia"/>
          <w:sz w:val="28"/>
        </w:rPr>
        <w:t>，包括规划初步成果、规划中期成果和规划最终成果等阶段汇报前的成果审查工作。由院总工主持，重点审查项目编制的完整性、规范性和成果深度要求，根据审查工作会议纪要完成规划成果的修改，随后方可参加委托方组织的汇报、评审等工作。</w:t>
      </w:r>
    </w:p>
    <w:p w14:paraId="206CA664" w14:textId="77777777" w:rsidR="009753EE" w:rsidRPr="00F534DC" w:rsidRDefault="009753EE" w:rsidP="009753EE">
      <w:pPr>
        <w:keepNext/>
        <w:keepLines/>
        <w:widowControl/>
        <w:numPr>
          <w:ilvl w:val="0"/>
          <w:numId w:val="1"/>
        </w:numPr>
        <w:snapToGrid w:val="0"/>
        <w:spacing w:before="156" w:after="156" w:line="377" w:lineRule="auto"/>
        <w:ind w:left="981"/>
        <w:jc w:val="left"/>
        <w:outlineLvl w:val="3"/>
        <w:rPr>
          <w:rFonts w:asciiTheme="majorEastAsia" w:eastAsiaTheme="majorEastAsia" w:hAnsiTheme="majorEastAsia" w:cstheme="majorBidi"/>
          <w:b/>
          <w:bCs/>
          <w:sz w:val="28"/>
          <w:szCs w:val="28"/>
        </w:rPr>
      </w:pPr>
      <w:bookmarkStart w:id="9" w:name="_Toc15562979"/>
      <w:r w:rsidRPr="00F534DC">
        <w:rPr>
          <w:rFonts w:asciiTheme="majorEastAsia" w:eastAsiaTheme="majorEastAsia" w:hAnsiTheme="majorEastAsia" w:cstheme="majorBidi"/>
          <w:b/>
          <w:bCs/>
          <w:sz w:val="28"/>
          <w:szCs w:val="28"/>
        </w:rPr>
        <w:t>设置</w:t>
      </w:r>
      <w:r w:rsidRPr="00F534DC">
        <w:rPr>
          <w:rFonts w:asciiTheme="majorEastAsia" w:eastAsiaTheme="majorEastAsia" w:hAnsiTheme="majorEastAsia" w:cstheme="majorBidi" w:hint="eastAsia"/>
          <w:b/>
          <w:bCs/>
          <w:sz w:val="28"/>
          <w:szCs w:val="28"/>
        </w:rPr>
        <w:t>与委托方</w:t>
      </w:r>
      <w:r w:rsidRPr="00F534DC">
        <w:rPr>
          <w:rFonts w:asciiTheme="majorEastAsia" w:eastAsiaTheme="majorEastAsia" w:hAnsiTheme="majorEastAsia" w:cstheme="majorBidi"/>
          <w:b/>
          <w:bCs/>
          <w:sz w:val="28"/>
          <w:szCs w:val="28"/>
        </w:rPr>
        <w:t>定期协调机制</w:t>
      </w:r>
      <w:bookmarkEnd w:id="9"/>
    </w:p>
    <w:p w14:paraId="0337FB69" w14:textId="77777777" w:rsidR="009753EE" w:rsidRPr="00F534DC" w:rsidRDefault="009753EE" w:rsidP="009753EE">
      <w:pPr>
        <w:widowControl/>
        <w:snapToGrid w:val="0"/>
        <w:spacing w:line="360" w:lineRule="auto"/>
        <w:ind w:firstLineChars="200" w:firstLine="561"/>
        <w:jc w:val="left"/>
        <w:rPr>
          <w:rFonts w:ascii="STFangsong" w:eastAsia="STFangsong" w:hAnsi="STFangsong"/>
          <w:sz w:val="28"/>
        </w:rPr>
      </w:pPr>
      <w:r w:rsidRPr="00F534DC">
        <w:rPr>
          <w:rFonts w:ascii="STFangsong" w:eastAsia="STFangsong" w:hAnsi="STFangsong" w:hint="eastAsia"/>
          <w:b/>
          <w:sz w:val="28"/>
        </w:rPr>
        <w:t>设置定期协调机制，与委托方定期进行协调对接。</w:t>
      </w:r>
      <w:r w:rsidRPr="00F534DC">
        <w:rPr>
          <w:rFonts w:ascii="STFangsong" w:eastAsia="STFangsong" w:hAnsi="STFangsong" w:hint="eastAsia"/>
          <w:sz w:val="28"/>
        </w:rPr>
        <w:t>凡涉及重大问题、重点项目及有关部门的，我院全程参与，提供咨询服务，有效协调各部门，有效推进问题解决和项目落地。</w:t>
      </w:r>
    </w:p>
    <w:p w14:paraId="15B49DA6" w14:textId="77777777" w:rsidR="009753EE" w:rsidRPr="00E843E0" w:rsidRDefault="009753EE" w:rsidP="009753EE">
      <w:pPr>
        <w:keepNext/>
        <w:keepLines/>
        <w:widowControl/>
        <w:snapToGrid w:val="0"/>
        <w:spacing w:before="156" w:after="156" w:line="415" w:lineRule="auto"/>
        <w:jc w:val="left"/>
        <w:outlineLvl w:val="1"/>
        <w:rPr>
          <w:rFonts w:asciiTheme="majorHAnsi" w:eastAsiaTheme="majorEastAsia" w:hAnsiTheme="majorHAnsi" w:cstheme="majorBidi"/>
          <w:b/>
          <w:bCs/>
          <w:sz w:val="36"/>
          <w:szCs w:val="32"/>
        </w:rPr>
      </w:pPr>
      <w:bookmarkStart w:id="10" w:name="_Toc15487293"/>
      <w:bookmarkStart w:id="11" w:name="_Toc15562980"/>
      <w:bookmarkStart w:id="12" w:name="_Toc24708645"/>
      <w:bookmarkStart w:id="13" w:name="_Toc25844822"/>
      <w:bookmarkStart w:id="14" w:name="_Toc25856419"/>
      <w:r>
        <w:rPr>
          <w:rFonts w:asciiTheme="majorHAnsi" w:eastAsiaTheme="majorEastAsia" w:hAnsiTheme="majorHAnsi" w:cstheme="majorBidi" w:hint="eastAsia"/>
          <w:b/>
          <w:bCs/>
          <w:sz w:val="36"/>
          <w:szCs w:val="32"/>
        </w:rPr>
        <w:t>（二）</w:t>
      </w:r>
      <w:r w:rsidRPr="00E843E0">
        <w:rPr>
          <w:rFonts w:asciiTheme="majorHAnsi" w:eastAsiaTheme="majorEastAsia" w:hAnsiTheme="majorHAnsi" w:cstheme="majorBidi"/>
          <w:b/>
          <w:bCs/>
          <w:sz w:val="36"/>
          <w:szCs w:val="32"/>
        </w:rPr>
        <w:t>服务质量承诺与保障</w:t>
      </w:r>
      <w:bookmarkEnd w:id="10"/>
      <w:bookmarkEnd w:id="11"/>
      <w:bookmarkEnd w:id="12"/>
      <w:bookmarkEnd w:id="13"/>
      <w:bookmarkEnd w:id="14"/>
    </w:p>
    <w:p w14:paraId="4D10AD1E" w14:textId="77777777" w:rsidR="009753EE" w:rsidRPr="00BF7345" w:rsidRDefault="009753EE" w:rsidP="009753EE">
      <w:pPr>
        <w:keepNext/>
        <w:keepLines/>
        <w:widowControl/>
        <w:numPr>
          <w:ilvl w:val="0"/>
          <w:numId w:val="2"/>
        </w:numPr>
        <w:snapToGrid w:val="0"/>
        <w:spacing w:before="156" w:after="156" w:line="377" w:lineRule="auto"/>
        <w:jc w:val="left"/>
        <w:outlineLvl w:val="3"/>
        <w:rPr>
          <w:rFonts w:asciiTheme="majorEastAsia" w:eastAsiaTheme="majorEastAsia" w:hAnsiTheme="majorEastAsia" w:cstheme="majorBidi"/>
          <w:b/>
          <w:bCs/>
          <w:color w:val="000000" w:themeColor="text1"/>
          <w:sz w:val="28"/>
          <w:szCs w:val="28"/>
        </w:rPr>
      </w:pPr>
      <w:bookmarkStart w:id="15" w:name="_Toc15562981"/>
      <w:r w:rsidRPr="00BF7345">
        <w:rPr>
          <w:rFonts w:asciiTheme="majorEastAsia" w:eastAsiaTheme="majorEastAsia" w:hAnsiTheme="majorEastAsia" w:cstheme="majorBidi"/>
          <w:b/>
          <w:bCs/>
          <w:color w:val="000000" w:themeColor="text1"/>
          <w:sz w:val="28"/>
          <w:szCs w:val="28"/>
        </w:rPr>
        <w:t>人员全时保障承诺</w:t>
      </w:r>
      <w:bookmarkEnd w:id="15"/>
    </w:p>
    <w:p w14:paraId="13CE3124" w14:textId="77777777" w:rsidR="009753EE" w:rsidRPr="00BF7345" w:rsidRDefault="009753EE" w:rsidP="009753EE">
      <w:pPr>
        <w:widowControl/>
        <w:snapToGrid w:val="0"/>
        <w:spacing w:line="360" w:lineRule="auto"/>
        <w:ind w:firstLineChars="200" w:firstLine="560"/>
        <w:jc w:val="left"/>
        <w:rPr>
          <w:rFonts w:ascii="STFangsong" w:eastAsia="STFangsong" w:hAnsi="STFangsong"/>
          <w:color w:val="000000" w:themeColor="text1"/>
          <w:sz w:val="28"/>
        </w:rPr>
      </w:pPr>
      <w:r w:rsidRPr="00BF7345">
        <w:rPr>
          <w:rFonts w:ascii="STFangsong" w:eastAsia="STFangsong" w:hAnsi="STFangsong" w:hint="eastAsia"/>
          <w:color w:val="000000" w:themeColor="text1"/>
          <w:sz w:val="28"/>
        </w:rPr>
        <w:t>为保证工作团队能发挥最大效率，体现我院最高水准，本次规划编制将在人员组织上最大限度地保证人员和项目工时的投入，技术人员在编制过程中不身兼其他项目。</w:t>
      </w:r>
    </w:p>
    <w:p w14:paraId="683FF25D" w14:textId="77777777" w:rsidR="009753EE" w:rsidRPr="00BF7345" w:rsidRDefault="009753EE" w:rsidP="009753EE">
      <w:pPr>
        <w:keepNext/>
        <w:keepLines/>
        <w:widowControl/>
        <w:numPr>
          <w:ilvl w:val="0"/>
          <w:numId w:val="2"/>
        </w:numPr>
        <w:snapToGrid w:val="0"/>
        <w:spacing w:before="156" w:after="156" w:line="377" w:lineRule="auto"/>
        <w:jc w:val="left"/>
        <w:outlineLvl w:val="3"/>
        <w:rPr>
          <w:rFonts w:asciiTheme="majorEastAsia" w:eastAsiaTheme="majorEastAsia" w:hAnsiTheme="majorEastAsia" w:cstheme="majorBidi"/>
          <w:b/>
          <w:bCs/>
          <w:color w:val="000000" w:themeColor="text1"/>
          <w:sz w:val="28"/>
          <w:szCs w:val="28"/>
        </w:rPr>
      </w:pPr>
      <w:bookmarkStart w:id="16" w:name="_Toc15562982"/>
      <w:r w:rsidRPr="00BF7345">
        <w:rPr>
          <w:rFonts w:asciiTheme="majorEastAsia" w:eastAsiaTheme="majorEastAsia" w:hAnsiTheme="majorEastAsia" w:cstheme="majorBidi" w:hint="eastAsia"/>
          <w:b/>
          <w:bCs/>
          <w:color w:val="000000" w:themeColor="text1"/>
          <w:sz w:val="28"/>
          <w:szCs w:val="28"/>
        </w:rPr>
        <w:t>沟通联系机制</w:t>
      </w:r>
      <w:r w:rsidRPr="00BF7345">
        <w:rPr>
          <w:rFonts w:asciiTheme="majorEastAsia" w:eastAsiaTheme="majorEastAsia" w:hAnsiTheme="majorEastAsia" w:cstheme="majorBidi"/>
          <w:b/>
          <w:bCs/>
          <w:color w:val="000000" w:themeColor="text1"/>
          <w:sz w:val="28"/>
          <w:szCs w:val="28"/>
        </w:rPr>
        <w:t>保障</w:t>
      </w:r>
      <w:bookmarkEnd w:id="16"/>
    </w:p>
    <w:p w14:paraId="7841D424" w14:textId="77777777" w:rsidR="009753EE" w:rsidRPr="00F534DC" w:rsidRDefault="009753EE" w:rsidP="009753EE">
      <w:pPr>
        <w:widowControl/>
        <w:snapToGrid w:val="0"/>
        <w:spacing w:line="360" w:lineRule="auto"/>
        <w:ind w:firstLineChars="200" w:firstLine="561"/>
        <w:jc w:val="left"/>
        <w:rPr>
          <w:rFonts w:ascii="STFangsong" w:eastAsia="STFangsong" w:hAnsi="STFangsong"/>
          <w:sz w:val="28"/>
        </w:rPr>
      </w:pPr>
      <w:r w:rsidRPr="00F534DC">
        <w:rPr>
          <w:rFonts w:ascii="STFangsong" w:eastAsia="STFangsong" w:hAnsi="STFangsong" w:hint="eastAsia"/>
          <w:b/>
          <w:sz w:val="28"/>
        </w:rPr>
        <w:t>项目负责人、项目组成员与委托方及有关部门保持良好的沟通与联系。</w:t>
      </w:r>
      <w:r w:rsidRPr="00F534DC">
        <w:rPr>
          <w:rFonts w:ascii="STFangsong" w:eastAsia="STFangsong" w:hAnsi="STFangsong" w:hint="eastAsia"/>
          <w:sz w:val="28"/>
        </w:rPr>
        <w:t>对项目相关事宜及时安排相关人员跟进，如委托方通知需要到现场，接到通知后保证及时答复，并在商定的时间准时到达。</w:t>
      </w:r>
    </w:p>
    <w:p w14:paraId="10745AAC" w14:textId="77777777" w:rsidR="009753EE" w:rsidRPr="00F534DC" w:rsidRDefault="009753EE" w:rsidP="009753EE">
      <w:pPr>
        <w:widowControl/>
        <w:snapToGrid w:val="0"/>
        <w:spacing w:line="360" w:lineRule="auto"/>
        <w:ind w:firstLineChars="200" w:firstLine="561"/>
        <w:jc w:val="left"/>
        <w:rPr>
          <w:rFonts w:ascii="STFangsong" w:eastAsia="STFangsong" w:hAnsi="STFangsong"/>
          <w:sz w:val="28"/>
        </w:rPr>
      </w:pPr>
      <w:r w:rsidRPr="00F534DC">
        <w:rPr>
          <w:rFonts w:ascii="STFangsong" w:eastAsia="STFangsong" w:hAnsi="STFangsong" w:hint="eastAsia"/>
          <w:b/>
          <w:sz w:val="28"/>
        </w:rPr>
        <w:lastRenderedPageBreak/>
        <w:t>在重大问题的决策上，充分听取委托方的意见</w:t>
      </w:r>
      <w:r w:rsidRPr="00F534DC">
        <w:rPr>
          <w:rFonts w:ascii="STFangsong" w:eastAsia="STFangsong" w:hAnsi="STFangsong" w:hint="eastAsia"/>
          <w:sz w:val="28"/>
        </w:rPr>
        <w:t>，做到：分析问题不主观、解决问题不拖延、修改方案不厌烦、承担任务不推诿。</w:t>
      </w:r>
    </w:p>
    <w:p w14:paraId="5AC73A0C" w14:textId="77777777" w:rsidR="009753EE" w:rsidRPr="00F534DC" w:rsidRDefault="009753EE" w:rsidP="009753EE">
      <w:pPr>
        <w:keepNext/>
        <w:keepLines/>
        <w:widowControl/>
        <w:numPr>
          <w:ilvl w:val="0"/>
          <w:numId w:val="2"/>
        </w:numPr>
        <w:snapToGrid w:val="0"/>
        <w:spacing w:before="156" w:after="156" w:line="377" w:lineRule="auto"/>
        <w:ind w:left="981"/>
        <w:jc w:val="left"/>
        <w:outlineLvl w:val="3"/>
        <w:rPr>
          <w:rFonts w:asciiTheme="majorEastAsia" w:eastAsiaTheme="majorEastAsia" w:hAnsiTheme="majorEastAsia" w:cstheme="majorBidi"/>
          <w:b/>
          <w:bCs/>
          <w:sz w:val="28"/>
          <w:szCs w:val="28"/>
        </w:rPr>
      </w:pPr>
      <w:bookmarkStart w:id="17" w:name="_Toc517714551"/>
      <w:bookmarkStart w:id="18" w:name="_Toc517714814"/>
      <w:bookmarkStart w:id="19" w:name="_Toc518499664"/>
      <w:bookmarkStart w:id="20" w:name="_Toc15562983"/>
      <w:r w:rsidRPr="00F534DC">
        <w:rPr>
          <w:rFonts w:asciiTheme="majorEastAsia" w:eastAsiaTheme="majorEastAsia" w:hAnsiTheme="majorEastAsia" w:cstheme="majorBidi"/>
          <w:b/>
          <w:bCs/>
          <w:sz w:val="28"/>
          <w:szCs w:val="28"/>
        </w:rPr>
        <w:t>建立完善服务响应机制</w:t>
      </w:r>
      <w:bookmarkEnd w:id="17"/>
      <w:bookmarkEnd w:id="18"/>
      <w:bookmarkEnd w:id="19"/>
      <w:bookmarkEnd w:id="20"/>
    </w:p>
    <w:p w14:paraId="280AB5BA" w14:textId="77777777" w:rsidR="009753EE" w:rsidRDefault="009753EE" w:rsidP="009753EE">
      <w:pPr>
        <w:widowControl/>
        <w:snapToGrid w:val="0"/>
        <w:spacing w:line="360" w:lineRule="auto"/>
        <w:ind w:firstLineChars="200" w:firstLine="561"/>
        <w:jc w:val="left"/>
        <w:rPr>
          <w:rFonts w:ascii="STFangsong" w:eastAsia="STFangsong" w:hAnsi="STFangsong"/>
          <w:sz w:val="28"/>
        </w:rPr>
      </w:pPr>
      <w:r w:rsidRPr="00F534DC">
        <w:rPr>
          <w:rFonts w:ascii="STFangsong" w:eastAsia="STFangsong" w:hAnsi="STFangsong" w:hint="eastAsia"/>
          <w:b/>
          <w:sz w:val="28"/>
        </w:rPr>
        <w:t>我院将长期跟踪项目区发展、适时调校、检讨规划，进一步完善“动态规划”的响应机制。</w:t>
      </w:r>
      <w:r w:rsidRPr="00F534DC">
        <w:rPr>
          <w:rFonts w:ascii="STFangsong" w:eastAsia="STFangsong" w:hAnsi="STFangsong" w:hint="eastAsia"/>
          <w:sz w:val="28"/>
        </w:rPr>
        <w:t>作为重大项目，在院级平台成立项目组，随时保证项目人员安排。采取相应的服务策略和措施，为客户提供针对性服务，满足个性化需求。定期关注项目区建设发展情况，及时跟进并提前预判项目相关情况变动，弹性安排相应措施。竭诚为客户提供全过程、全方位的专业化跟踪服务。</w:t>
      </w:r>
    </w:p>
    <w:p w14:paraId="3DEA7278" w14:textId="77777777" w:rsidR="009753EE" w:rsidRPr="00E843E0" w:rsidRDefault="009753EE" w:rsidP="009753EE">
      <w:pPr>
        <w:keepNext/>
        <w:keepLines/>
        <w:widowControl/>
        <w:snapToGrid w:val="0"/>
        <w:spacing w:before="156" w:after="156" w:line="415" w:lineRule="auto"/>
        <w:jc w:val="left"/>
        <w:outlineLvl w:val="1"/>
        <w:rPr>
          <w:rFonts w:asciiTheme="majorHAnsi" w:eastAsiaTheme="majorEastAsia" w:hAnsiTheme="majorHAnsi" w:cstheme="majorBidi"/>
          <w:b/>
          <w:bCs/>
          <w:sz w:val="36"/>
          <w:szCs w:val="32"/>
        </w:rPr>
      </w:pPr>
      <w:bookmarkStart w:id="21" w:name="_Toc24708646"/>
      <w:bookmarkStart w:id="22" w:name="_Toc25844823"/>
      <w:bookmarkStart w:id="23" w:name="_Toc25856420"/>
      <w:r>
        <w:rPr>
          <w:rFonts w:asciiTheme="majorHAnsi" w:eastAsiaTheme="majorEastAsia" w:hAnsiTheme="majorHAnsi" w:cstheme="majorBidi" w:hint="eastAsia"/>
          <w:b/>
          <w:bCs/>
          <w:sz w:val="36"/>
          <w:szCs w:val="32"/>
        </w:rPr>
        <w:t>（三）</w:t>
      </w:r>
      <w:r w:rsidRPr="00E843E0">
        <w:rPr>
          <w:rFonts w:asciiTheme="majorHAnsi" w:eastAsiaTheme="majorEastAsia" w:hAnsiTheme="majorHAnsi" w:cstheme="majorBidi"/>
          <w:b/>
          <w:bCs/>
          <w:sz w:val="36"/>
          <w:szCs w:val="32"/>
        </w:rPr>
        <w:t>后期服务计划与质量保障</w:t>
      </w:r>
      <w:bookmarkEnd w:id="21"/>
      <w:bookmarkEnd w:id="22"/>
      <w:bookmarkEnd w:id="23"/>
    </w:p>
    <w:p w14:paraId="66362D86" w14:textId="77777777" w:rsidR="009753EE" w:rsidRPr="00D23DAB" w:rsidRDefault="009753EE" w:rsidP="009753EE">
      <w:pPr>
        <w:keepNext/>
        <w:keepLines/>
        <w:widowControl/>
        <w:numPr>
          <w:ilvl w:val="0"/>
          <w:numId w:val="3"/>
        </w:numPr>
        <w:snapToGrid w:val="0"/>
        <w:spacing w:before="156" w:after="156" w:line="377" w:lineRule="auto"/>
        <w:jc w:val="left"/>
        <w:outlineLvl w:val="3"/>
        <w:rPr>
          <w:rFonts w:asciiTheme="majorEastAsia" w:eastAsiaTheme="majorEastAsia" w:hAnsiTheme="majorEastAsia" w:cstheme="majorBidi"/>
          <w:b/>
          <w:bCs/>
          <w:color w:val="000000" w:themeColor="text1"/>
          <w:sz w:val="28"/>
          <w:szCs w:val="28"/>
        </w:rPr>
      </w:pPr>
      <w:r w:rsidRPr="00D23DAB">
        <w:rPr>
          <w:rFonts w:asciiTheme="majorEastAsia" w:eastAsiaTheme="majorEastAsia" w:hAnsiTheme="majorEastAsia" w:cstheme="majorBidi"/>
          <w:b/>
          <w:bCs/>
          <w:color w:val="000000" w:themeColor="text1"/>
          <w:sz w:val="28"/>
          <w:szCs w:val="28"/>
        </w:rPr>
        <w:t>1年期跟踪服务</w:t>
      </w:r>
    </w:p>
    <w:p w14:paraId="477D55E8" w14:textId="77777777" w:rsidR="009753EE" w:rsidRPr="00D23DAB" w:rsidRDefault="009753EE" w:rsidP="009753EE">
      <w:pPr>
        <w:widowControl/>
        <w:snapToGrid w:val="0"/>
        <w:spacing w:line="360" w:lineRule="auto"/>
        <w:ind w:firstLineChars="200" w:firstLine="560"/>
        <w:jc w:val="left"/>
        <w:rPr>
          <w:rFonts w:ascii="STFangsong" w:eastAsia="STFangsong" w:hAnsi="STFangsong"/>
          <w:color w:val="000000" w:themeColor="text1"/>
          <w:sz w:val="28"/>
        </w:rPr>
      </w:pPr>
      <w:r w:rsidRPr="00D23DAB">
        <w:rPr>
          <w:rFonts w:ascii="STFangsong" w:eastAsia="STFangsong" w:hAnsi="STFangsong" w:hint="eastAsia"/>
          <w:color w:val="000000" w:themeColor="text1"/>
          <w:sz w:val="28"/>
        </w:rPr>
        <w:t>在规划批复之后，团队继续提供规划执行跟踪服务，</w:t>
      </w:r>
      <w:r w:rsidRPr="00D23DAB">
        <w:rPr>
          <w:rFonts w:ascii="STFangsong" w:eastAsia="STFangsong" w:hAnsi="STFangsong" w:hint="eastAsia"/>
          <w:b/>
          <w:color w:val="000000" w:themeColor="text1"/>
          <w:sz w:val="28"/>
        </w:rPr>
        <w:t>时长1年</w:t>
      </w:r>
      <w:r w:rsidRPr="00D23DAB">
        <w:rPr>
          <w:rFonts w:ascii="STFangsong" w:eastAsia="STFangsong" w:hAnsi="STFangsong" w:hint="eastAsia"/>
          <w:color w:val="000000" w:themeColor="text1"/>
          <w:sz w:val="28"/>
        </w:rPr>
        <w:t>。</w:t>
      </w:r>
      <w:r w:rsidRPr="00F534DC">
        <w:rPr>
          <w:rFonts w:ascii="STFangsong" w:eastAsia="STFangsong" w:hAnsi="STFangsong" w:hint="eastAsia"/>
          <w:sz w:val="28"/>
        </w:rPr>
        <w:t>为委托方提供可持续的技术咨询服务，我院成员与委托方及有关部门保持良好的沟通与联系，接到通知后立即安排相关人员跟进，服务到位率达到</w:t>
      </w:r>
      <w:r w:rsidRPr="00F534DC">
        <w:rPr>
          <w:rFonts w:ascii="STFangsong" w:eastAsia="STFangsong" w:hAnsi="STFangsong"/>
          <w:sz w:val="28"/>
        </w:rPr>
        <w:t>100％。</w:t>
      </w:r>
    </w:p>
    <w:p w14:paraId="2E557229" w14:textId="77777777" w:rsidR="009753EE" w:rsidRPr="00F534DC" w:rsidRDefault="009753EE" w:rsidP="009753EE">
      <w:pPr>
        <w:keepNext/>
        <w:keepLines/>
        <w:widowControl/>
        <w:numPr>
          <w:ilvl w:val="0"/>
          <w:numId w:val="3"/>
        </w:numPr>
        <w:snapToGrid w:val="0"/>
        <w:spacing w:before="156" w:after="156" w:line="377" w:lineRule="auto"/>
        <w:ind w:left="981"/>
        <w:jc w:val="left"/>
        <w:outlineLvl w:val="3"/>
        <w:rPr>
          <w:rFonts w:asciiTheme="majorEastAsia" w:eastAsiaTheme="majorEastAsia" w:hAnsiTheme="majorEastAsia" w:cstheme="majorBidi"/>
          <w:b/>
          <w:bCs/>
          <w:sz w:val="28"/>
          <w:szCs w:val="28"/>
        </w:rPr>
      </w:pPr>
      <w:r>
        <w:rPr>
          <w:rFonts w:asciiTheme="majorEastAsia" w:eastAsiaTheme="majorEastAsia" w:hAnsiTheme="majorEastAsia" w:cstheme="majorBidi" w:hint="eastAsia"/>
          <w:b/>
          <w:bCs/>
          <w:sz w:val="28"/>
          <w:szCs w:val="28"/>
        </w:rPr>
        <w:t>后期</w:t>
      </w:r>
      <w:r>
        <w:rPr>
          <w:rFonts w:asciiTheme="majorEastAsia" w:eastAsiaTheme="majorEastAsia" w:hAnsiTheme="majorEastAsia" w:cstheme="majorBidi"/>
          <w:b/>
          <w:bCs/>
          <w:sz w:val="28"/>
          <w:szCs w:val="28"/>
        </w:rPr>
        <w:t>服务优惠</w:t>
      </w:r>
    </w:p>
    <w:p w14:paraId="1F09504F" w14:textId="77777777" w:rsidR="009753EE" w:rsidRPr="00E843E0" w:rsidRDefault="009753EE" w:rsidP="009753EE">
      <w:pPr>
        <w:widowControl/>
        <w:snapToGrid w:val="0"/>
        <w:spacing w:line="360" w:lineRule="auto"/>
        <w:ind w:firstLineChars="200" w:firstLine="561"/>
        <w:jc w:val="left"/>
        <w:rPr>
          <w:rFonts w:ascii="STFangsong" w:eastAsia="STFangsong" w:hAnsi="STFangsong"/>
          <w:sz w:val="28"/>
        </w:rPr>
      </w:pPr>
      <w:r w:rsidRPr="00F534DC">
        <w:rPr>
          <w:rFonts w:ascii="STFangsong" w:eastAsia="STFangsong" w:hAnsi="STFangsong" w:hint="eastAsia"/>
          <w:b/>
          <w:sz w:val="28"/>
        </w:rPr>
        <w:t>我院愿意参加本项目的后续项目，并在尽可能的情况下给予优惠。</w:t>
      </w:r>
      <w:r w:rsidRPr="00F534DC">
        <w:rPr>
          <w:rFonts w:ascii="STFangsong" w:eastAsia="STFangsong" w:hAnsi="STFangsong" w:hint="eastAsia"/>
          <w:sz w:val="28"/>
        </w:rPr>
        <w:t>与委托方建立长效沟通平台，长期地、主动地跟踪规划的实施情况，定期征询委托方的意见，为委托方提供经验总结及建议。秉承长期合作与互相信任的基本原则，我院愿与</w:t>
      </w:r>
      <w:r>
        <w:rPr>
          <w:rFonts w:ascii="STFangsong" w:eastAsia="STFangsong" w:hAnsi="STFangsong" w:hint="eastAsia"/>
          <w:sz w:val="28"/>
        </w:rPr>
        <w:t>许昌市</w:t>
      </w:r>
      <w:r w:rsidRPr="00F534DC">
        <w:rPr>
          <w:rFonts w:ascii="STFangsong" w:eastAsia="STFangsong" w:hAnsi="STFangsong" w:hint="eastAsia"/>
          <w:sz w:val="28"/>
        </w:rPr>
        <w:t>建立长期合作伙伴关系，在本次规划编制完成后，愿意继续参加后续项目，依托</w:t>
      </w:r>
      <w:r w:rsidRPr="00F534DC">
        <w:rPr>
          <w:rFonts w:ascii="STFangsong" w:eastAsia="STFangsong" w:hAnsi="STFangsong" w:hint="eastAsia"/>
          <w:sz w:val="28"/>
        </w:rPr>
        <w:lastRenderedPageBreak/>
        <w:t>全产业链平台优势，面对城市复杂问题，提供策划+规划+设计+建设+运营+管理的链条服务和理想人居的解决方案，并在尽可能的情况下给予优惠。</w:t>
      </w:r>
    </w:p>
    <w:p w14:paraId="2B30A736" w14:textId="77777777" w:rsidR="006300FC" w:rsidRPr="009753EE" w:rsidRDefault="006300FC">
      <w:bookmarkStart w:id="24" w:name="_GoBack"/>
      <w:bookmarkEnd w:id="6"/>
      <w:bookmarkEnd w:id="24"/>
    </w:p>
    <w:sectPr w:rsidR="006300FC" w:rsidRPr="009753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21D19" w14:textId="77777777" w:rsidR="008A5615" w:rsidRDefault="008A5615" w:rsidP="009753EE">
      <w:r>
        <w:separator/>
      </w:r>
    </w:p>
  </w:endnote>
  <w:endnote w:type="continuationSeparator" w:id="0">
    <w:p w14:paraId="41B6BA43" w14:textId="77777777" w:rsidR="008A5615" w:rsidRDefault="008A5615" w:rsidP="00975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STFangsong">
    <w:altName w:val="华文仿宋"/>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193E6" w14:textId="77777777" w:rsidR="008A5615" w:rsidRDefault="008A5615" w:rsidP="009753EE">
      <w:r>
        <w:separator/>
      </w:r>
    </w:p>
  </w:footnote>
  <w:footnote w:type="continuationSeparator" w:id="0">
    <w:p w14:paraId="2B13B57E" w14:textId="77777777" w:rsidR="008A5615" w:rsidRDefault="008A5615" w:rsidP="009753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20408"/>
    <w:multiLevelType w:val="hybridMultilevel"/>
    <w:tmpl w:val="00565042"/>
    <w:lvl w:ilvl="0" w:tplc="FF9482FA">
      <w:start w:val="1"/>
      <w:numFmt w:val="decimal"/>
      <w:lvlText w:val="%1、"/>
      <w:lvlJc w:val="left"/>
      <w:pPr>
        <w:ind w:left="561"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F62646F"/>
    <w:multiLevelType w:val="hybridMultilevel"/>
    <w:tmpl w:val="00565042"/>
    <w:lvl w:ilvl="0" w:tplc="FF9482FA">
      <w:start w:val="1"/>
      <w:numFmt w:val="decimal"/>
      <w:lvlText w:val="%1、"/>
      <w:lvlJc w:val="left"/>
      <w:pPr>
        <w:ind w:left="561"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62758F9"/>
    <w:multiLevelType w:val="hybridMultilevel"/>
    <w:tmpl w:val="00565042"/>
    <w:lvl w:ilvl="0" w:tplc="FF9482FA">
      <w:start w:val="1"/>
      <w:numFmt w:val="decimal"/>
      <w:lvlText w:val="%1、"/>
      <w:lvlJc w:val="left"/>
      <w:pPr>
        <w:ind w:left="561"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A05"/>
    <w:rsid w:val="00015F4B"/>
    <w:rsid w:val="006300FC"/>
    <w:rsid w:val="00663D08"/>
    <w:rsid w:val="008A5615"/>
    <w:rsid w:val="008B7A05"/>
    <w:rsid w:val="00975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8DBC13-B3B0-4997-A007-E8390C4C0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53EE"/>
    <w:pPr>
      <w:widowControl w:val="0"/>
      <w:jc w:val="both"/>
    </w:pPr>
  </w:style>
  <w:style w:type="paragraph" w:styleId="2">
    <w:name w:val="heading 2"/>
    <w:aliases w:val="（一）优势、问题"/>
    <w:basedOn w:val="a"/>
    <w:next w:val="a"/>
    <w:link w:val="20"/>
    <w:unhideWhenUsed/>
    <w:qFormat/>
    <w:rsid w:val="009753E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3D08"/>
    <w:pPr>
      <w:ind w:firstLineChars="200" w:firstLine="420"/>
    </w:pPr>
  </w:style>
  <w:style w:type="paragraph" w:styleId="a4">
    <w:name w:val="header"/>
    <w:basedOn w:val="a"/>
    <w:link w:val="a5"/>
    <w:uiPriority w:val="99"/>
    <w:unhideWhenUsed/>
    <w:rsid w:val="009753E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753EE"/>
    <w:rPr>
      <w:sz w:val="18"/>
      <w:szCs w:val="18"/>
    </w:rPr>
  </w:style>
  <w:style w:type="paragraph" w:styleId="a6">
    <w:name w:val="footer"/>
    <w:basedOn w:val="a"/>
    <w:link w:val="a7"/>
    <w:uiPriority w:val="99"/>
    <w:unhideWhenUsed/>
    <w:rsid w:val="009753EE"/>
    <w:pPr>
      <w:tabs>
        <w:tab w:val="center" w:pos="4153"/>
        <w:tab w:val="right" w:pos="8306"/>
      </w:tabs>
      <w:snapToGrid w:val="0"/>
      <w:jc w:val="left"/>
    </w:pPr>
    <w:rPr>
      <w:sz w:val="18"/>
      <w:szCs w:val="18"/>
    </w:rPr>
  </w:style>
  <w:style w:type="character" w:customStyle="1" w:styleId="a7">
    <w:name w:val="页脚 字符"/>
    <w:basedOn w:val="a0"/>
    <w:link w:val="a6"/>
    <w:uiPriority w:val="99"/>
    <w:rsid w:val="009753EE"/>
    <w:rPr>
      <w:sz w:val="18"/>
      <w:szCs w:val="18"/>
    </w:rPr>
  </w:style>
  <w:style w:type="character" w:customStyle="1" w:styleId="20">
    <w:name w:val="标题 2 字符"/>
    <w:aliases w:val="（一）优势、问题 字符"/>
    <w:basedOn w:val="a0"/>
    <w:link w:val="2"/>
    <w:qFormat/>
    <w:rsid w:val="009753EE"/>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219</Words>
  <Characters>1254</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战略所</dc:creator>
  <cp:keywords/>
  <dc:description/>
  <cp:lastModifiedBy>战略所</cp:lastModifiedBy>
  <cp:revision>2</cp:revision>
  <dcterms:created xsi:type="dcterms:W3CDTF">2019-12-03T07:25:00Z</dcterms:created>
  <dcterms:modified xsi:type="dcterms:W3CDTF">2019-12-03T07:25:00Z</dcterms:modified>
</cp:coreProperties>
</file>