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rPr>
      </w:pPr>
      <w:r>
        <w:rPr>
          <w:rFonts w:hint="eastAsia" w:ascii="仿宋" w:hAnsi="仿宋" w:eastAsia="仿宋"/>
          <w:b/>
          <w:bCs/>
          <w:sz w:val="44"/>
          <w:szCs w:val="44"/>
        </w:rPr>
        <w:t>禹州市司法局</w:t>
      </w:r>
    </w:p>
    <w:p>
      <w:pPr>
        <w:jc w:val="center"/>
        <w:rPr>
          <w:rFonts w:ascii="仿宋" w:hAnsi="仿宋" w:eastAsia="仿宋"/>
          <w:b/>
          <w:bCs/>
          <w:sz w:val="44"/>
          <w:szCs w:val="44"/>
        </w:rPr>
      </w:pPr>
      <w:r>
        <w:rPr>
          <w:rFonts w:hint="eastAsia" w:ascii="仿宋" w:hAnsi="仿宋" w:eastAsia="仿宋"/>
          <w:b/>
          <w:bCs/>
          <w:sz w:val="44"/>
          <w:szCs w:val="44"/>
        </w:rPr>
        <w:t>社区矫正督查系统设备采购项目变更公告</w:t>
      </w:r>
    </w:p>
    <w:p>
      <w:pPr>
        <w:jc w:val="center"/>
        <w:rPr>
          <w:rFonts w:ascii="仿宋" w:hAnsi="仿宋" w:eastAsia="仿宋"/>
          <w:b/>
          <w:bCs/>
          <w:sz w:val="28"/>
          <w:szCs w:val="28"/>
        </w:rPr>
      </w:pPr>
    </w:p>
    <w:p>
      <w:pPr>
        <w:rPr>
          <w:rFonts w:hint="eastAsia"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、采购单位：禹州市司法局</w:t>
      </w:r>
    </w:p>
    <w:p>
      <w:pPr>
        <w:rPr>
          <w:rFonts w:hint="eastAsia"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、项目名称：禹州市司法局社区矫正督查系统设备采购项目</w:t>
      </w:r>
    </w:p>
    <w:p>
      <w:pPr>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、项目编号：</w:t>
      </w:r>
      <w:r>
        <w:rPr>
          <w:rFonts w:ascii="仿宋" w:hAnsi="仿宋" w:eastAsia="仿宋" w:cs="仿宋_GB2312"/>
          <w:sz w:val="28"/>
          <w:szCs w:val="28"/>
        </w:rPr>
        <w:t xml:space="preserve"> YZCG-</w:t>
      </w:r>
      <w:r>
        <w:rPr>
          <w:rFonts w:hint="eastAsia" w:ascii="仿宋" w:hAnsi="仿宋" w:eastAsia="仿宋" w:cs="仿宋_GB2312"/>
          <w:sz w:val="28"/>
          <w:szCs w:val="28"/>
        </w:rPr>
        <w:t>T</w:t>
      </w:r>
      <w:r>
        <w:rPr>
          <w:rFonts w:ascii="仿宋" w:hAnsi="仿宋" w:eastAsia="仿宋" w:cs="仿宋_GB2312"/>
          <w:sz w:val="28"/>
          <w:szCs w:val="28"/>
        </w:rPr>
        <w:t>2019</w:t>
      </w:r>
      <w:r>
        <w:rPr>
          <w:rFonts w:hint="eastAsia" w:ascii="仿宋" w:hAnsi="仿宋" w:eastAsia="仿宋" w:cs="仿宋_GB2312"/>
          <w:sz w:val="28"/>
          <w:szCs w:val="28"/>
        </w:rPr>
        <w:t>274号</w:t>
      </w:r>
    </w:p>
    <w:p>
      <w:pPr>
        <w:rPr>
          <w:rFonts w:hint="eastAsia"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、变更内容：原</w:t>
      </w:r>
      <w:r>
        <w:rPr>
          <w:rFonts w:hint="eastAsia" w:ascii="仿宋" w:hAnsi="仿宋" w:eastAsia="仿宋" w:cs="仿宋_GB2312"/>
          <w:sz w:val="28"/>
          <w:szCs w:val="28"/>
          <w:lang w:eastAsia="zh-CN"/>
        </w:rPr>
        <w:t>谈判文件</w:t>
      </w:r>
      <w:bookmarkStart w:id="0" w:name="_GoBack"/>
      <w:bookmarkEnd w:id="0"/>
      <w:r>
        <w:rPr>
          <w:rFonts w:hint="eastAsia" w:ascii="仿宋" w:hAnsi="仿宋" w:eastAsia="仿宋" w:cs="仿宋_GB2312"/>
          <w:sz w:val="28"/>
          <w:szCs w:val="28"/>
        </w:rPr>
        <w:t>第二章采购清单变更为</w:t>
      </w:r>
    </w:p>
    <w:p>
      <w:pPr>
        <w:shd w:val="clear" w:color="auto" w:fill="FFFFFF"/>
        <w:spacing w:line="360" w:lineRule="auto"/>
        <w:rPr>
          <w:rFonts w:ascii="仿宋" w:hAnsi="仿宋" w:eastAsia="仿宋" w:cs="仿宋_GB2312"/>
          <w:sz w:val="28"/>
          <w:szCs w:val="28"/>
        </w:rPr>
      </w:pPr>
      <w:r>
        <w:rPr>
          <w:rFonts w:hint="eastAsia" w:ascii="仿宋" w:hAnsi="仿宋" w:eastAsia="仿宋" w:cs="仿宋_GB2312"/>
          <w:sz w:val="28"/>
          <w:szCs w:val="28"/>
        </w:rPr>
        <w:t>禹州市司法局社区矫正远程视频督查系统（禹州市中心机房）</w:t>
      </w:r>
    </w:p>
    <w:tbl>
      <w:tblPr>
        <w:tblStyle w:val="5"/>
        <w:tblpPr w:leftFromText="180" w:rightFromText="180" w:vertAnchor="text" w:horzAnchor="page" w:tblpX="707" w:tblpY="540"/>
        <w:tblOverlap w:val="never"/>
        <w:tblW w:w="9534" w:type="dxa"/>
        <w:tblInd w:w="0" w:type="dxa"/>
        <w:tblLayout w:type="fixed"/>
        <w:tblCellMar>
          <w:top w:w="0" w:type="dxa"/>
          <w:left w:w="108" w:type="dxa"/>
          <w:bottom w:w="0" w:type="dxa"/>
          <w:right w:w="108" w:type="dxa"/>
        </w:tblCellMar>
      </w:tblPr>
      <w:tblGrid>
        <w:gridCol w:w="444"/>
        <w:gridCol w:w="600"/>
        <w:gridCol w:w="5955"/>
        <w:gridCol w:w="390"/>
        <w:gridCol w:w="510"/>
        <w:gridCol w:w="870"/>
        <w:gridCol w:w="765"/>
      </w:tblGrid>
      <w:tr>
        <w:tblPrEx>
          <w:tblCellMar>
            <w:top w:w="0" w:type="dxa"/>
            <w:left w:w="108" w:type="dxa"/>
            <w:bottom w:w="0" w:type="dxa"/>
            <w:right w:w="108" w:type="dxa"/>
          </w:tblCellMar>
        </w:tblPrEx>
        <w:trPr>
          <w:trHeight w:val="615" w:hRule="atLeast"/>
        </w:trPr>
        <w:tc>
          <w:tcPr>
            <w:tcW w:w="44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微软雅黑" w:hAnsi="微软雅黑" w:cs="宋体"/>
                <w:b/>
                <w:bCs/>
                <w:color w:val="000000"/>
              </w:rPr>
            </w:pPr>
            <w:r>
              <w:rPr>
                <w:rFonts w:hint="eastAsia" w:ascii="微软雅黑" w:hAnsi="微软雅黑" w:cs="宋体"/>
                <w:b/>
                <w:bCs/>
                <w:color w:val="000000"/>
              </w:rPr>
              <w:t>序</w:t>
            </w:r>
          </w:p>
          <w:p>
            <w:pPr>
              <w:jc w:val="center"/>
              <w:rPr>
                <w:rFonts w:ascii="微软雅黑" w:hAnsi="微软雅黑" w:cs="宋体"/>
                <w:b/>
                <w:bCs/>
                <w:color w:val="000000"/>
              </w:rPr>
            </w:pPr>
            <w:r>
              <w:rPr>
                <w:rFonts w:hint="eastAsia" w:ascii="微软雅黑" w:hAnsi="微软雅黑" w:cs="宋体"/>
                <w:b/>
                <w:bCs/>
                <w:color w:val="000000"/>
              </w:rPr>
              <w:t>号</w:t>
            </w:r>
          </w:p>
        </w:tc>
        <w:tc>
          <w:tcPr>
            <w:tcW w:w="6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微软雅黑" w:hAnsi="微软雅黑" w:cs="宋体"/>
                <w:b/>
                <w:bCs/>
                <w:color w:val="000000"/>
              </w:rPr>
            </w:pPr>
            <w:r>
              <w:rPr>
                <w:rFonts w:hint="eastAsia" w:ascii="微软雅黑" w:hAnsi="微软雅黑" w:cs="宋体"/>
                <w:b/>
                <w:bCs/>
                <w:color w:val="000000"/>
              </w:rPr>
              <w:t>设备</w:t>
            </w:r>
          </w:p>
          <w:p>
            <w:pPr>
              <w:jc w:val="center"/>
              <w:rPr>
                <w:rFonts w:ascii="微软雅黑" w:hAnsi="微软雅黑" w:cs="宋体"/>
                <w:b/>
                <w:bCs/>
                <w:color w:val="000000"/>
              </w:rPr>
            </w:pPr>
            <w:r>
              <w:rPr>
                <w:rFonts w:hint="eastAsia" w:ascii="微软雅黑" w:hAnsi="微软雅黑" w:cs="宋体"/>
                <w:b/>
                <w:bCs/>
                <w:color w:val="000000"/>
              </w:rPr>
              <w:t>名称</w:t>
            </w:r>
          </w:p>
        </w:tc>
        <w:tc>
          <w:tcPr>
            <w:tcW w:w="5955"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微软雅黑" w:hAnsi="微软雅黑" w:cs="宋体"/>
                <w:b/>
                <w:bCs/>
                <w:color w:val="000000"/>
              </w:rPr>
            </w:pPr>
            <w:r>
              <w:rPr>
                <w:rFonts w:hint="eastAsia" w:ascii="微软雅黑" w:hAnsi="微软雅黑" w:cs="宋体"/>
                <w:b/>
                <w:bCs/>
                <w:color w:val="000000"/>
              </w:rPr>
              <w:t>技术参数</w:t>
            </w:r>
          </w:p>
        </w:tc>
        <w:tc>
          <w:tcPr>
            <w:tcW w:w="390"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微软雅黑" w:hAnsi="微软雅黑" w:cs="宋体"/>
                <w:b/>
                <w:bCs/>
                <w:color w:val="000000"/>
              </w:rPr>
            </w:pPr>
            <w:r>
              <w:rPr>
                <w:rFonts w:hint="eastAsia" w:ascii="微软雅黑" w:hAnsi="微软雅黑" w:cs="宋体"/>
                <w:b/>
                <w:bCs/>
                <w:color w:val="000000"/>
              </w:rPr>
              <w:t>单</w:t>
            </w:r>
          </w:p>
          <w:p>
            <w:pPr>
              <w:jc w:val="center"/>
              <w:rPr>
                <w:rFonts w:ascii="微软雅黑" w:hAnsi="微软雅黑" w:cs="宋体"/>
                <w:b/>
                <w:bCs/>
                <w:color w:val="000000"/>
              </w:rPr>
            </w:pPr>
            <w:r>
              <w:rPr>
                <w:rFonts w:hint="eastAsia" w:ascii="微软雅黑" w:hAnsi="微软雅黑" w:cs="宋体"/>
                <w:b/>
                <w:bCs/>
                <w:color w:val="000000"/>
              </w:rPr>
              <w:t>位</w:t>
            </w:r>
          </w:p>
        </w:tc>
        <w:tc>
          <w:tcPr>
            <w:tcW w:w="510"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微软雅黑" w:hAnsi="微软雅黑" w:cs="宋体"/>
                <w:b/>
                <w:bCs/>
                <w:color w:val="000000"/>
              </w:rPr>
            </w:pPr>
            <w:r>
              <w:rPr>
                <w:rFonts w:hint="eastAsia" w:ascii="微软雅黑" w:hAnsi="微软雅黑" w:cs="宋体"/>
                <w:b/>
                <w:bCs/>
                <w:color w:val="000000"/>
              </w:rPr>
              <w:t>数</w:t>
            </w:r>
          </w:p>
          <w:p>
            <w:pPr>
              <w:jc w:val="center"/>
              <w:rPr>
                <w:rFonts w:ascii="微软雅黑" w:hAnsi="微软雅黑" w:cs="宋体"/>
                <w:b/>
                <w:bCs/>
                <w:color w:val="000000"/>
              </w:rPr>
            </w:pPr>
            <w:r>
              <w:rPr>
                <w:rFonts w:hint="eastAsia" w:ascii="微软雅黑" w:hAnsi="微软雅黑" w:cs="宋体"/>
                <w:b/>
                <w:bCs/>
                <w:color w:val="000000"/>
              </w:rPr>
              <w:t>量</w:t>
            </w:r>
          </w:p>
        </w:tc>
        <w:tc>
          <w:tcPr>
            <w:tcW w:w="87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微软雅黑" w:hAnsi="微软雅黑" w:cs="宋体"/>
                <w:b/>
                <w:bCs/>
                <w:color w:val="000000"/>
              </w:rPr>
            </w:pPr>
            <w:r>
              <w:rPr>
                <w:rFonts w:hint="eastAsia" w:ascii="微软雅黑" w:hAnsi="微软雅黑" w:cs="宋体"/>
                <w:b/>
                <w:bCs/>
                <w:color w:val="000000"/>
              </w:rPr>
              <w:t>部署</w:t>
            </w:r>
          </w:p>
          <w:p>
            <w:pPr>
              <w:jc w:val="center"/>
              <w:rPr>
                <w:rFonts w:ascii="微软雅黑" w:hAnsi="微软雅黑" w:cs="宋体"/>
                <w:b/>
                <w:bCs/>
                <w:color w:val="000000"/>
              </w:rPr>
            </w:pPr>
            <w:r>
              <w:rPr>
                <w:rFonts w:hint="eastAsia" w:ascii="微软雅黑" w:hAnsi="微软雅黑" w:cs="宋体"/>
                <w:b/>
                <w:bCs/>
                <w:color w:val="000000"/>
              </w:rPr>
              <w:t>位置</w:t>
            </w:r>
          </w:p>
        </w:tc>
        <w:tc>
          <w:tcPr>
            <w:tcW w:w="765"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微软雅黑" w:hAnsi="微软雅黑" w:cs="宋体"/>
                <w:b/>
                <w:bCs/>
                <w:color w:val="000000"/>
              </w:rPr>
            </w:pPr>
            <w:r>
              <w:rPr>
                <w:rFonts w:hint="eastAsia" w:ascii="微软雅黑" w:hAnsi="微软雅黑" w:cs="宋体"/>
                <w:b/>
                <w:bCs/>
                <w:color w:val="000000"/>
              </w:rPr>
              <w:t>备注</w:t>
            </w:r>
          </w:p>
        </w:tc>
      </w:tr>
      <w:tr>
        <w:tblPrEx>
          <w:tblCellMar>
            <w:top w:w="0" w:type="dxa"/>
            <w:left w:w="108" w:type="dxa"/>
            <w:bottom w:w="0" w:type="dxa"/>
            <w:right w:w="108" w:type="dxa"/>
          </w:tblCellMar>
        </w:tblPrEx>
        <w:trPr>
          <w:trHeight w:val="375" w:hRule="atLeast"/>
        </w:trPr>
        <w:tc>
          <w:tcPr>
            <w:tcW w:w="6999" w:type="dxa"/>
            <w:gridSpan w:val="3"/>
            <w:tcBorders>
              <w:top w:val="single" w:color="auto" w:sz="4" w:space="0"/>
              <w:left w:val="single" w:color="auto" w:sz="4" w:space="0"/>
              <w:bottom w:val="single" w:color="auto" w:sz="4" w:space="0"/>
              <w:right w:val="nil"/>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（1）、人证比对设备</w:t>
            </w:r>
          </w:p>
        </w:tc>
        <w:tc>
          <w:tcPr>
            <w:tcW w:w="390" w:type="dxa"/>
            <w:tcBorders>
              <w:top w:val="nil"/>
              <w:left w:val="nil"/>
              <w:bottom w:val="single" w:color="auto" w:sz="4" w:space="0"/>
              <w:right w:val="nil"/>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510" w:type="dxa"/>
            <w:tcBorders>
              <w:top w:val="nil"/>
              <w:left w:val="nil"/>
              <w:bottom w:val="single" w:color="auto" w:sz="4" w:space="0"/>
              <w:right w:val="nil"/>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870" w:type="dxa"/>
            <w:tcBorders>
              <w:top w:val="nil"/>
              <w:left w:val="single" w:color="auto" w:sz="4" w:space="0"/>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r>
      <w:tr>
        <w:tblPrEx>
          <w:tblCellMar>
            <w:top w:w="0" w:type="dxa"/>
            <w:left w:w="108" w:type="dxa"/>
            <w:bottom w:w="0" w:type="dxa"/>
            <w:right w:w="108" w:type="dxa"/>
          </w:tblCellMar>
        </w:tblPrEx>
        <w:trPr>
          <w:trHeight w:val="1173" w:hRule="atLeast"/>
        </w:trPr>
        <w:tc>
          <w:tcPr>
            <w:tcW w:w="44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人证比对终端（指纹）</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设备应采用高性能GPU处理器；有线网口*2，彼此物理隔离；RS485*1、RS232*1；HDMI*1；USB*2；支持开关机键；支持扬声器输出。设备采用触摸显示屏，尺寸不小于10寸；支持双屏独立显示，分辨率不小于1280*800。设备应支持200W像素高清宽动态双目摄像头；支持上下15°调节拍摄角度。设备应具有如下存储容量：在1:1模式下，人脸及指纹容量无限制；1:N模式下，支持20000张人脸库，5000枚指纹库；支持50000张卡片容量；支持50000笔记录存储。设备具有如下硬件接口功能：支持通过USB接口外接身份证阅读器；支持通过USB接口输出身份证信息；支持通过RS232/RS485拓展应用，可输出比对结果及信息；支持通过网络方式传输比对结果及图片。设备应支持局域网、互联网环境的网络通信设备应支持照片及视频防假功能，使用照片或视频无法识别，并输出语音提示；无需用户配合，即可完成真人检测。设备应支持文字、图片广告播放功能。设备应具有以下人证比对功能：支持居民身份证信息读取；支持人证比对功能，现场抓拍人员人脸照片（或指纹）与居民身份证内的照片（或指纹）进行比对，完成人员身份核验；人证比对时间：≤1秒；指纹比对时间：&lt;0.5秒。设备应支持人脸、刷卡+人脸、指纹+人脸、刷卡+指纹+人脸、智能模式等多种比对方式；设备应具有人脸注册功能，支持本地菜单管理、远程中心下发、U盘本地导入人员信息（姓名、卡号、人脸等信息）。设备应支持本地单机人证比对或人脸比对；支持后台联网实现人脸比对。设备应支持比对结果语音及文字提示功能；支持视频预览、人脸捕捉框、人员信息、设备状态、设备模式及操作提示。设备应支持通过远程中心下发或U盘导入人脸及黑名单信息；支持比对结果、身份证信息及人脸抓拍图片本地存储、实时中心上传及断网续传功能；支持本地U盘导出比对事件。设备应支持本地或远程中心设置比对模式、比对阈值、人脸参数、网络参数功能；支持本地重置设备管理密码、IP地址功能；支持恢复默认出厂设置参数功能。设备应支持安全设置功能，首次使用时，需设置激活密码方可使用；登陆本地管理菜单需先输入登陆密码，保证设备操作安全；支持看门狗机制，保证设备稳定运行。</w:t>
            </w:r>
          </w:p>
        </w:tc>
        <w:tc>
          <w:tcPr>
            <w:tcW w:w="39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报到登记室、教育培训室</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5991" w:hRule="atLeast"/>
        </w:trPr>
        <w:tc>
          <w:tcPr>
            <w:tcW w:w="44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w:t>
            </w:r>
          </w:p>
        </w:tc>
        <w:tc>
          <w:tcPr>
            <w:tcW w:w="600"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人脸抓拍比对终端</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具有400万像素CMOS传感器。具有不小于1/1.8"靶面尺寸。红外补光距离不小于50米。需支持三码流技术，主码流最高2560x1440@25fps，子码流704x576@25fps，第三码流最大分辨率为1920x1080@25fps。像元尺寸不小于2.9um×2.9um。在2592x1944 @ 25fps下，清晰度不小于1900TVL。支持H.264、H.265、MJPEG视频编码格式。同一静止场景相同图像质量下，设备在H.265编码方式时，开启智能编码功能和不开启智能编码相比，码率节约1/2。信噪比不小于58dB。内置GPU芯片。支持检出两眼瞳距40像素点以上的人脸图片。支持单场景同时检出不少于30张人脸图片，并支持面部跟踪。人脸检出率不小于99%。最低照度彩色不大于0.0002 lx，黑白不大于0.0001 lx。支持人脸区域自动曝光功能，可根据外部不同场景和光照变化自动调节人脸区域曝光参数。需具有1个RJ45网络接口、1路CVBS视频输出、1路报警输入、1路报警输出接口、1个音频输入、1个音频输出接口、1个RS485接口、1个SD卡槽、1个复位键。需支持IK10防暴等级。宽动态能力不小于120dB。需具有1个RJ-45 10M/100M/1000M自适应网络接口。需同时支持DC12V、AC24V和POE供电，且在不小于DC12V±50%、AC24V±50%范围内变化时可以正常工作。需支持本地SD卡存储，最大支持128G。</w:t>
            </w:r>
          </w:p>
        </w:tc>
        <w:tc>
          <w:tcPr>
            <w:tcW w:w="39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3</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教育培训室</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555" w:hRule="atLeast"/>
        </w:trPr>
        <w:tc>
          <w:tcPr>
            <w:tcW w:w="44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3</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人脸比对服务器</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支持人脸管理：支持新建、删除、修改、查询、复制人脸库，可导入导出人脸图片，支持4个人脸库，库容4000张人脸图片；人脸库查询结果支持列表、图表2种展示方式</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支持人脸比对报警联动，可设置人脸相似度0-100，支持推送报警信息至客户端</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支持陌生人人脸比对报警并推送消息至手机APP，可通过手机APP查看陌生人抓拍图片并回放报警关联录像</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支持接入4路不支持人脸抓拍的网络摄像机，通过该设备实现4路人脸抓拍功能</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支持报警输入触发一键撤防功能，撤防的报警类型可选（弹出报警画面、声音警告、上传中心、发送邮件、触发报警输出）</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可对视频画面叠加10行字符，每行可输入22个汉字</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支持将2个网口设置不同网段的IP地址</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支持系统备份功能，检测到一个系统异常时，可从另一个系统启动，并恢复异常系统支持16路报警输入，4路报警输出接口</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支持设置三级管理权限用户,可进行用户添加、删除、密码重置、权限配置等操作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支持语音对讲，可通过客户端与设备端进行实时双向对讲；可通过客户端与设备的IP通道进行实时双向对讲</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可获取网卡吞吐量、MTU（最大传输单元）、网络接入带宽、网络输出带宽等信息</w:t>
            </w:r>
          </w:p>
        </w:tc>
        <w:tc>
          <w:tcPr>
            <w:tcW w:w="39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矫正中心</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480" w:hRule="atLeast"/>
        </w:trPr>
        <w:tc>
          <w:tcPr>
            <w:tcW w:w="44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4</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报到显示终端</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42.5寸液晶监视器，金属外观</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边框宽度11mm</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显示：LED背光；分辨率1920*1080；亮度450cd/</w:t>
            </w:r>
            <w:r>
              <w:rPr>
                <w:rFonts w:hint="eastAsia" w:ascii="宋体" w:hAnsi="宋体" w:cs="宋体"/>
                <w:color w:val="000000"/>
                <w:sz w:val="16"/>
                <w:szCs w:val="16"/>
              </w:rPr>
              <w:t>㎡</w:t>
            </w:r>
            <w:r>
              <w:rPr>
                <w:rFonts w:hint="eastAsia" w:ascii="微软雅黑" w:hAnsi="微软雅黑" w:cs="微软雅黑"/>
                <w:color w:val="000000"/>
                <w:sz w:val="16"/>
                <w:szCs w:val="16"/>
              </w:rPr>
              <w:t>，对比度：</w:t>
            </w:r>
            <w:r>
              <w:rPr>
                <w:rFonts w:hint="eastAsia" w:ascii="微软雅黑" w:hAnsi="微软雅黑" w:cs="宋体"/>
                <w:color w:val="000000"/>
                <w:sz w:val="16"/>
                <w:szCs w:val="16"/>
              </w:rPr>
              <w:t>1200:1，功耗≤118W，</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裸机尺寸(W×L×D)(mm)：967.184×555.416×77.14</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接口：HDMI输入*1、VGA输入*1、DVI输入*1、BNC输入*1、BNC输出*1、Audio输入*1、USB*1</w:t>
            </w:r>
          </w:p>
        </w:tc>
        <w:tc>
          <w:tcPr>
            <w:tcW w:w="39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教育培训室</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270" w:hRule="atLeast"/>
        </w:trPr>
        <w:tc>
          <w:tcPr>
            <w:tcW w:w="6999" w:type="dxa"/>
            <w:gridSpan w:val="3"/>
            <w:tcBorders>
              <w:top w:val="single" w:color="auto" w:sz="4" w:space="0"/>
              <w:left w:val="single" w:color="auto" w:sz="4" w:space="0"/>
              <w:bottom w:val="single" w:color="auto" w:sz="4" w:space="0"/>
              <w:right w:val="nil"/>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（2）、场所监控设备</w:t>
            </w:r>
          </w:p>
        </w:tc>
        <w:tc>
          <w:tcPr>
            <w:tcW w:w="390" w:type="dxa"/>
            <w:tcBorders>
              <w:top w:val="nil"/>
              <w:left w:val="nil"/>
              <w:bottom w:val="single" w:color="auto" w:sz="4" w:space="0"/>
              <w:right w:val="nil"/>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510" w:type="dxa"/>
            <w:tcBorders>
              <w:top w:val="nil"/>
              <w:left w:val="nil"/>
              <w:bottom w:val="single" w:color="auto" w:sz="4" w:space="0"/>
              <w:right w:val="nil"/>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870" w:type="dxa"/>
            <w:tcBorders>
              <w:top w:val="nil"/>
              <w:left w:val="single" w:color="auto" w:sz="4" w:space="0"/>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r>
      <w:tr>
        <w:tblPrEx>
          <w:tblCellMar>
            <w:top w:w="0" w:type="dxa"/>
            <w:left w:w="108" w:type="dxa"/>
            <w:bottom w:w="0" w:type="dxa"/>
            <w:right w:w="108" w:type="dxa"/>
          </w:tblCellMar>
        </w:tblPrEx>
        <w:trPr>
          <w:trHeight w:val="420" w:hRule="atLeast"/>
        </w:trPr>
        <w:tc>
          <w:tcPr>
            <w:tcW w:w="44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600"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室内高清半球摄像机</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具有200万像素 CMOS传感器。</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最低照度彩色：0.0004 lx，黑白:0.0001 lx，最大亮度鉴别等级（灰度等级）不小于11级。</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红外补光距离不小于50米。</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需支持三码流技术，可同时输出三路码流，主码流最高1920x1080@30fps，第三码流最大1920x1080 @ 30fps，子码流704x576@30fps。</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在1920x1080 @ 25fps下，清晰度不小于1000TVL。</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支持H.264、H.265、MJPEG视频编码格式，且具有High Profile编码能力。</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需具100dB宽动态。</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不低于IP67防尘防水等级。</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需支持DC12V供电，且在不小于DC12V±30%范围内变化时可以正常工作。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同一静止场景相同图像质量下，设备在H.265编码方式时，开启智能编码功能和不开启智能编码相比，码率节约1/2。</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设备工作状态时，支持空气放电8kV，接触放电6kV，通讯端口支持6kV峰值电压。</w:t>
            </w:r>
          </w:p>
        </w:tc>
        <w:tc>
          <w:tcPr>
            <w:tcW w:w="39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13</w:t>
            </w:r>
          </w:p>
        </w:tc>
        <w:tc>
          <w:tcPr>
            <w:tcW w:w="870"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信息采集室、报到室、教育培训室、入矫宣告室、教育培训室、心理矫正室、档案室、社工工作室（备选）、警务室（备选）、检察室（备选）办公室（备选）</w:t>
            </w:r>
          </w:p>
        </w:tc>
        <w:tc>
          <w:tcPr>
            <w:tcW w:w="765"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根据现场情况选择摄像机类型、数量</w:t>
            </w:r>
          </w:p>
        </w:tc>
      </w:tr>
      <w:tr>
        <w:tblPrEx>
          <w:tblCellMar>
            <w:top w:w="0" w:type="dxa"/>
            <w:left w:w="108" w:type="dxa"/>
            <w:bottom w:w="0" w:type="dxa"/>
            <w:right w:w="108" w:type="dxa"/>
          </w:tblCellMar>
        </w:tblPrEx>
        <w:trPr>
          <w:trHeight w:val="495" w:hRule="atLeast"/>
        </w:trPr>
        <w:tc>
          <w:tcPr>
            <w:tcW w:w="44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网络高清枪机</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具有200万像素 CMOS传感器。</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内置GPU芯片。</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需具有20路取流路数能力，以满足更多用户同时在线访问摄像机视频。</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最低照度彩色：0.001 lx，黑白:0.0001 lx，灰度等级不小于11级。</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红外补光距离不小于50米。</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内置红外与白光补光灯。</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需支持三码流技术，可同时浏览三路码流，主码流最高1920x1080@30fps，第三码流最大1920x1080 @ 30fps，子码流704x480@30fps。</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在1920x1080 @ 25fps下，清晰度不小于1100TVL。</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支持H.264、H.265、MJPEG视频编码格式，其中H.264支持Baseline/Main/High Profile。</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信噪比不小于59dB。</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支持白光报警功能，当报警产生时，可触发联动声音警报和白光闪烁。</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需具不小于105dB宽动态。</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需支持8行字符显示，字体颜色可设置，需具有图片叠加到视频画面功能。</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支持区域遮盖功能，并能支持4块区域。</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需具有黑白名单功能，其中白名单可添加不小于10个MAC地址。</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需具有电子防抖、ROI感兴趣区域、SVC可伸缩编码、自动增益、背光补偿、数字降噪、强光抑制、防红外过曝等功能。</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摄像机能够在-45~70摄氏度，湿度小于93%环境下稳定工作。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不低于IP67防尘防水等级。</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需支持DC12V供电，且在不小于DC12V±30%范围内变化时可以正常工作。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设备工作状态时，支持空气放电8kV，接触放电6kV，通讯端口支持6kV峰值电压。</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同一静止场景相同图像质量下，设备在H.265编码方式时，开启智能编码功能和不开启智能编码相比，码率节约1/2。</w:t>
            </w:r>
          </w:p>
        </w:tc>
        <w:tc>
          <w:tcPr>
            <w:tcW w:w="39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5</w:t>
            </w:r>
          </w:p>
        </w:tc>
        <w:tc>
          <w:tcPr>
            <w:tcW w:w="870" w:type="dxa"/>
            <w:vMerge w:val="continue"/>
            <w:tcBorders>
              <w:top w:val="nil"/>
              <w:left w:val="single" w:color="auto" w:sz="4" w:space="0"/>
              <w:bottom w:val="single" w:color="000000" w:sz="4" w:space="0"/>
              <w:right w:val="single" w:color="auto" w:sz="4" w:space="0"/>
            </w:tcBorders>
            <w:vAlign w:val="center"/>
          </w:tcPr>
          <w:p>
            <w:pPr>
              <w:rPr>
                <w:rFonts w:ascii="微软雅黑" w:hAnsi="微软雅黑" w:cs="宋体"/>
                <w:color w:val="000000"/>
                <w:sz w:val="16"/>
                <w:szCs w:val="16"/>
              </w:rPr>
            </w:pPr>
          </w:p>
        </w:tc>
        <w:tc>
          <w:tcPr>
            <w:tcW w:w="765" w:type="dxa"/>
            <w:vMerge w:val="continue"/>
            <w:tcBorders>
              <w:top w:val="nil"/>
              <w:left w:val="single" w:color="auto" w:sz="4" w:space="0"/>
              <w:bottom w:val="single" w:color="000000" w:sz="4" w:space="0"/>
              <w:right w:val="single" w:color="auto" w:sz="4" w:space="0"/>
            </w:tcBorders>
            <w:vAlign w:val="center"/>
          </w:tcPr>
          <w:p>
            <w:pPr>
              <w:rPr>
                <w:rFonts w:ascii="微软雅黑" w:hAnsi="微软雅黑" w:cs="宋体"/>
                <w:color w:val="000000"/>
                <w:sz w:val="16"/>
                <w:szCs w:val="16"/>
              </w:rPr>
            </w:pPr>
          </w:p>
        </w:tc>
      </w:tr>
      <w:tr>
        <w:tblPrEx>
          <w:tblCellMar>
            <w:top w:w="0" w:type="dxa"/>
            <w:left w:w="108" w:type="dxa"/>
            <w:bottom w:w="0" w:type="dxa"/>
            <w:right w:w="108" w:type="dxa"/>
          </w:tblCellMar>
        </w:tblPrEx>
        <w:trPr>
          <w:trHeight w:val="390" w:hRule="atLeast"/>
        </w:trPr>
        <w:tc>
          <w:tcPr>
            <w:tcW w:w="444"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3</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拾音器</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拾音器据声源5米距离声音采集清晰，能够有效监听70平方米范围。</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需支持DC12V供电，且在不小于DC12V±25%范围内变化时可以正常工作。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降噪能力不小于10dB。</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拾音器能够在-30~70摄氏度环境下稳定工作。</w:t>
            </w:r>
          </w:p>
        </w:tc>
        <w:tc>
          <w:tcPr>
            <w:tcW w:w="39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只</w:t>
            </w:r>
          </w:p>
        </w:tc>
        <w:tc>
          <w:tcPr>
            <w:tcW w:w="510"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13</w:t>
            </w:r>
          </w:p>
        </w:tc>
        <w:tc>
          <w:tcPr>
            <w:tcW w:w="870" w:type="dxa"/>
            <w:vMerge w:val="continue"/>
            <w:tcBorders>
              <w:top w:val="nil"/>
              <w:left w:val="single" w:color="auto" w:sz="4" w:space="0"/>
              <w:bottom w:val="single" w:color="000000" w:sz="4" w:space="0"/>
              <w:right w:val="single" w:color="auto" w:sz="4" w:space="0"/>
            </w:tcBorders>
            <w:vAlign w:val="center"/>
          </w:tcPr>
          <w:p>
            <w:pPr>
              <w:rPr>
                <w:rFonts w:ascii="微软雅黑" w:hAnsi="微软雅黑" w:cs="宋体"/>
                <w:color w:val="000000"/>
                <w:sz w:val="16"/>
                <w:szCs w:val="16"/>
              </w:rPr>
            </w:pPr>
          </w:p>
        </w:tc>
        <w:tc>
          <w:tcPr>
            <w:tcW w:w="765" w:type="dxa"/>
            <w:vMerge w:val="continue"/>
            <w:tcBorders>
              <w:top w:val="nil"/>
              <w:left w:val="single" w:color="auto" w:sz="4" w:space="0"/>
              <w:bottom w:val="single" w:color="000000" w:sz="4" w:space="0"/>
              <w:right w:val="single" w:color="auto" w:sz="4" w:space="0"/>
            </w:tcBorders>
            <w:vAlign w:val="center"/>
          </w:tcPr>
          <w:p>
            <w:pPr>
              <w:rPr>
                <w:rFonts w:ascii="微软雅黑" w:hAnsi="微软雅黑" w:cs="宋体"/>
                <w:color w:val="000000"/>
                <w:sz w:val="16"/>
                <w:szCs w:val="16"/>
              </w:rPr>
            </w:pPr>
          </w:p>
        </w:tc>
      </w:tr>
      <w:tr>
        <w:tblPrEx>
          <w:tblCellMar>
            <w:top w:w="0" w:type="dxa"/>
            <w:left w:w="108" w:type="dxa"/>
            <w:bottom w:w="0" w:type="dxa"/>
            <w:right w:w="108" w:type="dxa"/>
          </w:tblCellMar>
        </w:tblPrEx>
        <w:trPr>
          <w:trHeight w:val="270" w:hRule="atLeast"/>
        </w:trPr>
        <w:tc>
          <w:tcPr>
            <w:tcW w:w="6999" w:type="dxa"/>
            <w:gridSpan w:val="3"/>
            <w:tcBorders>
              <w:top w:val="single" w:color="auto" w:sz="4" w:space="0"/>
              <w:left w:val="single" w:color="auto" w:sz="4" w:space="0"/>
              <w:bottom w:val="single" w:color="auto" w:sz="4" w:space="0"/>
              <w:right w:val="nil"/>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（3）、矫正指挥中心</w:t>
            </w:r>
          </w:p>
        </w:tc>
        <w:tc>
          <w:tcPr>
            <w:tcW w:w="390" w:type="dxa"/>
            <w:tcBorders>
              <w:top w:val="nil"/>
              <w:left w:val="nil"/>
              <w:bottom w:val="single" w:color="auto" w:sz="4" w:space="0"/>
              <w:right w:val="nil"/>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510" w:type="dxa"/>
            <w:tcBorders>
              <w:top w:val="nil"/>
              <w:left w:val="nil"/>
              <w:bottom w:val="single" w:color="auto" w:sz="4" w:space="0"/>
              <w:right w:val="nil"/>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870" w:type="dxa"/>
            <w:tcBorders>
              <w:top w:val="nil"/>
              <w:left w:val="single" w:color="auto" w:sz="4" w:space="0"/>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r>
      <w:tr>
        <w:tblPrEx>
          <w:tblCellMar>
            <w:top w:w="0" w:type="dxa"/>
            <w:left w:w="108" w:type="dxa"/>
            <w:bottom w:w="0" w:type="dxa"/>
            <w:right w:w="108" w:type="dxa"/>
          </w:tblCellMar>
        </w:tblPrEx>
        <w:trPr>
          <w:trHeight w:val="405"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sz w:val="16"/>
                <w:szCs w:val="16"/>
              </w:rPr>
            </w:pPr>
            <w:r>
              <w:rPr>
                <w:rFonts w:hint="eastAsia" w:ascii="微软雅黑" w:hAnsi="微软雅黑" w:cs="宋体"/>
                <w:sz w:val="16"/>
                <w:szCs w:val="16"/>
              </w:rPr>
              <w:t>1</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sz w:val="16"/>
                <w:szCs w:val="16"/>
              </w:rPr>
            </w:pPr>
            <w:r>
              <w:rPr>
                <w:rFonts w:hint="eastAsia" w:ascii="微软雅黑" w:hAnsi="微软雅黑" w:cs="宋体"/>
                <w:sz w:val="16"/>
                <w:szCs w:val="16"/>
              </w:rPr>
              <w:t>解码拼控一体机</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sz w:val="16"/>
                <w:szCs w:val="16"/>
              </w:rPr>
            </w:pPr>
            <w:r>
              <w:rPr>
                <w:rFonts w:hint="eastAsia" w:ascii="微软雅黑" w:hAnsi="微软雅黑" w:cs="宋体"/>
                <w:sz w:val="16"/>
                <w:szCs w:val="16"/>
              </w:rPr>
              <w:t>要求设备具备，20个RJ45网络接口，1路语音输入，1路语音输出，1个RS232接口，1个RS485接口，8路报警输入，8路报警输出，1个VGA视频输入接口，1个DVI-I输入接口。输出口支持12个HDMI接口。</w:t>
            </w:r>
            <w:r>
              <w:rPr>
                <w:rFonts w:hint="eastAsia" w:ascii="微软雅黑" w:hAnsi="微软雅黑" w:cs="宋体"/>
                <w:sz w:val="16"/>
                <w:szCs w:val="16"/>
              </w:rPr>
              <w:br w:type="textWrapping"/>
            </w:r>
            <w:r>
              <w:rPr>
                <w:rFonts w:hint="eastAsia" w:ascii="微软雅黑" w:hAnsi="微软雅黑" w:cs="宋体"/>
                <w:sz w:val="16"/>
                <w:szCs w:val="16"/>
              </w:rPr>
              <w:t>具有1个电源指示灯，2个硬盘指示灯。</w:t>
            </w:r>
            <w:r>
              <w:rPr>
                <w:rFonts w:hint="eastAsia" w:ascii="微软雅黑" w:hAnsi="微软雅黑" w:cs="宋体"/>
                <w:sz w:val="16"/>
                <w:szCs w:val="16"/>
              </w:rPr>
              <w:br w:type="textWrapping"/>
            </w:r>
            <w:r>
              <w:rPr>
                <w:rFonts w:hint="eastAsia" w:ascii="微软雅黑" w:hAnsi="微软雅黑" w:cs="宋体"/>
                <w:sz w:val="16"/>
                <w:szCs w:val="16"/>
              </w:rPr>
              <w:t>可对客户端电脑桌面解码输出显示。</w:t>
            </w:r>
            <w:r>
              <w:rPr>
                <w:rFonts w:hint="eastAsia" w:ascii="微软雅黑" w:hAnsi="微软雅黑" w:cs="宋体"/>
                <w:sz w:val="16"/>
                <w:szCs w:val="16"/>
              </w:rPr>
              <w:br w:type="textWrapping"/>
            </w:r>
            <w:r>
              <w:rPr>
                <w:rFonts w:hint="eastAsia" w:ascii="微软雅黑" w:hAnsi="微软雅黑" w:cs="宋体"/>
                <w:sz w:val="16"/>
                <w:szCs w:val="16"/>
              </w:rPr>
              <w:t>可通过客户端软件导入和导出设备配置参数。</w:t>
            </w:r>
            <w:r>
              <w:rPr>
                <w:rFonts w:hint="eastAsia" w:ascii="微软雅黑" w:hAnsi="微软雅黑" w:cs="宋体"/>
                <w:sz w:val="16"/>
                <w:szCs w:val="16"/>
              </w:rPr>
              <w:br w:type="textWrapping"/>
            </w:r>
            <w:r>
              <w:rPr>
                <w:rFonts w:hint="eastAsia" w:ascii="微软雅黑" w:hAnsi="微软雅黑" w:cs="宋体"/>
                <w:sz w:val="16"/>
                <w:szCs w:val="16"/>
              </w:rPr>
              <w:t>可通过客户端软件设置HDMI接口输出分辨率为1024×768（60Hz）、1280×1024（60Hz）、1280×720（60Hz）、1280×720（50Hz）、1920×1080（50Hz）、1920×1080（60Hz）、1600×1200（60Hz）、1680×1050（60Hz）、3840x2160（30Hz）。</w:t>
            </w:r>
            <w:r>
              <w:rPr>
                <w:rFonts w:hint="eastAsia" w:ascii="微软雅黑" w:hAnsi="微软雅黑" w:cs="宋体"/>
                <w:sz w:val="16"/>
                <w:szCs w:val="16"/>
              </w:rPr>
              <w:br w:type="textWrapping"/>
            </w:r>
            <w:r>
              <w:rPr>
                <w:rFonts w:hint="eastAsia" w:ascii="微软雅黑" w:hAnsi="微软雅黑" w:cs="宋体"/>
                <w:sz w:val="16"/>
                <w:szCs w:val="16"/>
              </w:rPr>
              <w:t>支持1、2、4、6、8、9、10、12、16、25、36画面分割显示。</w:t>
            </w:r>
            <w:r>
              <w:rPr>
                <w:rFonts w:hint="eastAsia" w:ascii="微软雅黑" w:hAnsi="微软雅黑" w:cs="宋体"/>
                <w:sz w:val="16"/>
                <w:szCs w:val="16"/>
              </w:rPr>
              <w:br w:type="textWrapping"/>
            </w:r>
            <w:r>
              <w:rPr>
                <w:rFonts w:hint="eastAsia" w:ascii="微软雅黑" w:hAnsi="微软雅黑" w:cs="宋体"/>
                <w:sz w:val="16"/>
                <w:szCs w:val="16"/>
              </w:rPr>
              <w:t>可通过客户端软件将1路输入视频图像发送至多个输出接口拼接显示，支持1×2、1×3、1×4、1×5、1×6、1×7、1×8、1×9、1×10、1×11、1×12、2×1、2×2、2×3、2×4、2×5、2×6、3×1、3×2、3×3、3×4、4×1、4×2、4×3、5×1、5×2、6×1、6×2、7×1、8×1、9×1、10×1、11×1、12×1的拼接显示。</w:t>
            </w:r>
            <w:r>
              <w:rPr>
                <w:rFonts w:hint="eastAsia" w:ascii="微软雅黑" w:hAnsi="微软雅黑" w:cs="宋体"/>
                <w:sz w:val="16"/>
                <w:szCs w:val="16"/>
              </w:rPr>
              <w:br w:type="textWrapping"/>
            </w:r>
            <w:r>
              <w:rPr>
                <w:rFonts w:hint="eastAsia" w:ascii="微软雅黑" w:hAnsi="微软雅黑" w:cs="宋体"/>
                <w:sz w:val="16"/>
                <w:szCs w:val="16"/>
              </w:rPr>
              <w:t>可对以下分辨率的视频图像进行解码后输出：12路分辨率为4000×3000（20fps）的视频图像；24路分辨率为4096×2160（25fps）的视频图像；24路分辨率为3840×2160（25fps）的视频图像；36路分辨率为2592×1944（30fps）的视频图像；60路分辨率为2048×1536（30fps）的视频图像；96路分辨率为1920×1080（30fps）的视频图像；192路分辨率为1280×720（30fps）的视频图像。（需提供封面具有CNAS认证标识的公安部检测报告复印件）</w:t>
            </w:r>
            <w:r>
              <w:rPr>
                <w:rFonts w:hint="eastAsia" w:ascii="微软雅黑" w:hAnsi="微软雅黑" w:cs="宋体"/>
                <w:sz w:val="16"/>
                <w:szCs w:val="16"/>
              </w:rPr>
              <w:br w:type="textWrapping"/>
            </w:r>
            <w:r>
              <w:rPr>
                <w:rFonts w:hint="eastAsia" w:ascii="微软雅黑" w:hAnsi="微软雅黑" w:cs="宋体"/>
                <w:sz w:val="16"/>
                <w:szCs w:val="16"/>
              </w:rPr>
              <w:t>可对以下编码格式的视频图像进行解码后输出：H.264、H.265、Smart264、Smart265、MPEG4视频图像。（需提供封面具有CNAS认证标识的公安部检测报告复印件）</w:t>
            </w:r>
            <w:r>
              <w:rPr>
                <w:rFonts w:hint="eastAsia" w:ascii="微软雅黑" w:hAnsi="微软雅黑" w:cs="宋体"/>
                <w:sz w:val="16"/>
                <w:szCs w:val="16"/>
              </w:rPr>
              <w:br w:type="textWrapping"/>
            </w:r>
            <w:r>
              <w:rPr>
                <w:rFonts w:hint="eastAsia" w:ascii="微软雅黑" w:hAnsi="微软雅黑" w:cs="宋体"/>
                <w:sz w:val="16"/>
                <w:szCs w:val="16"/>
              </w:rPr>
              <w:t>可对以下分辨率及编码格式的视频图像进行解码后输出：24路分辨率为1920×1080（30fps）的MJPEG视频图像。</w:t>
            </w:r>
            <w:r>
              <w:rPr>
                <w:rFonts w:hint="eastAsia" w:ascii="微软雅黑" w:hAnsi="微软雅黑" w:cs="宋体"/>
                <w:sz w:val="16"/>
                <w:szCs w:val="16"/>
              </w:rPr>
              <w:br w:type="textWrapping"/>
            </w:r>
            <w:r>
              <w:rPr>
                <w:rFonts w:hint="eastAsia" w:ascii="微软雅黑" w:hAnsi="微软雅黑" w:cs="宋体"/>
                <w:sz w:val="16"/>
                <w:szCs w:val="16"/>
              </w:rPr>
              <w:t>可通过DVI-I视频输入接口接入分辨率为1024×768（60Hz）、800×600（60Hz）、1280×1024（60Hz）、1280×720（60Hz）、1280×720（50Hz）、1280×960（60Hz）、1600×1200（60Hz）、1920×1080（50Hz）、1920×1080（60Hz）、1680×1050（60Hz）、1366×768（60Hz）、1280×800（60Hz）、1440×900（60Hz）的视频图像并显示。（需提供封面具有CNAS认证标识的公安部检测报告复印件）</w:t>
            </w:r>
            <w:r>
              <w:rPr>
                <w:rFonts w:hint="eastAsia" w:ascii="微软雅黑" w:hAnsi="微软雅黑" w:cs="宋体"/>
                <w:sz w:val="16"/>
                <w:szCs w:val="16"/>
              </w:rPr>
              <w:br w:type="textWrapping"/>
            </w:r>
            <w:r>
              <w:rPr>
                <w:rFonts w:hint="eastAsia" w:ascii="微软雅黑" w:hAnsi="微软雅黑" w:cs="宋体"/>
                <w:sz w:val="16"/>
                <w:szCs w:val="16"/>
              </w:rPr>
              <w:t>可通过VGA视频输入接口接入分辨率为1024×768（60Hz）、800×600（60Hz）、1280×1024（60Hz）、1280×720（60Hz）、1280×720（50Hz）、1280×960（60Hz）、1600×1200（60Hz）、1920×1080（50Hz）、1920×1080（60Hz）、1680×1050（60Hz）、1366×768（60Hz）、1280×800（60Hz）、1440×900（60Hz）的视频图像并显示。</w:t>
            </w:r>
            <w:r>
              <w:rPr>
                <w:rFonts w:hint="eastAsia" w:ascii="微软雅黑" w:hAnsi="微软雅黑" w:cs="宋体"/>
                <w:sz w:val="16"/>
                <w:szCs w:val="16"/>
              </w:rPr>
              <w:br w:type="textWrapping"/>
            </w:r>
            <w:r>
              <w:rPr>
                <w:rFonts w:hint="eastAsia" w:ascii="微软雅黑" w:hAnsi="微软雅黑" w:cs="宋体"/>
                <w:sz w:val="16"/>
                <w:szCs w:val="16"/>
              </w:rPr>
              <w:t>可通过APP客户端对设备输出的视频图像进行控制操作。</w:t>
            </w:r>
            <w:r>
              <w:rPr>
                <w:rFonts w:hint="eastAsia" w:ascii="微软雅黑" w:hAnsi="微软雅黑" w:cs="宋体"/>
                <w:sz w:val="16"/>
                <w:szCs w:val="16"/>
              </w:rPr>
              <w:br w:type="textWrapping"/>
            </w:r>
            <w:r>
              <w:rPr>
                <w:rFonts w:hint="eastAsia" w:ascii="微软雅黑" w:hAnsi="微软雅黑" w:cs="宋体"/>
                <w:sz w:val="16"/>
                <w:szCs w:val="16"/>
              </w:rPr>
              <w:t>设备接入具有智能行为分析功能的摄像机，可解码显示智能行为分析信息，包括移动侦测、越界入侵、区域入侵、起身离开等，并上传报警信息。（需提供封面具有CNAS认证标识的公安部检测报告复印件）</w:t>
            </w:r>
          </w:p>
          <w:p>
            <w:pPr>
              <w:rPr>
                <w:rFonts w:ascii="微软雅黑" w:hAnsi="微软雅黑" w:cs="宋体"/>
                <w:sz w:val="16"/>
                <w:szCs w:val="16"/>
              </w:rPr>
            </w:pPr>
            <w:r>
              <w:rPr>
                <w:rFonts w:hint="eastAsia" w:ascii="微软雅黑" w:hAnsi="微软雅黑" w:cs="宋体"/>
                <w:sz w:val="16"/>
                <w:szCs w:val="16"/>
              </w:rPr>
              <w:t>做到能与局指挥中心系统无缝对接；</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sz w:val="16"/>
                <w:szCs w:val="16"/>
              </w:rPr>
            </w:pPr>
            <w:r>
              <w:rPr>
                <w:rFonts w:hint="eastAsia" w:ascii="微软雅黑" w:hAnsi="微软雅黑" w:cs="宋体"/>
                <w:sz w:val="16"/>
                <w:szCs w:val="16"/>
              </w:rPr>
              <w:t>台</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sz w:val="16"/>
                <w:szCs w:val="16"/>
              </w:rPr>
            </w:pPr>
            <w:r>
              <w:rPr>
                <w:rFonts w:hint="eastAsia" w:ascii="微软雅黑" w:hAnsi="微软雅黑" w:cs="宋体"/>
                <w:sz w:val="16"/>
                <w:szCs w:val="16"/>
              </w:rPr>
              <w:t>1</w:t>
            </w:r>
          </w:p>
        </w:tc>
        <w:tc>
          <w:tcPr>
            <w:tcW w:w="870" w:type="dxa"/>
            <w:tcBorders>
              <w:top w:val="nil"/>
              <w:left w:val="nil"/>
              <w:bottom w:val="single" w:color="auto" w:sz="4" w:space="0"/>
              <w:right w:val="single" w:color="auto" w:sz="4" w:space="0"/>
            </w:tcBorders>
            <w:shd w:val="clear" w:color="000000" w:fill="FFFFFF"/>
            <w:vAlign w:val="bottom"/>
          </w:tcPr>
          <w:p>
            <w:pPr>
              <w:rPr>
                <w:rFonts w:ascii="宋体" w:hAnsi="宋体" w:cs="宋体"/>
              </w:rPr>
            </w:pPr>
            <w:r>
              <w:rPr>
                <w:rFonts w:hint="eastAsia" w:ascii="宋体" w:hAnsi="宋体" w:cs="宋体"/>
              </w:rPr>
              <w:t>　</w:t>
            </w:r>
          </w:p>
        </w:tc>
        <w:tc>
          <w:tcPr>
            <w:tcW w:w="765" w:type="dxa"/>
            <w:tcBorders>
              <w:top w:val="nil"/>
              <w:left w:val="nil"/>
              <w:bottom w:val="single" w:color="auto" w:sz="4" w:space="0"/>
              <w:right w:val="single" w:color="auto" w:sz="4" w:space="0"/>
            </w:tcBorders>
            <w:shd w:val="clear" w:color="000000" w:fill="FFFFFF"/>
            <w:noWrap/>
            <w:vAlign w:val="bottom"/>
          </w:tcPr>
          <w:p>
            <w:pPr>
              <w:rPr>
                <w:rFonts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网络硬盘录像机</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支持最大接入带宽400Mbps、最大存储带宽400Mbps、最大转发带宽400Mbps,最大接入路数：64路</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支持16块SATA接口硬盘、1路音频输入接口、1路音频输出接口；16路报警输入接口、8路报警输出接口</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支持引擎配置，并可显示人脸识别、周界防范等智能分析资源利用率。</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支持按通道、时间、标签、文件状态（解锁/锁定）、事件类型、人员属性（上衣颜色、性别、戴眼镜、背包、骑车）、车辆属性（车辆品牌、车牌号码、车身颜色、车辆类型）任意组合条件检索录像文件</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本地界面可显示SSD中人脸库占用空间、系统保留空间、报警缓存空间、 空闲空间。</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支持秒级检索录像文件中的人员、车辆、人体等活动目标，并以可视化形式来展示活动目标关联的录像片断，用户可快速浏览全部通道中的重要录像片断。</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 xml:space="preserve">支持32个人脸库，库容30万张人脸图片； </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支持秒级提取硬盘中人脸、车辆、人体等图片文件，用户可快速浏览全部通道中的图片文件</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支持按性别、眼镜、上衣颜色、骑车、背包等属性分组显示人员录像文件</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人脸签到、考勤支持实时动态展示，包括：姓名、注册库名称、监控点名称、签到时间，可分别设置比对成功人员、比对失败人员、陌生人、高频人员显示/隐藏，并以不同的图标提示，支持自定义提示语；</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支持按车牌号、车辆品牌分组显示车辆录像文件</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 xml:space="preserve">支持隐私保护，人脸识别界面人脸抓拍图展示保留10秒钟；支持数据安全防护，在用户登出状态下，可进入人脸识别界面，实时展示签到考勤动态，当用户需要查询、修改等操作时提示用户登录； </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支持人脸比对报警及联动，可设置人脸相似度0-100，支持推送报警消息至客户端，客户端可实时展示人脸比对结果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支持弹幕显示,录像回放时，当播放至有录像标签时间点时，可在画面上自动叠加显示标签内容</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支持报警事件、异常事件实时计数提醒，并以图标形式在监控界面上提醒用户，当有新事件发生时计数自动累加，当用户查看后计数自动清零</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支持接入人体抓拍机，当抓拍机侦测到人体并触发报警时，NVR可联动录像、保存人体图片、弹出报警画面、声音警告、上传中心、发送邮件、触发报警输出，可按通道、时间检索图片</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 xml:space="preserve">周界报警去误报功能检查：最大支持32路； </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支持对实时视频或历史视频中人员、车辆目标进行结构化识别，可提取出人体特征属性（性别、衣服颜色、戴眼镜、背包、骑车），可提取出车辆属性（车辆品牌、车辆颜色、车辆类型、车牌号）</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 xml:space="preserve">内置16个SATA3.0硬盘接口； </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人脸以图搜图，可从外部、人脸库、人脸检索结果导入人脸样本照片并设置相似度，检索出符合目标相似度的人脸图片，可查看背景图并回放关联录像并导出人脸图片及录像；支持按通道、时间检索人脸图片，支持将检索结果中人脸图片添加到人脸库</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人体以图搜图，可导入目标人体图片并设置相似度，检索出符合目标相似度的人体图片，可查看背景图并回放关联录像并导出人体图片及录像支持人员按通道、时间、性别、年龄、衣服颜色、是否戴眼镜、是否骑车、是否背包等属性进行检索</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870"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r>
      <w:tr>
        <w:tblPrEx>
          <w:tblCellMar>
            <w:top w:w="0" w:type="dxa"/>
            <w:left w:w="108" w:type="dxa"/>
            <w:bottom w:w="0" w:type="dxa"/>
            <w:right w:w="108" w:type="dxa"/>
          </w:tblCellMar>
        </w:tblPrEx>
        <w:trPr>
          <w:trHeight w:val="39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3</w:t>
            </w:r>
          </w:p>
        </w:tc>
        <w:tc>
          <w:tcPr>
            <w:tcW w:w="600"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远程视频督察对接软件</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WEB端支持用户有效时间段进行设置管理</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WEB端支持HTTPS安全加密访问认证</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WEB端支持验证码、连续登录尝试次数限制、用户IP地址多种密码验证方式</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WEB端支持登录密码强度提醒，平台用户密码强度设置</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WEB端支持设备在离线状态检测</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支持接入ONVIF、GB/T 28181等协议的设备</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支持BS客户端、CS客户端、移动客户端（Android、iPhone）视频预览</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客户端预览画面支持亮度、对比度、色调、饱和度参数调节</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客户端支持自动在1/4/6/7/9/16/24画面分割模式间进行监控点轮巡预览，轮巡时间可设置，支持全屏显示</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客户端支持预览记忆功能，包括当前预览的监控点和当前分屏状态</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支持定时录像、报警录像等录像模式，不同类型录像以不同颜色进行区分</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支持按时间、监控点、录像存储方式检索录像</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支持分段回放，以分段缩略图展示录像片段</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大屏控制：可对大屏进行1/4/9/16分屏、拼接、开窗、窗口漫游的操作，通过客户端支持电视墙开窗后支持分割，并可将大屏分屏配置另保存为场景</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iPad大屏客户端：支持在iPad上操作监控点上墙、拼接、分割、漫游等操作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通过客户端支持预览上墙、回放上墙、报警联动上墙</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支持接收前端智能（穿越警戒面、区域入侵等）报警信息，并可联动录像、抓图、上传中心以及报警输出等功能</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支持按时间、监控点、人员信息、目标人脸图片等组合条件检索人脸检测图片历史记录；并可录入人员库，实现人脸黑白名单对比</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在特定情况下，支持以某出入口或区域为单位进行客流数据统计，并以图形化方式展示</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支持对采集的进出数据进行时间节点统计，并以图形化报表方式展示</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通过WEB端支持对平台内管理的视频设备的在线状态、录像状态、监控点在线率等运维状态进行实时监测</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WEB端支持在线/离线GIS地图，bmp、jpg格式的静态地图导入</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套</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870"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r>
      <w:tr>
        <w:tblPrEx>
          <w:tblCellMar>
            <w:top w:w="0" w:type="dxa"/>
            <w:left w:w="108" w:type="dxa"/>
            <w:bottom w:w="0" w:type="dxa"/>
            <w:right w:w="108" w:type="dxa"/>
          </w:tblCellMar>
        </w:tblPrEx>
        <w:trPr>
          <w:trHeight w:val="57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4</w:t>
            </w:r>
          </w:p>
        </w:tc>
        <w:tc>
          <w:tcPr>
            <w:tcW w:w="600"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社区矫正管理系统</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部署于县级司法局，为社区矫正系统县级平台客户端；                                                                                                                                                               支持首次报到登记、首次宣告的记录、日常报到的管理、日常报到请假的登记、临时抽点、解除矫正等功能；                                                                                           需要与司法厅社区矫正人员管理系统对接、数据同步。</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套</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870"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r>
      <w:tr>
        <w:tblPrEx>
          <w:tblCellMar>
            <w:top w:w="0" w:type="dxa"/>
            <w:left w:w="108" w:type="dxa"/>
            <w:bottom w:w="0" w:type="dxa"/>
            <w:right w:w="108" w:type="dxa"/>
          </w:tblCellMar>
        </w:tblPrEx>
        <w:trPr>
          <w:trHeight w:val="39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5</w:t>
            </w:r>
          </w:p>
        </w:tc>
        <w:tc>
          <w:tcPr>
            <w:tcW w:w="600"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远程视频督察服务器</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4114(10核2.2GHz)×1/32G DDR4/1TB 7.2K  SATA×2(RAID 1)/SAS_HBA/1GbE×2/550W(1+1)/2U/16DIMM</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w:t>
            </w:r>
          </w:p>
        </w:tc>
        <w:tc>
          <w:tcPr>
            <w:tcW w:w="870"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r>
      <w:tr>
        <w:tblPrEx>
          <w:tblCellMar>
            <w:top w:w="0" w:type="dxa"/>
            <w:left w:w="108" w:type="dxa"/>
            <w:bottom w:w="0" w:type="dxa"/>
            <w:right w:w="108" w:type="dxa"/>
          </w:tblCellMar>
        </w:tblPrEx>
        <w:trPr>
          <w:trHeight w:val="405"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6</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交换机</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24口千兆非网管交换机</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机架式</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24个千兆电口</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非网管。交换容量48Gbps</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包转发率35.7Mpps</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1U高度</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19英寸宽</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工作温度：0℃～40℃</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支持220v交流</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满负荷功耗13瓦</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42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7</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交换机</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全网管三层交换机，机架式，24个千兆电口，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42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8</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网线</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 xml:space="preserve">室内无氧铜超5类网络工程专用  </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箱</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6</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42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9</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电源线</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室内无氧铜</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米</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500</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42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10</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PVC线槽</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PVC聚氯乙烯，耐热性，韧性，延展性管材。</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米</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200</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42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11</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机柜</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标准网络机柜，黑色</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42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12</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水晶头</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超5类</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盒</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420" w:hRule="atLeast"/>
        </w:trPr>
        <w:tc>
          <w:tcPr>
            <w:tcW w:w="44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13</w:t>
            </w:r>
          </w:p>
        </w:tc>
        <w:tc>
          <w:tcPr>
            <w:tcW w:w="60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辅材</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螺丝，胶布</w:t>
            </w:r>
          </w:p>
        </w:tc>
        <w:tc>
          <w:tcPr>
            <w:tcW w:w="39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批</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87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bl>
    <w:p>
      <w:pPr>
        <w:shd w:val="clear" w:color="auto" w:fill="FFFFFF"/>
        <w:spacing w:line="360" w:lineRule="auto"/>
        <w:rPr>
          <w:rFonts w:ascii="仿宋" w:hAnsi="仿宋" w:eastAsia="仿宋" w:cs="宋体"/>
          <w:color w:val="000000"/>
          <w:sz w:val="32"/>
          <w:szCs w:val="32"/>
        </w:rPr>
      </w:pPr>
    </w:p>
    <w:p>
      <w:pPr>
        <w:shd w:val="clear" w:color="auto" w:fill="FFFFFF"/>
        <w:spacing w:line="360" w:lineRule="auto"/>
        <w:rPr>
          <w:rFonts w:ascii="仿宋" w:hAnsi="仿宋" w:eastAsia="仿宋" w:cs="宋体"/>
          <w:color w:val="000000"/>
          <w:sz w:val="32"/>
          <w:szCs w:val="32"/>
        </w:rPr>
      </w:pPr>
    </w:p>
    <w:p>
      <w:pPr>
        <w:shd w:val="clear" w:color="auto" w:fill="FFFFFF"/>
        <w:spacing w:line="360" w:lineRule="auto"/>
        <w:rPr>
          <w:rFonts w:ascii="仿宋" w:hAnsi="仿宋" w:eastAsia="仿宋" w:cs="宋体"/>
          <w:color w:val="000000"/>
          <w:sz w:val="32"/>
          <w:szCs w:val="32"/>
        </w:rPr>
      </w:pPr>
    </w:p>
    <w:tbl>
      <w:tblPr>
        <w:tblStyle w:val="5"/>
        <w:tblW w:w="9540" w:type="dxa"/>
        <w:tblInd w:w="-712" w:type="dxa"/>
        <w:tblLayout w:type="fixed"/>
        <w:tblCellMar>
          <w:top w:w="0" w:type="dxa"/>
          <w:left w:w="108" w:type="dxa"/>
          <w:bottom w:w="0" w:type="dxa"/>
          <w:right w:w="108" w:type="dxa"/>
        </w:tblCellMar>
      </w:tblPr>
      <w:tblGrid>
        <w:gridCol w:w="435"/>
        <w:gridCol w:w="630"/>
        <w:gridCol w:w="5955"/>
        <w:gridCol w:w="375"/>
        <w:gridCol w:w="525"/>
        <w:gridCol w:w="855"/>
        <w:gridCol w:w="765"/>
      </w:tblGrid>
      <w:tr>
        <w:tblPrEx>
          <w:tblCellMar>
            <w:top w:w="0" w:type="dxa"/>
            <w:left w:w="108" w:type="dxa"/>
            <w:bottom w:w="0" w:type="dxa"/>
            <w:right w:w="108" w:type="dxa"/>
          </w:tblCellMar>
        </w:tblPrEx>
        <w:trPr>
          <w:trHeight w:val="1367" w:hRule="atLeast"/>
        </w:trPr>
        <w:tc>
          <w:tcPr>
            <w:tcW w:w="9540" w:type="dxa"/>
            <w:gridSpan w:val="7"/>
            <w:tcBorders>
              <w:top w:val="nil"/>
              <w:left w:val="nil"/>
              <w:bottom w:val="nil"/>
              <w:right w:val="nil"/>
            </w:tcBorders>
            <w:shd w:val="clear" w:color="auto" w:fill="auto"/>
            <w:vAlign w:val="center"/>
          </w:tcPr>
          <w:p>
            <w:pPr>
              <w:jc w:val="center"/>
              <w:rPr>
                <w:rFonts w:ascii="宋体" w:hAnsi="宋体" w:cs="宋体"/>
                <w:b/>
                <w:bCs/>
                <w:color w:val="000000"/>
                <w:sz w:val="36"/>
                <w:szCs w:val="36"/>
              </w:rPr>
            </w:pPr>
            <w:r>
              <w:rPr>
                <w:rFonts w:hint="eastAsia" w:ascii="宋体" w:hAnsi="宋体" w:cs="宋体"/>
                <w:b/>
                <w:bCs/>
                <w:color w:val="000000"/>
                <w:sz w:val="36"/>
                <w:szCs w:val="36"/>
              </w:rPr>
              <w:t>禹州市司法局社区矫正远程视频督查系统</w:t>
            </w:r>
          </w:p>
          <w:p>
            <w:pPr>
              <w:jc w:val="center"/>
              <w:rPr>
                <w:rFonts w:ascii="宋体" w:hAnsi="宋体" w:cs="宋体"/>
                <w:b/>
                <w:bCs/>
                <w:color w:val="000000"/>
                <w:sz w:val="52"/>
                <w:szCs w:val="52"/>
              </w:rPr>
            </w:pPr>
            <w:r>
              <w:rPr>
                <w:rFonts w:hint="eastAsia" w:ascii="宋体" w:hAnsi="宋体" w:cs="宋体"/>
                <w:color w:val="000000"/>
              </w:rPr>
              <w:t>（禹州市下辖8个乡镇司法所）</w:t>
            </w:r>
          </w:p>
        </w:tc>
      </w:tr>
      <w:tr>
        <w:tblPrEx>
          <w:tblCellMar>
            <w:top w:w="0" w:type="dxa"/>
            <w:left w:w="108" w:type="dxa"/>
            <w:bottom w:w="0" w:type="dxa"/>
            <w:right w:w="108" w:type="dxa"/>
          </w:tblCellMar>
        </w:tblPrEx>
        <w:trPr>
          <w:trHeight w:val="1246" w:hRule="atLeast"/>
        </w:trPr>
        <w:tc>
          <w:tcPr>
            <w:tcW w:w="43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b/>
                <w:bCs/>
                <w:color w:val="000000"/>
              </w:rPr>
            </w:pPr>
            <w:r>
              <w:rPr>
                <w:rFonts w:hint="eastAsia" w:ascii="微软雅黑" w:hAnsi="微软雅黑" w:cs="宋体"/>
                <w:b/>
                <w:bCs/>
                <w:color w:val="000000"/>
              </w:rPr>
              <w:t>序号</w:t>
            </w:r>
          </w:p>
        </w:tc>
        <w:tc>
          <w:tcPr>
            <w:tcW w:w="63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微软雅黑" w:hAnsi="微软雅黑" w:cs="宋体"/>
                <w:b/>
                <w:bCs/>
                <w:color w:val="000000"/>
              </w:rPr>
            </w:pPr>
            <w:r>
              <w:rPr>
                <w:rFonts w:hint="eastAsia" w:ascii="微软雅黑" w:hAnsi="微软雅黑" w:cs="宋体"/>
                <w:b/>
                <w:bCs/>
                <w:color w:val="000000"/>
              </w:rPr>
              <w:t>设备名称</w:t>
            </w:r>
          </w:p>
        </w:tc>
        <w:tc>
          <w:tcPr>
            <w:tcW w:w="59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微软雅黑" w:hAnsi="微软雅黑" w:cs="宋体"/>
                <w:b/>
                <w:bCs/>
                <w:color w:val="000000"/>
              </w:rPr>
            </w:pPr>
            <w:r>
              <w:rPr>
                <w:rFonts w:hint="eastAsia" w:ascii="微软雅黑" w:hAnsi="微软雅黑" w:cs="宋体"/>
                <w:b/>
                <w:bCs/>
                <w:color w:val="000000"/>
              </w:rPr>
              <w:t>技术参数</w:t>
            </w:r>
          </w:p>
        </w:tc>
        <w:tc>
          <w:tcPr>
            <w:tcW w:w="37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微软雅黑" w:hAnsi="微软雅黑" w:cs="宋体"/>
                <w:b/>
                <w:bCs/>
                <w:color w:val="000000"/>
              </w:rPr>
            </w:pPr>
            <w:r>
              <w:rPr>
                <w:rFonts w:hint="eastAsia" w:ascii="微软雅黑" w:hAnsi="微软雅黑" w:cs="宋体"/>
                <w:b/>
                <w:bCs/>
                <w:color w:val="000000"/>
              </w:rPr>
              <w:t>单位</w:t>
            </w:r>
          </w:p>
        </w:tc>
        <w:tc>
          <w:tcPr>
            <w:tcW w:w="52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微软雅黑" w:hAnsi="微软雅黑" w:cs="宋体"/>
                <w:b/>
                <w:bCs/>
                <w:color w:val="000000"/>
              </w:rPr>
            </w:pPr>
            <w:r>
              <w:rPr>
                <w:rFonts w:hint="eastAsia" w:ascii="微软雅黑" w:hAnsi="微软雅黑" w:cs="宋体"/>
                <w:b/>
                <w:bCs/>
                <w:color w:val="000000"/>
              </w:rPr>
              <w:t>数量</w:t>
            </w:r>
          </w:p>
        </w:tc>
        <w:tc>
          <w:tcPr>
            <w:tcW w:w="8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微软雅黑" w:hAnsi="微软雅黑" w:cs="宋体"/>
                <w:b/>
                <w:bCs/>
                <w:color w:val="000000"/>
              </w:rPr>
            </w:pPr>
            <w:r>
              <w:rPr>
                <w:rFonts w:hint="eastAsia" w:ascii="微软雅黑" w:hAnsi="微软雅黑" w:cs="宋体"/>
                <w:b/>
                <w:bCs/>
                <w:color w:val="000000"/>
              </w:rPr>
              <w:t>部署位置</w:t>
            </w:r>
          </w:p>
        </w:tc>
        <w:tc>
          <w:tcPr>
            <w:tcW w:w="76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微软雅黑" w:hAnsi="微软雅黑" w:cs="宋体"/>
                <w:b/>
                <w:bCs/>
                <w:color w:val="000000"/>
              </w:rPr>
            </w:pPr>
            <w:r>
              <w:rPr>
                <w:rFonts w:hint="eastAsia" w:ascii="微软雅黑" w:hAnsi="微软雅黑" w:cs="宋体"/>
                <w:b/>
                <w:bCs/>
                <w:color w:val="000000"/>
              </w:rPr>
              <w:t>备注</w:t>
            </w:r>
          </w:p>
        </w:tc>
      </w:tr>
      <w:tr>
        <w:tblPrEx>
          <w:tblCellMar>
            <w:top w:w="0" w:type="dxa"/>
            <w:left w:w="108" w:type="dxa"/>
            <w:bottom w:w="0" w:type="dxa"/>
            <w:right w:w="108" w:type="dxa"/>
          </w:tblCellMar>
        </w:tblPrEx>
        <w:trPr>
          <w:trHeight w:val="628" w:hRule="atLeast"/>
        </w:trPr>
        <w:tc>
          <w:tcPr>
            <w:tcW w:w="9540"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rPr>
                <w:rFonts w:ascii="微软雅黑" w:hAnsi="微软雅黑" w:cs="宋体"/>
                <w:b/>
                <w:bCs/>
                <w:color w:val="000000"/>
                <w:sz w:val="20"/>
                <w:szCs w:val="20"/>
              </w:rPr>
            </w:pPr>
            <w:r>
              <w:rPr>
                <w:rFonts w:hint="eastAsia" w:ascii="微软雅黑" w:hAnsi="微软雅黑" w:cs="宋体"/>
                <w:b/>
                <w:bCs/>
                <w:color w:val="000000"/>
                <w:sz w:val="20"/>
                <w:szCs w:val="20"/>
              </w:rPr>
              <w:t>一、场所装备类</w:t>
            </w:r>
          </w:p>
        </w:tc>
      </w:tr>
      <w:tr>
        <w:tblPrEx>
          <w:tblCellMar>
            <w:top w:w="0" w:type="dxa"/>
            <w:left w:w="108" w:type="dxa"/>
            <w:bottom w:w="0" w:type="dxa"/>
            <w:right w:w="108" w:type="dxa"/>
          </w:tblCellMar>
        </w:tblPrEx>
        <w:trPr>
          <w:trHeight w:val="504" w:hRule="atLeast"/>
        </w:trPr>
        <w:tc>
          <w:tcPr>
            <w:tcW w:w="9540"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（1）、人证比对设备</w:t>
            </w:r>
          </w:p>
        </w:tc>
      </w:tr>
      <w:tr>
        <w:tblPrEx>
          <w:tblCellMar>
            <w:top w:w="0" w:type="dxa"/>
            <w:left w:w="108" w:type="dxa"/>
            <w:bottom w:w="0" w:type="dxa"/>
            <w:right w:w="108" w:type="dxa"/>
          </w:tblCellMar>
        </w:tblPrEx>
        <w:trPr>
          <w:trHeight w:val="2503"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630"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人证比对终端（指纹）</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设备应采用高性能GPU处理器；有线网口*2，彼此物理隔离；RS485*1、RS232*1；HDMI*1；USB*2；支持开关机键；支持扬声器输出。</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设备采用触摸显示屏，尺寸不小于10寸；支持双屏独立显示，分辨率不小于1280*800。</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设备应支持200W像素高清宽动态双目摄像头；支持上下15°调节拍摄角度。</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设备应具有如下存储容量：在1:1模式下，人脸及指纹容量无限制；1:N模式下，支持20000张人脸库，5000枚指纹库；支持50000张卡片容量；支持50000笔记录存储。</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设备具有如下硬件接口功能：支持通过USB接口外接身份证阅读器；支持通过USB接口输出身份证信息；支持通过RS232/RS485拓展应用，可输出比对结果及信息；支持通过网络方式传输比对结果及图片。</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设备应支持局域网、互联网环境的网络通信</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设备应支持照片及视频防假功能，使用照片或视频无法识别，并输出语音提示；无需用户配合，即可完成真人检测。</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设备应支持文字、图片广告播放功能。</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具有以下人证比对功能：支持居民身份证信息读取；支持人证比对功能，现场抓拍人员人脸照片（或指纹）与居民身份证内的照片（或指纹）进行比对，完成人员身份核验；人证比对时间：≤1秒；指纹比对时间：&lt;0.5秒。</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设备应支持人脸、刷卡+人脸、指纹+人脸、刷卡+指纹+人脸、智能模式等多种比对方式；</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设备应具有人脸注册功能，支持本地菜单管理、远程中心下发、U盘本地导入人员信息（姓名、卡号、人脸等信息）。</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设备应支持本地单机人证比对或人脸比对；支持后台联网实现人脸比对。</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设备应支持比对结果语音及文字提示功能；支持视频预览、人脸捕捉框、人员信息、设备状态、设备模式及操作提示。</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设备应支持通过远程中心下发或U盘导入人脸及黑名单信息；支持比对结果、身份证信息及人脸抓拍图片本地存储、实时中心上传及断网续传功能；支持本地U盘导出比对事件。</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设备应支持本地或远程中心设置比对模式、比对阈值、人脸参数、网络参数功能；支持本地重置设备管理密码、IP地址功能；支持恢复默认出厂设置参数功能。</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设备应支持安全设置功能，首次使用时，需设置激活密码方可使用；登陆本地管理菜单需先输入登陆密码，保证设备操作安全；支持看门狗机制，保证设备稳定运行。</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2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8</w:t>
            </w:r>
          </w:p>
        </w:tc>
        <w:tc>
          <w:tcPr>
            <w:tcW w:w="85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报到登记室、教育培训室</w:t>
            </w:r>
          </w:p>
        </w:tc>
        <w:tc>
          <w:tcPr>
            <w:tcW w:w="76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1497"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w:t>
            </w:r>
          </w:p>
        </w:tc>
        <w:tc>
          <w:tcPr>
            <w:tcW w:w="63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人脸抓拍比对终端</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具有400万像素CMOS传感器。</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具有不小于1/1.8"靶面尺寸。</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红外补光距离不小于50米。</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需支持三码流技术，主码流最高2560x1440@25fps，子码流704x576@25fps，第三码流最大分辨率为1920x1080@25fps。</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像元尺寸不小于2.9um×2.9um。</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在2592x1944 @ 25fps下，清晰度不小于1900TVL。</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支持H.264、H.265、MJPEG视频编码格式。</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同一静止场景相同图像质量下，设备在H.265编码方式时，开启智能编码功能和不开启智能编码相比，码率节约1/2。</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信噪比不小于58dB。</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内置GPU芯片。</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支持检出两眼瞳距40像素点以上的人脸图片。</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支持单场景同时检出不少于30张人脸图片，并支持面部跟踪。</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人脸检出率不小于99%。</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最低照度彩色不大于0.0002 lx，黑白不大于0.0001 lx。</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支持人脸区域自动曝光功能，可根据外部不同场景和光照变化自动调节人脸区域曝光参数。</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需具有1个RJ45网络接口、1路CVBS视频输出、1路报警输入、1路报警输出接口、1个音频输入、1个音频输出接口、1个RS485接口、1个SD卡槽、1个复位键。</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需支持IK10防暴等级。</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宽动态能力不小于120dB。</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需具有1个RJ-45 10M/100M/1000M自适应网络接口。</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需同时支持DC12V、AC24V和POE供电，且在不小于DC12V±50%、AC24V±50%范围内变化时可以正常工作。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需支持本地SD卡存储，最大支持128G。</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2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8</w:t>
            </w:r>
          </w:p>
        </w:tc>
        <w:tc>
          <w:tcPr>
            <w:tcW w:w="85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教育培训室</w:t>
            </w:r>
          </w:p>
        </w:tc>
        <w:tc>
          <w:tcPr>
            <w:tcW w:w="765" w:type="dxa"/>
            <w:tcBorders>
              <w:top w:val="nil"/>
              <w:left w:val="nil"/>
              <w:bottom w:val="nil"/>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504" w:hRule="atLeast"/>
        </w:trPr>
        <w:tc>
          <w:tcPr>
            <w:tcW w:w="7920"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（2）、场所监控设备</w:t>
            </w:r>
          </w:p>
        </w:tc>
        <w:tc>
          <w:tcPr>
            <w:tcW w:w="8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c>
          <w:tcPr>
            <w:tcW w:w="765" w:type="dxa"/>
            <w:tcBorders>
              <w:top w:val="single" w:color="auto" w:sz="4" w:space="0"/>
              <w:left w:val="nil"/>
              <w:bottom w:val="single" w:color="auto" w:sz="4" w:space="0"/>
              <w:right w:val="single" w:color="auto" w:sz="4" w:space="0"/>
            </w:tcBorders>
            <w:shd w:val="clear" w:color="000000" w:fill="FFFFFF"/>
            <w:vAlign w:val="center"/>
          </w:tcPr>
          <w:p>
            <w:pPr>
              <w:rPr>
                <w:rFonts w:ascii="微软雅黑" w:hAnsi="微软雅黑" w:cs="宋体"/>
                <w:b/>
                <w:bCs/>
                <w:color w:val="000000"/>
                <w:sz w:val="16"/>
                <w:szCs w:val="16"/>
              </w:rPr>
            </w:pPr>
            <w:r>
              <w:rPr>
                <w:rFonts w:hint="eastAsia" w:ascii="微软雅黑" w:hAnsi="微软雅黑" w:cs="宋体"/>
                <w:b/>
                <w:bCs/>
                <w:color w:val="000000"/>
                <w:sz w:val="16"/>
                <w:szCs w:val="16"/>
              </w:rPr>
              <w:t>　</w:t>
            </w:r>
          </w:p>
        </w:tc>
      </w:tr>
      <w:tr>
        <w:tblPrEx>
          <w:tblCellMar>
            <w:top w:w="0" w:type="dxa"/>
            <w:left w:w="108" w:type="dxa"/>
            <w:bottom w:w="0" w:type="dxa"/>
            <w:right w:w="108" w:type="dxa"/>
          </w:tblCellMar>
        </w:tblPrEx>
        <w:trPr>
          <w:trHeight w:val="3409"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1</w:t>
            </w:r>
          </w:p>
        </w:tc>
        <w:tc>
          <w:tcPr>
            <w:tcW w:w="630"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室内高清半球摄像机</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具有200万像素 CMOS传感器。</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最低照度彩色：0.0004 lx，黑白:0.0001 lx，最大亮度鉴别等级（灰度等级）不小于11级。</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红外补光距离不小于50米。</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需支持三码流技术，可同时输出三路码流，主码流最高1920x1080@30fps，第三码流最大1920x1080 @ 30fps，子码流704x576@30fps。</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在1920x1080 @ 25fps下，清晰度不小于1000TVL。</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支持H.264、H.265、MJPEG视频编码格式，且具有High Profile编码能力。</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需具100dB宽动态。</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不低于IP67防尘防水等级。</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需支持DC12V供电，且在不小于DC12V±30%范围内变化时可以正常工作。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同一静止场景相同图像质量下，设备在H.265编码方式时，开启智能编码功能和不开启智能编码相比，码率节约1/2。</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设备工作状态时，支持空气放电8kV，接触放电6kV，通讯端口支持6kV峰值电压。</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2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8</w:t>
            </w:r>
          </w:p>
        </w:tc>
        <w:tc>
          <w:tcPr>
            <w:tcW w:w="855"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信息采集室、报到室、教育培训室、入矫宣告室、教育培训室、心理矫正室、档案室、社工工作室（备选）、警务室（备选）、检察室（备选）办公室（备选）</w:t>
            </w:r>
          </w:p>
        </w:tc>
        <w:tc>
          <w:tcPr>
            <w:tcW w:w="765"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根据每个司法所实际面积安装</w:t>
            </w:r>
          </w:p>
        </w:tc>
      </w:tr>
      <w:tr>
        <w:tblPrEx>
          <w:tblCellMar>
            <w:top w:w="0" w:type="dxa"/>
            <w:left w:w="108" w:type="dxa"/>
            <w:bottom w:w="0" w:type="dxa"/>
            <w:right w:w="108" w:type="dxa"/>
          </w:tblCellMar>
        </w:tblPrEx>
        <w:trPr>
          <w:trHeight w:val="1246"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2</w:t>
            </w:r>
          </w:p>
        </w:tc>
        <w:tc>
          <w:tcPr>
            <w:tcW w:w="63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拾音器</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拾音器据声源5米距离声音采集清晰，能够有效监听70平方米范围。</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需支持DC12V供电，且在不小于DC12V±25%范围内变化时可以正常工作。</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降噪能力不小于10dB。</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拾音器能够在-30~70摄氏度环境下稳定工作。</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只</w:t>
            </w:r>
          </w:p>
        </w:tc>
        <w:tc>
          <w:tcPr>
            <w:tcW w:w="52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8</w:t>
            </w:r>
          </w:p>
        </w:tc>
        <w:tc>
          <w:tcPr>
            <w:tcW w:w="855" w:type="dxa"/>
            <w:vMerge w:val="continue"/>
            <w:tcBorders>
              <w:top w:val="nil"/>
              <w:left w:val="single" w:color="auto" w:sz="4" w:space="0"/>
              <w:bottom w:val="single" w:color="000000" w:sz="4" w:space="0"/>
              <w:right w:val="single" w:color="auto" w:sz="4" w:space="0"/>
            </w:tcBorders>
            <w:vAlign w:val="center"/>
          </w:tcPr>
          <w:p>
            <w:pPr>
              <w:rPr>
                <w:rFonts w:ascii="微软雅黑" w:hAnsi="微软雅黑" w:cs="宋体"/>
                <w:color w:val="000000"/>
                <w:sz w:val="16"/>
                <w:szCs w:val="16"/>
              </w:rPr>
            </w:pPr>
          </w:p>
        </w:tc>
        <w:tc>
          <w:tcPr>
            <w:tcW w:w="765" w:type="dxa"/>
            <w:vMerge w:val="continue"/>
            <w:tcBorders>
              <w:top w:val="nil"/>
              <w:left w:val="single" w:color="auto" w:sz="4" w:space="0"/>
              <w:bottom w:val="single" w:color="000000" w:sz="4" w:space="0"/>
              <w:right w:val="single" w:color="auto" w:sz="4" w:space="0"/>
            </w:tcBorders>
            <w:vAlign w:val="center"/>
          </w:tcPr>
          <w:p>
            <w:pPr>
              <w:rPr>
                <w:rFonts w:ascii="微软雅黑" w:hAnsi="微软雅黑" w:cs="宋体"/>
                <w:color w:val="000000"/>
                <w:sz w:val="16"/>
                <w:szCs w:val="16"/>
              </w:rPr>
            </w:pPr>
          </w:p>
        </w:tc>
      </w:tr>
      <w:tr>
        <w:tblPrEx>
          <w:tblCellMar>
            <w:top w:w="0" w:type="dxa"/>
            <w:left w:w="108" w:type="dxa"/>
            <w:bottom w:w="0" w:type="dxa"/>
            <w:right w:w="108" w:type="dxa"/>
          </w:tblCellMar>
        </w:tblPrEx>
        <w:trPr>
          <w:trHeight w:val="3100"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3</w:t>
            </w:r>
          </w:p>
        </w:tc>
        <w:tc>
          <w:tcPr>
            <w:tcW w:w="63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交换机</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24口千兆非网管交换机</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机架式</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24个千兆电口</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非网管。交换容量48Gbps</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包转发率35.7Mpps</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1U高度</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19英寸宽</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工作温度：0℃～40℃</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支持220v交流</w:t>
            </w:r>
            <w:r>
              <w:rPr>
                <w:rFonts w:hint="eastAsia" w:ascii="微软雅黑" w:hAnsi="微软雅黑" w:cs="宋体"/>
                <w:color w:val="000000"/>
                <w:sz w:val="16"/>
                <w:szCs w:val="16"/>
              </w:rPr>
              <w:br w:type="textWrapping"/>
            </w:r>
            <w:r>
              <w:rPr>
                <w:rFonts w:hint="eastAsia" w:ascii="微软雅黑" w:hAnsi="微软雅黑" w:cs="宋体"/>
                <w:color w:val="000000"/>
                <w:sz w:val="16"/>
                <w:szCs w:val="16"/>
              </w:rPr>
              <w:t>满负荷功耗13瓦</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2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8</w:t>
            </w:r>
          </w:p>
        </w:tc>
        <w:tc>
          <w:tcPr>
            <w:tcW w:w="855"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微软雅黑" w:hAnsi="微软雅黑" w:cs="宋体"/>
                <w:color w:val="000000"/>
                <w:sz w:val="16"/>
                <w:szCs w:val="16"/>
              </w:rPr>
            </w:pPr>
          </w:p>
        </w:tc>
        <w:tc>
          <w:tcPr>
            <w:tcW w:w="76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628"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4</w:t>
            </w:r>
          </w:p>
        </w:tc>
        <w:tc>
          <w:tcPr>
            <w:tcW w:w="63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网线</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 xml:space="preserve">室内无氧铜超5类网络工程专用  </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米</w:t>
            </w:r>
          </w:p>
        </w:tc>
        <w:tc>
          <w:tcPr>
            <w:tcW w:w="52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800</w:t>
            </w:r>
          </w:p>
        </w:tc>
        <w:tc>
          <w:tcPr>
            <w:tcW w:w="85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628"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5</w:t>
            </w:r>
          </w:p>
        </w:tc>
        <w:tc>
          <w:tcPr>
            <w:tcW w:w="63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电源线</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室内无氧铜</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米</w:t>
            </w:r>
          </w:p>
        </w:tc>
        <w:tc>
          <w:tcPr>
            <w:tcW w:w="52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800</w:t>
            </w:r>
          </w:p>
        </w:tc>
        <w:tc>
          <w:tcPr>
            <w:tcW w:w="85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628"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6</w:t>
            </w:r>
          </w:p>
        </w:tc>
        <w:tc>
          <w:tcPr>
            <w:tcW w:w="63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PVC线槽</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PVC聚氯乙烯，耐热性，韧性，延展性管材。</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米</w:t>
            </w:r>
          </w:p>
        </w:tc>
        <w:tc>
          <w:tcPr>
            <w:tcW w:w="52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300</w:t>
            </w:r>
          </w:p>
        </w:tc>
        <w:tc>
          <w:tcPr>
            <w:tcW w:w="85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426"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7</w:t>
            </w:r>
          </w:p>
        </w:tc>
        <w:tc>
          <w:tcPr>
            <w:tcW w:w="63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机柜</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标准网络机柜，黑色</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台</w:t>
            </w:r>
          </w:p>
        </w:tc>
        <w:tc>
          <w:tcPr>
            <w:tcW w:w="52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8</w:t>
            </w:r>
          </w:p>
        </w:tc>
        <w:tc>
          <w:tcPr>
            <w:tcW w:w="85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r>
        <w:tblPrEx>
          <w:tblCellMar>
            <w:top w:w="0" w:type="dxa"/>
            <w:left w:w="108" w:type="dxa"/>
            <w:bottom w:w="0" w:type="dxa"/>
            <w:right w:w="108" w:type="dxa"/>
          </w:tblCellMar>
        </w:tblPrEx>
        <w:trPr>
          <w:trHeight w:val="638" w:hRule="atLeast"/>
        </w:trPr>
        <w:tc>
          <w:tcPr>
            <w:tcW w:w="4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8</w:t>
            </w:r>
          </w:p>
        </w:tc>
        <w:tc>
          <w:tcPr>
            <w:tcW w:w="630"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辅材</w:t>
            </w:r>
          </w:p>
        </w:tc>
        <w:tc>
          <w:tcPr>
            <w:tcW w:w="5955" w:type="dxa"/>
            <w:tcBorders>
              <w:top w:val="nil"/>
              <w:left w:val="nil"/>
              <w:bottom w:val="single" w:color="auto" w:sz="4" w:space="0"/>
              <w:right w:val="single" w:color="auto" w:sz="4" w:space="0"/>
            </w:tcBorders>
            <w:shd w:val="clear" w:color="000000" w:fill="FFFFFF"/>
            <w:vAlign w:val="center"/>
          </w:tcPr>
          <w:p>
            <w:pPr>
              <w:rPr>
                <w:rFonts w:ascii="微软雅黑" w:hAnsi="微软雅黑" w:cs="宋体"/>
                <w:color w:val="000000"/>
                <w:sz w:val="16"/>
                <w:szCs w:val="16"/>
              </w:rPr>
            </w:pPr>
            <w:r>
              <w:rPr>
                <w:rFonts w:hint="eastAsia" w:ascii="微软雅黑" w:hAnsi="微软雅黑" w:cs="宋体"/>
                <w:color w:val="000000"/>
                <w:sz w:val="16"/>
                <w:szCs w:val="16"/>
              </w:rPr>
              <w:t>螺丝，胶布</w:t>
            </w:r>
          </w:p>
        </w:tc>
        <w:tc>
          <w:tcPr>
            <w:tcW w:w="37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批</w:t>
            </w:r>
          </w:p>
        </w:tc>
        <w:tc>
          <w:tcPr>
            <w:tcW w:w="52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8</w:t>
            </w:r>
          </w:p>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c>
          <w:tcPr>
            <w:tcW w:w="855" w:type="dxa"/>
            <w:tcBorders>
              <w:top w:val="nil"/>
              <w:left w:val="nil"/>
              <w:bottom w:val="single" w:color="auto" w:sz="4" w:space="0"/>
              <w:right w:val="single" w:color="auto" w:sz="4" w:space="0"/>
            </w:tcBorders>
            <w:shd w:val="clear" w:color="000000" w:fill="FFFFFF"/>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xml:space="preserve"> </w:t>
            </w:r>
          </w:p>
        </w:tc>
        <w:tc>
          <w:tcPr>
            <w:tcW w:w="765" w:type="dxa"/>
            <w:tcBorders>
              <w:top w:val="nil"/>
              <w:left w:val="nil"/>
              <w:bottom w:val="single" w:color="auto" w:sz="4" w:space="0"/>
              <w:right w:val="single" w:color="auto" w:sz="4" w:space="0"/>
            </w:tcBorders>
            <w:shd w:val="clear" w:color="000000" w:fill="FFFFFF"/>
            <w:noWrap/>
            <w:vAlign w:val="center"/>
          </w:tcPr>
          <w:p>
            <w:pPr>
              <w:jc w:val="center"/>
              <w:rPr>
                <w:rFonts w:ascii="微软雅黑" w:hAnsi="微软雅黑" w:cs="宋体"/>
                <w:color w:val="000000"/>
                <w:sz w:val="16"/>
                <w:szCs w:val="16"/>
              </w:rPr>
            </w:pPr>
            <w:r>
              <w:rPr>
                <w:rFonts w:hint="eastAsia" w:ascii="微软雅黑" w:hAnsi="微软雅黑" w:cs="宋体"/>
                <w:color w:val="000000"/>
                <w:sz w:val="16"/>
                <w:szCs w:val="16"/>
              </w:rPr>
              <w:t>　</w:t>
            </w:r>
          </w:p>
        </w:tc>
      </w:tr>
    </w:tbl>
    <w:p>
      <w:pPr>
        <w:rPr>
          <w:rFonts w:ascii="仿宋" w:hAnsi="仿宋" w:eastAsia="仿宋" w:cs="仿宋_GB2312"/>
          <w:sz w:val="28"/>
          <w:szCs w:val="28"/>
        </w:rPr>
      </w:pPr>
    </w:p>
    <w:p>
      <w:pPr>
        <w:ind w:left="60"/>
        <w:rPr>
          <w:rFonts w:hint="eastAsia" w:ascii="仿宋" w:hAnsi="仿宋" w:eastAsia="仿宋" w:cs="仿宋_GB2312"/>
          <w:sz w:val="28"/>
          <w:szCs w:val="28"/>
        </w:rPr>
      </w:pPr>
      <w:r>
        <w:rPr>
          <w:rFonts w:hint="eastAsia" w:ascii="仿宋" w:hAnsi="仿宋" w:eastAsia="仿宋" w:cs="仿宋_GB2312"/>
          <w:sz w:val="28"/>
          <w:szCs w:val="28"/>
        </w:rPr>
        <w:t>5、开标时间顺延至2019年12月12日10:00时</w:t>
      </w:r>
    </w:p>
    <w:p>
      <w:pPr>
        <w:ind w:left="60"/>
        <w:rPr>
          <w:rFonts w:ascii="仿宋" w:hAnsi="仿宋" w:eastAsia="仿宋" w:cs="仿宋_GB2312"/>
          <w:sz w:val="28"/>
          <w:szCs w:val="28"/>
        </w:rPr>
      </w:pPr>
      <w:r>
        <w:rPr>
          <w:rFonts w:hint="eastAsia" w:ascii="仿宋" w:hAnsi="仿宋" w:eastAsia="仿宋" w:cs="仿宋_GB2312"/>
          <w:sz w:val="28"/>
          <w:szCs w:val="28"/>
        </w:rPr>
        <w:t>6、其他内容不变</w:t>
      </w:r>
    </w:p>
    <w:p>
      <w:pPr>
        <w:ind w:left="60"/>
        <w:rPr>
          <w:rFonts w:ascii="仿宋" w:hAnsi="仿宋" w:eastAsia="仿宋" w:cs="仿宋_GB2312"/>
          <w:sz w:val="28"/>
          <w:szCs w:val="28"/>
        </w:rPr>
      </w:pPr>
    </w:p>
    <w:p>
      <w:pPr>
        <w:ind w:left="60"/>
        <w:rPr>
          <w:rFonts w:ascii="仿宋" w:hAnsi="仿宋" w:eastAsia="仿宋" w:cs="仿宋_GB2312"/>
          <w:sz w:val="28"/>
          <w:szCs w:val="28"/>
        </w:rPr>
      </w:pPr>
    </w:p>
    <w:p>
      <w:pPr>
        <w:ind w:left="60"/>
        <w:rPr>
          <w:rFonts w:ascii="仿宋" w:hAnsi="仿宋" w:eastAsia="仿宋" w:cs="仿宋_GB2312"/>
          <w:sz w:val="28"/>
          <w:szCs w:val="28"/>
        </w:rPr>
      </w:pPr>
      <w:r>
        <w:rPr>
          <w:rFonts w:ascii="仿宋" w:hAnsi="仿宋" w:eastAsia="仿宋" w:cs="仿宋_GB2312"/>
          <w:sz w:val="28"/>
          <w:szCs w:val="28"/>
        </w:rPr>
        <w:t xml:space="preserve">                                        </w:t>
      </w:r>
      <w:r>
        <w:rPr>
          <w:rFonts w:hint="eastAsia" w:ascii="仿宋" w:hAnsi="仿宋" w:eastAsia="仿宋" w:cs="仿宋_GB2312"/>
          <w:sz w:val="28"/>
          <w:szCs w:val="28"/>
        </w:rPr>
        <w:t>禹州市政府采购中心</w:t>
      </w:r>
    </w:p>
    <w:p>
      <w:pPr>
        <w:ind w:left="60"/>
        <w:rPr>
          <w:rFonts w:ascii="仿宋" w:hAnsi="仿宋" w:eastAsia="仿宋" w:cs="仿宋_GB2312"/>
          <w:sz w:val="28"/>
          <w:szCs w:val="28"/>
        </w:rPr>
      </w:pPr>
      <w:r>
        <w:rPr>
          <w:rFonts w:ascii="仿宋" w:hAnsi="仿宋" w:eastAsia="仿宋" w:cs="仿宋_GB2312"/>
          <w:sz w:val="28"/>
          <w:szCs w:val="28"/>
        </w:rPr>
        <w:t xml:space="preserve">                                          201</w:t>
      </w:r>
      <w:r>
        <w:rPr>
          <w:rFonts w:hint="eastAsia" w:ascii="仿宋" w:hAnsi="仿宋" w:eastAsia="仿宋" w:cs="仿宋_GB2312"/>
          <w:sz w:val="28"/>
          <w:szCs w:val="28"/>
        </w:rPr>
        <w:t>9年11月15日</w:t>
      </w:r>
    </w:p>
    <w:p>
      <w:pPr>
        <w:rPr>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1BAE"/>
    <w:rsid w:val="000B1043"/>
    <w:rsid w:val="001845DD"/>
    <w:rsid w:val="001B68D4"/>
    <w:rsid w:val="001D0377"/>
    <w:rsid w:val="00323B43"/>
    <w:rsid w:val="00325353"/>
    <w:rsid w:val="00357AAA"/>
    <w:rsid w:val="003B6048"/>
    <w:rsid w:val="003D37D8"/>
    <w:rsid w:val="003E07B6"/>
    <w:rsid w:val="004171B1"/>
    <w:rsid w:val="00426133"/>
    <w:rsid w:val="004358AB"/>
    <w:rsid w:val="0046112B"/>
    <w:rsid w:val="004669AD"/>
    <w:rsid w:val="00491332"/>
    <w:rsid w:val="004D7015"/>
    <w:rsid w:val="005D57C5"/>
    <w:rsid w:val="005F2C79"/>
    <w:rsid w:val="006332DB"/>
    <w:rsid w:val="00646F12"/>
    <w:rsid w:val="00695C99"/>
    <w:rsid w:val="006A4C7A"/>
    <w:rsid w:val="006B5406"/>
    <w:rsid w:val="006F2CF9"/>
    <w:rsid w:val="007541BD"/>
    <w:rsid w:val="00763D99"/>
    <w:rsid w:val="007A0D27"/>
    <w:rsid w:val="007A7CFF"/>
    <w:rsid w:val="007B1756"/>
    <w:rsid w:val="007C0517"/>
    <w:rsid w:val="007E4A29"/>
    <w:rsid w:val="00803414"/>
    <w:rsid w:val="008B7726"/>
    <w:rsid w:val="00907F1D"/>
    <w:rsid w:val="009377F5"/>
    <w:rsid w:val="0096136E"/>
    <w:rsid w:val="00975961"/>
    <w:rsid w:val="009E0350"/>
    <w:rsid w:val="00A31050"/>
    <w:rsid w:val="00A362C8"/>
    <w:rsid w:val="00A8774F"/>
    <w:rsid w:val="00AC0B5E"/>
    <w:rsid w:val="00AD7EED"/>
    <w:rsid w:val="00AF3C70"/>
    <w:rsid w:val="00B806ED"/>
    <w:rsid w:val="00B8792B"/>
    <w:rsid w:val="00BC3192"/>
    <w:rsid w:val="00BF3E3B"/>
    <w:rsid w:val="00C0236F"/>
    <w:rsid w:val="00C5421E"/>
    <w:rsid w:val="00CC2895"/>
    <w:rsid w:val="00CF17C8"/>
    <w:rsid w:val="00D31D50"/>
    <w:rsid w:val="00D54B57"/>
    <w:rsid w:val="00D81379"/>
    <w:rsid w:val="00DB14D4"/>
    <w:rsid w:val="00DB2945"/>
    <w:rsid w:val="00E92A38"/>
    <w:rsid w:val="00EB75FD"/>
    <w:rsid w:val="00EC5CD0"/>
    <w:rsid w:val="00F1734B"/>
    <w:rsid w:val="00F22DBA"/>
    <w:rsid w:val="00F515E5"/>
    <w:rsid w:val="578921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8"/>
    <w:semiHidden/>
    <w:qFormat/>
    <w:uiPriority w:val="99"/>
    <w:pPr>
      <w:tabs>
        <w:tab w:val="center" w:pos="4153"/>
        <w:tab w:val="right" w:pos="8306"/>
      </w:tabs>
    </w:pPr>
    <w:rPr>
      <w:sz w:val="18"/>
      <w:szCs w:val="18"/>
    </w:rPr>
  </w:style>
  <w:style w:type="paragraph" w:styleId="4">
    <w:name w:val="header"/>
    <w:basedOn w:val="1"/>
    <w:link w:val="7"/>
    <w:semiHidden/>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locked/>
    <w:uiPriority w:val="99"/>
    <w:rPr>
      <w:rFonts w:ascii="Tahoma" w:hAnsi="Tahoma" w:cs="Times New Roman"/>
      <w:sz w:val="18"/>
      <w:szCs w:val="18"/>
    </w:rPr>
  </w:style>
  <w:style w:type="character" w:customStyle="1" w:styleId="8">
    <w:name w:val="页脚 Char"/>
    <w:basedOn w:val="6"/>
    <w:link w:val="3"/>
    <w:semiHidden/>
    <w:locked/>
    <w:uiPriority w:val="99"/>
    <w:rPr>
      <w:rFonts w:ascii="Tahoma" w:hAnsi="Tahoma" w:cs="Times New Roman"/>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qFormat/>
    <w:uiPriority w:val="99"/>
    <w:rPr>
      <w:rFonts w:ascii="Tahoma" w:hAnsi="Tahoma"/>
      <w:kern w:val="0"/>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1698</Words>
  <Characters>9684</Characters>
  <Lines>80</Lines>
  <Paragraphs>22</Paragraphs>
  <TotalTime>175</TotalTime>
  <ScaleCrop>false</ScaleCrop>
  <LinksUpToDate>false</LinksUpToDate>
  <CharactersWithSpaces>11360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禹州市公共资源交易中心:郭亚青</cp:lastModifiedBy>
  <cp:lastPrinted>2017-06-22T09:24:00Z</cp:lastPrinted>
  <dcterms:modified xsi:type="dcterms:W3CDTF">2019-11-15T02:33:59Z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