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color w:val="000000"/>
          <w:sz w:val="44"/>
          <w:szCs w:val="44"/>
        </w:rPr>
      </w:pPr>
      <w:r>
        <w:rPr>
          <w:rFonts w:hint="eastAsia" w:ascii="黑体" w:hAnsi="黑体" w:eastAsia="黑体" w:cs="黑体"/>
          <w:color w:val="000000"/>
          <w:sz w:val="44"/>
          <w:szCs w:val="44"/>
        </w:rPr>
        <w:t>禹州市发展和改革委员会浅层地热可再生能源综合利用</w:t>
      </w:r>
      <w:r>
        <w:rPr>
          <w:rFonts w:hint="eastAsia" w:ascii="黑体" w:hAnsi="黑体" w:eastAsia="黑体" w:cs="黑体"/>
          <w:color w:val="000000"/>
          <w:sz w:val="44"/>
          <w:szCs w:val="44"/>
          <w:lang w:eastAsia="zh-CN"/>
        </w:rPr>
        <w:t>设备采购</w:t>
      </w:r>
      <w:r>
        <w:rPr>
          <w:rFonts w:hint="eastAsia" w:ascii="黑体" w:hAnsi="黑体" w:eastAsia="黑体" w:cs="黑体"/>
          <w:color w:val="000000"/>
          <w:sz w:val="44"/>
          <w:szCs w:val="44"/>
        </w:rPr>
        <w:t>项目</w:t>
      </w:r>
    </w:p>
    <w:p>
      <w:pPr>
        <w:pStyle w:val="28"/>
        <w:rPr>
          <w:rFonts w:ascii="黑体" w:hAnsi="黑体" w:eastAsia="黑体" w:cs="黑体"/>
          <w:color w:val="000000"/>
          <w:sz w:val="44"/>
          <w:szCs w:val="44"/>
        </w:rPr>
      </w:pPr>
    </w:p>
    <w:p>
      <w:pPr>
        <w:jc w:val="center"/>
        <w:rPr>
          <w:rFonts w:ascii="黑体" w:hAnsi="黑体" w:eastAsia="黑体" w:cs="黑体"/>
          <w:bCs/>
          <w:color w:val="000000"/>
          <w:w w:val="90"/>
          <w:sz w:val="72"/>
          <w:szCs w:val="72"/>
        </w:rPr>
      </w:pPr>
    </w:p>
    <w:p>
      <w:pPr>
        <w:jc w:val="center"/>
        <w:rPr>
          <w:rFonts w:hint="eastAsia" w:ascii="黑体" w:hAnsi="黑体" w:eastAsia="黑体" w:cs="黑体"/>
          <w:bCs/>
          <w:color w:val="000000"/>
          <w:w w:val="90"/>
          <w:sz w:val="72"/>
          <w:szCs w:val="72"/>
        </w:rPr>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采购单位：禹州市发展和改革委员会</w:t>
      </w:r>
    </w:p>
    <w:p>
      <w:pPr>
        <w:ind w:firstLine="1285" w:firstLineChars="400"/>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采购编号： YZCG-G20192</w:t>
      </w:r>
      <w:r>
        <w:rPr>
          <w:rFonts w:hint="eastAsia" w:ascii="仿宋" w:hAnsi="仿宋" w:eastAsia="仿宋" w:cs="仿宋"/>
          <w:b/>
          <w:bCs/>
          <w:color w:val="000000"/>
          <w:sz w:val="32"/>
          <w:szCs w:val="32"/>
          <w:lang w:val="en-US" w:eastAsia="zh-CN"/>
        </w:rPr>
        <w:t>85</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代理机构：禹州市政府采购中心</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2530" w:firstLineChars="700"/>
        <w:rPr>
          <w:rFonts w:ascii="仿宋" w:hAnsi="仿宋" w:eastAsia="仿宋" w:cs="仿宋"/>
          <w:b/>
          <w:bCs/>
          <w:color w:val="000000"/>
          <w:sz w:val="36"/>
          <w:szCs w:val="36"/>
        </w:rPr>
      </w:pPr>
      <w:r>
        <w:rPr>
          <w:rFonts w:hint="eastAsia" w:ascii="仿宋" w:hAnsi="仿宋" w:eastAsia="仿宋" w:cs="仿宋"/>
          <w:b/>
          <w:bCs/>
          <w:color w:val="000000"/>
          <w:sz w:val="36"/>
          <w:szCs w:val="36"/>
        </w:rPr>
        <w:t>二〇一九年</w:t>
      </w:r>
      <w:r>
        <w:rPr>
          <w:rFonts w:hint="eastAsia" w:ascii="仿宋" w:hAnsi="仿宋" w:eastAsia="仿宋" w:cs="仿宋"/>
          <w:b/>
          <w:bCs/>
          <w:color w:val="000000"/>
          <w:sz w:val="36"/>
          <w:szCs w:val="36"/>
          <w:lang w:eastAsia="zh-CN"/>
        </w:rPr>
        <w:t>十</w:t>
      </w:r>
      <w:r>
        <w:rPr>
          <w:rFonts w:hint="eastAsia" w:ascii="仿宋" w:hAnsi="仿宋" w:eastAsia="仿宋" w:cs="仿宋"/>
          <w:b/>
          <w:bCs/>
          <w:color w:val="000000"/>
          <w:sz w:val="36"/>
          <w:szCs w:val="36"/>
        </w:rPr>
        <w:t xml:space="preserve">月 </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2209" w:firstLineChars="500"/>
        <w:rPr>
          <w:rFonts w:cs="黑体" w:asciiTheme="minorEastAsia" w:hAnsiTheme="minorEastAsia"/>
          <w:b/>
          <w:bCs/>
          <w:sz w:val="44"/>
          <w:szCs w:val="44"/>
          <w:lang w:val="zh-CN"/>
        </w:rPr>
      </w:pPr>
    </w:p>
    <w:p>
      <w:pPr>
        <w:autoSpaceDE w:val="0"/>
        <w:autoSpaceDN w:val="0"/>
        <w:adjustRightInd w:val="0"/>
        <w:spacing w:line="700" w:lineRule="exact"/>
        <w:ind w:firstLine="2209" w:firstLineChars="500"/>
        <w:rPr>
          <w:rFonts w:cs="黑体" w:asciiTheme="minorEastAsia" w:hAnsiTheme="minorEastAsia"/>
          <w:b/>
          <w:bCs/>
          <w:sz w:val="44"/>
          <w:szCs w:val="44"/>
          <w:lang w:val="zh-CN"/>
        </w:rPr>
      </w:pPr>
    </w:p>
    <w:p>
      <w:pPr>
        <w:autoSpaceDE w:val="0"/>
        <w:autoSpaceDN w:val="0"/>
        <w:adjustRightInd w:val="0"/>
        <w:spacing w:line="700" w:lineRule="exact"/>
        <w:ind w:firstLine="3092" w:firstLineChars="700"/>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pStyle w:val="29"/>
      </w:pPr>
    </w:p>
    <w:p>
      <w:pPr>
        <w:pStyle w:val="20"/>
        <w:widowControl/>
        <w:numPr>
          <w:ilvl w:val="0"/>
          <w:numId w:val="4"/>
        </w:numPr>
        <w:shd w:val="clear" w:color="auto" w:fill="FFFFFF"/>
        <w:spacing w:line="315" w:lineRule="atLeast"/>
        <w:jc w:val="center"/>
        <w:rPr>
          <w:rFonts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pStyle w:val="20"/>
        <w:widowControl/>
        <w:shd w:val="clear" w:color="auto" w:fill="FFFFFF"/>
        <w:spacing w:line="315" w:lineRule="atLeast"/>
        <w:rPr>
          <w:rFonts w:ascii="宋体" w:hAnsi="宋体" w:cs="宋体"/>
          <w:b/>
          <w:color w:val="000000"/>
          <w:sz w:val="36"/>
          <w:szCs w:val="36"/>
          <w:shd w:val="clear" w:color="auto" w:fill="FFFFFF"/>
        </w:rPr>
      </w:pP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禹州市发展和改革委员会</w:t>
      </w: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浅层地热可再生能源综合利用</w:t>
      </w:r>
      <w:r>
        <w:rPr>
          <w:rFonts w:hint="eastAsia" w:ascii="仿宋" w:hAnsi="仿宋" w:eastAsia="仿宋" w:cs="仿宋"/>
          <w:b/>
          <w:bCs/>
          <w:sz w:val="36"/>
          <w:szCs w:val="36"/>
          <w:lang w:eastAsia="zh-CN"/>
        </w:rPr>
        <w:t>设备</w:t>
      </w:r>
      <w:r>
        <w:rPr>
          <w:rFonts w:hint="eastAsia" w:ascii="仿宋" w:hAnsi="仿宋" w:eastAsia="仿宋" w:cs="仿宋"/>
          <w:b/>
          <w:bCs/>
          <w:sz w:val="36"/>
          <w:szCs w:val="36"/>
        </w:rPr>
        <w:t>采购项目</w:t>
      </w: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招  标  邀  请 函</w:t>
      </w:r>
    </w:p>
    <w:p>
      <w:pPr>
        <w:pStyle w:val="28"/>
        <w:rPr>
          <w:rFonts w:hint="eastAsia" w:ascii="仿宋" w:hAnsi="仿宋" w:eastAsia="仿宋" w:cs="仿宋"/>
          <w:b/>
          <w:bCs/>
          <w:sz w:val="36"/>
          <w:szCs w:val="36"/>
        </w:rPr>
      </w:pPr>
    </w:p>
    <w:p>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禹州市政府采购中心受禹州市发展和改革委员会的委托，就“禹州市发展和改革委员会浅层地热可再生能源综合利用</w:t>
      </w:r>
      <w:r>
        <w:rPr>
          <w:rFonts w:hint="eastAsia" w:ascii="仿宋" w:hAnsi="仿宋" w:eastAsia="仿宋" w:cs="仿宋"/>
          <w:sz w:val="32"/>
          <w:szCs w:val="32"/>
          <w:lang w:eastAsia="zh-CN"/>
        </w:rPr>
        <w:t>设备</w:t>
      </w:r>
      <w:r>
        <w:rPr>
          <w:rFonts w:hint="eastAsia" w:ascii="仿宋" w:hAnsi="仿宋" w:eastAsia="仿宋" w:cs="仿宋"/>
          <w:sz w:val="32"/>
          <w:szCs w:val="32"/>
        </w:rPr>
        <w:t>采购项目”进行公开招标，欢迎合格的投标人前来投标。</w:t>
      </w:r>
    </w:p>
    <w:p>
      <w:pPr>
        <w:pStyle w:val="59"/>
        <w:widowControl/>
        <w:numPr>
          <w:ilvl w:val="0"/>
          <w:numId w:val="0"/>
        </w:numPr>
        <w:shd w:val="clear" w:color="auto" w:fill="FFFFFF"/>
        <w:spacing w:line="400" w:lineRule="exact"/>
        <w:ind w:leftChars="0" w:firstLine="643" w:firstLineChars="200"/>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lang w:eastAsia="zh-CN"/>
        </w:rPr>
        <w:t>一、</w:t>
      </w:r>
      <w:r>
        <w:rPr>
          <w:rFonts w:hint="eastAsia" w:ascii="仿宋" w:hAnsi="仿宋" w:eastAsia="仿宋" w:cs="仿宋"/>
          <w:b/>
          <w:color w:val="000000"/>
          <w:kern w:val="0"/>
          <w:sz w:val="32"/>
          <w:szCs w:val="32"/>
        </w:rPr>
        <w:t>项目基本情况</w:t>
      </w:r>
    </w:p>
    <w:p>
      <w:pPr>
        <w:widowControl/>
        <w:numPr>
          <w:ilvl w:val="0"/>
          <w:numId w:val="0"/>
        </w:numPr>
        <w:shd w:val="clear" w:color="auto" w:fill="FFFFFF"/>
        <w:spacing w:line="4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采购人：禹州市发展和改革委员会</w:t>
      </w:r>
    </w:p>
    <w:p>
      <w:pPr>
        <w:widowControl/>
        <w:numPr>
          <w:ilvl w:val="0"/>
          <w:numId w:val="0"/>
        </w:numPr>
        <w:shd w:val="clear" w:color="auto" w:fill="FFFFFF"/>
        <w:spacing w:line="400" w:lineRule="exact"/>
        <w:ind w:firstLine="640" w:firstLineChars="200"/>
        <w:jc w:val="left"/>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rPr>
        <w:t>2.项目名称</w:t>
      </w:r>
      <w:r>
        <w:rPr>
          <w:rFonts w:hint="eastAsia" w:ascii="仿宋" w:hAnsi="仿宋" w:eastAsia="仿宋" w:cs="仿宋"/>
          <w:color w:val="000000"/>
          <w:kern w:val="0"/>
          <w:sz w:val="32"/>
          <w:szCs w:val="32"/>
          <w:lang w:eastAsia="zh-CN"/>
        </w:rPr>
        <w:t>：禹州市发展和改革委员会浅层地热可再生能源综合利用设备采购项目</w:t>
      </w:r>
    </w:p>
    <w:p>
      <w:pPr>
        <w:widowControl/>
        <w:numPr>
          <w:ilvl w:val="0"/>
          <w:numId w:val="0"/>
        </w:numPr>
        <w:shd w:val="clear" w:color="auto" w:fill="FFFFFF"/>
        <w:spacing w:line="400"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color w:val="000000"/>
          <w:kern w:val="0"/>
          <w:sz w:val="32"/>
          <w:szCs w:val="32"/>
        </w:rPr>
        <w:t>3</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采购编号：</w:t>
      </w:r>
      <w:r>
        <w:rPr>
          <w:rFonts w:hint="eastAsia" w:ascii="仿宋" w:hAnsi="仿宋" w:eastAsia="仿宋" w:cs="仿宋"/>
          <w:sz w:val="32"/>
          <w:szCs w:val="32"/>
        </w:rPr>
        <w:t>YZCG-G2019</w:t>
      </w:r>
      <w:r>
        <w:rPr>
          <w:rFonts w:hint="eastAsia" w:ascii="仿宋" w:hAnsi="仿宋" w:eastAsia="仿宋" w:cs="仿宋"/>
          <w:sz w:val="32"/>
          <w:szCs w:val="32"/>
          <w:lang w:val="en-US" w:eastAsia="zh-CN"/>
        </w:rPr>
        <w:t>285</w:t>
      </w:r>
    </w:p>
    <w:p>
      <w:pPr>
        <w:widowControl/>
        <w:numPr>
          <w:ilvl w:val="0"/>
          <w:numId w:val="0"/>
        </w:numPr>
        <w:shd w:val="clear" w:color="auto" w:fill="FFFFFF"/>
        <w:spacing w:line="400" w:lineRule="exac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4</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项目需求：</w:t>
      </w:r>
      <w:r>
        <w:rPr>
          <w:rFonts w:hint="eastAsia" w:ascii="仿宋" w:hAnsi="仿宋" w:eastAsia="仿宋" w:cs="仿宋"/>
          <w:color w:val="000000"/>
          <w:kern w:val="0"/>
          <w:sz w:val="32"/>
          <w:szCs w:val="32"/>
          <w:lang w:eastAsia="zh-CN"/>
        </w:rPr>
        <w:t>水源热热泵机组、镀锌钢管等一批</w:t>
      </w:r>
      <w:r>
        <w:rPr>
          <w:rFonts w:hint="eastAsia" w:ascii="仿宋" w:hAnsi="仿宋" w:eastAsia="仿宋" w:cs="仿宋"/>
          <w:color w:val="000000"/>
          <w:kern w:val="0"/>
          <w:sz w:val="32"/>
          <w:szCs w:val="32"/>
        </w:rPr>
        <w:t>（详见招标文件）</w:t>
      </w:r>
    </w:p>
    <w:p>
      <w:pPr>
        <w:widowControl/>
        <w:numPr>
          <w:ilvl w:val="0"/>
          <w:numId w:val="0"/>
        </w:numPr>
        <w:shd w:val="clear" w:color="auto" w:fill="FFFFFF"/>
        <w:spacing w:line="400" w:lineRule="exact"/>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rPr>
        <w:t>5</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采购预算：</w:t>
      </w:r>
      <w:r>
        <w:rPr>
          <w:rFonts w:hint="eastAsia" w:ascii="仿宋" w:hAnsi="仿宋" w:eastAsia="仿宋" w:cs="仿宋"/>
          <w:color w:val="000000"/>
          <w:kern w:val="0"/>
          <w:sz w:val="32"/>
          <w:szCs w:val="32"/>
          <w:lang w:val="en-US" w:eastAsia="zh-CN"/>
        </w:rPr>
        <w:t>699.435919</w:t>
      </w:r>
      <w:r>
        <w:rPr>
          <w:rFonts w:hint="eastAsia" w:ascii="仿宋" w:hAnsi="仿宋" w:eastAsia="仿宋" w:cs="仿宋"/>
          <w:kern w:val="0"/>
          <w:sz w:val="32"/>
          <w:szCs w:val="32"/>
          <w:lang w:val="en-US" w:eastAsia="zh-CN"/>
        </w:rPr>
        <w:t>万</w:t>
      </w:r>
      <w:r>
        <w:rPr>
          <w:rFonts w:hint="eastAsia" w:ascii="仿宋" w:hAnsi="仿宋" w:eastAsia="仿宋" w:cs="仿宋"/>
          <w:sz w:val="32"/>
          <w:szCs w:val="32"/>
        </w:rPr>
        <w:t>元</w:t>
      </w:r>
    </w:p>
    <w:p>
      <w:pPr>
        <w:widowControl/>
        <w:numPr>
          <w:ilvl w:val="0"/>
          <w:numId w:val="0"/>
        </w:numPr>
        <w:shd w:val="clear" w:color="auto" w:fill="FFFFFF"/>
        <w:spacing w:line="400" w:lineRule="exact"/>
        <w:ind w:firstLine="640" w:firstLineChars="200"/>
        <w:jc w:val="left"/>
        <w:rPr>
          <w:rFonts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采购限价：</w:t>
      </w:r>
      <w:r>
        <w:rPr>
          <w:rFonts w:hint="eastAsia" w:ascii="仿宋" w:hAnsi="仿宋" w:eastAsia="仿宋" w:cs="仿宋"/>
          <w:sz w:val="32"/>
          <w:szCs w:val="32"/>
          <w:lang w:val="en-US" w:eastAsia="zh-CN"/>
        </w:rPr>
        <w:t>699.435919</w:t>
      </w:r>
      <w:r>
        <w:rPr>
          <w:rFonts w:hint="eastAsia" w:ascii="仿宋" w:hAnsi="仿宋" w:eastAsia="仿宋" w:cs="仿宋"/>
          <w:sz w:val="32"/>
          <w:szCs w:val="32"/>
        </w:rPr>
        <w:t>万元</w:t>
      </w:r>
    </w:p>
    <w:p>
      <w:pPr>
        <w:widowControl/>
        <w:shd w:val="clear" w:color="auto" w:fill="FFFFFF"/>
        <w:spacing w:line="400" w:lineRule="exact"/>
        <w:ind w:firstLine="643" w:firstLineChars="200"/>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二、需要落实的政府采购政策</w:t>
      </w:r>
    </w:p>
    <w:p>
      <w:pPr>
        <w:widowControl/>
        <w:shd w:val="clear" w:color="auto" w:fill="FFFFFF"/>
        <w:spacing w:line="4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本项目落实节约能源、保护环境、扶持不发达地区和少数民族地区、促进中小企业、监狱企业发展等政府采购政策。（详见招标文件）</w:t>
      </w:r>
    </w:p>
    <w:p>
      <w:pPr>
        <w:widowControl/>
        <w:shd w:val="clear" w:color="auto" w:fill="FFFFFF"/>
        <w:spacing w:line="400" w:lineRule="exact"/>
        <w:ind w:firstLine="643" w:firstLineChars="200"/>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三、供应商资格要求：</w:t>
      </w:r>
    </w:p>
    <w:p>
      <w:pPr>
        <w:widowControl/>
        <w:shd w:val="clear" w:color="auto" w:fill="FFFFFF"/>
        <w:spacing w:line="4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1、符合《政府采购法》第二十二条之规定，具有独立法人资格</w:t>
      </w:r>
      <w:r>
        <w:rPr>
          <w:rFonts w:hint="eastAsia" w:ascii="仿宋" w:hAnsi="仿宋" w:eastAsia="仿宋" w:cs="仿宋"/>
          <w:sz w:val="32"/>
          <w:szCs w:val="32"/>
          <w:lang w:eastAsia="zh-CN"/>
        </w:rPr>
        <w:t>的生产厂家且具有</w:t>
      </w:r>
      <w:r>
        <w:rPr>
          <w:rFonts w:hint="eastAsia" w:ascii="仿宋" w:hAnsi="仿宋" w:eastAsia="仿宋" w:cs="仿宋"/>
          <w:sz w:val="32"/>
          <w:szCs w:val="32"/>
        </w:rPr>
        <w:t>相应的经营范围（</w:t>
      </w:r>
      <w:r>
        <w:rPr>
          <w:rFonts w:hint="eastAsia" w:ascii="仿宋" w:hAnsi="仿宋" w:eastAsia="仿宋" w:cs="仿宋"/>
          <w:sz w:val="32"/>
          <w:szCs w:val="32"/>
          <w:lang w:eastAsia="zh-CN"/>
        </w:rPr>
        <w:t>以营业执照为准</w:t>
      </w:r>
      <w:r>
        <w:rPr>
          <w:rFonts w:hint="eastAsia" w:ascii="仿宋" w:hAnsi="仿宋" w:eastAsia="仿宋" w:cs="仿宋"/>
          <w:sz w:val="32"/>
          <w:szCs w:val="32"/>
        </w:rPr>
        <w:t>）；</w:t>
      </w:r>
    </w:p>
    <w:p>
      <w:pPr>
        <w:spacing w:line="4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2、被委托人须是本单位职工，须提供公司为本人缴纳社会保险证明；</w:t>
      </w:r>
    </w:p>
    <w:p>
      <w:pPr>
        <w:spacing w:line="400" w:lineRule="exact"/>
        <w:ind w:firstLine="640" w:firstLineChars="200"/>
        <w:rPr>
          <w:rFonts w:ascii="仿宋" w:hAnsi="仿宋" w:eastAsia="仿宋" w:cs="仿宋"/>
          <w:sz w:val="32"/>
          <w:szCs w:val="32"/>
        </w:rPr>
      </w:pPr>
      <w:r>
        <w:rPr>
          <w:rFonts w:hint="eastAsia" w:ascii="仿宋" w:hAnsi="仿宋" w:eastAsia="仿宋" w:cs="仿宋"/>
          <w:sz w:val="32"/>
          <w:szCs w:val="32"/>
        </w:rPr>
        <w:t>3、本项目不接受联合体投标。</w:t>
      </w:r>
    </w:p>
    <w:p>
      <w:pPr>
        <w:widowControl/>
        <w:shd w:val="clear" w:color="auto" w:fill="FFFFFF"/>
        <w:spacing w:line="400" w:lineRule="exact"/>
        <w:ind w:firstLine="643" w:firstLineChars="200"/>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四、获取招标文件的方式、时间、地点</w:t>
      </w:r>
    </w:p>
    <w:p>
      <w:pPr>
        <w:wordWrap w:val="0"/>
        <w:topLinePunct/>
        <w:snapToGrid w:val="0"/>
        <w:spacing w:line="40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1、持CA数字认证证书，登录</w:t>
      </w:r>
      <w:r>
        <w:fldChar w:fldCharType="begin"/>
      </w:r>
      <w:r>
        <w:instrText xml:space="preserve"> HYPERLINK "http://221.14.6.70:8088/ggzy/eps/public/RegistAllJcxx.html" </w:instrText>
      </w:r>
      <w:r>
        <w:fldChar w:fldCharType="separate"/>
      </w:r>
      <w:r>
        <w:rPr>
          <w:rFonts w:hint="eastAsia" w:ascii="仿宋" w:hAnsi="仿宋" w:eastAsia="仿宋" w:cs="仿宋"/>
          <w:sz w:val="32"/>
          <w:szCs w:val="32"/>
          <w:lang w:val="zh-CN"/>
        </w:rPr>
        <w:t>http://221.14.6.70:8088/ggzy/eps/public/RegistAllJcxx.html</w:t>
      </w:r>
      <w:r>
        <w:rPr>
          <w:rFonts w:hint="eastAsia" w:ascii="仿宋" w:hAnsi="仿宋" w:eastAsia="仿宋" w:cs="仿宋"/>
          <w:sz w:val="32"/>
          <w:szCs w:val="32"/>
          <w:lang w:val="zh-CN"/>
        </w:rPr>
        <w:fldChar w:fldCharType="end"/>
      </w:r>
      <w:r>
        <w:rPr>
          <w:rFonts w:hint="eastAsia" w:ascii="仿宋" w:hAnsi="仿宋" w:eastAsia="仿宋" w:cs="仿宋"/>
          <w:sz w:val="32"/>
          <w:szCs w:val="32"/>
          <w:lang w:val="zh-CN"/>
        </w:rPr>
        <w:t>进行免费注册登记（详见全国公共资源交易平台（河南省·许昌市）“常见问题解答-诚信库网上注册相关资料下载”）；</w:t>
      </w:r>
    </w:p>
    <w:p>
      <w:pPr>
        <w:wordWrap w:val="0"/>
        <w:topLinePunct/>
        <w:autoSpaceDE w:val="0"/>
        <w:autoSpaceDN w:val="0"/>
        <w:adjustRightInd w:val="0"/>
        <w:snapToGrid w:val="0"/>
        <w:spacing w:line="40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2、在投标截止时间前登录</w:t>
      </w:r>
      <w:r>
        <w:fldChar w:fldCharType="begin"/>
      </w:r>
      <w:r>
        <w:instrText xml:space="preserve"> HYPERLINK "http://221.14.6.70:8088/ggzy/" </w:instrText>
      </w:r>
      <w:r>
        <w:fldChar w:fldCharType="separate"/>
      </w:r>
      <w:r>
        <w:rPr>
          <w:rFonts w:hint="eastAsia" w:ascii="仿宋" w:hAnsi="仿宋" w:eastAsia="仿宋" w:cs="仿宋"/>
          <w:sz w:val="32"/>
          <w:szCs w:val="32"/>
          <w:lang w:val="zh-CN"/>
        </w:rPr>
        <w:t>http://</w:t>
      </w:r>
      <w:r>
        <w:rPr>
          <w:rFonts w:hint="eastAsia" w:ascii="仿宋" w:hAnsi="仿宋" w:eastAsia="仿宋" w:cs="仿宋"/>
          <w:sz w:val="32"/>
          <w:szCs w:val="32"/>
          <w:lang w:val="zh-CN"/>
        </w:rPr>
        <w:fldChar w:fldCharType="end"/>
      </w:r>
      <w:r>
        <w:rPr>
          <w:rFonts w:hint="eastAsia" w:ascii="仿宋" w:hAnsi="仿宋" w:eastAsia="仿宋" w:cs="仿宋"/>
          <w:sz w:val="32"/>
          <w:szCs w:val="32"/>
          <w:lang w:val="en-US" w:eastAsia="zh-CN"/>
        </w:rPr>
        <w:t>ggzy.xuchang.gov.cn</w:t>
      </w:r>
      <w:r>
        <w:rPr>
          <w:rFonts w:hint="eastAsia" w:ascii="仿宋" w:hAnsi="仿宋" w:eastAsia="仿宋" w:cs="仿宋"/>
          <w:sz w:val="32"/>
          <w:szCs w:val="32"/>
          <w:lang w:val="zh-CN"/>
        </w:rPr>
        <w:t>，自行下载招标文件（详见全国公共资源交易平台（河南省·许昌市）“常见问题解答-交易系统操作手册”）。</w:t>
      </w:r>
    </w:p>
    <w:p>
      <w:pPr>
        <w:spacing w:line="400" w:lineRule="exact"/>
        <w:rPr>
          <w:rFonts w:ascii="仿宋" w:hAnsi="仿宋" w:eastAsia="仿宋" w:cs="仿宋"/>
          <w:sz w:val="32"/>
          <w:szCs w:val="32"/>
        </w:rPr>
      </w:pPr>
      <w:r>
        <w:rPr>
          <w:rFonts w:hint="eastAsia" w:ascii="仿宋" w:hAnsi="仿宋" w:eastAsia="仿宋" w:cs="仿宋"/>
          <w:sz w:val="32"/>
          <w:szCs w:val="32"/>
        </w:rPr>
        <w:t>　　3、未通过全国公共资源交易平台（河南省·许昌市）下载招标文件的投标企业，拒收其递交的投标文件。</w:t>
      </w:r>
    </w:p>
    <w:p>
      <w:pPr>
        <w:spacing w:line="400" w:lineRule="exact"/>
        <w:ind w:firstLine="640"/>
        <w:rPr>
          <w:rFonts w:ascii="仿宋" w:hAnsi="仿宋" w:eastAsia="仿宋" w:cs="仿宋"/>
          <w:sz w:val="32"/>
          <w:szCs w:val="32"/>
        </w:rPr>
      </w:pPr>
      <w:r>
        <w:rPr>
          <w:rFonts w:hint="eastAsia" w:ascii="仿宋" w:hAnsi="仿宋" w:eastAsia="仿宋" w:cs="仿宋"/>
          <w:sz w:val="32"/>
          <w:szCs w:val="32"/>
        </w:rPr>
        <w:t>4、招标文件每份售价人民</w:t>
      </w:r>
      <w:r>
        <w:rPr>
          <w:rFonts w:hint="eastAsia" w:ascii="仿宋" w:hAnsi="仿宋" w:eastAsia="仿宋" w:cs="仿宋"/>
          <w:sz w:val="32"/>
          <w:szCs w:val="32"/>
          <w:lang w:eastAsia="zh-CN"/>
        </w:rPr>
        <w:t>币</w:t>
      </w:r>
      <w:r>
        <w:rPr>
          <w:rFonts w:hint="eastAsia" w:ascii="仿宋" w:hAnsi="仿宋" w:eastAsia="仿宋" w:cs="仿宋"/>
          <w:sz w:val="32"/>
          <w:szCs w:val="32"/>
        </w:rPr>
        <w:t>500元（开标时现场收取现金），于递交投标文件时缴纳给采购代理机构，售后不退。</w:t>
      </w:r>
    </w:p>
    <w:p>
      <w:pPr>
        <w:widowControl/>
        <w:shd w:val="clear" w:color="auto" w:fill="FFFFFF"/>
        <w:spacing w:line="400" w:lineRule="exact"/>
        <w:ind w:firstLine="482"/>
        <w:jc w:val="left"/>
        <w:rPr>
          <w:rFonts w:ascii="仿宋" w:hAnsi="仿宋" w:eastAsia="仿宋" w:cs="仿宋"/>
          <w:b/>
          <w:bCs/>
          <w:color w:val="000000"/>
          <w:kern w:val="0"/>
          <w:sz w:val="32"/>
          <w:szCs w:val="32"/>
        </w:rPr>
      </w:pPr>
      <w:r>
        <w:rPr>
          <w:rFonts w:hint="eastAsia" w:ascii="仿宋" w:hAnsi="仿宋" w:eastAsia="仿宋" w:cs="仿宋"/>
          <w:b/>
          <w:bCs/>
          <w:color w:val="000000"/>
          <w:kern w:val="0"/>
          <w:sz w:val="32"/>
          <w:szCs w:val="32"/>
        </w:rPr>
        <w:t>五、投标截止时间、开标时间及地点：</w:t>
      </w:r>
    </w:p>
    <w:p>
      <w:pPr>
        <w:widowControl/>
        <w:shd w:val="clear" w:color="auto" w:fill="FFFFFF"/>
        <w:spacing w:line="4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1、投标截止及开标时间：2019年</w:t>
      </w:r>
      <w:r>
        <w:rPr>
          <w:rFonts w:hint="eastAsia" w:ascii="仿宋" w:hAnsi="仿宋" w:eastAsia="仿宋" w:cs="仿宋"/>
          <w:color w:val="000000"/>
          <w:kern w:val="0"/>
          <w:sz w:val="32"/>
          <w:szCs w:val="32"/>
          <w:lang w:val="en-US" w:eastAsia="zh-CN"/>
        </w:rPr>
        <w:t>11</w:t>
      </w:r>
      <w:r>
        <w:rPr>
          <w:rFonts w:hint="eastAsia" w:ascii="仿宋" w:hAnsi="仿宋" w:eastAsia="仿宋" w:cs="仿宋"/>
          <w:color w:val="000000"/>
          <w:kern w:val="0"/>
          <w:sz w:val="32"/>
          <w:szCs w:val="32"/>
        </w:rPr>
        <w:t>月</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 xml:space="preserve">日 </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：00（北京时间），逾期送达或不符合规定的投标文件不予接受。</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2、开标地点：</w:t>
      </w:r>
      <w:r>
        <w:rPr>
          <w:rFonts w:hint="eastAsia" w:ascii="仿宋" w:hAnsi="仿宋" w:eastAsia="仿宋" w:cs="仿宋"/>
          <w:sz w:val="32"/>
          <w:szCs w:val="32"/>
        </w:rPr>
        <w:t>禹州市公共资源交易中心第二开标室（禹州市行政服务中心楼9楼）</w:t>
      </w:r>
      <w:r>
        <w:rPr>
          <w:rFonts w:hint="eastAsia" w:ascii="仿宋" w:hAnsi="仿宋" w:eastAsia="仿宋" w:cs="仿宋"/>
          <w:color w:val="000000"/>
          <w:kern w:val="0"/>
          <w:sz w:val="32"/>
          <w:szCs w:val="32"/>
        </w:rPr>
        <w:t xml:space="preserve"> </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3、本项目为全流程电子化交易项目，投标人须提交电子投标文件和纸质投标文件。</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（1）加密电子投标文件（.file格式）须在投标截止时间（开标时间）前通过《全国公共资源交易平台(河南省▪许昌市)》公共资源交易系统成功上传。</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（2）纸质投标文件（正本1份、副本1份）和备份文件1份（使用电子介质存储）在投标截止时间（开标时间）前递交至本项目开标地点。</w:t>
      </w:r>
    </w:p>
    <w:p>
      <w:pPr>
        <w:widowControl/>
        <w:shd w:val="clear" w:color="auto" w:fill="FFFFFF"/>
        <w:spacing w:line="400" w:lineRule="exact"/>
        <w:ind w:firstLine="643" w:firstLineChars="200"/>
        <w:jc w:val="left"/>
        <w:rPr>
          <w:rFonts w:ascii="仿宋" w:hAnsi="仿宋" w:eastAsia="仿宋" w:cs="仿宋"/>
          <w:b/>
          <w:bCs/>
          <w:color w:val="000000"/>
          <w:kern w:val="0"/>
          <w:sz w:val="32"/>
          <w:szCs w:val="32"/>
        </w:rPr>
      </w:pPr>
      <w:r>
        <w:rPr>
          <w:rFonts w:hint="eastAsia" w:ascii="仿宋" w:hAnsi="仿宋" w:eastAsia="仿宋" w:cs="仿宋"/>
          <w:b/>
          <w:bCs/>
          <w:color w:val="000000"/>
          <w:kern w:val="0"/>
          <w:sz w:val="32"/>
          <w:szCs w:val="32"/>
        </w:rPr>
        <w:t>六、本次招标公告同时在《中国政府采购网》、《河南省政府采购网》、《全国公共资源交易平台（河南省·许昌市）》发布等。</w:t>
      </w:r>
    </w:p>
    <w:p>
      <w:pPr>
        <w:widowControl/>
        <w:shd w:val="clear" w:color="auto" w:fill="FFFFFF"/>
        <w:spacing w:line="400" w:lineRule="exact"/>
        <w:ind w:firstLine="643" w:firstLineChars="200"/>
        <w:jc w:val="left"/>
        <w:rPr>
          <w:rFonts w:ascii="仿宋" w:hAnsi="仿宋" w:eastAsia="仿宋" w:cs="仿宋"/>
          <w:b/>
          <w:bCs/>
          <w:color w:val="000000"/>
          <w:kern w:val="0"/>
          <w:sz w:val="32"/>
          <w:szCs w:val="32"/>
        </w:rPr>
      </w:pPr>
      <w:r>
        <w:rPr>
          <w:rFonts w:hint="eastAsia" w:ascii="仿宋" w:hAnsi="仿宋" w:eastAsia="仿宋" w:cs="仿宋"/>
          <w:b/>
          <w:bCs/>
          <w:color w:val="000000"/>
          <w:kern w:val="0"/>
          <w:sz w:val="32"/>
          <w:szCs w:val="32"/>
        </w:rPr>
        <w:t>七、代理机构及采购单位地址、联系人、联系电话</w:t>
      </w:r>
    </w:p>
    <w:p>
      <w:pPr>
        <w:widowControl/>
        <w:shd w:val="clear" w:color="auto" w:fill="FFFFFF"/>
        <w:spacing w:line="40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（一）代理机构：禹州市政府采购中心</w:t>
      </w:r>
    </w:p>
    <w:p>
      <w:pPr>
        <w:widowControl/>
        <w:shd w:val="clear" w:color="auto" w:fill="FFFFFF"/>
        <w:spacing w:line="40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地址：</w:t>
      </w:r>
      <w:r>
        <w:rPr>
          <w:rFonts w:hint="eastAsia" w:ascii="仿宋" w:hAnsi="仿宋" w:eastAsia="仿宋" w:cs="仿宋"/>
          <w:sz w:val="32"/>
          <w:szCs w:val="32"/>
        </w:rPr>
        <w:t>禹州市行政服务中心楼917房间</w:t>
      </w:r>
    </w:p>
    <w:p>
      <w:pPr>
        <w:widowControl/>
        <w:shd w:val="clear" w:color="auto" w:fill="FFFFFF"/>
        <w:spacing w:line="40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联系人：</w:t>
      </w:r>
      <w:r>
        <w:rPr>
          <w:rFonts w:hint="eastAsia" w:ascii="仿宋" w:hAnsi="仿宋" w:eastAsia="仿宋" w:cs="仿宋"/>
          <w:color w:val="000000"/>
          <w:kern w:val="0"/>
          <w:sz w:val="32"/>
          <w:szCs w:val="32"/>
          <w:lang w:eastAsia="zh-CN"/>
        </w:rPr>
        <w:t>侯女士</w:t>
      </w:r>
      <w:r>
        <w:rPr>
          <w:rFonts w:hint="eastAsia" w:ascii="仿宋" w:hAnsi="仿宋" w:eastAsia="仿宋" w:cs="仿宋"/>
          <w:color w:val="000000"/>
          <w:kern w:val="0"/>
          <w:sz w:val="32"/>
          <w:szCs w:val="32"/>
        </w:rPr>
        <w:t xml:space="preserve">  联系电话：0374-2077111</w:t>
      </w:r>
    </w:p>
    <w:p>
      <w:pPr>
        <w:widowControl/>
        <w:shd w:val="clear" w:color="auto" w:fill="FFFFFF"/>
        <w:spacing w:line="400" w:lineRule="exact"/>
        <w:ind w:left="481"/>
        <w:jc w:val="left"/>
        <w:rPr>
          <w:rFonts w:hint="eastAsia" w:ascii="仿宋" w:hAnsi="仿宋" w:eastAsia="仿宋" w:cs="仿宋"/>
          <w:sz w:val="32"/>
          <w:szCs w:val="32"/>
          <w:lang w:eastAsia="zh-CN"/>
        </w:rPr>
      </w:pPr>
      <w:r>
        <w:rPr>
          <w:rFonts w:hint="eastAsia" w:ascii="仿宋" w:hAnsi="仿宋" w:eastAsia="仿宋" w:cs="仿宋"/>
          <w:color w:val="000000"/>
          <w:kern w:val="0"/>
          <w:sz w:val="32"/>
          <w:szCs w:val="32"/>
        </w:rPr>
        <w:t>（二）采购单位：</w:t>
      </w:r>
      <w:r>
        <w:rPr>
          <w:rFonts w:hint="eastAsia" w:ascii="仿宋" w:hAnsi="仿宋" w:eastAsia="仿宋" w:cs="仿宋"/>
          <w:color w:val="000000"/>
          <w:kern w:val="0"/>
          <w:sz w:val="32"/>
          <w:szCs w:val="32"/>
          <w:lang w:eastAsia="zh-CN"/>
        </w:rPr>
        <w:t>禹州市发展改革委员会</w:t>
      </w:r>
    </w:p>
    <w:p>
      <w:pPr>
        <w:widowControl/>
        <w:shd w:val="clear" w:color="auto" w:fill="FFFFFF"/>
        <w:spacing w:line="400" w:lineRule="exact"/>
        <w:ind w:firstLine="960" w:firstLineChars="300"/>
        <w:jc w:val="left"/>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rPr>
        <w:t>地址：禹州市</w:t>
      </w:r>
      <w:r>
        <w:rPr>
          <w:rFonts w:hint="eastAsia" w:ascii="仿宋" w:hAnsi="仿宋" w:eastAsia="仿宋" w:cs="仿宋"/>
          <w:color w:val="000000"/>
          <w:kern w:val="0"/>
          <w:sz w:val="32"/>
          <w:szCs w:val="32"/>
          <w:lang w:eastAsia="zh-CN"/>
        </w:rPr>
        <w:t>禹王大道东段</w:t>
      </w:r>
      <w:r>
        <w:rPr>
          <w:rFonts w:hint="eastAsia" w:ascii="仿宋" w:hAnsi="仿宋" w:eastAsia="仿宋" w:cs="仿宋"/>
          <w:color w:val="000000"/>
          <w:kern w:val="0"/>
          <w:sz w:val="32"/>
          <w:szCs w:val="32"/>
          <w:lang w:val="en-US" w:eastAsia="zh-CN"/>
        </w:rPr>
        <w:t xml:space="preserve"> </w:t>
      </w:r>
    </w:p>
    <w:p>
      <w:pPr>
        <w:widowControl/>
        <w:shd w:val="clear" w:color="auto" w:fill="FFFFFF"/>
        <w:spacing w:line="400" w:lineRule="exact"/>
        <w:ind w:firstLine="641"/>
        <w:jc w:val="left"/>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rPr>
        <w:t>联系人：</w:t>
      </w:r>
      <w:r>
        <w:rPr>
          <w:rFonts w:hint="eastAsia" w:ascii="仿宋" w:hAnsi="仿宋" w:eastAsia="仿宋" w:cs="仿宋"/>
          <w:color w:val="000000"/>
          <w:kern w:val="0"/>
          <w:sz w:val="32"/>
          <w:szCs w:val="32"/>
          <w:lang w:eastAsia="zh-CN"/>
        </w:rPr>
        <w:t>孙</w:t>
      </w:r>
      <w:r>
        <w:rPr>
          <w:rFonts w:hint="eastAsia" w:ascii="仿宋" w:hAnsi="仿宋" w:eastAsia="仿宋" w:cs="仿宋"/>
          <w:color w:val="000000"/>
          <w:kern w:val="0"/>
          <w:sz w:val="32"/>
          <w:szCs w:val="32"/>
        </w:rPr>
        <w:t>先生   联系电话：</w:t>
      </w:r>
      <w:r>
        <w:rPr>
          <w:rFonts w:hint="eastAsia" w:ascii="仿宋" w:hAnsi="仿宋" w:eastAsia="仿宋" w:cs="仿宋"/>
          <w:color w:val="000000"/>
          <w:kern w:val="0"/>
          <w:sz w:val="32"/>
          <w:szCs w:val="32"/>
          <w:lang w:val="en-US" w:eastAsia="zh-CN"/>
        </w:rPr>
        <w:t>13803748955</w:t>
      </w:r>
    </w:p>
    <w:p>
      <w:pPr>
        <w:spacing w:line="400" w:lineRule="exact"/>
        <w:ind w:firstLine="5440" w:firstLineChars="1700"/>
        <w:rPr>
          <w:rFonts w:ascii="仿宋" w:hAnsi="仿宋" w:eastAsia="仿宋" w:cs="仿宋"/>
          <w:sz w:val="32"/>
          <w:szCs w:val="32"/>
        </w:rPr>
      </w:pPr>
      <w:r>
        <w:rPr>
          <w:rFonts w:hint="eastAsia" w:ascii="仿宋" w:hAnsi="仿宋" w:eastAsia="仿宋" w:cs="仿宋"/>
          <w:sz w:val="32"/>
          <w:szCs w:val="32"/>
        </w:rPr>
        <w:t xml:space="preserve">   </w:t>
      </w:r>
    </w:p>
    <w:p>
      <w:pPr>
        <w:spacing w:line="400" w:lineRule="exact"/>
        <w:ind w:firstLine="6080" w:firstLineChars="1900"/>
        <w:rPr>
          <w:rFonts w:ascii="仿宋" w:hAnsi="仿宋" w:eastAsia="仿宋" w:cs="仿宋"/>
          <w:sz w:val="32"/>
          <w:szCs w:val="32"/>
        </w:rPr>
      </w:pPr>
    </w:p>
    <w:p>
      <w:pPr>
        <w:spacing w:line="400" w:lineRule="exact"/>
        <w:ind w:firstLine="3520" w:firstLineChars="1100"/>
        <w:rPr>
          <w:rFonts w:ascii="仿宋" w:hAnsi="仿宋" w:eastAsia="仿宋" w:cs="仿宋"/>
          <w:sz w:val="32"/>
          <w:szCs w:val="32"/>
        </w:rPr>
      </w:pPr>
      <w:r>
        <w:rPr>
          <w:rFonts w:hint="eastAsia" w:ascii="仿宋" w:hAnsi="仿宋" w:eastAsia="仿宋" w:cs="仿宋"/>
          <w:sz w:val="32"/>
          <w:szCs w:val="32"/>
        </w:rPr>
        <w:t xml:space="preserve">      2019年 </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w:t>
      </w:r>
    </w:p>
    <w:p>
      <w:pPr>
        <w:spacing w:line="360" w:lineRule="auto"/>
        <w:rPr>
          <w:rFonts w:ascii="仿宋" w:hAnsi="仿宋" w:eastAsia="仿宋" w:cs="仿宋"/>
          <w:b/>
          <w:sz w:val="32"/>
          <w:szCs w:val="32"/>
        </w:rPr>
      </w:pPr>
    </w:p>
    <w:p>
      <w:pPr>
        <w:spacing w:line="360" w:lineRule="auto"/>
        <w:rPr>
          <w:rFonts w:hint="eastAsia" w:ascii="新宋体" w:hAnsi="新宋体" w:eastAsia="新宋体" w:cs="新宋体"/>
          <w:b/>
          <w:sz w:val="24"/>
          <w:szCs w:val="24"/>
        </w:rPr>
      </w:pPr>
    </w:p>
    <w:p>
      <w:pPr>
        <w:pStyle w:val="28"/>
        <w:rPr>
          <w:rFonts w:hint="eastAsia" w:ascii="仿宋" w:hAnsi="仿宋" w:eastAsia="仿宋" w:cs="仿宋"/>
          <w:b/>
          <w:bCs/>
          <w:sz w:val="36"/>
          <w:szCs w:val="36"/>
        </w:rPr>
      </w:pPr>
    </w:p>
    <w:p>
      <w:pPr>
        <w:spacing w:line="360" w:lineRule="auto"/>
        <w:rPr>
          <w:rFonts w:hint="eastAsia" w:hAnsi="宋体"/>
          <w:b/>
          <w:sz w:val="32"/>
          <w:szCs w:val="32"/>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
        <w:ind w:firstLine="321"/>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7"/>
          <w:rFonts w:hAnsi="宋体"/>
          <w:sz w:val="24"/>
          <w:szCs w:val="24"/>
        </w:rPr>
        <w:t>http://221.14.6.70:8088/ggzy/</w:t>
      </w:r>
      <w:r>
        <w:rPr>
          <w:rStyle w:val="27"/>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7"/>
          <w:rFonts w:hAnsi="宋体"/>
          <w:sz w:val="24"/>
          <w:szCs w:val="24"/>
        </w:rPr>
        <w:t>http://221.14.6.70:8088/ggzy/</w:t>
      </w:r>
      <w:r>
        <w:rPr>
          <w:rStyle w:val="27"/>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pStyle w:val="29"/>
        <w:rPr>
          <w:rFonts w:cs="仿宋_GB2312" w:asciiTheme="minorEastAsia" w:hAnsiTheme="minorEastAsia"/>
          <w:color w:val="000000"/>
          <w:szCs w:val="24"/>
        </w:rPr>
      </w:pPr>
    </w:p>
    <w:p>
      <w:pPr>
        <w:pStyle w:val="29"/>
        <w:rPr>
          <w:rFonts w:cs="仿宋_GB2312" w:asciiTheme="minorEastAsia" w:hAnsiTheme="minorEastAsia"/>
          <w:color w:val="000000"/>
          <w:szCs w:val="24"/>
        </w:rPr>
      </w:pPr>
    </w:p>
    <w:p>
      <w:pPr>
        <w:autoSpaceDE w:val="0"/>
        <w:autoSpaceDN w:val="0"/>
        <w:adjustRightInd w:val="0"/>
        <w:spacing w:line="700" w:lineRule="exact"/>
        <w:rPr>
          <w:rFonts w:cs="仿宋_GB2312" w:asciiTheme="minorEastAsia" w:hAnsiTheme="minorEastAsia"/>
          <w:color w:val="000000"/>
          <w:sz w:val="24"/>
          <w:szCs w:val="24"/>
        </w:rPr>
      </w:pPr>
    </w:p>
    <w:p>
      <w:pPr>
        <w:numPr>
          <w:ilvl w:val="0"/>
          <w:numId w:val="5"/>
        </w:num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pStyle w:val="28"/>
      </w:pPr>
    </w:p>
    <w:p>
      <w:pPr>
        <w:spacing w:line="400" w:lineRule="exact"/>
        <w:rPr>
          <w:b w:val="0"/>
          <w:bCs w:val="0"/>
        </w:rPr>
      </w:pPr>
      <w:r>
        <w:rPr>
          <w:rFonts w:hint="eastAsia" w:ascii="新宋体" w:hAnsi="新宋体" w:eastAsia="新宋体" w:cs="新宋体"/>
          <w:b/>
          <w:bCs/>
          <w:color w:val="000000"/>
          <w:kern w:val="0"/>
          <w:sz w:val="24"/>
          <w:szCs w:val="24"/>
          <w:lang w:eastAsia="zh-CN"/>
        </w:rPr>
        <w:t>一、</w:t>
      </w:r>
      <w:r>
        <w:rPr>
          <w:rFonts w:hint="eastAsia" w:ascii="新宋体" w:hAnsi="新宋体" w:eastAsia="新宋体" w:cs="新宋体"/>
          <w:b/>
          <w:bCs/>
          <w:color w:val="000000"/>
          <w:kern w:val="0"/>
          <w:sz w:val="24"/>
          <w:szCs w:val="24"/>
        </w:rPr>
        <w:t>本项目需实现的功能或者目标</w:t>
      </w:r>
      <w:r>
        <w:rPr>
          <w:rFonts w:hint="eastAsia" w:ascii="新宋体" w:hAnsi="新宋体" w:eastAsia="新宋体" w:cs="新宋体"/>
          <w:b/>
          <w:bCs/>
          <w:color w:val="000000"/>
          <w:kern w:val="0"/>
          <w:sz w:val="24"/>
          <w:szCs w:val="24"/>
          <w:lang w:eastAsia="zh-CN"/>
        </w:rPr>
        <w:t>：</w:t>
      </w:r>
      <w:r>
        <w:rPr>
          <w:rFonts w:hint="eastAsia" w:ascii="新宋体" w:hAnsi="新宋体" w:eastAsia="新宋体" w:cs="新宋体"/>
          <w:sz w:val="24"/>
          <w:szCs w:val="24"/>
          <w:lang w:eastAsia="zh-CN"/>
        </w:rPr>
        <w:t>浅层地热可再生能源综合开发利用</w:t>
      </w:r>
    </w:p>
    <w:p>
      <w:pPr>
        <w:pStyle w:val="63"/>
        <w:widowControl/>
        <w:numPr>
          <w:ilvl w:val="0"/>
          <w:numId w:val="0"/>
        </w:numPr>
        <w:shd w:val="clear" w:color="auto" w:fill="FFFFFF"/>
        <w:spacing w:line="360" w:lineRule="auto"/>
        <w:ind w:leftChars="0"/>
        <w:jc w:val="left"/>
        <w:rPr>
          <w:rFonts w:hint="eastAsia" w:ascii="新宋体" w:hAnsi="新宋体" w:eastAsia="新宋体" w:cs="新宋体"/>
          <w:b/>
          <w:bCs/>
          <w:kern w:val="0"/>
          <w:sz w:val="24"/>
          <w:szCs w:val="24"/>
          <w:lang w:val="zh-TW" w:eastAsia="zh-CN"/>
        </w:rPr>
      </w:pPr>
      <w:r>
        <w:rPr>
          <w:rFonts w:hint="eastAsia" w:ascii="新宋体" w:hAnsi="新宋体" w:eastAsia="新宋体" w:cs="新宋体"/>
          <w:b/>
          <w:bCs/>
          <w:kern w:val="0"/>
          <w:sz w:val="24"/>
          <w:szCs w:val="24"/>
          <w:lang w:val="zh-TW" w:eastAsia="zh-CN"/>
        </w:rPr>
        <w:t>二、</w:t>
      </w:r>
      <w:r>
        <w:rPr>
          <w:rFonts w:hint="eastAsia" w:ascii="新宋体" w:hAnsi="新宋体" w:eastAsia="新宋体" w:cs="新宋体"/>
          <w:b/>
          <w:bCs/>
          <w:kern w:val="0"/>
          <w:sz w:val="24"/>
          <w:szCs w:val="24"/>
          <w:lang w:val="zh-TW" w:eastAsia="zh-TW"/>
        </w:rPr>
        <w:t>采购清单</w:t>
      </w:r>
      <w:r>
        <w:rPr>
          <w:rFonts w:hint="eastAsia" w:ascii="新宋体" w:hAnsi="新宋体" w:eastAsia="新宋体" w:cs="新宋体"/>
          <w:b/>
          <w:bCs/>
          <w:kern w:val="0"/>
          <w:sz w:val="24"/>
          <w:szCs w:val="24"/>
          <w:lang w:val="zh-TW" w:eastAsia="zh-CN"/>
        </w:rPr>
        <w:t>：</w:t>
      </w:r>
    </w:p>
    <w:tbl>
      <w:tblPr>
        <w:tblStyle w:val="22"/>
        <w:tblW w:w="9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05"/>
        <w:gridCol w:w="1398"/>
        <w:gridCol w:w="3612"/>
        <w:gridCol w:w="795"/>
        <w:gridCol w:w="840"/>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bCs/>
                <w:color w:val="000000"/>
                <w:kern w:val="0"/>
                <w:sz w:val="24"/>
                <w:szCs w:val="24"/>
              </w:rPr>
              <w:t>序号</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bCs/>
                <w:color w:val="000000"/>
                <w:kern w:val="0"/>
                <w:sz w:val="24"/>
                <w:szCs w:val="24"/>
              </w:rPr>
              <w:t>货物名称</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bCs/>
                <w:color w:val="000000"/>
                <w:kern w:val="0"/>
                <w:sz w:val="24"/>
                <w:szCs w:val="24"/>
              </w:rPr>
              <w:t>技术规格及主要参数</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bCs/>
                <w:color w:val="000000"/>
                <w:kern w:val="0"/>
                <w:sz w:val="24"/>
                <w:szCs w:val="24"/>
              </w:rPr>
              <w:t>单位</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bCs/>
                <w:color w:val="000000"/>
                <w:kern w:val="0"/>
                <w:sz w:val="24"/>
                <w:szCs w:val="24"/>
              </w:rPr>
              <w:t>数量</w:t>
            </w:r>
          </w:p>
        </w:tc>
        <w:tc>
          <w:tcPr>
            <w:tcW w:w="2100"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bCs/>
                <w:color w:val="000000"/>
                <w:kern w:val="0"/>
                <w:sz w:val="24"/>
                <w:szCs w:val="24"/>
              </w:rPr>
              <w:t>是否为核心产品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仿宋" w:hAnsi="仿宋" w:eastAsia="仿宋" w:cs="宋体"/>
                <w:color w:val="000000"/>
                <w:kern w:val="0"/>
                <w:sz w:val="24"/>
                <w:szCs w:val="24"/>
              </w:rPr>
            </w:pPr>
            <w:r>
              <w:rPr>
                <w:rFonts w:hint="eastAsia" w:ascii="宋体" w:hAnsi="宋体" w:eastAsia="宋体" w:cs="宋体"/>
                <w:color w:val="000000"/>
                <w:kern w:val="0"/>
                <w:sz w:val="24"/>
                <w:szCs w:val="24"/>
              </w:rPr>
              <w:t>1</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仿宋" w:hAnsi="仿宋" w:eastAsia="仿宋" w:cs="宋体"/>
                <w:color w:val="000000"/>
                <w:kern w:val="0"/>
                <w:sz w:val="24"/>
                <w:szCs w:val="24"/>
              </w:rPr>
            </w:pPr>
            <w:r>
              <w:rPr>
                <w:rFonts w:hint="eastAsia" w:ascii="宋体" w:hAnsi="宋体" w:eastAsia="宋体" w:cs="宋体"/>
                <w:color w:val="000000"/>
                <w:kern w:val="0"/>
                <w:sz w:val="24"/>
                <w:szCs w:val="24"/>
              </w:rPr>
              <w:t>水源热泵机组</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仿宋" w:hAnsi="仿宋" w:eastAsia="仿宋" w:cs="宋体"/>
                <w:color w:val="000000"/>
                <w:kern w:val="0"/>
                <w:sz w:val="24"/>
                <w:szCs w:val="24"/>
              </w:rPr>
            </w:pPr>
            <w:r>
              <w:rPr>
                <w:rFonts w:hint="eastAsia" w:ascii="宋体" w:hAnsi="宋体" w:eastAsia="宋体" w:cs="宋体"/>
                <w:color w:val="000000"/>
                <w:kern w:val="0"/>
                <w:sz w:val="24"/>
                <w:szCs w:val="24"/>
              </w:rPr>
              <w:t>名称:地下水式水源热泵</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制热量Q=</w:t>
            </w:r>
            <w:r>
              <w:rPr>
                <w:rFonts w:hint="eastAsia" w:ascii="宋体" w:hAnsi="宋体" w:eastAsia="宋体" w:cs="宋体"/>
                <w:color w:val="000000"/>
                <w:kern w:val="0"/>
                <w:sz w:val="24"/>
                <w:szCs w:val="24"/>
                <w:lang w:val="en-US" w:eastAsia="zh-CN"/>
              </w:rPr>
              <w:t>1200</w:t>
            </w:r>
            <w:r>
              <w:rPr>
                <w:rFonts w:hint="eastAsia" w:ascii="宋体" w:hAnsi="宋体" w:eastAsia="宋体" w:cs="宋体"/>
                <w:color w:val="000000"/>
                <w:kern w:val="0"/>
                <w:sz w:val="24"/>
                <w:szCs w:val="24"/>
              </w:rPr>
              <w:t xml:space="preserve">7kW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功率P=26</w:t>
            </w:r>
            <w:r>
              <w:rPr>
                <w:rFonts w:hint="eastAsia" w:ascii="宋体" w:hAnsi="宋体" w:eastAsia="宋体" w:cs="宋体"/>
                <w:color w:val="000000"/>
                <w:kern w:val="0"/>
                <w:sz w:val="24"/>
                <w:szCs w:val="24"/>
                <w:lang w:val="en-US" w:eastAsia="zh-CN"/>
              </w:rPr>
              <w:t>6</w:t>
            </w:r>
            <w:r>
              <w:rPr>
                <w:rFonts w:hint="eastAsia" w:ascii="宋体" w:hAnsi="宋体" w:eastAsia="宋体" w:cs="宋体"/>
                <w:color w:val="000000"/>
                <w:kern w:val="0"/>
                <w:sz w:val="24"/>
                <w:szCs w:val="24"/>
              </w:rPr>
              <w:t>kW</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热源侧水流量L=11</w:t>
            </w:r>
            <w:r>
              <w:rPr>
                <w:rFonts w:hint="eastAsia" w:ascii="宋体" w:hAnsi="宋体" w:eastAsia="宋体" w:cs="宋体"/>
                <w:color w:val="000000"/>
                <w:kern w:val="0"/>
                <w:sz w:val="24"/>
                <w:szCs w:val="24"/>
                <w:lang w:val="en-US" w:eastAsia="zh-CN"/>
              </w:rPr>
              <w:t>0</w:t>
            </w:r>
            <w:r>
              <w:rPr>
                <w:rFonts w:hint="eastAsia" w:ascii="宋体" w:hAnsi="宋体" w:eastAsia="宋体" w:cs="宋体"/>
                <w:color w:val="000000"/>
                <w:kern w:val="0"/>
                <w:sz w:val="24"/>
                <w:szCs w:val="24"/>
              </w:rPr>
              <w:t>m3/h</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使用侧水流量L=</w:t>
            </w:r>
            <w:r>
              <w:rPr>
                <w:rFonts w:hint="eastAsia" w:ascii="宋体" w:hAnsi="宋体" w:eastAsia="宋体" w:cs="宋体"/>
                <w:color w:val="000000"/>
                <w:kern w:val="0"/>
                <w:sz w:val="24"/>
                <w:szCs w:val="24"/>
                <w:lang w:val="en-US" w:eastAsia="zh-CN"/>
              </w:rPr>
              <w:t>183</w:t>
            </w:r>
            <w:r>
              <w:rPr>
                <w:rFonts w:hint="eastAsia" w:ascii="宋体" w:hAnsi="宋体" w:eastAsia="宋体" w:cs="宋体"/>
                <w:color w:val="000000"/>
                <w:kern w:val="0"/>
                <w:sz w:val="24"/>
                <w:szCs w:val="24"/>
              </w:rPr>
              <w:t>m3/h</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水源侧供回水水温: </w:t>
            </w:r>
            <w:r>
              <w:rPr>
                <w:rFonts w:hint="eastAsia" w:ascii="宋体" w:hAnsi="宋体" w:eastAsia="宋体" w:cs="宋体"/>
                <w:color w:val="000000"/>
                <w:kern w:val="0"/>
                <w:sz w:val="24"/>
                <w:szCs w:val="24"/>
                <w:lang w:val="en-US" w:eastAsia="zh-CN"/>
              </w:rPr>
              <w:t>10</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20</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使用侧供回水水温:  45/</w:t>
            </w:r>
            <w:r>
              <w:rPr>
                <w:rFonts w:hint="eastAsia" w:ascii="宋体" w:hAnsi="宋体" w:eastAsia="宋体" w:cs="宋体"/>
                <w:color w:val="000000"/>
                <w:kern w:val="0"/>
                <w:sz w:val="24"/>
                <w:szCs w:val="24"/>
                <w:lang w:val="en-US" w:eastAsia="zh-CN"/>
              </w:rPr>
              <w:t>55</w:t>
            </w:r>
            <w:r>
              <w:rPr>
                <w:rFonts w:hint="eastAsia" w:ascii="宋体" w:hAnsi="宋体" w:eastAsia="宋体" w:cs="宋体"/>
                <w:color w:val="000000"/>
                <w:kern w:val="0"/>
                <w:sz w:val="24"/>
                <w:szCs w:val="24"/>
              </w:rPr>
              <w:t>℃</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仿宋" w:hAnsi="仿宋" w:eastAsia="仿宋" w:cs="宋体"/>
                <w:color w:val="000000"/>
                <w:kern w:val="0"/>
                <w:sz w:val="24"/>
                <w:szCs w:val="24"/>
              </w:rPr>
            </w:pPr>
            <w:r>
              <w:rPr>
                <w:rFonts w:hint="eastAsia" w:ascii="宋体" w:hAnsi="宋体" w:eastAsia="宋体" w:cs="宋体"/>
                <w:color w:val="000000"/>
                <w:kern w:val="0"/>
                <w:sz w:val="24"/>
                <w:szCs w:val="24"/>
              </w:rPr>
              <w:t>台</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仿宋" w:hAnsi="仿宋" w:eastAsia="仿宋" w:cs="宋体"/>
                <w:color w:val="000000"/>
                <w:kern w:val="0"/>
                <w:sz w:val="24"/>
                <w:szCs w:val="24"/>
              </w:rPr>
            </w:pPr>
            <w:r>
              <w:rPr>
                <w:rFonts w:hint="eastAsia" w:ascii="宋体" w:hAnsi="宋体" w:eastAsia="宋体" w:cs="宋体"/>
                <w:color w:val="000000"/>
                <w:kern w:val="0"/>
                <w:sz w:val="24"/>
                <w:szCs w:val="24"/>
              </w:rPr>
              <w:t>1</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仿宋" w:hAnsi="仿宋" w:eastAsia="仿宋" w:cs="宋体"/>
                <w:color w:val="000000"/>
                <w:kern w:val="0"/>
                <w:sz w:val="24"/>
                <w:szCs w:val="24"/>
              </w:rPr>
            </w:pPr>
            <w:r>
              <w:rPr>
                <w:rFonts w:hint="eastAsia" w:ascii="宋体" w:hAnsi="宋体" w:eastAsia="宋体" w:cs="宋体"/>
                <w:color w:val="000000"/>
                <w:kern w:val="0"/>
                <w:sz w:val="24"/>
                <w:szCs w:val="24"/>
              </w:rPr>
              <w:t>2</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仿宋" w:hAnsi="仿宋" w:eastAsia="仿宋" w:cs="宋体"/>
                <w:color w:val="000000"/>
                <w:kern w:val="0"/>
                <w:sz w:val="24"/>
                <w:szCs w:val="24"/>
              </w:rPr>
            </w:pPr>
            <w:r>
              <w:rPr>
                <w:rFonts w:hint="eastAsia" w:ascii="宋体" w:hAnsi="宋体" w:eastAsia="宋体" w:cs="宋体"/>
                <w:color w:val="000000"/>
                <w:kern w:val="0"/>
                <w:sz w:val="24"/>
                <w:szCs w:val="24"/>
              </w:rPr>
              <w:t>水源热泵机组</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仿宋" w:hAnsi="仿宋" w:eastAsia="仿宋" w:cs="宋体"/>
                <w:color w:val="000000"/>
                <w:kern w:val="0"/>
                <w:sz w:val="24"/>
                <w:szCs w:val="24"/>
              </w:rPr>
            </w:pPr>
            <w:r>
              <w:rPr>
                <w:rFonts w:hint="eastAsia" w:ascii="宋体" w:hAnsi="宋体" w:eastAsia="宋体" w:cs="宋体"/>
                <w:color w:val="000000"/>
                <w:kern w:val="0"/>
                <w:sz w:val="24"/>
                <w:szCs w:val="24"/>
              </w:rPr>
              <w:t>名称:地下水式水源热泵</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制热量Q=1600kW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功率P=3</w:t>
            </w:r>
            <w:r>
              <w:rPr>
                <w:rFonts w:hint="eastAsia" w:ascii="宋体" w:hAnsi="宋体" w:eastAsia="宋体" w:cs="宋体"/>
                <w:color w:val="000000"/>
                <w:kern w:val="0"/>
                <w:sz w:val="24"/>
                <w:szCs w:val="24"/>
                <w:lang w:val="en-US" w:eastAsia="zh-CN"/>
              </w:rPr>
              <w:t>48</w:t>
            </w:r>
            <w:r>
              <w:rPr>
                <w:rFonts w:hint="eastAsia" w:ascii="宋体" w:hAnsi="宋体" w:eastAsia="宋体" w:cs="宋体"/>
                <w:color w:val="000000"/>
                <w:kern w:val="0"/>
                <w:sz w:val="24"/>
                <w:szCs w:val="24"/>
              </w:rPr>
              <w:t>kW</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热源侧水流量L=1</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5m3/h</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使用侧水流量L=2</w:t>
            </w:r>
            <w:r>
              <w:rPr>
                <w:rFonts w:hint="eastAsia" w:ascii="宋体" w:hAnsi="宋体" w:eastAsia="宋体" w:cs="宋体"/>
                <w:color w:val="000000"/>
                <w:kern w:val="0"/>
                <w:sz w:val="24"/>
                <w:szCs w:val="24"/>
                <w:lang w:val="en-US" w:eastAsia="zh-CN"/>
              </w:rPr>
              <w:t>25</w:t>
            </w:r>
            <w:r>
              <w:rPr>
                <w:rFonts w:hint="eastAsia" w:ascii="宋体" w:hAnsi="宋体" w:eastAsia="宋体" w:cs="宋体"/>
                <w:color w:val="000000"/>
                <w:kern w:val="0"/>
                <w:sz w:val="24"/>
                <w:szCs w:val="24"/>
              </w:rPr>
              <w:t>m3/h</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水源侧供回水水温: 1</w:t>
            </w:r>
            <w:r>
              <w:rPr>
                <w:rFonts w:hint="eastAsia" w:ascii="宋体" w:hAnsi="宋体" w:eastAsia="宋体" w:cs="宋体"/>
                <w:color w:val="000000"/>
                <w:kern w:val="0"/>
                <w:sz w:val="24"/>
                <w:szCs w:val="24"/>
                <w:lang w:val="en-US" w:eastAsia="zh-CN"/>
              </w:rPr>
              <w:t>0</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20</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使用侧供回水水温:  45/</w:t>
            </w:r>
            <w:r>
              <w:rPr>
                <w:rFonts w:hint="eastAsia" w:ascii="宋体" w:hAnsi="宋体" w:eastAsia="宋体" w:cs="宋体"/>
                <w:color w:val="000000"/>
                <w:kern w:val="0"/>
                <w:sz w:val="24"/>
                <w:szCs w:val="24"/>
                <w:lang w:val="en-US" w:eastAsia="zh-CN"/>
              </w:rPr>
              <w:t>55</w:t>
            </w:r>
            <w:r>
              <w:rPr>
                <w:rFonts w:hint="eastAsia" w:ascii="宋体" w:hAnsi="宋体" w:eastAsia="宋体" w:cs="宋体"/>
                <w:color w:val="000000"/>
                <w:kern w:val="0"/>
                <w:sz w:val="24"/>
                <w:szCs w:val="24"/>
              </w:rPr>
              <w:t>℃</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仿宋" w:hAnsi="仿宋" w:eastAsia="仿宋" w:cs="宋体"/>
                <w:color w:val="000000"/>
                <w:kern w:val="0"/>
                <w:sz w:val="24"/>
                <w:szCs w:val="24"/>
              </w:rPr>
            </w:pPr>
            <w:r>
              <w:rPr>
                <w:rFonts w:hint="eastAsia" w:ascii="宋体" w:hAnsi="宋体" w:eastAsia="宋体" w:cs="宋体"/>
                <w:color w:val="000000"/>
                <w:kern w:val="0"/>
                <w:sz w:val="24"/>
                <w:szCs w:val="24"/>
              </w:rPr>
              <w:t>台</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仿宋" w:hAnsi="仿宋" w:eastAsia="仿宋" w:cs="宋体"/>
                <w:color w:val="000000"/>
                <w:kern w:val="0"/>
                <w:sz w:val="24"/>
                <w:szCs w:val="24"/>
              </w:rPr>
            </w:pPr>
            <w:r>
              <w:rPr>
                <w:rFonts w:hint="eastAsia" w:ascii="宋体" w:hAnsi="宋体" w:eastAsia="宋体" w:cs="宋体"/>
                <w:color w:val="000000"/>
                <w:kern w:val="0"/>
                <w:sz w:val="24"/>
                <w:szCs w:val="24"/>
              </w:rPr>
              <w:t>1</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仿宋" w:hAnsi="仿宋" w:eastAsia="仿宋" w:cs="宋体"/>
                <w:color w:val="000000"/>
                <w:kern w:val="0"/>
                <w:sz w:val="24"/>
                <w:szCs w:val="24"/>
              </w:rPr>
            </w:pPr>
            <w:r>
              <w:rPr>
                <w:rFonts w:hint="eastAsia" w:ascii="宋体" w:hAnsi="宋体" w:eastAsia="宋体" w:cs="宋体"/>
                <w:color w:val="000000"/>
                <w:kern w:val="0"/>
                <w:sz w:val="24"/>
                <w:szCs w:val="24"/>
              </w:rPr>
              <w:t>3</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仿宋" w:hAnsi="仿宋" w:eastAsia="仿宋" w:cs="宋体"/>
                <w:color w:val="000000"/>
                <w:kern w:val="0"/>
                <w:sz w:val="24"/>
                <w:szCs w:val="24"/>
              </w:rPr>
            </w:pPr>
            <w:r>
              <w:rPr>
                <w:rFonts w:hint="eastAsia" w:ascii="宋体" w:hAnsi="宋体" w:eastAsia="宋体" w:cs="宋体"/>
                <w:color w:val="000000"/>
                <w:kern w:val="0"/>
                <w:sz w:val="24"/>
                <w:szCs w:val="24"/>
              </w:rPr>
              <w:t>换热器</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仿宋" w:hAnsi="仿宋" w:eastAsia="仿宋" w:cs="宋体"/>
                <w:color w:val="000000"/>
                <w:kern w:val="0"/>
                <w:sz w:val="24"/>
                <w:szCs w:val="24"/>
              </w:rPr>
            </w:pPr>
            <w:r>
              <w:rPr>
                <w:rFonts w:hint="eastAsia" w:ascii="宋体" w:hAnsi="宋体" w:eastAsia="宋体" w:cs="宋体"/>
                <w:color w:val="000000"/>
                <w:kern w:val="0"/>
                <w:sz w:val="24"/>
                <w:szCs w:val="24"/>
              </w:rPr>
              <w:t>1.型号:中间板换</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2.规格:热源侧流量 30m3/h</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冷源侧流量 60m3/h</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热源侧进出水水温: 60/40℃</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冷源侧进出水水温: 38/45℃</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换热面积: 35 m2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设计余量:25%</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尺寸:1200*600*1500</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仿宋" w:hAnsi="仿宋" w:eastAsia="仿宋" w:cs="宋体"/>
                <w:color w:val="000000"/>
                <w:kern w:val="0"/>
                <w:sz w:val="24"/>
                <w:szCs w:val="24"/>
              </w:rPr>
            </w:pPr>
            <w:r>
              <w:rPr>
                <w:rFonts w:hint="eastAsia" w:ascii="宋体" w:hAnsi="宋体" w:eastAsia="宋体" w:cs="宋体"/>
                <w:color w:val="000000"/>
                <w:kern w:val="0"/>
                <w:sz w:val="24"/>
                <w:szCs w:val="24"/>
              </w:rPr>
              <w:t>台</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仿宋" w:hAnsi="仿宋" w:eastAsia="仿宋" w:cs="宋体"/>
                <w:color w:val="000000"/>
                <w:kern w:val="0"/>
                <w:sz w:val="24"/>
                <w:szCs w:val="24"/>
              </w:rPr>
            </w:pPr>
            <w:r>
              <w:rPr>
                <w:rFonts w:hint="eastAsia" w:ascii="宋体" w:hAnsi="宋体" w:eastAsia="宋体" w:cs="宋体"/>
                <w:color w:val="000000"/>
                <w:kern w:val="0"/>
                <w:sz w:val="24"/>
                <w:szCs w:val="24"/>
              </w:rPr>
              <w:t>2</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仿宋" w:hAnsi="仿宋" w:eastAsia="仿宋" w:cs="宋体"/>
                <w:color w:val="000000"/>
                <w:kern w:val="0"/>
                <w:sz w:val="24"/>
                <w:szCs w:val="24"/>
              </w:rPr>
            </w:pPr>
            <w:r>
              <w:rPr>
                <w:rFonts w:hint="eastAsia" w:ascii="宋体" w:hAnsi="宋体" w:eastAsia="宋体" w:cs="宋体"/>
                <w:color w:val="000000"/>
                <w:kern w:val="0"/>
                <w:sz w:val="24"/>
                <w:szCs w:val="24"/>
              </w:rPr>
              <w:t>4</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仿宋" w:hAnsi="仿宋" w:eastAsia="仿宋" w:cs="宋体"/>
                <w:color w:val="000000"/>
                <w:kern w:val="0"/>
                <w:sz w:val="24"/>
                <w:szCs w:val="24"/>
              </w:rPr>
            </w:pPr>
            <w:r>
              <w:rPr>
                <w:rFonts w:hint="eastAsia" w:ascii="宋体" w:hAnsi="宋体" w:eastAsia="宋体" w:cs="宋体"/>
                <w:color w:val="000000"/>
                <w:kern w:val="0"/>
                <w:sz w:val="24"/>
                <w:szCs w:val="24"/>
              </w:rPr>
              <w:t>换热器</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仿宋" w:cs="宋体"/>
                <w:color w:val="000000"/>
                <w:kern w:val="0"/>
                <w:sz w:val="24"/>
                <w:szCs w:val="24"/>
              </w:rPr>
            </w:pPr>
            <w:r>
              <w:rPr>
                <w:rFonts w:hint="eastAsia" w:ascii="宋体" w:hAnsi="宋体" w:eastAsia="宋体" w:cs="宋体"/>
                <w:color w:val="000000"/>
                <w:kern w:val="0"/>
                <w:sz w:val="24"/>
                <w:szCs w:val="24"/>
              </w:rPr>
              <w:t>1.型号:中间板换</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2.规格:热源侧流量 -m3/h</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冷源侧流量119m3/h</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热源侧进出水水温: 40/8℃</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冷源侧进出水水温: 7/15℃</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换热面积:150 m2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设计余量:25%</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尺寸:1300*700*1600</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仿宋" w:cs="宋体"/>
                <w:color w:val="000000"/>
                <w:kern w:val="0"/>
                <w:sz w:val="24"/>
                <w:szCs w:val="24"/>
              </w:rPr>
            </w:pPr>
            <w:r>
              <w:rPr>
                <w:rFonts w:hint="eastAsia" w:ascii="宋体" w:hAnsi="宋体" w:eastAsia="宋体" w:cs="宋体"/>
                <w:color w:val="000000"/>
                <w:kern w:val="0"/>
                <w:sz w:val="24"/>
                <w:szCs w:val="24"/>
              </w:rPr>
              <w:t>台</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仿宋" w:cs="宋体"/>
                <w:color w:val="000000"/>
                <w:kern w:val="0"/>
                <w:sz w:val="24"/>
                <w:szCs w:val="24"/>
              </w:rPr>
            </w:pPr>
            <w:r>
              <w:rPr>
                <w:rFonts w:hint="eastAsia" w:ascii="宋体" w:hAnsi="宋体" w:eastAsia="宋体" w:cs="宋体"/>
                <w:color w:val="000000"/>
                <w:kern w:val="0"/>
                <w:sz w:val="24"/>
                <w:szCs w:val="24"/>
              </w:rPr>
              <w:t>1</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仿宋" w:hAnsi="仿宋" w:eastAsia="仿宋" w:cs="宋体"/>
                <w:color w:val="000000"/>
                <w:kern w:val="0"/>
                <w:sz w:val="24"/>
                <w:szCs w:val="24"/>
              </w:rPr>
            </w:pPr>
            <w:r>
              <w:rPr>
                <w:rFonts w:hint="eastAsia" w:ascii="宋体" w:hAnsi="宋体" w:eastAsia="宋体" w:cs="宋体"/>
                <w:color w:val="000000"/>
                <w:kern w:val="0"/>
                <w:sz w:val="24"/>
                <w:szCs w:val="24"/>
              </w:rPr>
              <w:t>5</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仿宋" w:hAnsi="仿宋" w:eastAsia="仿宋" w:cs="宋体"/>
                <w:color w:val="000000"/>
                <w:kern w:val="0"/>
                <w:sz w:val="24"/>
                <w:szCs w:val="24"/>
              </w:rPr>
            </w:pPr>
            <w:r>
              <w:rPr>
                <w:rFonts w:hint="eastAsia" w:ascii="宋体" w:hAnsi="宋体" w:eastAsia="宋体" w:cs="宋体"/>
                <w:color w:val="000000"/>
                <w:kern w:val="0"/>
                <w:sz w:val="24"/>
                <w:szCs w:val="24"/>
              </w:rPr>
              <w:t>井管</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仿宋" w:cs="宋体"/>
                <w:color w:val="000000"/>
                <w:kern w:val="0"/>
                <w:sz w:val="24"/>
                <w:szCs w:val="24"/>
              </w:rPr>
            </w:pPr>
            <w:r>
              <w:rPr>
                <w:rFonts w:hint="eastAsia" w:ascii="宋体" w:hAnsi="宋体" w:eastAsia="宋体" w:cs="宋体"/>
                <w:color w:val="000000"/>
                <w:kern w:val="0"/>
                <w:sz w:val="24"/>
                <w:szCs w:val="24"/>
              </w:rPr>
              <w:t>1.名称：井管</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2.规格：177.8*5mm 4000m</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273*7 1000m</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仿宋" w:cs="宋体"/>
                <w:color w:val="000000"/>
                <w:kern w:val="0"/>
                <w:sz w:val="24"/>
                <w:szCs w:val="24"/>
              </w:rPr>
            </w:pPr>
            <w:r>
              <w:rPr>
                <w:rFonts w:hint="eastAsia" w:ascii="宋体" w:hAnsi="宋体" w:eastAsia="宋体" w:cs="宋体"/>
                <w:color w:val="000000"/>
                <w:kern w:val="0"/>
                <w:sz w:val="24"/>
                <w:szCs w:val="24"/>
              </w:rPr>
              <w:t>t</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仿宋" w:cs="宋体"/>
                <w:color w:val="000000"/>
                <w:kern w:val="0"/>
                <w:sz w:val="24"/>
                <w:szCs w:val="24"/>
              </w:rPr>
            </w:pPr>
            <w:r>
              <w:rPr>
                <w:rFonts w:hint="eastAsia" w:ascii="宋体" w:hAnsi="宋体" w:eastAsia="宋体" w:cs="宋体"/>
                <w:color w:val="000000"/>
                <w:kern w:val="0"/>
                <w:sz w:val="24"/>
                <w:szCs w:val="24"/>
              </w:rPr>
              <w:t>207.1</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仿宋" w:hAnsi="仿宋" w:eastAsia="仿宋" w:cs="宋体"/>
                <w:color w:val="000000"/>
                <w:kern w:val="0"/>
                <w:sz w:val="24"/>
                <w:szCs w:val="24"/>
              </w:rPr>
            </w:pPr>
            <w:r>
              <w:rPr>
                <w:rFonts w:hint="eastAsia" w:ascii="宋体" w:hAnsi="宋体" w:eastAsia="宋体" w:cs="宋体"/>
                <w:color w:val="000000"/>
                <w:kern w:val="0"/>
                <w:sz w:val="24"/>
                <w:szCs w:val="24"/>
              </w:rPr>
              <w:t>6</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仿宋" w:hAnsi="仿宋" w:eastAsia="仿宋" w:cs="宋体"/>
                <w:color w:val="000000"/>
                <w:kern w:val="0"/>
                <w:sz w:val="24"/>
                <w:szCs w:val="24"/>
              </w:rPr>
            </w:pPr>
            <w:r>
              <w:rPr>
                <w:rFonts w:hint="eastAsia" w:ascii="宋体" w:hAnsi="宋体" w:eastAsia="宋体" w:cs="宋体"/>
                <w:color w:val="000000"/>
                <w:kern w:val="0"/>
                <w:sz w:val="24"/>
                <w:szCs w:val="24"/>
              </w:rPr>
              <w:t>循环水泵</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仿宋" w:cs="宋体"/>
                <w:color w:val="000000"/>
                <w:kern w:val="0"/>
                <w:sz w:val="24"/>
                <w:szCs w:val="24"/>
              </w:rPr>
            </w:pPr>
            <w:r>
              <w:rPr>
                <w:rFonts w:hint="eastAsia" w:ascii="宋体" w:hAnsi="宋体" w:eastAsia="宋体" w:cs="宋体"/>
                <w:color w:val="000000"/>
                <w:kern w:val="0"/>
                <w:sz w:val="24"/>
                <w:szCs w:val="24"/>
              </w:rPr>
              <w:t>1.型号:卧式循环水泵</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2.功率:37KW</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3.规格:流量210m3/h 扬程38m</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4.其它:自带减震器</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仿宋" w:cs="宋体"/>
                <w:color w:val="000000"/>
                <w:kern w:val="0"/>
                <w:sz w:val="24"/>
                <w:szCs w:val="24"/>
              </w:rPr>
            </w:pPr>
            <w:r>
              <w:rPr>
                <w:rFonts w:hint="eastAsia" w:ascii="宋体" w:hAnsi="宋体" w:eastAsia="宋体" w:cs="宋体"/>
                <w:color w:val="000000"/>
                <w:kern w:val="0"/>
                <w:sz w:val="24"/>
                <w:szCs w:val="24"/>
              </w:rPr>
              <w:t>台</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仿宋" w:cs="宋体"/>
                <w:color w:val="000000"/>
                <w:kern w:val="0"/>
                <w:sz w:val="24"/>
                <w:szCs w:val="24"/>
              </w:rPr>
            </w:pPr>
            <w:r>
              <w:rPr>
                <w:rFonts w:hint="eastAsia" w:ascii="宋体" w:hAnsi="宋体" w:eastAsia="宋体" w:cs="宋体"/>
                <w:color w:val="000000"/>
                <w:kern w:val="0"/>
                <w:sz w:val="24"/>
                <w:szCs w:val="24"/>
              </w:rPr>
              <w:t>3</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循环水泵</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1.型号:卧式循环水泵</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2.功率:11KW</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3.规格:流量119m3/h 扬程38m</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4.自带减震器</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潜水泵</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1.名称:补水泵</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2.功率:2.2KW</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3.规格:流量5m3/h,扬程50m</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潜水泵</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1.名称:潜水泵</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2.型号:YQSR200-75</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3.规格:流量63m3/h,扬程260m</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除尘器</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1.名称:旋流除砂器</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2.型号:流量200m3/h</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水箱</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1.名称:旋流除砂器</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2.型号:流量200m3/h</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水处理器</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1.名称:软化水器</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2.型号:流量4t/h</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水处理设备</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1.名称:综合水处理器</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2.型号:DN350</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镀锌钢管</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1.安装部位:室内</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2.介质:水</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3.规格:DN25</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4.连接形式:螺纹连接</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5.压力试验及吹、洗设计要求:水压试验</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6.橡塑保温10厚</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m</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980</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镀锌钢管</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1.安装部位:室内</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2.介质:水</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3.规格:DN32</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4.连接形式:螺纹连接</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5.压力试验及吹、洗设计要求:水压试验</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6.橡塑保温30厚</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m</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1050</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镀锌钢管</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1.安装部位:室内</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2.介质:水</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3.规格:DN40</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4.连接形式:螺纹连接</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5.压力试验及吹、洗设计要求:水压试验</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6.橡塑保温30厚</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m</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1626</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52"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镀锌钢管</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1.安装部位:室内</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2.介质:水</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3.规格:DN50</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4.连接形式:螺纹连接</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5.压力试验及吹、洗设计要求:水压试验</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6.橡塑保温30厚</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m</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1968</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镀锌钢管</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1.安装部位:室内</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2.介质:水</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3.规格:DN65</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4.连接形式:螺纹连接</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5.压力试验及吹、洗设计要求:见图纸</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6.橡塑保温30厚</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m</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2832</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19</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镀锌钢管</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1.安装部位:室内</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2.介质:水</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3.规格:DN80</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4.连接形式:螺纹连接</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5.压力试验及吹、洗设计要求:水压试验</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6.橡塑保温30厚</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m</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3092</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镀锌钢管</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1.安装部位:室内</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2.介质:水</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3.规格:DN100</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4.连接形式:螺纹连接</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5.压力试验及吹、洗设计要求:水压试验</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6.橡塑保温30厚</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m</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3032</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21</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镀锌钢管</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1.安装部位:室内</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2.介质:水</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3.规格:DN125</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4.连接形式:螺纹连接</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5.压力试验及吹、洗设计要求:水压试验</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6.橡塑保温30厚</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m</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1014</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22</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钢管</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1.名称:螺旋钢管</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2.安装部位:室内</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3.介质:水</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4.规格、压力等级:DN219</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5.连接形式:焊接</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6.压力试验及吹、洗设计要求:水压试验</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6.橡塑保温30厚</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m</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1164</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23</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钢管</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Style w:val="62"/>
                <w:sz w:val="24"/>
                <w:szCs w:val="24"/>
              </w:rPr>
              <w:t>1.名称:螺旋钢管</w:t>
            </w:r>
            <w:r>
              <w:rPr>
                <w:rStyle w:val="62"/>
                <w:sz w:val="24"/>
                <w:szCs w:val="24"/>
              </w:rPr>
              <w:br w:type="textWrapping"/>
            </w:r>
            <w:r>
              <w:rPr>
                <w:rStyle w:val="62"/>
                <w:sz w:val="24"/>
                <w:szCs w:val="24"/>
              </w:rPr>
              <w:t>2.安装部位:室内</w:t>
            </w:r>
            <w:r>
              <w:rPr>
                <w:rStyle w:val="62"/>
                <w:sz w:val="24"/>
                <w:szCs w:val="24"/>
              </w:rPr>
              <w:br w:type="textWrapping"/>
            </w:r>
            <w:r>
              <w:rPr>
                <w:rStyle w:val="62"/>
                <w:sz w:val="24"/>
                <w:szCs w:val="24"/>
              </w:rPr>
              <w:t>3.介质:水</w:t>
            </w:r>
            <w:r>
              <w:rPr>
                <w:rStyle w:val="62"/>
                <w:sz w:val="24"/>
                <w:szCs w:val="24"/>
              </w:rPr>
              <w:br w:type="textWrapping"/>
            </w:r>
            <w:r>
              <w:rPr>
                <w:rStyle w:val="62"/>
                <w:sz w:val="24"/>
                <w:szCs w:val="24"/>
              </w:rPr>
              <w:t>4.规格、压力等级:DN377</w:t>
            </w:r>
            <w:r>
              <w:rPr>
                <w:rStyle w:val="62"/>
                <w:sz w:val="24"/>
                <w:szCs w:val="24"/>
              </w:rPr>
              <w:br w:type="textWrapping"/>
            </w:r>
            <w:r>
              <w:rPr>
                <w:rStyle w:val="62"/>
                <w:sz w:val="24"/>
                <w:szCs w:val="24"/>
              </w:rPr>
              <w:t>5.连接形式:焊接</w:t>
            </w:r>
            <w:r>
              <w:rPr>
                <w:rStyle w:val="62"/>
                <w:sz w:val="24"/>
                <w:szCs w:val="24"/>
              </w:rPr>
              <w:br w:type="textWrapping"/>
            </w:r>
            <w:r>
              <w:rPr>
                <w:rStyle w:val="62"/>
                <w:sz w:val="24"/>
                <w:szCs w:val="24"/>
              </w:rPr>
              <w:t>6.压力试验及吹、洗设计要求:水压试验</w:t>
            </w:r>
            <w:r>
              <w:rPr>
                <w:rStyle w:val="62"/>
                <w:sz w:val="24"/>
                <w:szCs w:val="24"/>
              </w:rPr>
              <w:br w:type="textWrapping"/>
            </w:r>
            <w:r>
              <w:rPr>
                <w:rStyle w:val="62"/>
                <w:sz w:val="24"/>
                <w:szCs w:val="24"/>
              </w:rPr>
              <w:t>7.</w:t>
            </w:r>
            <w:r>
              <w:rPr>
                <w:rStyle w:val="60"/>
                <w:rFonts w:hint="default"/>
                <w:sz w:val="24"/>
                <w:szCs w:val="24"/>
              </w:rPr>
              <w:t>焊接三通、大小头13个</w:t>
            </w:r>
            <w:r>
              <w:rPr>
                <w:rStyle w:val="62"/>
                <w:sz w:val="24"/>
                <w:szCs w:val="24"/>
              </w:rPr>
              <w:br w:type="textWrapping"/>
            </w:r>
            <w:r>
              <w:rPr>
                <w:rStyle w:val="62"/>
                <w:sz w:val="24"/>
                <w:szCs w:val="24"/>
              </w:rPr>
              <w:t>8.橡塑保温30厚</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m</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444</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24</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无缝钢管</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1.介质:水</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2.材质、压力等级:无缝钢管</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3.规格:Φ108</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4.焊接方法:焊接 电弧焊</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5.压力试验及吹扫设计要求:液压试验</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6.聚氨脂保温50厚</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m</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336</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25</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无缝钢管</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1.介质:水</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2.材质、压力等级:无缝钢管</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3.规格:Φ133</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4.焊接方法:焊接 电弧焊</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5.压力试验及吹扫设计要求:液压试验</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6.聚氨脂保温50厚</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m</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81</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26</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无缝钢管</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1.介质:水</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2.材质、压力等级:无缝钢管</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3.规格:Φ159</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4.焊接方法:焊接 电弧焊</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5.压力试验及吹扫设计要求:液压试验</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6.聚氨脂保温50厚</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m</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2166</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27</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无缝钢管</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1.介质:水</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2.材质、压力等级:无缝钢管</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3.规格:Φ219</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4.焊接方法:焊接 电弧焊</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5.压力试验及吹扫设计要求:液压试验</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6.聚氨脂保温50厚</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m</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855</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28</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无缝钢管</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1.介质:水</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2.材质、压力等级:无缝钢管</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3.规格:Φ273</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4.焊接方法:焊接 电弧焊</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5.压力试验及吹扫设计要求:液压试验</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6.聚氨脂保温50厚</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m</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31</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29</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角钢、槽钢</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1.基础制作安装</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2.角钢4# 7m</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3.角钢5# 10m</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4.槽钢 18#180m</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5.槽钢16#54m</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m</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251</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30</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塑料管</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1.安装部位:室外直埋</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2.介质:水</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3.材质、规格:PERT管 Φ200</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4.连接形式:热熔连接</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5.</w:t>
            </w:r>
            <w:r>
              <w:rPr>
                <w:rFonts w:hint="eastAsia" w:ascii="宋体" w:hAnsi="宋体" w:eastAsia="宋体" w:cs="宋体"/>
                <w:color w:val="FF0000"/>
                <w:kern w:val="0"/>
                <w:sz w:val="24"/>
                <w:szCs w:val="24"/>
              </w:rPr>
              <w:t>弯头1个</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6.聚氨酯保温50厚</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m</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390</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31</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塑料管</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1.安装部位:室外直埋</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2.介质:水</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3.材质、规格:PERT管 Φ110</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4.连接形式:热熔连接</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5.含弯头直接3300个</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6.聚氨酯保温50厚</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m</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480</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32</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塑料管</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1.安装部位:室外直埋</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2.介质:水</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3.材质、规格:PPR管 Φ25</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4.连接形式:热熔连接</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5.含弯头直接3300个</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6.橡塑保温25厚</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m</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4350</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33</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法兰</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1.材质:塑料</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2.规格、压力等级:PE50</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3.连接形式:热熔</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片</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34</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法兰</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1.材质:塑料</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2.规格、压力等级:PE110</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3.连接形式:热熔</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片</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35</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法兰</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1.材质:塑料</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2.规格、压力等级:PE200</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3.连接形式:热熔</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片</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36</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螺纹阀门</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1.材质类型:铜球阀</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2.规格、压力等级:DN15</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3.连接形式:丝接</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个</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51</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37</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螺纹阀门</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1.材质类型:铜球阀</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2.规格、压力等级:DN20</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3.连接形式:丝接</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个</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45</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38</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螺纹阀门</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1.材质类型:铜球阀</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2.规格、压力等级:DN25</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3.连接形式:丝接</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个</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24</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39</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螺纹阀门</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1.材质类型:铜球阀</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2.规格、压力等级:DN32</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3.连接形式:丝接</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个</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831</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螺纹阀门</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1.材质类型:铜球阀</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2.规格、压力等级:DN40</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3.连接形式:丝接</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个</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45</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41</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螺纹阀门</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1.材质类型:过滤器球阀</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2.规格、压力等级:DN32</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3.连接形式:丝接</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个</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831</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42</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蝶阀</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1.类型:法兰蝶阀</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2.规格、压力等级:dn250</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3.连接形式:法兰</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个</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43</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蝶阀</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1.类型:法兰蝶阀</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2.规格、压力等级:dn200</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3.连接形式:法兰</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个</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44</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蝶阀</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1.类型:法兰蝶阀</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2.规格、压力等级:dn350</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3.连接形式:法兰</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个</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45</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蝶阀</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1.类型:手柄蝶阀</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2.规格、压力等级:dn150</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3.连接形式:对夹</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个</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46</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蝶阀</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1.类型:手柄蝶阀</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2.规格、压力等级:dn100</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3.连接形式:对夹</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个</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47</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蝶阀</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1.类型:手柄蝶阀</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2.规格、压力等级:dn50</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3.连接形式:对夹</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个</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48</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蝶阀</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1.类型:手柄对夹蝶阀</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2.规格、压力等级:dn80</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3.连接形式:对夹</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个</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72</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49</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蝶阀</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1.类型:手柄对夹蝶阀</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2.规格、压力等级:dn65</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3.连接形式:对夹</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个</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50</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焊接法兰阀门</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1.类型:轻体止回阀</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2.规格、压力等级:dn250</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3.连接形式:法兰</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个</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51</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焊接法兰阀门</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1.类型:轻体过滤器</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2.规格、压力等级:dn250</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3.连接形式:法兰</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个</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52</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焊接法兰阀门</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1.类型:轻体过滤器</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2.规格、压力等级:dn200</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3.连接形式:法兰</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个</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53</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焊接法兰阀门</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1.类型:轻体过滤器</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2.规格、压力等级:dn150</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3.连接形式:法兰</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个</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54</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热媒集配装置</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1.类型:分水器</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2.规格:3路</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276</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55</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热媒集配装置</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1.类型:分水器</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2.规格:2路</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577</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56</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螺纹阀门</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1.材质类型:磁性锁闭球阀</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2.规格、压力等级:DN20</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3.连接形式:丝接</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个</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158</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57</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螺纹阀门</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1.材质类型:截止阀</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2.规格、压力等级:DN20</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3.连接形式:丝接</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个</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450</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58</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螺纹阀门</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1.材质类型:截止阀</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2.规格、压力等级:DN32</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3.连接形式:丝接</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个</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42</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59</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螺纹法兰阀门</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1.类型:数字平衡阀</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2.规格、压力等级:DN80</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3.连接形式:法兰</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个</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60</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螺纹法兰阀门</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1.类型:数字平衡阀</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2.规格、压力等级:DN65</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3.连接形式:法兰</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个</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61</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螺纹法兰阀门</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1.类型:过滤器</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2.规格、压力等级:DN80</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3.连接形式:法兰</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个</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54</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62</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螺纹法兰阀门</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1.类型:过滤器</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2.规格、压力等级:DN65</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3.连接形式:法兰</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个</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63</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法兰</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1.材质:碳钢</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2.规格、压力等级:dn80</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3.连接形式:螺纹连接</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片</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288</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64</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法兰</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1.材质:碳钢</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2.规格、压力等级:dn65</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3.连接形式:螺纹连接</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片</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72</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65</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焊接法兰阀门</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1.类型:涡轮蝶阀</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2.规格、压力等级:dn80</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3.连接形式:对夹</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个</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66</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焊接法兰阀门</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1.类型:涡轮蝶阀</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2.规格、压力等级:dn100</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3.连接形式:对夹</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个</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67</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焊接法兰阀门</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1.类型:涡轮蝶阀</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2.规格、压力等级:dn150</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3.连接形式:对夹</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个</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68</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焊接法兰阀门</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1.类型:涡轮蝶阀</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2.规格、压力等级:dn200</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3.连接形式:对夹</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个</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69</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焊接法兰阀门</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1.类型:涡轮蝶阀</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2.规格、压力等级:dn250</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3.连接形式:对夹</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个</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70</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焊接法兰阀门</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1.类型:消音止回阀</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2.规格、压力等级:dn100</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3.连接形式:法兰</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个</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71</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焊接法兰阀门</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1.类型:消音止回阀</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2.规格、压力等级:dn150</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3.连接形式:法兰</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个</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72</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焊接法兰阀门</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1.类型:消音止回阀</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2.规格、压力等级:dn200</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3.连接形式:法兰</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个</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73</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焊接法兰阀门</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1.类型:消音止回阀</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2.规格、压力等级:dn250</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3.连接形式:法兰</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个</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74</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软接头(软管）</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1.名称:橡胶软接头</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2.规格:DN250</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4.连接形式:法兰</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个</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75</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软接头(软管）</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1.名称:橡胶软接头</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2.规格:DN200</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4.连接形式:法兰</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个</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76</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软接头(软管）</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1.名称:橡胶软接头</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2.规格:DN150</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4.连接形式:法兰</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个</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77</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软接头(软管）</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1.名称:橡胶软接头</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2.规格:DN150</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4.连接形式:法兰</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个</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78</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焊接法兰阀门</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1.类型:Y型过滤器</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2.规格、压力等级:DN150</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3.连接形式:法兰</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个</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79</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焊接法兰阀门</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1.类型:Y型过滤器</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2.规格、压力等级:DN100</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3.连接形式:法兰</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个</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80</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螺纹阀门</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1.类型:自动排气阀</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2.规格:DN20</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个</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54</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81</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压力仪表</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1.名称:压力表</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2.压力等级:1.6mpa</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66</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82</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温度仪表</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1.名称:温度仪有</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2.型号:4分</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支</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66</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83</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螺纹阀门</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1.类型:自动排气阀</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2.规格:DN25</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个</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42</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84</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配电</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含水泵控制柜、变频配电柜、线缆</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项</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lang w:eastAsia="zh-CN"/>
              </w:rPr>
              <w:t>否</w:t>
            </w:r>
          </w:p>
        </w:tc>
      </w:tr>
    </w:tbl>
    <w:p>
      <w:pPr>
        <w:numPr>
          <w:numId w:val="0"/>
        </w:numPr>
        <w:spacing w:line="360" w:lineRule="auto"/>
        <w:contextualSpacing/>
        <w:rPr>
          <w:rFonts w:hint="eastAsia" w:ascii="新宋体" w:hAnsi="新宋体" w:eastAsia="新宋体" w:cs="新宋体"/>
          <w:color w:val="000000"/>
          <w:kern w:val="0"/>
          <w:sz w:val="24"/>
          <w:szCs w:val="24"/>
          <w:u w:color="000000"/>
          <w:lang w:val="zh-TW" w:eastAsia="zh-TW" w:bidi="ar-SA"/>
        </w:rPr>
      </w:pPr>
      <w:r>
        <w:rPr>
          <w:rFonts w:hint="eastAsia" w:ascii="仿宋" w:hAnsi="仿宋" w:eastAsia="仿宋" w:cs="宋体"/>
          <w:color w:val="000000"/>
          <w:kern w:val="0"/>
          <w:sz w:val="24"/>
          <w:szCs w:val="24"/>
          <w:lang w:val="en-US" w:eastAsia="zh-CN"/>
        </w:rPr>
        <w:t>注：</w:t>
      </w:r>
      <w:r>
        <w:rPr>
          <w:rFonts w:hint="eastAsia" w:ascii="仿宋" w:hAnsi="仿宋" w:eastAsia="仿宋" w:cs="宋体"/>
          <w:color w:val="000000"/>
          <w:kern w:val="0"/>
          <w:sz w:val="24"/>
          <w:szCs w:val="24"/>
        </w:rPr>
        <w:t>本采购清单中所列技术规格或主要参数为最低要求，不允许负偏离，否则为无效</w:t>
      </w:r>
      <w:r>
        <w:rPr>
          <w:rFonts w:hint="eastAsia" w:ascii="仿宋" w:hAnsi="仿宋" w:eastAsia="仿宋" w:cs="宋体"/>
          <w:color w:val="000000"/>
          <w:kern w:val="0"/>
          <w:sz w:val="24"/>
          <w:szCs w:val="24"/>
          <w:lang w:eastAsia="zh-CN"/>
        </w:rPr>
        <w:t>投标</w:t>
      </w:r>
      <w:r>
        <w:rPr>
          <w:rFonts w:hint="eastAsia" w:ascii="仿宋" w:hAnsi="仿宋" w:eastAsia="仿宋" w:cs="宋体"/>
          <w:color w:val="000000"/>
          <w:kern w:val="0"/>
          <w:sz w:val="24"/>
          <w:szCs w:val="24"/>
        </w:rPr>
        <w:t>文件。</w:t>
      </w:r>
    </w:p>
    <w:p>
      <w:pPr>
        <w:pStyle w:val="63"/>
        <w:widowControl/>
        <w:numPr>
          <w:ilvl w:val="0"/>
          <w:numId w:val="0"/>
        </w:numPr>
        <w:shd w:val="clear" w:color="auto" w:fill="FFFFFF"/>
        <w:spacing w:line="360" w:lineRule="auto"/>
        <w:ind w:firstLine="480" w:firstLineChars="200"/>
        <w:jc w:val="left"/>
        <w:rPr>
          <w:rFonts w:hint="eastAsia" w:ascii="新宋体" w:hAnsi="新宋体" w:eastAsia="新宋体" w:cs="新宋体"/>
          <w:color w:val="000000"/>
          <w:kern w:val="0"/>
          <w:sz w:val="24"/>
          <w:szCs w:val="24"/>
          <w:u w:color="000000"/>
          <w:lang w:val="en-US" w:eastAsia="zh-CN" w:bidi="ar-SA"/>
        </w:rPr>
      </w:pPr>
      <w:r>
        <w:rPr>
          <w:rFonts w:hint="eastAsia" w:ascii="新宋体" w:hAnsi="新宋体" w:eastAsia="新宋体" w:cs="新宋体"/>
          <w:color w:val="000000"/>
          <w:kern w:val="0"/>
          <w:sz w:val="24"/>
          <w:szCs w:val="24"/>
          <w:u w:color="000000"/>
          <w:lang w:val="zh-TW" w:eastAsia="zh-TW" w:bidi="ar-SA"/>
        </w:rPr>
        <w:t>(三)采购标的执行标准</w:t>
      </w:r>
      <w:r>
        <w:rPr>
          <w:rFonts w:hint="eastAsia" w:ascii="新宋体" w:hAnsi="新宋体" w:eastAsia="新宋体" w:cs="新宋体"/>
          <w:color w:val="000000"/>
          <w:kern w:val="0"/>
          <w:sz w:val="24"/>
          <w:szCs w:val="24"/>
          <w:u w:color="000000"/>
          <w:lang w:val="en-US" w:eastAsia="zh-CN" w:bidi="ar-SA"/>
        </w:rPr>
        <w:t>:</w:t>
      </w:r>
    </w:p>
    <w:p>
      <w:pPr>
        <w:pStyle w:val="63"/>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1、强制性产品认证</w:t>
      </w:r>
    </w:p>
    <w:p>
      <w:pPr>
        <w:pStyle w:val="63"/>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pStyle w:val="63"/>
        <w:widowControl/>
        <w:numPr>
          <w:ilvl w:val="0"/>
          <w:numId w:val="0"/>
        </w:numPr>
        <w:shd w:val="clear" w:color="auto" w:fill="FFFFFF"/>
        <w:spacing w:line="360" w:lineRule="auto"/>
        <w:ind w:left="640" w:leftChars="0"/>
        <w:jc w:val="left"/>
        <w:rPr>
          <w:rFonts w:ascii="新宋体" w:hAnsi="新宋体" w:eastAsia="新宋体" w:cs="新宋体"/>
          <w:b/>
          <w:bCs/>
          <w:sz w:val="24"/>
          <w:szCs w:val="24"/>
          <w:lang w:val="zh-TW" w:eastAsia="zh-TW"/>
        </w:rPr>
      </w:pPr>
      <w:r>
        <w:rPr>
          <w:rFonts w:hint="eastAsia" w:ascii="新宋体" w:hAnsi="新宋体" w:eastAsia="新宋体" w:cs="新宋体"/>
          <w:b/>
          <w:bCs/>
          <w:kern w:val="0"/>
          <w:sz w:val="24"/>
          <w:szCs w:val="24"/>
          <w:lang w:val="zh-TW" w:eastAsia="zh-CN"/>
        </w:rPr>
        <w:t>四、</w:t>
      </w:r>
      <w:r>
        <w:rPr>
          <w:rFonts w:hint="eastAsia" w:ascii="新宋体" w:hAnsi="新宋体" w:eastAsia="新宋体" w:cs="新宋体"/>
          <w:b/>
          <w:bCs/>
          <w:kern w:val="0"/>
          <w:sz w:val="24"/>
          <w:szCs w:val="24"/>
          <w:lang w:val="zh-TW" w:eastAsia="zh-TW"/>
        </w:rPr>
        <w:t>服务标准、期限、效率等要求：</w:t>
      </w:r>
    </w:p>
    <w:p>
      <w:pPr>
        <w:pStyle w:val="63"/>
        <w:widowControl/>
        <w:shd w:val="clear" w:color="auto" w:fill="FFFFFF"/>
        <w:spacing w:line="360" w:lineRule="auto"/>
        <w:ind w:firstLine="600"/>
        <w:jc w:val="left"/>
        <w:rPr>
          <w:rFonts w:hint="eastAsia" w:ascii="新宋体" w:hAnsi="新宋体" w:eastAsia="新宋体" w:cs="新宋体"/>
          <w:kern w:val="0"/>
          <w:sz w:val="24"/>
          <w:szCs w:val="24"/>
          <w:lang w:val="zh-TW" w:eastAsia="zh-TW"/>
        </w:rPr>
      </w:pPr>
      <w:r>
        <w:rPr>
          <w:rFonts w:hint="eastAsia" w:ascii="新宋体" w:hAnsi="新宋体" w:eastAsia="新宋体" w:cs="新宋体"/>
          <w:kern w:val="0"/>
          <w:sz w:val="24"/>
          <w:szCs w:val="24"/>
          <w:lang w:val="zh-TW" w:eastAsia="zh-TW"/>
        </w:rPr>
        <w:t>1、质保期要求：本项目的质量保证期不低于行业要求标准（自验收合格之日起算）。</w:t>
      </w:r>
    </w:p>
    <w:p>
      <w:pPr>
        <w:pStyle w:val="63"/>
        <w:widowControl/>
        <w:shd w:val="clear" w:color="auto" w:fill="FFFFFF"/>
        <w:spacing w:line="360" w:lineRule="auto"/>
        <w:ind w:firstLine="600"/>
        <w:jc w:val="left"/>
        <w:rPr>
          <w:rFonts w:hint="eastAsia" w:ascii="新宋体" w:hAnsi="新宋体" w:eastAsia="新宋体" w:cs="新宋体"/>
          <w:kern w:val="0"/>
          <w:sz w:val="24"/>
          <w:szCs w:val="24"/>
          <w:lang w:val="zh-TW" w:eastAsia="zh-TW"/>
        </w:rPr>
      </w:pPr>
      <w:r>
        <w:rPr>
          <w:rFonts w:hint="eastAsia" w:ascii="新宋体" w:hAnsi="新宋体" w:eastAsia="新宋体" w:cs="新宋体"/>
          <w:kern w:val="0"/>
          <w:sz w:val="24"/>
          <w:szCs w:val="24"/>
          <w:lang w:val="zh-TW" w:eastAsia="zh-TW"/>
        </w:rPr>
        <w:t>2、服务要求：质保期内，所有货物保维修服务方式均为投标人上门服务，由此产生的一切费用均由投标人承担。在质保期结束后，投标人应提供终身维修服务，发生的相关费用由采购人承担。</w:t>
      </w:r>
    </w:p>
    <w:p>
      <w:pPr>
        <w:pStyle w:val="63"/>
        <w:widowControl/>
        <w:shd w:val="clear" w:color="auto" w:fill="FFFFFF"/>
        <w:spacing w:line="360" w:lineRule="auto"/>
        <w:ind w:firstLine="600"/>
        <w:jc w:val="left"/>
        <w:rPr>
          <w:rFonts w:ascii="新宋体" w:hAnsi="新宋体" w:eastAsia="新宋体" w:cs="新宋体"/>
          <w:b/>
          <w:bCs/>
          <w:kern w:val="0"/>
          <w:sz w:val="24"/>
          <w:szCs w:val="24"/>
          <w:lang w:val="zh-TW" w:eastAsia="zh-TW"/>
        </w:rPr>
      </w:pPr>
      <w:r>
        <w:rPr>
          <w:rFonts w:hint="eastAsia" w:ascii="新宋体" w:hAnsi="新宋体" w:eastAsia="新宋体" w:cs="新宋体"/>
          <w:b/>
          <w:bCs/>
          <w:kern w:val="0"/>
          <w:sz w:val="24"/>
          <w:szCs w:val="24"/>
          <w:lang w:val="zh-TW" w:eastAsia="zh-TW"/>
        </w:rPr>
        <w:t>（五）验收标准</w:t>
      </w:r>
    </w:p>
    <w:p>
      <w:pPr>
        <w:widowControl/>
        <w:shd w:val="clear" w:color="auto" w:fill="FFFFFF"/>
        <w:spacing w:line="360" w:lineRule="auto"/>
        <w:ind w:firstLine="480" w:firstLineChars="200"/>
        <w:contextualSpacing/>
        <w:jc w:val="left"/>
        <w:rPr>
          <w:rFonts w:hint="eastAsia" w:ascii="新宋体" w:hAnsi="新宋体" w:eastAsia="新宋体" w:cs="新宋体"/>
          <w:kern w:val="0"/>
          <w:sz w:val="24"/>
          <w:szCs w:val="24"/>
          <w:lang w:val="zh-TW" w:eastAsia="zh-TW"/>
        </w:rPr>
      </w:pPr>
      <w:r>
        <w:rPr>
          <w:rFonts w:hint="eastAsia" w:ascii="新宋体" w:hAnsi="新宋体" w:eastAsia="新宋体" w:cs="新宋体"/>
          <w:kern w:val="0"/>
          <w:sz w:val="24"/>
          <w:szCs w:val="24"/>
          <w:lang w:val="zh-TW" w:eastAsia="zh-TW"/>
        </w:rPr>
        <w:t>由采购人成立验收小组,按照采购合同的约定对成交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hint="eastAsia" w:ascii="新宋体" w:hAnsi="新宋体" w:eastAsia="新宋体" w:cs="新宋体"/>
          <w:kern w:val="0"/>
          <w:sz w:val="24"/>
          <w:szCs w:val="24"/>
          <w:lang w:val="zh-TW" w:eastAsia="zh-TW"/>
        </w:rPr>
      </w:pPr>
      <w:r>
        <w:rPr>
          <w:rFonts w:hint="eastAsia" w:ascii="新宋体" w:hAnsi="新宋体" w:eastAsia="新宋体" w:cs="新宋体"/>
          <w:kern w:val="0"/>
          <w:sz w:val="24"/>
          <w:szCs w:val="24"/>
          <w:lang w:val="zh-TW" w:eastAsia="zh-TW"/>
        </w:rPr>
        <w:t>1、按照采购标的相关国家标准规范验收；</w:t>
      </w:r>
    </w:p>
    <w:p>
      <w:pPr>
        <w:widowControl/>
        <w:shd w:val="clear" w:color="auto" w:fill="FFFFFF"/>
        <w:spacing w:line="360" w:lineRule="auto"/>
        <w:ind w:firstLine="480" w:firstLineChars="200"/>
        <w:contextualSpacing/>
        <w:jc w:val="left"/>
        <w:rPr>
          <w:rFonts w:hint="eastAsia" w:ascii="新宋体" w:hAnsi="新宋体" w:eastAsia="新宋体" w:cs="新宋体"/>
          <w:kern w:val="0"/>
          <w:sz w:val="24"/>
          <w:szCs w:val="24"/>
          <w:lang w:val="zh-TW" w:eastAsia="zh-TW"/>
        </w:rPr>
      </w:pPr>
      <w:r>
        <w:rPr>
          <w:rFonts w:hint="eastAsia" w:ascii="新宋体" w:hAnsi="新宋体" w:eastAsia="新宋体" w:cs="新宋体"/>
          <w:kern w:val="0"/>
          <w:sz w:val="24"/>
          <w:szCs w:val="24"/>
          <w:lang w:val="zh-TW" w:eastAsia="zh-TW"/>
        </w:rPr>
        <w:t>2、按照谈判文件要求、投标文件响应和承诺验收。</w:t>
      </w:r>
    </w:p>
    <w:p>
      <w:pPr>
        <w:widowControl/>
        <w:shd w:val="clear" w:color="auto" w:fill="FFFFFF"/>
        <w:spacing w:line="360" w:lineRule="auto"/>
        <w:ind w:firstLine="482" w:firstLineChars="200"/>
        <w:contextualSpacing/>
        <w:jc w:val="left"/>
        <w:rPr>
          <w:rFonts w:ascii="新宋体" w:hAnsi="新宋体" w:eastAsia="新宋体" w:cs="新宋体"/>
          <w:sz w:val="24"/>
          <w:szCs w:val="24"/>
          <w:lang w:val="zh-CN"/>
        </w:rPr>
      </w:pPr>
      <w:r>
        <w:rPr>
          <w:rFonts w:hint="eastAsia" w:ascii="新宋体" w:hAnsi="新宋体" w:eastAsia="新宋体" w:cs="新宋体"/>
          <w:b/>
          <w:color w:val="000000"/>
          <w:kern w:val="0"/>
          <w:sz w:val="24"/>
          <w:szCs w:val="24"/>
          <w:lang w:val="zh-CN"/>
        </w:rPr>
        <w:t>（六）采购标的的其他技术、服务等要求</w:t>
      </w:r>
    </w:p>
    <w:p>
      <w:pPr>
        <w:pStyle w:val="3"/>
        <w:spacing w:line="360" w:lineRule="auto"/>
        <w:ind w:left="239" w:leftChars="114" w:firstLine="240" w:firstLineChars="100"/>
        <w:rPr>
          <w:rFonts w:hint="default"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1、供应商须明确所投产品的厂家、产地、品牌、型号、详细参数（序号1-9、30-32），否则为无效投标。</w:t>
      </w:r>
    </w:p>
    <w:p>
      <w:pPr>
        <w:pStyle w:val="3"/>
        <w:spacing w:line="360" w:lineRule="auto"/>
        <w:ind w:firstLine="480" w:firstLineChars="200"/>
        <w:rPr>
          <w:rFonts w:ascii="新宋体" w:hAnsi="新宋体" w:eastAsia="新宋体" w:cs="新宋体"/>
          <w:sz w:val="24"/>
          <w:szCs w:val="24"/>
          <w:lang w:val="zh-CN"/>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w:t>
      </w:r>
      <w:r>
        <w:rPr>
          <w:rFonts w:hint="eastAsia" w:ascii="新宋体" w:hAnsi="新宋体" w:eastAsia="新宋体" w:cs="新宋体"/>
          <w:sz w:val="24"/>
          <w:szCs w:val="24"/>
          <w:lang w:val="zh-CN"/>
        </w:rPr>
        <w:t>投标文件中须有详细的实施（技术）方案，否则为无效投标。</w:t>
      </w:r>
    </w:p>
    <w:p>
      <w:pPr>
        <w:pStyle w:val="3"/>
        <w:spacing w:line="360" w:lineRule="auto"/>
        <w:ind w:firstLine="480" w:firstLineChars="200"/>
        <w:rPr>
          <w:rFonts w:ascii="新宋体" w:hAnsi="新宋体" w:eastAsia="新宋体" w:cs="新宋体"/>
          <w:sz w:val="24"/>
          <w:szCs w:val="24"/>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、投标人须明确免费包修期，同时应提出故障响应时间，在免费包修期内，同一质量问题连续两次维修仍无法正常使用，投标人必须予以更换同品牌、同型号的全新产品并安装到采购人指定单位。</w:t>
      </w:r>
    </w:p>
    <w:p>
      <w:pPr>
        <w:wordWrap w:val="0"/>
        <w:topLinePunct/>
        <w:spacing w:line="360" w:lineRule="auto"/>
        <w:ind w:firstLine="480" w:firstLineChars="200"/>
        <w:rPr>
          <w:rFonts w:ascii="新宋体" w:hAnsi="新宋体" w:eastAsia="新宋体" w:cs="新宋体"/>
          <w:sz w:val="24"/>
          <w:szCs w:val="24"/>
          <w:lang w:val="zh-CN"/>
        </w:rPr>
      </w:pPr>
      <w:r>
        <w:rPr>
          <w:rFonts w:hint="eastAsia" w:ascii="新宋体" w:hAnsi="新宋体" w:eastAsia="新宋体" w:cs="新宋体"/>
          <w:sz w:val="24"/>
          <w:szCs w:val="24"/>
          <w:lang w:val="en-US" w:eastAsia="zh-CN"/>
        </w:rPr>
        <w:t>4</w:t>
      </w:r>
      <w:r>
        <w:rPr>
          <w:rFonts w:hint="eastAsia" w:ascii="新宋体" w:hAnsi="新宋体" w:eastAsia="新宋体" w:cs="新宋体"/>
          <w:sz w:val="24"/>
          <w:szCs w:val="24"/>
        </w:rPr>
        <w:t>、</w:t>
      </w:r>
      <w:r>
        <w:rPr>
          <w:rFonts w:hint="eastAsia" w:ascii="新宋体" w:hAnsi="新宋体" w:eastAsia="新宋体" w:cs="新宋体"/>
          <w:sz w:val="24"/>
          <w:szCs w:val="24"/>
          <w:lang w:val="zh-CN"/>
        </w:rPr>
        <w:t>投标商必须由法定代表人或其授权代表参加开标会议，随时接受评标委员会询问，并予作出书面解答。</w:t>
      </w:r>
    </w:p>
    <w:p>
      <w:pPr>
        <w:pStyle w:val="3"/>
        <w:spacing w:line="360" w:lineRule="auto"/>
        <w:ind w:firstLine="241" w:firstLineChars="100"/>
        <w:rPr>
          <w:rFonts w:hint="eastAsia" w:ascii="新宋体" w:hAnsi="新宋体" w:eastAsia="新宋体" w:cs="新宋体"/>
          <w:b/>
          <w:color w:val="000000"/>
          <w:kern w:val="0"/>
          <w:sz w:val="24"/>
          <w:szCs w:val="24"/>
          <w:lang w:val="zh-CN"/>
        </w:rPr>
      </w:pPr>
      <w:r>
        <w:rPr>
          <w:rFonts w:hint="eastAsia" w:ascii="新宋体" w:hAnsi="新宋体" w:eastAsia="新宋体" w:cs="新宋体"/>
          <w:b/>
          <w:color w:val="000000"/>
          <w:kern w:val="0"/>
          <w:sz w:val="24"/>
          <w:szCs w:val="24"/>
          <w:lang w:val="zh-CN"/>
        </w:rPr>
        <w:t>（七）付款方式：以签订合同为准。</w:t>
      </w:r>
    </w:p>
    <w:p>
      <w:pPr>
        <w:autoSpaceDE w:val="0"/>
        <w:autoSpaceDN w:val="0"/>
        <w:adjustRightInd w:val="0"/>
        <w:rPr>
          <w:rFonts w:ascii="新宋体" w:hAnsi="新宋体" w:eastAsia="新宋体" w:cs="新宋体"/>
          <w:b/>
          <w:kern w:val="0"/>
          <w:sz w:val="24"/>
          <w:szCs w:val="24"/>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ind w:firstLine="1807" w:firstLineChars="500"/>
        <w:rPr>
          <w:rFonts w:hint="eastAsia" w:cs="宋体" w:asciiTheme="majorEastAsia" w:hAnsiTheme="majorEastAsia" w:eastAsiaTheme="majorEastAsia"/>
          <w:b/>
          <w:kern w:val="0"/>
          <w:sz w:val="36"/>
          <w:szCs w:val="36"/>
        </w:rPr>
      </w:pPr>
    </w:p>
    <w:p>
      <w:pPr>
        <w:autoSpaceDE w:val="0"/>
        <w:autoSpaceDN w:val="0"/>
        <w:adjustRightInd w:val="0"/>
        <w:ind w:firstLine="1807" w:firstLineChars="5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widowControl/>
              <w:shd w:val="clear" w:color="auto" w:fill="FFFFFF"/>
              <w:spacing w:line="400" w:lineRule="exact"/>
              <w:jc w:val="left"/>
              <w:rPr>
                <w:rFonts w:cs="仿宋_GB2312" w:asciiTheme="minorEastAsia" w:hAnsiTheme="minorEastAsia"/>
                <w:szCs w:val="21"/>
              </w:rPr>
            </w:pPr>
            <w:r>
              <w:rPr>
                <w:rFonts w:hint="eastAsia" w:cs="仿宋_GB2312" w:asciiTheme="minorEastAsia" w:hAnsiTheme="minorEastAsia"/>
                <w:szCs w:val="21"/>
              </w:rPr>
              <w:t>项目名称：</w:t>
            </w:r>
            <w:bookmarkStart w:id="9" w:name="_GoBack"/>
            <w:bookmarkEnd w:id="9"/>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项目编号：YZCG-G2019</w:t>
            </w:r>
            <w:r>
              <w:rPr>
                <w:rFonts w:hint="eastAsia" w:cs="仿宋_GB2312" w:asciiTheme="minorEastAsia" w:hAnsiTheme="minorEastAsia"/>
                <w:szCs w:val="21"/>
                <w:lang w:val="en-US" w:eastAsia="zh-CN"/>
              </w:rPr>
              <w:t>282</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工期：以签订合同为准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sz w:val="24"/>
                <w:szCs w:val="24"/>
                <w:lang w:eastAsia="zh-CN"/>
              </w:rPr>
            </w:pPr>
            <w:r>
              <w:rPr>
                <w:rFonts w:hint="eastAsia" w:cs="仿宋_GB2312" w:asciiTheme="minorEastAsia" w:hAnsiTheme="minorEastAsia"/>
                <w:szCs w:val="21"/>
              </w:rPr>
              <w:t>名称：禹州市</w:t>
            </w:r>
            <w:r>
              <w:rPr>
                <w:rFonts w:hint="eastAsia" w:cs="仿宋_GB2312" w:asciiTheme="minorEastAsia" w:hAnsiTheme="minorEastAsia"/>
                <w:szCs w:val="21"/>
                <w:lang w:eastAsia="zh-CN"/>
              </w:rPr>
              <w:t>人民检察院</w:t>
            </w:r>
          </w:p>
          <w:p>
            <w:pPr>
              <w:widowControl/>
              <w:shd w:val="clear" w:color="auto" w:fill="FFFFFF"/>
              <w:spacing w:line="400" w:lineRule="exact"/>
              <w:jc w:val="left"/>
              <w:rPr>
                <w:rFonts w:hint="eastAsia" w:cs="仿宋_GB2312" w:asciiTheme="minorEastAsia" w:hAnsiTheme="minorEastAsia" w:eastAsiaTheme="minorEastAsia"/>
                <w:szCs w:val="21"/>
                <w:lang w:eastAsia="zh-CN"/>
              </w:rPr>
            </w:pPr>
            <w:r>
              <w:rPr>
                <w:rFonts w:hint="eastAsia" w:cs="仿宋_GB2312" w:asciiTheme="minorEastAsia" w:hAnsiTheme="minorEastAsia"/>
                <w:sz w:val="24"/>
                <w:szCs w:val="24"/>
              </w:rPr>
              <w:t>地址：</w:t>
            </w:r>
            <w:r>
              <w:rPr>
                <w:rFonts w:hint="eastAsia" w:cs="仿宋_GB2312" w:asciiTheme="minorEastAsia" w:hAnsiTheme="minorEastAsia"/>
                <w:szCs w:val="21"/>
              </w:rPr>
              <w:t>禹州市</w:t>
            </w:r>
            <w:r>
              <w:rPr>
                <w:rFonts w:hint="eastAsia" w:cs="仿宋_GB2312" w:asciiTheme="minorEastAsia" w:hAnsiTheme="minorEastAsia"/>
                <w:szCs w:val="21"/>
                <w:lang w:eastAsia="zh-CN"/>
              </w:rPr>
              <w:t>行政服务中心楼</w:t>
            </w:r>
          </w:p>
          <w:p>
            <w:pPr>
              <w:widowControl/>
              <w:shd w:val="clear" w:color="auto" w:fill="FFFFFF"/>
              <w:spacing w:line="400" w:lineRule="exact"/>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孙</w:t>
            </w:r>
            <w:r>
              <w:rPr>
                <w:rFonts w:hint="eastAsia" w:cs="仿宋_GB2312" w:asciiTheme="minorEastAsia" w:hAnsiTheme="minorEastAsia"/>
                <w:sz w:val="24"/>
                <w:szCs w:val="24"/>
              </w:rPr>
              <w:t>先生   联系电话：</w:t>
            </w:r>
            <w:r>
              <w:rPr>
                <w:rFonts w:hint="eastAsia" w:cs="仿宋_GB2312" w:asciiTheme="minorEastAsia" w:hAnsiTheme="minorEastAsia"/>
                <w:sz w:val="24"/>
                <w:szCs w:val="24"/>
                <w:lang w:val="en-US" w:eastAsia="zh-CN"/>
              </w:rPr>
              <w:t>13803748955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侯女士</w:t>
            </w:r>
            <w:r>
              <w:rPr>
                <w:rFonts w:hint="eastAsia" w:cs="仿宋_GB2312" w:asciiTheme="minorEastAsia" w:hAnsiTheme="minorEastAsia"/>
                <w:sz w:val="24"/>
                <w:szCs w:val="24"/>
              </w:rPr>
              <w:t xml:space="preserve">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rPr>
              <w:t>1</w:t>
            </w:r>
            <w:r>
              <w:rPr>
                <w:rFonts w:hint="eastAsia"/>
                <w:lang w:val="zh-CN"/>
              </w:rPr>
              <w:t>、企业法人营业执照或营业执照。（企业提供）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pPr>
            <w:r>
              <w:rPr>
                <w:rFonts w:hint="eastAsia"/>
                <w:lang w:val="zh-CN"/>
              </w:rPr>
              <w:t>6、民办非企业单位登记证书。（民办非企业单位提供）</w:t>
            </w:r>
          </w:p>
          <w:p>
            <w:pPr>
              <w:autoSpaceDE w:val="0"/>
              <w:autoSpaceDN w:val="0"/>
              <w:adjustRightInd w:val="0"/>
              <w:spacing w:line="360" w:lineRule="auto"/>
              <w:jc w:val="left"/>
            </w:pPr>
            <w:r>
              <w:rPr>
                <w:rFonts w:hint="eastAsia"/>
              </w:rPr>
              <w:t>二、财务状况报告相关材料</w:t>
            </w:r>
          </w:p>
          <w:p>
            <w:pPr>
              <w:autoSpaceDE w:val="0"/>
              <w:autoSpaceDN w:val="0"/>
              <w:adjustRightInd w:val="0"/>
              <w:spacing w:line="360" w:lineRule="auto"/>
              <w:jc w:val="left"/>
            </w:pPr>
            <w:r>
              <w:rPr>
                <w:rFonts w:hint="eastAsia"/>
              </w:rPr>
              <w:t>（1）供应商是法人（法人包括企业法人、机关法人、事业单位法人和社会团体法人），提供本单位：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pPr>
            <w:r>
              <w:rPr>
                <w:rFonts w:hint="eastAsia"/>
                <w:lang w:val="zh-CN"/>
              </w:rPr>
              <w:t>七、</w:t>
            </w:r>
            <w:r>
              <w:t>未被列入“信用中国”网站(www.creditchina.gov.cn)失信被执行人、重大税收违法案件当事人名单、政府采购严重违法失信名单的</w:t>
            </w:r>
            <w:r>
              <w:rPr>
                <w:rFonts w:hint="eastAsia"/>
              </w:rPr>
              <w:t>供应商</w:t>
            </w:r>
            <w:r>
              <w:t>；</w:t>
            </w:r>
            <w:r>
              <w:rPr>
                <w:rFonts w:hint="eastAsia"/>
              </w:rPr>
              <w:t>“</w:t>
            </w:r>
            <w:r>
              <w:t>中国政府采购网</w:t>
            </w:r>
            <w:r>
              <w:rPr>
                <w:rFonts w:hint="eastAsia"/>
              </w:rPr>
              <w:t>”</w:t>
            </w:r>
            <w:r>
              <w:t xml:space="preserve"> (www.ccgp.gov.cn)政府采购严重违法失信行为记录名单的</w:t>
            </w:r>
            <w:r>
              <w:rPr>
                <w:rFonts w:hint="eastAsia"/>
              </w:rPr>
              <w:t>供应商</w:t>
            </w:r>
            <w:r>
              <w:rPr>
                <w:rFonts w:hint="eastAsia"/>
                <w:lang w:val="zh-CN"/>
              </w:rPr>
              <w:t>；</w:t>
            </w:r>
            <w:r>
              <w:rPr>
                <w:rFonts w:hint="eastAsia"/>
              </w:rPr>
              <w:t>“国家企业信用公示系统”网站（</w:t>
            </w:r>
            <w:r>
              <w:t>www.gsxt.gov.cn</w:t>
            </w:r>
            <w:r>
              <w:rPr>
                <w:rFonts w:hint="eastAsia"/>
              </w:rPr>
              <w:t>）严重违法失信企业名单（黑名单）的供应商；“中国社会组织公共服务平台”网站（</w:t>
            </w:r>
            <w:r>
              <w:t>www.chinanpo.gov.cn</w:t>
            </w:r>
            <w:r>
              <w:rPr>
                <w:rFonts w:hint="eastAsia"/>
              </w:rPr>
              <w:t>）严重违法失信社会组织名单的供应商（联合体形式响应的，联合体成员存在不良信用记录，视同联合体存在不良信用记录）。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rPr>
                <w:rFonts w:hint="eastAsia"/>
              </w:rPr>
              <w:t>③“国家企业信用公示系统”网站（</w:t>
            </w:r>
            <w:r>
              <w:fldChar w:fldCharType="begin"/>
            </w:r>
            <w:r>
              <w:instrText xml:space="preserve"> HYPERLINK "http://www.gsxt.gov.cn" </w:instrText>
            </w:r>
            <w:r>
              <w:fldChar w:fldCharType="separate"/>
            </w:r>
            <w:r>
              <w:t>www.gsxt.gov.cn</w:t>
            </w:r>
            <w:r>
              <w:fldChar w:fldCharType="end"/>
            </w:r>
            <w:r>
              <w:rPr>
                <w:rFonts w:hint="eastAsia"/>
              </w:rPr>
              <w:t>）</w:t>
            </w:r>
          </w:p>
          <w:p>
            <w:pPr>
              <w:spacing w:line="360" w:lineRule="auto"/>
            </w:pPr>
            <w:r>
              <w:rPr>
                <w:rFonts w:hint="eastAsia"/>
              </w:rPr>
              <w:t>④“中国社会组织公共服务平台”网站（</w:t>
            </w:r>
            <w:r>
              <w:t>www.chinanpo.gov.cn</w:t>
            </w:r>
            <w:r>
              <w:rPr>
                <w:rFonts w:hint="eastAsia"/>
              </w:rPr>
              <w:t>）（仅查询社会组织）；</w:t>
            </w:r>
          </w:p>
          <w:p>
            <w:pPr>
              <w:autoSpaceDE w:val="0"/>
              <w:autoSpaceDN w:val="0"/>
              <w:spacing w:line="360" w:lineRule="auto"/>
              <w:contextualSpacing/>
            </w:pPr>
            <w:r>
              <w:rPr>
                <w:rFonts w:hint="eastAsia"/>
              </w:rPr>
              <w:t>2、截止时间：同投标截止时间；</w:t>
            </w:r>
          </w:p>
          <w:p>
            <w:pPr>
              <w:autoSpaceDE w:val="0"/>
              <w:autoSpaceDN w:val="0"/>
              <w:spacing w:line="360" w:lineRule="auto"/>
              <w:contextualSpacing/>
            </w:pPr>
            <w:r>
              <w:rPr>
                <w:rFonts w:hint="eastAsia"/>
              </w:rPr>
              <w:t>3、信用信息查询记录和证据留存具体方式：经采购人确认的查询结果网页截图作为查询记录和证据，与其他采购文件一并保存；</w:t>
            </w:r>
          </w:p>
          <w:p>
            <w:pPr>
              <w:autoSpaceDE w:val="0"/>
              <w:autoSpaceDN w:val="0"/>
              <w:spacing w:line="360" w:lineRule="auto"/>
              <w:contextualSpacing/>
            </w:pPr>
            <w:r>
              <w:rPr>
                <w:rFonts w:hint="eastAsia"/>
              </w:rPr>
              <w:t>4、信用信息的使用原则：经采购人认定的被列入失信被执行人、重大税收违法案件当事人名单、</w:t>
            </w:r>
            <w:r>
              <w:t>政府采购严重违法失信名单</w:t>
            </w:r>
            <w:r>
              <w:rPr>
                <w:rFonts w:hint="eastAsia"/>
              </w:rPr>
              <w:t>、政府采购严重违法失信行为记录名单、严重违法失信企业名单（黑名单）、严重违法失信社会组织名单的投标人，将拒绝其参与本次政府采购活动。</w:t>
            </w:r>
          </w:p>
          <w:p>
            <w:pPr>
              <w:autoSpaceDE w:val="0"/>
              <w:autoSpaceDN w:val="0"/>
              <w:spacing w:line="360" w:lineRule="auto"/>
              <w:contextualSpacing/>
            </w:pPr>
            <w:r>
              <w:rPr>
                <w:rFonts w:hint="eastAsia"/>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en-US" w:eastAsia="zh-CN"/>
              </w:rPr>
              <w:t>699.435919</w:t>
            </w:r>
            <w:r>
              <w:rPr>
                <w:rFonts w:hint="eastAsia" w:cs="宋体" w:asciiTheme="minorEastAsia" w:hAnsiTheme="minorEastAsia"/>
                <w:bCs/>
                <w:sz w:val="24"/>
                <w:szCs w:val="24"/>
                <w:lang w:val="zh-CN"/>
              </w:rPr>
              <w:t>万元，超出最高限价的投标无效。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rPr>
              <w:t>2019</w:t>
            </w:r>
            <w:r>
              <w:rPr>
                <w:rFonts w:hint="eastAsia" w:cs="宋体" w:asciiTheme="minorEastAsia" w:hAnsiTheme="minorEastAsia"/>
                <w:bCs/>
                <w:sz w:val="24"/>
                <w:szCs w:val="24"/>
                <w:lang w:val="zh-CN"/>
              </w:rPr>
              <w:t xml:space="preserve">年 </w:t>
            </w:r>
            <w:r>
              <w:rPr>
                <w:rFonts w:hint="eastAsia" w:cs="宋体" w:asciiTheme="minorEastAsia" w:hAnsiTheme="minorEastAsia"/>
                <w:bCs/>
                <w:sz w:val="24"/>
                <w:szCs w:val="24"/>
                <w:lang w:val="en-US" w:eastAsia="zh-CN"/>
              </w:rPr>
              <w:t>11</w:t>
            </w:r>
            <w:r>
              <w:rPr>
                <w:rFonts w:hint="eastAsia" w:cs="宋体" w:asciiTheme="minorEastAsia" w:hAnsiTheme="minorEastAsia"/>
                <w:bCs/>
                <w:sz w:val="24"/>
                <w:szCs w:val="24"/>
                <w:lang w:val="zh-CN"/>
              </w:rPr>
              <w:t>月</w:t>
            </w:r>
            <w:r>
              <w:rPr>
                <w:rFonts w:hint="eastAsia" w:cs="宋体" w:asciiTheme="minorEastAsia" w:hAnsiTheme="minorEastAsia"/>
                <w:bCs/>
                <w:sz w:val="24"/>
                <w:szCs w:val="24"/>
                <w:lang w:val="en-US" w:eastAsia="zh-CN"/>
              </w:rPr>
              <w:t xml:space="preserve"> </w:t>
            </w:r>
            <w:r>
              <w:rPr>
                <w:rFonts w:hint="eastAsia" w:cs="宋体" w:asciiTheme="minorEastAsia" w:hAnsiTheme="minorEastAsia"/>
                <w:bCs/>
                <w:sz w:val="24"/>
                <w:szCs w:val="24"/>
                <w:lang w:val="zh-CN"/>
              </w:rPr>
              <w:t>日</w:t>
            </w:r>
            <w:r>
              <w:rPr>
                <w:rFonts w:hint="eastAsia" w:cs="宋体" w:asciiTheme="minorEastAsia" w:hAnsiTheme="minorEastAsia"/>
                <w:bCs/>
                <w:sz w:val="24"/>
                <w:szCs w:val="24"/>
                <w:lang w:val="en-US" w:eastAsia="zh-CN"/>
              </w:rPr>
              <w:t>10</w:t>
            </w:r>
            <w:r>
              <w:rPr>
                <w:rFonts w:hint="eastAsia" w:cs="宋体" w:asciiTheme="minorEastAsia" w:hAnsiTheme="minorEastAsia"/>
                <w:bCs/>
                <w:sz w:val="24"/>
                <w:szCs w:val="24"/>
                <w:lang w:val="zh-CN"/>
              </w:rPr>
              <w:t>：</w:t>
            </w:r>
            <w:r>
              <w:rPr>
                <w:rFonts w:hint="eastAsia" w:cs="宋体" w:asciiTheme="minorEastAsia" w:hAnsiTheme="minorEastAsia"/>
                <w:bCs/>
                <w:sz w:val="24"/>
                <w:szCs w:val="24"/>
              </w:rPr>
              <w:t>00</w:t>
            </w:r>
            <w:r>
              <w:rPr>
                <w:rFonts w:hint="eastAsia" w:cs="宋体" w:asciiTheme="minorEastAsia" w:hAnsiTheme="minorEastAsia"/>
                <w:bCs/>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rPr>
              <w:t>1</w:t>
            </w:r>
            <w:r>
              <w:rPr>
                <w:rFonts w:hint="eastAsia" w:cs="宋体" w:asciiTheme="minorEastAsia" w:hAnsiTheme="minorEastAsia"/>
                <w:bCs/>
                <w:sz w:val="24"/>
                <w:szCs w:val="24"/>
              </w:rPr>
              <w:t>、</w:t>
            </w:r>
            <w:r>
              <w:rPr>
                <w:rFonts w:hint="eastAsia" w:cs="宋体" w:asciiTheme="minorEastAsia" w:hAnsiTheme="minorEastAsia"/>
                <w:bCs/>
                <w:sz w:val="24"/>
                <w:szCs w:val="24"/>
                <w:lang w:val="zh-CN"/>
              </w:rPr>
              <w:t>不收取投标保证金。</w:t>
            </w:r>
          </w:p>
          <w:p>
            <w:pPr>
              <w:pStyle w:val="29"/>
              <w:rPr>
                <w:lang w:val="zh-CN"/>
              </w:rPr>
            </w:pPr>
            <w:r>
              <w:rPr>
                <w:rFonts w:hint="eastAsia" w:cs="仿宋_GB2312" w:asciiTheme="minorEastAsia" w:hAnsiTheme="minorEastAsia"/>
                <w:szCs w:val="24"/>
              </w:rPr>
              <w:t>2.</w:t>
            </w:r>
            <w:r>
              <w:rPr>
                <w:rFonts w:hint="eastAsia" w:cs="仿宋_GB2312" w:asciiTheme="minorEastAsia" w:hAnsiTheme="minorEastAsia"/>
                <w:szCs w:val="24"/>
                <w:lang w:val="zh-CN"/>
              </w:rPr>
              <w:t>投标人须提供投标承诺函。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24"/>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b/>
                <w:bCs/>
                <w:color w:val="FF0000"/>
                <w:sz w:val="24"/>
                <w:szCs w:val="24"/>
                <w:lang w:val="zh-CN"/>
              </w:rPr>
              <w:t>□</w:t>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16"/>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要求提交。履约保证金的数额为合同金额的10%。中标人以支票、汇票、本票或者金融机构、担保机构出具的保函等非现金形式向采购人提交。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contextualSpacing/>
              <w:rPr>
                <w:rFonts w:hAnsi="宋体" w:cs="宋体"/>
                <w:sz w:val="24"/>
              </w:rPr>
            </w:pPr>
            <w:r>
              <w:rPr>
                <w:rFonts w:hint="eastAsia" w:hAnsi="宋体" w:cs="宋体"/>
                <w:sz w:val="24"/>
                <w:lang w:val="zh-CN"/>
              </w:rPr>
              <w:t>27</w:t>
            </w:r>
          </w:p>
        </w:tc>
        <w:tc>
          <w:tcPr>
            <w:tcW w:w="2268"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特别提示</w:t>
            </w:r>
          </w:p>
        </w:tc>
        <w:tc>
          <w:tcPr>
            <w:tcW w:w="6813"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hAnsi="宋体" w:cs="宋体"/>
                <w:sz w:val="24"/>
                <w:lang w:val="zh-CN"/>
              </w:rPr>
            </w:pPr>
            <w:r>
              <w:rPr>
                <w:rFonts w:hint="eastAsia" w:hAnsi="宋体" w:cs="宋体"/>
                <w:sz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hAnsi="宋体" w:cs="宋体"/>
                <w:sz w:val="24"/>
                <w:lang w:val="zh-CN"/>
              </w:rPr>
            </w:pPr>
            <w:r>
              <w:rPr>
                <w:rFonts w:hint="eastAsia" w:hAnsi="宋体" w:cs="宋体"/>
                <w:sz w:val="24"/>
                <w:lang w:val="zh-CN"/>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 xml:space="preserve">             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numPr>
          <w:ilvl w:val="0"/>
          <w:numId w:val="6"/>
        </w:num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概念释义</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pStyle w:val="59"/>
        <w:numPr>
          <w:ilvl w:val="0"/>
          <w:numId w:val="7"/>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适用范围</w:t>
      </w:r>
    </w:p>
    <w:p>
      <w:pPr>
        <w:pStyle w:val="59"/>
        <w:numPr>
          <w:ilvl w:val="0"/>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本招标文件仅适用于本次“投标邀请”中所述采购项目。</w:t>
      </w:r>
    </w:p>
    <w:p>
      <w:pPr>
        <w:pStyle w:val="59"/>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本招标文件解释权属于“投标邀请”所述的采购人。</w:t>
      </w:r>
    </w:p>
    <w:p>
      <w:pPr>
        <w:pStyle w:val="59"/>
        <w:autoSpaceDE w:val="0"/>
        <w:autoSpaceDN w:val="0"/>
        <w:spacing w:line="360" w:lineRule="auto"/>
        <w:ind w:left="780" w:firstLine="0" w:firstLineChars="0"/>
        <w:contextualSpacing/>
        <w:rPr>
          <w:rFonts w:cs="宋体" w:asciiTheme="minorEastAsia" w:hAnsiTheme="minorEastAsia"/>
          <w:kern w:val="0"/>
          <w:sz w:val="24"/>
          <w:szCs w:val="24"/>
        </w:rPr>
      </w:pPr>
    </w:p>
    <w:p>
      <w:pPr>
        <w:pStyle w:val="59"/>
        <w:numPr>
          <w:ilvl w:val="0"/>
          <w:numId w:val="7"/>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定义</w:t>
      </w:r>
    </w:p>
    <w:p>
      <w:pPr>
        <w:pStyle w:val="59"/>
        <w:numPr>
          <w:ilvl w:val="0"/>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“采购项目”：“投标人须知前附表”中所述的采购项目。</w:t>
      </w:r>
    </w:p>
    <w:p>
      <w:pPr>
        <w:pStyle w:val="59"/>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“招标人”：“投标人须知前附表”中所述的组织本次招标的代理机构和采购人。</w:t>
      </w:r>
    </w:p>
    <w:p>
      <w:pPr>
        <w:pStyle w:val="59"/>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“采购人”：是指依法进行政府采购的国家机关、事业单位、团体组织。采购人名称、     地址、电话、联系人见“投标人须知前附表”。</w:t>
      </w:r>
    </w:p>
    <w:p>
      <w:pPr>
        <w:pStyle w:val="59"/>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pStyle w:val="59"/>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pPr>
        <w:pStyle w:val="59"/>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59"/>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ind w:left="840" w:leftChars="400"/>
        <w:contextualSpacing/>
        <w:rPr>
          <w:rFonts w:cs="宋体" w:asciiTheme="minorEastAsia" w:hAnsiTheme="minorEastAsia"/>
          <w:kern w:val="0"/>
          <w:sz w:val="24"/>
          <w:szCs w:val="24"/>
        </w:rPr>
      </w:pPr>
      <w:r>
        <w:rPr>
          <w:rFonts w:hint="eastAsia" w:cs="宋体" w:asciiTheme="minorEastAsia" w:hAnsiTheme="minorEastAsia"/>
          <w:kern w:val="0"/>
          <w:sz w:val="24"/>
          <w:szCs w:val="24"/>
        </w:rPr>
        <w:t>2.7.1  招标文件列明不允许或未列明允许进口产品参加投标的，均视为拒绝进口产品参加投标。</w:t>
      </w:r>
    </w:p>
    <w:p>
      <w:pPr>
        <w:autoSpaceDE w:val="0"/>
        <w:autoSpaceDN w:val="0"/>
        <w:spacing w:line="360" w:lineRule="auto"/>
        <w:ind w:left="943" w:leftChars="449"/>
        <w:contextualSpacing/>
        <w:rPr>
          <w:rFonts w:cs="宋体" w:asciiTheme="minorEastAsia" w:hAnsiTheme="minorEastAsia"/>
          <w:kern w:val="0"/>
          <w:sz w:val="24"/>
          <w:szCs w:val="24"/>
        </w:rPr>
      </w:pPr>
      <w:r>
        <w:rPr>
          <w:rFonts w:hint="eastAsia" w:cs="宋体" w:asciiTheme="minorEastAsia" w:hAnsiTheme="minorEastAsia"/>
          <w:kern w:val="0"/>
          <w:sz w:val="24"/>
          <w:szCs w:val="24"/>
        </w:rPr>
        <w:t>2.7.2  如招标文件中已说明，经财政部门审核同意，允许部分或全部产品采购进口产品，投标人既可提供本国产品，也可以提供进口产品。</w:t>
      </w:r>
    </w:p>
    <w:p>
      <w:pPr>
        <w:pStyle w:val="59"/>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招标文件中凡标有“★”的条款均系实质性要求条款。</w:t>
      </w:r>
    </w:p>
    <w:p>
      <w:pPr>
        <w:autoSpaceDE w:val="0"/>
        <w:autoSpaceDN w:val="0"/>
        <w:spacing w:line="360" w:lineRule="auto"/>
        <w:contextualSpacing/>
        <w:rPr>
          <w:rFonts w:cs="宋体" w:asciiTheme="minorEastAsia" w:hAnsiTheme="minorEastAsia"/>
          <w:b/>
          <w:kern w:val="0"/>
          <w:sz w:val="24"/>
          <w:szCs w:val="24"/>
        </w:rPr>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7"/>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30"/>
        <w:ind w:firstLine="480"/>
        <w:rPr>
          <w:sz w:val="24"/>
          <w:szCs w:val="24"/>
        </w:rPr>
      </w:pPr>
      <w:r>
        <w:rPr>
          <w:rFonts w:hint="eastAsia"/>
          <w:sz w:val="24"/>
          <w:szCs w:val="24"/>
        </w:rPr>
        <w:t>3.3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pPr>
        <w:pStyle w:val="30"/>
        <w:ind w:firstLine="480"/>
        <w:rPr>
          <w:sz w:val="24"/>
          <w:szCs w:val="24"/>
        </w:rPr>
      </w:pPr>
      <w:r>
        <w:rPr>
          <w:rFonts w:hint="eastAsia"/>
          <w:sz w:val="24"/>
          <w:szCs w:val="24"/>
        </w:rPr>
        <w:t>（1）查询渠道：“信用中国”网站（www.creditchina.gov.cn）、“中国政府采购网”（www.ccgp.gov.cn）、“国家企业信用公示系统”网站（www.gsxt.gov.cn）、“中国社会组织公共服务平台”网站（www.chinanpo.gov.cn）；</w:t>
      </w:r>
    </w:p>
    <w:p>
      <w:pPr>
        <w:pStyle w:val="30"/>
        <w:ind w:firstLine="480"/>
        <w:rPr>
          <w:sz w:val="24"/>
          <w:szCs w:val="24"/>
        </w:rPr>
      </w:pPr>
      <w:r>
        <w:rPr>
          <w:rFonts w:hint="eastAsia"/>
          <w:sz w:val="24"/>
          <w:szCs w:val="24"/>
        </w:rPr>
        <w:t>（2）截止时间：同投标截止时间；</w:t>
      </w:r>
    </w:p>
    <w:p>
      <w:pPr>
        <w:pStyle w:val="30"/>
        <w:ind w:firstLine="480"/>
        <w:rPr>
          <w:sz w:val="24"/>
          <w:szCs w:val="24"/>
        </w:rPr>
      </w:pPr>
      <w:r>
        <w:rPr>
          <w:rFonts w:hint="eastAsia"/>
          <w:sz w:val="24"/>
          <w:szCs w:val="24"/>
        </w:rPr>
        <w:t>（3）信用信息查询记录和证据留存具体方式：经采购人确认的查询结果网页截图作为查询记录和证据，与其他采购文件一并保存；</w:t>
      </w:r>
    </w:p>
    <w:p>
      <w:pPr>
        <w:pStyle w:val="30"/>
        <w:ind w:firstLine="480"/>
        <w:rPr>
          <w:sz w:val="24"/>
          <w:szCs w:val="24"/>
        </w:rPr>
      </w:pPr>
      <w:r>
        <w:rPr>
          <w:rFonts w:hint="eastAsia"/>
          <w:sz w:val="24"/>
          <w:szCs w:val="24"/>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pPr>
        <w:pStyle w:val="30"/>
        <w:ind w:firstLine="480"/>
        <w:rPr>
          <w:sz w:val="24"/>
          <w:szCs w:val="24"/>
        </w:rPr>
      </w:pPr>
      <w:r>
        <w:rPr>
          <w:rFonts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120" w:firstLineChars="50"/>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pStyle w:val="59"/>
        <w:autoSpaceDE w:val="0"/>
        <w:autoSpaceDN w:val="0"/>
        <w:spacing w:line="360" w:lineRule="auto"/>
        <w:ind w:firstLine="211" w:firstLineChars="100"/>
        <w:contextualSpacing/>
        <w:rPr>
          <w:rFonts w:cs="宋体" w:asciiTheme="minorEastAsia" w:hAnsiTheme="minorEastAsia"/>
          <w:b/>
          <w:kern w:val="0"/>
          <w:szCs w:val="21"/>
        </w:rPr>
      </w:pPr>
      <w:r>
        <w:rPr>
          <w:rFonts w:hint="eastAsia" w:cs="宋体" w:asciiTheme="minorEastAsia" w:hAnsiTheme="minorEastAsia"/>
          <w:b/>
          <w:kern w:val="0"/>
          <w:szCs w:val="21"/>
        </w:rPr>
        <w:t>4.合格的货物和服务</w:t>
      </w:r>
    </w:p>
    <w:p>
      <w:pPr>
        <w:pStyle w:val="59"/>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59"/>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pStyle w:val="59"/>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4.3 如投标人所投产品被列入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pStyle w:val="59"/>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4.4投标人所投产品如被列入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p>
    <w:p>
      <w:pPr>
        <w:numPr>
          <w:ilvl w:val="0"/>
          <w:numId w:val="6"/>
        </w:num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投标文件的编制</w:t>
      </w:r>
    </w:p>
    <w:p>
      <w:pPr>
        <w:pStyle w:val="30"/>
        <w:ind w:firstLine="0" w:firstLineChars="0"/>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28"/>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7</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未按照招标文件的规定提交投标承诺函的；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30.1.5投标文件内容模糊清，无法辨认的；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30.1.6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pStyle w:val="14"/>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4"/>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4"/>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4"/>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4"/>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4"/>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4"/>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4"/>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相同品牌投标人的认定（服务类项目不适用本条款规定）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一、促进中小企业发展（不含民办非企业）</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三、促进残疾人就业</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contextualSpacing/>
        <w:rPr>
          <w:rFonts w:cs="宋体" w:asciiTheme="majorEastAsia" w:hAnsiTheme="majorEastAsia" w:eastAsiaTheme="majorEastAsia"/>
          <w:b/>
          <w:kern w:val="0"/>
          <w:sz w:val="36"/>
          <w:szCs w:val="36"/>
        </w:rPr>
      </w:pPr>
    </w:p>
    <w:p>
      <w:pPr>
        <w:pStyle w:val="14"/>
        <w:spacing w:line="360" w:lineRule="auto"/>
        <w:ind w:firstLine="2168" w:firstLineChars="600"/>
        <w:contextualSpacing/>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”政府采购严重违法失信行为记录名单、“国家企业信用公示系统”网站严重违法失信企业名单（黑名单）、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bCs/>
                <w:szCs w:val="21"/>
              </w:rPr>
              <w:t>www.creditchina.gov.cn</w:t>
            </w:r>
            <w:r>
              <w:rPr>
                <w:rStyle w:val="27"/>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③“国家企业信用公示系统”网站（</w:t>
            </w:r>
            <w:r>
              <w:fldChar w:fldCharType="begin"/>
            </w:r>
            <w:r>
              <w:instrText xml:space="preserve"> HYPERLINK "http://www.gsxt.gov.cn" </w:instrText>
            </w:r>
            <w:r>
              <w:fldChar w:fldCharType="separate"/>
            </w:r>
            <w:r>
              <w:rPr>
                <w:rStyle w:val="27"/>
                <w:rFonts w:asciiTheme="minorEastAsia" w:hAnsiTheme="minorEastAsia"/>
                <w:bCs/>
                <w:szCs w:val="21"/>
              </w:rPr>
              <w:t>www.gsxt.gov.cn</w:t>
            </w:r>
            <w:r>
              <w:rPr>
                <w:rStyle w:val="27"/>
                <w:rFonts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④</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（4）信用信息的使用原则：经采购人认定的被列入失信被执行人、重大税收违法案件当事人名单、政府采购严重违法失信行为记录名单的投标人，严重违法失信企业名单（黑名单）、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bCs/>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bCs/>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asciiTheme="minorEastAsia" w:hAnsi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投标人提供未为本项目提供整体设计、规范编制或者项目管理、监理、检测等服务承诺函（承诺函格式自拟）。</w:t>
            </w:r>
          </w:p>
          <w:p>
            <w:pPr>
              <w:spacing w:line="360" w:lineRule="auto"/>
              <w:rPr>
                <w:rFonts w:cs="仿宋_GB2312" w:asciiTheme="minorEastAsia" w:hAnsiTheme="minorEastAsia"/>
                <w:szCs w:val="21"/>
                <w:lang w:val="zh-CN"/>
              </w:rPr>
            </w:pPr>
          </w:p>
        </w:tc>
      </w:tr>
    </w:tbl>
    <w:p>
      <w:pPr>
        <w:pStyle w:val="14"/>
        <w:spacing w:line="360" w:lineRule="auto"/>
        <w:contextualSpacing/>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4"/>
        <w:spacing w:line="360" w:lineRule="auto"/>
        <w:ind w:firstLine="420" w:firstLineChars="200"/>
        <w:contextualSpacing/>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本项目采用综合评分法。</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4"/>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4"/>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29"/>
        <w:rPr>
          <w:rFonts w:hint="eastAsia" w:cs="仿宋_GB2312" w:asciiTheme="minorEastAsia" w:hAnsiTheme="minorEastAsia"/>
          <w:szCs w:val="21"/>
        </w:rPr>
      </w:pPr>
      <w:r>
        <w:rPr>
          <w:rFonts w:hint="eastAsia" w:cs="仿宋_GB2312" w:asciiTheme="minorEastAsia" w:hAnsiTheme="minorEastAsia"/>
          <w:szCs w:val="21"/>
        </w:rPr>
        <w:t xml:space="preserve">   （5）评分标准</w:t>
      </w:r>
    </w:p>
    <w:tbl>
      <w:tblPr>
        <w:tblStyle w:val="22"/>
        <w:tblW w:w="9340" w:type="dxa"/>
        <w:tblInd w:w="1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13"/>
        <w:gridCol w:w="1800"/>
        <w:gridCol w:w="58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8" w:hRule="atLeast"/>
        </w:trPr>
        <w:tc>
          <w:tcPr>
            <w:tcW w:w="1713" w:type="dxa"/>
            <w:tcBorders>
              <w:top w:val="single" w:color="000000" w:sz="4" w:space="0"/>
              <w:left w:val="single" w:color="000000" w:sz="4" w:space="0"/>
              <w:bottom w:val="single" w:color="000000" w:sz="4" w:space="0"/>
              <w:right w:val="single" w:color="000000" w:sz="4" w:space="0"/>
            </w:tcBorders>
            <w:noWrap w:val="0"/>
            <w:vAlign w:val="center"/>
          </w:tcPr>
          <w:p>
            <w:pPr>
              <w:wordWrap w:val="0"/>
              <w:topLinePunct/>
              <w:spacing w:line="360" w:lineRule="auto"/>
              <w:ind w:firstLine="480" w:firstLineChars="200"/>
              <w:rPr>
                <w:rFonts w:hint="eastAsia" w:ascii="宋体" w:cs="宋体"/>
                <w:sz w:val="24"/>
                <w:lang w:val="zh-CN"/>
              </w:rPr>
            </w:pP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评分因素</w:t>
            </w:r>
          </w:p>
          <w:p>
            <w:pPr>
              <w:wordWrap w:val="0"/>
              <w:topLinePunct/>
              <w:spacing w:line="360" w:lineRule="auto"/>
              <w:ind w:firstLine="480" w:firstLineChars="200"/>
              <w:rPr>
                <w:rFonts w:hint="eastAsia" w:ascii="宋体" w:cs="宋体"/>
                <w:sz w:val="24"/>
                <w:lang w:val="zh-CN"/>
              </w:rPr>
            </w:pPr>
          </w:p>
        </w:tc>
        <w:tc>
          <w:tcPr>
            <w:tcW w:w="1800" w:type="dxa"/>
            <w:tcBorders>
              <w:top w:val="single" w:color="000000" w:sz="4" w:space="0"/>
              <w:left w:val="nil"/>
              <w:bottom w:val="single" w:color="000000" w:sz="4" w:space="0"/>
              <w:right w:val="single" w:color="000000" w:sz="4" w:space="0"/>
            </w:tcBorders>
            <w:noWrap w:val="0"/>
            <w:vAlign w:val="center"/>
          </w:tcPr>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评分内容</w:t>
            </w:r>
          </w:p>
        </w:tc>
        <w:tc>
          <w:tcPr>
            <w:tcW w:w="5827" w:type="dxa"/>
            <w:tcBorders>
              <w:top w:val="single" w:color="000000" w:sz="4" w:space="0"/>
              <w:left w:val="nil"/>
              <w:bottom w:val="single" w:color="000000" w:sz="4" w:space="0"/>
              <w:right w:val="single" w:color="000000" w:sz="4" w:space="0"/>
            </w:tcBorders>
            <w:noWrap w:val="0"/>
            <w:vAlign w:val="center"/>
          </w:tcPr>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70" w:hRule="atLeast"/>
        </w:trPr>
        <w:tc>
          <w:tcPr>
            <w:tcW w:w="1713" w:type="dxa"/>
            <w:tcBorders>
              <w:top w:val="single" w:color="000000" w:sz="4" w:space="0"/>
              <w:left w:val="single" w:color="000000" w:sz="4" w:space="0"/>
              <w:bottom w:val="single" w:color="000000" w:sz="4" w:space="0"/>
              <w:right w:val="single" w:color="000000" w:sz="4" w:space="0"/>
            </w:tcBorders>
            <w:noWrap w:val="0"/>
            <w:vAlign w:val="center"/>
          </w:tcPr>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价格部分</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w:t>
            </w:r>
            <w:r>
              <w:rPr>
                <w:rFonts w:hint="eastAsia" w:ascii="宋体" w:cs="宋体"/>
                <w:sz w:val="24"/>
                <w:lang w:val="en-US" w:eastAsia="zh-CN"/>
              </w:rPr>
              <w:t>50</w:t>
            </w:r>
            <w:r>
              <w:rPr>
                <w:rFonts w:hint="eastAsia" w:ascii="宋体" w:cs="宋体"/>
                <w:sz w:val="24"/>
                <w:lang w:val="zh-CN"/>
              </w:rPr>
              <w:t>分）</w:t>
            </w:r>
          </w:p>
        </w:tc>
        <w:tc>
          <w:tcPr>
            <w:tcW w:w="1800" w:type="dxa"/>
            <w:tcBorders>
              <w:top w:val="single" w:color="000000" w:sz="4" w:space="0"/>
              <w:left w:val="nil"/>
              <w:bottom w:val="single" w:color="000000" w:sz="4" w:space="0"/>
              <w:right w:val="single" w:color="000000" w:sz="4" w:space="0"/>
            </w:tcBorders>
            <w:noWrap w:val="0"/>
            <w:vAlign w:val="center"/>
          </w:tcPr>
          <w:p>
            <w:pPr>
              <w:wordWrap w:val="0"/>
              <w:topLinePunct/>
              <w:spacing w:line="360" w:lineRule="auto"/>
              <w:rPr>
                <w:rFonts w:hint="eastAsia" w:ascii="宋体" w:cs="宋体"/>
                <w:sz w:val="24"/>
                <w:lang w:val="zh-CN"/>
              </w:rPr>
            </w:pPr>
            <w:r>
              <w:rPr>
                <w:rFonts w:hint="eastAsia" w:ascii="宋体" w:cs="宋体"/>
                <w:sz w:val="24"/>
                <w:lang w:val="zh-CN"/>
              </w:rPr>
              <w:t>投标报价（</w:t>
            </w:r>
            <w:r>
              <w:rPr>
                <w:rFonts w:hint="eastAsia" w:ascii="宋体" w:cs="宋体"/>
                <w:sz w:val="24"/>
                <w:lang w:val="en-US" w:eastAsia="zh-CN"/>
              </w:rPr>
              <w:t>50</w:t>
            </w:r>
            <w:r>
              <w:rPr>
                <w:rFonts w:hint="eastAsia" w:ascii="宋体" w:cs="宋体"/>
                <w:sz w:val="24"/>
                <w:lang w:val="zh-CN"/>
              </w:rPr>
              <w:t>分）</w:t>
            </w:r>
          </w:p>
        </w:tc>
        <w:tc>
          <w:tcPr>
            <w:tcW w:w="5827" w:type="dxa"/>
            <w:tcBorders>
              <w:top w:val="single" w:color="000000" w:sz="4" w:space="0"/>
              <w:left w:val="nil"/>
              <w:bottom w:val="single" w:color="000000" w:sz="4" w:space="0"/>
              <w:right w:val="single" w:color="000000" w:sz="4" w:space="0"/>
            </w:tcBorders>
            <w:noWrap w:val="0"/>
            <w:vAlign w:val="center"/>
          </w:tcPr>
          <w:p>
            <w:pPr>
              <w:wordWrap w:val="0"/>
              <w:topLinePunct/>
              <w:spacing w:line="360" w:lineRule="auto"/>
              <w:ind w:firstLine="480" w:firstLineChars="200"/>
              <w:rPr>
                <w:rFonts w:hint="default" w:ascii="宋体" w:cs="宋体"/>
                <w:sz w:val="24"/>
                <w:lang w:val="en-US" w:eastAsia="zh-CN"/>
              </w:rPr>
            </w:pPr>
            <w:r>
              <w:rPr>
                <w:rFonts w:hint="eastAsia" w:ascii="宋体" w:cs="宋体"/>
                <w:sz w:val="24"/>
                <w:lang w:val="zh-CN"/>
              </w:rPr>
              <w:t>价格分统一采用低价优先法计算，即满足招标文件要求且投标价格最低的投标报价为评标基准价，其价格分为满分。其他投标人的价格分统一按照下列公式计算：投标报价得分=（评标基准价/投标报价）×</w:t>
            </w:r>
            <w:r>
              <w:rPr>
                <w:rFonts w:hint="eastAsia" w:ascii="宋体" w:cs="宋体"/>
                <w:sz w:val="24"/>
                <w:lang w:val="en-US" w:eastAsia="zh-CN"/>
              </w:rPr>
              <w:t>50</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最终得分计算保留小数点两位。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41" w:hRule="atLeast"/>
        </w:trPr>
        <w:tc>
          <w:tcPr>
            <w:tcW w:w="1713" w:type="dxa"/>
            <w:tcBorders>
              <w:top w:val="nil"/>
              <w:left w:val="single" w:color="000000" w:sz="4" w:space="0"/>
              <w:bottom w:val="single" w:color="000000" w:sz="4" w:space="0"/>
              <w:right w:val="single" w:color="000000" w:sz="4" w:space="0"/>
            </w:tcBorders>
            <w:noWrap w:val="0"/>
            <w:vAlign w:val="center"/>
          </w:tcPr>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商务部分</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w:t>
            </w:r>
            <w:r>
              <w:rPr>
                <w:rFonts w:hint="eastAsia" w:ascii="宋体" w:cs="宋体"/>
                <w:sz w:val="24"/>
                <w:lang w:val="en-US" w:eastAsia="zh-CN"/>
              </w:rPr>
              <w:t>20</w:t>
            </w:r>
            <w:r>
              <w:rPr>
                <w:rFonts w:hint="eastAsia" w:ascii="宋体" w:cs="宋体"/>
                <w:sz w:val="24"/>
                <w:lang w:val="zh-CN"/>
              </w:rPr>
              <w:t>分）</w:t>
            </w:r>
          </w:p>
        </w:tc>
        <w:tc>
          <w:tcPr>
            <w:tcW w:w="1800" w:type="dxa"/>
            <w:tcBorders>
              <w:top w:val="single" w:color="000000" w:sz="4" w:space="0"/>
              <w:left w:val="nil"/>
              <w:bottom w:val="single" w:color="000000" w:sz="4" w:space="0"/>
              <w:right w:val="single" w:color="000000" w:sz="4" w:space="0"/>
            </w:tcBorders>
            <w:noWrap w:val="0"/>
            <w:vAlign w:val="center"/>
          </w:tcPr>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企业业绩</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w:t>
            </w:r>
            <w:r>
              <w:rPr>
                <w:rFonts w:hint="eastAsia" w:ascii="宋体" w:cs="宋体"/>
                <w:sz w:val="24"/>
                <w:lang w:val="en-US" w:eastAsia="zh-CN"/>
              </w:rPr>
              <w:t>20</w:t>
            </w:r>
            <w:r>
              <w:rPr>
                <w:rFonts w:hint="eastAsia" w:ascii="宋体" w:cs="宋体"/>
                <w:sz w:val="24"/>
                <w:lang w:val="zh-CN"/>
              </w:rPr>
              <w:t>分）</w:t>
            </w:r>
          </w:p>
        </w:tc>
        <w:tc>
          <w:tcPr>
            <w:tcW w:w="5827" w:type="dxa"/>
            <w:tcBorders>
              <w:top w:val="single" w:color="000000" w:sz="4" w:space="0"/>
              <w:left w:val="nil"/>
              <w:bottom w:val="single" w:color="000000" w:sz="4" w:space="0"/>
              <w:right w:val="single" w:color="000000" w:sz="4" w:space="0"/>
            </w:tcBorders>
            <w:noWrap w:val="0"/>
            <w:vAlign w:val="center"/>
          </w:tcPr>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投标企业2016年</w:t>
            </w:r>
            <w:r>
              <w:rPr>
                <w:rFonts w:hint="eastAsia" w:ascii="宋体" w:cs="宋体"/>
                <w:sz w:val="24"/>
                <w:lang w:val="en-US" w:eastAsia="zh-CN"/>
              </w:rPr>
              <w:t>1</w:t>
            </w:r>
            <w:r>
              <w:rPr>
                <w:rFonts w:hint="eastAsia" w:ascii="宋体" w:cs="宋体"/>
                <w:sz w:val="24"/>
                <w:lang w:val="zh-CN"/>
              </w:rPr>
              <w:t>月1日以来完成过一个类似项目业绩，得</w:t>
            </w:r>
            <w:r>
              <w:rPr>
                <w:rFonts w:hint="eastAsia" w:ascii="宋体" w:cs="宋体"/>
                <w:sz w:val="24"/>
                <w:lang w:val="en-US" w:eastAsia="zh-CN"/>
              </w:rPr>
              <w:t>4</w:t>
            </w:r>
            <w:r>
              <w:rPr>
                <w:rFonts w:hint="eastAsia" w:ascii="宋体" w:cs="宋体"/>
                <w:sz w:val="24"/>
                <w:lang w:val="zh-CN"/>
              </w:rPr>
              <w:t>分，最多得</w:t>
            </w:r>
            <w:r>
              <w:rPr>
                <w:rFonts w:hint="eastAsia" w:ascii="宋体" w:cs="宋体"/>
                <w:sz w:val="24"/>
                <w:lang w:val="en-US" w:eastAsia="zh-CN"/>
              </w:rPr>
              <w:t>20</w:t>
            </w:r>
            <w:r>
              <w:rPr>
                <w:rFonts w:hint="eastAsia" w:ascii="宋体" w:cs="宋体"/>
                <w:sz w:val="24"/>
                <w:lang w:val="zh-CN"/>
              </w:rPr>
              <w:t>分。（评标时以上传投标文件中合同复印件或扫描件为准。）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90" w:hRule="atLeast"/>
        </w:trPr>
        <w:tc>
          <w:tcPr>
            <w:tcW w:w="1713" w:type="dxa"/>
            <w:tcBorders>
              <w:top w:val="single" w:color="000000" w:sz="4" w:space="0"/>
              <w:left w:val="single" w:color="000000" w:sz="4" w:space="0"/>
              <w:bottom w:val="single" w:color="000000" w:sz="4" w:space="0"/>
              <w:right w:val="single" w:color="000000" w:sz="4" w:space="0"/>
            </w:tcBorders>
            <w:noWrap w:val="0"/>
            <w:vAlign w:val="center"/>
          </w:tcPr>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技术部分</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w:t>
            </w:r>
            <w:r>
              <w:rPr>
                <w:rFonts w:hint="eastAsia" w:ascii="宋体" w:cs="宋体"/>
                <w:sz w:val="24"/>
                <w:lang w:val="en-US" w:eastAsia="zh-CN"/>
              </w:rPr>
              <w:t>20</w:t>
            </w:r>
            <w:r>
              <w:rPr>
                <w:rFonts w:hint="eastAsia" w:ascii="宋体" w:cs="宋体"/>
                <w:sz w:val="24"/>
                <w:lang w:val="zh-CN"/>
              </w:rPr>
              <w:t>分）</w:t>
            </w:r>
          </w:p>
        </w:tc>
        <w:tc>
          <w:tcPr>
            <w:tcW w:w="1800" w:type="dxa"/>
            <w:tcBorders>
              <w:top w:val="single" w:color="000000" w:sz="4" w:space="0"/>
              <w:left w:val="nil"/>
              <w:bottom w:val="single" w:color="000000" w:sz="4" w:space="0"/>
              <w:right w:val="single" w:color="000000" w:sz="4" w:space="0"/>
            </w:tcBorders>
            <w:noWrap w:val="0"/>
            <w:vAlign w:val="center"/>
          </w:tcPr>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实施方案</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（技术措施）</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w:t>
            </w:r>
            <w:r>
              <w:rPr>
                <w:rFonts w:hint="eastAsia" w:ascii="宋体" w:cs="宋体"/>
                <w:sz w:val="24"/>
                <w:lang w:val="en-US" w:eastAsia="zh-CN"/>
              </w:rPr>
              <w:t>20</w:t>
            </w:r>
            <w:r>
              <w:rPr>
                <w:rFonts w:hint="eastAsia" w:ascii="宋体" w:cs="宋体"/>
                <w:sz w:val="24"/>
                <w:lang w:val="zh-CN"/>
              </w:rPr>
              <w:t>分）</w:t>
            </w:r>
          </w:p>
        </w:tc>
        <w:tc>
          <w:tcPr>
            <w:tcW w:w="5827" w:type="dxa"/>
            <w:tcBorders>
              <w:top w:val="single" w:color="000000" w:sz="4" w:space="0"/>
              <w:left w:val="nil"/>
              <w:bottom w:val="single" w:color="000000" w:sz="4" w:space="0"/>
              <w:right w:val="single" w:color="000000" w:sz="4" w:space="0"/>
            </w:tcBorders>
            <w:noWrap w:val="0"/>
            <w:vAlign w:val="top"/>
          </w:tcPr>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1、思路是否清晰、方案是否合理，项目主要内容的安排是否完整明晰。（0-</w:t>
            </w:r>
            <w:r>
              <w:rPr>
                <w:rFonts w:hint="eastAsia" w:ascii="宋体" w:cs="宋体"/>
                <w:sz w:val="24"/>
                <w:lang w:val="en-US" w:eastAsia="zh-CN"/>
              </w:rPr>
              <w:t>5</w:t>
            </w:r>
            <w:r>
              <w:rPr>
                <w:rFonts w:hint="eastAsia" w:ascii="宋体" w:cs="宋体"/>
                <w:sz w:val="24"/>
                <w:lang w:val="zh-CN"/>
              </w:rPr>
              <w:t>分）</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2、对项目的特点、关键技术问题的认识及其对策措施是否合理。（0-</w:t>
            </w:r>
            <w:r>
              <w:rPr>
                <w:rFonts w:hint="eastAsia" w:ascii="宋体" w:cs="宋体"/>
                <w:sz w:val="24"/>
                <w:lang w:val="en-US" w:eastAsia="zh-CN"/>
              </w:rPr>
              <w:t>5</w:t>
            </w:r>
            <w:r>
              <w:rPr>
                <w:rFonts w:hint="eastAsia" w:ascii="宋体" w:cs="宋体"/>
                <w:sz w:val="24"/>
                <w:lang w:val="zh-CN"/>
              </w:rPr>
              <w:t>分）</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3、项目进度安排及进度计划保障措施是否得当。（0-</w:t>
            </w:r>
            <w:r>
              <w:rPr>
                <w:rFonts w:hint="eastAsia" w:ascii="宋体" w:cs="宋体"/>
                <w:sz w:val="24"/>
                <w:lang w:val="en-US" w:eastAsia="zh-CN"/>
              </w:rPr>
              <w:t>5</w:t>
            </w:r>
            <w:r>
              <w:rPr>
                <w:rFonts w:hint="eastAsia" w:ascii="宋体" w:cs="宋体"/>
                <w:sz w:val="24"/>
                <w:lang w:val="zh-CN"/>
              </w:rPr>
              <w:t>分）</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4、质量保证措施是否合理。（0-</w:t>
            </w:r>
            <w:r>
              <w:rPr>
                <w:rFonts w:hint="eastAsia" w:ascii="宋体" w:cs="宋体"/>
                <w:sz w:val="24"/>
                <w:lang w:val="en-US" w:eastAsia="zh-CN"/>
              </w:rPr>
              <w:t>5</w:t>
            </w:r>
            <w:r>
              <w:rPr>
                <w:rFonts w:hint="eastAsia" w:ascii="宋体" w:cs="宋体"/>
                <w:sz w:val="24"/>
                <w:lang w:val="zh-CN"/>
              </w:rPr>
              <w:t xml:space="preserve">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12" w:hRule="atLeast"/>
        </w:trPr>
        <w:tc>
          <w:tcPr>
            <w:tcW w:w="1713" w:type="dxa"/>
            <w:tcBorders>
              <w:top w:val="single" w:color="000000" w:sz="4" w:space="0"/>
              <w:left w:val="single" w:color="000000" w:sz="4" w:space="0"/>
              <w:bottom w:val="single" w:color="000000" w:sz="4" w:space="0"/>
              <w:right w:val="single" w:color="000000" w:sz="4" w:space="0"/>
            </w:tcBorders>
            <w:noWrap w:val="0"/>
            <w:vAlign w:val="center"/>
          </w:tcPr>
          <w:p>
            <w:pPr>
              <w:wordWrap w:val="0"/>
              <w:topLinePunct/>
              <w:spacing w:line="360" w:lineRule="auto"/>
              <w:rPr>
                <w:rFonts w:hint="eastAsia" w:ascii="宋体" w:cs="宋体"/>
                <w:sz w:val="24"/>
                <w:lang w:val="zh-CN" w:eastAsia="zh-CN"/>
              </w:rPr>
            </w:pPr>
          </w:p>
          <w:p>
            <w:pPr>
              <w:wordWrap w:val="0"/>
              <w:topLinePunct/>
              <w:spacing w:line="360" w:lineRule="auto"/>
              <w:rPr>
                <w:rFonts w:hint="eastAsia" w:ascii="宋体" w:cs="宋体"/>
                <w:sz w:val="24"/>
                <w:lang w:val="zh-CN" w:eastAsia="zh-CN"/>
              </w:rPr>
            </w:pPr>
            <w:r>
              <w:rPr>
                <w:rFonts w:hint="eastAsia" w:ascii="宋体" w:cs="宋体"/>
                <w:sz w:val="24"/>
                <w:lang w:val="zh-CN" w:eastAsia="zh-CN"/>
              </w:rPr>
              <w:t>服务承诺</w:t>
            </w:r>
          </w:p>
          <w:p>
            <w:pPr>
              <w:wordWrap w:val="0"/>
              <w:topLinePunct/>
              <w:spacing w:line="360" w:lineRule="auto"/>
              <w:rPr>
                <w:rFonts w:hint="eastAsia" w:ascii="宋体" w:cs="宋体"/>
                <w:sz w:val="24"/>
                <w:lang w:val="zh-CN"/>
              </w:rPr>
            </w:pPr>
            <w:r>
              <w:rPr>
                <w:rFonts w:hint="eastAsia" w:ascii="宋体" w:cs="宋体"/>
                <w:sz w:val="24"/>
                <w:lang w:val="zh-CN"/>
              </w:rPr>
              <w:t>（</w:t>
            </w:r>
            <w:r>
              <w:rPr>
                <w:rFonts w:hint="eastAsia" w:ascii="宋体" w:cs="宋体"/>
                <w:sz w:val="24"/>
                <w:lang w:val="en-US" w:eastAsia="zh-CN"/>
              </w:rPr>
              <w:t>10</w:t>
            </w:r>
            <w:r>
              <w:rPr>
                <w:rFonts w:hint="eastAsia" w:ascii="宋体" w:cs="宋体"/>
                <w:sz w:val="24"/>
                <w:lang w:val="zh-CN"/>
              </w:rPr>
              <w:t>分）</w:t>
            </w:r>
          </w:p>
        </w:tc>
        <w:tc>
          <w:tcPr>
            <w:tcW w:w="1800" w:type="dxa"/>
            <w:tcBorders>
              <w:top w:val="single" w:color="000000" w:sz="4" w:space="0"/>
              <w:left w:val="nil"/>
              <w:bottom w:val="single" w:color="000000" w:sz="4" w:space="0"/>
              <w:right w:val="single" w:color="000000" w:sz="4" w:space="0"/>
            </w:tcBorders>
            <w:noWrap w:val="0"/>
            <w:vAlign w:val="center"/>
          </w:tcPr>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服务承诺</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（10分）</w:t>
            </w:r>
          </w:p>
        </w:tc>
        <w:tc>
          <w:tcPr>
            <w:tcW w:w="5827" w:type="dxa"/>
            <w:tcBorders>
              <w:top w:val="single" w:color="000000" w:sz="4" w:space="0"/>
              <w:left w:val="nil"/>
              <w:bottom w:val="single" w:color="000000" w:sz="4" w:space="0"/>
              <w:right w:val="single" w:color="000000" w:sz="4" w:space="0"/>
            </w:tcBorders>
            <w:noWrap w:val="0"/>
            <w:vAlign w:val="center"/>
          </w:tcPr>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1、投标人对方案实施期间的服务措施（0-3分）</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2、投标人对方案实施期间的配合服务承诺（0-3分）</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3、投标人其他优惠及服务承诺（0-2分）</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4、投标人服务承诺细致、体系完善，根据投标人服务承诺的内容横向对比酌情打分（0-2分）</w:t>
            </w:r>
          </w:p>
        </w:tc>
      </w:tr>
    </w:tbl>
    <w:p>
      <w:pPr>
        <w:pStyle w:val="29"/>
        <w:rPr>
          <w:rFonts w:hint="eastAsia" w:ascii="新宋体" w:hAnsi="新宋体" w:eastAsia="新宋体" w:cs="新宋体"/>
          <w:sz w:val="24"/>
          <w:szCs w:val="24"/>
        </w:rPr>
      </w:pPr>
    </w:p>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价格分计算（落实政府采购政策价格调整部分）</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bl>
    <w:p>
      <w:pPr>
        <w:pStyle w:val="29"/>
        <w:rPr>
          <w:rFonts w:cs="仿宋_GB2312" w:asciiTheme="minorEastAsia" w:hAnsiTheme="minorEastAsia"/>
          <w:szCs w:val="21"/>
        </w:rPr>
      </w:pPr>
    </w:p>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价格分计算（落实政府采购政策价格调整部分）</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4"/>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rPr>
        <w:t>5</w:t>
      </w:r>
      <w:r>
        <w:rPr>
          <w:rFonts w:hint="eastAsia" w:cs="仿宋_GB2312" w:asciiTheme="minorEastAsia" w:hAnsiTheme="minorEastAsia" w:eastAsiaTheme="minorEastAsia"/>
          <w:b/>
          <w:szCs w:val="24"/>
          <w:lang w:val="zh-CN"/>
        </w:rPr>
        <w:t>）</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720" w:firstLineChars="3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723" w:firstLineChars="300"/>
        <w:contextualSpacing/>
        <w:rPr>
          <w:rFonts w:cs="仿宋_GB2312" w:asciiTheme="minorEastAsia" w:hAnsiTheme="minorEastAsia"/>
          <w:b/>
          <w:sz w:val="24"/>
          <w:szCs w:val="24"/>
          <w:lang w:val="zh-CN"/>
        </w:rPr>
      </w:pP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评标委员会按得分从高到低推荐三名</w:t>
      </w:r>
      <w:r>
        <w:rPr>
          <w:rFonts w:cs="仿宋_GB2312" w:asciiTheme="minorEastAsia" w:hAnsiTheme="minorEastAsia"/>
          <w:b/>
          <w:sz w:val="24"/>
          <w:szCs w:val="24"/>
          <w:lang w:val="zh-CN"/>
        </w:rPr>
        <w:t>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14"/>
        <w:spacing w:line="360" w:lineRule="auto"/>
        <w:contextualSpacing/>
        <w:jc w:val="both"/>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4"/>
        <w:spacing w:line="360" w:lineRule="auto"/>
        <w:contextualSpacing/>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黑体" w:asciiTheme="minorEastAsia" w:hAnsiTheme="minorEastAsia" w:eastAsiaTheme="majorEastAsia"/>
          <w:b/>
          <w:bCs/>
          <w:sz w:val="44"/>
          <w:szCs w:val="44"/>
        </w:rPr>
      </w:pPr>
      <w:r>
        <w:rPr>
          <w:rFonts w:hint="eastAsia" w:cs="宋体" w:asciiTheme="majorEastAsia" w:hAnsiTheme="majorEastAsia" w:eastAsiaTheme="majorEastAsia"/>
          <w:b/>
          <w:kern w:val="0"/>
          <w:sz w:val="36"/>
          <w:szCs w:val="36"/>
        </w:rPr>
        <w:t>（如涉及本项目的提供)</w:t>
      </w:r>
    </w:p>
    <w:p>
      <w:pPr>
        <w:pStyle w:val="30"/>
        <w:ind w:left="0" w:leftChars="0" w:firstLine="0" w:firstLineChars="0"/>
        <w:rPr>
          <w:rFonts w:cs="黑体" w:asciiTheme="minorEastAsia" w:hAnsiTheme="minorEastAsia"/>
          <w:b/>
          <w:bCs/>
          <w:sz w:val="44"/>
          <w:szCs w:val="44"/>
          <w:lang w:val="zh-CN"/>
        </w:rPr>
      </w:pPr>
    </w:p>
    <w:p>
      <w:pPr>
        <w:pStyle w:val="52"/>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1" w:name="_Toc186274126"/>
      <w:bookmarkStart w:id="2" w:name="_Toc174185203"/>
      <w:bookmarkStart w:id="3" w:name="_Toc184023138"/>
      <w:r>
        <w:rPr>
          <w:rFonts w:hint="eastAsia" w:cs="黑体" w:asciiTheme="minorEastAsia" w:hAnsiTheme="minorEastAsia" w:eastAsiaTheme="minorEastAsia"/>
          <w:color w:val="auto"/>
          <w:kern w:val="2"/>
          <w:sz w:val="28"/>
          <w:szCs w:val="28"/>
          <w:lang w:val="zh-CN"/>
        </w:rPr>
        <w:t>一、投标人应答索引表</w:t>
      </w:r>
      <w:bookmarkEnd w:id="1"/>
      <w:bookmarkEnd w:id="2"/>
      <w:bookmarkEnd w:id="3"/>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35"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eastAsiaTheme="majorEastAsia"/>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ind w:firstLine="2530" w:firstLineChars="900"/>
        <w:jc w:val="both"/>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4"/>
        <w:spacing w:line="360" w:lineRule="auto"/>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一</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三、我方明白并同意，在规定的开标日之后，投标有效期之内撤销投标的，则贵方将不予退还履约保证金。</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3"/>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3"/>
        <w:spacing w:line="480" w:lineRule="auto"/>
        <w:ind w:firstLine="472" w:firstLineChars="225"/>
        <w:jc w:val="left"/>
        <w:rPr>
          <w:rFonts w:asciiTheme="minorEastAsia" w:hAnsiTheme="minorEastAsia"/>
          <w:color w:val="000000"/>
          <w:sz w:val="21"/>
          <w:szCs w:val="21"/>
        </w:rPr>
      </w:pPr>
    </w:p>
    <w:p>
      <w:pPr>
        <w:pStyle w:val="43"/>
        <w:spacing w:line="480" w:lineRule="auto"/>
        <w:ind w:firstLine="472" w:firstLineChars="225"/>
        <w:jc w:val="left"/>
        <w:rPr>
          <w:rFonts w:asciiTheme="minorEastAsia" w:hAnsiTheme="minorEastAsia"/>
          <w:color w:val="000000"/>
          <w:sz w:val="21"/>
          <w:szCs w:val="21"/>
        </w:rPr>
      </w:pPr>
    </w:p>
    <w:p>
      <w:pPr>
        <w:pStyle w:val="43"/>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3"/>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6"/>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5"/>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4" w:name="_资格证明文件"/>
            <w:bookmarkEnd w:id="4"/>
            <w:bookmarkStart w:id="5"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5"/>
          </w:p>
        </w:tc>
        <w:tc>
          <w:tcPr>
            <w:tcW w:w="4492" w:type="dxa"/>
            <w:gridSpan w:val="2"/>
            <w:vAlign w:val="center"/>
          </w:tcPr>
          <w:p>
            <w:pPr>
              <w:jc w:val="center"/>
              <w:rPr>
                <w:rFonts w:asciiTheme="minorEastAsia" w:hAnsiTheme="minorEastAsia"/>
                <w:szCs w:val="21"/>
              </w:rPr>
            </w:pPr>
            <w:bookmarkStart w:id="6"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156" w:beforeLines="50" w:after="156"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156" w:beforeLines="50" w:after="156" w:afterLines="50" w:line="360" w:lineRule="auto"/>
        <w:ind w:firstLine="495" w:firstLineChars="236"/>
        <w:rPr>
          <w:rFonts w:cs="宋体" w:asciiTheme="minorEastAsia" w:hAnsiTheme="minorEastAsia"/>
          <w:szCs w:val="21"/>
          <w:lang w:val="zh-CN"/>
        </w:rPr>
      </w:pPr>
    </w:p>
    <w:p>
      <w:pPr>
        <w:spacing w:before="156" w:beforeLines="50" w:after="156"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156" w:beforeLines="50" w:after="156"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pStyle w:val="29"/>
        <w:rPr>
          <w:rFonts w:ascii="宋体" w:hAnsi="宋体"/>
          <w:b/>
          <w:bCs/>
          <w:color w:val="000000"/>
          <w:szCs w:val="24"/>
        </w:rPr>
      </w:pPr>
    </w:p>
    <w:p>
      <w:pPr>
        <w:pStyle w:val="29"/>
        <w:rPr>
          <w:rFonts w:ascii="宋体" w:hAnsi="宋体"/>
          <w:b/>
          <w:bCs/>
          <w:color w:val="000000"/>
          <w:szCs w:val="24"/>
        </w:rPr>
      </w:pPr>
    </w:p>
    <w:p>
      <w:pPr>
        <w:pStyle w:val="29"/>
        <w:rPr>
          <w:rFonts w:ascii="宋体" w:hAnsi="宋体"/>
          <w:b/>
          <w:bCs/>
          <w:color w:val="000000"/>
          <w:szCs w:val="24"/>
        </w:rPr>
      </w:pPr>
    </w:p>
    <w:p>
      <w:pPr>
        <w:autoSpaceDE w:val="0"/>
        <w:autoSpaceDN w:val="0"/>
        <w:adjustRightInd w:val="0"/>
        <w:spacing w:line="360" w:lineRule="auto"/>
        <w:ind w:firstLine="3373" w:firstLineChars="1400"/>
        <w:outlineLvl w:val="0"/>
        <w:rPr>
          <w:rFonts w:hint="eastAsia" w:ascii="宋体" w:hAnsi="宋体"/>
          <w:b/>
          <w:bCs/>
          <w:color w:val="000000"/>
          <w:sz w:val="24"/>
          <w:szCs w:val="24"/>
        </w:rPr>
      </w:pPr>
    </w:p>
    <w:p>
      <w:pPr>
        <w:autoSpaceDE w:val="0"/>
        <w:autoSpaceDN w:val="0"/>
        <w:adjustRightInd w:val="0"/>
        <w:spacing w:line="360" w:lineRule="auto"/>
        <w:ind w:firstLine="3373" w:firstLineChars="1400"/>
        <w:outlineLvl w:val="0"/>
        <w:rPr>
          <w:rFonts w:hint="eastAsia" w:ascii="宋体" w:hAnsi="宋体"/>
          <w:b/>
          <w:bCs/>
          <w:color w:val="000000"/>
          <w:sz w:val="24"/>
          <w:szCs w:val="24"/>
        </w:rPr>
      </w:pPr>
    </w:p>
    <w:p>
      <w:pPr>
        <w:autoSpaceDE w:val="0"/>
        <w:autoSpaceDN w:val="0"/>
        <w:adjustRightInd w:val="0"/>
        <w:spacing w:line="360" w:lineRule="auto"/>
        <w:outlineLvl w:val="0"/>
        <w:rPr>
          <w:rFonts w:hint="eastAsia" w:ascii="宋体" w:hAnsi="宋体"/>
          <w:b/>
          <w:bCs/>
          <w:color w:val="000000"/>
          <w:sz w:val="24"/>
          <w:szCs w:val="24"/>
        </w:rPr>
      </w:pPr>
    </w:p>
    <w:p>
      <w:pPr>
        <w:autoSpaceDE w:val="0"/>
        <w:autoSpaceDN w:val="0"/>
        <w:adjustRightInd w:val="0"/>
        <w:spacing w:line="360" w:lineRule="auto"/>
        <w:ind w:firstLine="3373" w:firstLineChars="1400"/>
        <w:outlineLvl w:val="0"/>
        <w:rPr>
          <w:rFonts w:hint="eastAsia" w:ascii="宋体" w:hAnsi="宋体"/>
          <w:b/>
          <w:bCs/>
          <w:color w:val="000000"/>
          <w:sz w:val="24"/>
          <w:szCs w:val="24"/>
        </w:rPr>
      </w:pPr>
    </w:p>
    <w:p>
      <w:pPr>
        <w:autoSpaceDE w:val="0"/>
        <w:autoSpaceDN w:val="0"/>
        <w:adjustRightInd w:val="0"/>
        <w:spacing w:line="360" w:lineRule="auto"/>
        <w:outlineLvl w:val="0"/>
        <w:rPr>
          <w:rFonts w:hint="eastAsia" w:ascii="宋体" w:hAnsi="宋体"/>
          <w:b/>
          <w:bCs/>
          <w:color w:val="000000"/>
          <w:sz w:val="24"/>
          <w:szCs w:val="24"/>
        </w:rPr>
      </w:pPr>
    </w:p>
    <w:p>
      <w:pPr>
        <w:autoSpaceDE w:val="0"/>
        <w:autoSpaceDN w:val="0"/>
        <w:adjustRightInd w:val="0"/>
        <w:spacing w:line="360" w:lineRule="auto"/>
        <w:ind w:firstLine="3373" w:firstLineChars="1400"/>
        <w:outlineLvl w:val="0"/>
        <w:rPr>
          <w:rFonts w:ascii="宋体" w:hAnsi="宋体"/>
          <w:b/>
          <w:bCs/>
          <w:color w:val="000000"/>
          <w:sz w:val="24"/>
          <w:szCs w:val="24"/>
        </w:rPr>
      </w:pPr>
      <w:r>
        <w:rPr>
          <w:rFonts w:hint="eastAsia" w:ascii="宋体" w:hAnsi="宋体"/>
          <w:b/>
          <w:bCs/>
          <w:color w:val="000000"/>
          <w:sz w:val="24"/>
          <w:szCs w:val="24"/>
        </w:rPr>
        <w:t xml:space="preserve"> 3.5 投标承诺函</w:t>
      </w:r>
    </w:p>
    <w:p>
      <w:pPr>
        <w:autoSpaceDE w:val="0"/>
        <w:autoSpaceDN w:val="0"/>
        <w:adjustRightInd w:val="0"/>
        <w:spacing w:line="360" w:lineRule="auto"/>
        <w:jc w:val="center"/>
        <w:outlineLvl w:val="0"/>
        <w:rPr>
          <w:rFonts w:hAnsi="宋体" w:eastAsia="宋体"/>
          <w:b/>
          <w:snapToGrid w:val="0"/>
          <w:kern w:val="0"/>
          <w:sz w:val="36"/>
          <w:szCs w:val="36"/>
        </w:rPr>
      </w:pP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二、本次投标所提供的一切材料都是真实、有效、合法的; </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三、不与其他投标人相互串通投标报价，不排挤其他投标人的公平竞争，不损害采购人或其他投标人的合法权益;</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四、不与采购人或集中采购机构串通投标，不损害国家利益、社会公共利益或者他人的合法权益;</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Theme="minorEastAsia" w:hAnsiTheme="minorEastAsia" w:eastAsiaTheme="minorEastAsia" w:cstheme="minorBidi"/>
          <w:color w:val="000000"/>
          <w:sz w:val="21"/>
          <w:szCs w:val="21"/>
        </w:rPr>
        <w:t>招标文件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20"/>
        <w:widowControl/>
        <w:shd w:val="clear" w:color="auto" w:fill="FFFFFF"/>
        <w:spacing w:after="300" w:line="360" w:lineRule="auto"/>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0"/>
        <w:widowControl/>
        <w:shd w:val="clear" w:color="auto" w:fill="FFFFFF"/>
        <w:spacing w:after="300" w:line="336" w:lineRule="atLeast"/>
        <w:rPr>
          <w:rFonts w:asciiTheme="minorEastAsia" w:hAnsiTheme="minorEastAsia" w:eastAsiaTheme="minorEastAsia" w:cstheme="minorBidi"/>
          <w:color w:val="000000"/>
          <w:sz w:val="21"/>
          <w:szCs w:val="21"/>
        </w:rPr>
      </w:pPr>
    </w:p>
    <w:p>
      <w:pPr>
        <w:pStyle w:val="20"/>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投标商名称(盖章)：</w:t>
      </w:r>
    </w:p>
    <w:p>
      <w:pPr>
        <w:pStyle w:val="20"/>
        <w:widowControl/>
        <w:shd w:val="clear" w:color="auto" w:fill="FFFFFF"/>
        <w:spacing w:after="300" w:line="336" w:lineRule="atLeast"/>
        <w:ind w:firstLine="6300" w:firstLineChars="30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ind w:firstLine="1968" w:firstLineChars="700"/>
        <w:jc w:val="both"/>
        <w:rPr>
          <w:rFonts w:hAnsi="宋体" w:eastAsia="宋体"/>
          <w:b/>
          <w:snapToGrid w:val="0"/>
          <w:kern w:val="0"/>
          <w:sz w:val="36"/>
          <w:szCs w:val="36"/>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cs="宋体" w:asciiTheme="minorEastAsia" w:hAnsiTheme="minorEastAsia"/>
                <w:b/>
                <w:szCs w:val="21"/>
                <w:lang w:val="zh-CN"/>
              </w:rPr>
            </w:pPr>
            <w:r>
              <w:rPr>
                <w:rFonts w:hint="eastAsia" w:cs="宋体" w:asciiTheme="minorEastAsia" w:hAnsiTheme="minorEastAsia"/>
                <w:b/>
                <w:szCs w:val="21"/>
                <w:lang w:val="zh-CN"/>
              </w:rPr>
              <w:t>品牌规格型号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hint="eastAsia" w:ascii="宋体" w:hAnsi="宋体" w:eastAsia="宋体" w:cs="宋体"/>
                <w:b/>
                <w:bCs/>
                <w:sz w:val="21"/>
                <w:szCs w:val="21"/>
              </w:rPr>
            </w:pPr>
            <w:r>
              <w:rPr>
                <w:rFonts w:hint="eastAsia" w:ascii="宋体" w:hAnsi="宋体" w:eastAsia="宋体" w:cs="宋体"/>
                <w:b/>
                <w:bCs/>
                <w:sz w:val="21"/>
                <w:szCs w:val="21"/>
                <w:lang w:eastAsia="zh-CN"/>
              </w:rPr>
              <w:t>品牌</w:t>
            </w:r>
            <w:r>
              <w:rPr>
                <w:rFonts w:hint="eastAsia" w:ascii="宋体" w:hAnsi="宋体" w:eastAsia="宋体" w:cs="宋体"/>
                <w:b/>
                <w:bCs/>
                <w:sz w:val="21"/>
                <w:szCs w:val="21"/>
              </w:rPr>
              <w:t>规格</w:t>
            </w:r>
          </w:p>
          <w:p>
            <w:pPr>
              <w:pStyle w:val="9"/>
              <w:jc w:val="center"/>
              <w:rPr>
                <w:rFonts w:ascii="宋体" w:hAnsi="宋体" w:eastAsia="宋体" w:cs="宋体"/>
                <w:b/>
                <w:bCs/>
                <w:sz w:val="21"/>
                <w:szCs w:val="21"/>
              </w:rPr>
            </w:pPr>
            <w:r>
              <w:rPr>
                <w:rFonts w:hint="eastAsia" w:ascii="宋体" w:hAnsi="宋体" w:eastAsia="宋体" w:cs="宋体"/>
                <w:b/>
                <w:bCs/>
                <w:sz w:val="21"/>
                <w:szCs w:val="21"/>
              </w:rPr>
              <w:t>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9"/>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9"/>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9"/>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bookmarkStart w:id="7" w:name="OLE_LINK14"/>
      <w:bookmarkStart w:id="8" w:name="OLE_LINK13"/>
      <w:r>
        <w:rPr>
          <w:rFonts w:hint="eastAsia" w:ascii="宋体" w:hAnsi="宋体"/>
          <w:b/>
          <w:bCs/>
          <w:color w:val="000000"/>
          <w:sz w:val="24"/>
          <w:szCs w:val="24"/>
        </w:rPr>
        <w:t>4.7 残疾人福利性单位声明函</w:t>
      </w:r>
    </w:p>
    <w:bookmarkEnd w:id="7"/>
    <w:bookmarkEnd w:id="8"/>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Pr>
        <w:pStyle w:val="30"/>
        <w:ind w:firstLine="420"/>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Helvetica Neue">
    <w:altName w:val="Times New Roman"/>
    <w:panose1 w:val="00000000000000000000"/>
    <w:charset w:val="00"/>
    <w:family w:val="auto"/>
    <w:pitch w:val="default"/>
    <w:sig w:usb0="00000000" w:usb1="00000000" w:usb2="00000000" w:usb3="00000000" w:csb0="00000000" w:csb1="00000000"/>
  </w:font>
  <w:font w:name="微软简隶书">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77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B403A2"/>
    <w:multiLevelType w:val="singleLevel"/>
    <w:tmpl w:val="E7B403A2"/>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7"/>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
    <w:nsid w:val="31D40CE9"/>
    <w:multiLevelType w:val="singleLevel"/>
    <w:tmpl w:val="31D40CE9"/>
    <w:lvl w:ilvl="0" w:tentative="0">
      <w:start w:val="1"/>
      <w:numFmt w:val="chineseCounting"/>
      <w:suff w:val="space"/>
      <w:lvlText w:val="第%1章"/>
      <w:lvlJc w:val="left"/>
      <w:rPr>
        <w:rFonts w:hint="eastAsia"/>
      </w:rPr>
    </w:lvl>
  </w:abstractNum>
  <w:abstractNum w:abstractNumId="6">
    <w:nsid w:val="59F817C2"/>
    <w:multiLevelType w:val="singleLevel"/>
    <w:tmpl w:val="59F817C2"/>
    <w:lvl w:ilvl="0" w:tentative="0">
      <w:start w:val="2"/>
      <w:numFmt w:val="chineseCounting"/>
      <w:suff w:val="space"/>
      <w:lvlText w:val="第%1章"/>
      <w:lvlJc w:val="left"/>
    </w:lvl>
  </w:abstractNum>
  <w:abstractNum w:abstractNumId="7">
    <w:nsid w:val="59F817E8"/>
    <w:multiLevelType w:val="singleLevel"/>
    <w:tmpl w:val="59F817E8"/>
    <w:lvl w:ilvl="0" w:tentative="0">
      <w:start w:val="1"/>
      <w:numFmt w:val="chineseCounting"/>
      <w:pStyle w:val="52"/>
      <w:suff w:val="nothing"/>
      <w:lvlText w:val="%1、"/>
      <w:lvlJc w:val="left"/>
    </w:lvl>
  </w:abstractNum>
  <w:abstractNum w:abstractNumId="8">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2"/>
  </w:num>
  <w:num w:numId="3">
    <w:abstractNumId w:val="7"/>
  </w:num>
  <w:num w:numId="4">
    <w:abstractNumId w:val="5"/>
  </w:num>
  <w:num w:numId="5">
    <w:abstractNumId w:val="6"/>
  </w:num>
  <w:num w:numId="6">
    <w:abstractNumId w:val="0"/>
  </w:num>
  <w:num w:numId="7">
    <w:abstractNumId w:val="4"/>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3F6F"/>
    <w:rsid w:val="00086DE9"/>
    <w:rsid w:val="00092652"/>
    <w:rsid w:val="000936D5"/>
    <w:rsid w:val="00093BD2"/>
    <w:rsid w:val="00094806"/>
    <w:rsid w:val="00095731"/>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23F2"/>
    <w:rsid w:val="0011325E"/>
    <w:rsid w:val="00122A56"/>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32E0"/>
    <w:rsid w:val="00223E42"/>
    <w:rsid w:val="00235E0B"/>
    <w:rsid w:val="00243B01"/>
    <w:rsid w:val="00247570"/>
    <w:rsid w:val="00247938"/>
    <w:rsid w:val="00254745"/>
    <w:rsid w:val="0025544A"/>
    <w:rsid w:val="002567BE"/>
    <w:rsid w:val="00257257"/>
    <w:rsid w:val="00263C0C"/>
    <w:rsid w:val="00264FDB"/>
    <w:rsid w:val="00266A53"/>
    <w:rsid w:val="00266F38"/>
    <w:rsid w:val="002704F0"/>
    <w:rsid w:val="00275E54"/>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0ECF"/>
    <w:rsid w:val="0030587D"/>
    <w:rsid w:val="0031527C"/>
    <w:rsid w:val="00316537"/>
    <w:rsid w:val="00316973"/>
    <w:rsid w:val="00316D67"/>
    <w:rsid w:val="00324DE2"/>
    <w:rsid w:val="00334874"/>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65C8"/>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5C12"/>
    <w:rsid w:val="003F635C"/>
    <w:rsid w:val="00400336"/>
    <w:rsid w:val="004040EC"/>
    <w:rsid w:val="00414D08"/>
    <w:rsid w:val="00420293"/>
    <w:rsid w:val="0042170B"/>
    <w:rsid w:val="00421C7F"/>
    <w:rsid w:val="004224AA"/>
    <w:rsid w:val="00423593"/>
    <w:rsid w:val="00427171"/>
    <w:rsid w:val="00431A4E"/>
    <w:rsid w:val="0043314E"/>
    <w:rsid w:val="00435633"/>
    <w:rsid w:val="00436C3E"/>
    <w:rsid w:val="0043706F"/>
    <w:rsid w:val="00447BA9"/>
    <w:rsid w:val="00450B7E"/>
    <w:rsid w:val="004511E4"/>
    <w:rsid w:val="00452A8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678F6"/>
    <w:rsid w:val="0057088E"/>
    <w:rsid w:val="00570BD7"/>
    <w:rsid w:val="00572C46"/>
    <w:rsid w:val="005755F7"/>
    <w:rsid w:val="00576428"/>
    <w:rsid w:val="005813BD"/>
    <w:rsid w:val="00587160"/>
    <w:rsid w:val="00587EEA"/>
    <w:rsid w:val="005939AD"/>
    <w:rsid w:val="00594467"/>
    <w:rsid w:val="0059516F"/>
    <w:rsid w:val="005A1288"/>
    <w:rsid w:val="005A1C0C"/>
    <w:rsid w:val="005A3462"/>
    <w:rsid w:val="005B04BA"/>
    <w:rsid w:val="005B439F"/>
    <w:rsid w:val="005B608A"/>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07C6D"/>
    <w:rsid w:val="006211BD"/>
    <w:rsid w:val="00621788"/>
    <w:rsid w:val="00622134"/>
    <w:rsid w:val="00622FF6"/>
    <w:rsid w:val="006320B9"/>
    <w:rsid w:val="006341CB"/>
    <w:rsid w:val="00636AAD"/>
    <w:rsid w:val="00644C37"/>
    <w:rsid w:val="00644E97"/>
    <w:rsid w:val="00651415"/>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DCD"/>
    <w:rsid w:val="00875099"/>
    <w:rsid w:val="008824BB"/>
    <w:rsid w:val="008866F4"/>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7099"/>
    <w:rsid w:val="00A577F4"/>
    <w:rsid w:val="00A630FF"/>
    <w:rsid w:val="00A634C2"/>
    <w:rsid w:val="00A71479"/>
    <w:rsid w:val="00A72BD8"/>
    <w:rsid w:val="00A9002A"/>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E3AFA"/>
    <w:rsid w:val="00BF1DA5"/>
    <w:rsid w:val="00BF21E1"/>
    <w:rsid w:val="00BF6220"/>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5A25"/>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02DA"/>
    <w:rsid w:val="00F425B3"/>
    <w:rsid w:val="00F43428"/>
    <w:rsid w:val="00F43EFC"/>
    <w:rsid w:val="00F44074"/>
    <w:rsid w:val="00F4626B"/>
    <w:rsid w:val="00F504C4"/>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D6CF1"/>
    <w:rsid w:val="00FE2F78"/>
    <w:rsid w:val="00FE4663"/>
    <w:rsid w:val="00FE61C6"/>
    <w:rsid w:val="00FF4EA4"/>
    <w:rsid w:val="010F4760"/>
    <w:rsid w:val="014F25D8"/>
    <w:rsid w:val="01BC386B"/>
    <w:rsid w:val="027C7D92"/>
    <w:rsid w:val="032449BC"/>
    <w:rsid w:val="037217D3"/>
    <w:rsid w:val="03A87C38"/>
    <w:rsid w:val="03C54AE6"/>
    <w:rsid w:val="046A12DA"/>
    <w:rsid w:val="052468E4"/>
    <w:rsid w:val="067B2CDB"/>
    <w:rsid w:val="07732CDA"/>
    <w:rsid w:val="07DA78CD"/>
    <w:rsid w:val="080C2BBA"/>
    <w:rsid w:val="082F7AF9"/>
    <w:rsid w:val="08866B85"/>
    <w:rsid w:val="08C0181D"/>
    <w:rsid w:val="08FD5745"/>
    <w:rsid w:val="091E11E7"/>
    <w:rsid w:val="09834DFC"/>
    <w:rsid w:val="0A5E16AE"/>
    <w:rsid w:val="0A7C3AAF"/>
    <w:rsid w:val="0A997A60"/>
    <w:rsid w:val="0AB50907"/>
    <w:rsid w:val="0B01317F"/>
    <w:rsid w:val="0BBD5765"/>
    <w:rsid w:val="0C1D2223"/>
    <w:rsid w:val="0C3D4298"/>
    <w:rsid w:val="0C9523A6"/>
    <w:rsid w:val="0CA67F00"/>
    <w:rsid w:val="0CAB7FE2"/>
    <w:rsid w:val="0CF46B6D"/>
    <w:rsid w:val="0D403087"/>
    <w:rsid w:val="0F485C64"/>
    <w:rsid w:val="0FD30C14"/>
    <w:rsid w:val="101B403B"/>
    <w:rsid w:val="10483DBD"/>
    <w:rsid w:val="10E862A7"/>
    <w:rsid w:val="110E6851"/>
    <w:rsid w:val="116D26CD"/>
    <w:rsid w:val="119F1D23"/>
    <w:rsid w:val="11C23651"/>
    <w:rsid w:val="11E13F76"/>
    <w:rsid w:val="129267D1"/>
    <w:rsid w:val="12C422CE"/>
    <w:rsid w:val="13040A31"/>
    <w:rsid w:val="13903C42"/>
    <w:rsid w:val="13EB69AF"/>
    <w:rsid w:val="13EF7D11"/>
    <w:rsid w:val="140778EB"/>
    <w:rsid w:val="155C6126"/>
    <w:rsid w:val="158908A7"/>
    <w:rsid w:val="160E3E81"/>
    <w:rsid w:val="16EE4E99"/>
    <w:rsid w:val="171A4F3B"/>
    <w:rsid w:val="171E620C"/>
    <w:rsid w:val="175F012D"/>
    <w:rsid w:val="17843B5C"/>
    <w:rsid w:val="17A87F25"/>
    <w:rsid w:val="17F27C17"/>
    <w:rsid w:val="183965F3"/>
    <w:rsid w:val="189035FD"/>
    <w:rsid w:val="18C769E5"/>
    <w:rsid w:val="18D55096"/>
    <w:rsid w:val="192D0B22"/>
    <w:rsid w:val="198348D6"/>
    <w:rsid w:val="1A08396D"/>
    <w:rsid w:val="1A1A3129"/>
    <w:rsid w:val="1A8C20F0"/>
    <w:rsid w:val="1AFBFFDD"/>
    <w:rsid w:val="1B1653FD"/>
    <w:rsid w:val="1BFD0131"/>
    <w:rsid w:val="1C2D1536"/>
    <w:rsid w:val="1CCF2F1D"/>
    <w:rsid w:val="1CF87F0B"/>
    <w:rsid w:val="1CFB73D3"/>
    <w:rsid w:val="1D767D0D"/>
    <w:rsid w:val="1D8125A1"/>
    <w:rsid w:val="1DAA1CA6"/>
    <w:rsid w:val="1E8E722F"/>
    <w:rsid w:val="1F8E45BB"/>
    <w:rsid w:val="1FE15514"/>
    <w:rsid w:val="1FF158F3"/>
    <w:rsid w:val="208614E5"/>
    <w:rsid w:val="209E5ECC"/>
    <w:rsid w:val="2157706F"/>
    <w:rsid w:val="21DC7D3C"/>
    <w:rsid w:val="21DD4A96"/>
    <w:rsid w:val="21E87614"/>
    <w:rsid w:val="2298317C"/>
    <w:rsid w:val="22CE29EE"/>
    <w:rsid w:val="242212EC"/>
    <w:rsid w:val="24D35795"/>
    <w:rsid w:val="24F94126"/>
    <w:rsid w:val="254B47A6"/>
    <w:rsid w:val="255E48CD"/>
    <w:rsid w:val="26B87348"/>
    <w:rsid w:val="271F4B16"/>
    <w:rsid w:val="275038F3"/>
    <w:rsid w:val="27CB63E1"/>
    <w:rsid w:val="27CD14F5"/>
    <w:rsid w:val="28E96646"/>
    <w:rsid w:val="29081640"/>
    <w:rsid w:val="293C5FB1"/>
    <w:rsid w:val="297D754F"/>
    <w:rsid w:val="29A55E19"/>
    <w:rsid w:val="29F94CB1"/>
    <w:rsid w:val="2A553543"/>
    <w:rsid w:val="2A745111"/>
    <w:rsid w:val="2AF87034"/>
    <w:rsid w:val="2B022C78"/>
    <w:rsid w:val="2C014C3B"/>
    <w:rsid w:val="2D3B4A45"/>
    <w:rsid w:val="2D4A693F"/>
    <w:rsid w:val="2E252DC4"/>
    <w:rsid w:val="2EE200E1"/>
    <w:rsid w:val="2F566BBD"/>
    <w:rsid w:val="2F650AED"/>
    <w:rsid w:val="2FFD3F6B"/>
    <w:rsid w:val="30EA79C7"/>
    <w:rsid w:val="30FD56B7"/>
    <w:rsid w:val="329E1B24"/>
    <w:rsid w:val="32BF12F4"/>
    <w:rsid w:val="33563CED"/>
    <w:rsid w:val="338A4286"/>
    <w:rsid w:val="347F0816"/>
    <w:rsid w:val="3495779B"/>
    <w:rsid w:val="34B644B7"/>
    <w:rsid w:val="35046D44"/>
    <w:rsid w:val="36621D69"/>
    <w:rsid w:val="36841FFE"/>
    <w:rsid w:val="369A01A8"/>
    <w:rsid w:val="36B46A4A"/>
    <w:rsid w:val="36E65B38"/>
    <w:rsid w:val="37231BC0"/>
    <w:rsid w:val="374008ED"/>
    <w:rsid w:val="37561C08"/>
    <w:rsid w:val="375656B9"/>
    <w:rsid w:val="375B6549"/>
    <w:rsid w:val="37627558"/>
    <w:rsid w:val="37B91083"/>
    <w:rsid w:val="37D306D7"/>
    <w:rsid w:val="383F32BB"/>
    <w:rsid w:val="38A27B73"/>
    <w:rsid w:val="39734983"/>
    <w:rsid w:val="39FD28B4"/>
    <w:rsid w:val="3AC47AB6"/>
    <w:rsid w:val="3ADD0A2E"/>
    <w:rsid w:val="3B4C7808"/>
    <w:rsid w:val="3B7A3E82"/>
    <w:rsid w:val="3B8D0CE8"/>
    <w:rsid w:val="3BA71EF1"/>
    <w:rsid w:val="3C1651F0"/>
    <w:rsid w:val="3C2006E5"/>
    <w:rsid w:val="3CBF1608"/>
    <w:rsid w:val="3CC749D9"/>
    <w:rsid w:val="3CFB31CE"/>
    <w:rsid w:val="3DCA2531"/>
    <w:rsid w:val="3DDA3322"/>
    <w:rsid w:val="3E3A26DB"/>
    <w:rsid w:val="3EA20E92"/>
    <w:rsid w:val="3EF36E15"/>
    <w:rsid w:val="3F263B0E"/>
    <w:rsid w:val="414D7438"/>
    <w:rsid w:val="41572B91"/>
    <w:rsid w:val="41A16B13"/>
    <w:rsid w:val="41D126B0"/>
    <w:rsid w:val="41EF3AE9"/>
    <w:rsid w:val="42065704"/>
    <w:rsid w:val="423A7A11"/>
    <w:rsid w:val="428968C5"/>
    <w:rsid w:val="430D37F8"/>
    <w:rsid w:val="43420F67"/>
    <w:rsid w:val="436A3287"/>
    <w:rsid w:val="43A30EC7"/>
    <w:rsid w:val="43AF27C5"/>
    <w:rsid w:val="443E3AC2"/>
    <w:rsid w:val="444225CD"/>
    <w:rsid w:val="444772BC"/>
    <w:rsid w:val="444A0A6A"/>
    <w:rsid w:val="444D773E"/>
    <w:rsid w:val="44972791"/>
    <w:rsid w:val="458D2A4C"/>
    <w:rsid w:val="459D509E"/>
    <w:rsid w:val="45A926DC"/>
    <w:rsid w:val="45FC4042"/>
    <w:rsid w:val="475521A8"/>
    <w:rsid w:val="477C4489"/>
    <w:rsid w:val="477E79DB"/>
    <w:rsid w:val="47EC2F8F"/>
    <w:rsid w:val="48163D9E"/>
    <w:rsid w:val="48BB1E61"/>
    <w:rsid w:val="48D05818"/>
    <w:rsid w:val="48E44347"/>
    <w:rsid w:val="4AB4093D"/>
    <w:rsid w:val="4AE22F4C"/>
    <w:rsid w:val="4B536EA5"/>
    <w:rsid w:val="4CA91082"/>
    <w:rsid w:val="4D1C4C00"/>
    <w:rsid w:val="4D3E056B"/>
    <w:rsid w:val="4D6D63A9"/>
    <w:rsid w:val="4E8A1C6C"/>
    <w:rsid w:val="4E8F0D2C"/>
    <w:rsid w:val="4E9D24DB"/>
    <w:rsid w:val="4EAC4ADD"/>
    <w:rsid w:val="4EB72836"/>
    <w:rsid w:val="4ED23FD5"/>
    <w:rsid w:val="4EE945C2"/>
    <w:rsid w:val="4EFB1FC3"/>
    <w:rsid w:val="4F3C1178"/>
    <w:rsid w:val="4F661CEB"/>
    <w:rsid w:val="4F874CB5"/>
    <w:rsid w:val="4FEB5C49"/>
    <w:rsid w:val="4FF123BD"/>
    <w:rsid w:val="527B1821"/>
    <w:rsid w:val="5310611D"/>
    <w:rsid w:val="53276344"/>
    <w:rsid w:val="53293BFC"/>
    <w:rsid w:val="533D55CA"/>
    <w:rsid w:val="535D3032"/>
    <w:rsid w:val="53673EE3"/>
    <w:rsid w:val="53C97953"/>
    <w:rsid w:val="53E15B41"/>
    <w:rsid w:val="53F5577A"/>
    <w:rsid w:val="5590515E"/>
    <w:rsid w:val="55EF2276"/>
    <w:rsid w:val="562D2F69"/>
    <w:rsid w:val="565C29A5"/>
    <w:rsid w:val="56D519E7"/>
    <w:rsid w:val="5703196B"/>
    <w:rsid w:val="57140DA8"/>
    <w:rsid w:val="574A43AC"/>
    <w:rsid w:val="57FF2C3C"/>
    <w:rsid w:val="58077CBD"/>
    <w:rsid w:val="5812110B"/>
    <w:rsid w:val="582E1358"/>
    <w:rsid w:val="58323449"/>
    <w:rsid w:val="58FD658D"/>
    <w:rsid w:val="591E17FC"/>
    <w:rsid w:val="59454145"/>
    <w:rsid w:val="597A69A6"/>
    <w:rsid w:val="5A50619C"/>
    <w:rsid w:val="5AFA2E69"/>
    <w:rsid w:val="5B0C6CA4"/>
    <w:rsid w:val="5B590A61"/>
    <w:rsid w:val="5BCD4474"/>
    <w:rsid w:val="5CFD3C28"/>
    <w:rsid w:val="5E2C7B65"/>
    <w:rsid w:val="5EB8046C"/>
    <w:rsid w:val="5EC23D91"/>
    <w:rsid w:val="5EEA6FD8"/>
    <w:rsid w:val="5F5D3B89"/>
    <w:rsid w:val="5F91300B"/>
    <w:rsid w:val="5FBD74DE"/>
    <w:rsid w:val="601812B8"/>
    <w:rsid w:val="608416F1"/>
    <w:rsid w:val="60A539E5"/>
    <w:rsid w:val="60BD0412"/>
    <w:rsid w:val="616C5D6E"/>
    <w:rsid w:val="61775FA5"/>
    <w:rsid w:val="619B680C"/>
    <w:rsid w:val="62E53998"/>
    <w:rsid w:val="64124C78"/>
    <w:rsid w:val="646F4919"/>
    <w:rsid w:val="648D2FFF"/>
    <w:rsid w:val="64BD72D5"/>
    <w:rsid w:val="65132A9C"/>
    <w:rsid w:val="653348F4"/>
    <w:rsid w:val="656839C3"/>
    <w:rsid w:val="65725730"/>
    <w:rsid w:val="65B92974"/>
    <w:rsid w:val="65C80747"/>
    <w:rsid w:val="665D6AFD"/>
    <w:rsid w:val="66D20A72"/>
    <w:rsid w:val="672B7704"/>
    <w:rsid w:val="674A7890"/>
    <w:rsid w:val="68594ADA"/>
    <w:rsid w:val="68741D48"/>
    <w:rsid w:val="6974192C"/>
    <w:rsid w:val="6AB31C19"/>
    <w:rsid w:val="6B357A50"/>
    <w:rsid w:val="6B5B7DCB"/>
    <w:rsid w:val="6B930197"/>
    <w:rsid w:val="6BB95672"/>
    <w:rsid w:val="6C1E4AF0"/>
    <w:rsid w:val="6C4712E8"/>
    <w:rsid w:val="6C9C46AE"/>
    <w:rsid w:val="6CE55F45"/>
    <w:rsid w:val="6D15465F"/>
    <w:rsid w:val="6D4650CC"/>
    <w:rsid w:val="6D6121F0"/>
    <w:rsid w:val="6D8D5D8A"/>
    <w:rsid w:val="6DE87E82"/>
    <w:rsid w:val="6DFC3DF2"/>
    <w:rsid w:val="6E673C05"/>
    <w:rsid w:val="6E6F4DC3"/>
    <w:rsid w:val="6E7511ED"/>
    <w:rsid w:val="6E76180E"/>
    <w:rsid w:val="6E7B46D9"/>
    <w:rsid w:val="6ED546F7"/>
    <w:rsid w:val="6EF25BF0"/>
    <w:rsid w:val="6F272507"/>
    <w:rsid w:val="6FF11A89"/>
    <w:rsid w:val="70117814"/>
    <w:rsid w:val="704A4E71"/>
    <w:rsid w:val="70602224"/>
    <w:rsid w:val="70C1699F"/>
    <w:rsid w:val="712A3EF9"/>
    <w:rsid w:val="7151172F"/>
    <w:rsid w:val="71617265"/>
    <w:rsid w:val="71C32A07"/>
    <w:rsid w:val="71E53350"/>
    <w:rsid w:val="720E5D3A"/>
    <w:rsid w:val="72254E2A"/>
    <w:rsid w:val="72E83FB1"/>
    <w:rsid w:val="72ED3426"/>
    <w:rsid w:val="73184127"/>
    <w:rsid w:val="73733509"/>
    <w:rsid w:val="737B1C80"/>
    <w:rsid w:val="73D40348"/>
    <w:rsid w:val="74304EB5"/>
    <w:rsid w:val="74AB41BE"/>
    <w:rsid w:val="755A041E"/>
    <w:rsid w:val="75EA3934"/>
    <w:rsid w:val="769F3760"/>
    <w:rsid w:val="76AF6448"/>
    <w:rsid w:val="774700AD"/>
    <w:rsid w:val="777E0158"/>
    <w:rsid w:val="78371F70"/>
    <w:rsid w:val="788A0F31"/>
    <w:rsid w:val="78DE6336"/>
    <w:rsid w:val="78F56DD8"/>
    <w:rsid w:val="78FA033C"/>
    <w:rsid w:val="79373D17"/>
    <w:rsid w:val="7A2A6439"/>
    <w:rsid w:val="7A77760E"/>
    <w:rsid w:val="7AC70899"/>
    <w:rsid w:val="7B3F7553"/>
    <w:rsid w:val="7B7986D1"/>
    <w:rsid w:val="7B877587"/>
    <w:rsid w:val="7E0F106D"/>
    <w:rsid w:val="7E4F5023"/>
    <w:rsid w:val="7EE52F06"/>
    <w:rsid w:val="7F7C60D3"/>
    <w:rsid w:val="7FF014C5"/>
    <w:rsid w:val="D9F771F6"/>
    <w:rsid w:val="DED61FD1"/>
    <w:rsid w:val="EFB05D5E"/>
    <w:rsid w:val="F557B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1"/>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32"/>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3"/>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4"/>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54"/>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53"/>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9"/>
    <w:qFormat/>
    <w:uiPriority w:val="0"/>
    <w:rPr>
      <w:rFonts w:ascii="Times New Roman" w:hAnsi="Times New Roman" w:eastAsia="宋体" w:cs="Times New Roman"/>
      <w:color w:val="FF0000"/>
      <w:sz w:val="24"/>
      <w:szCs w:val="24"/>
    </w:rPr>
  </w:style>
  <w:style w:type="paragraph" w:styleId="11">
    <w:name w:val="Body Text Indent"/>
    <w:basedOn w:val="1"/>
    <w:qFormat/>
    <w:uiPriority w:val="0"/>
    <w:pPr>
      <w:spacing w:line="400" w:lineRule="exact"/>
      <w:ind w:left="630"/>
    </w:pPr>
    <w:rPr>
      <w:rFonts w:ascii="楷体_GB2312" w:eastAsia="宋体"/>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5"/>
    <w:qFormat/>
    <w:uiPriority w:val="0"/>
    <w:rPr>
      <w:rFonts w:eastAsia="宋体"/>
      <w:sz w:val="24"/>
    </w:rPr>
  </w:style>
  <w:style w:type="paragraph" w:styleId="15">
    <w:name w:val="Date"/>
    <w:basedOn w:val="1"/>
    <w:next w:val="1"/>
    <w:link w:val="36"/>
    <w:unhideWhenUsed/>
    <w:qFormat/>
    <w:uiPriority w:val="99"/>
    <w:pPr>
      <w:ind w:left="100" w:leftChars="2500"/>
    </w:pPr>
  </w:style>
  <w:style w:type="paragraph" w:styleId="16">
    <w:name w:val="footer"/>
    <w:basedOn w:val="1"/>
    <w:link w:val="37"/>
    <w:unhideWhenUsed/>
    <w:qFormat/>
    <w:uiPriority w:val="99"/>
    <w:pPr>
      <w:tabs>
        <w:tab w:val="center" w:pos="4153"/>
        <w:tab w:val="right" w:pos="8306"/>
      </w:tabs>
      <w:snapToGrid w:val="0"/>
      <w:jc w:val="left"/>
    </w:pPr>
    <w:rPr>
      <w:sz w:val="18"/>
      <w:szCs w:val="18"/>
    </w:rPr>
  </w:style>
  <w:style w:type="paragraph" w:styleId="17">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5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2"/>
    <w:basedOn w:val="11"/>
    <w:semiHidden/>
    <w:qFormat/>
    <w:uiPriority w:val="99"/>
    <w:pPr>
      <w:spacing w:after="120" w:line="240" w:lineRule="auto"/>
      <w:ind w:left="420" w:leftChars="200" w:firstLine="420" w:firstLineChars="200"/>
    </w:pPr>
    <w:rPr>
      <w:szCs w:val="24"/>
    </w:rPr>
  </w:style>
  <w:style w:type="character" w:styleId="24">
    <w:name w:val="Strong"/>
    <w:basedOn w:val="23"/>
    <w:qFormat/>
    <w:uiPriority w:val="22"/>
    <w:rPr>
      <w:b/>
      <w:bCs/>
    </w:rPr>
  </w:style>
  <w:style w:type="character" w:styleId="25">
    <w:name w:val="FollowedHyperlink"/>
    <w:basedOn w:val="23"/>
    <w:unhideWhenUsed/>
    <w:qFormat/>
    <w:uiPriority w:val="99"/>
    <w:rPr>
      <w:color w:val="800080" w:themeColor="followedHyperlink"/>
      <w:u w:val="single"/>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paragraph" w:customStyle="1" w:styleId="28">
    <w:name w:val="列出段落1"/>
    <w:basedOn w:val="1"/>
    <w:unhideWhenUsed/>
    <w:qFormat/>
    <w:uiPriority w:val="99"/>
    <w:pPr>
      <w:ind w:firstLine="420" w:firstLineChars="200"/>
    </w:pPr>
  </w:style>
  <w:style w:type="paragraph" w:customStyle="1" w:styleId="29">
    <w:name w:val="无间隔1"/>
    <w:basedOn w:val="1"/>
    <w:qFormat/>
    <w:uiPriority w:val="0"/>
    <w:pPr>
      <w:spacing w:line="400" w:lineRule="exact"/>
    </w:pPr>
    <w:rPr>
      <w:sz w:val="24"/>
    </w:rPr>
  </w:style>
  <w:style w:type="paragraph" w:customStyle="1" w:styleId="30">
    <w:name w:val="*正文"/>
    <w:basedOn w:val="1"/>
    <w:qFormat/>
    <w:uiPriority w:val="0"/>
    <w:pPr>
      <w:keepNext/>
      <w:keepLines/>
      <w:spacing w:line="360" w:lineRule="auto"/>
      <w:ind w:firstLine="200" w:firstLineChars="200"/>
    </w:pPr>
    <w:rPr>
      <w:rFonts w:ascii="宋体" w:hAnsi="宋体"/>
    </w:rPr>
  </w:style>
  <w:style w:type="character" w:customStyle="1" w:styleId="31">
    <w:name w:val="标题 1 字符"/>
    <w:basedOn w:val="23"/>
    <w:link w:val="4"/>
    <w:qFormat/>
    <w:uiPriority w:val="0"/>
    <w:rPr>
      <w:rFonts w:ascii="Calibri" w:hAnsi="Calibri" w:eastAsia="宋体" w:cs="Times New Roman"/>
      <w:b/>
      <w:bCs/>
      <w:kern w:val="44"/>
      <w:sz w:val="44"/>
      <w:szCs w:val="44"/>
    </w:rPr>
  </w:style>
  <w:style w:type="character" w:customStyle="1" w:styleId="32">
    <w:name w:val="标题 2 字符"/>
    <w:basedOn w:val="23"/>
    <w:link w:val="5"/>
    <w:qFormat/>
    <w:uiPriority w:val="0"/>
    <w:rPr>
      <w:rFonts w:ascii="Arial" w:hAnsi="Arial" w:eastAsia="黑体" w:cs="Times New Roman"/>
      <w:b/>
      <w:bCs/>
      <w:kern w:val="0"/>
      <w:sz w:val="32"/>
      <w:szCs w:val="32"/>
    </w:rPr>
  </w:style>
  <w:style w:type="character" w:customStyle="1" w:styleId="33">
    <w:name w:val="标题 3 字符"/>
    <w:basedOn w:val="23"/>
    <w:link w:val="6"/>
    <w:qFormat/>
    <w:uiPriority w:val="0"/>
    <w:rPr>
      <w:rFonts w:ascii="宋体" w:hAnsi="宋体" w:eastAsia="宋体" w:cs="Times New Roman"/>
      <w:b/>
      <w:color w:val="000000"/>
      <w:kern w:val="0"/>
      <w:sz w:val="24"/>
      <w:szCs w:val="20"/>
      <w:lang w:val="en-GB"/>
    </w:rPr>
  </w:style>
  <w:style w:type="character" w:customStyle="1" w:styleId="34">
    <w:name w:val="标题 4 字符"/>
    <w:basedOn w:val="23"/>
    <w:link w:val="7"/>
    <w:qFormat/>
    <w:uiPriority w:val="0"/>
    <w:rPr>
      <w:rFonts w:ascii="Arial" w:hAnsi="Arial" w:eastAsia="黑体" w:cs="Times New Roman"/>
      <w:b/>
      <w:bCs/>
      <w:kern w:val="0"/>
      <w:sz w:val="28"/>
      <w:szCs w:val="28"/>
    </w:rPr>
  </w:style>
  <w:style w:type="character" w:customStyle="1" w:styleId="35">
    <w:name w:val="纯文本 字符"/>
    <w:basedOn w:val="23"/>
    <w:link w:val="14"/>
    <w:qFormat/>
    <w:uiPriority w:val="0"/>
    <w:rPr>
      <w:rFonts w:eastAsia="宋体"/>
      <w:sz w:val="24"/>
    </w:rPr>
  </w:style>
  <w:style w:type="character" w:customStyle="1" w:styleId="36">
    <w:name w:val="日期 字符"/>
    <w:basedOn w:val="23"/>
    <w:link w:val="15"/>
    <w:qFormat/>
    <w:uiPriority w:val="99"/>
  </w:style>
  <w:style w:type="character" w:customStyle="1" w:styleId="37">
    <w:name w:val="页脚 字符"/>
    <w:basedOn w:val="23"/>
    <w:link w:val="16"/>
    <w:qFormat/>
    <w:uiPriority w:val="99"/>
    <w:rPr>
      <w:sz w:val="18"/>
      <w:szCs w:val="18"/>
    </w:rPr>
  </w:style>
  <w:style w:type="character" w:customStyle="1" w:styleId="38">
    <w:name w:val="页眉 字符"/>
    <w:basedOn w:val="23"/>
    <w:link w:val="17"/>
    <w:qFormat/>
    <w:uiPriority w:val="99"/>
    <w:rPr>
      <w:sz w:val="18"/>
      <w:szCs w:val="18"/>
    </w:rPr>
  </w:style>
  <w:style w:type="character" w:customStyle="1" w:styleId="39">
    <w:name w:val="纯文本 Char1"/>
    <w:qFormat/>
    <w:uiPriority w:val="0"/>
    <w:rPr>
      <w:rFonts w:eastAsia="宋体"/>
      <w:sz w:val="24"/>
    </w:rPr>
  </w:style>
  <w:style w:type="paragraph" w:customStyle="1" w:styleId="40">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1">
    <w:name w:val="列出段落11"/>
    <w:basedOn w:val="1"/>
    <w:qFormat/>
    <w:uiPriority w:val="34"/>
    <w:pPr>
      <w:ind w:firstLine="420" w:firstLineChars="200"/>
    </w:pPr>
  </w:style>
  <w:style w:type="character" w:customStyle="1" w:styleId="42">
    <w:name w:val="正文文本缩进 Char Char"/>
    <w:link w:val="43"/>
    <w:qFormat/>
    <w:uiPriority w:val="0"/>
    <w:rPr>
      <w:rFonts w:ascii="宋体"/>
      <w:sz w:val="24"/>
    </w:rPr>
  </w:style>
  <w:style w:type="paragraph" w:customStyle="1" w:styleId="43">
    <w:name w:val="正文文本缩进1"/>
    <w:basedOn w:val="1"/>
    <w:link w:val="42"/>
    <w:qFormat/>
    <w:uiPriority w:val="0"/>
    <w:pPr>
      <w:spacing w:line="360" w:lineRule="auto"/>
      <w:ind w:firstLine="480" w:firstLineChars="200"/>
    </w:pPr>
    <w:rPr>
      <w:rFonts w:ascii="宋体"/>
      <w:sz w:val="24"/>
    </w:rPr>
  </w:style>
  <w:style w:type="character" w:customStyle="1" w:styleId="44">
    <w:name w:val="日期 Char Char"/>
    <w:link w:val="45"/>
    <w:qFormat/>
    <w:uiPriority w:val="0"/>
    <w:rPr>
      <w:sz w:val="24"/>
    </w:rPr>
  </w:style>
  <w:style w:type="paragraph" w:customStyle="1" w:styleId="45">
    <w:name w:val="日期1"/>
    <w:basedOn w:val="1"/>
    <w:next w:val="1"/>
    <w:link w:val="44"/>
    <w:qFormat/>
    <w:uiPriority w:val="0"/>
    <w:rPr>
      <w:sz w:val="24"/>
    </w:rPr>
  </w:style>
  <w:style w:type="paragraph" w:customStyle="1" w:styleId="46">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7">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8">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9">
    <w:name w:val="正文文本 3 字符"/>
    <w:basedOn w:val="23"/>
    <w:link w:val="10"/>
    <w:qFormat/>
    <w:uiPriority w:val="0"/>
    <w:rPr>
      <w:rFonts w:ascii="Times New Roman" w:hAnsi="Times New Roman" w:eastAsia="宋体" w:cs="Times New Roman"/>
      <w:color w:val="FF0000"/>
      <w:sz w:val="24"/>
      <w:szCs w:val="24"/>
    </w:rPr>
  </w:style>
  <w:style w:type="character" w:customStyle="1" w:styleId="50">
    <w:name w:val="edittexttarea"/>
    <w:basedOn w:val="23"/>
    <w:qFormat/>
    <w:uiPriority w:val="0"/>
  </w:style>
  <w:style w:type="paragraph" w:customStyle="1" w:styleId="51">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52">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3">
    <w:name w:val="正文文本 字符"/>
    <w:basedOn w:val="23"/>
    <w:link w:val="3"/>
    <w:semiHidden/>
    <w:qFormat/>
    <w:uiPriority w:val="99"/>
  </w:style>
  <w:style w:type="character" w:customStyle="1" w:styleId="54">
    <w:name w:val="正文文本首行缩进 字符"/>
    <w:basedOn w:val="53"/>
    <w:link w:val="2"/>
    <w:qFormat/>
    <w:uiPriority w:val="0"/>
    <w:rPr>
      <w:rFonts w:ascii="宋体" w:hAnsi="Times New Roman" w:eastAsia="宋体" w:cs="Times New Roman"/>
      <w:kern w:val="0"/>
      <w:sz w:val="34"/>
      <w:szCs w:val="20"/>
    </w:rPr>
  </w:style>
  <w:style w:type="character" w:customStyle="1" w:styleId="55">
    <w:name w:val="HTML 预设格式 字符"/>
    <w:basedOn w:val="23"/>
    <w:link w:val="19"/>
    <w:semiHidden/>
    <w:qFormat/>
    <w:uiPriority w:val="99"/>
    <w:rPr>
      <w:rFonts w:ascii="宋体" w:hAnsi="宋体" w:eastAsia="宋体" w:cs="宋体"/>
      <w:kern w:val="0"/>
      <w:sz w:val="24"/>
      <w:szCs w:val="24"/>
    </w:rPr>
  </w:style>
  <w:style w:type="paragraph" w:customStyle="1" w:styleId="56">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7">
    <w:name w:val="p2"/>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8">
    <w:name w:val="List Paragraph1"/>
    <w:basedOn w:val="1"/>
    <w:qFormat/>
    <w:uiPriority w:val="99"/>
    <w:pPr>
      <w:ind w:firstLine="420" w:firstLineChars="200"/>
    </w:pPr>
    <w:rPr>
      <w:rFonts w:ascii="Times New Roman" w:hAnsi="Times New Roman" w:eastAsia="宋体" w:cs="Times New Roman"/>
      <w:szCs w:val="24"/>
    </w:rPr>
  </w:style>
  <w:style w:type="paragraph" w:styleId="59">
    <w:name w:val="List Paragraph"/>
    <w:basedOn w:val="1"/>
    <w:unhideWhenUsed/>
    <w:qFormat/>
    <w:uiPriority w:val="99"/>
    <w:pPr>
      <w:ind w:firstLine="420" w:firstLineChars="200"/>
    </w:pPr>
  </w:style>
  <w:style w:type="character" w:customStyle="1" w:styleId="60">
    <w:name w:val="font01"/>
    <w:basedOn w:val="23"/>
    <w:qFormat/>
    <w:uiPriority w:val="0"/>
    <w:rPr>
      <w:rFonts w:hint="eastAsia" w:ascii="宋体" w:hAnsi="宋体" w:eastAsia="宋体" w:cs="宋体"/>
      <w:color w:val="000000"/>
      <w:sz w:val="22"/>
      <w:szCs w:val="22"/>
      <w:u w:val="none"/>
    </w:rPr>
  </w:style>
  <w:style w:type="character" w:customStyle="1" w:styleId="61">
    <w:name w:val="font21"/>
    <w:basedOn w:val="23"/>
    <w:qFormat/>
    <w:uiPriority w:val="0"/>
    <w:rPr>
      <w:rFonts w:hint="eastAsia" w:ascii="宋体" w:hAnsi="宋体" w:eastAsia="宋体" w:cs="宋体"/>
      <w:color w:val="000000"/>
      <w:sz w:val="28"/>
      <w:szCs w:val="28"/>
      <w:u w:val="none"/>
    </w:rPr>
  </w:style>
  <w:style w:type="character" w:customStyle="1" w:styleId="62">
    <w:name w:val="font11"/>
    <w:basedOn w:val="23"/>
    <w:qFormat/>
    <w:uiPriority w:val="0"/>
    <w:rPr>
      <w:rFonts w:ascii="Calibri" w:hAnsi="Calibri" w:cs="Calibri"/>
      <w:color w:val="000000"/>
      <w:sz w:val="28"/>
      <w:szCs w:val="28"/>
      <w:u w:val="none"/>
    </w:rPr>
  </w:style>
  <w:style w:type="paragraph" w:customStyle="1" w:styleId="63">
    <w:name w:val="正文 A"/>
    <w:next w:val="64"/>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styleId="64">
    <w:name w:val="No Spacing"/>
    <w:qFormat/>
    <w:uiPriority w:val="0"/>
    <w:pPr>
      <w:widowControl w:val="0"/>
      <w:spacing w:line="400" w:lineRule="exact"/>
      <w:jc w:val="both"/>
    </w:pPr>
    <w:rPr>
      <w:rFonts w:ascii="Calibri" w:hAnsi="Calibri" w:eastAsia="Calibri" w:cs="Calibri"/>
      <w:color w:val="000000"/>
      <w:kern w:val="2"/>
      <w:sz w:val="24"/>
      <w:szCs w:val="24"/>
      <w:u w:color="000000"/>
      <w:lang w:val="en-US" w:eastAsia="zh-CN" w:bidi="ar-SA"/>
    </w:rPr>
  </w:style>
  <w:style w:type="table" w:customStyle="1" w:styleId="65">
    <w:name w:val="Table Normal"/>
    <w:qFormat/>
    <w:uiPriority w:val="0"/>
    <w:tblPr>
      <w:tblLayout w:type="fixed"/>
      <w:tblCellMar>
        <w:top w:w="0" w:type="dxa"/>
        <w:left w:w="0" w:type="dxa"/>
        <w:bottom w:w="0" w:type="dxa"/>
        <w:right w:w="0" w:type="dxa"/>
      </w:tblCellMar>
    </w:tblPr>
  </w:style>
  <w:style w:type="paragraph" w:customStyle="1" w:styleId="66">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78</Pages>
  <Words>6003</Words>
  <Characters>34219</Characters>
  <Lines>285</Lines>
  <Paragraphs>80</Paragraphs>
  <TotalTime>28</TotalTime>
  <ScaleCrop>false</ScaleCrop>
  <LinksUpToDate>false</LinksUpToDate>
  <CharactersWithSpaces>40142</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2018-04-17T18:52:00Z</dcterms:created>
  <dc:creator>许昌市公共资源交易中心:孟莉</dc:creator>
  <cp:lastModifiedBy>禹州市公共资源交易中心:侯英红</cp:lastModifiedBy>
  <cp:lastPrinted>2018-08-01T18:20:00Z</cp:lastPrinted>
  <dcterms:modified xsi:type="dcterms:W3CDTF">2019-10-31T03:36:13Z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