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34E29" w:rsidRDefault="001C19BC" w:rsidP="001C19BC">
      <w:pPr>
        <w:jc w:val="center"/>
        <w:rPr>
          <w:rFonts w:ascii="黑体" w:eastAsia="黑体" w:hAnsi="黑体" w:cs="黑体"/>
          <w:b/>
          <w:bCs/>
          <w:sz w:val="48"/>
          <w:szCs w:val="48"/>
        </w:rPr>
      </w:pPr>
      <w:r w:rsidRPr="001C19BC">
        <w:rPr>
          <w:rFonts w:ascii="Calibri" w:eastAsia="宋体" w:hAnsi="Calibri" w:cs="Times New Roman" w:hint="eastAsia"/>
          <w:b/>
          <w:bCs/>
          <w:kern w:val="0"/>
          <w:sz w:val="44"/>
          <w:szCs w:val="44"/>
        </w:rPr>
        <w:t>禹州市城市管理局电动执法车电瓶采购项目</w:t>
      </w:r>
      <w:r w:rsidR="00BB391E">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1C19BC">
        <w:rPr>
          <w:rFonts w:asciiTheme="majorEastAsia" w:eastAsiaTheme="majorEastAsia" w:hAnsiTheme="majorEastAsia" w:cstheme="majorEastAsia" w:hint="eastAsia"/>
          <w:sz w:val="36"/>
          <w:szCs w:val="36"/>
        </w:rPr>
        <w:t>YZCG-T2019053</w:t>
      </w:r>
    </w:p>
    <w:p w:rsidR="00D52038" w:rsidRDefault="00BB391E">
      <w:pPr>
        <w:ind w:firstLineChars="300" w:firstLine="1080"/>
        <w:rPr>
          <w:b/>
          <w:bCs/>
          <w:sz w:val="44"/>
          <w:szCs w:val="44"/>
        </w:rPr>
      </w:pPr>
      <w:r>
        <w:rPr>
          <w:rFonts w:asciiTheme="majorEastAsia" w:eastAsiaTheme="majorEastAsia" w:hAnsiTheme="majorEastAsia" w:cstheme="majorEastAsia" w:hint="eastAsia"/>
          <w:sz w:val="36"/>
          <w:szCs w:val="36"/>
        </w:rPr>
        <w:t>采购单位：</w:t>
      </w:r>
      <w:r w:rsidR="00D52038" w:rsidRPr="00D52038">
        <w:rPr>
          <w:rFonts w:asciiTheme="majorEastAsia" w:eastAsiaTheme="majorEastAsia" w:hAnsiTheme="majorEastAsia" w:cstheme="majorEastAsia" w:hint="eastAsia"/>
          <w:sz w:val="36"/>
          <w:szCs w:val="36"/>
        </w:rPr>
        <w:t>禹州市</w:t>
      </w:r>
      <w:r w:rsidR="001C19BC">
        <w:rPr>
          <w:rFonts w:asciiTheme="majorEastAsia" w:eastAsiaTheme="majorEastAsia" w:hAnsiTheme="majorEastAsia" w:cstheme="majorEastAsia" w:hint="eastAsia"/>
          <w:sz w:val="36"/>
          <w:szCs w:val="36"/>
        </w:rPr>
        <w:t>城市管理局</w:t>
      </w:r>
    </w:p>
    <w:p w:rsidR="00B34E29" w:rsidRDefault="00BB391E" w:rsidP="00D5203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pPr>
    </w:p>
    <w:p w:rsidR="00D81711" w:rsidRDefault="00D81711" w:rsidP="00BB391E">
      <w:pPr>
        <w:pStyle w:val="a0"/>
        <w:ind w:firstLine="340"/>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1C19BC" w:rsidRDefault="001C19BC" w:rsidP="001C19BC">
      <w:pPr>
        <w:spacing w:line="600" w:lineRule="exact"/>
        <w:jc w:val="center"/>
        <w:rPr>
          <w:b/>
          <w:bCs/>
          <w:sz w:val="44"/>
          <w:szCs w:val="44"/>
        </w:rPr>
      </w:pPr>
      <w:r>
        <w:rPr>
          <w:rFonts w:hint="eastAsia"/>
          <w:b/>
          <w:bCs/>
          <w:sz w:val="44"/>
          <w:szCs w:val="44"/>
        </w:rPr>
        <w:t>禹州市城市管理局电动执法车电瓶采购项目</w:t>
      </w:r>
    </w:p>
    <w:p w:rsidR="00B34E29" w:rsidRDefault="00BB391E" w:rsidP="009E76FA">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1C19BC">
        <w:rPr>
          <w:rFonts w:ascii="仿宋" w:eastAsia="仿宋" w:hAnsi="仿宋" w:cs="仿宋_GB2312" w:hint="eastAsia"/>
          <w:sz w:val="32"/>
          <w:szCs w:val="32"/>
        </w:rPr>
        <w:t>禹州市城市管理局</w:t>
      </w:r>
      <w:r>
        <w:rPr>
          <w:rFonts w:ascii="仿宋" w:eastAsia="仿宋" w:hAnsi="仿宋" w:cs="仿宋_GB2312" w:hint="eastAsia"/>
          <w:sz w:val="32"/>
          <w:szCs w:val="32"/>
        </w:rPr>
        <w:t>的委托，就“</w:t>
      </w:r>
      <w:r w:rsidR="001C19BC" w:rsidRPr="001C19BC">
        <w:rPr>
          <w:rFonts w:ascii="仿宋" w:eastAsia="仿宋" w:hAnsi="仿宋" w:cs="仿宋_GB2312" w:hint="eastAsia"/>
          <w:sz w:val="32"/>
          <w:szCs w:val="32"/>
        </w:rPr>
        <w:t>禹州市城市管理局电动执法车电瓶采购项目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D81711" w:rsidRDefault="00BB391E" w:rsidP="008638C4">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1C19BC">
        <w:rPr>
          <w:rFonts w:ascii="仿宋" w:eastAsia="仿宋" w:hAnsi="仿宋" w:cs="仿宋" w:hint="eastAsia"/>
          <w:sz w:val="32"/>
          <w:szCs w:val="32"/>
        </w:rPr>
        <w:t>禹州市城市管理局</w:t>
      </w:r>
    </w:p>
    <w:p w:rsidR="00D81711" w:rsidRDefault="00BB391E" w:rsidP="008638C4">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1C19BC" w:rsidRPr="001C19BC">
        <w:rPr>
          <w:rFonts w:ascii="仿宋" w:eastAsia="仿宋" w:hAnsi="仿宋" w:cs="Arial" w:hint="eastAsia"/>
          <w:color w:val="000000"/>
          <w:kern w:val="0"/>
          <w:sz w:val="32"/>
          <w:szCs w:val="32"/>
        </w:rPr>
        <w:t>禹州市城市管理局电动执法车电瓶采购项目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1C19BC">
        <w:rPr>
          <w:rFonts w:ascii="仿宋" w:eastAsia="仿宋" w:hAnsi="仿宋" w:cs="仿宋_GB2312" w:hint="eastAsia"/>
          <w:sz w:val="32"/>
          <w:szCs w:val="32"/>
        </w:rPr>
        <w:t>YZCG-T2019053</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1C19BC">
        <w:rPr>
          <w:rFonts w:ascii="仿宋" w:eastAsia="仿宋" w:hAnsi="仿宋" w:cs="Arial" w:hint="eastAsia"/>
          <w:color w:val="000000"/>
          <w:kern w:val="0"/>
          <w:sz w:val="32"/>
          <w:szCs w:val="32"/>
        </w:rPr>
        <w:t>电瓶60组</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1C19BC">
        <w:rPr>
          <w:rFonts w:ascii="仿宋" w:eastAsia="仿宋" w:hAnsi="仿宋" w:cs="仿宋_GB2312" w:hint="eastAsia"/>
          <w:sz w:val="32"/>
          <w:szCs w:val="32"/>
        </w:rPr>
        <w:t>100.8</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D81711" w:rsidRDefault="00D81711" w:rsidP="00D81711">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D81711" w:rsidRDefault="00D81711" w:rsidP="00D81711">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D81711" w:rsidRDefault="00D81711" w:rsidP="00D81711">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D81711">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1C19BC">
        <w:rPr>
          <w:rFonts w:ascii="仿宋" w:eastAsia="仿宋" w:hAnsi="仿宋" w:cs="Arial" w:hint="eastAsia"/>
          <w:color w:val="000000"/>
          <w:kern w:val="0"/>
          <w:sz w:val="32"/>
          <w:szCs w:val="32"/>
        </w:rPr>
        <w:t>5</w:t>
      </w:r>
      <w:r>
        <w:rPr>
          <w:rFonts w:ascii="仿宋" w:eastAsia="仿宋" w:hAnsi="仿宋" w:cs="Arial"/>
          <w:color w:val="000000"/>
          <w:kern w:val="0"/>
          <w:sz w:val="32"/>
          <w:szCs w:val="32"/>
        </w:rPr>
        <w:t>日</w:t>
      </w:r>
      <w:r w:rsidR="00D81711">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D81711">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26050A">
        <w:rPr>
          <w:rFonts w:ascii="仿宋" w:eastAsia="仿宋" w:hAnsi="仿宋" w:cs="仿宋_GB2312" w:hint="eastAsia"/>
          <w:sz w:val="32"/>
          <w:szCs w:val="32"/>
        </w:rPr>
        <w:t>禹州市公共资源交易中心第一</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1C19BC" w:rsidRDefault="001C19BC" w:rsidP="001C19BC">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禹州市城市管理局</w:t>
      </w:r>
    </w:p>
    <w:p w:rsidR="001C19BC" w:rsidRDefault="001C19BC" w:rsidP="001C19BC">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地址：禹州市逍遥路</w:t>
      </w:r>
    </w:p>
    <w:p w:rsidR="001C19BC" w:rsidRDefault="001C19BC" w:rsidP="001C19BC">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联系人：郭先生    联系电话：13937447085</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B64C7A">
        <w:rPr>
          <w:rFonts w:ascii="仿宋" w:eastAsia="仿宋" w:hAnsi="仿宋" w:cs="仿宋" w:hint="eastAsia"/>
          <w:sz w:val="32"/>
          <w:szCs w:val="32"/>
        </w:rPr>
        <w:t xml:space="preserve"> 10</w:t>
      </w:r>
      <w:r>
        <w:rPr>
          <w:rFonts w:ascii="仿宋" w:eastAsia="仿宋" w:hAnsi="仿宋" w:cs="仿宋" w:hint="eastAsia"/>
          <w:sz w:val="32"/>
          <w:szCs w:val="32"/>
        </w:rPr>
        <w:t>月</w:t>
      </w:r>
      <w:r w:rsidR="00501B34">
        <w:rPr>
          <w:rFonts w:ascii="仿宋" w:eastAsia="仿宋" w:hAnsi="仿宋" w:cs="仿宋" w:hint="eastAsia"/>
          <w:sz w:val="32"/>
          <w:szCs w:val="32"/>
        </w:rPr>
        <w:t>29</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26050A">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D81711" w:rsidRDefault="00D81711">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70F0D" w:rsidRDefault="00BB391E" w:rsidP="00C70F0D">
      <w:pPr>
        <w:pStyle w:val="af3"/>
        <w:widowControl/>
        <w:numPr>
          <w:ilvl w:val="0"/>
          <w:numId w:val="32"/>
        </w:numPr>
        <w:shd w:val="clear" w:color="auto" w:fill="FFFFFF"/>
        <w:spacing w:line="540" w:lineRule="exact"/>
        <w:ind w:firstLineChars="0"/>
        <w:jc w:val="left"/>
        <w:rPr>
          <w:rFonts w:ascii="仿宋" w:eastAsia="仿宋" w:hAnsi="仿宋" w:cs="仿宋" w:hint="eastAsia"/>
          <w:sz w:val="24"/>
          <w:szCs w:val="24"/>
        </w:rPr>
      </w:pPr>
      <w:r w:rsidRPr="00525B29">
        <w:rPr>
          <w:rFonts w:ascii="仿宋" w:eastAsia="仿宋" w:hAnsi="仿宋" w:cs="仿宋" w:hint="eastAsia"/>
          <w:sz w:val="24"/>
          <w:szCs w:val="24"/>
        </w:rPr>
        <w:t>本项目需实现的功能或者目标</w:t>
      </w:r>
    </w:p>
    <w:p w:rsidR="001C19BC" w:rsidRPr="001C19BC" w:rsidRDefault="001C19BC" w:rsidP="001C19BC">
      <w:pPr>
        <w:spacing w:line="600" w:lineRule="exact"/>
        <w:ind w:firstLineChars="200" w:firstLine="480"/>
        <w:rPr>
          <w:rFonts w:ascii="仿宋" w:eastAsia="仿宋" w:hAnsi="仿宋" w:cs="仿宋"/>
          <w:sz w:val="24"/>
          <w:szCs w:val="24"/>
        </w:rPr>
      </w:pPr>
      <w:r w:rsidRPr="001C19BC">
        <w:rPr>
          <w:rFonts w:ascii="仿宋" w:eastAsia="仿宋" w:hAnsi="仿宋" w:cs="仿宋" w:hint="eastAsia"/>
          <w:sz w:val="24"/>
          <w:szCs w:val="24"/>
        </w:rPr>
        <w:t>应做到技术先进、结构合理、经济实用、安全可靠、保养方便、符合环保的要求，且为电池行业先进的成熟产品。要求蓄电池保质期内放电正常、无发生泄漏、发热、发胀、短路、断路等现象，保证每天能连续工作约10h。</w:t>
      </w:r>
    </w:p>
    <w:p w:rsidR="00B34E29" w:rsidRDefault="00BB391E">
      <w:pPr>
        <w:widowControl/>
        <w:numPr>
          <w:ilvl w:val="0"/>
          <w:numId w:val="7"/>
        </w:numPr>
        <w:shd w:val="clear" w:color="auto" w:fill="FFFFFF"/>
        <w:spacing w:line="540" w:lineRule="exact"/>
        <w:ind w:firstLine="600"/>
        <w:jc w:val="left"/>
        <w:rPr>
          <w:rFonts w:ascii="仿宋" w:eastAsia="仿宋" w:hAnsi="仿宋" w:cs="仿宋" w:hint="eastAsia"/>
          <w:sz w:val="24"/>
          <w:szCs w:val="24"/>
        </w:rPr>
      </w:pPr>
      <w:r w:rsidRPr="00BD2068">
        <w:rPr>
          <w:rFonts w:ascii="仿宋" w:eastAsia="仿宋" w:hAnsi="仿宋" w:cs="仿宋" w:hint="eastAsia"/>
          <w:sz w:val="24"/>
          <w:szCs w:val="24"/>
        </w:rPr>
        <w:t>采购清单</w:t>
      </w:r>
    </w:p>
    <w:tbl>
      <w:tblPr>
        <w:tblW w:w="914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396"/>
        <w:gridCol w:w="4177"/>
        <w:gridCol w:w="698"/>
        <w:gridCol w:w="810"/>
        <w:gridCol w:w="1408"/>
      </w:tblGrid>
      <w:tr w:rsidR="001C19BC" w:rsidRPr="001C19BC" w:rsidTr="00AB4BDF">
        <w:trPr>
          <w:trHeight w:val="90"/>
        </w:trPr>
        <w:tc>
          <w:tcPr>
            <w:tcW w:w="6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序号</w:t>
            </w:r>
          </w:p>
        </w:tc>
        <w:tc>
          <w:tcPr>
            <w:tcW w:w="13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货物</w:t>
            </w:r>
          </w:p>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名称</w:t>
            </w:r>
          </w:p>
        </w:tc>
        <w:tc>
          <w:tcPr>
            <w:tcW w:w="41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技术规格及主要参数</w:t>
            </w: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单位</w:t>
            </w:r>
          </w:p>
        </w:tc>
        <w:tc>
          <w:tcPr>
            <w:tcW w:w="8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数量</w:t>
            </w:r>
          </w:p>
        </w:tc>
        <w:tc>
          <w:tcPr>
            <w:tcW w:w="1408" w:type="dxa"/>
            <w:tcBorders>
              <w:top w:val="single" w:sz="4" w:space="0" w:color="auto"/>
              <w:left w:val="single" w:sz="4" w:space="0" w:color="auto"/>
              <w:bottom w:val="single" w:sz="4" w:space="0" w:color="auto"/>
              <w:right w:val="single" w:sz="4" w:space="0" w:color="auto"/>
            </w:tcBorders>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是否为核心产品</w:t>
            </w:r>
          </w:p>
        </w:tc>
      </w:tr>
      <w:tr w:rsidR="001C19BC" w:rsidRPr="001C19BC" w:rsidTr="00AB4BDF">
        <w:trPr>
          <w:trHeight w:val="90"/>
        </w:trPr>
        <w:tc>
          <w:tcPr>
            <w:tcW w:w="6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1</w:t>
            </w:r>
          </w:p>
        </w:tc>
        <w:tc>
          <w:tcPr>
            <w:tcW w:w="13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启动</w:t>
            </w:r>
          </w:p>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电池</w:t>
            </w:r>
          </w:p>
        </w:tc>
        <w:tc>
          <w:tcPr>
            <w:tcW w:w="41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240" w:lineRule="atLeast"/>
              <w:jc w:val="center"/>
              <w:rPr>
                <w:rFonts w:ascii="仿宋" w:eastAsia="仿宋" w:hAnsi="仿宋" w:cs="仿宋"/>
                <w:sz w:val="24"/>
                <w:szCs w:val="24"/>
              </w:rPr>
            </w:pPr>
            <w:r w:rsidRPr="001C19BC">
              <w:rPr>
                <w:rFonts w:ascii="仿宋" w:eastAsia="仿宋" w:hAnsi="仿宋" w:cs="仿宋" w:hint="eastAsia"/>
                <w:sz w:val="24"/>
                <w:szCs w:val="24"/>
              </w:rPr>
              <w:t>定额电压6v、蓄电容量20Ah</w:t>
            </w: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块</w:t>
            </w:r>
          </w:p>
        </w:tc>
        <w:tc>
          <w:tcPr>
            <w:tcW w:w="8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 60</w:t>
            </w:r>
          </w:p>
        </w:tc>
        <w:tc>
          <w:tcPr>
            <w:tcW w:w="1408" w:type="dxa"/>
            <w:tcBorders>
              <w:top w:val="single" w:sz="4" w:space="0" w:color="auto"/>
              <w:left w:val="single" w:sz="4" w:space="0" w:color="auto"/>
              <w:bottom w:val="single" w:sz="4" w:space="0" w:color="auto"/>
              <w:right w:val="single" w:sz="4" w:space="0" w:color="auto"/>
            </w:tcBorders>
            <w:vAlign w:val="center"/>
          </w:tcPr>
          <w:p w:rsidR="001C19BC" w:rsidRPr="001C19BC" w:rsidRDefault="001C19BC" w:rsidP="00AB4BDF">
            <w:pPr>
              <w:widowControl/>
              <w:spacing w:line="360" w:lineRule="auto"/>
              <w:rPr>
                <w:rFonts w:ascii="仿宋" w:eastAsia="仿宋" w:hAnsi="仿宋" w:cs="仿宋"/>
                <w:sz w:val="24"/>
                <w:szCs w:val="24"/>
              </w:rPr>
            </w:pPr>
            <w:r w:rsidRPr="001C19BC">
              <w:rPr>
                <w:rFonts w:ascii="仿宋" w:eastAsia="仿宋" w:hAnsi="仿宋" w:cs="仿宋" w:hint="eastAsia"/>
                <w:sz w:val="24"/>
                <w:szCs w:val="24"/>
              </w:rPr>
              <w:t xml:space="preserve">    是</w:t>
            </w:r>
            <w:r w:rsidRPr="001C19BC">
              <w:rPr>
                <w:rFonts w:ascii="仿宋" w:eastAsia="仿宋" w:hAnsi="仿宋" w:cs="仿宋" w:hint="eastAsia"/>
                <w:sz w:val="24"/>
                <w:szCs w:val="24"/>
              </w:rPr>
              <w:sym w:font="Wingdings" w:char="00FE"/>
            </w:r>
          </w:p>
          <w:p w:rsidR="001C19BC" w:rsidRPr="001C19BC" w:rsidRDefault="001C19BC" w:rsidP="00AB4BDF">
            <w:pPr>
              <w:widowControl/>
              <w:spacing w:line="360" w:lineRule="auto"/>
              <w:rPr>
                <w:rFonts w:ascii="仿宋" w:eastAsia="仿宋" w:hAnsi="仿宋" w:cs="仿宋"/>
                <w:sz w:val="24"/>
                <w:szCs w:val="24"/>
              </w:rPr>
            </w:pPr>
            <w:r w:rsidRPr="001C19BC">
              <w:rPr>
                <w:rFonts w:ascii="仿宋" w:eastAsia="仿宋" w:hAnsi="仿宋" w:cs="仿宋" w:hint="eastAsia"/>
                <w:sz w:val="24"/>
                <w:szCs w:val="24"/>
              </w:rPr>
              <w:t xml:space="preserve">    否□</w:t>
            </w:r>
          </w:p>
        </w:tc>
      </w:tr>
      <w:tr w:rsidR="001C19BC" w:rsidRPr="001C19BC" w:rsidTr="00AB4BDF">
        <w:trPr>
          <w:trHeight w:val="90"/>
        </w:trPr>
        <w:tc>
          <w:tcPr>
            <w:tcW w:w="6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2</w:t>
            </w:r>
          </w:p>
        </w:tc>
        <w:tc>
          <w:tcPr>
            <w:tcW w:w="13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动力</w:t>
            </w:r>
          </w:p>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电池</w:t>
            </w:r>
          </w:p>
        </w:tc>
        <w:tc>
          <w:tcPr>
            <w:tcW w:w="41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附表二</w:t>
            </w:r>
          </w:p>
        </w:tc>
        <w:tc>
          <w:tcPr>
            <w:tcW w:w="6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 组</w:t>
            </w:r>
          </w:p>
        </w:tc>
        <w:tc>
          <w:tcPr>
            <w:tcW w:w="8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C19BC" w:rsidRPr="001C19BC" w:rsidRDefault="001C19BC" w:rsidP="00AB4BDF">
            <w:pPr>
              <w:widowControl/>
              <w:spacing w:line="360" w:lineRule="auto"/>
              <w:jc w:val="center"/>
              <w:rPr>
                <w:rFonts w:ascii="仿宋" w:eastAsia="仿宋" w:hAnsi="仿宋" w:cs="仿宋"/>
                <w:sz w:val="24"/>
                <w:szCs w:val="24"/>
              </w:rPr>
            </w:pPr>
            <w:r w:rsidRPr="001C19BC">
              <w:rPr>
                <w:rFonts w:ascii="仿宋" w:eastAsia="仿宋" w:hAnsi="仿宋" w:cs="仿宋" w:hint="eastAsia"/>
                <w:sz w:val="24"/>
                <w:szCs w:val="24"/>
              </w:rPr>
              <w:t> 60</w:t>
            </w:r>
          </w:p>
        </w:tc>
        <w:tc>
          <w:tcPr>
            <w:tcW w:w="1408" w:type="dxa"/>
            <w:tcBorders>
              <w:top w:val="single" w:sz="4" w:space="0" w:color="auto"/>
              <w:left w:val="single" w:sz="4" w:space="0" w:color="auto"/>
              <w:bottom w:val="single" w:sz="4" w:space="0" w:color="auto"/>
              <w:right w:val="single" w:sz="4" w:space="0" w:color="auto"/>
            </w:tcBorders>
            <w:vAlign w:val="center"/>
          </w:tcPr>
          <w:p w:rsidR="001C19BC" w:rsidRPr="001C19BC" w:rsidRDefault="001C19BC" w:rsidP="00AB4BDF">
            <w:pPr>
              <w:widowControl/>
              <w:spacing w:line="360" w:lineRule="auto"/>
              <w:rPr>
                <w:rFonts w:ascii="仿宋" w:eastAsia="仿宋" w:hAnsi="仿宋" w:cs="仿宋"/>
                <w:sz w:val="24"/>
                <w:szCs w:val="24"/>
              </w:rPr>
            </w:pPr>
            <w:r w:rsidRPr="001C19BC">
              <w:rPr>
                <w:rFonts w:ascii="仿宋" w:eastAsia="仿宋" w:hAnsi="仿宋" w:cs="仿宋" w:hint="eastAsia"/>
                <w:sz w:val="24"/>
                <w:szCs w:val="24"/>
              </w:rPr>
              <w:t xml:space="preserve">    是</w:t>
            </w:r>
            <w:r w:rsidRPr="001C19BC">
              <w:rPr>
                <w:rFonts w:ascii="仿宋" w:eastAsia="仿宋" w:hAnsi="仿宋" w:cs="仿宋" w:hint="eastAsia"/>
                <w:sz w:val="24"/>
                <w:szCs w:val="24"/>
              </w:rPr>
              <w:sym w:font="Wingdings" w:char="00FE"/>
            </w:r>
          </w:p>
          <w:p w:rsidR="001C19BC" w:rsidRPr="001C19BC" w:rsidRDefault="001C19BC" w:rsidP="00AB4BDF">
            <w:pPr>
              <w:widowControl/>
              <w:spacing w:line="360" w:lineRule="auto"/>
              <w:rPr>
                <w:rFonts w:ascii="仿宋" w:eastAsia="仿宋" w:hAnsi="仿宋" w:cs="仿宋"/>
                <w:sz w:val="24"/>
                <w:szCs w:val="24"/>
              </w:rPr>
            </w:pPr>
            <w:r w:rsidRPr="001C19BC">
              <w:rPr>
                <w:rFonts w:ascii="仿宋" w:eastAsia="仿宋" w:hAnsi="仿宋" w:cs="仿宋" w:hint="eastAsia"/>
                <w:sz w:val="24"/>
                <w:szCs w:val="24"/>
              </w:rPr>
              <w:t xml:space="preserve">    否□ </w:t>
            </w:r>
          </w:p>
        </w:tc>
      </w:tr>
    </w:tbl>
    <w:p w:rsidR="001C19BC" w:rsidRPr="001C19BC" w:rsidRDefault="001C19BC" w:rsidP="001C19BC">
      <w:pPr>
        <w:pStyle w:val="af3"/>
        <w:widowControl/>
        <w:numPr>
          <w:ilvl w:val="0"/>
          <w:numId w:val="7"/>
        </w:numPr>
        <w:spacing w:line="360" w:lineRule="auto"/>
        <w:ind w:firstLineChars="0"/>
        <w:jc w:val="center"/>
        <w:rPr>
          <w:rFonts w:ascii="仿宋" w:eastAsia="仿宋" w:hAnsi="仿宋" w:cs="仿宋"/>
          <w:sz w:val="24"/>
          <w:szCs w:val="24"/>
        </w:rPr>
      </w:pPr>
      <w:r w:rsidRPr="001C19BC">
        <w:rPr>
          <w:rFonts w:ascii="仿宋" w:eastAsia="仿宋" w:hAnsi="仿宋" w:cs="仿宋" w:hint="eastAsia"/>
          <w:sz w:val="24"/>
          <w:szCs w:val="24"/>
        </w:rPr>
        <w:t>附表二：</w:t>
      </w:r>
    </w:p>
    <w:tbl>
      <w:tblPr>
        <w:tblpPr w:leftFromText="180" w:rightFromText="180" w:vertAnchor="text" w:horzAnchor="page" w:tblpX="1544" w:tblpY="877"/>
        <w:tblOverlap w:val="never"/>
        <w:tblW w:w="9257" w:type="dxa"/>
        <w:tblBorders>
          <w:top w:val="single" w:sz="2" w:space="0" w:color="080000"/>
          <w:left w:val="single" w:sz="2" w:space="0" w:color="080000"/>
          <w:bottom w:val="single" w:sz="2" w:space="0" w:color="080000"/>
          <w:right w:val="single" w:sz="2" w:space="0" w:color="080000"/>
          <w:insideH w:val="single" w:sz="2" w:space="0" w:color="080000"/>
          <w:insideV w:val="single" w:sz="2" w:space="0" w:color="080000"/>
        </w:tblBorders>
        <w:tblLayout w:type="fixed"/>
        <w:tblCellMar>
          <w:top w:w="15" w:type="dxa"/>
          <w:left w:w="15" w:type="dxa"/>
          <w:bottom w:w="15" w:type="dxa"/>
          <w:right w:w="15" w:type="dxa"/>
        </w:tblCellMar>
        <w:tblLook w:val="04A0"/>
      </w:tblPr>
      <w:tblGrid>
        <w:gridCol w:w="1633"/>
        <w:gridCol w:w="3863"/>
        <w:gridCol w:w="3761"/>
      </w:tblGrid>
      <w:tr w:rsidR="001C19BC" w:rsidRPr="001C19BC" w:rsidTr="00AB4BDF">
        <w:trPr>
          <w:trHeight w:val="90"/>
        </w:trPr>
        <w:tc>
          <w:tcPr>
            <w:tcW w:w="1633" w:type="dxa"/>
            <w:vAlign w:val="center"/>
          </w:tcPr>
          <w:p w:rsidR="001C19BC" w:rsidRPr="001C19BC" w:rsidRDefault="001C19BC" w:rsidP="00AB4BDF">
            <w:pPr>
              <w:widowControl/>
              <w:jc w:val="center"/>
              <w:textAlignment w:val="center"/>
              <w:rPr>
                <w:rFonts w:ascii="仿宋" w:eastAsia="仿宋" w:hAnsi="仿宋" w:cs="仿宋"/>
                <w:sz w:val="24"/>
                <w:szCs w:val="24"/>
              </w:rPr>
            </w:pPr>
            <w:r w:rsidRPr="001C19BC">
              <w:rPr>
                <w:rFonts w:ascii="仿宋" w:eastAsia="仿宋" w:hAnsi="仿宋" w:cs="仿宋" w:hint="eastAsia"/>
                <w:sz w:val="24"/>
                <w:szCs w:val="24"/>
              </w:rPr>
              <w:t>产品材质</w:t>
            </w:r>
          </w:p>
        </w:tc>
        <w:tc>
          <w:tcPr>
            <w:tcW w:w="7624" w:type="dxa"/>
            <w:gridSpan w:val="2"/>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铅酸蓄电池</w:t>
            </w:r>
          </w:p>
        </w:tc>
      </w:tr>
      <w:tr w:rsidR="001C19BC" w:rsidRPr="001C19BC" w:rsidTr="00AB4BDF">
        <w:trPr>
          <w:trHeight w:val="90"/>
        </w:trPr>
        <w:tc>
          <w:tcPr>
            <w:tcW w:w="1633" w:type="dxa"/>
            <w:vMerge w:val="restart"/>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p w:rsidR="001C19BC" w:rsidRPr="001C19BC" w:rsidRDefault="001C19BC" w:rsidP="00AB4BDF">
            <w:pPr>
              <w:widowControl/>
              <w:jc w:val="center"/>
              <w:textAlignment w:val="center"/>
              <w:rPr>
                <w:rFonts w:ascii="仿宋" w:eastAsia="仿宋" w:hAnsi="仿宋" w:cs="仿宋"/>
                <w:sz w:val="24"/>
                <w:szCs w:val="24"/>
              </w:rPr>
            </w:pPr>
            <w:r w:rsidRPr="001C19BC">
              <w:rPr>
                <w:rFonts w:ascii="仿宋" w:eastAsia="仿宋" w:hAnsi="仿宋" w:cs="仿宋" w:hint="eastAsia"/>
                <w:sz w:val="24"/>
                <w:szCs w:val="24"/>
              </w:rPr>
              <w:t>电池规格</w:t>
            </w:r>
          </w:p>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jc w:val="center"/>
              <w:textAlignment w:val="center"/>
              <w:rPr>
                <w:rFonts w:ascii="仿宋" w:eastAsia="仿宋" w:hAnsi="仿宋" w:cs="仿宋"/>
                <w:sz w:val="24"/>
                <w:szCs w:val="24"/>
              </w:rPr>
            </w:pPr>
            <w:r w:rsidRPr="001C19BC">
              <w:rPr>
                <w:rFonts w:ascii="仿宋" w:eastAsia="仿宋" w:hAnsi="仿宋" w:cs="仿宋" w:hint="eastAsia"/>
                <w:sz w:val="24"/>
                <w:szCs w:val="24"/>
              </w:rPr>
              <w:t>定额电压</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6v</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jc w:val="center"/>
              <w:textAlignment w:val="center"/>
              <w:rPr>
                <w:rFonts w:ascii="仿宋" w:eastAsia="仿宋" w:hAnsi="仿宋" w:cs="仿宋"/>
                <w:sz w:val="24"/>
                <w:szCs w:val="24"/>
              </w:rPr>
            </w:pPr>
            <w:r w:rsidRPr="001C19BC">
              <w:rPr>
                <w:rFonts w:ascii="仿宋" w:eastAsia="仿宋" w:hAnsi="仿宋" w:cs="仿宋" w:hint="eastAsia"/>
                <w:sz w:val="24"/>
                <w:szCs w:val="24"/>
              </w:rPr>
              <w:t>蓄电容量</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200Ah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jc w:val="center"/>
              <w:textAlignment w:val="center"/>
              <w:rPr>
                <w:rFonts w:ascii="仿宋" w:eastAsia="仿宋" w:hAnsi="仿宋" w:cs="仿宋"/>
                <w:sz w:val="24"/>
                <w:szCs w:val="24"/>
              </w:rPr>
            </w:pPr>
            <w:r w:rsidRPr="001C19BC">
              <w:rPr>
                <w:rFonts w:ascii="仿宋" w:eastAsia="仿宋" w:hAnsi="仿宋" w:cs="仿宋" w:hint="eastAsia"/>
                <w:sz w:val="24"/>
                <w:szCs w:val="24"/>
              </w:rPr>
              <w:t xml:space="preserve">    总长度（mm）</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261mm±3mm</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总宽度（mm）</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180mm±3mm</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t xml:space="preserve">       电池箱高（mm）</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270mm±3mm</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 xml:space="preserve">  电池总高（mm）</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274mm±3mm</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left"/>
              <w:textAlignment w:val="center"/>
              <w:rPr>
                <w:rFonts w:ascii="仿宋" w:eastAsia="仿宋" w:hAnsi="仿宋" w:cs="仿宋"/>
                <w:sz w:val="24"/>
                <w:szCs w:val="24"/>
              </w:rPr>
            </w:pPr>
            <w:r w:rsidRPr="001C19BC">
              <w:rPr>
                <w:rFonts w:ascii="仿宋" w:eastAsia="仿宋" w:hAnsi="仿宋" w:cs="仿宋" w:hint="eastAsia"/>
                <w:sz w:val="24"/>
                <w:szCs w:val="24"/>
              </w:rPr>
              <w:t xml:space="preserve">        参考重量</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35kg±5%kg</w:t>
            </w:r>
          </w:p>
        </w:tc>
      </w:tr>
      <w:tr w:rsidR="001C19BC" w:rsidRPr="001C19BC" w:rsidTr="00AB4BDF">
        <w:trPr>
          <w:trHeight w:val="90"/>
        </w:trPr>
        <w:tc>
          <w:tcPr>
            <w:tcW w:w="1633" w:type="dxa"/>
            <w:vMerge w:val="restart"/>
            <w:vAlign w:val="center"/>
          </w:tcPr>
          <w:p w:rsidR="001C19BC" w:rsidRPr="001C19BC" w:rsidRDefault="001C19BC" w:rsidP="001C19BC">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t>电</w:t>
            </w:r>
          </w:p>
          <w:p w:rsidR="001C19BC" w:rsidRPr="001C19BC" w:rsidRDefault="001C19BC" w:rsidP="001C19BC">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t>池</w:t>
            </w:r>
          </w:p>
          <w:p w:rsidR="001C19BC" w:rsidRPr="001C19BC" w:rsidRDefault="001C19BC" w:rsidP="001C19BC">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t>性</w:t>
            </w:r>
          </w:p>
          <w:p w:rsidR="001C19BC" w:rsidRPr="001C19BC" w:rsidRDefault="001C19BC" w:rsidP="001C19BC">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t>能</w:t>
            </w:r>
          </w:p>
          <w:p w:rsidR="001C19BC" w:rsidRPr="001C19BC" w:rsidRDefault="001C19BC" w:rsidP="001C19BC">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t>参</w:t>
            </w:r>
          </w:p>
          <w:p w:rsidR="001C19BC" w:rsidRPr="001C19BC" w:rsidRDefault="001C19BC" w:rsidP="001C19BC">
            <w:pPr>
              <w:widowControl/>
              <w:ind w:firstLineChars="200" w:firstLine="480"/>
              <w:textAlignment w:val="center"/>
              <w:rPr>
                <w:rFonts w:ascii="仿宋" w:eastAsia="仿宋" w:hAnsi="仿宋" w:cs="仿宋"/>
                <w:sz w:val="24"/>
                <w:szCs w:val="24"/>
              </w:rPr>
            </w:pPr>
            <w:r w:rsidRPr="001C19BC">
              <w:rPr>
                <w:rFonts w:ascii="仿宋" w:eastAsia="仿宋" w:hAnsi="仿宋" w:cs="仿宋" w:hint="eastAsia"/>
                <w:sz w:val="24"/>
                <w:szCs w:val="24"/>
              </w:rPr>
              <w:lastRenderedPageBreak/>
              <w:t>数</w:t>
            </w:r>
          </w:p>
        </w:tc>
        <w:tc>
          <w:tcPr>
            <w:tcW w:w="7624" w:type="dxa"/>
            <w:gridSpan w:val="2"/>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lastRenderedPageBreak/>
              <w:t>各种小时率放电容量25℃</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10hr容量（23A放电）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230Ah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5hr容量（44A放电）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220Ah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3hr容量（67A放电）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200Ah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2hr容量（90A放电）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180Ah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1hr容量（174A放电）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174Ah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0.5hr容量（300A放电）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150Ah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0.25hr容量（496A放电）</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124Ah</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7624" w:type="dxa"/>
            <w:gridSpan w:val="2"/>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不同温度下电池容量（3hr)</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104℉(40℃)</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102%</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77℉(25℃)</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100%</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32℉(0℃)</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85%</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5℉(－15℃)</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65%</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7624" w:type="dxa"/>
            <w:gridSpan w:val="2"/>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在77℉(25℃)条件下电池的存放容量</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存放3个月</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90%</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存放6个月</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80%</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3863"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存放9个月</w:t>
            </w:r>
          </w:p>
        </w:tc>
        <w:tc>
          <w:tcPr>
            <w:tcW w:w="3761" w:type="dxa"/>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60%</w:t>
            </w:r>
          </w:p>
        </w:tc>
      </w:tr>
      <w:tr w:rsidR="001C19BC" w:rsidRPr="001C19BC" w:rsidTr="00AB4BDF">
        <w:trPr>
          <w:trHeight w:val="90"/>
        </w:trPr>
        <w:tc>
          <w:tcPr>
            <w:tcW w:w="1633" w:type="dxa"/>
            <w:vMerge w:val="restart"/>
            <w:vAlign w:val="center"/>
          </w:tcPr>
          <w:p w:rsidR="001C19BC" w:rsidRPr="001C19BC" w:rsidRDefault="001C19BC" w:rsidP="00AB4BDF">
            <w:pPr>
              <w:widowControl/>
              <w:jc w:val="center"/>
              <w:textAlignment w:val="center"/>
              <w:rPr>
                <w:rFonts w:ascii="仿宋" w:eastAsia="仿宋" w:hAnsi="仿宋" w:cs="仿宋"/>
                <w:sz w:val="24"/>
                <w:szCs w:val="24"/>
              </w:rPr>
            </w:pPr>
            <w:r w:rsidRPr="001C19BC">
              <w:rPr>
                <w:rFonts w:ascii="仿宋" w:eastAsia="仿宋" w:hAnsi="仿宋" w:cs="仿宋" w:hint="eastAsia"/>
                <w:sz w:val="24"/>
                <w:szCs w:val="24"/>
              </w:rPr>
              <w:t>最佳配置</w:t>
            </w:r>
          </w:p>
        </w:tc>
        <w:tc>
          <w:tcPr>
            <w:tcW w:w="7624" w:type="dxa"/>
            <w:gridSpan w:val="2"/>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电动车启动时最大电流小于300A</w:t>
            </w:r>
          </w:p>
        </w:tc>
      </w:tr>
      <w:tr w:rsidR="001C19BC" w:rsidRPr="001C19BC" w:rsidTr="00AB4BDF">
        <w:trPr>
          <w:trHeight w:val="90"/>
        </w:trPr>
        <w:tc>
          <w:tcPr>
            <w:tcW w:w="1633" w:type="dxa"/>
            <w:vMerge/>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7624" w:type="dxa"/>
            <w:gridSpan w:val="2"/>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r w:rsidRPr="001C19BC">
              <w:rPr>
                <w:rFonts w:ascii="仿宋" w:eastAsia="仿宋" w:hAnsi="仿宋" w:cs="仿宋" w:hint="eastAsia"/>
                <w:sz w:val="24"/>
                <w:szCs w:val="24"/>
              </w:rPr>
              <w:t>电动车运行时时速最大时电流小于100A</w:t>
            </w:r>
          </w:p>
        </w:tc>
      </w:tr>
      <w:tr w:rsidR="001C19BC" w:rsidRPr="001C19BC" w:rsidTr="00AB4BDF">
        <w:trPr>
          <w:trHeight w:val="90"/>
        </w:trPr>
        <w:tc>
          <w:tcPr>
            <w:tcW w:w="1633" w:type="dxa"/>
            <w:tcBorders>
              <w:bottom w:val="single" w:sz="4" w:space="0" w:color="080000"/>
            </w:tcBorders>
            <w:vAlign w:val="center"/>
          </w:tcPr>
          <w:p w:rsidR="001C19BC" w:rsidRPr="001C19BC" w:rsidRDefault="001C19BC" w:rsidP="001C19BC">
            <w:pPr>
              <w:widowControl/>
              <w:ind w:firstLineChars="200" w:firstLine="480"/>
              <w:jc w:val="center"/>
              <w:textAlignment w:val="center"/>
              <w:rPr>
                <w:rFonts w:ascii="仿宋" w:eastAsia="仿宋" w:hAnsi="仿宋" w:cs="仿宋"/>
                <w:sz w:val="24"/>
                <w:szCs w:val="24"/>
              </w:rPr>
            </w:pPr>
          </w:p>
        </w:tc>
        <w:tc>
          <w:tcPr>
            <w:tcW w:w="7624" w:type="dxa"/>
            <w:gridSpan w:val="2"/>
            <w:vAlign w:val="center"/>
          </w:tcPr>
          <w:p w:rsidR="001C19BC" w:rsidRPr="001C19BC" w:rsidRDefault="001C19BC" w:rsidP="00AB4BDF">
            <w:pPr>
              <w:widowControl/>
              <w:ind w:firstLineChars="200" w:firstLine="480"/>
              <w:jc w:val="center"/>
              <w:textAlignment w:val="center"/>
              <w:rPr>
                <w:rFonts w:ascii="仿宋" w:eastAsia="仿宋" w:hAnsi="仿宋" w:cs="仿宋"/>
                <w:sz w:val="24"/>
                <w:szCs w:val="24"/>
              </w:rPr>
            </w:pPr>
          </w:p>
        </w:tc>
      </w:tr>
    </w:tbl>
    <w:p w:rsidR="00C70F0D" w:rsidRDefault="00C70F0D" w:rsidP="001C19BC">
      <w:pPr>
        <w:pStyle w:val="p0"/>
        <w:autoSpaceDN w:val="0"/>
        <w:snapToGrid w:val="0"/>
        <w:spacing w:line="360" w:lineRule="auto"/>
        <w:textAlignment w:val="baseline"/>
        <w:rPr>
          <w:rFonts w:ascii="仿宋" w:eastAsia="仿宋" w:hAnsi="仿宋" w:cs="仿宋"/>
          <w:sz w:val="24"/>
          <w:szCs w:val="24"/>
        </w:rPr>
      </w:pPr>
    </w:p>
    <w:p w:rsidR="001C19BC" w:rsidRDefault="00D60902"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D60902">
        <w:rPr>
          <w:rFonts w:ascii="仿宋" w:eastAsia="仿宋" w:hAnsi="仿宋" w:cs="仿宋" w:hint="eastAsia"/>
          <w:sz w:val="24"/>
          <w:szCs w:val="24"/>
        </w:rPr>
        <w:t>（三）采购标的执行标准：</w:t>
      </w:r>
    </w:p>
    <w:p w:rsidR="001C19BC" w:rsidRP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供应商、品牌、蓄电池尺寸、充</w:t>
      </w:r>
    </w:p>
    <w:p w:rsid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放电次数、使用寿命、单次持续放电时间等均要符合国家标准。</w:t>
      </w:r>
    </w:p>
    <w:p w:rsidR="00837F36" w:rsidRDefault="00837F36" w:rsidP="001C19BC">
      <w:pPr>
        <w:pStyle w:val="p0"/>
        <w:autoSpaceDN w:val="0"/>
        <w:snapToGrid w:val="0"/>
        <w:spacing w:line="360" w:lineRule="auto"/>
        <w:ind w:firstLineChars="200" w:firstLine="480"/>
        <w:textAlignment w:val="baseline"/>
        <w:rPr>
          <w:rFonts w:ascii="仿宋" w:eastAsia="仿宋" w:hAnsi="仿宋" w:cs="仿宋"/>
          <w:sz w:val="24"/>
          <w:szCs w:val="24"/>
        </w:rPr>
      </w:pPr>
      <w:r w:rsidRPr="00837F36">
        <w:rPr>
          <w:rFonts w:ascii="仿宋" w:eastAsia="仿宋" w:hAnsi="仿宋" w:cs="仿宋" w:hint="eastAsia"/>
          <w:sz w:val="24"/>
          <w:szCs w:val="24"/>
        </w:rPr>
        <w:t>（四）服务标准、期限、效率等要求：</w:t>
      </w:r>
    </w:p>
    <w:p w:rsidR="001C19BC" w:rsidRP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1、乙方所提供的产品质量保证期为：从验收合格并正式移交使用单位之日算起13个月内，乙方提供的所有产品必须是合格产品，并要提供合格证及质量证书。</w:t>
      </w:r>
    </w:p>
    <w:p w:rsidR="001C19BC" w:rsidRP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2、在质量保证期内如出现质量问题，由乙方免费更换。</w:t>
      </w:r>
    </w:p>
    <w:p w:rsidR="001C19BC" w:rsidRP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3、在蓄电池交付使用后，乙方应定期到甲方免费对电池性能进行检测，将结果汇报给甲方。</w:t>
      </w:r>
    </w:p>
    <w:p w:rsidR="001C19BC" w:rsidRP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4、乙方对出售给甲方的蓄电池在使用过程中的安全性负全部责任（甲方人为因素和不可抗力除外），如因蓄电池本身性能问题引起的安全事故，供方应对事故负全部责任。</w:t>
      </w:r>
    </w:p>
    <w:p w:rsidR="001C19BC" w:rsidRDefault="001C19BC" w:rsidP="001C19BC">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1C19BC">
        <w:rPr>
          <w:rFonts w:ascii="仿宋" w:eastAsia="仿宋" w:hAnsi="仿宋" w:cs="仿宋" w:hint="eastAsia"/>
          <w:sz w:val="24"/>
          <w:szCs w:val="24"/>
        </w:rPr>
        <w:t>注：不可抗力是指战争、严重火灾、洪水、台风、地震或其它双方认定的不可抗力事件。</w:t>
      </w:r>
    </w:p>
    <w:p w:rsidR="00D60902" w:rsidRPr="00D60902" w:rsidRDefault="00837F36" w:rsidP="000204E6">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w:t>
      </w:r>
      <w:r w:rsidR="00D60902" w:rsidRPr="00D60902">
        <w:rPr>
          <w:rFonts w:ascii="仿宋" w:eastAsia="仿宋" w:hAnsi="仿宋" w:cs="仿宋" w:hint="eastAsia"/>
          <w:sz w:val="24"/>
          <w:szCs w:val="24"/>
        </w:rPr>
        <w:t>）验收标准</w:t>
      </w:r>
    </w:p>
    <w:p w:rsidR="001C19BC" w:rsidRPr="001C19BC" w:rsidRDefault="001C19BC" w:rsidP="001C19BC">
      <w:pPr>
        <w:spacing w:line="520" w:lineRule="exact"/>
        <w:ind w:firstLineChars="200" w:firstLine="480"/>
        <w:rPr>
          <w:rFonts w:ascii="仿宋" w:eastAsia="仿宋" w:hAnsi="仿宋" w:cs="仿宋" w:hint="eastAsia"/>
          <w:sz w:val="24"/>
          <w:szCs w:val="24"/>
        </w:rPr>
      </w:pPr>
      <w:r w:rsidRPr="001C19BC">
        <w:rPr>
          <w:rFonts w:ascii="仿宋" w:eastAsia="仿宋" w:hAnsi="仿宋" w:cs="仿宋" w:hint="eastAsia"/>
          <w:sz w:val="24"/>
          <w:szCs w:val="24"/>
        </w:rPr>
        <w:lastRenderedPageBreak/>
        <w:t>1、蓄电池到货后，供方必须派技术人员到电池使用地对需方管理人员进行交接，甲方组织人员进行验收，清点合同范围内的全部货物和资料。</w:t>
      </w:r>
    </w:p>
    <w:p w:rsidR="001C19BC" w:rsidRPr="001C19BC" w:rsidRDefault="001C19BC" w:rsidP="001C19BC">
      <w:pPr>
        <w:spacing w:line="520" w:lineRule="exact"/>
        <w:ind w:firstLineChars="200" w:firstLine="480"/>
        <w:rPr>
          <w:rFonts w:ascii="仿宋" w:eastAsia="仿宋" w:hAnsi="仿宋" w:cs="仿宋" w:hint="eastAsia"/>
          <w:sz w:val="24"/>
          <w:szCs w:val="24"/>
        </w:rPr>
      </w:pPr>
      <w:r w:rsidRPr="001C19BC">
        <w:rPr>
          <w:rFonts w:ascii="仿宋" w:eastAsia="仿宋" w:hAnsi="仿宋" w:cs="仿宋" w:hint="eastAsia"/>
          <w:sz w:val="24"/>
          <w:szCs w:val="24"/>
        </w:rPr>
        <w:t>2、到货验收合格之日起，电池正常使用30天后，由甲方和有关专家按验收计划进行最后验收。如合格，则进入支付流程；如不合格，甲方停止使用，交乙方修理。7天内无法修复，退货处理。</w:t>
      </w:r>
    </w:p>
    <w:p w:rsidR="00D60902" w:rsidRPr="00D60902" w:rsidRDefault="001C19BC" w:rsidP="001C19BC">
      <w:pPr>
        <w:spacing w:line="520" w:lineRule="exact"/>
        <w:ind w:firstLineChars="200" w:firstLine="480"/>
        <w:rPr>
          <w:rFonts w:ascii="仿宋" w:eastAsia="仿宋" w:hAnsi="仿宋" w:cs="仿宋"/>
          <w:sz w:val="24"/>
          <w:szCs w:val="24"/>
        </w:rPr>
      </w:pPr>
      <w:r w:rsidRPr="001C19BC">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00D60902" w:rsidRPr="00D60902">
        <w:rPr>
          <w:rFonts w:ascii="仿宋" w:eastAsia="仿宋" w:hAnsi="仿宋" w:cs="仿宋" w:hint="eastAsia"/>
          <w:sz w:val="24"/>
          <w:szCs w:val="24"/>
        </w:rPr>
        <w:t>1、按照国家相关标准、行业标准、地方标准或其他标准、规范验收（与采购标的的执行标准一致，选填）。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w:t>
      </w:r>
      <w:r>
        <w:rPr>
          <w:rFonts w:ascii="仿宋" w:eastAsia="仿宋" w:hAnsi="仿宋" w:cs="仿宋" w:hint="eastAsia"/>
          <w:sz w:val="24"/>
          <w:szCs w:val="24"/>
        </w:rPr>
        <w:lastRenderedPageBreak/>
        <w:t>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44E1E" w:rsidRDefault="00BB391E" w:rsidP="000204E6">
      <w:pPr>
        <w:tabs>
          <w:tab w:val="left" w:pos="5963"/>
        </w:tabs>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14、付款方式：以签订合同为准。</w:t>
      </w:r>
    </w:p>
    <w:p w:rsidR="002079B2" w:rsidRDefault="002079B2" w:rsidP="002079B2">
      <w:pPr>
        <w:pStyle w:val="a0"/>
        <w:ind w:firstLine="340"/>
        <w:rPr>
          <w:rFonts w:hint="eastAsia"/>
        </w:rPr>
      </w:pPr>
    </w:p>
    <w:p w:rsidR="002079B2" w:rsidRDefault="002079B2" w:rsidP="002079B2">
      <w:pPr>
        <w:pStyle w:val="a0"/>
        <w:ind w:firstLine="340"/>
        <w:rPr>
          <w:rFonts w:hint="eastAsia"/>
        </w:rPr>
      </w:pPr>
    </w:p>
    <w:p w:rsidR="002079B2" w:rsidRDefault="002079B2" w:rsidP="002079B2">
      <w:pPr>
        <w:pStyle w:val="a0"/>
        <w:ind w:firstLine="340"/>
        <w:rPr>
          <w:rFonts w:hint="eastAsia"/>
        </w:rPr>
      </w:pPr>
    </w:p>
    <w:p w:rsidR="002079B2" w:rsidRDefault="002079B2" w:rsidP="002079B2">
      <w:pPr>
        <w:pStyle w:val="a0"/>
        <w:ind w:firstLine="340"/>
        <w:rPr>
          <w:rFonts w:hint="eastAsia"/>
        </w:rPr>
      </w:pPr>
    </w:p>
    <w:p w:rsidR="002079B2" w:rsidRDefault="002079B2" w:rsidP="002079B2">
      <w:pPr>
        <w:pStyle w:val="a0"/>
        <w:ind w:firstLine="340"/>
        <w:rPr>
          <w:rFonts w:hint="eastAsia"/>
        </w:rPr>
      </w:pPr>
    </w:p>
    <w:p w:rsidR="002079B2" w:rsidRPr="002079B2" w:rsidRDefault="002079B2" w:rsidP="002079B2">
      <w:pPr>
        <w:pStyle w:val="a0"/>
        <w:ind w:firstLine="340"/>
      </w:pP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2079B2" w:rsidRDefault="00BB391E" w:rsidP="00A0463D">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2079B2" w:rsidRPr="002079B2">
              <w:rPr>
                <w:rFonts w:asciiTheme="minorEastAsia" w:hAnsiTheme="minorEastAsia" w:cs="仿宋_GB2312" w:hint="eastAsia"/>
                <w:szCs w:val="21"/>
              </w:rPr>
              <w:t>禹州市城市管理局电动执法车电瓶采购项目</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2079B2">
              <w:rPr>
                <w:rFonts w:asciiTheme="minorEastAsia" w:hAnsiTheme="minorEastAsia" w:cs="仿宋_GB2312" w:hint="eastAsia"/>
                <w:szCs w:val="21"/>
              </w:rPr>
              <w:t>YZCG-T2019053</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37F36" w:rsidRDefault="00BB391E" w:rsidP="00837F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0204E6">
              <w:rPr>
                <w:rFonts w:asciiTheme="minorEastAsia" w:hAnsiTheme="minorEastAsia" w:cs="仿宋_GB2312" w:hint="eastAsia"/>
                <w:szCs w:val="21"/>
              </w:rPr>
              <w:t>禹州市</w:t>
            </w:r>
            <w:r w:rsidR="002079B2">
              <w:rPr>
                <w:rFonts w:asciiTheme="minorEastAsia" w:hAnsiTheme="minorEastAsia" w:cs="仿宋_GB2312" w:hint="eastAsia"/>
                <w:szCs w:val="21"/>
              </w:rPr>
              <w:t>城市管理局</w:t>
            </w:r>
          </w:p>
          <w:p w:rsidR="00B34E29" w:rsidRPr="00A0463D" w:rsidRDefault="002079B2" w:rsidP="000204E6">
            <w:pPr>
              <w:autoSpaceDE w:val="0"/>
              <w:autoSpaceDN w:val="0"/>
              <w:adjustRightInd w:val="0"/>
              <w:spacing w:line="360" w:lineRule="auto"/>
              <w:jc w:val="left"/>
              <w:rPr>
                <w:rFonts w:asciiTheme="minorEastAsia" w:hAnsiTheme="minorEastAsia" w:cs="仿宋_GB2312"/>
                <w:szCs w:val="21"/>
              </w:rPr>
            </w:pPr>
            <w:r w:rsidRPr="002079B2">
              <w:rPr>
                <w:rFonts w:asciiTheme="minorEastAsia" w:hAnsiTheme="minorEastAsia" w:cs="仿宋_GB2312" w:hint="eastAsia"/>
                <w:szCs w:val="21"/>
              </w:rPr>
              <w:t>联系人：郭先生    联系电话：13937447085</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020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w:t>
            </w:r>
            <w:r w:rsidR="00A0463D">
              <w:rPr>
                <w:rFonts w:asciiTheme="minorEastAsia" w:hAnsiTheme="minorEastAsia" w:cs="仿宋_GB2312" w:hint="eastAsia"/>
                <w:szCs w:val="21"/>
              </w:rPr>
              <w:t>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87529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7529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2079B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100.8</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87529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87529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87529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87529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月</w:t>
            </w:r>
            <w:r w:rsidR="002079B2">
              <w:rPr>
                <w:rFonts w:asciiTheme="minorEastAsia" w:hAnsiTheme="minorEastAsia" w:cs="仿宋_GB2312" w:hint="eastAsia"/>
                <w:color w:val="FF0000"/>
                <w:sz w:val="32"/>
                <w:szCs w:val="32"/>
              </w:rPr>
              <w:t>5</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2079B2">
              <w:rPr>
                <w:rFonts w:asciiTheme="minorEastAsia" w:hAnsiTheme="minorEastAsia" w:cs="仿宋_GB2312" w:hint="eastAsia"/>
                <w:color w:val="FF0000"/>
                <w:sz w:val="32"/>
                <w:szCs w:val="32"/>
              </w:rPr>
              <w:t>8</w:t>
            </w:r>
            <w:r>
              <w:rPr>
                <w:rFonts w:asciiTheme="minorEastAsia" w:hAnsiTheme="minorEastAsia" w:cs="仿宋_GB2312" w:hint="eastAsia"/>
                <w:color w:val="FF0000"/>
                <w:sz w:val="32"/>
                <w:szCs w:val="32"/>
                <w:lang w:val="zh-CN"/>
              </w:rPr>
              <w:t>：</w:t>
            </w:r>
            <w:r w:rsidR="002079B2">
              <w:rPr>
                <w:rFonts w:asciiTheme="minorEastAsia" w:hAnsiTheme="minorEastAsia" w:cs="仿宋_GB2312" w:hint="eastAsia"/>
                <w:color w:val="FF0000"/>
                <w:sz w:val="32"/>
                <w:szCs w:val="32"/>
              </w:rPr>
              <w:t>3</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禹州市公共资源交易中心开标一</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87529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87529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87529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87529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87529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87529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w:t>
            </w:r>
            <w:r>
              <w:rPr>
                <w:rFonts w:asciiTheme="minorEastAsia" w:hAnsiTheme="minorEastAsia" w:cs="宋体" w:hint="eastAsia"/>
                <w:bCs/>
                <w:szCs w:val="21"/>
                <w:lang w:val="zh-CN"/>
              </w:rPr>
              <w:lastRenderedPageBreak/>
              <w:t>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87529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1C19B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1C19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1C19B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1C19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1C19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1C19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1C19BC">
      <w:pPr>
        <w:spacing w:beforeLines="50" w:afterLines="50" w:line="360" w:lineRule="auto"/>
        <w:ind w:firstLineChars="236" w:firstLine="496"/>
        <w:rPr>
          <w:rFonts w:asciiTheme="minorEastAsia" w:hAnsiTheme="minorEastAsia" w:cs="宋体"/>
          <w:szCs w:val="21"/>
          <w:lang w:val="zh-CN"/>
        </w:rPr>
      </w:pPr>
    </w:p>
    <w:p w:rsidR="00B34E29" w:rsidRDefault="00BB391E" w:rsidP="001C19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1C19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1C19BC">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1C19BC">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1C19BC">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10E6B" w:rsidRDefault="00D10E6B" w:rsidP="00D10E6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p>
    <w:p w:rsidR="00D10E6B" w:rsidRDefault="00D10E6B" w:rsidP="00D10E6B">
      <w:pPr>
        <w:pStyle w:val="ad"/>
        <w:widowControl/>
        <w:shd w:val="clear" w:color="auto" w:fill="FFFFFF"/>
        <w:spacing w:after="300" w:line="336" w:lineRule="atLeast"/>
        <w:ind w:firstLineChars="1700" w:firstLine="4096"/>
        <w:rPr>
          <w:rFonts w:ascii="宋体" w:hAnsi="宋体"/>
          <w:b/>
          <w:bCs/>
          <w:color w:val="000000"/>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1C19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1C19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1C19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FC" w:rsidRDefault="00E14CFC" w:rsidP="00B34E29">
      <w:r>
        <w:separator/>
      </w:r>
    </w:p>
  </w:endnote>
  <w:endnote w:type="continuationSeparator" w:id="0">
    <w:p w:rsidR="00E14CFC" w:rsidRDefault="00E14CFC"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11" w:rsidRDefault="0087529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81711" w:rsidRDefault="00875298">
                <w:pPr>
                  <w:pStyle w:val="ab"/>
                </w:pPr>
                <w:fldSimple w:instr=" PAGE  \* MERGEFORMAT ">
                  <w:r w:rsidR="002079B2">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FC" w:rsidRDefault="00E14CFC" w:rsidP="00B34E29">
      <w:r>
        <w:separator/>
      </w:r>
    </w:p>
  </w:footnote>
  <w:footnote w:type="continuationSeparator" w:id="0">
    <w:p w:rsidR="00E14CFC" w:rsidRDefault="00E14CFC"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4379148"/>
    <w:multiLevelType w:val="singleLevel"/>
    <w:tmpl w:val="D4379148"/>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5C85DC88"/>
    <w:multiLevelType w:val="singleLevel"/>
    <w:tmpl w:val="5C85DC88"/>
    <w:lvl w:ilvl="0">
      <w:start w:val="1"/>
      <w:numFmt w:val="chineseCounting"/>
      <w:suff w:val="nothing"/>
      <w:lvlText w:val="（%1）"/>
      <w:lvlJc w:val="left"/>
    </w:lvl>
  </w:abstractNum>
  <w:abstractNum w:abstractNumId="26">
    <w:nsid w:val="6817507C"/>
    <w:multiLevelType w:val="singleLevel"/>
    <w:tmpl w:val="1264E43A"/>
    <w:lvl w:ilvl="0">
      <w:start w:val="2"/>
      <w:numFmt w:val="chineseCounting"/>
      <w:suff w:val="nothing"/>
      <w:lvlText w:val="（%1）"/>
      <w:lvlJc w:val="left"/>
      <w:rPr>
        <w:rFonts w:hint="eastAsia"/>
        <w:lang w:val="en-US"/>
      </w:r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1D6206"/>
    <w:multiLevelType w:val="hybridMultilevel"/>
    <w:tmpl w:val="7C542E0C"/>
    <w:lvl w:ilvl="0" w:tplc="D68E86D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6"/>
  </w:num>
  <w:num w:numId="8">
    <w:abstractNumId w:val="19"/>
  </w:num>
  <w:num w:numId="9">
    <w:abstractNumId w:val="27"/>
  </w:num>
  <w:num w:numId="10">
    <w:abstractNumId w:val="17"/>
  </w:num>
  <w:num w:numId="11">
    <w:abstractNumId w:val="12"/>
  </w:num>
  <w:num w:numId="12">
    <w:abstractNumId w:val="18"/>
  </w:num>
  <w:num w:numId="13">
    <w:abstractNumId w:val="20"/>
  </w:num>
  <w:num w:numId="14">
    <w:abstractNumId w:val="31"/>
  </w:num>
  <w:num w:numId="15">
    <w:abstractNumId w:val="16"/>
  </w:num>
  <w:num w:numId="16">
    <w:abstractNumId w:val="13"/>
  </w:num>
  <w:num w:numId="17">
    <w:abstractNumId w:val="28"/>
  </w:num>
  <w:num w:numId="18">
    <w:abstractNumId w:val="11"/>
  </w:num>
  <w:num w:numId="19">
    <w:abstractNumId w:val="22"/>
  </w:num>
  <w:num w:numId="20">
    <w:abstractNumId w:val="15"/>
  </w:num>
  <w:num w:numId="21">
    <w:abstractNumId w:val="29"/>
  </w:num>
  <w:num w:numId="22">
    <w:abstractNumId w:val="32"/>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 w:numId="32">
    <w:abstractNumId w:val="30"/>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4E6"/>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19BC"/>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79B2"/>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B6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1B34"/>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BB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75298"/>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07F00"/>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0D"/>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7D"/>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E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038"/>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1711"/>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4CFC"/>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3C036-D89A-45E9-AB8E-393E0904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66</Pages>
  <Words>5639</Words>
  <Characters>32143</Characters>
  <Application>Microsoft Office Word</Application>
  <DocSecurity>0</DocSecurity>
  <Lines>267</Lines>
  <Paragraphs>75</Paragraphs>
  <ScaleCrop>false</ScaleCrop>
  <Company>Sky123.Org</Company>
  <LinksUpToDate>false</LinksUpToDate>
  <CharactersWithSpaces>37707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586</cp:revision>
  <cp:lastPrinted>2018-03-20T03:26:00Z</cp:lastPrinted>
  <dcterms:created xsi:type="dcterms:W3CDTF">2018-08-06T02:30:00Z</dcterms:created>
  <dcterms:modified xsi:type="dcterms:W3CDTF">2019-10-29T06:32:00Z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