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禹州市城市管理局执法记录议采购项目</w:t>
      </w:r>
    </w:p>
    <w:p>
      <w:pPr>
        <w:ind w:firstLine="2891" w:firstLineChars="600"/>
        <w:rPr>
          <w:rFonts w:hint="eastAsia" w:ascii="黑体" w:hAnsi="黑体" w:eastAsia="黑体" w:cs="黑体"/>
          <w:b/>
          <w:bCs/>
          <w:sz w:val="48"/>
          <w:szCs w:val="48"/>
          <w:lang w:eastAsia="zh-CN"/>
        </w:rPr>
      </w:pP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YZCG-T2019283</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采购单位：禹州市城市管理局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禹州市城市管理局执法记录议采购项目</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禹州市政府采购中心受禹州市城市管理局的委托，就“禹州市城市管理局执法记录议采购项目”进行竞争性谈判，欢迎合格的投标人前来投标。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1、采购人：禹州市城市管理局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禹州市城市管理局执法记录议采购项目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283</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执法记录仪</w:t>
      </w:r>
      <w:r>
        <w:rPr>
          <w:rFonts w:hint="eastAsia" w:ascii="仿宋" w:hAnsi="仿宋" w:eastAsia="仿宋" w:cs="Arial"/>
          <w:color w:val="000000"/>
          <w:kern w:val="0"/>
          <w:sz w:val="32"/>
          <w:szCs w:val="32"/>
          <w:lang w:val="en-US" w:eastAsia="zh-CN"/>
        </w:rPr>
        <w:t xml:space="preserve">  100台</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符合《政府采购法》第二十二条之规定，供应商须具有独立法人资格及相应的经营范围（</w:t>
      </w:r>
      <w:r>
        <w:rPr>
          <w:rFonts w:hint="eastAsia" w:ascii="仿宋" w:hAnsi="仿宋" w:eastAsia="仿宋" w:cs="仿宋_GB2312"/>
          <w:sz w:val="32"/>
          <w:szCs w:val="32"/>
          <w:lang w:val="en-US" w:eastAsia="zh-CN"/>
        </w:rPr>
        <w:t>以营业执照为准</w:t>
      </w:r>
      <w:r>
        <w:rPr>
          <w:rFonts w:hint="eastAsia" w:ascii="仿宋" w:hAnsi="仿宋" w:eastAsia="仿宋" w:cs="仿宋_GB2312"/>
          <w:sz w:val="32"/>
          <w:szCs w:val="32"/>
          <w:lang w:eastAsia="zh-CN"/>
        </w:rPr>
        <w:t>）；</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32"/>
          <w:szCs w:val="32"/>
          <w:lang w:val="zh-CN"/>
        </w:rPr>
        <w:t>http://221.14.6.70:8088/ggzy/eps/public/RegistAllJcxx.html</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32"/>
          <w:szCs w:val="32"/>
          <w:lang w:val="zh-CN"/>
        </w:rPr>
        <w:t>http://</w:t>
      </w:r>
      <w:r>
        <w:rPr>
          <w:rFonts w:hint="eastAsia" w:ascii="仿宋" w:hAnsi="仿宋" w:eastAsia="仿宋" w:cs="宋体"/>
          <w:sz w:val="32"/>
          <w:szCs w:val="32"/>
          <w:lang w:val="en-US" w:eastAsia="zh-CN"/>
        </w:rPr>
        <w:t>g</w:t>
      </w:r>
      <w:r>
        <w:rPr>
          <w:rFonts w:hint="eastAsia" w:ascii="仿宋" w:hAnsi="仿宋" w:eastAsia="仿宋" w:cs="宋体"/>
          <w:sz w:val="32"/>
          <w:szCs w:val="32"/>
          <w:lang w:val="zh-CN"/>
        </w:rPr>
        <w:fldChar w:fldCharType="end"/>
      </w:r>
      <w:r>
        <w:rPr>
          <w:rFonts w:hint="eastAsia" w:ascii="仿宋" w:hAnsi="仿宋" w:eastAsia="仿宋" w:cs="宋体"/>
          <w:sz w:val="32"/>
          <w:szCs w:val="32"/>
          <w:lang w:val="en-US" w:eastAsia="zh-CN"/>
        </w:rPr>
        <w:t>gzy.xuchang.gov.cn</w:t>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城市管理局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逍遥路</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郭</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18539063878</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24"/>
          <w:szCs w:val="24"/>
        </w:rPr>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（一）本项目需实现的功能或者目标</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rPr>
        <w:t xml:space="preserve"> 应做到技术先进、经济实用、安全可靠、</w:t>
      </w:r>
      <w:r>
        <w:rPr>
          <w:rFonts w:hint="eastAsia" w:ascii="仿宋_GB2312" w:hAnsi="仿宋_GB2312" w:eastAsia="仿宋_GB2312" w:cs="仿宋_GB2312"/>
          <w:b w:val="0"/>
          <w:bCs w:val="0"/>
          <w:color w:val="000000"/>
          <w:kern w:val="0"/>
          <w:sz w:val="28"/>
          <w:szCs w:val="28"/>
          <w:lang w:eastAsia="zh-CN"/>
        </w:rPr>
        <w:t>维修</w:t>
      </w:r>
      <w:r>
        <w:rPr>
          <w:rFonts w:hint="eastAsia" w:ascii="仿宋_GB2312" w:hAnsi="仿宋_GB2312" w:eastAsia="仿宋_GB2312" w:cs="仿宋_GB2312"/>
          <w:b w:val="0"/>
          <w:bCs w:val="0"/>
          <w:color w:val="000000"/>
          <w:kern w:val="0"/>
          <w:sz w:val="28"/>
          <w:szCs w:val="28"/>
        </w:rPr>
        <w:t>方便、符合环保的要求，且为</w:t>
      </w:r>
      <w:r>
        <w:rPr>
          <w:rFonts w:hint="eastAsia" w:ascii="仿宋_GB2312" w:hAnsi="仿宋_GB2312" w:eastAsia="仿宋_GB2312" w:cs="仿宋_GB2312"/>
          <w:b w:val="0"/>
          <w:bCs w:val="0"/>
          <w:color w:val="000000"/>
          <w:kern w:val="0"/>
          <w:sz w:val="28"/>
          <w:szCs w:val="28"/>
          <w:lang w:eastAsia="zh-CN"/>
        </w:rPr>
        <w:t>市场</w:t>
      </w:r>
      <w:r>
        <w:rPr>
          <w:rFonts w:hint="eastAsia" w:ascii="仿宋_GB2312" w:hAnsi="仿宋_GB2312" w:eastAsia="仿宋_GB2312" w:cs="仿宋_GB2312"/>
          <w:b w:val="0"/>
          <w:bCs w:val="0"/>
          <w:color w:val="000000"/>
          <w:kern w:val="0"/>
          <w:sz w:val="28"/>
          <w:szCs w:val="28"/>
        </w:rPr>
        <w:t>先进的成熟产品</w:t>
      </w:r>
      <w:r>
        <w:rPr>
          <w:rFonts w:hint="eastAsia" w:ascii="仿宋_GB2312" w:hAnsi="仿宋_GB2312" w:eastAsia="仿宋_GB2312" w:cs="仿宋_GB2312"/>
          <w:b w:val="0"/>
          <w:bCs w:val="0"/>
          <w:color w:val="000000"/>
          <w:kern w:val="0"/>
          <w:sz w:val="28"/>
          <w:szCs w:val="28"/>
          <w:lang w:eastAsia="zh-CN"/>
        </w:rPr>
        <w:t>，保证</w:t>
      </w:r>
      <w:r>
        <w:rPr>
          <w:rFonts w:hint="eastAsia" w:ascii="仿宋_GB2312" w:hAnsi="仿宋_GB2312" w:eastAsia="仿宋_GB2312" w:cs="仿宋_GB2312"/>
          <w:b w:val="0"/>
          <w:bCs w:val="0"/>
          <w:color w:val="000000"/>
          <w:kern w:val="0"/>
          <w:sz w:val="28"/>
          <w:szCs w:val="28"/>
        </w:rPr>
        <w:t>每天</w:t>
      </w:r>
      <w:r>
        <w:rPr>
          <w:rFonts w:hint="eastAsia" w:ascii="仿宋_GB2312" w:hAnsi="仿宋_GB2312" w:eastAsia="仿宋_GB2312" w:cs="仿宋_GB2312"/>
          <w:b w:val="0"/>
          <w:bCs w:val="0"/>
          <w:color w:val="000000"/>
          <w:kern w:val="0"/>
          <w:sz w:val="28"/>
          <w:szCs w:val="28"/>
          <w:lang w:eastAsia="zh-CN"/>
        </w:rPr>
        <w:t>能</w:t>
      </w:r>
      <w:r>
        <w:rPr>
          <w:rFonts w:hint="eastAsia" w:ascii="仿宋_GB2312" w:hAnsi="仿宋_GB2312" w:eastAsia="仿宋_GB2312" w:cs="仿宋_GB2312"/>
          <w:b w:val="0"/>
          <w:bCs w:val="0"/>
          <w:color w:val="000000"/>
          <w:kern w:val="0"/>
          <w:sz w:val="28"/>
          <w:szCs w:val="28"/>
        </w:rPr>
        <w:t>连续工作约10</w:t>
      </w:r>
      <w:r>
        <w:rPr>
          <w:rFonts w:hint="eastAsia" w:ascii="仿宋_GB2312" w:hAnsi="仿宋_GB2312" w:eastAsia="仿宋_GB2312" w:cs="仿宋_GB2312"/>
          <w:b w:val="0"/>
          <w:bCs w:val="0"/>
          <w:color w:val="000000"/>
          <w:kern w:val="0"/>
          <w:sz w:val="28"/>
          <w:szCs w:val="28"/>
          <w:lang w:val="en-US" w:eastAsia="zh-CN"/>
        </w:rPr>
        <w:t>h</w:t>
      </w:r>
      <w:r>
        <w:rPr>
          <w:rFonts w:hint="eastAsia" w:ascii="仿宋_GB2312" w:hAnsi="仿宋_GB2312" w:eastAsia="仿宋_GB2312" w:cs="仿宋_GB2312"/>
          <w:b w:val="0"/>
          <w:bCs w:val="0"/>
          <w:color w:val="000000"/>
          <w:kern w:val="0"/>
          <w:sz w:val="28"/>
          <w:szCs w:val="28"/>
          <w:lang w:eastAsia="zh-CN"/>
        </w:rPr>
        <w:t>。</w:t>
      </w:r>
    </w:p>
    <w:p>
      <w:pPr>
        <w:pStyle w:val="10"/>
        <w:ind w:left="0" w:leftChars="0" w:firstLine="0" w:firstLineChars="0"/>
        <w:jc w:val="both"/>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二</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rPr>
        <w:t>采购清单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附</w:t>
      </w:r>
      <w:r>
        <w:rPr>
          <w:rFonts w:hint="eastAsia" w:ascii="仿宋_GB2312" w:hAnsi="仿宋_GB2312" w:eastAsia="仿宋_GB2312" w:cs="仿宋_GB2312"/>
          <w:sz w:val="32"/>
          <w:szCs w:val="32"/>
          <w:lang w:eastAsia="zh-CN"/>
        </w:rPr>
        <w:t>表一：</w:t>
      </w:r>
    </w:p>
    <w:tbl>
      <w:tblPr>
        <w:tblStyle w:val="23"/>
        <w:tblW w:w="10215"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751"/>
        <w:gridCol w:w="3034"/>
        <w:gridCol w:w="1095"/>
        <w:gridCol w:w="94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10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序号</w:t>
            </w:r>
          </w:p>
        </w:tc>
        <w:tc>
          <w:tcPr>
            <w:tcW w:w="17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货物名称</w:t>
            </w:r>
          </w:p>
        </w:tc>
        <w:tc>
          <w:tcPr>
            <w:tcW w:w="30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技术规格及主要参数</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单位</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数量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360" w:lineRule="exact"/>
              <w:ind w:left="0" w:leftChars="0" w:right="0" w:firstLine="0" w:firstLineChars="0"/>
              <w:jc w:val="center"/>
              <w:textAlignment w:val="auto"/>
              <w:outlineLvl w:val="9"/>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是否为</w:t>
            </w:r>
          </w:p>
          <w:p>
            <w:pPr>
              <w:widowControl/>
              <w:wordWrap/>
              <w:adjustRightInd/>
              <w:snapToGrid/>
              <w:spacing w:before="0" w:after="0" w:line="360" w:lineRule="exact"/>
              <w:ind w:left="0" w:leftChars="0" w:right="0" w:firstLine="0" w:firstLineChars="0"/>
              <w:jc w:val="center"/>
              <w:textAlignment w:val="auto"/>
              <w:outlineLvl w:val="9"/>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trPr>
        <w:tc>
          <w:tcPr>
            <w:tcW w:w="108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7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执法记录仪</w:t>
            </w:r>
          </w:p>
        </w:tc>
        <w:tc>
          <w:tcPr>
            <w:tcW w:w="30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附表二</w:t>
            </w:r>
          </w:p>
        </w:tc>
        <w:tc>
          <w:tcPr>
            <w:tcW w:w="1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部</w:t>
            </w:r>
          </w:p>
        </w:tc>
        <w:tc>
          <w:tcPr>
            <w:tcW w:w="9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是</w:t>
            </w:r>
            <w:r>
              <w:rPr>
                <w:rFonts w:hint="eastAsia" w:ascii="仿宋_GB2312" w:hAnsi="仿宋_GB2312" w:eastAsia="仿宋_GB2312" w:cs="仿宋_GB2312"/>
                <w:color w:val="000000"/>
                <w:kern w:val="0"/>
                <w:sz w:val="28"/>
                <w:szCs w:val="28"/>
              </w:rPr>
              <w:sym w:font="Wingdings" w:char="00FE"/>
            </w:r>
          </w:p>
          <w:p>
            <w:pPr>
              <w:widowControl/>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否□</w:t>
            </w:r>
          </w:p>
        </w:tc>
      </w:tr>
    </w:tbl>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附表二：</w:t>
      </w:r>
    </w:p>
    <w:tbl>
      <w:tblPr>
        <w:tblStyle w:val="23"/>
        <w:tblpPr w:leftFromText="180" w:rightFromText="180" w:vertAnchor="text" w:horzAnchor="page" w:tblpX="946" w:tblpY="552"/>
        <w:tblOverlap w:val="never"/>
        <w:tblW w:w="10160"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
      <w:tblGrid>
        <w:gridCol w:w="1240"/>
        <w:gridCol w:w="1509"/>
        <w:gridCol w:w="7411"/>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478" w:hRule="atLeast"/>
        </w:trPr>
        <w:tc>
          <w:tcPr>
            <w:tcW w:w="1240" w:type="dxa"/>
            <w:vMerge w:val="restart"/>
            <w:tcBorders>
              <w:top w:val="single" w:color="auto" w:sz="4" w:space="0"/>
            </w:tcBorders>
            <w:vAlign w:val="center"/>
          </w:tcPr>
          <w:p>
            <w:pPr>
              <w:widowControl/>
              <w:wordWrap/>
              <w:adjustRightInd/>
              <w:snapToGrid/>
              <w:spacing w:before="0" w:after="0" w:line="50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32"/>
                <w:szCs w:val="32"/>
                <w:u w:val="none"/>
                <w:lang w:eastAsia="zh-CN"/>
              </w:rPr>
              <w:t>技术规格及主要技术参数</w:t>
            </w:r>
          </w:p>
        </w:tc>
        <w:tc>
          <w:tcPr>
            <w:tcW w:w="1509" w:type="dxa"/>
            <w:tcBorders>
              <w:top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长度</w:t>
            </w:r>
          </w:p>
        </w:tc>
        <w:tc>
          <w:tcPr>
            <w:tcW w:w="7411" w:type="dxa"/>
            <w:vAlign w:val="center"/>
          </w:tcPr>
          <w:p>
            <w:pPr>
              <w:widowControl w:val="0"/>
              <w:wordWrap/>
              <w:adjustRightInd/>
              <w:snapToGrid/>
              <w:spacing w:before="0" w:after="0" w:line="280" w:lineRule="exact"/>
              <w:ind w:left="0" w:leftChars="0" w:right="0" w:firstLine="0" w:firstLineChars="0"/>
              <w:jc w:val="left"/>
              <w:textAlignment w:val="auto"/>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80mm</w:t>
            </w:r>
            <w:r>
              <w:rPr>
                <w:rFonts w:hint="eastAsia" w:ascii="仿宋" w:hAnsi="仿宋" w:eastAsia="仿宋" w:cs="仿宋"/>
                <w:b w:val="0"/>
                <w:bCs w:val="0"/>
                <w:sz w:val="24"/>
                <w:szCs w:val="24"/>
                <w:lang w:val="en-US" w:eastAsia="zh-CN"/>
              </w:rPr>
              <w:t>≥</w:t>
            </w:r>
            <w:r>
              <w:rPr>
                <w:rFonts w:hint="eastAsia" w:ascii="仿宋" w:hAnsi="仿宋" w:eastAsia="仿宋" w:cs="仿宋"/>
                <w:b w:val="0"/>
                <w:bCs w:val="0"/>
                <w:i w:val="0"/>
                <w:color w:val="000000"/>
                <w:sz w:val="24"/>
                <w:szCs w:val="24"/>
                <w:u w:val="none"/>
                <w:lang w:val="en-US" w:eastAsia="zh-CN"/>
              </w:rPr>
              <w:t>70mm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4"/>
                <w:szCs w:val="24"/>
                <w:u w:val="none"/>
                <w:lang w:eastAsia="zh-CN"/>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4"/>
                <w:szCs w:val="24"/>
                <w:u w:val="none"/>
                <w:lang w:eastAsia="zh-CN"/>
              </w:rPr>
            </w:pPr>
            <w:r>
              <w:rPr>
                <w:rFonts w:hint="eastAsia" w:ascii="仿宋_GB2312" w:hAnsi="仿宋_GB2312" w:eastAsia="仿宋_GB2312" w:cs="仿宋_GB2312"/>
                <w:b/>
                <w:bCs/>
                <w:i w:val="0"/>
                <w:color w:val="000000"/>
                <w:sz w:val="24"/>
                <w:szCs w:val="24"/>
                <w:u w:val="none"/>
                <w:lang w:eastAsia="zh-CN"/>
              </w:rPr>
              <w:t>宽度</w:t>
            </w:r>
          </w:p>
        </w:tc>
        <w:tc>
          <w:tcPr>
            <w:tcW w:w="7411" w:type="dxa"/>
            <w:tcBorders>
              <w:left w:val="single" w:color="auto" w:sz="4" w:space="0"/>
            </w:tcBorders>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60mm</w:t>
            </w:r>
            <w:r>
              <w:rPr>
                <w:rFonts w:hint="eastAsia" w:ascii="仿宋" w:hAnsi="仿宋" w:eastAsia="仿宋" w:cs="仿宋"/>
                <w:b w:val="0"/>
                <w:bCs w:val="0"/>
                <w:sz w:val="24"/>
                <w:szCs w:val="24"/>
                <w:lang w:val="en-US" w:eastAsia="zh-CN"/>
              </w:rPr>
              <w:t>≥</w:t>
            </w:r>
            <w:r>
              <w:rPr>
                <w:rFonts w:hint="eastAsia" w:ascii="仿宋" w:hAnsi="仿宋" w:eastAsia="仿宋" w:cs="仿宋"/>
                <w:b w:val="0"/>
                <w:bCs w:val="0"/>
                <w:i w:val="0"/>
                <w:color w:val="000000"/>
                <w:sz w:val="24"/>
                <w:szCs w:val="24"/>
                <w:u w:val="none"/>
                <w:lang w:val="en-US" w:eastAsia="zh-CN"/>
              </w:rPr>
              <w:t>50mm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高度</w:t>
            </w:r>
          </w:p>
        </w:tc>
        <w:tc>
          <w:tcPr>
            <w:tcW w:w="7411" w:type="dxa"/>
            <w:tcBorders>
              <w:left w:val="single" w:color="auto" w:sz="4" w:space="0"/>
            </w:tcBorders>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25</w:t>
            </w:r>
            <w:r>
              <w:rPr>
                <w:rFonts w:hint="eastAsia" w:ascii="仿宋" w:hAnsi="仿宋" w:eastAsia="仿宋" w:cs="仿宋"/>
                <w:b w:val="0"/>
                <w:bCs w:val="0"/>
                <w:sz w:val="24"/>
                <w:szCs w:val="24"/>
                <w:lang w:eastAsia="zh-CN"/>
              </w:rPr>
              <w:t>mm</w:t>
            </w:r>
            <w:r>
              <w:rPr>
                <w:rFonts w:hint="eastAsia" w:ascii="仿宋" w:hAnsi="仿宋" w:eastAsia="仿宋" w:cs="仿宋"/>
                <w:b w:val="0"/>
                <w:bCs w:val="0"/>
                <w:sz w:val="24"/>
                <w:szCs w:val="24"/>
                <w:lang w:val="en-US" w:eastAsia="zh-CN"/>
              </w:rPr>
              <w:t>≥20</w:t>
            </w:r>
            <w:r>
              <w:rPr>
                <w:rFonts w:hint="eastAsia" w:ascii="仿宋" w:hAnsi="仿宋" w:eastAsia="仿宋" w:cs="仿宋"/>
                <w:b w:val="0"/>
                <w:bCs w:val="0"/>
                <w:i w:val="0"/>
                <w:color w:val="000000"/>
                <w:sz w:val="24"/>
                <w:szCs w:val="24"/>
                <w:u w:val="none"/>
                <w:lang w:val="en-US" w:eastAsia="zh-CN"/>
              </w:rPr>
              <w:t>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重量</w:t>
            </w:r>
          </w:p>
        </w:tc>
        <w:tc>
          <w:tcPr>
            <w:tcW w:w="7411" w:type="dxa"/>
            <w:tcBorders>
              <w:left w:val="single" w:color="auto" w:sz="4" w:space="0"/>
            </w:tcBorders>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145g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658"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p>
        </w:tc>
        <w:tc>
          <w:tcPr>
            <w:tcW w:w="1509" w:type="dxa"/>
            <w:tcBorders>
              <w:bottom w:val="single" w:color="auto" w:sz="4" w:space="0"/>
              <w:right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充电时间及</w:t>
            </w:r>
          </w:p>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充电模式</w:t>
            </w:r>
          </w:p>
        </w:tc>
        <w:tc>
          <w:tcPr>
            <w:tcW w:w="7411" w:type="dxa"/>
            <w:tcBorders>
              <w:left w:val="single" w:color="auto" w:sz="4" w:space="0"/>
            </w:tcBorders>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充电时间小于</w:t>
            </w:r>
            <w:r>
              <w:rPr>
                <w:rFonts w:hint="eastAsia" w:ascii="仿宋" w:hAnsi="仿宋" w:eastAsia="仿宋" w:cs="仿宋"/>
                <w:b w:val="0"/>
                <w:bCs w:val="0"/>
                <w:sz w:val="24"/>
                <w:szCs w:val="24"/>
                <w:lang w:val="en-US" w:eastAsia="zh-CN"/>
              </w:rPr>
              <w:t>3.5小时，能通过专用座充及适配器、USB接口和车载充电器充电；设备连续录像≥11小时。</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54"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p>
        </w:tc>
        <w:tc>
          <w:tcPr>
            <w:tcW w:w="1509" w:type="dxa"/>
            <w:tcBorders>
              <w:bottom w:val="single" w:color="auto" w:sz="4" w:space="0"/>
              <w:right w:val="single" w:color="auto" w:sz="4" w:space="0"/>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拍照像素</w:t>
            </w:r>
          </w:p>
        </w:tc>
        <w:tc>
          <w:tcPr>
            <w:tcW w:w="7411" w:type="dxa"/>
            <w:tcBorders>
              <w:left w:val="single" w:color="auto" w:sz="4" w:space="0"/>
            </w:tcBorders>
            <w:vAlign w:val="center"/>
          </w:tcPr>
          <w:p>
            <w:pPr>
              <w:widowControl/>
              <w:wordWrap/>
              <w:adjustRightInd/>
              <w:snapToGrid/>
              <w:spacing w:before="0" w:after="0" w:line="280" w:lineRule="exact"/>
              <w:ind w:left="0" w:leftChars="0" w:right="0" w:firstLine="0" w:firstLineChars="0"/>
              <w:jc w:val="left"/>
              <w:textAlignment w:val="center"/>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≥3400万</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54" w:hRule="atLeast"/>
        </w:trPr>
        <w:tc>
          <w:tcPr>
            <w:tcW w:w="1240" w:type="dxa"/>
            <w:vMerge w:val="continue"/>
            <w:vAlign w:val="center"/>
          </w:tcPr>
          <w:p>
            <w:pPr>
              <w:wordWrap/>
              <w:adjustRightInd/>
              <w:snapToGrid/>
              <w:spacing w:before="0" w:after="0" w:line="280" w:lineRule="exact"/>
              <w:ind w:left="0" w:leftChars="0" w:right="0" w:firstLine="0" w:firstLineChars="0"/>
              <w:jc w:val="center"/>
              <w:outlineLvl w:val="9"/>
              <w:rPr>
                <w:rFonts w:hint="eastAsia" w:ascii="仿宋_GB2312" w:hAnsi="仿宋_GB2312" w:eastAsia="仿宋_GB2312" w:cs="仿宋_GB2312"/>
                <w:b/>
                <w:bCs/>
                <w:sz w:val="24"/>
                <w:szCs w:val="24"/>
              </w:rPr>
            </w:pPr>
          </w:p>
        </w:tc>
        <w:tc>
          <w:tcPr>
            <w:tcW w:w="1509" w:type="dxa"/>
            <w:tcBorders>
              <w:top w:val="single" w:color="auto" w:sz="4" w:space="0"/>
              <w:right w:val="single" w:color="auto" w:sz="4" w:space="0"/>
            </w:tcBorders>
            <w:vAlign w:val="center"/>
          </w:tcPr>
          <w:p>
            <w:pPr>
              <w:wordWrap/>
              <w:adjustRightInd/>
              <w:snapToGrid/>
              <w:spacing w:before="0" w:after="0" w:line="280" w:lineRule="exact"/>
              <w:ind w:left="0" w:leftChars="0" w:right="0" w:firstLine="0" w:firstLineChars="0"/>
              <w:jc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存储容量</w:t>
            </w:r>
          </w:p>
        </w:tc>
        <w:tc>
          <w:tcPr>
            <w:tcW w:w="7411" w:type="dxa"/>
            <w:tcBorders>
              <w:left w:val="single" w:color="auto" w:sz="4" w:space="0"/>
            </w:tcBorders>
            <w:vAlign w:val="center"/>
          </w:tcPr>
          <w:p>
            <w:pPr>
              <w:wordWrap/>
              <w:adjustRightInd/>
              <w:snapToGrid/>
              <w:spacing w:before="0" w:after="0" w:line="280" w:lineRule="exact"/>
              <w:ind w:left="0" w:leftChars="0" w:right="0" w:firstLine="0" w:firstLineChars="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64G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红外灯及夜视</w:t>
            </w:r>
          </w:p>
        </w:tc>
        <w:tc>
          <w:tcPr>
            <w:tcW w:w="7411" w:type="dxa"/>
            <w:vAlign w:val="center"/>
          </w:tcPr>
          <w:p>
            <w:pPr>
              <w:wordWrap/>
              <w:adjustRightInd/>
              <w:snapToGrid/>
              <w:spacing w:before="0" w:after="0" w:line="280" w:lineRule="exact"/>
              <w:ind w:left="0" w:leftChars="0" w:right="0" w:firstLine="0" w:firstLineChars="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10米，可见人脸，20米可见人体轮廓</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76" w:hRule="atLeast"/>
        </w:trPr>
        <w:tc>
          <w:tcPr>
            <w:tcW w:w="1240" w:type="dxa"/>
            <w:vMerge w:val="continue"/>
            <w:vAlign w:val="center"/>
          </w:tcPr>
          <w:p>
            <w:pPr>
              <w:widowControl/>
              <w:wordWrap/>
              <w:adjustRightInd/>
              <w:snapToGrid/>
              <w:spacing w:before="0" w:after="0" w:line="280" w:lineRule="exact"/>
              <w:ind w:left="0" w:leftChars="0" w:right="0" w:firstLine="482" w:firstLineChars="200"/>
              <w:jc w:val="both"/>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right="0"/>
              <w:jc w:val="both"/>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辅助灯</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高亮LED照明灯一颗，激光定位灯一颗。（提供检验报告查询）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658" w:hRule="atLeast"/>
        </w:trPr>
        <w:tc>
          <w:tcPr>
            <w:tcW w:w="1240" w:type="dxa"/>
            <w:vMerge w:val="continue"/>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sz w:val="24"/>
                <w:szCs w:val="24"/>
                <w:lang w:val="en-US" w:eastAsia="zh-CN"/>
              </w:rPr>
            </w:pPr>
          </w:p>
        </w:tc>
        <w:tc>
          <w:tcPr>
            <w:tcW w:w="1509" w:type="dxa"/>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lang w:val="en-US" w:eastAsia="zh-CN"/>
              </w:rPr>
              <w:t xml:space="preserve">防水   </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将记录仪主机全部侵入水中，持续时间30min,试验后主机内部不应浸有水迹，功能应正常。（提供检验报告查询）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65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跌落试验</w:t>
            </w:r>
          </w:p>
        </w:tc>
        <w:tc>
          <w:tcPr>
            <w:tcW w:w="7411" w:type="dxa"/>
            <w:vAlign w:val="center"/>
          </w:tcPr>
          <w:p>
            <w:pPr>
              <w:widowControl/>
              <w:wordWrap/>
              <w:adjustRightInd/>
              <w:snapToGrid/>
              <w:spacing w:before="0" w:after="0" w:line="280" w:lineRule="exact"/>
              <w:ind w:left="0" w:leftChars="0" w:right="0"/>
              <w:jc w:val="left"/>
              <w:textAlignment w:val="center"/>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记录仪主机可承受3.6米水泥地面，跌落后主机摄像正常，存储的数据不应丢失。（提供检验报告查询）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482" w:firstLineChars="200"/>
              <w:jc w:val="both"/>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firstLine="482" w:firstLineChars="200"/>
              <w:jc w:val="both"/>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肩夹</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可垂直180度和水平360度旋转。（提供检验报告查询）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58" w:hRule="atLeast"/>
        </w:trPr>
        <w:tc>
          <w:tcPr>
            <w:tcW w:w="1240" w:type="dxa"/>
            <w:vMerge w:val="continue"/>
            <w:vAlign w:val="center"/>
          </w:tcPr>
          <w:p>
            <w:pPr>
              <w:widowControl/>
              <w:wordWrap/>
              <w:adjustRightInd/>
              <w:snapToGrid/>
              <w:spacing w:before="0" w:after="0" w:line="280" w:lineRule="exact"/>
              <w:ind w:left="0" w:leftChars="0" w:right="0" w:firstLine="482" w:firstLineChars="200"/>
              <w:jc w:val="both"/>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right="0"/>
              <w:jc w:val="both"/>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胸针夹</w:t>
            </w:r>
          </w:p>
        </w:tc>
        <w:tc>
          <w:tcPr>
            <w:tcW w:w="7411" w:type="dxa"/>
            <w:vAlign w:val="center"/>
          </w:tcPr>
          <w:p>
            <w:pPr>
              <w:widowControl/>
              <w:wordWrap/>
              <w:adjustRightInd/>
              <w:snapToGrid/>
              <w:spacing w:before="0" w:after="0" w:line="280" w:lineRule="exact"/>
              <w:ind w:right="0"/>
              <w:jc w:val="both"/>
              <w:textAlignment w:val="center"/>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万能衣服别针夹</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爆闪警示功能</w:t>
            </w:r>
          </w:p>
        </w:tc>
        <w:tc>
          <w:tcPr>
            <w:tcW w:w="7411" w:type="dxa"/>
            <w:tcBorders>
              <w:left w:val="single" w:color="auto" w:sz="4" w:space="0"/>
            </w:tcBorders>
            <w:vAlign w:val="center"/>
          </w:tcPr>
          <w:p>
            <w:pPr>
              <w:widowControl/>
              <w:wordWrap/>
              <w:adjustRightInd/>
              <w:snapToGrid/>
              <w:spacing w:before="0" w:after="0" w:line="280" w:lineRule="exact"/>
              <w:ind w:right="0"/>
              <w:jc w:val="left"/>
              <w:textAlignment w:val="center"/>
              <w:outlineLvl w:val="9"/>
              <w:rPr>
                <w:rFonts w:hint="eastAsia" w:ascii="仿宋" w:hAnsi="仿宋" w:eastAsia="仿宋" w:cs="仿宋"/>
                <w:b w:val="0"/>
                <w:bCs w:val="0"/>
                <w:i w:val="0"/>
                <w:color w:val="000000"/>
                <w:sz w:val="24"/>
                <w:szCs w:val="24"/>
                <w:u w:val="none"/>
              </w:rPr>
            </w:pPr>
            <w:r>
              <w:rPr>
                <w:rFonts w:hint="eastAsia" w:ascii="仿宋" w:hAnsi="仿宋" w:eastAsia="仿宋" w:cs="仿宋"/>
                <w:b w:val="0"/>
                <w:bCs w:val="0"/>
                <w:sz w:val="24"/>
                <w:szCs w:val="24"/>
              </w:rPr>
              <w:t>设备自带红蓝爆闪警示功能.（提供检验报告查询）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sz w:val="24"/>
                <w:szCs w:val="24"/>
              </w:rPr>
            </w:pPr>
          </w:p>
        </w:tc>
        <w:tc>
          <w:tcPr>
            <w:tcW w:w="1509" w:type="dxa"/>
            <w:tcBorders>
              <w:right w:val="single" w:color="auto" w:sz="4" w:space="0"/>
            </w:tcBorders>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延录功能</w:t>
            </w:r>
          </w:p>
        </w:tc>
        <w:tc>
          <w:tcPr>
            <w:tcW w:w="7411" w:type="dxa"/>
            <w:tcBorders>
              <w:left w:val="single" w:color="auto" w:sz="4" w:space="0"/>
            </w:tcBorders>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具备视频延录功能，并可以设置为5秒、1分钟、10分钟延录。</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579" w:hRule="atLeast"/>
        </w:trPr>
        <w:tc>
          <w:tcPr>
            <w:tcW w:w="1240" w:type="dxa"/>
            <w:vMerge w:val="continue"/>
            <w:vAlign w:val="center"/>
          </w:tcPr>
          <w:p>
            <w:pPr>
              <w:widowControl/>
              <w:wordWrap/>
              <w:adjustRightInd/>
              <w:snapToGrid/>
              <w:spacing w:before="0" w:after="0" w:line="280" w:lineRule="exact"/>
              <w:ind w:left="0" w:leftChars="0" w:right="0"/>
              <w:jc w:val="both"/>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分段摄像时间</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可设置3分钟、5分钟、10分钟、15分钟、30分钟、45分钟分段时间。</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658" w:hRule="atLeast"/>
        </w:trPr>
        <w:tc>
          <w:tcPr>
            <w:tcW w:w="1240" w:type="dxa"/>
            <w:vMerge w:val="continue"/>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密码保护</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内置密保，用户只能观看不能删除视频，回放及设置菜单必须有密码输入。（提供检验报告查询）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right="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连拍功能</w:t>
            </w:r>
          </w:p>
        </w:tc>
        <w:tc>
          <w:tcPr>
            <w:tcW w:w="7411" w:type="dxa"/>
            <w:vAlign w:val="center"/>
          </w:tcPr>
          <w:p>
            <w:pPr>
              <w:widowControl/>
              <w:wordWrap/>
              <w:adjustRightInd/>
              <w:snapToGrid/>
              <w:spacing w:before="0" w:after="0" w:line="280" w:lineRule="exact"/>
              <w:ind w:right="0"/>
              <w:jc w:val="left"/>
              <w:textAlignment w:val="center"/>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可设置2、3、5、10、15、20张连拍。</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firstLine="482" w:firstLineChars="200"/>
              <w:jc w:val="left"/>
              <w:textAlignment w:val="center"/>
              <w:outlineLvl w:val="9"/>
              <w:rPr>
                <w:rFonts w:hint="eastAsia" w:ascii="仿宋_GB2312" w:hAnsi="仿宋_GB2312" w:eastAsia="仿宋_GB2312" w:cs="仿宋_GB2312"/>
                <w:b/>
                <w:bCs/>
                <w:sz w:val="24"/>
                <w:szCs w:val="24"/>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firstLine="482" w:firstLineChars="200"/>
              <w:jc w:val="center"/>
              <w:textAlignment w:val="center"/>
              <w:outlineLvl w:val="9"/>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sz w:val="24"/>
                <w:szCs w:val="24"/>
              </w:rPr>
              <w:t>自拍</w:t>
            </w:r>
          </w:p>
        </w:tc>
        <w:tc>
          <w:tcPr>
            <w:tcW w:w="7411" w:type="dxa"/>
            <w:tcBorders>
              <w:left w:val="single" w:color="auto" w:sz="4" w:space="0"/>
            </w:tcBorders>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可设置5秒、10秒自拍。</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定时拍照功能</w:t>
            </w:r>
          </w:p>
        </w:tc>
        <w:tc>
          <w:tcPr>
            <w:tcW w:w="7411" w:type="dxa"/>
            <w:tcBorders>
              <w:left w:val="single" w:color="auto" w:sz="4" w:space="0"/>
            </w:tcBorders>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可设置5秒、10秒定时拍照功能。</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tcBorders>
              <w:right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数码变焦功能</w:t>
            </w:r>
          </w:p>
        </w:tc>
        <w:tc>
          <w:tcPr>
            <w:tcW w:w="7411" w:type="dxa"/>
            <w:tcBorders>
              <w:left w:val="single" w:color="auto" w:sz="4" w:space="0"/>
            </w:tcBorders>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可实现1-16倍数码变焦。</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定位功能</w:t>
            </w:r>
          </w:p>
        </w:tc>
        <w:tc>
          <w:tcPr>
            <w:tcW w:w="7411" w:type="dxa"/>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内置GPS模块，可接收GPS数据并提供定位服务。（提供检验报告查询）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4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外接摄像头</w:t>
            </w:r>
          </w:p>
        </w:tc>
        <w:tc>
          <w:tcPr>
            <w:tcW w:w="7411" w:type="dxa"/>
            <w:vAlign w:val="center"/>
          </w:tcPr>
          <w:p>
            <w:pPr>
              <w:widowControl/>
              <w:wordWrap/>
              <w:adjustRightInd/>
              <w:snapToGrid/>
              <w:spacing w:before="0" w:after="0" w:line="280" w:lineRule="exact"/>
              <w:ind w:left="0" w:leftChars="0" w:right="0"/>
              <w:jc w:val="left"/>
              <w:textAlignment w:val="center"/>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清晰度720P、1080P摄像头（提供检验报告查询）</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658" w:hRule="atLeast"/>
        </w:trPr>
        <w:tc>
          <w:tcPr>
            <w:tcW w:w="1240" w:type="dxa"/>
            <w:vMerge w:val="continue"/>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tcBorders>
              <w:bottom w:val="single" w:color="auto" w:sz="4" w:space="0"/>
              <w:right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sz w:val="24"/>
                <w:szCs w:val="24"/>
              </w:rPr>
              <w:t>其他功能</w:t>
            </w:r>
          </w:p>
        </w:tc>
        <w:tc>
          <w:tcPr>
            <w:tcW w:w="7411" w:type="dxa"/>
            <w:tcBorders>
              <w:left w:val="single" w:color="auto" w:sz="4" w:space="0"/>
            </w:tcBorders>
            <w:vAlign w:val="center"/>
          </w:tcPr>
          <w:p>
            <w:pPr>
              <w:wordWrap/>
              <w:adjustRightInd/>
              <w:snapToGrid/>
              <w:spacing w:before="0" w:after="0" w:line="280" w:lineRule="exact"/>
              <w:ind w:left="0" w:leftChars="0" w:right="0"/>
              <w:jc w:val="left"/>
              <w:outlineLvl w:val="9"/>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sz w:val="24"/>
                <w:szCs w:val="24"/>
              </w:rPr>
              <w:t>可实现车载模式，循环录影模式，语音播报功能，移动侦测功能，幻灯片功能，语音播报功能。</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15" w:type="dxa"/>
            <w:left w:w="15" w:type="dxa"/>
            <w:bottom w:w="15" w:type="dxa"/>
            <w:right w:w="15" w:type="dxa"/>
          </w:tblCellMar>
        </w:tblPrEx>
        <w:trPr>
          <w:trHeight w:val="389" w:hRule="atLeast"/>
        </w:trPr>
        <w:tc>
          <w:tcPr>
            <w:tcW w:w="1240" w:type="dxa"/>
            <w:vMerge w:val="continue"/>
            <w:tcBorders>
              <w:bottom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p>
        </w:tc>
        <w:tc>
          <w:tcPr>
            <w:tcW w:w="1509" w:type="dxa"/>
            <w:tcBorders>
              <w:bottom w:val="single" w:color="auto" w:sz="4" w:space="0"/>
              <w:right w:val="single" w:color="auto" w:sz="4" w:space="0"/>
            </w:tcBorders>
            <w:vAlign w:val="center"/>
          </w:tcPr>
          <w:p>
            <w:pPr>
              <w:widowControl/>
              <w:wordWrap/>
              <w:adjustRightInd/>
              <w:snapToGrid/>
              <w:spacing w:before="0" w:after="0" w:line="280" w:lineRule="exact"/>
              <w:ind w:left="0" w:leftChars="0" w:right="0"/>
              <w:jc w:val="center"/>
              <w:textAlignment w:val="center"/>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外观</w:t>
            </w:r>
          </w:p>
        </w:tc>
        <w:tc>
          <w:tcPr>
            <w:tcW w:w="7411" w:type="dxa"/>
            <w:tcBorders>
              <w:left w:val="single" w:color="auto" w:sz="4" w:space="0"/>
            </w:tcBorders>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按键、突出部位注塑和机壳成为一体结构设计，壳体有软胶保护</w:t>
            </w:r>
            <w:r>
              <w:rPr>
                <w:rFonts w:hint="eastAsia" w:ascii="仿宋" w:hAnsi="仿宋" w:eastAsia="仿宋" w:cs="仿宋"/>
                <w:b w:val="0"/>
                <w:bCs w:val="0"/>
                <w:sz w:val="24"/>
                <w:szCs w:val="24"/>
                <w:lang w:eastAsia="zh-CN"/>
              </w:rPr>
              <w:t>。</w:t>
            </w:r>
          </w:p>
        </w:tc>
      </w:tr>
    </w:tbl>
    <w:p>
      <w:pPr>
        <w:numPr>
          <w:ilvl w:val="0"/>
          <w:numId w:val="0"/>
        </w:numPr>
        <w:spacing w:line="520" w:lineRule="exact"/>
        <w:ind w:leftChars="0"/>
        <w:rPr>
          <w:rFonts w:hint="eastAsia" w:ascii="仿宋_GB2312" w:hAnsi="仿宋_GB2312" w:eastAsia="仿宋_GB2312" w:cs="仿宋_GB2312"/>
          <w:b/>
          <w:color w:val="FF0000"/>
          <w:sz w:val="28"/>
          <w:szCs w:val="28"/>
        </w:rPr>
      </w:pPr>
    </w:p>
    <w:p>
      <w:pPr>
        <w:numPr>
          <w:ilvl w:val="0"/>
          <w:numId w:val="0"/>
        </w:numPr>
        <w:spacing w:line="520" w:lineRule="exact"/>
        <w:ind w:leftChars="0"/>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特别提示：</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1、投标人须明确投标产品的</w:t>
      </w:r>
      <w:r>
        <w:rPr>
          <w:rFonts w:hint="eastAsia" w:ascii="仿宋_GB2312" w:hAnsi="仿宋_GB2312" w:eastAsia="仿宋_GB2312" w:cs="仿宋_GB2312"/>
          <w:color w:val="FF0000"/>
          <w:sz w:val="28"/>
          <w:szCs w:val="28"/>
          <w:lang w:eastAsia="zh-CN"/>
        </w:rPr>
        <w:t>品牌、</w:t>
      </w:r>
      <w:r>
        <w:rPr>
          <w:rFonts w:hint="eastAsia" w:ascii="仿宋_GB2312" w:hAnsi="仿宋_GB2312" w:eastAsia="仿宋_GB2312" w:cs="仿宋_GB2312"/>
          <w:color w:val="FF0000"/>
          <w:sz w:val="28"/>
          <w:szCs w:val="28"/>
        </w:rPr>
        <w:t>型号、</w:t>
      </w:r>
      <w:r>
        <w:rPr>
          <w:rFonts w:hint="eastAsia" w:ascii="仿宋_GB2312" w:hAnsi="仿宋_GB2312" w:eastAsia="仿宋_GB2312" w:cs="仿宋_GB2312"/>
          <w:color w:val="FF0000"/>
          <w:sz w:val="28"/>
          <w:szCs w:val="28"/>
          <w:lang w:eastAsia="zh-CN"/>
        </w:rPr>
        <w:t>厂家及产地</w:t>
      </w:r>
      <w:r>
        <w:rPr>
          <w:rFonts w:hint="eastAsia" w:ascii="仿宋_GB2312" w:hAnsi="仿宋_GB2312" w:eastAsia="仿宋_GB2312" w:cs="仿宋_GB2312"/>
          <w:color w:val="FF0000"/>
          <w:sz w:val="28"/>
          <w:szCs w:val="28"/>
        </w:rPr>
        <w:t>，否则为无效投标。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2、本招标文件所列需求为最低要求，投标产品不得低于最低要求，否则为无效投标。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、投标人须明确免费包修期，在免费包修期内，同一质量问题连续两次维修仍无法正常使用，投标人必须予以更换同品牌、同型号的全新产品。</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、投标人须明确维修点地址、负责人、联系人和联系电话。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jc w:val="left"/>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、本项目为交钥匙工程（包括</w:t>
      </w:r>
      <w:r>
        <w:rPr>
          <w:rFonts w:hint="eastAsia" w:ascii="仿宋_GB2312" w:hAnsi="仿宋_GB2312" w:eastAsia="仿宋_GB2312" w:cs="仿宋_GB2312"/>
          <w:color w:val="FF0000"/>
          <w:sz w:val="28"/>
          <w:szCs w:val="28"/>
          <w:lang w:eastAsia="zh-CN"/>
        </w:rPr>
        <w:t>运输、</w:t>
      </w:r>
      <w:r>
        <w:rPr>
          <w:rFonts w:hint="eastAsia" w:ascii="仿宋_GB2312" w:hAnsi="仿宋_GB2312" w:eastAsia="仿宋_GB2312" w:cs="仿宋_GB2312"/>
          <w:color w:val="FF0000"/>
          <w:sz w:val="28"/>
          <w:szCs w:val="28"/>
        </w:rPr>
        <w:t>安装</w:t>
      </w:r>
      <w:r>
        <w:rPr>
          <w:rFonts w:hint="eastAsia" w:ascii="仿宋_GB2312" w:hAnsi="仿宋_GB2312" w:eastAsia="仿宋_GB2312" w:cs="仿宋_GB2312"/>
          <w:color w:val="FF0000"/>
          <w:sz w:val="28"/>
          <w:szCs w:val="28"/>
          <w:lang w:eastAsia="zh-CN"/>
        </w:rPr>
        <w:t>调试、专业培训等一切费用</w:t>
      </w:r>
      <w:r>
        <w:rPr>
          <w:rFonts w:hint="eastAsia" w:ascii="仿宋_GB2312" w:hAnsi="仿宋_GB2312" w:eastAsia="仿宋_GB2312" w:cs="仿宋_GB2312"/>
          <w:color w:val="FF0000"/>
          <w:sz w:val="28"/>
          <w:szCs w:val="28"/>
        </w:rPr>
        <w:t>）。</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cs="仿宋_GB2312"/>
          <w:b w:val="0"/>
          <w:bCs w:val="0"/>
          <w:color w:val="auto"/>
          <w:kern w:val="0"/>
          <w:sz w:val="28"/>
          <w:szCs w:val="28"/>
          <w:lang w:eastAsia="zh-CN"/>
        </w:rPr>
      </w:pPr>
      <w:r>
        <w:rPr>
          <w:rFonts w:hint="eastAsia" w:ascii="仿宋_GB2312" w:hAnsi="仿宋_GB2312" w:cs="仿宋_GB2312"/>
          <w:b w:val="0"/>
          <w:bCs w:val="0"/>
          <w:color w:val="auto"/>
          <w:kern w:val="0"/>
          <w:sz w:val="28"/>
          <w:szCs w:val="28"/>
          <w:lang w:eastAsia="zh-CN"/>
        </w:rPr>
        <w:t>（</w:t>
      </w:r>
      <w:r>
        <w:rPr>
          <w:rFonts w:hint="eastAsia" w:ascii="仿宋_GB2312" w:hAnsi="仿宋_GB2312" w:cs="仿宋_GB2312"/>
          <w:b w:val="0"/>
          <w:bCs w:val="0"/>
          <w:color w:val="auto"/>
          <w:kern w:val="0"/>
          <w:sz w:val="28"/>
          <w:szCs w:val="28"/>
          <w:lang w:val="en-US" w:eastAsia="zh-CN"/>
        </w:rPr>
        <w:t>三</w:t>
      </w:r>
      <w:r>
        <w:rPr>
          <w:rFonts w:hint="eastAsia" w:ascii="仿宋_GB2312" w:hAnsi="仿宋_GB2312" w:cs="仿宋_GB2312"/>
          <w:b w:val="0"/>
          <w:bCs w:val="0"/>
          <w:color w:val="auto"/>
          <w:kern w:val="0"/>
          <w:sz w:val="28"/>
          <w:szCs w:val="28"/>
          <w:lang w:eastAsia="zh-CN"/>
        </w:rPr>
        <w:t>）采购标的执行标准：供应商所提供的品牌、技术规格、参数、质保等均要符合国家标准；提供带投标产品品牌及型号的3C质量报告及相关第三方检测报告。</w:t>
      </w:r>
    </w:p>
    <w:p>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cs="仿宋_GB2312"/>
          <w:b w:val="0"/>
          <w:bCs w:val="0"/>
          <w:color w:val="auto"/>
          <w:kern w:val="0"/>
          <w:sz w:val="28"/>
          <w:szCs w:val="28"/>
          <w:lang w:eastAsia="zh-CN"/>
        </w:rPr>
      </w:pPr>
      <w:r>
        <w:rPr>
          <w:rFonts w:hint="eastAsia" w:ascii="仿宋_GB2312" w:hAnsi="仿宋_GB2312" w:cs="仿宋_GB2312"/>
          <w:b w:val="0"/>
          <w:bCs w:val="0"/>
          <w:color w:val="auto"/>
          <w:kern w:val="0"/>
          <w:sz w:val="28"/>
          <w:szCs w:val="28"/>
          <w:lang w:val="en-US" w:eastAsia="zh-CN"/>
        </w:rPr>
        <w:t xml:space="preserve"> </w:t>
      </w:r>
      <w:r>
        <w:rPr>
          <w:rFonts w:hint="eastAsia" w:ascii="仿宋_GB2312" w:hAnsi="仿宋_GB2312" w:cs="仿宋_GB2312"/>
          <w:b w:val="0"/>
          <w:bCs w:val="0"/>
          <w:color w:val="auto"/>
          <w:kern w:val="0"/>
          <w:sz w:val="28"/>
          <w:szCs w:val="28"/>
          <w:lang w:eastAsia="zh-CN"/>
        </w:rPr>
        <w:t>1、按照国家相关标准、行业标准、地方标准或者其他标准、规范验收；（与采购标的执行标准一致）</w:t>
      </w:r>
    </w:p>
    <w:p>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cs="仿宋_GB2312"/>
          <w:b w:val="0"/>
          <w:bCs w:val="0"/>
          <w:color w:val="auto"/>
          <w:kern w:val="0"/>
          <w:sz w:val="28"/>
          <w:szCs w:val="28"/>
          <w:lang w:eastAsia="zh-CN"/>
        </w:rPr>
      </w:pPr>
      <w:r>
        <w:rPr>
          <w:rFonts w:hint="eastAsia" w:ascii="仿宋_GB2312" w:hAnsi="仿宋_GB2312" w:cs="仿宋_GB2312"/>
          <w:b w:val="0"/>
          <w:bCs w:val="0"/>
          <w:color w:val="auto"/>
          <w:kern w:val="0"/>
          <w:sz w:val="28"/>
          <w:szCs w:val="28"/>
          <w:lang w:eastAsia="zh-CN"/>
        </w:rPr>
        <w:t>2、按照招标文件要求、投标文件响应和承诺验收</w:t>
      </w:r>
    </w:p>
    <w:p>
      <w:pPr>
        <w:widowControl/>
        <w:shd w:val="clear" w:color="auto" w:fill="FFFFFF"/>
        <w:spacing w:line="360" w:lineRule="auto"/>
        <w:ind w:firstLine="280" w:firstLineChars="1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lang w:eastAsia="zh-CN"/>
        </w:rPr>
        <w:t>）服务标准、期限、效率等要求：</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乙方所提供的产品质量保证期为：从验收合格并正式移交使用单位之日算起</w:t>
      </w:r>
      <w:r>
        <w:rPr>
          <w:rFonts w:hint="eastAsia" w:ascii="仿宋_GB2312" w:hAnsi="仿宋_GB2312" w:eastAsia="仿宋_GB2312" w:cs="仿宋_GB2312"/>
          <w:color w:val="000000"/>
          <w:kern w:val="0"/>
          <w:sz w:val="28"/>
          <w:szCs w:val="28"/>
          <w:lang w:val="en-US" w:eastAsia="zh-CN"/>
        </w:rPr>
        <w:t>24个月；</w:t>
      </w:r>
      <w:r>
        <w:rPr>
          <w:rFonts w:hint="eastAsia" w:ascii="仿宋_GB2312" w:hAnsi="仿宋_GB2312" w:eastAsia="仿宋_GB2312" w:cs="仿宋_GB2312"/>
          <w:color w:val="000000"/>
          <w:kern w:val="0"/>
          <w:sz w:val="28"/>
          <w:szCs w:val="28"/>
          <w:lang w:eastAsia="zh-CN"/>
        </w:rPr>
        <w:t>乙方提供的产品必须是合格产品，并提供合格证及质量证书。</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在质量保证期内如出现质量问题，由乙方免费更换。</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在记录仪交付使用后，乙方应定期到甲方免费对记录仪性能进行检测，将结果汇报给甲方。</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4、乙</w:t>
      </w:r>
      <w:r>
        <w:rPr>
          <w:rFonts w:hint="eastAsia" w:ascii="仿宋_GB2312" w:hAnsi="仿宋_GB2312" w:eastAsia="仿宋_GB2312" w:cs="仿宋_GB2312"/>
          <w:color w:val="000000"/>
          <w:kern w:val="0"/>
          <w:sz w:val="28"/>
          <w:szCs w:val="28"/>
          <w:lang w:eastAsia="zh-CN"/>
        </w:rPr>
        <w:t>方对出售给甲方的记录仪在使用过程中的安全性负全部责任（甲方人为因素和不可抗力除外），如因记录仪本身性能问题引起的安全事故，供方应对事故负全部责任。</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注：不可抗力是指战争、严重火灾、洪水、台风、地震或其它双方认定的不可抗力事件。</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五</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验收标准</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记录仪到货后，乙方必须派技术人员到甲方进行交接，甲方组织人员进行验收，清点合同范围内的全部货物和资料。</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到货验收合格之日起，记录仪正常使用30天后，由甲方和有关专家按验收计划进行最后验收。如合格，则进入支付流程；如不合格，甲方停止使用，交乙方修理。7天内无法修复，退货处理。</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（六）采购标的的其他技术、服务等要求：记录仪整机质保期为</w:t>
      </w:r>
      <w:r>
        <w:rPr>
          <w:rFonts w:hint="eastAsia" w:ascii="仿宋_GB2312" w:hAnsi="仿宋_GB2312" w:eastAsia="仿宋_GB2312" w:cs="仿宋_GB2312"/>
          <w:color w:val="000000"/>
          <w:kern w:val="0"/>
          <w:sz w:val="28"/>
          <w:szCs w:val="28"/>
          <w:lang w:val="en-US" w:eastAsia="zh-CN"/>
        </w:rPr>
        <w:t>24个月，</w:t>
      </w:r>
      <w:r>
        <w:rPr>
          <w:rFonts w:hint="eastAsia" w:ascii="仿宋_GB2312" w:hAnsi="仿宋_GB2312" w:eastAsia="仿宋_GB2312" w:cs="仿宋_GB2312"/>
          <w:color w:val="000000"/>
          <w:kern w:val="0"/>
          <w:sz w:val="28"/>
          <w:szCs w:val="28"/>
          <w:lang w:eastAsia="zh-CN"/>
        </w:rPr>
        <w:t>质保期内非人为原因出现的故障，乙方维修2次以上仍不能修复的，乙方必须无条件更换；所更换的记录仪及零部件能正常使用，符合技术要求。</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_GB2312" w:hAnsi="仿宋_GB2312" w:eastAsia="仿宋_GB2312" w:cs="仿宋_GB2312"/>
          <w:b/>
          <w:sz w:val="4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4"/>
        <w:ind w:left="0" w:leftChars="0" w:firstLine="0" w:firstLineChars="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项目名称：禹州市城市管理局执法记录议采购项目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YZCG-T2019283</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eastAsia="zh-CN"/>
              </w:rPr>
              <w:t>逍遥路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城市管理局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郭先生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18539063878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11</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5</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val="en-US"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7" w:name="_GoBack"/>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bookmarkEnd w:id="7"/>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Cs w:val="21"/>
        </w:rPr>
        <w:t>最终签定合同的主要条款不能与招标文件有冲突）</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ind w:left="0" w:leftChars="0" w:firstLine="0" w:firstLineChars="0"/>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w:t>
      </w:r>
      <w:r>
        <w:rPr>
          <w:rFonts w:hint="eastAsia" w:cs="Courier New" w:asciiTheme="minorEastAsia" w:hAnsiTheme="minorEastAsia" w:eastAsiaTheme="minorEastAsia"/>
          <w:sz w:val="21"/>
          <w:szCs w:val="21"/>
          <w:lang w:val="en-US" w:eastAsia="zh-CN"/>
        </w:rPr>
        <w:t>不</w:t>
      </w:r>
      <w:r>
        <w:rPr>
          <w:rFonts w:hint="eastAsia" w:cs="Courier New" w:asciiTheme="minorEastAsia" w:hAnsiTheme="minorEastAsia" w:eastAsiaTheme="minorEastAsia"/>
          <w:sz w:val="21"/>
          <w:szCs w:val="21"/>
        </w:rPr>
        <w:t>撤销谈判响应</w:t>
      </w:r>
      <w:r>
        <w:rPr>
          <w:rFonts w:hint="eastAsia" w:cs="Courier New" w:asciiTheme="minorEastAsia" w:hAnsiTheme="minorEastAsia" w:eastAsiaTheme="minorEastAsia"/>
          <w:sz w:val="21"/>
          <w:szCs w:val="21"/>
          <w:lang w:val="en-US" w:eastAsia="zh-CN"/>
        </w:rPr>
        <w:t>文件</w:t>
      </w:r>
      <w:r>
        <w:rPr>
          <w:rFonts w:hint="eastAsia" w:cs="Courier New" w:asciiTheme="minorEastAsia" w:hAnsiTheme="minorEastAsia" w:eastAsiaTheme="minorEastAsia"/>
          <w:sz w:val="21"/>
          <w:szCs w:val="21"/>
        </w:rPr>
        <w:t>。</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4"/>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807CAC4"/>
    <w:multiLevelType w:val="singleLevel"/>
    <w:tmpl w:val="3807CAC4"/>
    <w:lvl w:ilvl="0" w:tentative="0">
      <w:start w:val="1"/>
      <w:numFmt w:val="chineseCounting"/>
      <w:suff w:val="nothing"/>
      <w:lvlText w:val="%1、"/>
      <w:lvlJc w:val="left"/>
      <w:rPr>
        <w:rFonts w:hint="eastAsia"/>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14"/>
  </w:num>
  <w:num w:numId="7">
    <w:abstractNumId w:val="12"/>
  </w:num>
  <w:num w:numId="8">
    <w:abstractNumId w:val="18"/>
  </w:num>
  <w:num w:numId="9">
    <w:abstractNumId w:val="10"/>
  </w:num>
  <w:num w:numId="10">
    <w:abstractNumId w:val="5"/>
  </w:num>
  <w:num w:numId="11">
    <w:abstractNumId w:val="11"/>
  </w:num>
  <w:num w:numId="12">
    <w:abstractNumId w:val="13"/>
  </w:num>
  <w:num w:numId="13">
    <w:abstractNumId w:val="21"/>
  </w:num>
  <w:num w:numId="14">
    <w:abstractNumId w:val="9"/>
  </w:num>
  <w:num w:numId="15">
    <w:abstractNumId w:val="6"/>
  </w:num>
  <w:num w:numId="16">
    <w:abstractNumId w:val="19"/>
  </w:num>
  <w:num w:numId="17">
    <w:abstractNumId w:val="4"/>
  </w:num>
  <w:num w:numId="18">
    <w:abstractNumId w:val="15"/>
  </w:num>
  <w:num w:numId="19">
    <w:abstractNumId w:val="8"/>
  </w:num>
  <w:num w:numId="20">
    <w:abstractNumId w:val="20"/>
  </w:num>
  <w:num w:numId="21">
    <w:abstractNumId w:val="2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705A1E"/>
    <w:rsid w:val="078B65A4"/>
    <w:rsid w:val="07BF5E31"/>
    <w:rsid w:val="07F96DEB"/>
    <w:rsid w:val="088056D4"/>
    <w:rsid w:val="08D1563F"/>
    <w:rsid w:val="08D81C3A"/>
    <w:rsid w:val="08ED0258"/>
    <w:rsid w:val="08EF08AA"/>
    <w:rsid w:val="09097ED2"/>
    <w:rsid w:val="09611AE5"/>
    <w:rsid w:val="09B61E03"/>
    <w:rsid w:val="0A1E34A8"/>
    <w:rsid w:val="0A335D9D"/>
    <w:rsid w:val="0A962F1E"/>
    <w:rsid w:val="0AC178E3"/>
    <w:rsid w:val="0AD81D4C"/>
    <w:rsid w:val="0AED524D"/>
    <w:rsid w:val="0B042130"/>
    <w:rsid w:val="0B391354"/>
    <w:rsid w:val="0B502FD2"/>
    <w:rsid w:val="0B6942C1"/>
    <w:rsid w:val="0B867647"/>
    <w:rsid w:val="0BCA6449"/>
    <w:rsid w:val="0CAE7D79"/>
    <w:rsid w:val="0CE7384B"/>
    <w:rsid w:val="0DAC0795"/>
    <w:rsid w:val="0E1D453B"/>
    <w:rsid w:val="0E211F8B"/>
    <w:rsid w:val="0E397D9F"/>
    <w:rsid w:val="0E7F2542"/>
    <w:rsid w:val="0EA30502"/>
    <w:rsid w:val="0F492F98"/>
    <w:rsid w:val="10060191"/>
    <w:rsid w:val="100B4F00"/>
    <w:rsid w:val="10114B31"/>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4C15ED"/>
    <w:rsid w:val="16B051B6"/>
    <w:rsid w:val="175E24E1"/>
    <w:rsid w:val="17B078B6"/>
    <w:rsid w:val="18C216D0"/>
    <w:rsid w:val="197B011F"/>
    <w:rsid w:val="198F1D07"/>
    <w:rsid w:val="1A3A2CAE"/>
    <w:rsid w:val="1A50262B"/>
    <w:rsid w:val="1A907281"/>
    <w:rsid w:val="1B1C3903"/>
    <w:rsid w:val="1B70335D"/>
    <w:rsid w:val="1B933962"/>
    <w:rsid w:val="1BC27E34"/>
    <w:rsid w:val="1C317F37"/>
    <w:rsid w:val="1C527EEE"/>
    <w:rsid w:val="1CB36692"/>
    <w:rsid w:val="1D4F02B6"/>
    <w:rsid w:val="1D90357B"/>
    <w:rsid w:val="1EAC0576"/>
    <w:rsid w:val="1F457DEB"/>
    <w:rsid w:val="1F4F76D7"/>
    <w:rsid w:val="1F5E25BF"/>
    <w:rsid w:val="1FA82E77"/>
    <w:rsid w:val="1FCD7EFA"/>
    <w:rsid w:val="204C3CC9"/>
    <w:rsid w:val="20ED0E50"/>
    <w:rsid w:val="20FF154F"/>
    <w:rsid w:val="212F3BE4"/>
    <w:rsid w:val="21DF17AC"/>
    <w:rsid w:val="222206C1"/>
    <w:rsid w:val="22B643D4"/>
    <w:rsid w:val="22F61191"/>
    <w:rsid w:val="2301785C"/>
    <w:rsid w:val="23177121"/>
    <w:rsid w:val="24326801"/>
    <w:rsid w:val="2461458C"/>
    <w:rsid w:val="24655634"/>
    <w:rsid w:val="24896203"/>
    <w:rsid w:val="24AD6D38"/>
    <w:rsid w:val="24D83346"/>
    <w:rsid w:val="25720679"/>
    <w:rsid w:val="25BB0286"/>
    <w:rsid w:val="25DF5154"/>
    <w:rsid w:val="265B42DF"/>
    <w:rsid w:val="27553E85"/>
    <w:rsid w:val="27A229B2"/>
    <w:rsid w:val="27B5253B"/>
    <w:rsid w:val="27F35E3F"/>
    <w:rsid w:val="283E3CD3"/>
    <w:rsid w:val="29D14A0E"/>
    <w:rsid w:val="29D84B6D"/>
    <w:rsid w:val="2B3F5F01"/>
    <w:rsid w:val="2C0B7CF9"/>
    <w:rsid w:val="2C2E4C48"/>
    <w:rsid w:val="2C51490A"/>
    <w:rsid w:val="2D136CCE"/>
    <w:rsid w:val="2D5F028F"/>
    <w:rsid w:val="2DD707ED"/>
    <w:rsid w:val="2E0341E0"/>
    <w:rsid w:val="2E5D642A"/>
    <w:rsid w:val="2EC5794C"/>
    <w:rsid w:val="2F124B1C"/>
    <w:rsid w:val="2F45482D"/>
    <w:rsid w:val="2F477084"/>
    <w:rsid w:val="2F5E419A"/>
    <w:rsid w:val="2F9F2B95"/>
    <w:rsid w:val="2FF24A9E"/>
    <w:rsid w:val="305F0D15"/>
    <w:rsid w:val="307D673F"/>
    <w:rsid w:val="30CA75B8"/>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C400CC"/>
    <w:rsid w:val="38E97278"/>
    <w:rsid w:val="390656DC"/>
    <w:rsid w:val="39073CCD"/>
    <w:rsid w:val="391E6950"/>
    <w:rsid w:val="397E6F0D"/>
    <w:rsid w:val="3A1A525E"/>
    <w:rsid w:val="3A390315"/>
    <w:rsid w:val="3A691CA1"/>
    <w:rsid w:val="3B380893"/>
    <w:rsid w:val="3C175755"/>
    <w:rsid w:val="3C725167"/>
    <w:rsid w:val="3C9839FA"/>
    <w:rsid w:val="3CB04E80"/>
    <w:rsid w:val="3CC67CD4"/>
    <w:rsid w:val="3D96637E"/>
    <w:rsid w:val="3DC372EE"/>
    <w:rsid w:val="3DC94AA1"/>
    <w:rsid w:val="3DEC2498"/>
    <w:rsid w:val="3E4F494F"/>
    <w:rsid w:val="3FAD3FCA"/>
    <w:rsid w:val="3FDF5E54"/>
    <w:rsid w:val="408B4168"/>
    <w:rsid w:val="40BE3049"/>
    <w:rsid w:val="422721F4"/>
    <w:rsid w:val="42547D8B"/>
    <w:rsid w:val="42F23437"/>
    <w:rsid w:val="43663E29"/>
    <w:rsid w:val="44052193"/>
    <w:rsid w:val="44433530"/>
    <w:rsid w:val="444769AF"/>
    <w:rsid w:val="44EA4606"/>
    <w:rsid w:val="458C667A"/>
    <w:rsid w:val="46366161"/>
    <w:rsid w:val="46465AAA"/>
    <w:rsid w:val="467D2F1A"/>
    <w:rsid w:val="468C50AF"/>
    <w:rsid w:val="46CE1703"/>
    <w:rsid w:val="46E35449"/>
    <w:rsid w:val="473960E8"/>
    <w:rsid w:val="47A07BC1"/>
    <w:rsid w:val="47A4555A"/>
    <w:rsid w:val="47F66A16"/>
    <w:rsid w:val="48080763"/>
    <w:rsid w:val="48264474"/>
    <w:rsid w:val="485128BA"/>
    <w:rsid w:val="48737219"/>
    <w:rsid w:val="48A52690"/>
    <w:rsid w:val="48C0687E"/>
    <w:rsid w:val="48EE371C"/>
    <w:rsid w:val="49574371"/>
    <w:rsid w:val="49CF3E0F"/>
    <w:rsid w:val="49E32D62"/>
    <w:rsid w:val="4A222BB1"/>
    <w:rsid w:val="4A427549"/>
    <w:rsid w:val="4AF31A11"/>
    <w:rsid w:val="4BFC0527"/>
    <w:rsid w:val="4C8E7A42"/>
    <w:rsid w:val="4CE713A1"/>
    <w:rsid w:val="4D005CCE"/>
    <w:rsid w:val="4DE45808"/>
    <w:rsid w:val="4E7B3A25"/>
    <w:rsid w:val="4E9448CD"/>
    <w:rsid w:val="4F374C6E"/>
    <w:rsid w:val="4FE770C9"/>
    <w:rsid w:val="4FF65309"/>
    <w:rsid w:val="50560813"/>
    <w:rsid w:val="505F0174"/>
    <w:rsid w:val="50A050A3"/>
    <w:rsid w:val="50E4382B"/>
    <w:rsid w:val="51352836"/>
    <w:rsid w:val="51A13899"/>
    <w:rsid w:val="520C2784"/>
    <w:rsid w:val="52581E68"/>
    <w:rsid w:val="528771C6"/>
    <w:rsid w:val="531600B4"/>
    <w:rsid w:val="535A1FCB"/>
    <w:rsid w:val="536561B2"/>
    <w:rsid w:val="536E7D19"/>
    <w:rsid w:val="53FA012A"/>
    <w:rsid w:val="54150FD2"/>
    <w:rsid w:val="544C0545"/>
    <w:rsid w:val="552315B6"/>
    <w:rsid w:val="55513B0E"/>
    <w:rsid w:val="55684A64"/>
    <w:rsid w:val="557F3457"/>
    <w:rsid w:val="55BA027F"/>
    <w:rsid w:val="56626902"/>
    <w:rsid w:val="56700294"/>
    <w:rsid w:val="57D2139A"/>
    <w:rsid w:val="57DF4B76"/>
    <w:rsid w:val="586B1477"/>
    <w:rsid w:val="58A31F4C"/>
    <w:rsid w:val="59484EC2"/>
    <w:rsid w:val="5A517810"/>
    <w:rsid w:val="5A85418B"/>
    <w:rsid w:val="5BAE2A99"/>
    <w:rsid w:val="5BB901D0"/>
    <w:rsid w:val="5C1717D9"/>
    <w:rsid w:val="5C1934E9"/>
    <w:rsid w:val="5C1A7007"/>
    <w:rsid w:val="5C20031E"/>
    <w:rsid w:val="5C9D3CBF"/>
    <w:rsid w:val="5CB139A0"/>
    <w:rsid w:val="5CD938B8"/>
    <w:rsid w:val="5D280ACB"/>
    <w:rsid w:val="5D823D4C"/>
    <w:rsid w:val="5DD54801"/>
    <w:rsid w:val="5E8E5AC1"/>
    <w:rsid w:val="5E921C4D"/>
    <w:rsid w:val="5EBC36E9"/>
    <w:rsid w:val="5EE83EB0"/>
    <w:rsid w:val="5EFB17CA"/>
    <w:rsid w:val="5F4A434F"/>
    <w:rsid w:val="5F6A75B5"/>
    <w:rsid w:val="6001186C"/>
    <w:rsid w:val="60D16749"/>
    <w:rsid w:val="60DB3FC7"/>
    <w:rsid w:val="614E3A65"/>
    <w:rsid w:val="617D2E49"/>
    <w:rsid w:val="61BC4DC2"/>
    <w:rsid w:val="61C46627"/>
    <w:rsid w:val="62A83E43"/>
    <w:rsid w:val="62F6410D"/>
    <w:rsid w:val="634675E2"/>
    <w:rsid w:val="63520B99"/>
    <w:rsid w:val="638962A8"/>
    <w:rsid w:val="63BF3CCD"/>
    <w:rsid w:val="63F4509F"/>
    <w:rsid w:val="640D5792"/>
    <w:rsid w:val="64501E7B"/>
    <w:rsid w:val="6486046D"/>
    <w:rsid w:val="64944607"/>
    <w:rsid w:val="64BF36B4"/>
    <w:rsid w:val="64C76A4D"/>
    <w:rsid w:val="64FE6613"/>
    <w:rsid w:val="651654D0"/>
    <w:rsid w:val="66980FBD"/>
    <w:rsid w:val="67341FB4"/>
    <w:rsid w:val="67441143"/>
    <w:rsid w:val="67F03A67"/>
    <w:rsid w:val="68D23C1D"/>
    <w:rsid w:val="69294622"/>
    <w:rsid w:val="69995CD6"/>
    <w:rsid w:val="69CA0494"/>
    <w:rsid w:val="69FB4D8B"/>
    <w:rsid w:val="6B8B68ED"/>
    <w:rsid w:val="6C2234CC"/>
    <w:rsid w:val="6D32159C"/>
    <w:rsid w:val="6D351CF7"/>
    <w:rsid w:val="6D534D9B"/>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432071E"/>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E1586C"/>
    <w:rsid w:val="7E4C7A10"/>
    <w:rsid w:val="7E4D2297"/>
    <w:rsid w:val="7E583278"/>
    <w:rsid w:val="7EA378D7"/>
    <w:rsid w:val="7EB27AC3"/>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 w:type="paragraph" w:customStyle="1" w:styleId="63">
    <w:name w:val="msolistparagraph"/>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6</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2019-10-29T03:13:05Z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