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禹州市磨街乡青山岭村绿化提升工程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评标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公示</w:t>
      </w:r>
      <w:bookmarkStart w:id="0" w:name="_GoBack"/>
      <w:bookmarkEnd w:id="0"/>
    </w:p>
    <w:p>
      <w:pPr>
        <w:jc w:val="left"/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color="auto" w:fill="FFFFFF"/>
        </w:rPr>
        <w:t>一、</w:t>
      </w:r>
      <w:r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  <w:t>基本情况和数据表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项目概况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工程名称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</w:rPr>
        <w:t>：禹州市磨街乡青山岭村绿化提升工程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招标控制价：1070534.74元（含规费、税金、安全文明施工措施费）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t>工程编号：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JSGC-SZ-2019202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质量要求：合格（符合国家现行的验收规范和标准）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计划工期：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日历天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评标办法：综合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评标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法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资格审查方式：资格后审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招标过程</w:t>
      </w:r>
    </w:p>
    <w:p>
      <w:pPr>
        <w:ind w:firstLine="480" w:firstLineChars="200"/>
        <w:rPr>
          <w:rFonts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本工程招标采用公开招标方式进行，按照法定公开招标程序和要求，于2019年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>日至2019年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日在</w:t>
      </w:r>
      <w:r>
        <w:rPr>
          <w:rFonts w:ascii="仿宋" w:hAnsi="仿宋" w:eastAsia="仿宋" w:cs="仿宋"/>
          <w:sz w:val="24"/>
          <w:szCs w:val="24"/>
        </w:rPr>
        <w:t>河南省电子招标投标公共服务平台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全国公共资源交易平台（河南省·许昌市）</w:t>
      </w:r>
      <w:r>
        <w:rPr>
          <w:rFonts w:hint="eastAsia" w:ascii="仿宋" w:hAnsi="仿宋" w:eastAsia="仿宋" w:cs="仿宋"/>
          <w:sz w:val="24"/>
          <w:szCs w:val="24"/>
        </w:rPr>
        <w:t>上公开发布招标信息，于投标截止时间递交投标文件及投标保证金的投标单位有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家。</w:t>
      </w:r>
    </w:p>
    <w:p>
      <w:pPr>
        <w:jc w:val="left"/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（三）项目开标数据表</w:t>
      </w:r>
    </w:p>
    <w:tbl>
      <w:tblPr>
        <w:tblStyle w:val="6"/>
        <w:tblW w:w="9525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2693"/>
        <w:gridCol w:w="1701"/>
        <w:gridCol w:w="325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65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禹州市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磨街乡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人民政府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招标代理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国咨项目管理有限公司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禹州市磨街乡青山岭村绿化提升工程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禹州市公共资源交易中心开标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禹州市公共资源交易中心评标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</w:t>
            </w:r>
          </w:p>
        </w:tc>
      </w:tr>
    </w:tbl>
    <w:p>
      <w:pPr>
        <w:widowControl/>
        <w:numPr>
          <w:ilvl w:val="0"/>
          <w:numId w:val="3"/>
        </w:numPr>
        <w:jc w:val="left"/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  <w:t>开标记录</w:t>
      </w:r>
    </w:p>
    <w:tbl>
      <w:tblPr>
        <w:tblStyle w:val="6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75"/>
        <w:gridCol w:w="1169"/>
        <w:gridCol w:w="3555"/>
        <w:gridCol w:w="570"/>
        <w:gridCol w:w="5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投标单位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投标报价（元）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（日历天）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项目负责人/经理（含证书编号）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河南志超市政工程有限公司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1068610.11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张学国 证书编号：C09072140900816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河南润来水利工程有限公司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1069350.69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米金峰 证书编号：C15917160900579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河南梵川市政园林工程有限公司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1059586.83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黄占锋 证书编号：C15917180901420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招标控制价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1070534.74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41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权重系数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目标工期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日历天</w:t>
            </w:r>
          </w:p>
        </w:tc>
        <w:tc>
          <w:tcPr>
            <w:tcW w:w="4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质量要求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修正情况</w:t>
            </w:r>
          </w:p>
        </w:tc>
        <w:tc>
          <w:tcPr>
            <w:tcW w:w="79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</w:tbl>
    <w:p>
      <w:pPr>
        <w:numPr>
          <w:ilvl w:val="0"/>
          <w:numId w:val="4"/>
        </w:numPr>
        <w:rPr>
          <w:rFonts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  <w:t>评标标准、评标办法或者评标因素一览表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详见招标文件</w:t>
      </w:r>
    </w:p>
    <w:p>
      <w:pPr>
        <w:numPr>
          <w:ilvl w:val="0"/>
          <w:numId w:val="4"/>
        </w:numPr>
        <w:tabs>
          <w:tab w:val="left" w:pos="2130"/>
        </w:tabs>
        <w:jc w:val="left"/>
        <w:rPr>
          <w:rFonts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  <w:t>评审情况</w:t>
      </w:r>
    </w:p>
    <w:p>
      <w:pPr>
        <w:ind w:firstLine="482" w:firstLineChars="200"/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清标</w:t>
      </w: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val="en-US" w:eastAsia="zh-CN"/>
        </w:rPr>
        <w:t>经检查三家投标企业的硬件特征码均不相同</w:t>
      </w: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6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河南志超市政工程有限公司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河南润来水利工程有限公司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河南梵川市政园林工程有限公司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ind w:firstLine="2880" w:firstLineChars="1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numPr>
          <w:ilvl w:val="0"/>
          <w:numId w:val="5"/>
        </w:numP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初步评审</w:t>
      </w:r>
    </w:p>
    <w:tbl>
      <w:tblPr>
        <w:tblStyle w:val="6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河南志超市政工程有限公司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河南润来水利工程有限公司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河南梵川市政园林工程有限公司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ind w:firstLine="2640" w:firstLineChars="1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无</w:t>
            </w:r>
          </w:p>
        </w:tc>
      </w:tr>
    </w:tbl>
    <w:p>
      <w:pPr>
        <w:tabs>
          <w:tab w:val="left" w:pos="2130"/>
        </w:tabs>
        <w:jc w:val="left"/>
        <w:rPr>
          <w:rFonts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Style w:val="6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136"/>
        <w:gridCol w:w="930"/>
        <w:gridCol w:w="990"/>
        <w:gridCol w:w="900"/>
        <w:gridCol w:w="99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技术标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综合标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商务标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河南梵川市政园林工程有限公司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19.84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36.14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17.64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73.62</w:t>
            </w:r>
          </w:p>
        </w:tc>
        <w:tc>
          <w:tcPr>
            <w:tcW w:w="116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河南志超市政工程有限公司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18.58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34.38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6.34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59.30</w:t>
            </w:r>
          </w:p>
        </w:tc>
        <w:tc>
          <w:tcPr>
            <w:tcW w:w="116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河南润来水利工程有限公司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18.78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33.72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58.90</w:t>
            </w:r>
          </w:p>
        </w:tc>
        <w:tc>
          <w:tcPr>
            <w:tcW w:w="116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24"/>
          <w:szCs w:val="24"/>
          <w:lang w:eastAsia="zh-CN"/>
        </w:rPr>
      </w:pPr>
    </w:p>
    <w:p>
      <w:pPr>
        <w:widowControl/>
        <w:numPr>
          <w:ilvl w:val="0"/>
          <w:numId w:val="4"/>
        </w:numPr>
        <w:shd w:val="clear" w:color="auto" w:fill="FFFFFF"/>
        <w:spacing w:line="330" w:lineRule="atLeast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  <w:t>推荐的中标候选人详细评审得分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leftChars="0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</w:pPr>
    </w:p>
    <w:tbl>
      <w:tblPr>
        <w:tblStyle w:val="6"/>
        <w:tblW w:w="9431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2"/>
        <w:gridCol w:w="3444"/>
        <w:gridCol w:w="900"/>
        <w:gridCol w:w="996"/>
        <w:gridCol w:w="927"/>
        <w:gridCol w:w="982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第一中标候选人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河南梵川市政园林工程有限公司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评审委员会成员评审内容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内容完整性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主要施工方案与技术措施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质量管理体系与措施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安全管理体系与措施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工期保证措施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拟投入资源配备计划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施工进度表与网络计划图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施工总平面图布置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技术创新的应用实施措施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采用新工艺、新技术、新设备、新材料、BIM等的程度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施工现场实施信息化监控和数据处理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风险管理措施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19.3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技术标平均得分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21.64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21.64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分部分项分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主要材料分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措施项目分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36.14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36.14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综合(信用)标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企业业绩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项目负责人业绩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优惠承诺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履职尽责承诺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企业信用（含纳税诚信）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项目负责人信用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招标人意见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综合(信用)标平均得分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最终得分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1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9431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第二中标候选人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河南志超市政工程有限公司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评审委员会成员评审内容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内容完整性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主要施工方案与技术措施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质量管理体系与措施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安全管理体系与措施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工期保证措施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拟投入资源配备计划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施工进度表与网络计划图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施工总平面图布置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技术创新的应用实施措施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采用新工艺、新技术、新设备、新材料、BIM等的程度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施工现场实施信息化监控和数据处理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风险管理措施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20.9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技术标平均得分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19.88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19.88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分部分项分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主要材料分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措施项目分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34.38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34.38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综合(信用)标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企业业绩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项目负责人业绩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优惠承诺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履职尽责承诺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企业信用（含纳税诚信）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项目负责人信用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招标人意见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综合(信用)标平均得分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最终得分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1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9431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第三中标候选人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河南润来水利工程有限公司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评审委员会成员评审内容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内容完整性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主要施工方案与技术措施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质量管理体系与措施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安全管理体系与措施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工期保证措施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拟投入资源配备计划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施工进度表与网络计划图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施工总平面图布置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技术创新的应用实施措施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采用新工艺、新技术、新设备、新材料、BIM等的程度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施工现场实施信息化监控和数据处理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风险管理措施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17.3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20.9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技术标平均得分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19.72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19.72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19.72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19.72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分部分项分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主要材料分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措施项目分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33.72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33.72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33.72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33.72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综合(信用)标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企业业绩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项目负责人业绩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优惠承诺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履职尽责承诺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企业信用（含纳税诚信）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项目负责人信用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招标人意见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综合(信用)标平均得分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最终得分</w:t>
            </w:r>
          </w:p>
        </w:tc>
        <w:tc>
          <w:tcPr>
            <w:tcW w:w="49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1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431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leftChars="0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4"/>
          <w:szCs w:val="24"/>
          <w:shd w:val="clear" w:color="auto" w:fill="FFFFFF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4"/>
          <w:szCs w:val="24"/>
          <w:shd w:val="clear" w:color="auto" w:fill="FFFFFF"/>
        </w:rPr>
        <w:t>七、推荐的中标候选人情况与签订合同前要处理的事宜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（一）推荐的中标候选人名单：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第一中标候选人：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河南梵川市政园林工程有限公司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投标报价：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1059586.83元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大写：壹佰零伍万玖仟伍佰捌拾陆元捌角叁分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工期：90日历天     质量标准：合格（符合国家现行的验收规范和标准）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项目负责人：黄占锋   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证书名称及编号：工程师  C15917180901420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投标文件中填报的项目负责人业绩名称：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1、许平南高速公路许昌至平顶山段中心隔离带绿化工程；2、河南省针灸推拿学校校园绿化景观工程。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投标文件中填报的单位项目业绩名称：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襄城县汾陈乡杨庄村内绿化项目。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第二中标候选人：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河南志超市政工程有限公司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投标报价：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1068610.11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大写：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壹佰零陆万捌仟陆佰壹拾元壹角壹分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90</w:t>
      </w:r>
      <w:r>
        <w:rPr>
          <w:rFonts w:hint="eastAsia" w:ascii="仿宋" w:hAnsi="仿宋" w:eastAsia="仿宋" w:cs="仿宋"/>
          <w:sz w:val="24"/>
          <w:szCs w:val="24"/>
        </w:rPr>
        <w:t>日历天     质量标准：合格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（符合国家现行的验收规范和标准）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张学国 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证书名称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及编号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工程师  C09072140900816 </w:t>
      </w:r>
      <w:r>
        <w:rPr>
          <w:rFonts w:hint="eastAsia" w:ascii="仿宋" w:hAnsi="仿宋" w:eastAsia="仿宋"/>
          <w:sz w:val="24"/>
          <w:szCs w:val="24"/>
        </w:rPr>
        <w:t xml:space="preserve">            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投标文件中填报的项目负责人业绩名称：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无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投标文件中填报的单位项目业绩名称：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无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第三中标候选人：河南润来水利工程有限公司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投标报价：1069350.69元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大写：壹佰零陆万玖仟叁佰伍拾元陆角玖分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工期：90日历天     质量标准：合格（符合国家现行的验收规范和标准）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项目负责人：米金峰 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证书名称及编号：工程师  C15917160900579            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投标文件中填报的项目负责人业绩名称：无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投标文件中填报的单位项目业绩名称：无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（二）签订合同前要处理的事宜（略）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八、澄清、说明、补正事项纪要:无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九、公示期：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  <w:lang w:val="en-US"/>
        </w:rPr>
        <w:t>2</w:t>
      </w:r>
      <w:r>
        <w:rPr>
          <w:rFonts w:hint="eastAsia" w:ascii="宋体" w:hAnsi="宋体" w:cs="宋体"/>
          <w:b/>
          <w:i w:val="0"/>
          <w:color w:val="000000"/>
          <w:spacing w:val="15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</w:rPr>
        <w:t>日—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  <w:lang w:val="en-US"/>
        </w:rPr>
        <w:t xml:space="preserve">10 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</w:rPr>
        <w:t>月</w:t>
      </w:r>
      <w:r>
        <w:rPr>
          <w:rFonts w:hint="eastAsia" w:ascii="宋体" w:hAnsi="宋体" w:cs="宋体"/>
          <w:b/>
          <w:i w:val="0"/>
          <w:color w:val="000000"/>
          <w:spacing w:val="15"/>
          <w:u w:val="none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十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.联系方式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招标人：禹州市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磨街乡</w:t>
      </w:r>
      <w:r>
        <w:rPr>
          <w:rFonts w:hint="eastAsia" w:ascii="仿宋" w:hAnsi="仿宋" w:eastAsia="仿宋"/>
          <w:sz w:val="24"/>
          <w:szCs w:val="24"/>
        </w:rPr>
        <w:t>人民政府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地  址：禹州市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磨街乡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联系人：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刘</w:t>
      </w:r>
      <w:r>
        <w:rPr>
          <w:rFonts w:hint="eastAsia" w:ascii="仿宋" w:hAnsi="仿宋" w:eastAsia="仿宋"/>
          <w:sz w:val="24"/>
          <w:szCs w:val="24"/>
        </w:rPr>
        <w:t>先生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13903992177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招标代理机构：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国咨项目管理有公司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闫先生       </w:t>
      </w:r>
      <w:r>
        <w:rPr>
          <w:rFonts w:hint="eastAsia" w:ascii="仿宋" w:hAnsi="仿宋" w:eastAsia="仿宋"/>
          <w:sz w:val="24"/>
          <w:szCs w:val="24"/>
        </w:rPr>
        <w:t>联系电话：0374-8080008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监督部门：禹州市建设工程招标投标管理办公室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联系电话：0374-8111255</w:t>
      </w:r>
    </w:p>
    <w:p/>
    <w:sectPr>
      <w:headerReference r:id="rId3" w:type="default"/>
      <w:footerReference r:id="rId4" w:type="default"/>
      <w:pgSz w:w="11906" w:h="16838"/>
      <w:pgMar w:top="1191" w:right="1077" w:bottom="1191" w:left="107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69671"/>
    <w:multiLevelType w:val="singleLevel"/>
    <w:tmpl w:val="EEB696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E85B15"/>
    <w:multiLevelType w:val="singleLevel"/>
    <w:tmpl w:val="59E85B15"/>
    <w:lvl w:ilvl="0" w:tentative="0">
      <w:start w:val="1"/>
      <w:numFmt w:val="chineseCounting"/>
      <w:suff w:val="space"/>
      <w:lvlText w:val="(%1)"/>
      <w:lvlJc w:val="left"/>
    </w:lvl>
  </w:abstractNum>
  <w:abstractNum w:abstractNumId="2">
    <w:nsid w:val="59E85B48"/>
    <w:multiLevelType w:val="singleLevel"/>
    <w:tmpl w:val="59E85B4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E85FA8"/>
    <w:multiLevelType w:val="singleLevel"/>
    <w:tmpl w:val="59E85FA8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732C2E5F"/>
    <w:multiLevelType w:val="multilevel"/>
    <w:tmpl w:val="732C2E5F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B0A4E"/>
    <w:rsid w:val="4D1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2019-10-23T07:47:00Z</dcterms:created>
  <dc:creator>华夏城投项目管理有限公司:姚太伦</dc:creator>
  <cp:lastModifiedBy>华夏城投项目管理有限公司:姚太伦</cp:lastModifiedBy>
  <dcterms:modified xsi:type="dcterms:W3CDTF">2019-10-23T07:49:13Z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