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color w:val="000000"/>
          <w:spacing w:val="-16"/>
          <w:w w:val="90"/>
          <w:kern w:val="22"/>
          <w:sz w:val="60"/>
          <w:szCs w:val="60"/>
        </w:rPr>
      </w:pPr>
      <w:r>
        <w:rPr>
          <w:rFonts w:hint="eastAsia" w:ascii="黑体" w:hAnsi="黑体" w:eastAsia="黑体" w:cs="黑体"/>
          <w:b/>
          <w:bCs/>
          <w:color w:val="000000"/>
          <w:sz w:val="60"/>
          <w:szCs w:val="60"/>
          <w:shd w:val="clear" w:color="auto" w:fill="FFFFFF"/>
          <w:lang w:eastAsia="zh-CN"/>
        </w:rPr>
        <w:t>长葛市教育体育局中小学教学仪器设备采购项目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hint="eastAsia" w:asciiTheme="majorEastAsia" w:hAnsiTheme="majorEastAsia" w:eastAsiaTheme="majorEastAsia" w:cstheme="majorEastAsia"/>
          <w:b/>
          <w:bCs w:val="0"/>
          <w:color w:val="000000"/>
          <w:w w:val="90"/>
          <w:sz w:val="84"/>
          <w:szCs w:val="84"/>
        </w:rPr>
      </w:pPr>
      <w:r>
        <w:rPr>
          <w:rFonts w:hint="eastAsia" w:asciiTheme="majorEastAsia" w:hAnsiTheme="majorEastAsia" w:eastAsiaTheme="majorEastAsia" w:cstheme="majorEastAsia"/>
          <w:b/>
          <w:bCs w:val="0"/>
          <w:color w:val="000000"/>
          <w:w w:val="90"/>
          <w:sz w:val="84"/>
          <w:szCs w:val="84"/>
        </w:rPr>
        <w:t>招</w:t>
      </w:r>
      <w:r>
        <w:rPr>
          <w:rFonts w:hint="eastAsia" w:asciiTheme="majorEastAsia" w:hAnsiTheme="majorEastAsia" w:eastAsiaTheme="majorEastAsia" w:cstheme="majorEastAsia"/>
          <w:b/>
          <w:bCs w:val="0"/>
          <w:color w:val="000000"/>
          <w:w w:val="90"/>
          <w:sz w:val="84"/>
          <w:szCs w:val="84"/>
          <w:lang w:val="en-US" w:eastAsia="zh-CN"/>
        </w:rPr>
        <w:t xml:space="preserve"> </w:t>
      </w:r>
      <w:r>
        <w:rPr>
          <w:rFonts w:hint="eastAsia" w:asciiTheme="majorEastAsia" w:hAnsiTheme="majorEastAsia" w:eastAsiaTheme="majorEastAsia" w:cstheme="majorEastAsia"/>
          <w:b/>
          <w:bCs w:val="0"/>
          <w:color w:val="000000"/>
          <w:w w:val="90"/>
          <w:sz w:val="84"/>
          <w:szCs w:val="84"/>
        </w:rPr>
        <w:t>标</w:t>
      </w:r>
      <w:r>
        <w:rPr>
          <w:rFonts w:hint="eastAsia" w:asciiTheme="majorEastAsia" w:hAnsiTheme="majorEastAsia" w:eastAsiaTheme="majorEastAsia" w:cstheme="majorEastAsia"/>
          <w:b/>
          <w:bCs w:val="0"/>
          <w:color w:val="000000"/>
          <w:w w:val="90"/>
          <w:sz w:val="84"/>
          <w:szCs w:val="84"/>
          <w:lang w:val="en-US" w:eastAsia="zh-CN"/>
        </w:rPr>
        <w:t xml:space="preserve"> </w:t>
      </w:r>
      <w:r>
        <w:rPr>
          <w:rFonts w:hint="eastAsia" w:asciiTheme="majorEastAsia" w:hAnsiTheme="majorEastAsia" w:eastAsiaTheme="majorEastAsia" w:cstheme="majorEastAsia"/>
          <w:b/>
          <w:bCs w:val="0"/>
          <w:color w:val="000000"/>
          <w:w w:val="90"/>
          <w:sz w:val="84"/>
          <w:szCs w:val="84"/>
        </w:rPr>
        <w:t>文</w:t>
      </w:r>
      <w:r>
        <w:rPr>
          <w:rFonts w:hint="eastAsia" w:asciiTheme="majorEastAsia" w:hAnsiTheme="majorEastAsia" w:eastAsiaTheme="majorEastAsia" w:cstheme="majorEastAsia"/>
          <w:b/>
          <w:bCs w:val="0"/>
          <w:color w:val="000000"/>
          <w:w w:val="90"/>
          <w:sz w:val="84"/>
          <w:szCs w:val="84"/>
          <w:lang w:val="en-US" w:eastAsia="zh-CN"/>
        </w:rPr>
        <w:t xml:space="preserve"> </w:t>
      </w:r>
      <w:r>
        <w:rPr>
          <w:rFonts w:hint="eastAsia" w:asciiTheme="majorEastAsia" w:hAnsiTheme="majorEastAsia" w:eastAsiaTheme="majorEastAsia" w:cstheme="majorEastAsia"/>
          <w:b/>
          <w:bCs w:val="0"/>
          <w:color w:val="000000"/>
          <w:w w:val="90"/>
          <w:sz w:val="84"/>
          <w:szCs w:val="84"/>
        </w:rPr>
        <w:t>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w:t>
      </w:r>
      <w:r>
        <w:rPr>
          <w:rFonts w:hint="eastAsia" w:ascii="宋体" w:hAnsi="宋体" w:cs="宋体"/>
          <w:b/>
          <w:color w:val="000000"/>
          <w:sz w:val="28"/>
          <w:szCs w:val="28"/>
          <w:shd w:val="clear" w:color="auto" w:fill="FFFFFF"/>
          <w:lang w:eastAsia="zh-CN"/>
        </w:rPr>
        <w:t>长招采公字</w:t>
      </w:r>
      <w:r>
        <w:rPr>
          <w:rFonts w:hint="eastAsia" w:ascii="宋体" w:hAnsi="宋体" w:cs="宋体"/>
          <w:b/>
          <w:color w:val="000000"/>
          <w:sz w:val="32"/>
          <w:szCs w:val="32"/>
          <w:shd w:val="clear" w:color="auto" w:fill="FFFFFF"/>
          <w:lang w:val="en-US" w:eastAsia="zh-CN"/>
        </w:rPr>
        <w:t>【2019】</w:t>
      </w:r>
      <w:r>
        <w:rPr>
          <w:rFonts w:hint="eastAsia" w:ascii="宋体" w:hAnsi="宋体" w:cs="宋体"/>
          <w:b/>
          <w:color w:val="000000"/>
          <w:sz w:val="28"/>
          <w:szCs w:val="28"/>
          <w:shd w:val="clear" w:color="auto" w:fill="FFFFFF"/>
          <w:lang w:eastAsia="zh-CN"/>
        </w:rPr>
        <w:t>036号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w:t>
      </w:r>
      <w:r>
        <w:rPr>
          <w:rFonts w:hint="eastAsia" w:ascii="宋体" w:hAnsi="宋体"/>
          <w:b/>
          <w:color w:val="000000"/>
          <w:sz w:val="32"/>
          <w:szCs w:val="32"/>
        </w:rPr>
        <w:t>长葛市教育体育局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宋体" w:hAnsi="宋体"/>
          <w:b/>
          <w:color w:val="000000"/>
          <w:sz w:val="32"/>
          <w:szCs w:val="32"/>
          <w:lang w:eastAsia="zh-CN"/>
        </w:rPr>
        <w:t>山西文昌工程咨询有限公司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九</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宋体" w:asciiTheme="majorEastAsia" w:hAnsiTheme="majorEastAsia" w:eastAsiaTheme="majorEastAsia"/>
          <w:b/>
          <w:kern w:val="0"/>
          <w:sz w:val="44"/>
          <w:szCs w:val="44"/>
        </w:rPr>
        <w:sectPr>
          <w:headerReference r:id="rId4" w:type="first"/>
          <w:headerReference r:id="rId3" w:type="default"/>
          <w:footerReference r:id="rId5" w:type="default"/>
          <w:pgSz w:w="11906" w:h="16838"/>
          <w:pgMar w:top="2098" w:right="1474" w:bottom="1928" w:left="1588" w:header="851" w:footer="992" w:gutter="0"/>
          <w:cols w:space="425" w:num="1"/>
          <w:titlePg/>
          <w:docGrid w:type="lines" w:linePitch="312" w:charSpace="0"/>
        </w:sect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bookmarkStart w:id="29" w:name="_GoBack"/>
    </w:p>
    <w:p>
      <w:pPr>
        <w:jc w:val="center"/>
        <w:rPr>
          <w:rFonts w:hint="eastAsia" w:ascii="方正小标宋简体" w:hAnsi="方正小标宋简体" w:eastAsia="方正小标宋简体" w:cs="方正小标宋简体"/>
          <w:sz w:val="32"/>
          <w:szCs w:val="32"/>
        </w:rPr>
      </w:pPr>
    </w:p>
    <w:bookmarkEnd w:id="29"/>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ascii="宋体" w:hAnsi="宋体" w:cs="宋体"/>
          <w:b/>
          <w:kern w:val="0"/>
          <w:sz w:val="32"/>
          <w:szCs w:val="32"/>
        </w:rPr>
      </w:pPr>
      <w:r>
        <w:rPr>
          <w:rFonts w:hint="eastAsia" w:ascii="仿宋" w:hAnsi="仿宋" w:eastAsia="仿宋" w:cs="仿宋"/>
          <w:sz w:val="28"/>
          <w:szCs w:val="28"/>
        </w:rPr>
        <w:t>7.其它违反诚信原则或公共资源交易管理规定影响恶劣的行为。</w:t>
      </w:r>
    </w:p>
    <w:p>
      <w:pPr>
        <w:autoSpaceDE w:val="0"/>
        <w:autoSpaceDN w:val="0"/>
        <w:adjustRightInd w:val="0"/>
        <w:spacing w:line="700" w:lineRule="exact"/>
        <w:ind w:firstLine="551"/>
        <w:jc w:val="center"/>
        <w:rPr>
          <w:rFonts w:hint="eastAsia" w:cs="宋体" w:asciiTheme="majorEastAsia" w:hAnsiTheme="majorEastAsia" w:eastAsiaTheme="majorEastAsia"/>
          <w:b/>
          <w:kern w:val="0"/>
          <w:sz w:val="44"/>
          <w:szCs w:val="44"/>
        </w:rPr>
      </w:pPr>
    </w:p>
    <w:p>
      <w:pPr>
        <w:autoSpaceDE w:val="0"/>
        <w:autoSpaceDN w:val="0"/>
        <w:adjustRightInd w:val="0"/>
        <w:spacing w:line="700" w:lineRule="exact"/>
        <w:ind w:firstLine="551"/>
        <w:jc w:val="center"/>
        <w:rPr>
          <w:rFonts w:hint="eastAsia" w:cs="宋体" w:asciiTheme="majorEastAsia" w:hAnsiTheme="majorEastAsia" w:eastAsiaTheme="majorEastAsia"/>
          <w:b/>
          <w:kern w:val="0"/>
          <w:sz w:val="44"/>
          <w:szCs w:val="44"/>
        </w:rPr>
      </w:pPr>
    </w:p>
    <w:p>
      <w:pPr>
        <w:autoSpaceDE w:val="0"/>
        <w:autoSpaceDN w:val="0"/>
        <w:adjustRightInd w:val="0"/>
        <w:spacing w:line="700" w:lineRule="exact"/>
        <w:ind w:firstLine="551"/>
        <w:jc w:val="center"/>
        <w:rPr>
          <w:rFonts w:hint="eastAsia" w:cs="宋体" w:asciiTheme="majorEastAsia" w:hAnsiTheme="majorEastAsia" w:eastAsiaTheme="majorEastAsia"/>
          <w:b/>
          <w:kern w:val="0"/>
          <w:sz w:val="44"/>
          <w:szCs w:val="44"/>
        </w:rPr>
      </w:pPr>
    </w:p>
    <w:p>
      <w:pPr>
        <w:autoSpaceDE w:val="0"/>
        <w:autoSpaceDN w:val="0"/>
        <w:adjustRightInd w:val="0"/>
        <w:spacing w:line="700" w:lineRule="exact"/>
        <w:ind w:firstLine="551"/>
        <w:jc w:val="center"/>
        <w:rPr>
          <w:rFonts w:hint="eastAsia" w:cs="宋体" w:asciiTheme="majorEastAsia" w:hAnsiTheme="majorEastAsia" w:eastAsiaTheme="majorEastAsia"/>
          <w:b/>
          <w:kern w:val="0"/>
          <w:sz w:val="44"/>
          <w:szCs w:val="44"/>
        </w:rPr>
      </w:pPr>
    </w:p>
    <w:p>
      <w:pPr>
        <w:autoSpaceDE w:val="0"/>
        <w:autoSpaceDN w:val="0"/>
        <w:adjustRightInd w:val="0"/>
        <w:spacing w:line="700" w:lineRule="exact"/>
        <w:ind w:firstLine="551"/>
        <w:jc w:val="center"/>
        <w:rPr>
          <w:rFonts w:hint="eastAsia" w:cs="宋体" w:asciiTheme="majorEastAsia" w:hAnsiTheme="majorEastAsia" w:eastAsiaTheme="majorEastAsia"/>
          <w:b/>
          <w:kern w:val="0"/>
          <w:sz w:val="44"/>
          <w:szCs w:val="44"/>
        </w:rPr>
      </w:pP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山西文昌工程咨询有限公司(以下简称代理机构) 受</w:t>
      </w:r>
      <w:r>
        <w:rPr>
          <w:rFonts w:hint="eastAsia" w:cs="仿宋_GB2312" w:asciiTheme="minorEastAsia" w:hAnsiTheme="minorEastAsia" w:eastAsiaTheme="minorEastAsia"/>
          <w:color w:val="000000"/>
          <w:sz w:val="24"/>
          <w:szCs w:val="24"/>
          <w:shd w:val="clear" w:color="auto" w:fill="FFFFFF"/>
          <w:lang w:val="en-US" w:eastAsia="zh-CN"/>
        </w:rPr>
        <w:t>长葛市教育体育局</w:t>
      </w:r>
      <w:r>
        <w:rPr>
          <w:rFonts w:hint="eastAsia" w:cs="仿宋_GB2312" w:asciiTheme="minorEastAsia" w:hAnsiTheme="minorEastAsia" w:eastAsiaTheme="minorEastAsia"/>
          <w:color w:val="000000"/>
          <w:sz w:val="24"/>
          <w:szCs w:val="24"/>
          <w:shd w:val="clear" w:color="auto" w:fill="FFFFFF"/>
          <w:lang w:val="zh-CN"/>
        </w:rPr>
        <w:t>的委托，对</w:t>
      </w:r>
      <w:r>
        <w:rPr>
          <w:rFonts w:hint="eastAsia" w:cs="仿宋_GB2312" w:asciiTheme="minorEastAsia" w:hAnsiTheme="minorEastAsia" w:eastAsiaTheme="minorEastAsia"/>
          <w:color w:val="000000"/>
          <w:sz w:val="24"/>
          <w:szCs w:val="24"/>
          <w:shd w:val="clear" w:color="auto" w:fill="FFFFFF"/>
          <w:lang w:val="zh-CN" w:eastAsia="zh-CN"/>
        </w:rPr>
        <w:t>长葛市教育体育局中小学教学仪器设备采购项目</w:t>
      </w:r>
      <w:r>
        <w:rPr>
          <w:rFonts w:hint="eastAsia" w:cs="仿宋_GB2312" w:asciiTheme="minorEastAsia" w:hAnsiTheme="minorEastAsia" w:eastAsiaTheme="minorEastAsia"/>
          <w:color w:val="000000"/>
          <w:sz w:val="24"/>
          <w:szCs w:val="24"/>
          <w:shd w:val="clear" w:color="auto" w:fill="FFFFFF"/>
          <w:lang w:val="zh-CN"/>
        </w:rPr>
        <w:t>进行公开招标。现邀请符合本招标文件规定条件的投标人前来投标。</w:t>
      </w:r>
    </w:p>
    <w:p>
      <w:pPr>
        <w:pStyle w:val="21"/>
        <w:widowControl/>
        <w:shd w:val="clear" w:color="auto" w:fill="FFFFFF"/>
        <w:spacing w:line="360" w:lineRule="auto"/>
        <w:contextualSpacing/>
        <w:jc w:val="left"/>
        <w:rPr>
          <w:rFonts w:cs="黑体" w:asciiTheme="minorEastAsia" w:hAnsiTheme="minorEastAsia" w:eastAsiaTheme="minorEastAsia"/>
          <w:b/>
          <w:bCs/>
          <w:color w:val="000000"/>
          <w:sz w:val="24"/>
          <w:szCs w:val="24"/>
        </w:rPr>
      </w:pPr>
      <w:r>
        <w:rPr>
          <w:rFonts w:hint="eastAsia" w:ascii="黑体" w:hAnsi="黑体" w:eastAsia="黑体" w:cs="黑体"/>
          <w:bCs/>
          <w:color w:val="000000"/>
          <w:sz w:val="24"/>
          <w:szCs w:val="24"/>
          <w:shd w:val="clear" w:color="auto" w:fill="FFFFFF"/>
        </w:rPr>
        <w:t xml:space="preserve">    </w:t>
      </w:r>
      <w:r>
        <w:rPr>
          <w:rFonts w:hint="eastAsia" w:cs="黑体" w:asciiTheme="minorEastAsia" w:hAnsiTheme="minorEastAsia" w:eastAsiaTheme="minorEastAsia"/>
          <w:b/>
          <w:bCs/>
          <w:color w:val="000000"/>
          <w:sz w:val="24"/>
          <w:szCs w:val="24"/>
          <w:shd w:val="clear" w:color="auto" w:fill="FFFFFF"/>
        </w:rPr>
        <w:t>一、项目基本情况</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rPr>
        <w:t>（一）项目名</w:t>
      </w:r>
      <w:r>
        <w:rPr>
          <w:rFonts w:hint="eastAsia" w:cs="仿宋_GB2312" w:asciiTheme="minorEastAsia" w:hAnsiTheme="minorEastAsia" w:eastAsiaTheme="minorEastAsia"/>
          <w:color w:val="000000"/>
          <w:sz w:val="24"/>
          <w:szCs w:val="24"/>
          <w:shd w:val="clear" w:color="auto" w:fill="FFFFFF"/>
          <w:lang w:val="zh-CN"/>
        </w:rPr>
        <w:t>称：</w:t>
      </w:r>
      <w:r>
        <w:rPr>
          <w:rFonts w:hint="eastAsia" w:cs="仿宋_GB2312" w:asciiTheme="minorEastAsia" w:hAnsiTheme="minorEastAsia" w:eastAsiaTheme="minorEastAsia"/>
          <w:color w:val="000000"/>
          <w:sz w:val="24"/>
          <w:szCs w:val="24"/>
          <w:shd w:val="clear" w:color="auto" w:fill="FFFFFF"/>
          <w:lang w:val="zh-CN" w:eastAsia="zh-CN"/>
        </w:rPr>
        <w:t>长葛市教育体育局中小学教学仪器设备采购项目</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（二）项目编号：</w:t>
      </w:r>
      <w:r>
        <w:rPr>
          <w:rFonts w:hint="eastAsia" w:cs="仿宋_GB2312" w:asciiTheme="minorEastAsia" w:hAnsiTheme="minorEastAsia" w:eastAsiaTheme="minorEastAsia"/>
          <w:color w:val="000000"/>
          <w:sz w:val="24"/>
          <w:szCs w:val="24"/>
          <w:shd w:val="clear" w:color="auto" w:fill="FFFFFF"/>
          <w:lang w:val="zh-CN" w:eastAsia="zh-CN"/>
        </w:rPr>
        <w:t>长招采公字</w:t>
      </w:r>
      <w:r>
        <w:rPr>
          <w:rFonts w:hint="eastAsia" w:cs="仿宋_GB2312" w:asciiTheme="minorEastAsia" w:hAnsiTheme="minorEastAsia" w:eastAsiaTheme="minorEastAsia"/>
          <w:color w:val="000000"/>
          <w:sz w:val="24"/>
          <w:szCs w:val="24"/>
          <w:shd w:val="clear" w:color="auto" w:fill="FFFFFF"/>
          <w:lang w:val="en-US" w:eastAsia="zh-CN"/>
        </w:rPr>
        <w:t>【2019】</w:t>
      </w:r>
      <w:r>
        <w:rPr>
          <w:rFonts w:hint="eastAsia" w:cs="仿宋_GB2312" w:asciiTheme="minorEastAsia" w:hAnsiTheme="minorEastAsia" w:eastAsiaTheme="minorEastAsia"/>
          <w:color w:val="000000"/>
          <w:sz w:val="24"/>
          <w:szCs w:val="24"/>
          <w:shd w:val="clear" w:color="auto" w:fill="FFFFFF"/>
          <w:lang w:val="zh-CN" w:eastAsia="zh-CN"/>
        </w:rPr>
        <w:t xml:space="preserve">036号 </w:t>
      </w:r>
      <w:r>
        <w:rPr>
          <w:rFonts w:hint="eastAsia" w:cs="仿宋_GB2312" w:asciiTheme="minorEastAsia" w:hAnsiTheme="minorEastAsia" w:eastAsiaTheme="minorEastAsia"/>
          <w:color w:val="000000"/>
          <w:sz w:val="24"/>
          <w:szCs w:val="24"/>
          <w:shd w:val="clear" w:color="auto" w:fill="FFFFFF"/>
          <w:lang w:val="zh-CN"/>
        </w:rPr>
        <w:t xml:space="preserve">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 xml:space="preserve">（三）采购方式：公开招标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（四）项目主要内容、数量及要求：一标包：</w:t>
      </w:r>
      <w:r>
        <w:rPr>
          <w:rFonts w:hint="eastAsia" w:cs="仿宋_GB2312" w:asciiTheme="minorEastAsia" w:hAnsiTheme="minorEastAsia" w:eastAsiaTheme="minorEastAsia"/>
          <w:color w:val="000000"/>
          <w:sz w:val="24"/>
          <w:szCs w:val="24"/>
          <w:shd w:val="clear" w:color="auto" w:fill="FFFFFF"/>
          <w:lang w:val="en-US" w:eastAsia="zh-CN"/>
        </w:rPr>
        <w:t>60套心理咨询室设施设备采购；二标包：26套劳技教室设备采购，详细参数见采购文件。</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（五）预算金额（最高限价）：</w:t>
      </w:r>
      <w:r>
        <w:rPr>
          <w:rFonts w:hint="eastAsia" w:cs="仿宋_GB2312" w:asciiTheme="minorEastAsia" w:hAnsiTheme="minorEastAsia" w:eastAsiaTheme="minorEastAsia"/>
          <w:color w:val="000000"/>
          <w:sz w:val="24"/>
          <w:szCs w:val="24"/>
          <w:shd w:val="clear" w:color="auto" w:fill="FFFFFF"/>
          <w:lang w:val="en-US" w:eastAsia="zh-CN"/>
        </w:rPr>
        <w:t>一标包：1200000元，二标包：936000元</w:t>
      </w:r>
      <w:r>
        <w:rPr>
          <w:rFonts w:hint="eastAsia" w:cs="仿宋_GB2312" w:asciiTheme="minorEastAsia" w:hAnsiTheme="minorEastAsia" w:eastAsiaTheme="minorEastAsia"/>
          <w:color w:val="000000"/>
          <w:sz w:val="24"/>
          <w:szCs w:val="24"/>
          <w:shd w:val="clear" w:color="auto" w:fill="FFFFFF"/>
          <w:lang w:val="zh-CN"/>
        </w:rPr>
        <w:t>。</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en-US" w:eastAsia="zh-CN"/>
        </w:rPr>
      </w:pPr>
      <w:r>
        <w:rPr>
          <w:rFonts w:hint="eastAsia" w:cs="仿宋_GB2312" w:asciiTheme="minorEastAsia" w:hAnsiTheme="minorEastAsia" w:eastAsiaTheme="minorEastAsia"/>
          <w:color w:val="000000"/>
          <w:sz w:val="24"/>
          <w:szCs w:val="24"/>
          <w:shd w:val="clear" w:color="auto" w:fill="FFFFFF"/>
          <w:lang w:val="zh-CN"/>
        </w:rPr>
        <w:t>（六）交付（服务、完工）时间</w:t>
      </w:r>
      <w:r>
        <w:rPr>
          <w:rFonts w:hint="eastAsia" w:cs="仿宋_GB2312" w:asciiTheme="minorEastAsia" w:hAnsiTheme="minorEastAsia" w:eastAsiaTheme="minorEastAsia"/>
          <w:color w:val="000000"/>
          <w:sz w:val="24"/>
          <w:szCs w:val="24"/>
          <w:shd w:val="clear" w:color="auto" w:fill="FFFFFF"/>
          <w:lang w:val="zh-CN" w:eastAsia="zh-CN"/>
        </w:rPr>
        <w:t xml:space="preserve"> ：</w:t>
      </w:r>
      <w:bookmarkStart w:id="0" w:name="交付日期"/>
      <w:r>
        <w:rPr>
          <w:rFonts w:hint="eastAsia" w:cs="仿宋_GB2312" w:asciiTheme="minorEastAsia" w:hAnsiTheme="minorEastAsia" w:eastAsiaTheme="minorEastAsia"/>
          <w:color w:val="000000"/>
          <w:sz w:val="24"/>
          <w:szCs w:val="24"/>
          <w:shd w:val="clear" w:color="auto" w:fill="FFFFFF"/>
          <w:lang w:val="en-US" w:eastAsia="zh-CN"/>
        </w:rPr>
        <w:t>合同签后30日历天内完成供货安装</w:t>
      </w:r>
      <w:bookmarkEnd w:id="0"/>
      <w:r>
        <w:rPr>
          <w:rFonts w:hint="eastAsia" w:cs="仿宋_GB2312" w:asciiTheme="minorEastAsia" w:hAnsiTheme="minorEastAsia" w:eastAsiaTheme="minorEastAsia"/>
          <w:color w:val="000000"/>
          <w:sz w:val="24"/>
          <w:szCs w:val="24"/>
          <w:shd w:val="clear" w:color="auto" w:fill="FFFFFF"/>
          <w:lang w:val="en-US" w:eastAsia="zh-CN"/>
        </w:rPr>
        <w:t>。</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eastAsia="zh-CN"/>
        </w:rPr>
      </w:pPr>
      <w:r>
        <w:rPr>
          <w:rFonts w:hint="eastAsia" w:cs="仿宋_GB2312" w:asciiTheme="minorEastAsia" w:hAnsiTheme="minorEastAsia" w:eastAsiaTheme="minorEastAsia"/>
          <w:color w:val="000000"/>
          <w:sz w:val="24"/>
          <w:szCs w:val="24"/>
          <w:shd w:val="clear" w:color="auto" w:fill="FFFFFF"/>
          <w:lang w:val="zh-CN" w:eastAsia="zh-CN"/>
        </w:rPr>
        <w:t>（七）交付（服务、完工）地点：长葛市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（八）进口产品：不允许。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（九）分包：不允许。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本项目落实中小微型企业、监狱企业、残疾人福利性单位扶持等相关政府采购政策。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（二）未被列入“信用中国”网站(www.creditchina.gov.cn)失信被执行人、重大税收违法案件当事人名单；“中国政府采购网” (www.ccgp.gov.cn)政府采购严重违法失信行为记录名单</w:t>
      </w:r>
      <w:r>
        <w:rPr>
          <w:rFonts w:hint="eastAsia" w:cs="仿宋_GB2312" w:asciiTheme="minorEastAsia" w:hAnsiTheme="minorEastAsia" w:eastAsiaTheme="minorEastAsia"/>
          <w:color w:val="000000"/>
          <w:sz w:val="24"/>
          <w:szCs w:val="24"/>
          <w:shd w:val="clear" w:color="auto" w:fill="FFFFFF"/>
          <w:lang w:val="en-US" w:eastAsia="zh-CN"/>
        </w:rPr>
        <w:t>；“中国社会组织公共服务平台”网站（www.chinanpo.gov.cn）严重违法失信名单</w:t>
      </w:r>
      <w:r>
        <w:rPr>
          <w:rFonts w:hint="eastAsia" w:cs="仿宋_GB2312" w:asciiTheme="minorEastAsia" w:hAnsiTheme="minorEastAsia" w:eastAsiaTheme="minorEastAsia"/>
          <w:color w:val="000000"/>
          <w:sz w:val="24"/>
          <w:szCs w:val="24"/>
          <w:shd w:val="clear" w:color="auto" w:fill="FFFFFF"/>
          <w:lang w:val="zh-CN"/>
        </w:rPr>
        <w:t>的投标人；</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w:t>
      </w:r>
      <w:r>
        <w:rPr>
          <w:rFonts w:hint="eastAsia" w:cs="仿宋_GB2312" w:asciiTheme="minorEastAsia" w:hAnsiTheme="minorEastAsia" w:eastAsiaTheme="minorEastAsia"/>
          <w:color w:val="000000"/>
          <w:sz w:val="24"/>
          <w:szCs w:val="24"/>
          <w:shd w:val="clear" w:color="auto" w:fill="FFFFFF"/>
          <w:lang w:val="zh-CN" w:eastAsia="zh-CN"/>
        </w:rPr>
        <w:t>三</w:t>
      </w:r>
      <w:r>
        <w:rPr>
          <w:rFonts w:hint="eastAsia" w:cs="仿宋_GB2312" w:asciiTheme="minorEastAsia" w:hAnsiTheme="minorEastAsia" w:eastAsiaTheme="minorEastAsia"/>
          <w:color w:val="000000"/>
          <w:sz w:val="24"/>
          <w:szCs w:val="24"/>
          <w:shd w:val="clear" w:color="auto" w:fill="FFFFFF"/>
          <w:lang w:val="zh-CN"/>
        </w:rPr>
        <w:t>）本次招标不接受联合体投标。</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五、投标截止时间、开标时间及地点</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（一）投标截止及开标时间：2019年</w:t>
      </w:r>
      <w:r>
        <w:rPr>
          <w:rFonts w:hint="eastAsia" w:cs="仿宋_GB2312" w:asciiTheme="minorEastAsia" w:hAnsiTheme="minorEastAsia" w:eastAsiaTheme="minorEastAsia"/>
          <w:color w:val="000000"/>
          <w:sz w:val="24"/>
          <w:szCs w:val="24"/>
          <w:u w:val="single"/>
          <w:lang w:val="en-US" w:eastAsia="zh-CN"/>
        </w:rPr>
        <w:t>10</w:t>
      </w:r>
      <w:r>
        <w:rPr>
          <w:rFonts w:hint="eastAsia" w:cs="仿宋_GB2312" w:asciiTheme="minorEastAsia" w:hAnsiTheme="minorEastAsia" w:eastAsiaTheme="minorEastAsia"/>
          <w:color w:val="000000"/>
          <w:sz w:val="24"/>
          <w:szCs w:val="24"/>
        </w:rPr>
        <w:t>月</w:t>
      </w:r>
      <w:r>
        <w:rPr>
          <w:rFonts w:hint="eastAsia" w:cs="仿宋_GB2312" w:asciiTheme="minorEastAsia" w:hAnsiTheme="minorEastAsia" w:eastAsiaTheme="minorEastAsia"/>
          <w:color w:val="000000"/>
          <w:sz w:val="24"/>
          <w:szCs w:val="24"/>
          <w:u w:val="single"/>
          <w:lang w:val="en-US" w:eastAsia="zh-CN"/>
        </w:rPr>
        <w:t>22</w:t>
      </w:r>
      <w:r>
        <w:rPr>
          <w:rFonts w:hint="eastAsia" w:cs="仿宋_GB2312" w:asciiTheme="minorEastAsia" w:hAnsiTheme="minorEastAsia" w:eastAsiaTheme="minorEastAsia"/>
          <w:color w:val="000000"/>
          <w:sz w:val="24"/>
          <w:szCs w:val="24"/>
        </w:rPr>
        <w:t>日</w:t>
      </w:r>
      <w:r>
        <w:rPr>
          <w:rFonts w:hint="eastAsia" w:cs="仿宋_GB2312" w:asciiTheme="minorEastAsia" w:hAnsiTheme="minorEastAsia" w:eastAsiaTheme="minorEastAsia"/>
          <w:color w:val="000000"/>
          <w:sz w:val="24"/>
          <w:szCs w:val="24"/>
          <w:u w:val="single"/>
          <w:lang w:val="en-US" w:eastAsia="zh-CN"/>
        </w:rPr>
        <w:t>09</w:t>
      </w:r>
      <w:r>
        <w:rPr>
          <w:rFonts w:hint="eastAsia" w:cs="仿宋_GB2312" w:asciiTheme="minorEastAsia" w:hAnsiTheme="minorEastAsia" w:eastAsiaTheme="minorEastAsia"/>
          <w:color w:val="000000"/>
          <w:sz w:val="24"/>
          <w:szCs w:val="24"/>
        </w:rPr>
        <w:t>时</w:t>
      </w:r>
      <w:r>
        <w:rPr>
          <w:rFonts w:hint="eastAsia" w:cs="仿宋_GB2312" w:asciiTheme="minorEastAsia" w:hAnsiTheme="minorEastAsia" w:eastAsiaTheme="minorEastAsia"/>
          <w:color w:val="000000"/>
          <w:sz w:val="24"/>
          <w:szCs w:val="24"/>
          <w:u w:val="single"/>
          <w:lang w:val="en-US" w:eastAsia="zh-CN"/>
        </w:rPr>
        <w:t>00</w:t>
      </w:r>
      <w:r>
        <w:rPr>
          <w:rFonts w:hint="eastAsia" w:cs="仿宋_GB2312" w:asciiTheme="minorEastAsia" w:hAnsiTheme="minorEastAsia" w:eastAsiaTheme="minorEastAsia"/>
          <w:color w:val="000000"/>
          <w:sz w:val="24"/>
          <w:szCs w:val="24"/>
        </w:rPr>
        <w:t>分（北京时间），逾期提交或不符合规定的投标文件不予接受。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（二）开标地点：长葛市公共资源交易中心开标</w:t>
      </w:r>
      <w:r>
        <w:rPr>
          <w:rFonts w:hint="eastAsia" w:cs="仿宋_GB2312" w:asciiTheme="minorEastAsia" w:hAnsiTheme="minorEastAsia" w:eastAsiaTheme="minorEastAsia"/>
          <w:color w:val="000000"/>
          <w:sz w:val="24"/>
          <w:szCs w:val="24"/>
          <w:lang w:eastAsia="zh-CN"/>
        </w:rPr>
        <w:t>二</w:t>
      </w:r>
      <w:r>
        <w:rPr>
          <w:rFonts w:hint="eastAsia" w:cs="仿宋_GB2312" w:asciiTheme="minorEastAsia" w:hAnsiTheme="minorEastAsia" w:eastAsiaTheme="minorEastAsia"/>
          <w:color w:val="000000"/>
          <w:sz w:val="24"/>
          <w:szCs w:val="24"/>
        </w:rPr>
        <w:t>室（长葛市葛天大道东段商务区6#楼4楼</w:t>
      </w:r>
      <w:r>
        <w:rPr>
          <w:rFonts w:hint="eastAsia" w:cs="仿宋_GB2312" w:asciiTheme="minorEastAsia" w:hAnsiTheme="minorEastAsia" w:eastAsiaTheme="minorEastAsia"/>
          <w:color w:val="000000"/>
          <w:sz w:val="24"/>
          <w:szCs w:val="24"/>
          <w:lang w:val="en-US" w:eastAsia="zh-CN"/>
        </w:rPr>
        <w:t>409</w:t>
      </w:r>
      <w:r>
        <w:rPr>
          <w:rFonts w:hint="eastAsia" w:cs="仿宋_GB2312" w:asciiTheme="minorEastAsia" w:hAnsiTheme="minorEastAsia" w:eastAsiaTheme="minorEastAsia"/>
          <w:color w:val="000000"/>
          <w:sz w:val="24"/>
          <w:szCs w:val="24"/>
        </w:rPr>
        <w:t>室）。</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（三） 本项目为全流程电子化交易项目，投标人须提交电子投标文件和纸质投标文件。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1、加密电子投标文件</w:t>
      </w:r>
      <w:r>
        <w:rPr>
          <w:rFonts w:hint="eastAsia" w:cs="宋体" w:asciiTheme="minorEastAsia" w:hAnsiTheme="minorEastAsia"/>
          <w:color w:val="000000"/>
          <w:sz w:val="24"/>
          <w:szCs w:val="24"/>
        </w:rPr>
        <w:t>（</w:t>
      </w:r>
      <w:r>
        <w:rPr>
          <w:rFonts w:asciiTheme="minorEastAsia" w:hAnsiTheme="minorEastAsia" w:eastAsiaTheme="minorEastAsia"/>
          <w:color w:val="000000"/>
          <w:sz w:val="24"/>
          <w:szCs w:val="24"/>
        </w:rPr>
        <w:t>.file</w:t>
      </w:r>
      <w:r>
        <w:rPr>
          <w:rFonts w:hint="eastAsia" w:cs="宋体" w:asciiTheme="minorEastAsia" w:hAnsiTheme="minorEastAsia"/>
          <w:color w:val="000000"/>
          <w:sz w:val="24"/>
          <w:szCs w:val="24"/>
        </w:rPr>
        <w:t>格式）须</w:t>
      </w:r>
      <w:r>
        <w:rPr>
          <w:rFonts w:hint="eastAsia" w:cs="仿宋_GB2312" w:asciiTheme="minorEastAsia" w:hAnsiTheme="minorEastAsia" w:eastAsiaTheme="minorEastAsia"/>
          <w:color w:val="000000"/>
          <w:sz w:val="24"/>
          <w:szCs w:val="24"/>
        </w:rPr>
        <w:t>在投标截止时间（开标时间）前通过《全国公共资源交易平台(河南省</w:t>
      </w:r>
      <w:r>
        <w:rPr>
          <w:rFonts w:hint="eastAsia" w:ascii="MS Mincho" w:hAnsi="MS Mincho" w:eastAsia="MS Mincho" w:cs="MS Mincho"/>
          <w:color w:val="000000"/>
          <w:sz w:val="24"/>
          <w:szCs w:val="24"/>
        </w:rPr>
        <w:t>▪</w:t>
      </w:r>
      <w:r>
        <w:rPr>
          <w:rFonts w:hint="eastAsia" w:ascii="宋体" w:hAnsi="宋体" w:cs="宋体"/>
          <w:color w:val="000000"/>
          <w:sz w:val="24"/>
          <w:szCs w:val="24"/>
        </w:rPr>
        <w:t>许昌市</w:t>
      </w:r>
      <w:r>
        <w:rPr>
          <w:rFonts w:hint="eastAsia" w:cs="仿宋_GB2312" w:asciiTheme="minorEastAsia" w:hAnsiTheme="minorEastAsia" w:eastAsiaTheme="minorEastAsia"/>
          <w:color w:val="000000"/>
          <w:sz w:val="24"/>
          <w:szCs w:val="24"/>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pct10" w:color="auto" w:fill="FFFFFF"/>
        </w:rPr>
      </w:pPr>
      <w:r>
        <w:rPr>
          <w:rFonts w:hint="eastAsia" w:cs="仿宋_GB2312" w:asciiTheme="minorEastAsia" w:hAnsiTheme="minorEastAsia" w:eastAsiaTheme="minorEastAsia"/>
          <w:color w:val="000000"/>
          <w:sz w:val="24"/>
          <w:szCs w:val="24"/>
        </w:rPr>
        <w:t>2、纸质投标文件（正本、副本各1份）和备份文件1份</w:t>
      </w:r>
      <w:r>
        <w:rPr>
          <w:rFonts w:hint="eastAsia" w:hAnsi="宋体"/>
          <w:color w:val="000000"/>
          <w:sz w:val="24"/>
          <w:szCs w:val="24"/>
        </w:rPr>
        <w:t>（使用电子介质存储）</w:t>
      </w:r>
      <w:r>
        <w:rPr>
          <w:rFonts w:hint="eastAsia" w:cs="仿宋_GB2312" w:asciiTheme="minorEastAsia" w:hAnsiTheme="minorEastAsia" w:eastAsiaTheme="minorEastAsia"/>
          <w:color w:val="000000"/>
          <w:sz w:val="24"/>
          <w:szCs w:val="24"/>
        </w:rPr>
        <w:t>在投标截止时间（开标时间）前递交至本项目开标地点。</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六、本次招标公告同时在《河南省政府采购网》、《全国公共资源交易平台（河南省·许昌市）》、《长葛市人民政府门户网站》发布。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rPr>
      </w:pPr>
      <w:r>
        <w:rPr>
          <w:rFonts w:hint="eastAsia" w:cs="黑体" w:asciiTheme="minorEastAsia" w:hAnsiTheme="minorEastAsia" w:eastAsiaTheme="minorEastAsia"/>
          <w:b/>
          <w:bCs/>
          <w:color w:val="000000"/>
          <w:sz w:val="24"/>
          <w:szCs w:val="24"/>
        </w:rPr>
        <w:t>八、联系方式</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采购人：长葛市教育体育局</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 xml:space="preserve">联系人：石科长                      </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 xml:space="preserve">联系电话：03746110256  </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地址：长葛市八七路</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 xml:space="preserve">代理机构：山西文昌工程咨询有限公司 </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代理机构联系方式：张先生  13271279113</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代理机构地址：郑州市高新区冬青街7号B座1606</w:t>
      </w:r>
    </w:p>
    <w:p>
      <w:pPr>
        <w:spacing w:line="360" w:lineRule="exact"/>
        <w:ind w:firstLine="482" w:firstLineChars="200"/>
        <w:rPr>
          <w:rFonts w:hint="eastAsia" w:cs="黑体" w:asciiTheme="minorEastAsia" w:hAnsiTheme="minorEastAsia" w:eastAsiaTheme="minorEastAsia"/>
          <w:b/>
          <w:bCs/>
          <w:color w:val="000000"/>
          <w:kern w:val="2"/>
          <w:sz w:val="24"/>
          <w:szCs w:val="24"/>
          <w:lang w:val="en-US" w:eastAsia="zh-CN" w:bidi="ar-SA"/>
        </w:rPr>
      </w:pPr>
      <w:r>
        <w:rPr>
          <w:rFonts w:hint="eastAsia" w:cs="黑体" w:asciiTheme="minorEastAsia" w:hAnsiTheme="minorEastAsia" w:eastAsiaTheme="minorEastAsia"/>
          <w:b/>
          <w:bCs/>
          <w:color w:val="000000"/>
          <w:kern w:val="2"/>
          <w:sz w:val="24"/>
          <w:szCs w:val="24"/>
          <w:lang w:val="en-US" w:eastAsia="zh-CN" w:bidi="ar-SA"/>
        </w:rPr>
        <w:t>九、特别提示：</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1、所有投标单位请时刻关注全国公共资源交易平台（河南省.许昌市），澄清、答疑、变更均在全国公共资源交易平台（河南省.许昌市）发布，不再另行通知。如未及时查看影响其投标，后果自负。</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2、各投标人对代理公司提供的服务不满意，或认为代理公司在服务过程中有不当行为的，可致电长葛市公共资源交易管理委员会办公室监管股（0374-6189576），经查实后将按规定作出处理。</w:t>
      </w:r>
    </w:p>
    <w:p>
      <w:pPr>
        <w:spacing w:line="360" w:lineRule="exact"/>
        <w:ind w:firstLine="480" w:firstLineChars="200"/>
        <w:rPr>
          <w:rFonts w:hint="eastAsia" w:cs="Arial" w:asciiTheme="minorEastAsia" w:hAnsiTheme="minorEastAsia"/>
          <w:color w:val="00000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960"/>
        <w:jc w:val="right"/>
        <w:rPr>
          <w:b w:val="0"/>
          <w:i w:val="0"/>
          <w:sz w:val="24"/>
          <w:szCs w:val="24"/>
        </w:rPr>
      </w:pPr>
      <w:r>
        <w:rPr>
          <w:rFonts w:hint="eastAsia" w:ascii="宋体" w:hAnsi="宋体" w:eastAsia="宋体" w:cs="宋体"/>
          <w:b w:val="0"/>
          <w:i w:val="0"/>
          <w:color w:val="000000"/>
          <w:kern w:val="0"/>
          <w:sz w:val="24"/>
          <w:szCs w:val="24"/>
          <w:u w:val="none"/>
          <w:shd w:val="clear" w:fill="FFFFFF"/>
          <w:lang w:val="en-US" w:eastAsia="zh-CN" w:bidi="ar"/>
        </w:rPr>
        <w:t>二〇一九年九月</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highlight w:val="none"/>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w:t>
      </w:r>
      <w:r>
        <w:rPr>
          <w:rFonts w:hint="eastAsia" w:ascii="宋体" w:hAnsi="宋体" w:eastAsia="宋体" w:cs="宋体"/>
          <w:color w:val="000000"/>
          <w:szCs w:val="21"/>
          <w:highlight w:val="none"/>
        </w:rPr>
        <w:t>昌市</w:t>
      </w:r>
      <w:r>
        <w:rPr>
          <w:rFonts w:hint="eastAsia" w:asciiTheme="minorEastAsia" w:hAnsiTheme="minorEastAsia"/>
          <w:color w:val="000000"/>
          <w:szCs w:val="21"/>
          <w:highlight w:val="none"/>
        </w:rPr>
        <w:t>)</w:t>
      </w:r>
      <w:r>
        <w:rPr>
          <w:rFonts w:hint="eastAsia" w:hAnsi="宋体"/>
          <w:color w:val="000000"/>
          <w:szCs w:val="21"/>
          <w:highlight w:val="none"/>
        </w:rPr>
        <w:t>》公共资源交易系统（</w:t>
      </w:r>
      <w:r>
        <w:rPr>
          <w:highlight w:val="none"/>
        </w:rPr>
        <w:fldChar w:fldCharType="begin"/>
      </w:r>
      <w:r>
        <w:rPr>
          <w:highlight w:val="none"/>
        </w:rPr>
        <w:instrText xml:space="preserve"> HYPERLINK "http://221.14.6.70:8088/ggzy/" </w:instrText>
      </w:r>
      <w:r>
        <w:rPr>
          <w:highlight w:val="none"/>
        </w:rPr>
        <w:fldChar w:fldCharType="separate"/>
      </w:r>
      <w:r>
        <w:rPr>
          <w:rStyle w:val="27"/>
          <w:rFonts w:hAnsi="宋体"/>
          <w:szCs w:val="21"/>
          <w:highlight w:val="none"/>
        </w:rPr>
        <w:t>http://221.14.6.70:8088/ggzy/</w:t>
      </w:r>
      <w:r>
        <w:rPr>
          <w:rStyle w:val="27"/>
          <w:rFonts w:hAnsi="宋体"/>
          <w:szCs w:val="21"/>
          <w:highlight w:val="none"/>
        </w:rPr>
        <w:fldChar w:fldCharType="end"/>
      </w:r>
      <w:r>
        <w:rPr>
          <w:rFonts w:hint="eastAsia" w:hAnsi="宋体"/>
          <w:color w:val="000000"/>
          <w:szCs w:val="21"/>
          <w:highlight w:val="none"/>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0"/>
        </w:numPr>
        <w:jc w:val="both"/>
        <w:rPr>
          <w:rFonts w:hint="eastAsia" w:cs="宋体" w:asciiTheme="majorEastAsia" w:hAnsiTheme="majorEastAsia" w:eastAsiaTheme="majorEastAsia"/>
          <w:b/>
          <w:kern w:val="0"/>
          <w:sz w:val="32"/>
          <w:szCs w:val="32"/>
          <w:lang w:eastAsia="zh-CN"/>
        </w:rPr>
      </w:pPr>
    </w:p>
    <w:p>
      <w:pPr>
        <w:numPr>
          <w:ilvl w:val="0"/>
          <w:numId w:val="0"/>
        </w:numPr>
        <w:ind w:firstLine="2570" w:firstLineChars="8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第二章</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项目需求</w:t>
      </w:r>
      <w:r>
        <w:rPr>
          <w:rFonts w:hint="eastAsia" w:ascii="宋体" w:hAnsi="宋体" w:eastAsia="宋体" w:cs="宋体"/>
          <w:b/>
          <w:kern w:val="0"/>
          <w:sz w:val="32"/>
          <w:szCs w:val="32"/>
        </w:rPr>
        <w:t>★</w:t>
      </w:r>
    </w:p>
    <w:p>
      <w:pPr>
        <w:rPr>
          <w:rFonts w:hint="eastAsia" w:cs="宋体" w:asciiTheme="majorEastAsia" w:hAnsiTheme="majorEastAsia" w:eastAsiaTheme="majorEastAsia"/>
          <w:b/>
          <w:kern w:val="0"/>
          <w:sz w:val="32"/>
          <w:szCs w:val="32"/>
          <w:lang w:eastAsia="zh-CN"/>
        </w:rPr>
      </w:pPr>
      <w:r>
        <w:rPr>
          <w:rFonts w:hint="eastAsia" w:cs="宋体" w:asciiTheme="majorEastAsia" w:hAnsiTheme="majorEastAsia" w:eastAsiaTheme="majorEastAsia"/>
          <w:b/>
          <w:kern w:val="0"/>
          <w:sz w:val="32"/>
          <w:szCs w:val="32"/>
          <w:lang w:eastAsia="zh-CN"/>
        </w:rPr>
        <w:t>一标包</w:t>
      </w:r>
    </w:p>
    <w:tbl>
      <w:tblPr>
        <w:tblStyle w:val="22"/>
        <w:tblpPr w:leftFromText="180" w:rightFromText="180" w:vertAnchor="text" w:horzAnchor="page" w:tblpX="1248" w:tblpY="792"/>
        <w:tblOverlap w:val="never"/>
        <w:tblW w:w="10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647"/>
        <w:gridCol w:w="6194"/>
        <w:gridCol w:w="490"/>
        <w:gridCol w:w="587"/>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noWrap w:val="0"/>
            <w:vAlign w:val="center"/>
          </w:tcPr>
          <w:p>
            <w:pPr>
              <w:widowControl/>
              <w:jc w:val="both"/>
              <w:rPr>
                <w:rFonts w:hint="eastAsia" w:ascii="宋体" w:hAnsi="宋体" w:eastAsia="宋体" w:cs="宋体"/>
                <w:kern w:val="0"/>
                <w:sz w:val="24"/>
                <w:szCs w:val="24"/>
              </w:rPr>
            </w:pPr>
            <w:bookmarkStart w:id="1" w:name="_Toc50276204"/>
            <w:bookmarkStart w:id="2" w:name="_Toc101843125"/>
            <w:bookmarkStart w:id="3" w:name="_Toc101951263"/>
            <w:bookmarkStart w:id="4" w:name="_Toc98579610"/>
            <w:bookmarkStart w:id="5" w:name="_Toc272497418"/>
            <w:bookmarkStart w:id="6" w:name="_Toc98579069"/>
            <w:bookmarkStart w:id="7" w:name="_Toc175644394"/>
            <w:bookmarkStart w:id="8" w:name="_Toc98579011"/>
            <w:bookmarkStart w:id="9" w:name="_Toc98035089"/>
            <w:bookmarkStart w:id="10" w:name="_Toc50276165"/>
            <w:bookmarkStart w:id="11" w:name="_Toc98580293"/>
            <w:bookmarkStart w:id="12" w:name="_Toc46308531"/>
            <w:bookmarkStart w:id="13" w:name="_Toc101771372"/>
            <w:bookmarkStart w:id="14" w:name="_Toc42313172"/>
            <w:bookmarkStart w:id="15" w:name="_Toc42394673"/>
            <w:bookmarkStart w:id="16" w:name="_Toc46308687"/>
            <w:bookmarkStart w:id="17" w:name="_Toc41884706"/>
            <w:bookmarkStart w:id="18" w:name="_Toc101775125"/>
            <w:bookmarkStart w:id="19" w:name="_Toc42394517"/>
            <w:bookmarkStart w:id="20" w:name="_Toc41723936"/>
            <w:r>
              <w:rPr>
                <w:rFonts w:hint="eastAsia" w:ascii="宋体" w:hAnsi="宋体" w:eastAsia="宋体" w:cs="宋体"/>
                <w:kern w:val="0"/>
                <w:sz w:val="24"/>
                <w:szCs w:val="24"/>
              </w:rPr>
              <w:t>序号</w:t>
            </w:r>
          </w:p>
        </w:tc>
        <w:tc>
          <w:tcPr>
            <w:tcW w:w="647"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6194"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参数</w:t>
            </w:r>
          </w:p>
        </w:tc>
        <w:tc>
          <w:tcPr>
            <w:tcW w:w="490"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587"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单位</w:t>
            </w:r>
          </w:p>
        </w:tc>
        <w:tc>
          <w:tcPr>
            <w:tcW w:w="1750"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490"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647"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心理挂图</w:t>
            </w:r>
          </w:p>
        </w:tc>
        <w:tc>
          <w:tcPr>
            <w:tcW w:w="6194" w:type="dxa"/>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教育部心理健康教育指导纲要中的心理教育目标等内容开发，包括潜能、情绪、励志、人际、学习、自我意识等主题。以心理错觉图、不可能图形等系列经典心理学图片。营造心理健康教育氛围、给予学生积极心理暗示。</w:t>
            </w:r>
            <w:r>
              <w:rPr>
                <w:rFonts w:hint="eastAsia" w:ascii="宋体" w:hAnsi="宋体" w:eastAsia="宋体" w:cs="宋体"/>
                <w:color w:val="000000"/>
                <w:kern w:val="0"/>
                <w:sz w:val="24"/>
                <w:szCs w:val="24"/>
                <w:lang w:val="en-US" w:eastAsia="zh-CN"/>
              </w:rPr>
              <w:t>标准心理挂图构造，独特边框设计，</w:t>
            </w:r>
            <w:r>
              <w:rPr>
                <w:rFonts w:hint="eastAsia" w:ascii="宋体" w:hAnsi="宋体" w:eastAsia="宋体" w:cs="宋体"/>
                <w:color w:val="000000"/>
                <w:kern w:val="0"/>
                <w:sz w:val="24"/>
                <w:szCs w:val="24"/>
              </w:rPr>
              <w:t>尺寸大小：</w:t>
            </w:r>
            <w:r>
              <w:rPr>
                <w:rFonts w:hint="eastAsia" w:ascii="宋体" w:hAnsi="宋体" w:eastAsia="宋体" w:cs="宋体"/>
                <w:color w:val="000000"/>
                <w:kern w:val="0"/>
                <w:sz w:val="24"/>
                <w:szCs w:val="24"/>
                <w:lang w:val="en-US" w:eastAsia="zh-CN"/>
              </w:rPr>
              <w:t>40</w:t>
            </w:r>
            <w:r>
              <w:rPr>
                <w:rFonts w:hint="eastAsia" w:ascii="宋体" w:hAnsi="宋体" w:eastAsia="宋体" w:cs="宋体"/>
                <w:color w:val="000000"/>
                <w:kern w:val="0"/>
                <w:sz w:val="24"/>
                <w:szCs w:val="24"/>
              </w:rPr>
              <w:t>cm*</w:t>
            </w:r>
            <w:r>
              <w:rPr>
                <w:rFonts w:hint="eastAsia" w:ascii="宋体" w:hAnsi="宋体" w:eastAsia="宋体" w:cs="宋体"/>
                <w:color w:val="000000"/>
                <w:kern w:val="0"/>
                <w:sz w:val="24"/>
                <w:szCs w:val="24"/>
                <w:lang w:val="en-US" w:eastAsia="zh-CN"/>
              </w:rPr>
              <w:t>60</w:t>
            </w:r>
            <w:r>
              <w:rPr>
                <w:rFonts w:hint="eastAsia" w:ascii="宋体" w:hAnsi="宋体" w:eastAsia="宋体" w:cs="宋体"/>
                <w:color w:val="000000"/>
                <w:kern w:val="0"/>
                <w:sz w:val="24"/>
                <w:szCs w:val="24"/>
              </w:rPr>
              <w:t>cm ，挂图要求为正版作品。</w:t>
            </w:r>
          </w:p>
        </w:tc>
        <w:tc>
          <w:tcPr>
            <w:tcW w:w="490" w:type="dx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4</w:t>
            </w:r>
          </w:p>
        </w:tc>
        <w:tc>
          <w:tcPr>
            <w:tcW w:w="587"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幅</w:t>
            </w:r>
          </w:p>
        </w:tc>
        <w:tc>
          <w:tcPr>
            <w:tcW w:w="1750"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SA"/>
              </w:rPr>
              <w:drawing>
                <wp:inline distT="0" distB="0" distL="114300" distR="114300">
                  <wp:extent cx="901065" cy="1085215"/>
                  <wp:effectExtent l="0" t="0" r="13335" b="12065"/>
                  <wp:docPr id="2"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7"/>
                          <pic:cNvPicPr>
                            <a:picLocks noChangeAspect="1"/>
                          </pic:cNvPicPr>
                        </pic:nvPicPr>
                        <pic:blipFill>
                          <a:blip r:embed="rId8"/>
                          <a:stretch>
                            <a:fillRect/>
                          </a:stretch>
                        </pic:blipFill>
                        <pic:spPr>
                          <a:xfrm>
                            <a:off x="0" y="0"/>
                            <a:ext cx="901065" cy="10852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490" w:type="dxa"/>
            <w:shd w:val="clear" w:color="auto" w:fill="auto"/>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w:t>
            </w:r>
          </w:p>
        </w:tc>
        <w:tc>
          <w:tcPr>
            <w:tcW w:w="647" w:type="dxa"/>
            <w:shd w:val="clear" w:color="000000" w:fill="FFFFFF"/>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普及版心理沙盘</w:t>
            </w:r>
          </w:p>
          <w:p>
            <w:pPr>
              <w:widowControl/>
              <w:jc w:val="center"/>
              <w:rPr>
                <w:rFonts w:hint="eastAsia" w:ascii="宋体" w:hAnsi="宋体" w:eastAsia="宋体" w:cs="宋体"/>
                <w:color w:val="000000"/>
                <w:kern w:val="0"/>
                <w:sz w:val="24"/>
                <w:szCs w:val="24"/>
              </w:rPr>
            </w:pPr>
          </w:p>
        </w:tc>
        <w:tc>
          <w:tcPr>
            <w:tcW w:w="6194" w:type="dxa"/>
            <w:shd w:val="clear" w:color="000000" w:fill="FFFFFF"/>
            <w:noWrap w:val="0"/>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实木松木</w:t>
            </w:r>
            <w:r>
              <w:rPr>
                <w:rFonts w:hint="eastAsia" w:ascii="宋体" w:hAnsi="宋体" w:eastAsia="宋体" w:cs="宋体"/>
                <w:color w:val="000000"/>
                <w:kern w:val="0"/>
                <w:sz w:val="24"/>
                <w:szCs w:val="24"/>
              </w:rPr>
              <w:t>沙箱1个【干沙箱，国际标准内径尺寸：57cm*72cm*7cm】，</w:t>
            </w:r>
            <w:r>
              <w:rPr>
                <w:rFonts w:hint="eastAsia" w:ascii="宋体" w:hAnsi="宋体" w:eastAsia="宋体" w:cs="宋体"/>
                <w:color w:val="000000"/>
                <w:kern w:val="0"/>
                <w:sz w:val="24"/>
                <w:szCs w:val="24"/>
                <w:lang w:val="en-US" w:eastAsia="zh-CN"/>
              </w:rPr>
              <w:t>实木松木</w:t>
            </w:r>
            <w:r>
              <w:rPr>
                <w:rFonts w:hint="eastAsia" w:ascii="宋体" w:hAnsi="宋体" w:eastAsia="宋体" w:cs="宋体"/>
                <w:color w:val="000000"/>
                <w:kern w:val="0"/>
                <w:sz w:val="24"/>
                <w:szCs w:val="24"/>
              </w:rPr>
              <w:t>沙柜1个【尺寸：160cm*90cm*30cm，五层九阶独特设计】，</w:t>
            </w:r>
            <w:r>
              <w:rPr>
                <w:rFonts w:hint="eastAsia" w:ascii="宋体" w:hAnsi="宋体" w:eastAsia="宋体" w:cs="宋体"/>
                <w:color w:val="000000"/>
                <w:kern w:val="0"/>
                <w:sz w:val="24"/>
                <w:szCs w:val="24"/>
                <w:lang w:val="en-US" w:eastAsia="zh-CN"/>
              </w:rPr>
              <w:t>实木松木</w:t>
            </w:r>
            <w:r>
              <w:rPr>
                <w:rFonts w:hint="eastAsia" w:ascii="宋体" w:hAnsi="宋体" w:eastAsia="宋体" w:cs="宋体"/>
                <w:color w:val="000000"/>
                <w:kern w:val="0"/>
                <w:sz w:val="24"/>
                <w:szCs w:val="24"/>
              </w:rPr>
              <w:t>沙箱支架1个，心理沙盘专业用沙10公斤，800个沙具（原创性沙具意象组合，内含专业原型结构），类型包括神灵类、埃及文化类、图腾文化类、印度文化类、基督文化类、佛教文化类、家庭人物类、普通人物类、职业人物类、风俗类、卡通动漫类、魔幻意象类、怪兽精灵类、军事类、日常用品类、食物食品类、房屋建筑类、材料类、交通类、阴影意象类、野生动物类、飞禽昆虫类、花草树木类、自然物质类、经典人物类、童话人物类、家居设施类、服装服饰类、餐具厨具类、乐器类、颜色几何图形类等；</w:t>
            </w:r>
            <w:r>
              <w:rPr>
                <w:rFonts w:hint="eastAsia" w:ascii="宋体" w:hAnsi="宋体" w:eastAsia="宋体" w:cs="宋体"/>
                <w:color w:val="000000"/>
                <w:kern w:val="0"/>
                <w:sz w:val="24"/>
                <w:szCs w:val="24"/>
                <w:lang w:val="en-US" w:eastAsia="zh-CN"/>
              </w:rPr>
              <w:t>沙盘管理软件1套，</w:t>
            </w:r>
            <w:r>
              <w:rPr>
                <w:rFonts w:hint="eastAsia" w:ascii="宋体" w:hAnsi="宋体" w:eastAsia="宋体" w:cs="宋体"/>
                <w:color w:val="000000"/>
                <w:kern w:val="0"/>
                <w:sz w:val="24"/>
                <w:szCs w:val="24"/>
              </w:rPr>
              <w:t>沙盘四件套：沙刷、沙铲、沙框、沙耙，沙盘指导手册1本+沙盘培训光盘2张</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沙盘管理软件1套，赠送专业心理沙盘培训课程。</w:t>
            </w:r>
          </w:p>
        </w:tc>
        <w:tc>
          <w:tcPr>
            <w:tcW w:w="490"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87"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750"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kern w:val="2"/>
                <w:sz w:val="24"/>
                <w:szCs w:val="24"/>
                <w:lang w:val="en-US" w:eastAsia="zh-CN" w:bidi="ar-SA"/>
              </w:rPr>
              <w:drawing>
                <wp:inline distT="0" distB="0" distL="114300" distR="114300">
                  <wp:extent cx="901065" cy="1268095"/>
                  <wp:effectExtent l="0" t="0" r="13335" b="120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901065" cy="12680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3</w:t>
            </w:r>
          </w:p>
        </w:tc>
        <w:tc>
          <w:tcPr>
            <w:tcW w:w="647"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宣泄器材</w:t>
            </w:r>
          </w:p>
        </w:tc>
        <w:tc>
          <w:tcPr>
            <w:tcW w:w="6194" w:type="dxa"/>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一、组成：包含宣泄主体（1个）+固定底座1个+</w:t>
            </w:r>
            <w:r>
              <w:rPr>
                <w:rFonts w:hint="eastAsia" w:ascii="宋体" w:hAnsi="宋体" w:eastAsia="宋体" w:cs="宋体"/>
                <w:color w:val="000000"/>
                <w:kern w:val="0"/>
                <w:sz w:val="24"/>
                <w:szCs w:val="24"/>
                <w:lang w:val="en-US" w:eastAsia="zh-CN"/>
              </w:rPr>
              <w:t>多彩</w:t>
            </w:r>
            <w:r>
              <w:rPr>
                <w:rFonts w:hint="eastAsia" w:ascii="宋体" w:hAnsi="宋体" w:eastAsia="宋体" w:cs="宋体"/>
                <w:color w:val="000000"/>
                <w:kern w:val="0"/>
                <w:sz w:val="24"/>
                <w:szCs w:val="24"/>
              </w:rPr>
              <w:t>表情</w:t>
            </w:r>
            <w:r>
              <w:rPr>
                <w:rFonts w:hint="eastAsia" w:ascii="宋体" w:hAnsi="宋体" w:eastAsia="宋体" w:cs="宋体"/>
                <w:color w:val="000000"/>
                <w:kern w:val="0"/>
                <w:sz w:val="24"/>
                <w:szCs w:val="24"/>
                <w:lang w:val="en-US" w:eastAsia="zh-CN"/>
              </w:rPr>
              <w:t>宣泄球</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个）。</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二、产品介绍</w:t>
            </w:r>
          </w:p>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根据小学生心理宣泄特点之勒温场理论，并结合儿童心理特点，产品以鲜艳多彩、趣味互动为特色。</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多彩</w:t>
            </w:r>
            <w:r>
              <w:rPr>
                <w:rFonts w:hint="eastAsia" w:ascii="宋体" w:hAnsi="宋体" w:eastAsia="宋体" w:cs="宋体"/>
                <w:color w:val="000000"/>
                <w:kern w:val="0"/>
                <w:sz w:val="24"/>
                <w:szCs w:val="24"/>
              </w:rPr>
              <w:t>宣泄</w:t>
            </w:r>
            <w:r>
              <w:rPr>
                <w:rFonts w:hint="eastAsia" w:ascii="宋体" w:hAnsi="宋体" w:eastAsia="宋体" w:cs="宋体"/>
                <w:color w:val="000000"/>
                <w:kern w:val="0"/>
                <w:sz w:val="24"/>
                <w:szCs w:val="24"/>
                <w:lang w:val="en-US" w:eastAsia="zh-CN"/>
              </w:rPr>
              <w:t>柱根据小学生宣泄特点定制而成，避免人形宣泄对青少年的正强化。</w:t>
            </w:r>
            <w:r>
              <w:rPr>
                <w:rFonts w:hint="eastAsia" w:ascii="宋体" w:hAnsi="宋体" w:eastAsia="宋体" w:cs="宋体"/>
                <w:color w:val="000000"/>
                <w:kern w:val="0"/>
                <w:sz w:val="24"/>
                <w:szCs w:val="24"/>
              </w:rPr>
              <w:t>由</w:t>
            </w:r>
            <w:r>
              <w:rPr>
                <w:rFonts w:hint="eastAsia" w:ascii="宋体" w:hAnsi="宋体" w:eastAsia="宋体" w:cs="宋体"/>
                <w:color w:val="000000"/>
                <w:kern w:val="0"/>
                <w:sz w:val="24"/>
                <w:szCs w:val="24"/>
                <w:lang w:val="en-US" w:eastAsia="zh-CN"/>
              </w:rPr>
              <w:t>多种颜色的愤怒表情组合而成，柱形</w:t>
            </w:r>
            <w:r>
              <w:rPr>
                <w:rFonts w:hint="eastAsia" w:ascii="宋体" w:hAnsi="宋体" w:eastAsia="宋体" w:cs="宋体"/>
                <w:color w:val="000000"/>
                <w:kern w:val="0"/>
                <w:sz w:val="24"/>
                <w:szCs w:val="24"/>
              </w:rPr>
              <w:t>宣泄主体和梯型固定底座两部份组成。数量：1个。主体内层：抗击打，耐变形。</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主体中层：高回弹PU（环保聚氨酯），一次成型。</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主体外层：涤纶橡胶复合材料，耐磨性高。</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固定底座：采用高密度聚乙烯精工处理，坚实牢固；超大容量底座，可注水、注沙，稳定性极佳。</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多彩宣泄柱</w:t>
            </w:r>
            <w:r>
              <w:rPr>
                <w:rFonts w:hint="eastAsia" w:ascii="宋体" w:hAnsi="宋体" w:eastAsia="宋体" w:cs="宋体"/>
                <w:color w:val="000000"/>
                <w:kern w:val="0"/>
                <w:sz w:val="24"/>
                <w:szCs w:val="24"/>
              </w:rPr>
              <w:t>整体高度不低于1650mm，其中底座高度不低于700mm，宣泄主体不低于950mm  ；</w:t>
            </w:r>
            <w:r>
              <w:rPr>
                <w:rFonts w:hint="eastAsia" w:ascii="宋体" w:hAnsi="宋体" w:eastAsia="宋体" w:cs="宋体"/>
                <w:color w:val="000000"/>
                <w:kern w:val="0"/>
                <w:sz w:val="24"/>
                <w:szCs w:val="24"/>
                <w:lang w:val="en-US" w:eastAsia="zh-CN"/>
              </w:rPr>
              <w:t>鲜艳颜色不少于5种，</w:t>
            </w:r>
            <w:r>
              <w:rPr>
                <w:rFonts w:hint="eastAsia" w:ascii="宋体" w:hAnsi="宋体" w:eastAsia="宋体" w:cs="宋体"/>
                <w:color w:val="000000"/>
                <w:kern w:val="0"/>
                <w:sz w:val="24"/>
                <w:szCs w:val="24"/>
              </w:rPr>
              <w:t xml:space="preserve">  底座周长2000mm</w:t>
            </w:r>
          </w:p>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val="en-US" w:eastAsia="zh-CN"/>
              </w:rPr>
              <w:t>多彩</w:t>
            </w:r>
            <w:r>
              <w:rPr>
                <w:rFonts w:hint="eastAsia" w:ascii="宋体" w:hAnsi="宋体" w:eastAsia="宋体" w:cs="宋体"/>
                <w:color w:val="000000"/>
                <w:kern w:val="0"/>
                <w:sz w:val="24"/>
                <w:szCs w:val="24"/>
              </w:rPr>
              <w:t>表情</w:t>
            </w:r>
            <w:r>
              <w:rPr>
                <w:rFonts w:hint="eastAsia" w:ascii="宋体" w:hAnsi="宋体" w:eastAsia="宋体" w:cs="宋体"/>
                <w:color w:val="000000"/>
                <w:kern w:val="0"/>
                <w:sz w:val="24"/>
                <w:szCs w:val="24"/>
                <w:lang w:val="en-US" w:eastAsia="zh-CN"/>
              </w:rPr>
              <w:t>宣泄球</w:t>
            </w:r>
            <w:r>
              <w:rPr>
                <w:rFonts w:hint="eastAsia" w:ascii="宋体" w:hAnsi="宋体" w:eastAsia="宋体" w:cs="宋体"/>
                <w:color w:val="000000"/>
                <w:kern w:val="0"/>
                <w:sz w:val="24"/>
                <w:szCs w:val="24"/>
              </w:rPr>
              <w:t>：不同面部表情，方便使用者根据情况选择；数量：</w:t>
            </w:r>
            <w:r>
              <w:rPr>
                <w:rFonts w:hint="eastAsia" w:ascii="宋体" w:hAnsi="宋体" w:eastAsia="宋体" w:cs="宋体"/>
                <w:color w:val="000000"/>
                <w:kern w:val="0"/>
                <w:sz w:val="24"/>
                <w:szCs w:val="24"/>
                <w:lang w:val="en-US" w:eastAsia="zh-CN"/>
              </w:rPr>
              <w:t>2个</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色彩为2种。</w:t>
            </w:r>
          </w:p>
        </w:tc>
        <w:tc>
          <w:tcPr>
            <w:tcW w:w="490"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87"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750" w:type="dx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bidi="ar-SA"/>
              </w:rPr>
              <w:drawing>
                <wp:inline distT="0" distB="0" distL="114300" distR="114300">
                  <wp:extent cx="484505" cy="1525270"/>
                  <wp:effectExtent l="0" t="0" r="3175" b="13970"/>
                  <wp:docPr id="4"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7"/>
                          <pic:cNvPicPr>
                            <a:picLocks noChangeAspect="1"/>
                          </pic:cNvPicPr>
                        </pic:nvPicPr>
                        <pic:blipFill>
                          <a:blip r:embed="rId10"/>
                          <a:stretch>
                            <a:fillRect/>
                          </a:stretch>
                        </pic:blipFill>
                        <pic:spPr>
                          <a:xfrm>
                            <a:off x="0" y="0"/>
                            <a:ext cx="484505" cy="1525270"/>
                          </a:xfrm>
                          <a:prstGeom prst="rect">
                            <a:avLst/>
                          </a:prstGeom>
                          <a:noFill/>
                          <a:ln>
                            <a:noFill/>
                          </a:ln>
                        </pic:spPr>
                      </pic:pic>
                    </a:graphicData>
                  </a:graphic>
                </wp:inline>
              </w:drawing>
            </w:r>
            <w:r>
              <w:rPr>
                <w:rFonts w:hint="eastAsia" w:ascii="宋体" w:hAnsi="宋体" w:eastAsia="宋体" w:cs="宋体"/>
                <w:color w:val="000000"/>
                <w:kern w:val="0"/>
                <w:sz w:val="24"/>
                <w:szCs w:val="24"/>
                <w:lang w:val="en-US" w:eastAsia="zh-CN" w:bidi="ar-SA"/>
              </w:rPr>
              <w:drawing>
                <wp:inline distT="0" distB="0" distL="114300" distR="114300">
                  <wp:extent cx="901065" cy="327660"/>
                  <wp:effectExtent l="0" t="0" r="13335" b="7620"/>
                  <wp:docPr id="5" name="图片 4" descr="1552369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552369310(1)"/>
                          <pic:cNvPicPr>
                            <a:picLocks noChangeAspect="1"/>
                          </pic:cNvPicPr>
                        </pic:nvPicPr>
                        <pic:blipFill>
                          <a:blip r:embed="rId11"/>
                          <a:stretch>
                            <a:fillRect/>
                          </a:stretch>
                        </pic:blipFill>
                        <pic:spPr>
                          <a:xfrm>
                            <a:off x="0" y="0"/>
                            <a:ext cx="901065" cy="3276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490" w:type="dx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4</w:t>
            </w:r>
          </w:p>
        </w:tc>
        <w:tc>
          <w:tcPr>
            <w:tcW w:w="647"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宣泄手套</w:t>
            </w:r>
          </w:p>
        </w:tc>
        <w:tc>
          <w:tcPr>
            <w:tcW w:w="6194" w:type="dxa"/>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材质：PU仿皮外套，乳胶、橡塑发泡模压成型，粘扣式。佩戴舒适。击打方便安全。</w:t>
            </w:r>
          </w:p>
        </w:tc>
        <w:tc>
          <w:tcPr>
            <w:tcW w:w="490"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87"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副</w:t>
            </w:r>
          </w:p>
        </w:tc>
        <w:tc>
          <w:tcPr>
            <w:tcW w:w="1750"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2"/>
                <w:sz w:val="24"/>
                <w:szCs w:val="24"/>
                <w:lang w:val="en-US" w:eastAsia="zh-CN" w:bidi="ar-SA"/>
              </w:rPr>
              <w:drawing>
                <wp:inline distT="0" distB="0" distL="114300" distR="114300">
                  <wp:extent cx="969010" cy="985520"/>
                  <wp:effectExtent l="0" t="0" r="6350" b="508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2"/>
                          <a:stretch>
                            <a:fillRect/>
                          </a:stretch>
                        </pic:blipFill>
                        <pic:spPr>
                          <a:xfrm>
                            <a:off x="0" y="0"/>
                            <a:ext cx="969010" cy="9855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90" w:type="dx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5</w:t>
            </w:r>
          </w:p>
        </w:tc>
        <w:tc>
          <w:tcPr>
            <w:tcW w:w="647"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宣泄挂图</w:t>
            </w:r>
          </w:p>
        </w:tc>
        <w:tc>
          <w:tcPr>
            <w:tcW w:w="6194" w:type="dxa"/>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以宣泄、减压内容引导为主体，根据教育部心理健康教育指导纲要中的心理教育目标等内容开发，以卡通形象和积极心理学引导词为载体。营造心理健康教育氛围、给予学生积极心理暗示。尺寸大小：40cm*60cm ，材质：PVC，挂图要求为正版</w:t>
            </w:r>
            <w:r>
              <w:rPr>
                <w:rFonts w:hint="eastAsia" w:ascii="宋体" w:hAnsi="宋体" w:eastAsia="宋体" w:cs="宋体"/>
                <w:color w:val="000000"/>
                <w:kern w:val="0"/>
                <w:sz w:val="24"/>
                <w:szCs w:val="24"/>
                <w:lang w:val="en-US" w:eastAsia="zh-CN"/>
              </w:rPr>
              <w:t>高清</w:t>
            </w:r>
            <w:r>
              <w:rPr>
                <w:rFonts w:hint="eastAsia" w:ascii="宋体" w:hAnsi="宋体" w:eastAsia="宋体" w:cs="宋体"/>
                <w:color w:val="000000"/>
                <w:kern w:val="0"/>
                <w:sz w:val="24"/>
                <w:szCs w:val="24"/>
              </w:rPr>
              <w:t>作品。</w:t>
            </w:r>
          </w:p>
        </w:tc>
        <w:tc>
          <w:tcPr>
            <w:tcW w:w="490" w:type="dx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w:t>
            </w:r>
          </w:p>
        </w:tc>
        <w:tc>
          <w:tcPr>
            <w:tcW w:w="587"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幅</w:t>
            </w:r>
          </w:p>
        </w:tc>
        <w:tc>
          <w:tcPr>
            <w:tcW w:w="1750" w:type="dxa"/>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2"/>
                <w:sz w:val="24"/>
                <w:szCs w:val="24"/>
                <w:lang w:val="en-US" w:eastAsia="zh-CN" w:bidi="ar-SA"/>
              </w:rPr>
              <w:drawing>
                <wp:inline distT="0" distB="0" distL="114300" distR="114300">
                  <wp:extent cx="962660" cy="1200150"/>
                  <wp:effectExtent l="50165" t="39370" r="53975" b="4064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3">
                            <a:lum bright="12000" contrast="42000"/>
                          </a:blip>
                          <a:stretch>
                            <a:fillRect/>
                          </a:stretch>
                        </pic:blipFill>
                        <pic:spPr>
                          <a:xfrm rot="300000">
                            <a:off x="0" y="0"/>
                            <a:ext cx="962660" cy="12001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90"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p>
        </w:tc>
        <w:tc>
          <w:tcPr>
            <w:tcW w:w="647" w:type="dxa"/>
            <w:noWrap w:val="0"/>
            <w:vAlign w:val="center"/>
          </w:tcPr>
          <w:p>
            <w:pPr>
              <w:widowControl/>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心理保健箱</w:t>
            </w:r>
          </w:p>
        </w:tc>
        <w:tc>
          <w:tcPr>
            <w:tcW w:w="6194" w:type="dxa"/>
            <w:noWrap w:val="0"/>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材质：ABS材质，钢骨支撑，坚固耐用，流线设计，工业技术与心理技术的有效结合。</w:t>
            </w:r>
          </w:p>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尺寸：约111.3cm×77cm×62.5cm</w:t>
            </w:r>
          </w:p>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结构：顶部独特设计可以用于心理咨询台，也可以有效结合心理沙盘使用。底部采用带对角锁静音轮支持，便于移动和日常驻立使用。中部采用多层次多高度抽屉式设计。分别配备不同阶段心理咨询所需专业道具。</w:t>
            </w:r>
          </w:p>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功能：心理保健箱是心理咨询室日常实务操作必备设备，配备从初诊接待所需资料到每次咨询所需专业资料、测评量表等。结合当代心理咨询常用技术方法，融合心理投射技术、音乐治疗技术、家庭系统排列技术、催眠技术等多项技术，配备有专业心理咨询道具，依据荣格分析心理学理论和人本心理学理论研制，针对小学生年龄段所具有的心理特点，配备有操作指南及相应教学教案。心理保健箱可以使心理咨询日常工作快速开展，属于心理咨询室多功能操作箱。</w:t>
            </w:r>
          </w:p>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具体操作时可以辅助心理咨询室的心理沙盘进入心理课堂，使更多的学生能接触到心理咨询室专业设备，提升心理沙盘乃至心理咨询室的整体利用率。</w:t>
            </w:r>
          </w:p>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器材：心理咨询记录表、抽纸盒、录音笔、计时沙漏、催眠道具、奥尔夫乐器、家庭系统排列道具、心理投射道具等。道具总数不少于150个。</w:t>
            </w:r>
          </w:p>
        </w:tc>
        <w:tc>
          <w:tcPr>
            <w:tcW w:w="490"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587"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台</w:t>
            </w:r>
          </w:p>
        </w:tc>
        <w:tc>
          <w:tcPr>
            <w:tcW w:w="1750" w:type="dxa"/>
            <w:noWrap w:val="0"/>
            <w:vAlign w:val="center"/>
          </w:tcPr>
          <w:p>
            <w:pPr>
              <w:widowControl/>
              <w:jc w:val="center"/>
              <w:rPr>
                <w:rFonts w:hint="eastAsia" w:ascii="宋体" w:hAnsi="宋体" w:eastAsia="宋体" w:cs="宋体"/>
                <w:color w:val="000000"/>
                <w:sz w:val="24"/>
                <w:szCs w:val="24"/>
                <w:lang w:eastAsia="zh-CN"/>
              </w:rPr>
            </w:pPr>
            <w:r>
              <w:rPr>
                <w:rFonts w:hint="eastAsia" w:ascii="宋体" w:hAnsi="宋体" w:eastAsia="宋体" w:cs="宋体"/>
                <w:kern w:val="2"/>
                <w:sz w:val="24"/>
                <w:szCs w:val="24"/>
                <w:lang w:val="en-US" w:eastAsia="zh-CN" w:bidi="ar-SA"/>
              </w:rPr>
              <w:drawing>
                <wp:inline distT="0" distB="0" distL="114300" distR="114300">
                  <wp:extent cx="973455" cy="901700"/>
                  <wp:effectExtent l="0" t="0" r="1905" b="1270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4"/>
                          <a:stretch>
                            <a:fillRect/>
                          </a:stretch>
                        </pic:blipFill>
                        <pic:spPr>
                          <a:xfrm>
                            <a:off x="0" y="0"/>
                            <a:ext cx="973455" cy="9017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90"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w:t>
            </w:r>
          </w:p>
        </w:tc>
        <w:tc>
          <w:tcPr>
            <w:tcW w:w="647"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团体心理辅导工具包</w:t>
            </w:r>
          </w:p>
          <w:p>
            <w:pPr>
              <w:widowControl/>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【小学户外版】</w:t>
            </w:r>
          </w:p>
        </w:tc>
        <w:tc>
          <w:tcPr>
            <w:tcW w:w="6194" w:type="dxa"/>
            <w:noWrap w:val="0"/>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根据教育部心理健康教育指导纲要中的心理教育目标等内容开发</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结合体验式培训及素质教育培训现状，定制小学生户外版本团体心理辅导课程器材箱。针对性的开发时间管理、情绪管理、意志锻炼、协作观念、思维训练等多种模块组合的心理活动。独特手提式设计，配有肩带，便于心理老师携带。材质：高密度牛津布+PE塑胶底；</w:t>
            </w:r>
          </w:p>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尺寸53cm*33cm*26cm；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项目名称：团队大拼图、</w:t>
            </w:r>
            <w:r>
              <w:rPr>
                <w:rFonts w:hint="eastAsia" w:ascii="宋体" w:hAnsi="宋体" w:eastAsia="宋体" w:cs="宋体"/>
                <w:color w:val="000000"/>
                <w:kern w:val="0"/>
                <w:sz w:val="24"/>
                <w:szCs w:val="24"/>
                <w:lang w:val="en-US" w:eastAsia="zh-CN"/>
              </w:rPr>
              <w:t>天网恢恢、</w:t>
            </w:r>
            <w:r>
              <w:rPr>
                <w:rFonts w:hint="eastAsia" w:ascii="宋体" w:hAnsi="宋体" w:eastAsia="宋体" w:cs="宋体"/>
                <w:color w:val="000000"/>
                <w:kern w:val="0"/>
                <w:sz w:val="24"/>
                <w:szCs w:val="24"/>
              </w:rPr>
              <w:t>驿站传书、月球行走、一圈到底、愚公移山、同进同退、穿越A4、盲阵、漫漫人生路、堵车、序列式、千手观音、孤岛求生、终极目标、大河之舞、能量传输、激情节拍、众志成城、赢跑、勇者无畏、突破封锁、汉诺塔、超音速、</w:t>
            </w:r>
            <w:r>
              <w:rPr>
                <w:rFonts w:hint="eastAsia" w:ascii="宋体" w:hAnsi="宋体" w:eastAsia="宋体" w:cs="宋体"/>
                <w:color w:val="000000"/>
                <w:kern w:val="0"/>
                <w:sz w:val="24"/>
                <w:szCs w:val="24"/>
                <w:lang w:val="en-US" w:eastAsia="zh-CN"/>
              </w:rPr>
              <w:t>无敌</w:t>
            </w:r>
            <w:r>
              <w:rPr>
                <w:rFonts w:hint="eastAsia" w:ascii="宋体" w:hAnsi="宋体" w:eastAsia="宋体" w:cs="宋体"/>
                <w:color w:val="000000"/>
                <w:kern w:val="0"/>
                <w:sz w:val="24"/>
                <w:szCs w:val="24"/>
              </w:rPr>
              <w:t>风火轮等近</w:t>
            </w:r>
            <w:r>
              <w:rPr>
                <w:rFonts w:hint="eastAsia" w:ascii="宋体" w:hAnsi="宋体" w:eastAsia="宋体" w:cs="宋体"/>
                <w:color w:val="000000"/>
                <w:kern w:val="0"/>
                <w:sz w:val="24"/>
                <w:szCs w:val="24"/>
                <w:lang w:val="en-US" w:eastAsia="zh-CN"/>
              </w:rPr>
              <w:t>三</w:t>
            </w:r>
            <w:r>
              <w:rPr>
                <w:rFonts w:hint="eastAsia" w:ascii="宋体" w:hAnsi="宋体" w:eastAsia="宋体" w:cs="宋体"/>
                <w:color w:val="000000"/>
                <w:kern w:val="0"/>
                <w:sz w:val="24"/>
                <w:szCs w:val="24"/>
              </w:rPr>
              <w:t>十多个团体活动项目。</w:t>
            </w:r>
            <w:r>
              <w:rPr>
                <w:rFonts w:hint="eastAsia" w:ascii="宋体" w:hAnsi="宋体" w:eastAsia="宋体" w:cs="宋体"/>
                <w:color w:val="000000"/>
                <w:kern w:val="0"/>
                <w:sz w:val="24"/>
                <w:szCs w:val="24"/>
                <w:lang w:val="en-US" w:eastAsia="zh-CN"/>
              </w:rPr>
              <w:t>含团体心理活动扑克、U型管、汉诺塔等不少于100件器材。</w:t>
            </w:r>
            <w:r>
              <w:rPr>
                <w:rFonts w:hint="eastAsia" w:ascii="宋体" w:hAnsi="宋体" w:eastAsia="宋体" w:cs="宋体"/>
                <w:color w:val="000000"/>
                <w:kern w:val="0"/>
                <w:sz w:val="24"/>
                <w:szCs w:val="24"/>
              </w:rPr>
              <w:t>可操作项目</w:t>
            </w:r>
            <w:r>
              <w:rPr>
                <w:rFonts w:hint="eastAsia" w:ascii="宋体" w:hAnsi="宋体" w:eastAsia="宋体" w:cs="宋体"/>
                <w:color w:val="000000"/>
                <w:kern w:val="0"/>
                <w:sz w:val="24"/>
                <w:szCs w:val="24"/>
                <w:lang w:val="en-US" w:eastAsia="zh-CN"/>
              </w:rPr>
              <w:t>游戏的</w:t>
            </w:r>
            <w:r>
              <w:rPr>
                <w:rFonts w:hint="eastAsia" w:ascii="宋体" w:hAnsi="宋体" w:eastAsia="宋体" w:cs="宋体"/>
                <w:color w:val="000000"/>
                <w:kern w:val="0"/>
                <w:sz w:val="24"/>
                <w:szCs w:val="24"/>
              </w:rPr>
              <w:t>数量</w:t>
            </w:r>
            <w:r>
              <w:rPr>
                <w:rFonts w:hint="eastAsia" w:ascii="宋体" w:hAnsi="宋体" w:eastAsia="宋体" w:cs="宋体"/>
                <w:color w:val="000000"/>
                <w:kern w:val="0"/>
                <w:sz w:val="24"/>
                <w:szCs w:val="24"/>
                <w:lang w:val="en-US" w:eastAsia="zh-CN"/>
              </w:rPr>
              <w:t>可</w:t>
            </w:r>
            <w:r>
              <w:rPr>
                <w:rFonts w:hint="eastAsia" w:ascii="宋体" w:hAnsi="宋体" w:eastAsia="宋体" w:cs="宋体"/>
                <w:color w:val="000000"/>
                <w:kern w:val="0"/>
                <w:sz w:val="24"/>
                <w:szCs w:val="24"/>
              </w:rPr>
              <w:t>达到80个，附有《团体心理辅导实用手册》一本</w:t>
            </w:r>
            <w:r>
              <w:rPr>
                <w:rFonts w:hint="eastAsia" w:ascii="宋体" w:hAnsi="宋体" w:eastAsia="宋体" w:cs="宋体"/>
                <w:color w:val="000000"/>
                <w:kern w:val="0"/>
                <w:sz w:val="24"/>
                <w:szCs w:val="24"/>
                <w:lang w:val="en-US" w:eastAsia="zh-CN"/>
              </w:rPr>
              <w:t>,每个活动均从项目名称、道具、适合人数、场地等角度详细介绍。中标后需</w:t>
            </w:r>
            <w:r>
              <w:rPr>
                <w:rFonts w:hint="eastAsia" w:ascii="宋体" w:hAnsi="宋体" w:eastAsia="宋体" w:cs="宋体"/>
                <w:color w:val="000000"/>
                <w:kern w:val="0"/>
                <w:sz w:val="24"/>
                <w:szCs w:val="24"/>
              </w:rPr>
              <w:t>赠送团体心理辅导现场培训课一场。</w:t>
            </w:r>
          </w:p>
        </w:tc>
        <w:tc>
          <w:tcPr>
            <w:tcW w:w="490"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587"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套</w:t>
            </w:r>
          </w:p>
        </w:tc>
        <w:tc>
          <w:tcPr>
            <w:tcW w:w="1750"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bidi="ar-SA"/>
              </w:rPr>
              <w:drawing>
                <wp:inline distT="0" distB="0" distL="114300" distR="114300">
                  <wp:extent cx="1075055" cy="1056005"/>
                  <wp:effectExtent l="0" t="0" r="6985" b="10795"/>
                  <wp:docPr id="9" name="图片 8" descr="微信截图_2019031900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微信截图_20190319003548"/>
                          <pic:cNvPicPr>
                            <a:picLocks noChangeAspect="1"/>
                          </pic:cNvPicPr>
                        </pic:nvPicPr>
                        <pic:blipFill>
                          <a:blip r:embed="rId15"/>
                          <a:stretch>
                            <a:fillRect/>
                          </a:stretch>
                        </pic:blipFill>
                        <pic:spPr>
                          <a:xfrm>
                            <a:off x="0" y="0"/>
                            <a:ext cx="1075055" cy="10560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490"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w:t>
            </w:r>
          </w:p>
        </w:tc>
        <w:tc>
          <w:tcPr>
            <w:tcW w:w="647"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心理咨询专用沙发</w:t>
            </w:r>
          </w:p>
        </w:tc>
        <w:tc>
          <w:tcPr>
            <w:tcW w:w="6194" w:type="dxa"/>
            <w:noWrap w:val="0"/>
            <w:vAlign w:val="center"/>
          </w:tcPr>
          <w:p>
            <w:pPr>
              <w:widowControl/>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结合心理咨询实际操作需求，定制款式心理咨询沙发。</w:t>
            </w:r>
          </w:p>
          <w:p>
            <w:pPr>
              <w:widowControl/>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两个半圆形单人沙发，可背部倚靠、可手臂扶持，有抱枕可搂。整体给来访者以心理安全感、内心舒适感。</w:t>
            </w:r>
          </w:p>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参考规格：内部填充物 高密度海绵   </w:t>
            </w:r>
          </w:p>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框架：木骨架 </w:t>
            </w:r>
            <w:r>
              <w:rPr>
                <w:rFonts w:hint="eastAsia" w:ascii="宋体" w:hAnsi="宋体" w:eastAsia="宋体" w:cs="宋体"/>
                <w:sz w:val="24"/>
                <w:szCs w:val="24"/>
                <w:lang w:val="en-US" w:eastAsia="zh-CN"/>
              </w:rPr>
              <w:t>布艺</w:t>
            </w:r>
            <w:r>
              <w:rPr>
                <w:rFonts w:hint="eastAsia" w:ascii="宋体" w:hAnsi="宋体" w:eastAsia="宋体" w:cs="宋体"/>
                <w:sz w:val="24"/>
                <w:szCs w:val="24"/>
                <w:lang w:eastAsia="zh-CN"/>
              </w:rPr>
              <w:t>,</w:t>
            </w:r>
          </w:p>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形状: </w:t>
            </w:r>
            <w:r>
              <w:rPr>
                <w:rFonts w:hint="eastAsia" w:ascii="宋体" w:hAnsi="宋体" w:eastAsia="宋体" w:cs="宋体"/>
                <w:sz w:val="24"/>
                <w:szCs w:val="24"/>
                <w:lang w:val="en-US" w:eastAsia="zh-CN"/>
              </w:rPr>
              <w:t>半圆</w:t>
            </w:r>
            <w:r>
              <w:rPr>
                <w:rFonts w:hint="eastAsia" w:ascii="宋体" w:hAnsi="宋体" w:eastAsia="宋体" w:cs="宋体"/>
                <w:sz w:val="24"/>
                <w:szCs w:val="24"/>
                <w:lang w:eastAsia="zh-CN"/>
              </w:rPr>
              <w:t>形:</w:t>
            </w:r>
          </w:p>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花色：可调整</w:t>
            </w:r>
            <w:r>
              <w:rPr>
                <w:rFonts w:hint="eastAsia" w:ascii="宋体" w:hAnsi="宋体" w:eastAsia="宋体" w:cs="宋体"/>
                <w:sz w:val="24"/>
                <w:szCs w:val="24"/>
                <w:lang w:eastAsia="zh-CN"/>
              </w:rPr>
              <w:t xml:space="preserve"> </w:t>
            </w:r>
          </w:p>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组装款式定位: 经济型</w:t>
            </w:r>
          </w:p>
          <w:p>
            <w:pPr>
              <w:widowControl/>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毛重: 10K</w:t>
            </w:r>
            <w:r>
              <w:rPr>
                <w:rFonts w:hint="eastAsia" w:ascii="宋体" w:hAnsi="宋体" w:eastAsia="宋体" w:cs="宋体"/>
                <w:sz w:val="24"/>
                <w:szCs w:val="24"/>
                <w:lang w:val="en-US" w:eastAsia="zh-CN"/>
              </w:rPr>
              <w:t>G</w:t>
            </w:r>
          </w:p>
        </w:tc>
        <w:tc>
          <w:tcPr>
            <w:tcW w:w="490"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587"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套</w:t>
            </w:r>
          </w:p>
        </w:tc>
        <w:tc>
          <w:tcPr>
            <w:tcW w:w="1750" w:type="dxa"/>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2"/>
                <w:sz w:val="24"/>
                <w:szCs w:val="24"/>
                <w:lang w:val="en-US" w:eastAsia="zh-CN" w:bidi="ar-SA"/>
              </w:rPr>
              <w:drawing>
                <wp:anchor distT="0" distB="0" distL="114300" distR="114300" simplePos="0" relativeHeight="251659264" behindDoc="0" locked="0" layoutInCell="1" allowOverlap="1">
                  <wp:simplePos x="0" y="0"/>
                  <wp:positionH relativeFrom="page">
                    <wp:posOffset>276225</wp:posOffset>
                  </wp:positionH>
                  <wp:positionV relativeFrom="page">
                    <wp:posOffset>485140</wp:posOffset>
                  </wp:positionV>
                  <wp:extent cx="612140" cy="1089025"/>
                  <wp:effectExtent l="0" t="0" r="12700" b="8255"/>
                  <wp:wrapSquare wrapText="bothSides"/>
                  <wp:docPr id="10" name="图片 51" descr="微信图片_2018040312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1" descr="微信图片_20180403124923"/>
                          <pic:cNvPicPr>
                            <a:picLocks noChangeAspect="1"/>
                          </pic:cNvPicPr>
                        </pic:nvPicPr>
                        <pic:blipFill>
                          <a:blip r:embed="rId16"/>
                          <a:stretch>
                            <a:fillRect/>
                          </a:stretch>
                        </pic:blipFill>
                        <pic:spPr>
                          <a:xfrm>
                            <a:off x="0" y="0"/>
                            <a:ext cx="612140" cy="1089025"/>
                          </a:xfrm>
                          <a:prstGeom prst="rect">
                            <a:avLst/>
                          </a:prstGeom>
                          <a:noFill/>
                          <a:ln>
                            <a:noFill/>
                          </a:ln>
                        </pic:spPr>
                      </pic:pic>
                    </a:graphicData>
                  </a:graphic>
                </wp:anchor>
              </w:drawing>
            </w:r>
          </w:p>
        </w:tc>
      </w:tr>
    </w:tbl>
    <w:p>
      <w:pPr>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以上为每套心理咨询室设施设备具体清单及参数要求；本项目招标数量：60套。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核心参数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选人。心理保健箱为一标包核心产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其他要求</w:t>
      </w:r>
    </w:p>
    <w:p>
      <w:pPr>
        <w:keepNext w:val="0"/>
        <w:keepLines w:val="0"/>
        <w:pageBreakBefore w:val="0"/>
        <w:widowControl w:val="0"/>
        <w:kinsoku/>
        <w:wordWrap/>
        <w:overflowPunct/>
        <w:topLinePunct w:val="0"/>
        <w:autoSpaceDE/>
        <w:autoSpaceDN/>
        <w:bidi w:val="0"/>
        <w:adjustRightInd/>
        <w:snapToGrid/>
        <w:spacing w:line="360" w:lineRule="auto"/>
        <w:ind w:left="-567" w:leftChars="-270" w:right="-483" w:rightChars="-230" w:firstLine="480" w:firstLineChars="200"/>
        <w:textAlignment w:val="auto"/>
        <w:rPr>
          <w:rFonts w:hint="eastAsia"/>
          <w:sz w:val="24"/>
          <w:szCs w:val="24"/>
        </w:rPr>
      </w:pPr>
      <w:r>
        <w:rPr>
          <w:rFonts w:hint="eastAsia"/>
          <w:sz w:val="24"/>
          <w:szCs w:val="24"/>
        </w:rPr>
        <w:t>1、本项目为交钥匙工程（项目投标报价为总包价，包含货物采购、包装、运输、装卸、安装、备品备件、质保、税金等一切费用），如有招标文件中没有明确，而本项目必须的各种材料均应包括在本项目中，采购人不再另行进行支付有关款项。</w:t>
      </w:r>
    </w:p>
    <w:p>
      <w:pPr>
        <w:keepNext w:val="0"/>
        <w:keepLines w:val="0"/>
        <w:pageBreakBefore w:val="0"/>
        <w:widowControl w:val="0"/>
        <w:kinsoku/>
        <w:wordWrap/>
        <w:overflowPunct/>
        <w:topLinePunct w:val="0"/>
        <w:autoSpaceDE/>
        <w:autoSpaceDN/>
        <w:bidi w:val="0"/>
        <w:adjustRightInd/>
        <w:snapToGrid/>
        <w:spacing w:line="360" w:lineRule="auto"/>
        <w:ind w:left="-567" w:leftChars="-270" w:right="-483" w:rightChars="-230" w:firstLine="480" w:firstLineChars="200"/>
        <w:textAlignment w:val="auto"/>
        <w:rPr>
          <w:rFonts w:hint="eastAsia" w:eastAsia="宋体"/>
          <w:sz w:val="24"/>
          <w:szCs w:val="24"/>
          <w:lang w:eastAsia="zh-CN"/>
        </w:rPr>
      </w:pPr>
      <w:r>
        <w:rPr>
          <w:rFonts w:hint="eastAsia"/>
          <w:sz w:val="24"/>
          <w:szCs w:val="24"/>
          <w:lang w:val="en-US" w:eastAsia="zh-CN"/>
        </w:rPr>
        <w:t>2</w:t>
      </w:r>
      <w:r>
        <w:rPr>
          <w:rFonts w:hint="eastAsia"/>
          <w:sz w:val="24"/>
          <w:szCs w:val="24"/>
        </w:rPr>
        <w:t>、售后免费服务和保修期</w:t>
      </w:r>
      <w:r>
        <w:rPr>
          <w:rFonts w:hint="eastAsia"/>
          <w:sz w:val="24"/>
          <w:szCs w:val="24"/>
          <w:lang w:eastAsia="zh-CN"/>
        </w:rPr>
        <w:t>为三年</w:t>
      </w:r>
      <w:r>
        <w:rPr>
          <w:rFonts w:hint="eastAsia"/>
          <w:sz w:val="24"/>
          <w:szCs w:val="24"/>
        </w:rPr>
        <w:t>，投标时需提供厂家售后服务承诺函原件。</w:t>
      </w:r>
      <w:r>
        <w:rPr>
          <w:rFonts w:hint="eastAsia"/>
          <w:sz w:val="24"/>
          <w:szCs w:val="24"/>
          <w:lang w:eastAsia="zh-CN"/>
        </w:rPr>
        <w:t>未提供的按照无效投标处理。</w:t>
      </w:r>
    </w:p>
    <w:p>
      <w:pPr>
        <w:keepNext w:val="0"/>
        <w:keepLines w:val="0"/>
        <w:pageBreakBefore w:val="0"/>
        <w:widowControl w:val="0"/>
        <w:kinsoku/>
        <w:wordWrap/>
        <w:overflowPunct/>
        <w:topLinePunct w:val="0"/>
        <w:autoSpaceDE/>
        <w:autoSpaceDN/>
        <w:bidi w:val="0"/>
        <w:adjustRightInd/>
        <w:snapToGrid/>
        <w:spacing w:line="360" w:lineRule="auto"/>
        <w:ind w:left="-567" w:leftChars="-270" w:right="-483" w:rightChars="-230" w:firstLine="480" w:firstLineChars="200"/>
        <w:textAlignment w:val="auto"/>
        <w:rPr>
          <w:rFonts w:hint="eastAsia"/>
          <w:sz w:val="24"/>
          <w:szCs w:val="24"/>
        </w:rPr>
      </w:pPr>
      <w:r>
        <w:rPr>
          <w:rFonts w:hint="eastAsia"/>
          <w:sz w:val="24"/>
          <w:szCs w:val="24"/>
          <w:lang w:val="en-US" w:eastAsia="zh-CN"/>
        </w:rPr>
        <w:t>3</w:t>
      </w:r>
      <w:r>
        <w:rPr>
          <w:rFonts w:hint="eastAsia"/>
          <w:sz w:val="24"/>
          <w:szCs w:val="24"/>
        </w:rPr>
        <w:t>、采购单位将从中标人所供货物中抽取一定比例的货物，</w:t>
      </w:r>
      <w:r>
        <w:rPr>
          <w:rFonts w:hint="eastAsia"/>
          <w:sz w:val="24"/>
          <w:szCs w:val="24"/>
          <w:lang w:eastAsia="zh-CN"/>
        </w:rPr>
        <w:t>安排专家</w:t>
      </w:r>
      <w:r>
        <w:rPr>
          <w:rFonts w:hint="eastAsia"/>
          <w:sz w:val="24"/>
          <w:szCs w:val="24"/>
        </w:rPr>
        <w:t>进行质量检测验收，质量检测验收费用由中标人承担，但最高费用不超过投标总价的2%，投标报价中须包含该费用。</w:t>
      </w:r>
    </w:p>
    <w:p>
      <w:pPr>
        <w:keepNext w:val="0"/>
        <w:keepLines w:val="0"/>
        <w:pageBreakBefore w:val="0"/>
        <w:widowControl w:val="0"/>
        <w:kinsoku/>
        <w:wordWrap/>
        <w:overflowPunct/>
        <w:topLinePunct w:val="0"/>
        <w:autoSpaceDE/>
        <w:autoSpaceDN/>
        <w:bidi w:val="0"/>
        <w:adjustRightInd/>
        <w:snapToGrid/>
        <w:spacing w:line="360" w:lineRule="auto"/>
        <w:ind w:left="-567" w:leftChars="-270" w:right="-483" w:rightChars="-230" w:firstLine="480" w:firstLineChars="200"/>
        <w:textAlignment w:val="auto"/>
        <w:rPr>
          <w:rFonts w:hint="eastAsia"/>
          <w:sz w:val="24"/>
          <w:szCs w:val="24"/>
        </w:rPr>
      </w:pPr>
      <w:r>
        <w:rPr>
          <w:rFonts w:hint="eastAsia"/>
          <w:sz w:val="24"/>
          <w:szCs w:val="24"/>
          <w:lang w:val="en-US" w:eastAsia="zh-CN"/>
        </w:rPr>
        <w:t>4</w:t>
      </w:r>
      <w:r>
        <w:rPr>
          <w:rFonts w:hint="eastAsia"/>
          <w:sz w:val="24"/>
          <w:szCs w:val="24"/>
        </w:rPr>
        <w:t>、付款方式（不响应者为无效投标）</w:t>
      </w:r>
    </w:p>
    <w:p>
      <w:pPr>
        <w:keepNext w:val="0"/>
        <w:keepLines w:val="0"/>
        <w:pageBreakBefore w:val="0"/>
        <w:widowControl w:val="0"/>
        <w:kinsoku/>
        <w:wordWrap/>
        <w:overflowPunct/>
        <w:topLinePunct w:val="0"/>
        <w:autoSpaceDE/>
        <w:autoSpaceDN/>
        <w:bidi w:val="0"/>
        <w:adjustRightInd/>
        <w:snapToGrid/>
        <w:spacing w:line="360" w:lineRule="auto"/>
        <w:ind w:left="-567" w:leftChars="-270" w:right="-483" w:rightChars="-230" w:firstLine="480" w:firstLineChars="200"/>
        <w:textAlignment w:val="auto"/>
        <w:rPr>
          <w:rFonts w:hint="eastAsia"/>
          <w:sz w:val="24"/>
          <w:szCs w:val="24"/>
          <w:lang w:eastAsia="zh-CN"/>
        </w:rPr>
      </w:pPr>
      <w:r>
        <w:rPr>
          <w:rFonts w:hint="eastAsia"/>
          <w:sz w:val="24"/>
          <w:szCs w:val="24"/>
        </w:rPr>
        <w:t>经验收合格后支付合同总价款的9</w:t>
      </w:r>
      <w:r>
        <w:rPr>
          <w:rFonts w:hint="eastAsia"/>
          <w:sz w:val="24"/>
          <w:szCs w:val="24"/>
          <w:lang w:val="en-US" w:eastAsia="zh-CN"/>
        </w:rPr>
        <w:t>0</w:t>
      </w:r>
      <w:r>
        <w:rPr>
          <w:rFonts w:hint="eastAsia"/>
          <w:sz w:val="24"/>
          <w:szCs w:val="24"/>
        </w:rPr>
        <w:t>%，剩余</w:t>
      </w:r>
      <w:r>
        <w:rPr>
          <w:rFonts w:hint="eastAsia"/>
          <w:sz w:val="24"/>
          <w:szCs w:val="24"/>
          <w:lang w:val="en-US" w:eastAsia="zh-CN"/>
        </w:rPr>
        <w:t>10</w:t>
      </w:r>
      <w:r>
        <w:rPr>
          <w:rFonts w:hint="eastAsia"/>
          <w:sz w:val="24"/>
          <w:szCs w:val="24"/>
        </w:rPr>
        <w:t>%满</w:t>
      </w:r>
      <w:r>
        <w:rPr>
          <w:rFonts w:hint="eastAsia"/>
          <w:sz w:val="24"/>
          <w:szCs w:val="24"/>
          <w:lang w:eastAsia="zh-CN"/>
        </w:rPr>
        <w:t>半</w:t>
      </w:r>
      <w:r>
        <w:rPr>
          <w:rFonts w:hint="eastAsia"/>
          <w:sz w:val="24"/>
          <w:szCs w:val="24"/>
        </w:rPr>
        <w:t>年无质量问题一次付</w:t>
      </w:r>
      <w:r>
        <w:rPr>
          <w:rFonts w:hint="eastAsia"/>
          <w:sz w:val="24"/>
          <w:szCs w:val="24"/>
          <w:lang w:eastAsia="zh-CN"/>
        </w:rPr>
        <w:t>清</w:t>
      </w:r>
    </w:p>
    <w:p>
      <w:pPr>
        <w:keepNext w:val="0"/>
        <w:keepLines w:val="0"/>
        <w:pageBreakBefore w:val="0"/>
        <w:widowControl w:val="0"/>
        <w:kinsoku/>
        <w:wordWrap/>
        <w:overflowPunct/>
        <w:topLinePunct w:val="0"/>
        <w:autoSpaceDE/>
        <w:autoSpaceDN/>
        <w:bidi w:val="0"/>
        <w:adjustRightInd/>
        <w:snapToGrid/>
        <w:spacing w:line="360" w:lineRule="auto"/>
        <w:ind w:left="-567" w:leftChars="-270" w:right="-483" w:rightChars="-230" w:firstLine="480" w:firstLineChars="200"/>
        <w:textAlignment w:val="auto"/>
        <w:rPr>
          <w:rFonts w:hint="eastAsia"/>
          <w:b w:val="0"/>
          <w:bCs w:val="0"/>
          <w:sz w:val="24"/>
          <w:szCs w:val="24"/>
          <w:lang w:val="en-US" w:eastAsia="zh-CN"/>
        </w:rPr>
      </w:pPr>
      <w:r>
        <w:rPr>
          <w:rFonts w:hint="eastAsia"/>
          <w:b w:val="0"/>
          <w:bCs w:val="0"/>
          <w:sz w:val="24"/>
          <w:szCs w:val="24"/>
          <w:lang w:val="en-US" w:eastAsia="zh-CN"/>
        </w:rPr>
        <w:t>5、供货完毕后，免费进行专业心理沙盘培训和团体心理辅导现场培训，在保障心理硬件设备的同时，增强心理软件技术。软硬件的结合，让心理咨询在教学工作中得到广泛应用。</w:t>
      </w:r>
    </w:p>
    <w:p>
      <w:pPr>
        <w:rPr>
          <w:sz w:val="24"/>
          <w:szCs w:val="24"/>
        </w:rPr>
      </w:pPr>
    </w:p>
    <w:p>
      <w:pPr>
        <w:bidi w:val="0"/>
        <w:rPr>
          <w:rFonts w:hint="eastAsia"/>
          <w:lang w:val="en-US" w:eastAsia="zh-CN"/>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4"/>
        <w:numPr>
          <w:ilvl w:val="0"/>
          <w:numId w:val="0"/>
        </w:numPr>
        <w:rPr>
          <w:rFonts w:hint="eastAsia"/>
          <w:sz w:val="24"/>
          <w:szCs w:val="24"/>
        </w:rPr>
      </w:pPr>
    </w:p>
    <w:p>
      <w:pPr>
        <w:rPr>
          <w:rFonts w:hint="eastAsia"/>
          <w:sz w:val="24"/>
          <w:szCs w:val="24"/>
        </w:rPr>
      </w:pPr>
    </w:p>
    <w:p>
      <w:pPr>
        <w:pStyle w:val="3"/>
        <w:rPr>
          <w:rFonts w:hint="eastAsia"/>
          <w:sz w:val="24"/>
          <w:szCs w:val="24"/>
        </w:rPr>
      </w:pPr>
    </w:p>
    <w:p>
      <w:pPr>
        <w:pStyle w:val="3"/>
        <w:rPr>
          <w:rFonts w:hint="eastAsia"/>
          <w:sz w:val="24"/>
          <w:szCs w:val="24"/>
        </w:rPr>
      </w:pPr>
    </w:p>
    <w:p>
      <w:pPr>
        <w:pStyle w:val="3"/>
        <w:rPr>
          <w:rFonts w:hint="eastAsia"/>
          <w:sz w:val="24"/>
          <w:szCs w:val="24"/>
        </w:rPr>
      </w:pPr>
    </w:p>
    <w:p>
      <w:pPr>
        <w:pStyle w:val="3"/>
        <w:rPr>
          <w:rFonts w:hint="eastAsia"/>
          <w:sz w:val="24"/>
          <w:szCs w:val="24"/>
        </w:rPr>
      </w:pPr>
    </w:p>
    <w:p>
      <w:pPr>
        <w:pStyle w:val="3"/>
        <w:rPr>
          <w:rFonts w:hint="eastAsia"/>
          <w:sz w:val="24"/>
          <w:szCs w:val="24"/>
        </w:rPr>
      </w:pPr>
    </w:p>
    <w:p>
      <w:pPr>
        <w:pStyle w:val="3"/>
        <w:rPr>
          <w:rFonts w:hint="eastAsia"/>
          <w:sz w:val="24"/>
          <w:szCs w:val="24"/>
        </w:rPr>
      </w:pPr>
    </w:p>
    <w:p>
      <w:pPr>
        <w:pStyle w:val="3"/>
        <w:rPr>
          <w:rFonts w:hint="eastAsia"/>
          <w:sz w:val="24"/>
          <w:szCs w:val="24"/>
        </w:rPr>
      </w:pPr>
    </w:p>
    <w:p>
      <w:pPr>
        <w:pStyle w:val="3"/>
        <w:rPr>
          <w:rFonts w:hint="eastAsia"/>
          <w:sz w:val="24"/>
          <w:szCs w:val="24"/>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tbl>
      <w:tblPr>
        <w:tblStyle w:val="22"/>
        <w:tblW w:w="10290" w:type="dxa"/>
        <w:jc w:val="center"/>
        <w:tblInd w:w="-870" w:type="dxa"/>
        <w:shd w:val="clear" w:color="auto" w:fill="auto"/>
        <w:tblLayout w:type="fixed"/>
        <w:tblCellMar>
          <w:top w:w="0" w:type="dxa"/>
          <w:left w:w="0" w:type="dxa"/>
          <w:bottom w:w="0" w:type="dxa"/>
          <w:right w:w="0" w:type="dxa"/>
        </w:tblCellMar>
      </w:tblPr>
      <w:tblGrid>
        <w:gridCol w:w="825"/>
        <w:gridCol w:w="930"/>
        <w:gridCol w:w="6868"/>
        <w:gridCol w:w="786"/>
        <w:gridCol w:w="881"/>
      </w:tblGrid>
      <w:tr>
        <w:tblPrEx>
          <w:tblLayout w:type="fixed"/>
          <w:tblCellMar>
            <w:top w:w="0" w:type="dxa"/>
            <w:left w:w="0" w:type="dxa"/>
            <w:bottom w:w="0" w:type="dxa"/>
            <w:right w:w="0" w:type="dxa"/>
          </w:tblCellMar>
        </w:tblPrEx>
        <w:trPr>
          <w:trHeight w:val="567" w:hRule="atLeast"/>
          <w:jc w:val="center"/>
        </w:trPr>
        <w:tc>
          <w:tcPr>
            <w:tcW w:w="102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二标包：</w:t>
            </w:r>
          </w:p>
        </w:tc>
      </w:tr>
      <w:tr>
        <w:tblPrEx>
          <w:tblLayout w:type="fixed"/>
          <w:tblCellMar>
            <w:top w:w="0" w:type="dxa"/>
            <w:left w:w="0" w:type="dxa"/>
            <w:bottom w:w="0" w:type="dxa"/>
            <w:right w:w="0" w:type="dxa"/>
          </w:tblCellMar>
        </w:tblPrEx>
        <w:trPr>
          <w:trHeight w:val="567" w:hRule="atLeast"/>
          <w:jc w:val="center"/>
        </w:trPr>
        <w:tc>
          <w:tcPr>
            <w:tcW w:w="102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4"/>
                <w:szCs w:val="24"/>
                <w:u w:val="none"/>
                <w:lang w:val="en-US" w:eastAsia="zh-CN" w:bidi="ar"/>
              </w:rPr>
              <w:t>42座劳技教室配备标准</w:t>
            </w:r>
          </w:p>
        </w:tc>
      </w:tr>
      <w:tr>
        <w:tblPrEx>
          <w:tblLayout w:type="fixed"/>
          <w:tblCellMar>
            <w:top w:w="0" w:type="dxa"/>
            <w:left w:w="0" w:type="dxa"/>
            <w:bottom w:w="0" w:type="dxa"/>
            <w:right w:w="0"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产品名称</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技术参数</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r>
      <w:tr>
        <w:tblPrEx>
          <w:shd w:val="clear" w:color="auto" w:fill="auto"/>
          <w:tblLayout w:type="fixed"/>
          <w:tblCellMar>
            <w:top w:w="0" w:type="dxa"/>
            <w:left w:w="0" w:type="dxa"/>
            <w:bottom w:w="0" w:type="dxa"/>
            <w:right w:w="0" w:type="dxa"/>
          </w:tblCellMar>
        </w:tblPrEx>
        <w:trPr>
          <w:trHeight w:val="162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演示讲台</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规格：2400mm×700mm×800mm（±50mm）</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台面：台面：采用12.7mm厚双面膜实芯理化板。倒圆边，经机械打磨，表面光滑平整，无缝隙，整体美观大方。具有耐强酸碱、防腐蚀、防静电、耐辐射、耐磨、抗污染、易清洁、耐冲击、耐高温、防水、防火等特点。</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2-1：化学性能：</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满足以下化学试剂：硝酸（65%）、硫酸（98%）、盐酸（37%）、二甲基甲酰胺、二恶烷、乙醚、甲酸（90%）、糠醛、四氢呋喃等52项化学试剂检测，检验结果均为无明显变化，分级结果为“5级”。</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2-2：物理检测性能：</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①静曲强度：92.9MPa； ②弹性模量：7040MPa；③密度：1.38g/cm3；④24h吸水率%：0.3；⑤尺寸稳定性%：0.1（干热）；⑥漆膜附着力级：0级-切割边缘完全平滑无脱落；⑦漆膜硬度：大于6H；⑧抗冲击性能：6.1MM（落球高度1米）；⑨表面耐龟裂：5级-用6倍放大镜观察表面无裂纹；⑩表面耐香烟灼烧：5级-无明显变化；⑪表面耐干热：5级-无明显变化；⑫表面耐划痕：2.5N作用下试件表面无大于90%的连续划痕；⑬表面耐温热性能：5级-无明显变化；⑭表面耐磨性能：磨耗值0.07mg/100r，表面情况-磨350转以后无露底现象；⑮耐光色牢度：4级。</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2-3：环保性能：</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①重金属含量（限色漆）mg/kg——铅：1.7；镉：未检出；铬：0.4；汞：未检出；</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②甲醛释放量mg/ m3 （1m3气候箱法）——0.03（E1级标准《0.124》。</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2-4：抗菌性能：</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符合*大肠杆菌ATCC8739，抗菌活性值5.8，抗菌率&gt;99%以上；*金黄色葡萄球菌ATCC6538P，抗菌活性值&gt;4.8，抗菌率&gt;99%以上；*铜绿假单胞菌ATCC9027，抗菌活性值1.8，抗菌率&gt;98%以上；*肺炎克雷伯氏菌ATCC4352，抗菌活性值2.9，抗菌率&gt;99%以上；*枯草芽孢杆菌黑色变种ATCC9372，抗菌活性值1.8，抗菌率&gt;98%以上；*表皮葡萄球菌ATCC12228，抗菌活性值1.6，抗菌率&gt;97%以上。</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台体框架：采用铝合金型材制作，框架的立柱为45mm×32mm×1.2mm方管，框架的横梁为32mm×32mm×1.2mm方管，通过ABS专用连接件组装而成，接缝严密，连接牢固，无松动现象。型材应带凹槽，槽的宽度、深度应与所采用的柜体板材相匹配，接缝严密，无晃动现象。型材表面需经静电粉沫喷涂处理，整体耐腐蚀、防火、防潮、稳固耐用；</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3、台身：采用基材16mm厚彩色和灰色聚木屑三聚氰胺双面板经后成型加工，截面采用2mm厚塑制优质封边条机械封边。配置储物柜，上部设抽屉，下部柜门；</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4、台脚：配置橡胶减震垫；</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5、结构：柜体设储物柜及抽屉，满足实验工具存放。</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6、教师座椅：五轮转椅，带扶手和气杆升降、仿皮或布艺。</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r>
              <w:rPr>
                <w:rStyle w:val="71"/>
                <w:color w:val="auto"/>
                <w:sz w:val="21"/>
                <w:szCs w:val="21"/>
                <w:lang w:val="en-US" w:eastAsia="zh-CN" w:bidi="ar"/>
              </w:rPr>
              <w:t>电源：设有阻燃型交流220V多功能5A带防护六孔插座，镶装学生台侧身。</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shd w:val="clear" w:color="auto" w:fill="auto"/>
          <w:tblLayout w:type="fixed"/>
          <w:tblCellMar>
            <w:top w:w="0" w:type="dxa"/>
            <w:left w:w="0" w:type="dxa"/>
            <w:bottom w:w="0" w:type="dxa"/>
            <w:right w:w="0" w:type="dxa"/>
          </w:tblCellMar>
        </w:tblPrEx>
        <w:trPr>
          <w:trHeight w:val="1144"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学生劳技桌</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规格：1400mm×1400mm×760mm（±50mm）。</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1、铝木结构，一体化台面，设置抽屉。</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2、台面材料：25mm三聚氰胺板面。</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3、台体框架：制作材料、连接要求等与教师演示台相同。</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4、台体衬板：与教师演示台相同。</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5、台身：配置储物柜，上部设抽屉，下部柜门。烹饪台柜设置内置外拉式。</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6、桌脚：与演示台相同。</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7、结构：与演示台相同，烹饪台柜设置内置外拉式。</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8、基本功能：满足烹饪、金工、钳工、木工、电工、工艺的实验操作及相关工具设备存放，较大件工具放置在工具柜内。</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9、固定：实验台安装到位后应固定在地面，防止移动。</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10、电源：设有阻燃型交流220V多功能5A带防护六孔插座，镶装学生台侧身。</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shd w:val="clear" w:color="auto" w:fill="auto"/>
          <w:tblLayout w:type="fixed"/>
          <w:tblCellMar>
            <w:top w:w="0" w:type="dxa"/>
            <w:left w:w="0" w:type="dxa"/>
            <w:bottom w:w="0" w:type="dxa"/>
            <w:right w:w="0" w:type="dxa"/>
          </w:tblCellMar>
        </w:tblPrEx>
        <w:trPr>
          <w:trHeight w:val="282"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学生凳</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规格：圆形固定凳。</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1、凳面：采用ABS工程塑料注塑成型，直径为300mm；</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2、立管：采用Φ50mm，壁厚1.2mm的钢管。立管上部有钢板与凳面结合；</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3、凳脚：采用壁厚1.2mm的钢板制成。凳脚合围在立管外侧；</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4、立管、凳脚表面酸洗、磷化、喷塑防护。</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Layout w:type="fixed"/>
          <w:tblCellMar>
            <w:top w:w="0" w:type="dxa"/>
            <w:left w:w="0" w:type="dxa"/>
            <w:bottom w:w="0" w:type="dxa"/>
            <w:right w:w="0" w:type="dxa"/>
          </w:tblCellMar>
        </w:tblPrEx>
        <w:trPr>
          <w:trHeight w:val="294" w:hRule="atLeast"/>
          <w:jc w:val="center"/>
        </w:trPr>
        <w:tc>
          <w:tcPr>
            <w:tcW w:w="102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一、木工—设计与制作</w:t>
            </w:r>
          </w:p>
        </w:tc>
      </w:tr>
      <w:tr>
        <w:tblPrEx>
          <w:shd w:val="clear" w:color="auto" w:fill="auto"/>
          <w:tblLayout w:type="fixed"/>
          <w:tblCellMar>
            <w:top w:w="0" w:type="dxa"/>
            <w:left w:w="0" w:type="dxa"/>
            <w:bottom w:w="0" w:type="dxa"/>
            <w:right w:w="0"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木工工具</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钢卷尺 5m钢卷尺，工程塑料外壳抗摔，刻度清晰，木工凿 14mm，塑柄，通体穿心，耐敲击，凿螺丝刀 4寸十字，6*100mm，双色防滑按摩手柄，带磁性螺丝刀 4寸一字，6*100mm，双色防滑按摩手柄，带磁性水平尺 鱼雷式，可以测量45 90 180度木工锉 8寸，半圆形，带防滑胶柄剪刀 多用途剪刀，勾刀 用于切割有机玻璃板、薄形木板等，带2片备用刀片钢丝钳 6寸，150mm，双色柄，美工刀 18*100mm通用美工刀，G形木工夹 加厚钢板，不断裂，直角尺 150*250mm，不锈钢尺板，90度角度油石 6寸，粗细双面油石，折叠锯 三面开刃，锯片采用SK5材质，羊角锤 250g，钢管柄，手柄套胶套，木工刨 100mm迷你型刨子，硬木刨床，合金钢刨刀，木工铅笔 8寸200mm，木工专用，黑色鸟刨 全钢型鸟刨，墨斗 全封闭式手卷墨斗，加长墨线，工具箱 45*35*9.5cm中空吹塑工具箱，实现本套工具的定点定位存放</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94" w:hRule="atLeast"/>
          <w:jc w:val="center"/>
        </w:trPr>
        <w:tc>
          <w:tcPr>
            <w:tcW w:w="102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 金工—设计与制作</w:t>
            </w:r>
          </w:p>
        </w:tc>
      </w:tr>
      <w:tr>
        <w:tblPrEx>
          <w:tblLayout w:type="fixed"/>
          <w:tblCellMar>
            <w:top w:w="0" w:type="dxa"/>
            <w:left w:w="0" w:type="dxa"/>
            <w:bottom w:w="0" w:type="dxa"/>
            <w:right w:w="0"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金工工具</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两用板手 8.10.12.14mm各1支，什锦锉 3*140mm，6件套什锦锉，钢锯弓 12寸，加厚锯架，双档可调节，含锯条1支，钢丝钳 6寸150mm，双色柄，钢卷尺 5m钢卷尺，活板手 8寸200mm，样冲 5寸尖头样冲，尖嘴钳 6寸，150mm，双色柄，螺丝刀 4寸十字，6*100mm，双色防滑手柄，带磁性螺丝刀 4寸一字，6*100mm，双色防滑手柄，带磁性螺丝刀 3寸十字，5*75mm，双色防滑手柄，带磁性螺丝刀 3寸一字，5*75mm，双色防滑手柄，带磁性平锉，8寸200mm，全长300mm，防滑胶柄，中齿，半圆锉，8寸200mm，全长300mm，防滑胶柄，中齿，圆锉，8寸200mm，全长300mm，防滑胶柄，中齿，三角锉，8寸200mm，全长300mm，防滑胶柄，中齿，三叉扳手8-10-12mm，高碳钢锻造，钢丝板手 钢制，铁皮剪 8寸，英式铁皮剪，钢丝刷 8寸，木柄，6行，钳工锤 300g，木柄，锤头采用优质高碳钢锻打，圆规 150mm，合金刀头，圆头锤 1磅，木柄，锤头采用优质高碳钢锻打，内六角 9件套，公制，1.5-10mm，钢直尺 30cm，不锈钢制，丝锥板牙 12件套盒装，工具箱 45*35*9.5cm中空吹塑工具箱，实现本套工具的定点定位存放，</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94" w:hRule="atLeast"/>
          <w:jc w:val="center"/>
        </w:trPr>
        <w:tc>
          <w:tcPr>
            <w:tcW w:w="102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三、家用电工技术</w:t>
            </w:r>
          </w:p>
        </w:tc>
      </w:tr>
      <w:tr>
        <w:tblPrEx>
          <w:shd w:val="clear" w:color="auto" w:fill="auto"/>
          <w:tblLayout w:type="fixed"/>
          <w:tblCellMar>
            <w:top w:w="0" w:type="dxa"/>
            <w:left w:w="0" w:type="dxa"/>
            <w:bottom w:w="0" w:type="dxa"/>
            <w:right w:w="0"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电工工具箱</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5米钢卷尺 ，电工胶带，测电笔 氖泡式，美工刀，吸锡器，螺丝刀 4寸十 一字各1把，活扳手 8寸，羊角锤，清灰刷，钢丝钳 6寸，烙铁架 铸铁底座，斜嘴钳 6寸，电烙铁 外热式30W，数字万用表 数显式，尖嘴钳 6寸，电子批 6只装，螺丝刀 3*150mm十 一字各1把，螺丝刀 3寸十 一字各1把，剥线钳 6寸150mm，小手锯 6寸，焊锡丝 桶装，内六角 5支，工具箱 45*35*9.5cm中空吹塑工具箱，实现本套工具的定点定位存放，</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294" w:hRule="atLeast"/>
          <w:jc w:val="center"/>
        </w:trPr>
        <w:tc>
          <w:tcPr>
            <w:tcW w:w="102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四、手工-泥塑制作</w:t>
            </w:r>
          </w:p>
        </w:tc>
      </w:tr>
      <w:tr>
        <w:tblPrEx>
          <w:tblLayout w:type="fixed"/>
          <w:tblCellMar>
            <w:top w:w="0" w:type="dxa"/>
            <w:left w:w="0" w:type="dxa"/>
            <w:bottom w:w="0" w:type="dxa"/>
            <w:right w:w="0"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超轻粘土手工制作工具箱</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含1.A4垫板1块。2.大号方形压板1块。3.实心亚克力棒。4.翘头剪刀。5.鹰嘴镊子。6.可弯刀片10厘米。7.白乳胶40ml。8.球形工具4支。9.功能工具5件套。10.七本针。11.12色超轻粘土各100克。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shd w:val="clear" w:color="auto" w:fill="auto"/>
          <w:tblLayout w:type="fixed"/>
          <w:tblCellMar>
            <w:top w:w="0" w:type="dxa"/>
            <w:left w:w="0" w:type="dxa"/>
            <w:bottom w:w="0" w:type="dxa"/>
            <w:right w:w="0" w:type="dxa"/>
          </w:tblCellMar>
        </w:tblPrEx>
        <w:trPr>
          <w:trHeight w:val="90"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泥塑工具</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拍板1件：木质，边缘圆滑无毛刺，尺寸为190×60×13mm（±50mm）；泥塑刀6支：材质为黄杨木，型号为3、6、10、13、24、34，长度不小于195mm；环形刀4支：三支为双头刀，长度不低于195mm，造型各异，一支为单头刀，长度为125mm；刮刀1件：直型刀头，长170mm，宽35mm；型板1件：材质为黄杨木，尺寸115×47mm；切割线1件：手柄长75mm，直径9mm，钢丝线长650mm；转台1件：双面转台，中间带有轴承，直径114mm，高31mm；喷壶1件：鞋型；海绵1件：边缘做圆滑处理；</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8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shd w:val="clear" w:color="auto" w:fill="auto"/>
          <w:tblLayout w:type="fixed"/>
          <w:tblCellMar>
            <w:top w:w="0" w:type="dxa"/>
            <w:left w:w="0" w:type="dxa"/>
            <w:bottom w:w="0" w:type="dxa"/>
            <w:right w:w="0" w:type="dxa"/>
          </w:tblCellMar>
        </w:tblPrEx>
        <w:trPr>
          <w:trHeight w:val="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刮刀1件：不锈钢材质，尺寸为98×48mm；碾棍1件：木质，表面光滑两端有手握柄，直径35mm，长395mm；包装箱1件：木箱包装，产品定位存放</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8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94"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陶泥</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每袋500g</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袋</w:t>
            </w:r>
          </w:p>
        </w:tc>
      </w:tr>
      <w:tr>
        <w:tblPrEx>
          <w:tblLayout w:type="fixed"/>
          <w:tblCellMar>
            <w:top w:w="0" w:type="dxa"/>
            <w:left w:w="0" w:type="dxa"/>
            <w:bottom w:w="0" w:type="dxa"/>
            <w:right w:w="0" w:type="dxa"/>
          </w:tblCellMar>
        </w:tblPrEx>
        <w:trPr>
          <w:trHeight w:val="294" w:hRule="atLeast"/>
          <w:jc w:val="center"/>
        </w:trPr>
        <w:tc>
          <w:tcPr>
            <w:tcW w:w="102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五、 </w:t>
            </w:r>
            <w:r>
              <w:rPr>
                <w:rStyle w:val="72"/>
                <w:sz w:val="21"/>
                <w:szCs w:val="21"/>
                <w:lang w:val="en-US" w:eastAsia="zh-CN" w:bidi="ar"/>
              </w:rPr>
              <w:t>手工-雕刻制作</w:t>
            </w:r>
          </w:p>
        </w:tc>
      </w:tr>
      <w:tr>
        <w:tblPrEx>
          <w:tblLayout w:type="fixed"/>
          <w:tblCellMar>
            <w:top w:w="0" w:type="dxa"/>
            <w:left w:w="0" w:type="dxa"/>
            <w:bottom w:w="0" w:type="dxa"/>
            <w:right w:w="0"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雕刻工具</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床1件、石刻刀6支、木刻刀5支、绘图铅笔1支、扫尘刷1件、多用锤1把、铝合金笔刀1把、笔刀刀片3件、美工刀1把、印泥盒1件、印尼1份、石质印章2枚、尼龙印章2枚、橡皮练习章3块、砂纸5块、印模转印贴8个，产品箱内定位存放。</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Layout w:type="fixed"/>
          <w:tblCellMar>
            <w:top w:w="0" w:type="dxa"/>
            <w:left w:w="0" w:type="dxa"/>
            <w:bottom w:w="0" w:type="dxa"/>
            <w:right w:w="0" w:type="dxa"/>
          </w:tblCellMar>
        </w:tblPrEx>
        <w:trPr>
          <w:trHeight w:val="548"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雕刻章料</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红石2.5*5cm2枚，浙江红石2*5cm1枚，浙江红石随形素章1枚，青海石2.5*5cm2枚，青海石3*5cm1枚，青海石2*5cm1枚，青海石随形素章2枚，青海石1.5*5cm圆形素章1枚，丹东石3*5cm1枚，丹东石2.5*-5cm2枚，丹东石2*5cm1枚，丹东石3.5*1.5*5cm1枚，丹东石随形章1枚，橡皮章2枚，雕刻木块若干，塑料工具盒</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shd w:val="clear" w:color="auto" w:fill="auto"/>
          <w:tblLayout w:type="fixed"/>
          <w:tblCellMar>
            <w:top w:w="0" w:type="dxa"/>
            <w:left w:w="0" w:type="dxa"/>
            <w:bottom w:w="0" w:type="dxa"/>
            <w:right w:w="0" w:type="dxa"/>
          </w:tblCellMar>
        </w:tblPrEx>
        <w:trPr>
          <w:trHeight w:val="90"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纸工工具</w:t>
            </w: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垫板1张：聚丙稀（pp）材质，长宽高295mm×200mm×3mm（±50mm）；2、剪刀1件：无刃、圆头，总长度160mm；3、花边剪1件：铁口花边剪，刀头总长度60mm；4、打孔器1件：手握式单孔打孔器，有纸屑收集装置，手握处防滑细纹，最大打孔能力可打8张纸，打孔直径6mm；5、美工刀一件，ABS塑料材质手柄，小号刀片；6、订书机一件，7、雕刻刀，全金属刀杆，强度高，刀片加持牢固，刀片带防护帽，防止伤人8、刻刀刀片，3片，高碳钢，塑料盒装</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88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r>
      <w:tr>
        <w:tblPrEx>
          <w:tblLayout w:type="fixed"/>
          <w:tblCellMar>
            <w:top w:w="0" w:type="dxa"/>
            <w:left w:w="0" w:type="dxa"/>
            <w:bottom w:w="0" w:type="dxa"/>
            <w:right w:w="0" w:type="dxa"/>
          </w:tblCellMar>
        </w:tblPrEx>
        <w:trPr>
          <w:trHeight w:val="9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8、直尺：要求刻度清晰、准确。长30cm。9、蛇形尺：采用优质PE材料制成，符合环保要求、无毒、无味。长30cm。长30cm。10、工具盒1件：箱体规格：375mm×290mm×60mm。（±50mm）PVC吹塑工具盒，定位包装。</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FF"/>
                <w:sz w:val="21"/>
                <w:szCs w:val="21"/>
                <w:u w:val="none"/>
              </w:rPr>
            </w:pPr>
          </w:p>
        </w:tc>
        <w:tc>
          <w:tcPr>
            <w:tcW w:w="88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1"/>
                <w:szCs w:val="21"/>
                <w:u w:val="none"/>
              </w:rPr>
            </w:pPr>
          </w:p>
        </w:tc>
        <w:tc>
          <w:tcPr>
            <w:tcW w:w="6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1"/>
                <w:szCs w:val="21"/>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1"/>
                <w:szCs w:val="21"/>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以上配备为1套劳技教室器材设备明细清单，此次招标数量为26套，包含安装、调试和教学使用培训。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核心参数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w:t>
      </w:r>
      <w:r>
        <w:rPr>
          <w:rFonts w:hint="eastAsia" w:ascii="Times New Roman" w:hAnsi="Times New Roman" w:cs="Times New Roman"/>
          <w:sz w:val="24"/>
          <w:szCs w:val="24"/>
          <w:highlight w:val="none"/>
          <w:lang w:val="en-US" w:eastAsia="zh-CN"/>
        </w:rPr>
        <w:t>选人</w:t>
      </w:r>
      <w:r>
        <w:rPr>
          <w:rFonts w:hint="eastAsia" w:ascii="Times New Roman" w:hAnsi="Times New Roman" w:cs="Times New Roman"/>
          <w:sz w:val="24"/>
          <w:szCs w:val="24"/>
          <w:highlight w:val="none"/>
          <w:shd w:val="clear"/>
          <w:lang w:val="en-US" w:eastAsia="zh-CN"/>
        </w:rPr>
        <w:t>。</w:t>
      </w:r>
      <w:r>
        <w:rPr>
          <w:rFonts w:hint="eastAsia" w:ascii="Times New Roman" w:hAnsi="Times New Roman" w:cs="Times New Roman"/>
          <w:b/>
          <w:bCs/>
          <w:color w:val="auto"/>
          <w:sz w:val="24"/>
          <w:szCs w:val="24"/>
          <w:highlight w:val="none"/>
          <w:shd w:val="clear"/>
          <w:lang w:val="en-US" w:eastAsia="zh-CN"/>
        </w:rPr>
        <w:t>演示讲台为</w:t>
      </w:r>
      <w:r>
        <w:rPr>
          <w:rFonts w:hint="eastAsia" w:cs="Times New Roman"/>
          <w:b/>
          <w:bCs/>
          <w:color w:val="auto"/>
          <w:sz w:val="24"/>
          <w:szCs w:val="24"/>
          <w:highlight w:val="none"/>
          <w:shd w:val="clear"/>
          <w:lang w:val="en-US" w:eastAsia="zh-CN"/>
        </w:rPr>
        <w:t>二</w:t>
      </w:r>
      <w:r>
        <w:rPr>
          <w:rFonts w:hint="eastAsia" w:ascii="Times New Roman" w:hAnsi="Times New Roman" w:cs="Times New Roman"/>
          <w:b/>
          <w:bCs/>
          <w:color w:val="auto"/>
          <w:sz w:val="24"/>
          <w:szCs w:val="24"/>
          <w:highlight w:val="none"/>
          <w:shd w:val="clear"/>
          <w:lang w:val="en-US" w:eastAsia="zh-CN"/>
        </w:rPr>
        <w:t>标包核心产品。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ascii="宋体" w:hAnsi="宋体" w:eastAsia="宋体" w:cs="宋体"/>
          <w:b/>
          <w:bCs/>
          <w:sz w:val="24"/>
          <w:szCs w:val="24"/>
        </w:rPr>
        <w:t>其他要求</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项目投标报价为总包价，包含货物采购、包装、运输、装卸、备品备件、质保、第三方验收、税金等一切费用，如有招标文件中没有明确，而本项目必须的各种材料，均应包括在本项目中，采购人不再另行进行支付有关款项。、付款方式（不响应者为无效投标）</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招标文件中所列产品参数为最低要求,投标产品不得低于最低要求，否则为无效投标。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cs="Times New Roman"/>
          <w:sz w:val="24"/>
          <w:szCs w:val="24"/>
          <w:lang w:val="en-US" w:eastAsia="zh-CN"/>
        </w:rPr>
        <w:t>3、</w:t>
      </w:r>
      <w:r>
        <w:rPr>
          <w:rFonts w:hint="eastAsia" w:ascii="Times New Roman" w:hAnsi="Times New Roman" w:cs="Times New Roman"/>
          <w:sz w:val="24"/>
          <w:szCs w:val="24"/>
          <w:lang w:val="en-US" w:eastAsia="zh-CN"/>
        </w:rPr>
        <w:t>采购单位将从中标人所供货物中抽取一定比例的货物，交由第三方进行质量检测验收，质量检测验收费用由中标人承担，但最高费用不超过投标总价的2%，投标报价中须包含该费用。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eastAsia" w:cs="Times New Roman"/>
          <w:sz w:val="24"/>
          <w:szCs w:val="24"/>
          <w:lang w:val="en-US" w:eastAsia="zh-CN"/>
        </w:rPr>
        <w:t>4、</w:t>
      </w:r>
      <w:r>
        <w:rPr>
          <w:rFonts w:hint="eastAsia" w:ascii="Times New Roman" w:hAnsi="Times New Roman" w:cs="Times New Roman"/>
          <w:sz w:val="24"/>
          <w:szCs w:val="24"/>
          <w:lang w:val="en-US" w:eastAsia="zh-CN"/>
        </w:rPr>
        <w:t>经验收合格付合同总价款的90%，剩余10%满一年无质量问题一次付清。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宋体" w:asciiTheme="majorEastAsia" w:hAnsiTheme="majorEastAsia" w:eastAsiaTheme="majorEastAsia"/>
          <w:b/>
          <w:kern w:val="0"/>
          <w:sz w:val="36"/>
          <w:szCs w:val="36"/>
        </w:rPr>
      </w:pPr>
      <w:r>
        <w:rPr>
          <w:rFonts w:hint="eastAsia" w:cs="Times New Roman"/>
          <w:sz w:val="24"/>
          <w:szCs w:val="24"/>
          <w:lang w:val="en-US" w:eastAsia="zh-CN"/>
        </w:rPr>
        <w:t>5</w:t>
      </w:r>
      <w:r>
        <w:rPr>
          <w:rFonts w:hint="eastAsia" w:ascii="Times New Roman" w:hAnsi="Times New Roman" w:cs="Times New Roman"/>
          <w:sz w:val="24"/>
          <w:szCs w:val="24"/>
          <w:lang w:val="en-US" w:eastAsia="zh-CN"/>
        </w:rPr>
        <w:t>、售后免费服务和保修期为三年，投标时需提供厂家售后服务承诺函原件。未提供的按照无效投标处理</w:t>
      </w: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项目名称：长葛市教育体育局中小学教学仪器设备采购项目 </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项目编号：长招采公字[2019]036号</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项目内容：</w:t>
            </w:r>
            <w:r>
              <w:rPr>
                <w:rFonts w:hint="eastAsia" w:cs="仿宋_GB2312" w:asciiTheme="minorEastAsia" w:hAnsiTheme="minorEastAsia" w:eastAsiaTheme="minorEastAsia"/>
                <w:color w:val="000000"/>
                <w:sz w:val="21"/>
                <w:szCs w:val="21"/>
                <w:shd w:val="clear" w:color="auto" w:fill="FFFFFF"/>
                <w:lang w:val="zh-CN"/>
              </w:rPr>
              <w:t>一标包：</w:t>
            </w:r>
            <w:r>
              <w:rPr>
                <w:rFonts w:hint="eastAsia" w:cs="仿宋_GB2312" w:asciiTheme="minorEastAsia" w:hAnsiTheme="minorEastAsia" w:eastAsiaTheme="minorEastAsia"/>
                <w:color w:val="000000"/>
                <w:sz w:val="21"/>
                <w:szCs w:val="21"/>
                <w:shd w:val="clear" w:color="auto" w:fill="FFFFFF"/>
                <w:lang w:val="en-US" w:eastAsia="zh-CN"/>
              </w:rPr>
              <w:t>60套心理咨询室设施设备采购；二标包：26套劳技教室设备采购</w:t>
            </w:r>
            <w:r>
              <w:rPr>
                <w:rFonts w:hint="eastAsia" w:cs="仿宋_GB2312" w:asciiTheme="minorEastAsia" w:hAnsiTheme="minorEastAsia"/>
                <w:szCs w:val="21"/>
                <w:lang w:val="en-US" w:eastAsia="zh-CN"/>
              </w:rPr>
              <w:t>，详细参数见采购文件。</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lang w:val="en-US" w:eastAsia="zh-CN"/>
              </w:rPr>
              <w:t>项目地址：长葛市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采购人：长葛市教育体育局</w:t>
            </w:r>
          </w:p>
          <w:p>
            <w:pPr>
              <w:autoSpaceDE w:val="0"/>
              <w:autoSpaceDN w:val="0"/>
              <w:adjustRightInd w:val="0"/>
              <w:spacing w:line="360" w:lineRule="auto"/>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 xml:space="preserve">联系人：石科长                      </w:t>
            </w:r>
          </w:p>
          <w:p>
            <w:pPr>
              <w:autoSpaceDE w:val="0"/>
              <w:autoSpaceDN w:val="0"/>
              <w:adjustRightInd w:val="0"/>
              <w:spacing w:line="360" w:lineRule="auto"/>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 xml:space="preserve">联系电话：03746110256  </w:t>
            </w:r>
          </w:p>
          <w:p>
            <w:pPr>
              <w:autoSpaceDE w:val="0"/>
              <w:autoSpaceDN w:val="0"/>
              <w:adjustRightInd w:val="0"/>
              <w:spacing w:line="360" w:lineRule="auto"/>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地址：长葛市八七路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 xml:space="preserve">代理机构：山西文昌工程咨询有限公司 </w:t>
            </w:r>
          </w:p>
          <w:p>
            <w:pPr>
              <w:autoSpaceDE w:val="0"/>
              <w:autoSpaceDN w:val="0"/>
              <w:adjustRightInd w:val="0"/>
              <w:spacing w:line="360" w:lineRule="auto"/>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代理机构联系方式：张先生  13271279113</w:t>
            </w:r>
          </w:p>
          <w:p>
            <w:pPr>
              <w:autoSpaceDE w:val="0"/>
              <w:autoSpaceDN w:val="0"/>
              <w:adjustRightInd w:val="0"/>
              <w:spacing w:line="360" w:lineRule="auto"/>
              <w:jc w:val="left"/>
              <w:rPr>
                <w:rFonts w:hint="default"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代理机构地址：郑州市高新区冬青街7号B座1606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lang w:val="zh-CN"/>
              </w:rPr>
              <w:t>4、个体工</w:t>
            </w:r>
            <w:r>
              <w:rPr>
                <w:rFonts w:hint="eastAsia" w:cs="宋体" w:asciiTheme="minorEastAsia" w:hAnsiTheme="minorEastAsia"/>
                <w:bCs/>
                <w:szCs w:val="21"/>
                <w:highlight w:val="none"/>
                <w:lang w:val="zh-CN"/>
              </w:rPr>
              <w:t>商户营业执照。（个体工商户投标提供）</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highlight w:val="none"/>
              </w:rPr>
            </w:pPr>
            <w:r>
              <w:rPr>
                <w:rFonts w:hint="eastAsia" w:cs="仿宋_GB2312" w:asciiTheme="minorEastAsia" w:hAnsiTheme="minorEastAsia"/>
                <w:b/>
                <w:szCs w:val="21"/>
                <w:highlight w:val="none"/>
              </w:rPr>
              <w:t>二、财务状况报告相关材料</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（1）投标人是法人（法人包括企业法人、机关法人、事业单位法人和社会团体法人），提供本单位：</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w:t>
            </w:r>
            <w:r>
              <w:rPr>
                <w:rFonts w:hint="eastAsia" w:asciiTheme="minorEastAsia" w:hAnsiTheme="minorEastAsia"/>
                <w:bCs/>
                <w:szCs w:val="21"/>
                <w:highlight w:val="none"/>
                <w:lang w:val="en-US" w:eastAsia="zh-CN"/>
              </w:rPr>
              <w:t>2016年度、2017年度、</w:t>
            </w:r>
            <w:r>
              <w:rPr>
                <w:rFonts w:hint="eastAsia" w:asciiTheme="minorEastAsia" w:hAnsiTheme="minorEastAsia"/>
                <w:bCs/>
                <w:szCs w:val="21"/>
                <w:highlight w:val="none"/>
              </w:rPr>
              <w:t>2018年度经审计的财务报告，包括资产负债表、利润表、现金流量表、所有者权益变动表及其附注；</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②基本开户银行出具的资信证明；</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③财政部门认可的政府采购专业担保机构的证明文件和担保机构出具的投标担保函。</w:t>
            </w:r>
          </w:p>
          <w:p>
            <w:pPr>
              <w:spacing w:line="360" w:lineRule="auto"/>
              <w:rPr>
                <w:rFonts w:asciiTheme="minorEastAsia" w:hAnsiTheme="minorEastAsia"/>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（2）投标人（其他组织和自然人）提供本单位：</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w:t>
            </w:r>
            <w:r>
              <w:rPr>
                <w:rFonts w:hint="eastAsia" w:asciiTheme="minorEastAsia" w:hAnsiTheme="minorEastAsia"/>
                <w:bCs/>
                <w:szCs w:val="21"/>
                <w:highlight w:val="none"/>
                <w:lang w:val="en-US" w:eastAsia="zh-CN"/>
              </w:rPr>
              <w:t>2016年度、2017年度、</w:t>
            </w:r>
            <w:r>
              <w:rPr>
                <w:rFonts w:hint="eastAsia" w:asciiTheme="minorEastAsia" w:hAnsiTheme="minorEastAsia"/>
                <w:bCs/>
                <w:szCs w:val="21"/>
                <w:highlight w:val="none"/>
              </w:rPr>
              <w:t>2018年度经审计的财务报告，包括资产负债表、利润表、现金流量表、所有者权益变动表及其附注；</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②银行出具的资信证明；</w:t>
            </w:r>
          </w:p>
          <w:p>
            <w:pPr>
              <w:spacing w:line="360" w:lineRule="auto"/>
              <w:rPr>
                <w:rFonts w:hint="eastAsia" w:asciiTheme="minorEastAsia" w:hAnsiTheme="minorEastAsia"/>
                <w:bCs/>
                <w:szCs w:val="21"/>
                <w:highlight w:val="none"/>
              </w:rPr>
            </w:pPr>
            <w:r>
              <w:rPr>
                <w:rFonts w:hint="eastAsia" w:asciiTheme="minorEastAsia" w:hAnsiTheme="minorEastAsia"/>
                <w:bCs/>
                <w:szCs w:val="21"/>
                <w:highlight w:val="none"/>
              </w:rPr>
              <w:t>③财政部门认可的政府采购专业担保机构的证明文件和担保机构出具的投标担保函。</w:t>
            </w:r>
          </w:p>
          <w:p>
            <w:pPr>
              <w:pStyle w:val="3"/>
            </w:pPr>
            <w:r>
              <w:rPr>
                <w:rFonts w:hint="eastAsia" w:ascii="Times New Roman" w:hAnsi="Times New Roman" w:cs="宋体"/>
                <w:szCs w:val="21"/>
                <w:lang w:bidi="ar"/>
              </w:rPr>
              <w:t>（新注册公司从注册交纳起计算，不足的视为满足</w:t>
            </w:r>
            <w:r>
              <w:rPr>
                <w:rFonts w:hint="eastAsia" w:ascii="Times New Roman" w:hAnsi="Times New Roman" w:cs="宋体"/>
                <w:szCs w:val="21"/>
                <w:lang w:val="en-US" w:eastAsia="zh-CN" w:bidi="ar"/>
              </w:rPr>
              <w:t>)</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仿宋_GB2312" w:asciiTheme="minorEastAsia" w:hAnsiTheme="minorEastAsia"/>
                <w:b/>
                <w:szCs w:val="21"/>
                <w:highlight w:val="none"/>
              </w:rPr>
              <w:t>三、依法缴纳税收相关材料</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hint="eastAsia" w:cs="仿宋_GB2312" w:asciiTheme="minorEastAsia" w:hAnsiTheme="minorEastAsia"/>
                <w:b/>
                <w:szCs w:val="21"/>
                <w:highlight w:val="none"/>
                <w:lang w:val="zh-CN"/>
              </w:rPr>
            </w:pPr>
            <w:r>
              <w:rPr>
                <w:rFonts w:hint="eastAsia" w:cs="仿宋_GB2312" w:asciiTheme="minorEastAsia" w:hAnsiTheme="minorEastAsia"/>
                <w:b/>
                <w:szCs w:val="21"/>
                <w:highlight w:val="none"/>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highlight w:val="none"/>
                <w:lang w:val="zh-CN"/>
              </w:rPr>
            </w:pPr>
            <w:r>
              <w:rPr>
                <w:rFonts w:hint="eastAsia" w:cs="宋体" w:asciiTheme="minorEastAsia" w:hAnsiTheme="minorEastAsia"/>
                <w:b/>
                <w:bCs/>
                <w:szCs w:val="21"/>
                <w:highlight w:val="none"/>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①相关设备的购置发票、专业技术人员职称证书、用工合同等；</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autoSpaceDE w:val="0"/>
              <w:autoSpaceDN w:val="0"/>
              <w:adjustRightInd w:val="0"/>
              <w:spacing w:line="360" w:lineRule="auto"/>
              <w:ind w:right="-11"/>
              <w:rPr>
                <w:rFonts w:cs="宋体" w:asciiTheme="minorEastAsia" w:hAnsiTheme="minorEastAsia"/>
                <w:b/>
                <w:bCs/>
                <w:szCs w:val="21"/>
                <w:highlight w:val="none"/>
                <w:lang w:val="zh-CN"/>
              </w:rPr>
            </w:pPr>
            <w:r>
              <w:rPr>
                <w:rFonts w:hint="eastAsia" w:cs="宋体" w:asciiTheme="minorEastAsia" w:hAnsiTheme="minorEastAsia"/>
                <w:b/>
                <w:kern w:val="0"/>
                <w:szCs w:val="21"/>
                <w:highlight w:val="none"/>
              </w:rPr>
              <w:t>六、</w:t>
            </w:r>
            <w:r>
              <w:rPr>
                <w:rFonts w:cs="宋体" w:asciiTheme="minorEastAsia" w:hAnsiTheme="minorEastAsia"/>
                <w:b/>
                <w:bCs/>
                <w:szCs w:val="21"/>
                <w:highlight w:val="none"/>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highlight w:val="none"/>
                <w:lang w:val="zh-CN"/>
              </w:rPr>
              <w:t>投标人“</w:t>
            </w:r>
            <w:r>
              <w:rPr>
                <w:rFonts w:cs="宋体" w:asciiTheme="minorEastAsia" w:hAnsiTheme="minorEastAsia"/>
                <w:bCs/>
                <w:szCs w:val="21"/>
                <w:highlight w:val="none"/>
                <w:lang w:val="zh-CN"/>
              </w:rPr>
              <w:t>参加政府采购活动前3年内在经营活动中没有重大违</w:t>
            </w:r>
            <w:r>
              <w:rPr>
                <w:rFonts w:cs="宋体" w:asciiTheme="minorEastAsia" w:hAnsiTheme="minorEastAsia"/>
                <w:bCs/>
                <w:szCs w:val="21"/>
                <w:lang w:val="zh-CN"/>
              </w:rPr>
              <w:t>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right="0"/>
              <w:jc w:val="left"/>
              <w:textAlignment w:val="auto"/>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cs="仿宋_GB2312" w:asciiTheme="minorEastAsia" w:hAnsiTheme="minorEastAsia"/>
                <w:b/>
                <w:color w:val="000000"/>
                <w:szCs w:val="21"/>
                <w:shd w:val="clear" w:color="auto" w:fill="FFFFFF"/>
                <w:lang w:val="en-US" w:eastAsia="zh-CN"/>
              </w:rPr>
              <w:t>；“中国社会组织公共服务平台”网站（</w:t>
            </w:r>
            <w:r>
              <w:rPr>
                <w:rFonts w:hint="eastAsia" w:cs="仿宋_GB2312" w:asciiTheme="minorEastAsia" w:hAnsiTheme="minorEastAsia"/>
                <w:b/>
                <w:color w:val="000000"/>
                <w:szCs w:val="21"/>
                <w:shd w:val="clear" w:color="auto" w:fill="FFFFFF"/>
                <w:lang w:val="en-US" w:eastAsia="zh-CN"/>
              </w:rPr>
              <w:t>www.chinanpo.gov.cn）严重违法失信名单的投标人。</w:t>
            </w:r>
          </w:p>
          <w:p>
            <w:pPr>
              <w:autoSpaceDE w:val="0"/>
              <w:autoSpaceDN w:val="0"/>
              <w:spacing w:line="360" w:lineRule="auto"/>
              <w:contextualSpacing/>
              <w:jc w:val="left"/>
              <w:rPr>
                <w:rFonts w:cs="宋体" w:asciiTheme="minorEastAsia" w:hAnsiTheme="minorEastAsia"/>
                <w:kern w:val="0"/>
                <w:szCs w:val="21"/>
                <w:highlight w:val="none"/>
              </w:rPr>
            </w:pPr>
            <w:r>
              <w:rPr>
                <w:rFonts w:hint="eastAsia" w:cs="仿宋_GB2312" w:asciiTheme="minorEastAsia" w:hAnsiTheme="minorEastAsia"/>
                <w:b/>
                <w:color w:val="000000"/>
                <w:szCs w:val="21"/>
                <w:highlight w:val="none"/>
                <w:shd w:val="clear" w:color="auto" w:fill="FFFFFF"/>
              </w:rPr>
              <w:t>（</w:t>
            </w:r>
            <w:r>
              <w:rPr>
                <w:rFonts w:hint="eastAsia" w:cs="宋体" w:asciiTheme="minorEastAsia" w:hAnsiTheme="minorEastAsia"/>
                <w:kern w:val="0"/>
                <w:szCs w:val="21"/>
                <w:highlight w:val="none"/>
              </w:rPr>
              <w:t>联合体形式投标的，联合体成员存在不良信用记录，视同联合体存在不良信用记录）。</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1、查询渠道：</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cs="宋体"/>
                <w:kern w:val="0"/>
                <w:highlight w:val="none"/>
              </w:rPr>
              <w:t>www.creditchina.gov.cn</w:t>
            </w:r>
            <w:r>
              <w:rPr>
                <w:rFonts w:hint="eastAsia" w:cs="宋体"/>
                <w:kern w:val="0"/>
                <w:highlight w:val="none"/>
              </w:rPr>
              <w:fldChar w:fldCharType="end"/>
            </w:r>
            <w:r>
              <w:rPr>
                <w:rFonts w:hint="eastAsia" w:cs="宋体" w:asciiTheme="minorEastAsia" w:hAnsiTheme="minorEastAsia"/>
                <w:kern w:val="0"/>
                <w:szCs w:val="21"/>
                <w:highlight w:val="none"/>
              </w:rPr>
              <w:t>）</w:t>
            </w:r>
          </w:p>
          <w:p>
            <w:pPr>
              <w:spacing w:line="360" w:lineRule="auto"/>
              <w:rPr>
                <w:rFonts w:hint="eastAsia" w:cs="宋体" w:asciiTheme="minorEastAsia" w:hAnsiTheme="minorEastAsia"/>
                <w:kern w:val="0"/>
                <w:szCs w:val="21"/>
                <w:highlight w:val="none"/>
              </w:rPr>
            </w:pPr>
            <w:r>
              <w:rPr>
                <w:rFonts w:hint="eastAsia" w:cs="宋体" w:asciiTheme="minorEastAsia" w:hAnsiTheme="minorEastAsia"/>
                <w:kern w:val="0"/>
                <w:szCs w:val="21"/>
                <w:highlight w:val="none"/>
              </w:rPr>
              <w:t>②“中国政府采购网”（www.ccgp.gov.cn）</w:t>
            </w:r>
          </w:p>
          <w:p>
            <w:pPr>
              <w:spacing w:line="360" w:lineRule="auto"/>
              <w:rPr>
                <w:rFonts w:hint="eastAsia" w:cs="宋体" w:asciiTheme="minorEastAsia" w:hAnsiTheme="minorEastAsia" w:eastAsiaTheme="minorEastAsia"/>
                <w:kern w:val="0"/>
                <w:szCs w:val="21"/>
                <w:highlight w:val="none"/>
                <w:lang w:eastAsia="zh-CN"/>
              </w:rPr>
            </w:pPr>
            <w:r>
              <w:rPr>
                <w:rFonts w:hint="default" w:cs="宋体" w:asciiTheme="minorEastAsia" w:hAnsiTheme="minorEastAsia"/>
                <w:kern w:val="0"/>
                <w:szCs w:val="21"/>
                <w:highlight w:val="none"/>
                <w:lang w:val="en-US" w:eastAsia="zh-CN"/>
              </w:rPr>
              <w:t>③</w:t>
            </w:r>
            <w:r>
              <w:rPr>
                <w:rFonts w:hint="eastAsia" w:cs="宋体" w:asciiTheme="minorEastAsia" w:hAnsiTheme="minorEastAsia"/>
                <w:kern w:val="0"/>
                <w:szCs w:val="21"/>
                <w:highlight w:val="none"/>
                <w:lang w:val="en-US" w:eastAsia="zh-CN"/>
              </w:rPr>
              <w:t>“中国社会组织公共服务平台”（www.chinanpo.gov.cn）</w:t>
            </w:r>
            <w:r>
              <w:rPr>
                <w:rFonts w:hint="eastAsia" w:cs="宋体" w:asciiTheme="minorEastAsia" w:hAnsiTheme="minorEastAsia"/>
                <w:kern w:val="0"/>
                <w:szCs w:val="21"/>
              </w:rPr>
              <w:t>（仅查询社会组织）</w:t>
            </w:r>
            <w:r>
              <w:rPr>
                <w:rFonts w:hint="eastAsia" w:cs="宋体" w:asciiTheme="minorEastAsia" w:hAnsiTheme="minorEastAsia"/>
                <w:kern w:val="0"/>
                <w:szCs w:val="21"/>
                <w:lang w:eastAsia="zh-CN"/>
              </w:rPr>
              <w:t>。</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2、截止时间：同投标截止时间；</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rPr>
              <w:t>3、信用信息查询记录和证据留存具体方式：经采购人确认的查询结果网页截图作为查询记录和证据，与其他采</w:t>
            </w:r>
            <w:r>
              <w:rPr>
                <w:rFonts w:hint="eastAsia" w:cs="宋体" w:asciiTheme="minorEastAsia" w:hAnsiTheme="minorEastAsia"/>
                <w:kern w:val="0"/>
                <w:szCs w:val="21"/>
                <w:highlight w:val="none"/>
              </w:rPr>
              <w:t>购文件一并保存；</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4、信用信息的使用原则：经采购人认定的被列入失信被执行人、重大税收违法案件当事人名单、政府采购严重违法失信行为记录名单</w:t>
            </w:r>
            <w:r>
              <w:rPr>
                <w:rFonts w:hint="eastAsia" w:cs="宋体" w:asciiTheme="minorEastAsia" w:hAnsiTheme="minorEastAsia"/>
                <w:kern w:val="0"/>
                <w:szCs w:val="21"/>
                <w:highlight w:val="none"/>
                <w:lang w:eastAsia="zh-CN"/>
              </w:rPr>
              <w:t>、</w:t>
            </w:r>
            <w:r>
              <w:rPr>
                <w:rFonts w:hint="eastAsia" w:cs="宋体" w:asciiTheme="minorEastAsia" w:hAnsiTheme="minorEastAsia"/>
                <w:kern w:val="0"/>
                <w:szCs w:val="21"/>
                <w:highlight w:val="none"/>
                <w:lang w:val="en-US" w:eastAsia="zh-CN"/>
              </w:rPr>
              <w:t>严重违法失信名单</w:t>
            </w:r>
            <w:r>
              <w:rPr>
                <w:rFonts w:hint="eastAsia" w:cs="宋体" w:asciiTheme="minorEastAsia" w:hAnsiTheme="minorEastAsia"/>
                <w:kern w:val="0"/>
                <w:szCs w:val="21"/>
                <w:highlight w:val="none"/>
              </w:rPr>
              <w:t>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highlight w:val="none"/>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pStyle w:val="21"/>
              <w:widowControl/>
              <w:rPr>
                <w:rFonts w:cs="宋体" w:asciiTheme="minorEastAsia" w:hAnsiTheme="minorEastAsia"/>
                <w:bCs/>
                <w:szCs w:val="21"/>
                <w:lang w:val="zh-CN"/>
              </w:rPr>
            </w:pPr>
            <w:r>
              <w:rPr>
                <w:rFonts w:hint="eastAsia" w:cs="宋体" w:asciiTheme="minorEastAsia" w:hAnsiTheme="minorEastAsia" w:eastAsiaTheme="minorEastAsia"/>
                <w:bCs/>
                <w:kern w:val="2"/>
                <w:sz w:val="21"/>
                <w:szCs w:val="21"/>
                <w:lang w:val="zh-CN" w:eastAsia="zh-CN" w:bidi="ar-SA"/>
              </w:rPr>
              <w:t>一标包：1200000元，二标包：936000元。超出最高限价的投标无效。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ascii="宋体" w:hAnsi="宋体" w:eastAsia="宋体" w:cs="仿宋_GB2312"/>
                <w:kern w:val="2"/>
                <w:sz w:val="24"/>
                <w:szCs w:val="24"/>
                <w:lang w:val="en-US" w:eastAsia="zh-CN" w:bidi="ar-SA"/>
              </w:rPr>
              <w:t>2019</w:t>
            </w:r>
            <w:r>
              <w:rPr>
                <w:rFonts w:hint="eastAsia" w:ascii="宋体" w:hAnsi="宋体" w:eastAsia="宋体" w:cs="仿宋_GB2312"/>
                <w:kern w:val="2"/>
                <w:sz w:val="24"/>
                <w:szCs w:val="24"/>
                <w:lang w:val="zh-CN" w:eastAsia="zh-CN" w:bidi="ar-SA"/>
              </w:rPr>
              <w:t>年</w:t>
            </w:r>
            <w:r>
              <w:rPr>
                <w:rFonts w:hint="eastAsia" w:ascii="宋体" w:hAnsi="宋体" w:eastAsia="宋体" w:cs="仿宋_GB2312"/>
                <w:kern w:val="2"/>
                <w:sz w:val="24"/>
                <w:szCs w:val="24"/>
                <w:lang w:val="en-US" w:eastAsia="zh-CN" w:bidi="ar-SA"/>
              </w:rPr>
              <w:t>10</w:t>
            </w:r>
            <w:r>
              <w:rPr>
                <w:rFonts w:hint="eastAsia" w:ascii="宋体" w:hAnsi="宋体" w:eastAsia="宋体" w:cs="仿宋_GB2312"/>
                <w:kern w:val="2"/>
                <w:sz w:val="24"/>
                <w:szCs w:val="24"/>
                <w:lang w:val="zh-CN" w:eastAsia="zh-CN" w:bidi="ar-SA"/>
              </w:rPr>
              <w:t>月</w:t>
            </w:r>
            <w:r>
              <w:rPr>
                <w:rFonts w:hint="eastAsia" w:ascii="宋体" w:hAnsi="宋体" w:eastAsia="宋体" w:cs="仿宋_GB2312"/>
                <w:kern w:val="2"/>
                <w:sz w:val="24"/>
                <w:szCs w:val="24"/>
                <w:lang w:val="en-US" w:eastAsia="zh-CN" w:bidi="ar-SA"/>
              </w:rPr>
              <w:t>22</w:t>
            </w:r>
            <w:r>
              <w:rPr>
                <w:rFonts w:hint="eastAsia" w:ascii="宋体" w:hAnsi="宋体" w:eastAsia="宋体" w:cs="仿宋_GB2312"/>
                <w:kern w:val="2"/>
                <w:sz w:val="24"/>
                <w:szCs w:val="24"/>
                <w:lang w:val="zh-CN" w:eastAsia="zh-CN" w:bidi="ar-SA"/>
              </w:rPr>
              <w:t>日</w:t>
            </w:r>
            <w:r>
              <w:rPr>
                <w:rFonts w:hint="eastAsia" w:ascii="宋体" w:hAnsi="宋体" w:eastAsia="宋体" w:cs="仿宋_GB2312"/>
                <w:kern w:val="2"/>
                <w:sz w:val="24"/>
                <w:szCs w:val="24"/>
                <w:lang w:val="en-US" w:eastAsia="zh-CN" w:bidi="ar-SA"/>
              </w:rPr>
              <w:t>09</w:t>
            </w:r>
            <w:r>
              <w:rPr>
                <w:rFonts w:hint="eastAsia" w:ascii="宋体" w:hAnsi="宋体" w:eastAsia="宋体" w:cs="仿宋_GB2312"/>
                <w:kern w:val="2"/>
                <w:sz w:val="24"/>
                <w:szCs w:val="24"/>
                <w:lang w:val="zh-CN" w:eastAsia="zh-CN" w:bidi="ar-SA"/>
              </w:rPr>
              <w:t>时</w:t>
            </w:r>
            <w:r>
              <w:rPr>
                <w:rFonts w:hint="eastAsia" w:ascii="宋体" w:hAnsi="宋体" w:eastAsia="宋体" w:cs="仿宋_GB2312"/>
                <w:kern w:val="2"/>
                <w:sz w:val="24"/>
                <w:szCs w:val="24"/>
                <w:lang w:val="en-US" w:eastAsia="zh-CN" w:bidi="ar-SA"/>
              </w:rPr>
              <w:t>00</w:t>
            </w:r>
            <w:r>
              <w:rPr>
                <w:rFonts w:hint="eastAsia" w:ascii="宋体" w:hAnsi="宋体" w:eastAsia="宋体" w:cs="仿宋_GB2312"/>
                <w:kern w:val="2"/>
                <w:sz w:val="24"/>
                <w:szCs w:val="24"/>
                <w:lang w:val="zh-CN" w:eastAsia="zh-CN" w:bidi="ar-SA"/>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pStyle w:val="21"/>
              <w:widowControl/>
              <w:shd w:val="clear" w:color="auto" w:fill="FFFFFF"/>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长葛市公共资源交易中心开标</w:t>
            </w:r>
            <w:r>
              <w:rPr>
                <w:rFonts w:hint="eastAsia" w:cs="宋体" w:asciiTheme="minorEastAsia" w:hAnsiTheme="minorEastAsia"/>
                <w:bCs/>
                <w:szCs w:val="21"/>
                <w:u w:val="none"/>
                <w:lang w:val="en-US" w:eastAsia="zh-CN"/>
              </w:rPr>
              <w:t>二</w:t>
            </w:r>
            <w:r>
              <w:rPr>
                <w:rFonts w:hint="eastAsia" w:cs="宋体" w:asciiTheme="minorEastAsia" w:hAnsiTheme="minorEastAsia"/>
                <w:bCs/>
                <w:szCs w:val="21"/>
                <w:lang w:val="zh-CN"/>
              </w:rPr>
              <w:t>室</w:t>
            </w:r>
            <w:r>
              <w:rPr>
                <w:rFonts w:hint="eastAsia" w:ascii="宋体" w:hAnsi="宋体" w:cs="仿宋_GB2312"/>
              </w:rPr>
              <w:t>（长葛市葛天大道东段商务区6#楼</w:t>
            </w:r>
            <w:r>
              <w:rPr>
                <w:rFonts w:hint="eastAsia" w:ascii="宋体" w:hAnsi="宋体" w:cs="仿宋_GB2312"/>
                <w:lang w:val="en-US" w:eastAsia="zh-CN"/>
              </w:rPr>
              <w:t>4</w:t>
            </w:r>
            <w:r>
              <w:rPr>
                <w:rFonts w:hint="eastAsia" w:ascii="宋体" w:hAnsi="宋体" w:cs="仿宋_GB2312"/>
              </w:rPr>
              <w:t>楼</w:t>
            </w:r>
            <w:r>
              <w:rPr>
                <w:rFonts w:hint="eastAsia" w:ascii="宋体" w:hAnsi="宋体" w:cs="仿宋_GB2312"/>
                <w:lang w:val="en-US" w:eastAsia="zh-CN"/>
              </w:rPr>
              <w:t>409</w:t>
            </w:r>
            <w:r>
              <w:rPr>
                <w:rFonts w:hint="eastAsia" w:ascii="宋体" w:hAnsi="宋体" w:cs="仿宋_GB231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hint="eastAsia" w:cs="仿宋_GB2312" w:asciiTheme="minorEastAsia" w:hAnsiTheme="minorEastAsia" w:eastAsiaTheme="minorEastAsia"/>
                <w:szCs w:val="21"/>
                <w:lang w:val="zh-CN" w:eastAsia="zh-CN"/>
              </w:rPr>
            </w:pPr>
            <w:r>
              <w:rPr>
                <w:rFonts w:hint="eastAsia" w:cs="仿宋_GB2312" w:asciiTheme="minorEastAsia" w:hAnsiTheme="minorEastAsia"/>
                <w:szCs w:val="21"/>
                <w:lang w:eastAsia="zh-CN"/>
              </w:rPr>
              <w:t>按照河南省《</w:t>
            </w:r>
            <w:r>
              <w:rPr>
                <w:rFonts w:hint="eastAsia" w:cs="仿宋_GB2312" w:asciiTheme="minorEastAsia" w:hAnsiTheme="minorEastAsia"/>
                <w:szCs w:val="21"/>
              </w:rPr>
              <w:t>关于优化政府采购营商环境有关问题的通知</w:t>
            </w:r>
            <w:r>
              <w:rPr>
                <w:rFonts w:hint="eastAsia" w:cs="仿宋_GB2312" w:asciiTheme="minorEastAsia" w:hAnsiTheme="minorEastAsia"/>
                <w:szCs w:val="21"/>
                <w:lang w:eastAsia="zh-CN"/>
              </w:rPr>
              <w:t>》（豫财购（</w:t>
            </w:r>
            <w:r>
              <w:rPr>
                <w:rFonts w:hint="eastAsia" w:cs="仿宋_GB2312" w:asciiTheme="minorEastAsia" w:hAnsiTheme="minorEastAsia"/>
                <w:szCs w:val="21"/>
                <w:lang w:val="en-US" w:eastAsia="zh-CN"/>
              </w:rPr>
              <w:t>2019</w:t>
            </w:r>
            <w:r>
              <w:rPr>
                <w:rFonts w:hint="eastAsia" w:cs="仿宋_GB2312" w:asciiTheme="minorEastAsia" w:hAnsiTheme="minorEastAsia"/>
                <w:szCs w:val="21"/>
                <w:lang w:eastAsia="zh-CN"/>
              </w:rPr>
              <w:t>）</w:t>
            </w:r>
            <w:r>
              <w:rPr>
                <w:rFonts w:hint="eastAsia" w:cs="仿宋_GB2312" w:asciiTheme="minorEastAsia" w:hAnsiTheme="minorEastAsia"/>
                <w:szCs w:val="21"/>
                <w:lang w:val="en-US" w:eastAsia="zh-CN"/>
              </w:rPr>
              <w:t>4号文</w:t>
            </w:r>
            <w:r>
              <w:rPr>
                <w:rFonts w:hint="eastAsia" w:cs="仿宋_GB2312" w:asciiTheme="minorEastAsia" w:hAnsiTheme="minorEastAsia"/>
                <w:szCs w:val="21"/>
                <w:lang w:eastAsia="zh-CN"/>
              </w:rPr>
              <w:t>）的要求，不收取保证金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招标公告、中标公告、变更（更正）公告、现场勘察答复等相关信息同时在以下网站发布：《河南省政府采购网》、《全国公共资源交易平台（河南省·许昌市）》、《</w:t>
            </w:r>
            <w:r>
              <w:rPr>
                <w:rFonts w:hint="eastAsia" w:ascii="宋体" w:hAnsi="宋体" w:cs="宋体"/>
                <w:color w:val="000000"/>
                <w:szCs w:val="21"/>
              </w:rPr>
              <w:t>长葛市人民政府门户网站</w:t>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cs="仿宋_GB2312" w:asciiTheme="minorEastAsia" w:hAnsiTheme="minorEastAsia"/>
                <w:szCs w:val="21"/>
                <w:u w:val="none"/>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纸质投标文件：投标文件封面加盖投标人公章（投标文件是指投标人电子投标文件制作完成后生成的后缀名为</w:t>
            </w:r>
            <w:r>
              <w:rPr>
                <w:rFonts w:hint="eastAsia" w:hAnsi="宋体"/>
                <w:color w:val="000000"/>
                <w:szCs w:val="21"/>
                <w:highlight w:val="none"/>
              </w:rPr>
              <w:t>“.PDF”的文件</w:t>
            </w:r>
            <w:r>
              <w:rPr>
                <w:rFonts w:hint="eastAsia" w:ascii="新宋体" w:hAnsi="新宋体" w:eastAsia="新宋体"/>
                <w:szCs w:val="21"/>
                <w:highlight w:val="none"/>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highlight w:val="none"/>
                <w:lang w:val="zh-CN"/>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cs="仿宋_GB2312" w:asciiTheme="minorEastAsia" w:hAnsiTheme="minorEastAsia"/>
                <w:szCs w:val="21"/>
                <w:highlight w:val="none"/>
                <w:lang w:val="zh-CN"/>
              </w:rPr>
              <w:t>由采购人代表</w:t>
            </w:r>
            <w:r>
              <w:rPr>
                <w:rFonts w:hint="eastAsia" w:cs="仿宋_GB2312" w:asciiTheme="minorEastAsia" w:hAnsiTheme="minorEastAsia"/>
                <w:szCs w:val="21"/>
                <w:highlight w:val="none"/>
                <w:lang w:val="en-US" w:eastAsia="zh-CN"/>
              </w:rPr>
              <w:t>1人</w:t>
            </w:r>
            <w:r>
              <w:rPr>
                <w:rFonts w:hint="eastAsia" w:cs="仿宋_GB2312" w:asciiTheme="minorEastAsia" w:hAnsiTheme="minorEastAsia"/>
                <w:szCs w:val="21"/>
                <w:highlight w:val="none"/>
                <w:lang w:val="zh-CN"/>
              </w:rPr>
              <w:t>和评审专家</w:t>
            </w:r>
            <w:r>
              <w:rPr>
                <w:rFonts w:hint="eastAsia" w:cs="仿宋_GB2312" w:asciiTheme="minorEastAsia" w:hAnsiTheme="minorEastAsia"/>
                <w:szCs w:val="21"/>
                <w:highlight w:val="none"/>
                <w:lang w:val="en-US" w:eastAsia="zh-CN"/>
              </w:rPr>
              <w:t>4人</w:t>
            </w:r>
            <w:r>
              <w:rPr>
                <w:rFonts w:hint="eastAsia" w:cs="仿宋_GB2312" w:asciiTheme="minorEastAsia" w:hAnsiTheme="minorEastAsia"/>
                <w:szCs w:val="21"/>
                <w:highlight w:val="none"/>
                <w:lang w:val="zh-CN"/>
              </w:rPr>
              <w:t>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highlight w:val="none"/>
                <w:lang w:val="zh-CN"/>
              </w:rPr>
            </w:pPr>
            <w:r>
              <w:rPr>
                <w:rFonts w:hint="eastAsia" w:cs="仿宋_GB2312" w:asciiTheme="minorEastAsia" w:hAnsiTheme="minorEastAsia"/>
                <w:szCs w:val="21"/>
                <w:highlight w:val="none"/>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招标人代表及监督人员出席开标会议</w:t>
            </w:r>
          </w:p>
        </w:tc>
        <w:tc>
          <w:tcPr>
            <w:tcW w:w="6813" w:type="dxa"/>
            <w:vAlign w:val="center"/>
          </w:tcPr>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履约担保</w:t>
            </w:r>
          </w:p>
        </w:tc>
        <w:tc>
          <w:tcPr>
            <w:tcW w:w="6813" w:type="dxa"/>
            <w:vAlign w:val="center"/>
          </w:tcPr>
          <w:p>
            <w:pPr>
              <w:autoSpaceDE w:val="0"/>
              <w:autoSpaceDN w:val="0"/>
              <w:adjustRightInd w:val="0"/>
              <w:spacing w:line="360" w:lineRule="auto"/>
              <w:rPr>
                <w:rFonts w:hint="eastAsia"/>
                <w:lang w:val="zh-CN"/>
              </w:rPr>
            </w:pPr>
            <w:r>
              <w:rPr>
                <w:rFonts w:hint="eastAsia"/>
                <w:lang w:val="zh-CN"/>
              </w:rPr>
              <w:t>开户行：河南长葛农村商业银行股份有限公司营业部</w:t>
            </w:r>
          </w:p>
          <w:p>
            <w:pPr>
              <w:autoSpaceDE w:val="0"/>
              <w:autoSpaceDN w:val="0"/>
              <w:adjustRightInd w:val="0"/>
              <w:spacing w:line="360" w:lineRule="auto"/>
              <w:rPr>
                <w:rFonts w:hint="eastAsia"/>
                <w:lang w:val="zh-CN"/>
              </w:rPr>
            </w:pPr>
            <w:r>
              <w:rPr>
                <w:rFonts w:hint="eastAsia"/>
                <w:lang w:val="zh-CN"/>
              </w:rPr>
              <w:t>户  名：长葛市公共资源交易中心</w:t>
            </w:r>
          </w:p>
          <w:p>
            <w:pPr>
              <w:autoSpaceDE w:val="0"/>
              <w:autoSpaceDN w:val="0"/>
              <w:adjustRightInd w:val="0"/>
              <w:spacing w:line="360" w:lineRule="auto"/>
              <w:rPr>
                <w:rFonts w:hint="eastAsia"/>
                <w:lang w:val="zh-CN"/>
              </w:rPr>
            </w:pPr>
            <w:r>
              <w:rPr>
                <w:rFonts w:hint="eastAsia"/>
                <w:lang w:val="zh-CN"/>
              </w:rPr>
              <w:t>账  号：13201001800000552</w:t>
            </w:r>
          </w:p>
          <w:p>
            <w:pPr>
              <w:autoSpaceDE w:val="0"/>
              <w:autoSpaceDN w:val="0"/>
              <w:adjustRightInd w:val="0"/>
              <w:spacing w:line="360" w:lineRule="auto"/>
              <w:rPr>
                <w:rFonts w:hint="eastAsia"/>
                <w:lang w:val="zh-CN"/>
              </w:rPr>
            </w:pPr>
            <w:r>
              <w:rPr>
                <w:rFonts w:hint="eastAsia"/>
                <w:lang w:val="zh-CN"/>
              </w:rPr>
              <w:t>履约</w:t>
            </w:r>
            <w:r>
              <w:rPr>
                <w:rFonts w:hint="eastAsia"/>
                <w:lang w:val="zh-CN" w:eastAsia="zh-CN"/>
              </w:rPr>
              <w:t>担保</w:t>
            </w:r>
            <w:r>
              <w:rPr>
                <w:rFonts w:hint="eastAsia"/>
                <w:lang w:val="zh-CN"/>
              </w:rPr>
              <w:t>的金额：中标金额的10%。</w:t>
            </w:r>
          </w:p>
          <w:p>
            <w:pPr>
              <w:autoSpaceDE w:val="0"/>
              <w:autoSpaceDN w:val="0"/>
              <w:adjustRightInd w:val="0"/>
              <w:spacing w:line="360" w:lineRule="auto"/>
              <w:rPr>
                <w:rFonts w:hint="eastAsia"/>
                <w:lang w:eastAsia="zh-CN"/>
              </w:rPr>
            </w:pPr>
            <w:r>
              <w:rPr>
                <w:rFonts w:hint="eastAsia"/>
                <w:lang w:eastAsia="zh-CN"/>
              </w:rPr>
              <w:t>供应商在汇款时备注部分说明，此为</w:t>
            </w:r>
            <w:r>
              <w:rPr>
                <w:rFonts w:hint="eastAsia"/>
              </w:rPr>
              <w:t>项目编号</w:t>
            </w:r>
            <w:r>
              <w:rPr>
                <w:rFonts w:hint="eastAsia"/>
                <w:u w:val="single"/>
              </w:rPr>
              <w:t>：</w:t>
            </w:r>
            <w:r>
              <w:rPr>
                <w:rFonts w:hint="eastAsia"/>
                <w:u w:val="single"/>
                <w:lang w:val="en-US" w:eastAsia="zh-CN"/>
              </w:rPr>
              <w:t xml:space="preserve">    </w:t>
            </w:r>
            <w:r>
              <w:rPr>
                <w:rFonts w:hint="eastAsia"/>
                <w:lang w:eastAsia="zh-CN"/>
              </w:rPr>
              <w:t>项目的履约担保。</w:t>
            </w:r>
          </w:p>
          <w:p>
            <w:pPr>
              <w:pStyle w:val="2"/>
              <w:ind w:left="0" w:leftChars="0" w:firstLine="0" w:firstLineChars="0"/>
              <w:rPr>
                <w:rFonts w:hint="eastAsia"/>
                <w:lang w:val="zh-CN" w:eastAsia="zh-CN"/>
              </w:rPr>
            </w:pPr>
            <w:r>
              <w:rPr>
                <w:rFonts w:hint="eastAsia" w:asciiTheme="minorHAnsi" w:hAnsiTheme="minorHAnsi" w:eastAsiaTheme="minorEastAsia" w:cstheme="minorBidi"/>
                <w:kern w:val="2"/>
                <w:sz w:val="21"/>
                <w:szCs w:val="22"/>
                <w:lang w:val="en-US" w:eastAsia="zh-CN" w:bidi="ar-SA"/>
              </w:rPr>
              <w:t>中标供应商无正当理由不与招标人订立合同，在签订合同时向招标人提出附加条件或者不按照招标文件要求提交履约担保的，取消其中标资格。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bidi="ar-SA"/>
              </w:rPr>
              <w:t>代理服务费由中标供应商支付，按照差额累进计价法计算。中标通知书发出前，以现金或转账形式交纳。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中标人在接到中标通知时，须</w:t>
            </w:r>
            <w:r>
              <w:rPr>
                <w:rFonts w:hint="eastAsia" w:ascii="新宋体" w:hAnsi="新宋体" w:eastAsia="新宋体"/>
                <w:szCs w:val="21"/>
                <w:highlight w:val="none"/>
              </w:rPr>
              <w:t>向</w:t>
            </w:r>
            <w:r>
              <w:rPr>
                <w:rFonts w:hint="eastAsia" w:ascii="新宋体" w:hAnsi="新宋体" w:eastAsia="新宋体"/>
                <w:szCs w:val="21"/>
                <w:highlight w:val="none"/>
                <w:lang w:eastAsia="zh-CN"/>
              </w:rPr>
              <w:t>代理机构</w:t>
            </w:r>
            <w:r>
              <w:rPr>
                <w:rFonts w:hint="eastAsia" w:ascii="新宋体" w:hAnsi="新宋体" w:eastAsia="新宋体"/>
                <w:szCs w:val="21"/>
                <w:highlight w:val="none"/>
              </w:rPr>
              <w:t>发</w:t>
            </w:r>
            <w:r>
              <w:rPr>
                <w:rFonts w:hint="eastAsia" w:cs="宋体" w:asciiTheme="minorEastAsia" w:hAnsiTheme="minorEastAsia"/>
                <w:bCs/>
                <w:szCs w:val="21"/>
                <w:highlight w:val="none"/>
                <w:lang w:val="zh-CN"/>
              </w:rPr>
              <w:t>送投标报价及分项报价一览表（包含主要中标标的的名称、规格型号、数量、单价、服务要求等）电子文档，并同时通知代理机构。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特别提示</w:t>
            </w:r>
          </w:p>
        </w:tc>
        <w:tc>
          <w:tcPr>
            <w:tcW w:w="6813" w:type="dxa"/>
            <w:vAlign w:val="center"/>
          </w:tcPr>
          <w:p>
            <w:pPr>
              <w:autoSpaceDE w:val="0"/>
              <w:autoSpaceDN w:val="0"/>
              <w:adjustRightInd w:val="0"/>
              <w:spacing w:line="360" w:lineRule="auto"/>
              <w:contextualSpacing/>
              <w:rPr>
                <w:rFonts w:ascii="ˎ̥" w:hAnsi="ˎ̥"/>
                <w:highlight w:val="none"/>
              </w:rPr>
            </w:pPr>
            <w:r>
              <w:rPr>
                <w:rFonts w:hint="eastAsia" w:ascii="ˎ̥" w:hAnsi="ˎ̥"/>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ascii="ˎ̥" w:hAnsi="ˎ̥"/>
                <w:highlight w:val="none"/>
              </w:rPr>
            </w:pPr>
            <w:r>
              <w:rPr>
                <w:rFonts w:hint="eastAsia" w:ascii="ˎ̥" w:hAnsi="ˎ̥"/>
                <w:highlight w:val="none"/>
              </w:rPr>
              <w:t>不同供应商电子投标文件制作硬件特征码（网卡MAC地址、CPU序号、硬盘序列号等）</w:t>
            </w:r>
            <w:r>
              <w:rPr>
                <w:rFonts w:hint="eastAsia" w:ascii="ˎ̥" w:hAnsi="ˎ̥"/>
                <w:highlight w:val="none"/>
                <w:lang w:eastAsia="zh-CN"/>
              </w:rPr>
              <w:t>均一致</w:t>
            </w:r>
            <w:r>
              <w:rPr>
                <w:rFonts w:hint="eastAsia" w:ascii="ˎ̥" w:hAnsi="ˎ̥"/>
                <w:highlight w:val="none"/>
              </w:rPr>
              <w:t>时，视为‘</w:t>
            </w:r>
            <w:r>
              <w:rPr>
                <w:rFonts w:ascii="ˎ̥" w:hAnsi="ˎ̥"/>
                <w:highlight w:val="none"/>
              </w:rPr>
              <w:t>不同</w:t>
            </w:r>
            <w:r>
              <w:rPr>
                <w:rFonts w:hint="eastAsia" w:ascii="ˎ̥" w:hAnsi="ˎ̥"/>
                <w:highlight w:val="none"/>
              </w:rPr>
              <w:t>投标人的投标</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投标人</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’，其投标无效。</w:t>
            </w:r>
          </w:p>
          <w:p>
            <w:pPr>
              <w:autoSpaceDE w:val="0"/>
              <w:autoSpaceDN w:val="0"/>
              <w:adjustRightInd w:val="0"/>
              <w:spacing w:line="360" w:lineRule="auto"/>
              <w:contextualSpacing/>
              <w:rPr>
                <w:rFonts w:hint="eastAsia" w:hAnsi="宋体" w:cs="宋体"/>
                <w:szCs w:val="21"/>
                <w:highlight w:val="none"/>
                <w:lang w:val="zh-CN"/>
              </w:rPr>
            </w:pPr>
            <w:r>
              <w:rPr>
                <w:rFonts w:hint="eastAsia" w:ascii="ˎ̥" w:hAnsi="ˎ̥"/>
                <w:highlight w:val="none"/>
              </w:rPr>
              <w:t>评审专家应严格按照要求查看“硬件特征码” 相关信息并进行评审，在评审报告中显示“不同投标人电子投标文件制作硬件特征码”是否</w:t>
            </w:r>
            <w:r>
              <w:rPr>
                <w:rFonts w:hint="eastAsia" w:ascii="ˎ̥" w:hAnsi="ˎ̥"/>
                <w:highlight w:val="none"/>
                <w:lang w:eastAsia="zh-CN"/>
              </w:rPr>
              <w:t>均一致</w:t>
            </w:r>
            <w:r>
              <w:rPr>
                <w:rFonts w:hint="eastAsia" w:ascii="ˎ̥" w:hAnsi="ˎ̥"/>
                <w:highlight w:val="none"/>
              </w:rPr>
              <w:t>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9"/>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9"/>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9"/>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9"/>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 xml:space="preserve">3.3  </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政府采购活动中查询及使用投标人信用记录的具体要求为：投标人未被列入失信被执行人、重大税收违法案件当事人名单、政府采购严重违法失信行为记录名单</w:t>
      </w:r>
      <w:r>
        <w:rPr>
          <w:rFonts w:hint="eastAsia" w:cs="宋体" w:asciiTheme="minorEastAsia" w:hAnsiTheme="minorEastAsia"/>
          <w:kern w:val="0"/>
          <w:szCs w:val="21"/>
          <w:lang w:eastAsia="zh-CN"/>
        </w:rPr>
        <w:t>、</w:t>
      </w:r>
      <w:r>
        <w:rPr>
          <w:rFonts w:hint="eastAsia" w:cs="宋体" w:asciiTheme="minorEastAsia" w:hAnsiTheme="minorEastAsia"/>
          <w:kern w:val="0"/>
          <w:szCs w:val="21"/>
          <w:lang w:val="en-US" w:eastAsia="zh-CN"/>
        </w:rPr>
        <w:t>严重违法失信名单。</w:t>
      </w:r>
      <w:r>
        <w:rPr>
          <w:rFonts w:hint="eastAsia" w:cs="宋体" w:asciiTheme="minorEastAsia" w:hAnsiTheme="minorEastAsia"/>
          <w:kern w:val="0"/>
          <w:szCs w:val="21"/>
        </w:rPr>
        <w:t>（联合体形式投标的，联合体成员存在不良信用记录，视同联合体存在不良信用记录）。</w:t>
      </w:r>
    </w:p>
    <w:p>
      <w:pPr>
        <w:pStyle w:val="39"/>
        <w:numPr>
          <w:ilvl w:val="0"/>
          <w:numId w:val="0"/>
        </w:numPr>
        <w:autoSpaceDE w:val="0"/>
        <w:autoSpaceDN w:val="0"/>
        <w:spacing w:line="360" w:lineRule="auto"/>
        <w:ind w:left="42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 xml:space="preserve">  （1）查询渠道：“信用中国”网站（www.creditchina.gov.cn）、“中国政府采购网”（www.ccgp.gov.cn）、；“中国社会组织公共服务平台”网站（www.chinanpo.gov.cn）。</w:t>
      </w:r>
      <w:r>
        <w:rPr>
          <w:rFonts w:hint="eastAsia" w:cs="宋体" w:asciiTheme="minorEastAsia" w:hAnsiTheme="minorEastAsia"/>
          <w:kern w:val="0"/>
          <w:szCs w:val="21"/>
        </w:rPr>
        <w:t>；</w:t>
      </w:r>
    </w:p>
    <w:p>
      <w:pPr>
        <w:pStyle w:val="39"/>
        <w:numPr>
          <w:ilvl w:val="0"/>
          <w:numId w:val="0"/>
        </w:numPr>
        <w:autoSpaceDE w:val="0"/>
        <w:autoSpaceDN w:val="0"/>
        <w:spacing w:line="360" w:lineRule="auto"/>
        <w:ind w:left="420" w:leftChars="0" w:firstLine="630" w:firstLineChars="300"/>
        <w:contextualSpacing/>
        <w:rPr>
          <w:rFonts w:hint="eastAsia" w:cs="宋体" w:asciiTheme="minorEastAsia" w:hAnsiTheme="minorEastAsia"/>
          <w:kern w:val="0"/>
          <w:szCs w:val="21"/>
        </w:rPr>
      </w:pPr>
      <w:r>
        <w:rPr>
          <w:rFonts w:hint="eastAsia" w:cs="宋体" w:asciiTheme="minorEastAsia" w:hAnsiTheme="minorEastAsia"/>
          <w:kern w:val="0"/>
          <w:szCs w:val="21"/>
        </w:rPr>
        <w:t>（2）截止时间：同投标截止时间；</w:t>
      </w:r>
    </w:p>
    <w:p>
      <w:pPr>
        <w:pStyle w:val="39"/>
        <w:numPr>
          <w:ilvl w:val="0"/>
          <w:numId w:val="0"/>
        </w:numPr>
        <w:autoSpaceDE w:val="0"/>
        <w:autoSpaceDN w:val="0"/>
        <w:spacing w:line="360" w:lineRule="auto"/>
        <w:ind w:left="420" w:leftChars="0" w:firstLine="630" w:firstLineChars="300"/>
        <w:contextualSpacing/>
        <w:rPr>
          <w:rFonts w:hint="eastAsia"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pStyle w:val="39"/>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（4）信用信息的使用原则：经采购人认定的被列入失信被执行人、重大税收违法案件当事人名单、政府采购严重违法失信行为记录名单的投标人，将拒绝其参与本次政府采购活动。</w:t>
      </w:r>
    </w:p>
    <w:p>
      <w:pPr>
        <w:pStyle w:val="39"/>
        <w:autoSpaceDE w:val="0"/>
        <w:autoSpaceDN w:val="0"/>
        <w:spacing w:line="360" w:lineRule="auto"/>
        <w:ind w:left="850" w:leftChars="405" w:firstLine="0"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单位负责人为同一人或者存在直接控股、管理关系的不同供应商，不得同时参加本项目投标。违反规定的，相关投标均无效。</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为采购项目提供整体设计、规范编制或者项目管理、监理、检测等服务的供应商，不得再参加该采购项目的其他采购活动。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“投标邀请”和“投标人须知前附表”规定接受联合体投标的，除应符合本章第</w:t>
      </w:r>
      <w:r>
        <w:rPr>
          <w:rFonts w:cs="宋体" w:asciiTheme="minorEastAsia" w:hAnsiTheme="minorEastAsia"/>
          <w:kern w:val="0"/>
          <w:szCs w:val="21"/>
          <w:highlight w:val="none"/>
        </w:rPr>
        <w:t>3.1</w:t>
      </w:r>
      <w:r>
        <w:rPr>
          <w:rFonts w:hint="eastAsia" w:cs="宋体" w:asciiTheme="minorEastAsia" w:hAnsiTheme="minorEastAsia"/>
          <w:kern w:val="0"/>
          <w:szCs w:val="21"/>
          <w:highlight w:val="none"/>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9"/>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w:t>
      </w:r>
      <w:r>
        <w:rPr>
          <w:rFonts w:hint="eastAsia" w:cs="宋体" w:asciiTheme="minorEastAsia" w:hAnsiTheme="minorEastAsia"/>
          <w:kern w:val="0"/>
          <w:szCs w:val="21"/>
          <w:highlight w:val="none"/>
        </w:rPr>
        <w:t>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highlight w:val="none"/>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highlight w:val="none"/>
        </w:rPr>
      </w:pPr>
      <w:r>
        <w:rPr>
          <w:rFonts w:hint="eastAsia" w:cs="宋体" w:asciiTheme="minorEastAsia" w:hAnsiTheme="minorEastAsia"/>
          <w:b/>
          <w:kern w:val="0"/>
          <w:szCs w:val="21"/>
          <w:highlight w:val="none"/>
        </w:rPr>
        <w:t>采购代理机构代理费用收取标准和方式</w:t>
      </w:r>
    </w:p>
    <w:p>
      <w:pPr>
        <w:pStyle w:val="39"/>
        <w:numPr>
          <w:ilvl w:val="0"/>
          <w:numId w:val="7"/>
        </w:numPr>
        <w:autoSpaceDE w:val="0"/>
        <w:autoSpaceDN w:val="0"/>
        <w:spacing w:line="360" w:lineRule="auto"/>
        <w:ind w:firstLineChars="0"/>
        <w:contextualSpacing/>
        <w:rPr>
          <w:rFonts w:ascii="宋体" w:hAnsi="宋体" w:cs="宋体"/>
          <w:kern w:val="0"/>
          <w:szCs w:val="21"/>
          <w:highlight w:val="none"/>
        </w:rPr>
      </w:pPr>
      <w:r>
        <w:rPr>
          <w:rFonts w:hint="eastAsia" w:ascii="宋体" w:hAnsi="宋体" w:cs="宋体"/>
          <w:kern w:val="0"/>
          <w:szCs w:val="21"/>
          <w:highlight w:val="none"/>
        </w:rPr>
        <w:t>收取标准：收取。详见投标人须知前附表。</w:t>
      </w:r>
    </w:p>
    <w:p>
      <w:pPr>
        <w:pStyle w:val="39"/>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highlight w:val="none"/>
        </w:rPr>
        <w:t>收取方式：</w:t>
      </w:r>
      <w:r>
        <w:rPr>
          <w:rFonts w:hint="eastAsia" w:ascii="宋体" w:hAnsi="宋体" w:cs="宋体"/>
          <w:kern w:val="0"/>
          <w:szCs w:val="21"/>
          <w:highlight w:val="none"/>
          <w:lang w:val="zh-CN"/>
        </w:rPr>
        <w:t>中标通知书发出前，以现金或转账形式交纳</w:t>
      </w:r>
      <w:r>
        <w:rPr>
          <w:rFonts w:hint="eastAsia" w:ascii="宋体" w:hAnsi="宋体" w:cs="宋体"/>
          <w:kern w:val="0"/>
          <w:szCs w:val="21"/>
          <w:highlight w:val="none"/>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9"/>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9"/>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9"/>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w:t>
      </w:r>
      <w:r>
        <w:rPr>
          <w:rFonts w:hint="eastAsia" w:cs="宋体" w:asciiTheme="minorEastAsia" w:hAnsiTheme="minorEastAsia"/>
          <w:kern w:val="0"/>
          <w:szCs w:val="21"/>
          <w:lang w:eastAsia="zh-CN"/>
        </w:rPr>
        <w:t>投标人将承担相应责任</w:t>
      </w:r>
      <w:r>
        <w:rPr>
          <w:rFonts w:hint="eastAsia" w:cs="宋体" w:asciiTheme="minorEastAsia" w:hAnsiTheme="minorEastAsia"/>
          <w:kern w:val="0"/>
          <w:szCs w:val="21"/>
        </w:rPr>
        <w:t>。</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rPr>
        <w:t>投标人根据招标文件的规定和采购项目的实际情</w:t>
      </w:r>
      <w:r>
        <w:rPr>
          <w:rFonts w:hint="eastAsia" w:cs="宋体" w:asciiTheme="minorEastAsia" w:hAnsiTheme="minorEastAsia"/>
          <w:kern w:val="0"/>
          <w:szCs w:val="21"/>
          <w:highlight w:val="none"/>
        </w:rPr>
        <w:t>况，拟在中标后将中标项目的非主体、非关键性工作分包的，应当在投标文件中载明分包承担主体，分包承担主体应当具备相应资质条件且不得再次分包。</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highlight w:val="none"/>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highlight w:val="none"/>
        </w:rPr>
        <w:t>.file</w:t>
      </w:r>
      <w:r>
        <w:rPr>
          <w:rFonts w:hint="eastAsia" w:cs="宋体" w:asciiTheme="minorEastAsia" w:hAnsiTheme="minorEastAsia"/>
          <w:kern w:val="0"/>
          <w:szCs w:val="21"/>
          <w:highlight w:val="none"/>
        </w:rPr>
        <w:t>”的文件用于电子投标使用，后缀名为“.PDF”的文件用于打印纸质投</w:t>
      </w:r>
      <w:r>
        <w:rPr>
          <w:rFonts w:hint="eastAsia" w:cs="宋体" w:asciiTheme="minorEastAsia" w:hAnsiTheme="minorEastAsia"/>
          <w:kern w:val="0"/>
          <w:szCs w:val="21"/>
        </w:rPr>
        <w:t>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9"/>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eastAsia="zh-CN"/>
        </w:rPr>
        <w:t>不收取</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9"/>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w:t>
      </w:r>
      <w:r>
        <w:rPr>
          <w:rFonts w:hint="eastAsia" w:cs="宋体" w:asciiTheme="minorEastAsia" w:hAnsiTheme="minorEastAsia"/>
          <w:kern w:val="0"/>
          <w:szCs w:val="21"/>
          <w:lang w:eastAsia="zh-CN"/>
        </w:rPr>
        <w:t>投标人将承担相应责任</w:t>
      </w:r>
      <w:r>
        <w:rPr>
          <w:rFonts w:hint="eastAsia" w:cs="宋体" w:asciiTheme="minorEastAsia" w:hAnsiTheme="minorEastAsia"/>
          <w:kern w:val="0"/>
          <w:szCs w:val="21"/>
        </w:rPr>
        <w:t>。</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highlight w:val="none"/>
        </w:rPr>
      </w:pPr>
      <w:r>
        <w:rPr>
          <w:rFonts w:hint="eastAsia" w:cs="宋体" w:asciiTheme="minorEastAsia" w:hAnsiTheme="minorEastAsia"/>
          <w:b/>
          <w:kern w:val="0"/>
          <w:szCs w:val="21"/>
        </w:rPr>
        <w:t>评标委员会的组成</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招标人将依法组建评标委员会，评标委员会由采购人代表</w:t>
      </w:r>
      <w:r>
        <w:rPr>
          <w:rFonts w:hint="eastAsia" w:cs="宋体" w:asciiTheme="minorEastAsia" w:hAnsiTheme="minorEastAsia"/>
          <w:kern w:val="0"/>
          <w:szCs w:val="21"/>
          <w:highlight w:val="none"/>
          <w:lang w:val="en-US" w:eastAsia="zh-CN"/>
        </w:rPr>
        <w:t>1人</w:t>
      </w:r>
      <w:r>
        <w:rPr>
          <w:rFonts w:hint="eastAsia" w:cs="宋体" w:asciiTheme="minorEastAsia" w:hAnsiTheme="minorEastAsia"/>
          <w:kern w:val="0"/>
          <w:szCs w:val="21"/>
          <w:highlight w:val="none"/>
        </w:rPr>
        <w:t>和评审专家</w:t>
      </w:r>
      <w:r>
        <w:rPr>
          <w:rFonts w:hint="eastAsia" w:cs="宋体" w:asciiTheme="minorEastAsia" w:hAnsiTheme="minorEastAsia"/>
          <w:kern w:val="0"/>
          <w:szCs w:val="21"/>
          <w:highlight w:val="none"/>
          <w:lang w:val="en-US" w:eastAsia="zh-CN"/>
        </w:rPr>
        <w:t>4人</w:t>
      </w:r>
      <w:r>
        <w:rPr>
          <w:rFonts w:hint="eastAsia" w:cs="宋体" w:asciiTheme="minorEastAsia" w:hAnsiTheme="minorEastAsia"/>
          <w:kern w:val="0"/>
          <w:szCs w:val="21"/>
          <w:highlight w:val="none"/>
        </w:rPr>
        <w:t>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26.1.2  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（1）采购预算金额在1000万元以上；</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9"/>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hint="eastAsia" w:ascii="ˎ̥" w:hAnsi="ˎ̥"/>
          <w:highlight w:val="none"/>
        </w:rPr>
        <w:t>按照《关于推进全流程电子化交易和在线监管工作有关问题的通知》（许公管办[2019]3号）规定，不同投标人电子投标文件制作硬件特征码（网卡MAC地址、CPU序号、硬盘序列号等）雷同时，视为‘</w:t>
      </w:r>
      <w:r>
        <w:rPr>
          <w:rFonts w:ascii="ˎ̥" w:hAnsi="ˎ̥"/>
          <w:highlight w:val="none"/>
        </w:rPr>
        <w:t>不同</w:t>
      </w:r>
      <w:r>
        <w:rPr>
          <w:rFonts w:hint="eastAsia" w:ascii="ˎ̥" w:hAnsi="ˎ̥"/>
          <w:highlight w:val="none"/>
        </w:rPr>
        <w:t>投标人</w:t>
      </w:r>
      <w:r>
        <w:rPr>
          <w:rFonts w:ascii="ˎ̥" w:hAnsi="ˎ̥"/>
          <w:highlight w:val="none"/>
        </w:rPr>
        <w:t>的</w:t>
      </w:r>
      <w:r>
        <w:rPr>
          <w:rFonts w:hint="eastAsia" w:ascii="ˎ̥" w:hAnsi="ˎ̥"/>
          <w:highlight w:val="none"/>
        </w:rPr>
        <w:t>投标</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投标人</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’，其投标无效。</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cs="宋体" w:asciiTheme="minorEastAsia" w:hAnsiTheme="minorEastAsia"/>
          <w:kern w:val="0"/>
          <w:szCs w:val="21"/>
          <w:highlight w:val="none"/>
        </w:rPr>
        <w:t>法律、法规和招标文件规定的其他无效情形。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9"/>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w:t>
      </w:r>
      <w:r>
        <w:rPr>
          <w:rFonts w:hint="eastAsia" w:cs="宋体" w:asciiTheme="minorEastAsia" w:hAnsiTheme="minorEastAsia"/>
          <w:kern w:val="0"/>
          <w:szCs w:val="21"/>
          <w:lang w:eastAsia="zh-CN"/>
        </w:rPr>
        <w:t>核心产品</w:t>
      </w:r>
      <w:r>
        <w:rPr>
          <w:rFonts w:hint="eastAsia" w:cs="宋体" w:asciiTheme="minorEastAsia" w:hAnsiTheme="minor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w:t>
      </w:r>
      <w:r>
        <w:rPr>
          <w:rFonts w:hint="eastAsia" w:cs="宋体" w:asciiTheme="minorEastAsia" w:hAnsiTheme="minorEastAsia"/>
          <w:b/>
          <w:kern w:val="0"/>
          <w:szCs w:val="21"/>
          <w:lang w:eastAsia="zh-CN"/>
        </w:rPr>
        <w:t>担保</w:t>
      </w:r>
    </w:p>
    <w:p>
      <w:pPr>
        <w:spacing w:line="400" w:lineRule="exact"/>
        <w:ind w:firstLine="840" w:firstLineChars="400"/>
        <w:rPr>
          <w:rFonts w:hint="eastAsia" w:ascii="宋体" w:hAnsi="宋体"/>
          <w:szCs w:val="21"/>
        </w:rPr>
      </w:pPr>
      <w:r>
        <w:rPr>
          <w:rFonts w:hint="eastAsia" w:ascii="宋体" w:hAnsi="宋体"/>
          <w:szCs w:val="21"/>
        </w:rPr>
        <w:t>在签订合同前，中标人应按供应商“ 投标人须知前附表”提交履约</w:t>
      </w:r>
      <w:r>
        <w:rPr>
          <w:rFonts w:hint="eastAsia" w:ascii="宋体" w:hAnsi="宋体"/>
          <w:szCs w:val="21"/>
          <w:lang w:eastAsia="zh-CN"/>
        </w:rPr>
        <w:t>担保</w:t>
      </w:r>
      <w:r>
        <w:rPr>
          <w:rFonts w:hint="eastAsia" w:ascii="宋体" w:hAnsi="宋体"/>
          <w:szCs w:val="21"/>
        </w:rPr>
        <w:t>。</w:t>
      </w:r>
    </w:p>
    <w:p>
      <w:pPr>
        <w:spacing w:line="400" w:lineRule="exact"/>
        <w:rPr>
          <w:rFonts w:hint="eastAsia"/>
          <w:szCs w:val="21"/>
        </w:rPr>
      </w:pPr>
      <w:r>
        <w:rPr>
          <w:rFonts w:hint="eastAsia" w:ascii="宋体" w:hAnsi="宋体"/>
          <w:szCs w:val="21"/>
          <w:lang w:val="en-US" w:eastAsia="zh-CN"/>
        </w:rPr>
        <w:t xml:space="preserve">        </w:t>
      </w:r>
      <w:r>
        <w:rPr>
          <w:rFonts w:hint="eastAsia" w:ascii="宋体" w:hAnsi="宋体"/>
          <w:szCs w:val="21"/>
        </w:rPr>
        <w:t>中标人不能</w:t>
      </w:r>
      <w:r>
        <w:rPr>
          <w:rFonts w:hint="eastAsia" w:ascii="宋体" w:hAnsi="宋体"/>
          <w:szCs w:val="21"/>
          <w:lang w:eastAsia="zh-CN"/>
        </w:rPr>
        <w:t>按照</w:t>
      </w:r>
      <w:r>
        <w:rPr>
          <w:rFonts w:hint="eastAsia" w:ascii="宋体" w:hAnsi="宋体"/>
          <w:szCs w:val="21"/>
        </w:rPr>
        <w:t>“ 投标人须知前附表”提交履约</w:t>
      </w:r>
      <w:r>
        <w:rPr>
          <w:rFonts w:hint="eastAsia" w:ascii="宋体" w:hAnsi="宋体"/>
          <w:szCs w:val="21"/>
          <w:lang w:eastAsia="zh-CN"/>
        </w:rPr>
        <w:t>担保</w:t>
      </w:r>
      <w:r>
        <w:rPr>
          <w:rFonts w:hint="eastAsia" w:ascii="宋体" w:hAnsi="宋体"/>
          <w:szCs w:val="21"/>
        </w:rPr>
        <w:t>的，视为放弃中标，给采购人造成的损失的，中标人还应当予以赔偿。</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autoSpaceDE w:val="0"/>
        <w:autoSpaceDN w:val="0"/>
        <w:spacing w:line="360" w:lineRule="auto"/>
        <w:contextualSpacing/>
        <w:jc w:val="center"/>
        <w:rPr>
          <w:rFonts w:ascii="宋体" w:cs="宋体"/>
          <w:b/>
          <w:kern w:val="0"/>
          <w:sz w:val="32"/>
          <w:szCs w:val="32"/>
        </w:rPr>
      </w:pP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政府采购政策功能</w:t>
      </w:r>
    </w:p>
    <w:p>
      <w:pPr>
        <w:jc w:val="center"/>
        <w:rPr>
          <w:rFonts w:ascii="宋体" w:cs="宋体"/>
          <w:b/>
          <w:kern w:val="0"/>
          <w:sz w:val="36"/>
          <w:szCs w:val="36"/>
        </w:rPr>
      </w:pP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ascii="宋体" w:hAnsi="宋体" w:cs="仿宋_GB2312"/>
          <w:szCs w:val="21"/>
          <w:lang w:val="zh-CN"/>
        </w:rPr>
        <w:t>6%-10%</w:t>
      </w:r>
      <w:r>
        <w:rPr>
          <w:rFonts w:hint="eastAsia" w:ascii="宋体" w:hAnsi="宋体" w:cs="仿宋_GB2312"/>
          <w:szCs w:val="21"/>
          <w:lang w:val="zh-CN"/>
        </w:rPr>
        <w:t>的扣除，用扣除后的价格参与评审。</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21"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21"/>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、中标人为残疾人福利性单位的，招标人应当随中标结果同时公告其《残疾人福利性单位声明函》，接受社会监督。</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topLinePunct/>
        <w:spacing w:line="360" w:lineRule="auto"/>
        <w:ind w:firstLine="420" w:firstLineChars="200"/>
        <w:contextualSpacing/>
        <w:rPr>
          <w:rFonts w:hint="eastAsia" w:ascii="宋体" w:hAns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topLinePunct/>
        <w:spacing w:line="360" w:lineRule="auto"/>
        <w:ind w:firstLine="420" w:firstLineChars="200"/>
        <w:contextualSpacing/>
        <w:rPr>
          <w:rFonts w:hint="eastAsia" w:ascii="宋体" w:hAnsi="宋体" w:cs="仿宋_GB2312"/>
          <w:szCs w:val="21"/>
          <w:lang w:val="zh-CN"/>
        </w:rPr>
      </w:pPr>
      <w:r>
        <w:rPr>
          <w:rFonts w:hint="eastAsia" w:ascii="宋体" w:hAnsi="宋体" w:cs="仿宋_GB2312"/>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highlight w:val="none"/>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highlight w:val="none"/>
        </w:rPr>
      </w:pPr>
      <w:r>
        <w:rPr>
          <w:rFonts w:hint="eastAsia" w:asciiTheme="minorEastAsia" w:hAnsiTheme="minorEastAsia"/>
          <w:bCs/>
          <w:szCs w:val="21"/>
          <w:highlight w:val="none"/>
        </w:rPr>
        <w:t>（一）</w:t>
      </w:r>
      <w:r>
        <w:rPr>
          <w:rFonts w:asciiTheme="minorEastAsia" w:hAnsiTheme="minorEastAsia"/>
          <w:bCs/>
          <w:szCs w:val="21"/>
          <w:highlight w:val="none"/>
        </w:rPr>
        <w:t>开标结束后，</w:t>
      </w:r>
      <w:r>
        <w:rPr>
          <w:rFonts w:hint="eastAsia" w:asciiTheme="minorEastAsia" w:hAnsiTheme="minorEastAsia"/>
          <w:bCs/>
          <w:szCs w:val="21"/>
          <w:highlight w:val="none"/>
          <w:lang w:eastAsia="zh-CN"/>
        </w:rPr>
        <w:t>由</w:t>
      </w:r>
      <w:r>
        <w:rPr>
          <w:rFonts w:hint="eastAsia" w:asciiTheme="minorEastAsia" w:hAnsiTheme="minorEastAsia"/>
          <w:bCs/>
          <w:szCs w:val="21"/>
          <w:highlight w:val="none"/>
        </w:rPr>
        <w:t>采购人</w:t>
      </w:r>
      <w:r>
        <w:rPr>
          <w:rFonts w:hint="eastAsia" w:asciiTheme="minorEastAsia" w:hAnsiTheme="minorEastAsia"/>
          <w:bCs/>
          <w:szCs w:val="21"/>
          <w:highlight w:val="none"/>
          <w:lang w:eastAsia="zh-CN"/>
        </w:rPr>
        <w:t>代表</w:t>
      </w:r>
      <w:r>
        <w:rPr>
          <w:rFonts w:hint="eastAsia" w:asciiTheme="minorEastAsia" w:hAnsiTheme="minorEastAsia"/>
          <w:bCs/>
          <w:szCs w:val="21"/>
          <w:highlight w:val="none"/>
          <w:lang w:val="en-US" w:eastAsia="zh-CN"/>
        </w:rPr>
        <w:t>1人（需出具委托书）</w:t>
      </w:r>
      <w:r>
        <w:rPr>
          <w:rFonts w:hint="eastAsia" w:asciiTheme="minorEastAsia" w:hAnsiTheme="minorEastAsia"/>
          <w:bCs/>
          <w:szCs w:val="21"/>
          <w:highlight w:val="none"/>
        </w:rPr>
        <w:t>依法对投标人资格进行审查</w:t>
      </w:r>
      <w:r>
        <w:rPr>
          <w:rFonts w:asciiTheme="minorEastAsia" w:hAnsiTheme="minorEastAsia"/>
          <w:bCs/>
          <w:szCs w:val="21"/>
          <w:highlight w:val="none"/>
        </w:rPr>
        <w:t>。</w:t>
      </w:r>
      <w:r>
        <w:rPr>
          <w:rFonts w:hint="eastAsia" w:asciiTheme="minorEastAsia" w:hAnsiTheme="minorEastAsia"/>
          <w:bCs/>
          <w:szCs w:val="21"/>
          <w:highlight w:val="none"/>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szCs w:val="21"/>
                <w:lang w:val="en-US" w:eastAsia="zh-CN"/>
              </w:rPr>
              <w:t>2016年度、2017年度、</w:t>
            </w:r>
            <w:r>
              <w:rPr>
                <w:rFonts w:hint="eastAsia" w:asciiTheme="minorEastAsia" w:hAnsiTheme="minorEastAsia"/>
                <w:bCs/>
                <w:szCs w:val="21"/>
              </w:rPr>
              <w:t>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szCs w:val="21"/>
                <w:lang w:val="en-US" w:eastAsia="zh-CN"/>
              </w:rPr>
              <w:t>2016年度、2017年度、</w:t>
            </w:r>
            <w:r>
              <w:rPr>
                <w:rFonts w:hint="eastAsia" w:asciiTheme="minorEastAsia" w:hAnsiTheme="minorEastAsia"/>
                <w:bCs/>
                <w:szCs w:val="21"/>
              </w:rPr>
              <w:t>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hint="eastAsia"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Times New Roman" w:hAnsi="Times New Roman" w:cs="宋体"/>
                <w:szCs w:val="21"/>
                <w:lang w:bidi="ar"/>
              </w:rPr>
              <w:t>（新注册公司从注册交纳起计算，不足的视为满足</w:t>
            </w:r>
            <w:r>
              <w:rPr>
                <w:rFonts w:hint="eastAsia" w:ascii="Times New Roman" w:hAnsi="Times New Roman" w:cs="宋体"/>
                <w:szCs w:val="21"/>
                <w:lang w:eastAsia="zh-CN" w:bidi="ar"/>
              </w:rPr>
              <w:t>）</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highlight w:val="none"/>
              </w:rPr>
            </w:pPr>
            <w:r>
              <w:rPr>
                <w:rFonts w:hint="eastAsia" w:ascii="宋体" w:hAnsi="宋体" w:cs="微软雅黑"/>
                <w:bCs/>
                <w:szCs w:val="21"/>
                <w:highlight w:val="none"/>
              </w:rPr>
              <w:t>投标人提供参加本次政府采购项目</w:t>
            </w:r>
            <w:r>
              <w:rPr>
                <w:rFonts w:hint="eastAsia" w:asciiTheme="minorEastAsia" w:hAnsiTheme="minorEastAsia"/>
                <w:bCs/>
                <w:szCs w:val="21"/>
                <w:highlight w:val="none"/>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highlight w:val="none"/>
              </w:rPr>
            </w:pPr>
            <w:r>
              <w:rPr>
                <w:rFonts w:hint="eastAsia" w:ascii="宋体" w:hAnsi="宋体" w:cs="微软雅黑"/>
                <w:bCs/>
                <w:szCs w:val="21"/>
                <w:highlight w:val="none"/>
              </w:rPr>
              <w:t>投标人提供参加本次政府采购项目</w:t>
            </w:r>
            <w:r>
              <w:rPr>
                <w:rFonts w:hint="eastAsia" w:asciiTheme="minorEastAsia" w:hAnsiTheme="minorEastAsia"/>
                <w:bCs/>
                <w:szCs w:val="21"/>
                <w:highlight w:val="none"/>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①与本项目投标相关设备的购置发票、专业技术人员职称证书、用工合同等；</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②投标人具备履行合同所必须的设备和专业技术能力承诺函或声明（承诺函或声明格式自拟）。</w:t>
            </w:r>
          </w:p>
          <w:p>
            <w:pPr>
              <w:spacing w:line="360" w:lineRule="auto"/>
              <w:rPr>
                <w:rFonts w:asciiTheme="minorEastAsia" w:hAnsiTheme="minorEastAsia"/>
                <w:b/>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highlight w:val="none"/>
              </w:rPr>
            </w:pPr>
            <w:r>
              <w:rPr>
                <w:rFonts w:hint="eastAsia" w:asciiTheme="minorEastAsia" w:hAnsiTheme="minorEastAsia"/>
                <w:bCs/>
                <w:szCs w:val="21"/>
                <w:highlight w:val="none"/>
              </w:rPr>
              <w:t>政府采购活动中查询及使用投标人信用记录的具体要求为：投标人未被列入</w:t>
            </w:r>
            <w:r>
              <w:rPr>
                <w:rFonts w:asciiTheme="minorEastAsia" w:hAnsiTheme="minorEastAsia"/>
                <w:bCs/>
                <w:szCs w:val="21"/>
                <w:highlight w:val="none"/>
              </w:rPr>
              <w:t>“信用中国”网站</w:t>
            </w:r>
            <w:r>
              <w:rPr>
                <w:rFonts w:hint="eastAsia" w:asciiTheme="minorEastAsia" w:hAnsiTheme="minorEastAsia"/>
                <w:bCs/>
                <w:szCs w:val="21"/>
                <w:highlight w:val="none"/>
              </w:rPr>
              <w:t>失信被执行人、重大税收违法案件当事人名单、“</w:t>
            </w:r>
            <w:r>
              <w:rPr>
                <w:rFonts w:asciiTheme="minorEastAsia" w:hAnsiTheme="minorEastAsia"/>
                <w:bCs/>
                <w:szCs w:val="21"/>
                <w:highlight w:val="none"/>
              </w:rPr>
              <w:t>中国政府采购网</w:t>
            </w:r>
            <w:r>
              <w:rPr>
                <w:rFonts w:hint="eastAsia" w:asciiTheme="minorEastAsia" w:hAnsiTheme="minorEastAsia"/>
                <w:bCs/>
                <w:szCs w:val="21"/>
                <w:highlight w:val="none"/>
              </w:rPr>
              <w:t>”政府采购严重违法失信行为记录名单“中国社会组织公共服务平台”网站（</w:t>
            </w:r>
            <w:r>
              <w:rPr>
                <w:rFonts w:asciiTheme="minorEastAsia" w:hAnsiTheme="minorEastAsia"/>
                <w:bCs/>
                <w:szCs w:val="21"/>
                <w:highlight w:val="none"/>
              </w:rPr>
              <w:t>www.chinanpo.gov.cn</w:t>
            </w:r>
            <w:r>
              <w:rPr>
                <w:rFonts w:hint="eastAsia" w:asciiTheme="minorEastAsia" w:hAnsiTheme="minorEastAsia"/>
                <w:bCs/>
                <w:szCs w:val="21"/>
                <w:highlight w:val="none"/>
              </w:rPr>
              <w:t>）严重违法失信社会组织名单的投标</w:t>
            </w:r>
            <w:r>
              <w:rPr>
                <w:rFonts w:hint="eastAsia" w:cs="仿宋_GB2312" w:asciiTheme="minorEastAsia" w:hAnsiTheme="minorEastAsia"/>
                <w:szCs w:val="21"/>
              </w:rPr>
              <w:t>人</w:t>
            </w:r>
            <w:r>
              <w:rPr>
                <w:rFonts w:hint="eastAsia" w:cs="仿宋_GB2312" w:asciiTheme="minorEastAsia" w:hAnsiTheme="minorEastAsia"/>
                <w:b/>
                <w:szCs w:val="21"/>
              </w:rPr>
              <w:t>；</w:t>
            </w:r>
            <w:r>
              <w:rPr>
                <w:rFonts w:hint="eastAsia" w:asciiTheme="minorEastAsia" w:hAnsiTheme="minorEastAsia"/>
                <w:bCs/>
                <w:szCs w:val="21"/>
                <w:highlight w:val="none"/>
              </w:rPr>
              <w:t>（联合体形式投标的，联合体成员存在不良信用记录，视同联合体存在不良信用记录）。</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（1）查询渠道：</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27"/>
                <w:rFonts w:hint="eastAsia" w:asciiTheme="minorEastAsia" w:hAnsiTheme="minorEastAsia"/>
                <w:bCs/>
                <w:szCs w:val="21"/>
                <w:highlight w:val="none"/>
              </w:rPr>
              <w:t>www.creditchina.gov.cn</w:t>
            </w:r>
            <w:r>
              <w:rPr>
                <w:rStyle w:val="27"/>
                <w:rFonts w:hint="eastAsia" w:asciiTheme="minorEastAsia" w:hAnsiTheme="minorEastAsia"/>
                <w:bCs/>
                <w:szCs w:val="21"/>
                <w:highlight w:val="none"/>
              </w:rPr>
              <w:fldChar w:fldCharType="end"/>
            </w:r>
            <w:r>
              <w:rPr>
                <w:rFonts w:hint="eastAsia" w:asciiTheme="minorEastAsia" w:hAnsiTheme="minorEastAsia"/>
                <w:bCs/>
                <w:szCs w:val="21"/>
                <w:highlight w:val="none"/>
              </w:rPr>
              <w:t>）</w:t>
            </w:r>
          </w:p>
          <w:p>
            <w:pPr>
              <w:spacing w:line="360" w:lineRule="auto"/>
              <w:rPr>
                <w:rFonts w:hint="eastAsia" w:asciiTheme="minorEastAsia" w:hAnsiTheme="minorEastAsia"/>
                <w:bCs/>
                <w:szCs w:val="21"/>
                <w:highlight w:val="none"/>
              </w:rPr>
            </w:pPr>
            <w:r>
              <w:rPr>
                <w:rFonts w:hint="eastAsia" w:asciiTheme="minorEastAsia" w:hAnsiTheme="minorEastAsia"/>
                <w:bCs/>
                <w:szCs w:val="21"/>
                <w:highlight w:val="none"/>
              </w:rPr>
              <w:t>②“中国政府采购网”（www.ccgp.gov.cn）</w:t>
            </w:r>
          </w:p>
          <w:p>
            <w:pPr>
              <w:spacing w:line="360" w:lineRule="auto"/>
            </w:pPr>
            <w:r>
              <w:rPr>
                <w:rFonts w:hint="eastAsia" w:asciiTheme="minorEastAsia" w:hAnsiTheme="minorEastAsia"/>
                <w:bCs/>
                <w:szCs w:val="21"/>
              </w:rPr>
              <w:t>③</w:t>
            </w:r>
            <w:r>
              <w:rPr>
                <w:rFonts w:hint="eastAsia" w:cs="仿宋_GB2312" w:asciiTheme="minorEastAsia" w:hAnsiTheme="minorEastAsia"/>
                <w:szCs w:val="21"/>
              </w:rPr>
              <w:t>“中国社会组织公共服务平台”网站（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（2）截止时间：同投标截止时间；</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highlight w:val="none"/>
              </w:rPr>
            </w:pPr>
            <w:r>
              <w:rPr>
                <w:rFonts w:hint="eastAsia" w:asciiTheme="minorEastAsia" w:hAnsiTheme="minorEastAsia"/>
                <w:bCs/>
                <w:szCs w:val="21"/>
                <w:highlight w:val="none"/>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highlight w:val="none"/>
              </w:rPr>
              <w:t>严重违法失信社会组织</w:t>
            </w:r>
            <w:r>
              <w:rPr>
                <w:rFonts w:hint="eastAsia" w:asciiTheme="minorEastAsia" w:hAnsiTheme="minorEastAsia"/>
                <w:bCs/>
                <w:szCs w:val="21"/>
                <w:highlight w:val="none"/>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b/>
                <w:szCs w:val="21"/>
              </w:rPr>
            </w:pPr>
            <w:r>
              <w:rPr>
                <w:rFonts w:hint="eastAsia" w:ascii="宋体" w:hAnsi="宋体"/>
                <w:b/>
                <w:bCs/>
                <w:sz w:val="24"/>
                <w:szCs w:val="24"/>
                <w:lang w:eastAsia="zh-CN"/>
              </w:rPr>
              <w:t>投标承诺函</w:t>
            </w:r>
          </w:p>
        </w:tc>
        <w:tc>
          <w:tcPr>
            <w:tcW w:w="5954"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b/>
                <w:bCs/>
                <w:szCs w:val="21"/>
              </w:rPr>
            </w:pPr>
            <w:r>
              <w:rPr>
                <w:rFonts w:hint="eastAsia" w:ascii="宋体" w:hAnsi="宋体"/>
                <w:bCs/>
                <w:sz w:val="24"/>
                <w:szCs w:val="24"/>
              </w:rPr>
              <w:t>参考</w:t>
            </w:r>
            <w:r>
              <w:rPr>
                <w:rFonts w:hint="eastAsia" w:ascii="宋体" w:hAnsi="宋体"/>
                <w:bCs/>
                <w:sz w:val="24"/>
                <w:szCs w:val="24"/>
                <w:lang w:eastAsia="zh-CN"/>
              </w:rPr>
              <w:t>采购</w:t>
            </w:r>
            <w:r>
              <w:rPr>
                <w:rFonts w:hint="eastAsia" w:ascii="宋体" w:hAnsi="宋体"/>
                <w:bCs/>
                <w:sz w:val="24"/>
                <w:szCs w:val="24"/>
              </w:rPr>
              <w:t>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2" w:name="baidusnap2"/>
            <w:bookmarkEnd w:id="22"/>
            <w:r>
              <w:rPr>
                <w:rFonts w:hint="eastAsia" w:cs="仿宋_GB2312" w:asciiTheme="minorEastAsia" w:hAnsiTheme="minorEastAsia"/>
                <w:szCs w:val="21"/>
                <w:lang w:val="zh-CN"/>
              </w:rPr>
              <w:t>提供未为本项目提供整体设计、</w:t>
            </w:r>
            <w:bookmarkStart w:id="23" w:name="baidusnap9"/>
            <w:bookmarkEnd w:id="2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hint="eastAsia" w:cs="仿宋_GB2312" w:asciiTheme="minorEastAsia" w:hAnsiTheme="minorEastAsia" w:eastAsiaTheme="minorEastAsia"/>
          <w:sz w:val="21"/>
          <w:szCs w:val="21"/>
          <w:highlight w:val="none"/>
          <w:lang w:val="zh-CN"/>
        </w:rPr>
      </w:pPr>
      <w:r>
        <w:rPr>
          <w:rFonts w:hint="eastAsia" w:cs="仿宋_GB2312" w:asciiTheme="minorEastAsia" w:hAnsiTheme="minorEastAsia" w:eastAsiaTheme="minorEastAsia"/>
          <w:sz w:val="21"/>
          <w:szCs w:val="21"/>
          <w:highlight w:val="none"/>
          <w:lang w:val="zh-CN"/>
        </w:rPr>
        <w:t>小型和微型企业不包含民办非企业单位。</w:t>
      </w:r>
    </w:p>
    <w:p>
      <w:pPr>
        <w:spacing w:line="360" w:lineRule="auto"/>
        <w:ind w:firstLine="420" w:firstLineChars="200"/>
        <w:contextualSpacing/>
        <w:rPr>
          <w:rFonts w:cs="仿宋_GB2312" w:asciiTheme="minorEastAsia" w:hAnsiTheme="minorEastAsia"/>
          <w:szCs w:val="21"/>
          <w:highlight w:val="none"/>
          <w:lang w:val="zh-CN"/>
        </w:rPr>
      </w:pPr>
      <w:r>
        <w:rPr>
          <w:rFonts w:hint="eastAsia" w:cs="仿宋_GB2312" w:asciiTheme="minorEastAsia" w:hAnsiTheme="minorEastAsia"/>
          <w:szCs w:val="21"/>
          <w:highlight w:val="none"/>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highlight w:val="none"/>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宋体" w:asciiTheme="minorEastAsia" w:hAnsiTheme="minorEastAsia"/>
          <w:kern w:val="0"/>
          <w:szCs w:val="21"/>
          <w:highlight w:val="none"/>
        </w:rPr>
        <w:t>2)投标人所投产品如被列入</w:t>
      </w:r>
      <w:r>
        <w:rPr>
          <w:rFonts w:cs="宋体" w:asciiTheme="minorEastAsia" w:hAnsiTheme="minorEastAsia"/>
          <w:kern w:val="0"/>
          <w:szCs w:val="21"/>
          <w:highlight w:val="none"/>
        </w:rPr>
        <w:t>《信息安全产品强制性认证目录》，</w:t>
      </w:r>
      <w:r>
        <w:rPr>
          <w:rFonts w:hint="eastAsia" w:cs="仿宋_GB2312" w:asciiTheme="minorEastAsia" w:hAnsiTheme="minorEastAsia"/>
          <w:szCs w:val="21"/>
          <w:highlight w:val="none"/>
          <w:lang w:val="zh-CN"/>
        </w:rPr>
        <w:t>则投标文件中应根据本项目招标文件“第二章 项目需求”</w:t>
      </w:r>
      <w:r>
        <w:rPr>
          <w:rFonts w:cs="仿宋_GB2312" w:asciiTheme="minorEastAsia" w:hAnsiTheme="minorEastAsia"/>
          <w:szCs w:val="21"/>
          <w:highlight w:val="none"/>
          <w:lang w:val="zh-CN"/>
        </w:rPr>
        <w:t>提供</w:t>
      </w:r>
      <w:r>
        <w:rPr>
          <w:rFonts w:hint="eastAsia" w:cs="仿宋_GB2312" w:asciiTheme="minorEastAsia" w:hAnsiTheme="minorEastAsia"/>
          <w:szCs w:val="21"/>
          <w:highlight w:val="none"/>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①中国信息安全认证中心官网（</w:t>
      </w:r>
      <w:r>
        <w:rPr>
          <w:rFonts w:cs="宋体" w:asciiTheme="minorEastAsia" w:hAnsiTheme="minorEastAsia"/>
          <w:kern w:val="0"/>
          <w:szCs w:val="21"/>
          <w:highlight w:val="none"/>
        </w:rPr>
        <w:t>http://www.isccc.gov.cn/index.shtml</w:t>
      </w:r>
      <w:r>
        <w:rPr>
          <w:rFonts w:hint="eastAsia" w:cs="宋体" w:asciiTheme="minorEastAsia" w:hAnsiTheme="minorEastAsia"/>
          <w:kern w:val="0"/>
          <w:szCs w:val="21"/>
          <w:highlight w:val="none"/>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宋体" w:asciiTheme="minorEastAsia" w:hAnsiTheme="minorEastAsia"/>
          <w:kern w:val="0"/>
          <w:szCs w:val="21"/>
          <w:highlight w:val="none"/>
        </w:rPr>
        <w:t>②中国信息安全认证中心</w:t>
      </w:r>
      <w:r>
        <w:rPr>
          <w:rFonts w:hint="eastAsia" w:cs="仿宋_GB2312" w:asciiTheme="minorEastAsia" w:hAnsiTheme="minorEastAsia"/>
          <w:szCs w:val="21"/>
          <w:highlight w:val="none"/>
          <w:lang w:val="zh-CN"/>
        </w:rPr>
        <w:t>颁发的《中国国家信息安全产品认证证书》加盖投标人公章的原件扫描件（或图片）。</w:t>
      </w:r>
    </w:p>
    <w:p>
      <w:pPr>
        <w:spacing w:line="360" w:lineRule="auto"/>
        <w:ind w:firstLine="480" w:firstLineChars="200"/>
        <w:contextualSpacing/>
        <w:rPr>
          <w:rFonts w:hint="eastAsia" w:ascii="楷体" w:hAnsi="楷体" w:eastAsia="楷体"/>
          <w:color w:val="00000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w:t>
      </w:r>
      <w:r>
        <w:rPr>
          <w:rFonts w:hint="eastAsia" w:ascii="宋体" w:hAnsi="宋体" w:cs="仿宋_GB2312"/>
          <w:b/>
          <w:szCs w:val="21"/>
          <w:lang w:val="en-US" w:eastAsia="zh-CN"/>
        </w:rPr>
        <w:t>4</w:t>
      </w:r>
      <w:r>
        <w:rPr>
          <w:rFonts w:hint="eastAsia" w:ascii="宋体" w:hAnsi="宋体" w:cs="仿宋_GB2312"/>
          <w:b/>
          <w:szCs w:val="21"/>
          <w:lang w:val="zh-CN"/>
        </w:rPr>
        <w:t>）支持脱贫攻坚（物业服务采购）</w:t>
      </w:r>
    </w:p>
    <w:p>
      <w:pPr>
        <w:tabs>
          <w:tab w:val="left" w:pos="1260"/>
        </w:tabs>
        <w:autoSpaceDE w:val="0"/>
        <w:autoSpaceDN w:val="0"/>
        <w:spacing w:line="360" w:lineRule="auto"/>
        <w:ind w:firstLine="420" w:firstLineChars="200"/>
        <w:contextualSpacing/>
        <w:rPr>
          <w:rFonts w:hint="eastAsia" w:ascii="宋体" w:hAnsi="宋体" w:cs="仿宋_GB2312" w:eastAsiaTheme="minorEastAsia"/>
          <w:szCs w:val="21"/>
          <w:lang w:val="en-US" w:eastAsia="zh-CN"/>
        </w:rPr>
      </w:pPr>
      <w:r>
        <w:rPr>
          <w:rFonts w:hint="eastAsia" w:ascii="宋体" w:hAnsi="宋体" w:cs="仿宋_GB2312"/>
          <w:szCs w:val="21"/>
          <w:lang w:val="zh-CN"/>
        </w:rPr>
        <w:t>在物业项目中，对注册地在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个国家级贫困县域内且聘用建档立卡贫困人员的物业公司，提供注册地证明材料、贫困县扶贫部门出具的聘用建档立卡贫困人员身份证明及社保材料（开标前</w:t>
      </w:r>
      <w:r>
        <w:rPr>
          <w:rFonts w:ascii="宋体" w:hAnsi="宋体" w:cs="仿宋_GB2312"/>
          <w:szCs w:val="21"/>
          <w:lang w:val="zh-CN"/>
        </w:rPr>
        <w:t>12</w:t>
      </w:r>
      <w:r>
        <w:rPr>
          <w:rFonts w:hint="eastAsia" w:ascii="宋体" w:hAnsi="宋体" w:cs="仿宋_GB2312"/>
          <w:szCs w:val="21"/>
          <w:lang w:val="zh-CN"/>
        </w:rPr>
        <w:t>个月内至少连续</w:t>
      </w:r>
      <w:r>
        <w:rPr>
          <w:rFonts w:ascii="宋体" w:hAnsi="宋体" w:cs="仿宋_GB2312"/>
          <w:szCs w:val="21"/>
          <w:lang w:val="zh-CN"/>
        </w:rPr>
        <w:t>3</w:t>
      </w:r>
      <w:r>
        <w:rPr>
          <w:rFonts w:hint="eastAsia" w:ascii="宋体" w:hAnsi="宋体" w:cs="仿宋_GB2312"/>
          <w:szCs w:val="21"/>
          <w:lang w:val="zh-CN"/>
        </w:rPr>
        <w:t>个月）的有效证明后，评标委员会根据本项目评标标准予以判定并赋分</w:t>
      </w:r>
      <w:r>
        <w:rPr>
          <w:rFonts w:hint="eastAsia" w:ascii="宋体" w:hAnsi="宋体" w:cs="仿宋_GB2312"/>
          <w:szCs w:val="21"/>
          <w:lang w:val="en-US" w:eastAsia="zh-CN"/>
        </w:rPr>
        <w:t>.</w:t>
      </w:r>
    </w:p>
    <w:p>
      <w:pPr>
        <w:tabs>
          <w:tab w:val="left" w:pos="1260"/>
        </w:tabs>
        <w:autoSpaceDE w:val="0"/>
        <w:autoSpaceDN w:val="0"/>
        <w:spacing w:line="360" w:lineRule="auto"/>
        <w:ind w:firstLine="422" w:firstLineChars="200"/>
        <w:contextualSpacing/>
        <w:rPr>
          <w:rFonts w:cs="仿宋_GB2312" w:asciiTheme="minorEastAsia" w:hAnsiTheme="minorEastAsia"/>
          <w:b/>
          <w:szCs w:val="21"/>
          <w:highlight w:val="none"/>
          <w:lang w:val="zh-CN"/>
        </w:rPr>
      </w:pPr>
      <w:r>
        <w:rPr>
          <w:rFonts w:hint="eastAsia" w:cs="仿宋_GB2312" w:asciiTheme="minorEastAsia" w:hAnsiTheme="minorEastAsia"/>
          <w:b/>
          <w:szCs w:val="21"/>
          <w:highlight w:val="none"/>
          <w:lang w:val="zh-CN"/>
        </w:rPr>
        <w:t>（</w:t>
      </w:r>
      <w:r>
        <w:rPr>
          <w:rFonts w:hint="eastAsia" w:cs="仿宋_GB2312" w:asciiTheme="minorEastAsia" w:hAnsiTheme="minorEastAsia"/>
          <w:b/>
          <w:szCs w:val="21"/>
          <w:highlight w:val="none"/>
          <w:lang w:val="en-US" w:eastAsia="zh-CN"/>
        </w:rPr>
        <w:t>5</w:t>
      </w:r>
      <w:r>
        <w:rPr>
          <w:rFonts w:hint="eastAsia" w:cs="仿宋_GB2312" w:asciiTheme="minorEastAsia" w:hAnsiTheme="minorEastAsia"/>
          <w:b/>
          <w:szCs w:val="21"/>
          <w:highlight w:val="none"/>
          <w:lang w:val="zh-CN"/>
        </w:rPr>
        <w:t>）投标无效情形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仿宋_GB2312" w:asciiTheme="minorEastAsia" w:hAnsiTheme="minorEastAsia"/>
          <w:szCs w:val="21"/>
          <w:highlight w:val="none"/>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2"/>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578"/>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2977" w:type="dxa"/>
            <w:gridSpan w:val="2"/>
            <w:vAlign w:val="center"/>
          </w:tcPr>
          <w:p>
            <w:pPr>
              <w:spacing w:line="360" w:lineRule="auto"/>
              <w:jc w:val="center"/>
              <w:rPr>
                <w:rFonts w:asciiTheme="minorEastAsia" w:hAnsiTheme="minorEastAsia"/>
                <w:color w:val="auto"/>
                <w:szCs w:val="21"/>
              </w:rPr>
            </w:pPr>
            <w:r>
              <w:rPr>
                <w:rFonts w:hint="eastAsia" w:asciiTheme="minorEastAsia" w:hAnsiTheme="minorEastAsia"/>
                <w:color w:val="auto"/>
                <w:szCs w:val="21"/>
              </w:rPr>
              <w:t>分值构成</w:t>
            </w:r>
          </w:p>
          <w:p>
            <w:pPr>
              <w:snapToGrid w:val="0"/>
              <w:spacing w:beforeLines="50"/>
              <w:jc w:val="center"/>
              <w:rPr>
                <w:rFonts w:ascii="宋体" w:hAnsi="宋体" w:cs="宋体"/>
                <w:b/>
                <w:color w:val="auto"/>
                <w:szCs w:val="21"/>
              </w:rPr>
            </w:pPr>
            <w:r>
              <w:rPr>
                <w:rFonts w:hint="eastAsia" w:asciiTheme="minorEastAsia" w:hAnsiTheme="minorEastAsia"/>
                <w:color w:val="auto"/>
                <w:szCs w:val="21"/>
              </w:rPr>
              <w:t>(总分100分)</w:t>
            </w:r>
          </w:p>
        </w:tc>
        <w:tc>
          <w:tcPr>
            <w:tcW w:w="6163" w:type="dxa"/>
            <w:vAlign w:val="center"/>
          </w:tcPr>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价格分值：</w:t>
            </w:r>
            <w:r>
              <w:rPr>
                <w:rFonts w:hint="eastAsia" w:asciiTheme="minorEastAsia" w:hAnsiTheme="minorEastAsia"/>
                <w:color w:val="auto"/>
                <w:szCs w:val="21"/>
                <w:u w:val="single"/>
                <w:lang w:val="en-US" w:eastAsia="zh-CN"/>
              </w:rPr>
              <w:t>40</w:t>
            </w:r>
            <w:r>
              <w:rPr>
                <w:rFonts w:hint="eastAsia" w:asciiTheme="minorEastAsia" w:hAnsiTheme="minorEastAsia"/>
                <w:color w:val="auto"/>
                <w:szCs w:val="21"/>
              </w:rPr>
              <w:t>分</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商务部分：</w:t>
            </w:r>
            <w:r>
              <w:rPr>
                <w:rFonts w:hint="eastAsia" w:asciiTheme="minorEastAsia" w:hAnsiTheme="minorEastAsia"/>
                <w:color w:val="auto"/>
                <w:szCs w:val="21"/>
                <w:u w:val="single"/>
                <w:lang w:val="en-US" w:eastAsia="zh-CN"/>
              </w:rPr>
              <w:t>42</w:t>
            </w:r>
            <w:r>
              <w:rPr>
                <w:rFonts w:hint="eastAsia" w:asciiTheme="minorEastAsia" w:hAnsiTheme="minorEastAsia"/>
                <w:color w:val="auto"/>
                <w:szCs w:val="21"/>
              </w:rPr>
              <w:t>分</w:t>
            </w:r>
          </w:p>
          <w:p>
            <w:pPr>
              <w:spacing w:beforeLines="50"/>
              <w:ind w:firstLine="420" w:firstLineChars="200"/>
              <w:rPr>
                <w:rFonts w:ascii="宋体" w:hAnsi="宋体" w:cs="宋体"/>
                <w:b/>
                <w:color w:val="auto"/>
                <w:szCs w:val="21"/>
              </w:rPr>
            </w:pPr>
            <w:r>
              <w:rPr>
                <w:rFonts w:hint="eastAsia" w:asciiTheme="minorEastAsia" w:hAnsiTheme="minorEastAsia"/>
                <w:color w:val="auto"/>
                <w:szCs w:val="21"/>
              </w:rPr>
              <w:t>技术部分：</w:t>
            </w:r>
            <w:r>
              <w:rPr>
                <w:rFonts w:hint="eastAsia" w:asciiTheme="minorEastAsia" w:hAnsiTheme="minorEastAsia"/>
                <w:color w:val="auto"/>
                <w:szCs w:val="21"/>
                <w:u w:val="single"/>
                <w:lang w:val="en-US" w:eastAsia="zh-CN"/>
              </w:rPr>
              <w:t>18</w:t>
            </w:r>
            <w:r>
              <w:rPr>
                <w:rFonts w:hint="eastAsia" w:asciiTheme="minorEastAsia" w:hAnsi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399" w:type="dxa"/>
            <w:vAlign w:val="center"/>
          </w:tcPr>
          <w:p>
            <w:pPr>
              <w:snapToGrid w:val="0"/>
              <w:spacing w:beforeLines="50"/>
              <w:jc w:val="center"/>
              <w:rPr>
                <w:rFonts w:ascii="宋体" w:hAnsi="宋体" w:eastAsia="宋体" w:cs="宋体"/>
                <w:b/>
                <w:color w:val="auto"/>
                <w:szCs w:val="21"/>
              </w:rPr>
            </w:pPr>
            <w:r>
              <w:rPr>
                <w:rFonts w:hint="eastAsia" w:ascii="宋体" w:hAnsi="宋体" w:eastAsia="宋体" w:cs="宋体"/>
                <w:b/>
                <w:color w:val="auto"/>
                <w:szCs w:val="21"/>
              </w:rPr>
              <w:t>评审项</w:t>
            </w:r>
          </w:p>
        </w:tc>
        <w:tc>
          <w:tcPr>
            <w:tcW w:w="1578" w:type="dxa"/>
            <w:vAlign w:val="center"/>
          </w:tcPr>
          <w:p>
            <w:pPr>
              <w:snapToGrid w:val="0"/>
              <w:spacing w:beforeLines="50"/>
              <w:jc w:val="center"/>
              <w:rPr>
                <w:rFonts w:ascii="宋体" w:hAnsi="宋体" w:eastAsia="宋体" w:cs="宋体"/>
                <w:b/>
                <w:color w:val="auto"/>
                <w:szCs w:val="21"/>
              </w:rPr>
            </w:pPr>
            <w:r>
              <w:rPr>
                <w:rFonts w:hint="eastAsia" w:ascii="宋体" w:hAnsi="宋体" w:eastAsia="宋体" w:cs="宋体"/>
                <w:b/>
                <w:color w:val="auto"/>
                <w:szCs w:val="21"/>
              </w:rPr>
              <w:t>评分因素</w:t>
            </w:r>
          </w:p>
        </w:tc>
        <w:tc>
          <w:tcPr>
            <w:tcW w:w="6163" w:type="dxa"/>
            <w:vAlign w:val="center"/>
          </w:tcPr>
          <w:p>
            <w:pPr>
              <w:snapToGrid w:val="0"/>
              <w:spacing w:beforeLines="50"/>
              <w:jc w:val="center"/>
              <w:rPr>
                <w:rFonts w:ascii="宋体" w:hAnsi="宋体" w:eastAsia="宋体" w:cs="宋体"/>
                <w:b/>
                <w:color w:val="auto"/>
                <w:szCs w:val="21"/>
              </w:rPr>
            </w:pPr>
            <w:r>
              <w:rPr>
                <w:rFonts w:hint="eastAsia" w:ascii="宋体" w:hAnsi="宋体" w:eastAsia="宋体" w:cs="宋体"/>
                <w:b/>
                <w:color w:val="auto"/>
                <w:szCs w:val="21"/>
              </w:rPr>
              <w:t>评</w:t>
            </w:r>
            <w:r>
              <w:rPr>
                <w:rFonts w:hint="eastAsia" w:ascii="宋体" w:hAnsi="宋体" w:cs="宋体"/>
                <w:b/>
                <w:color w:val="auto"/>
                <w:szCs w:val="21"/>
              </w:rPr>
              <w:t>标</w:t>
            </w:r>
            <w:r>
              <w:rPr>
                <w:rFonts w:hint="eastAsia" w:ascii="宋体" w:hAnsi="宋体" w:eastAsia="宋体" w:cs="宋体"/>
                <w:b/>
                <w:color w:val="auto"/>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5" w:hRule="atLeast"/>
        </w:trPr>
        <w:tc>
          <w:tcPr>
            <w:tcW w:w="1399"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hanging="4" w:hangingChars="2"/>
              <w:jc w:val="center"/>
              <w:rPr>
                <w:b w:val="0"/>
                <w:i w:val="0"/>
                <w:color w:val="auto"/>
              </w:rPr>
            </w:pPr>
            <w:r>
              <w:rPr>
                <w:rFonts w:hint="eastAsia" w:ascii="宋体" w:hAnsi="宋体" w:eastAsia="宋体" w:cs="宋体"/>
                <w:b w:val="0"/>
                <w:i w:val="0"/>
                <w:color w:val="auto"/>
                <w:kern w:val="2"/>
                <w:sz w:val="21"/>
                <w:szCs w:val="21"/>
                <w:u w:val="none"/>
                <w:lang w:val="en-US" w:eastAsia="zh-CN" w:bidi="ar"/>
              </w:rPr>
              <w:t>报价部分</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rightChars="0" w:hanging="4" w:hangingChars="2"/>
              <w:jc w:val="center"/>
              <w:rPr>
                <w:rFonts w:ascii="宋体" w:hAnsi="宋体" w:eastAsia="宋体" w:cs="宋体"/>
                <w:color w:val="auto"/>
                <w:szCs w:val="21"/>
              </w:rPr>
            </w:pPr>
            <w:r>
              <w:rPr>
                <w:rFonts w:hint="eastAsia" w:ascii="宋体" w:hAnsi="宋体" w:eastAsia="宋体" w:cs="宋体"/>
                <w:b w:val="0"/>
                <w:i w:val="0"/>
                <w:color w:val="auto"/>
                <w:kern w:val="2"/>
                <w:sz w:val="21"/>
                <w:szCs w:val="21"/>
                <w:u w:val="none"/>
                <w:lang w:val="en-US" w:eastAsia="zh-CN" w:bidi="ar"/>
              </w:rPr>
              <w:t>（</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cs="宋体"/>
                <w:b w:val="0"/>
                <w:i w:val="0"/>
                <w:color w:val="auto"/>
                <w:kern w:val="0"/>
                <w:sz w:val="21"/>
                <w:szCs w:val="21"/>
                <w:u w:val="single"/>
                <w:lang w:val="en-US" w:eastAsia="zh-CN" w:bidi="ar"/>
              </w:rPr>
              <w:t>40</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eastAsia="宋体" w:cs="宋体"/>
                <w:b w:val="0"/>
                <w:i w:val="0"/>
                <w:color w:val="auto"/>
                <w:kern w:val="2"/>
                <w:sz w:val="21"/>
                <w:szCs w:val="21"/>
                <w:u w:val="none"/>
                <w:lang w:val="en-US" w:eastAsia="zh-CN" w:bidi="ar"/>
              </w:rPr>
              <w:t>分）</w:t>
            </w:r>
          </w:p>
        </w:tc>
        <w:tc>
          <w:tcPr>
            <w:tcW w:w="157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right="0"/>
              <w:jc w:val="center"/>
              <w:rPr>
                <w:b w:val="0"/>
                <w:i w:val="0"/>
                <w:color w:val="auto"/>
              </w:rPr>
            </w:pPr>
            <w:r>
              <w:rPr>
                <w:rFonts w:hint="eastAsia" w:ascii="宋体" w:hAnsi="宋体" w:eastAsia="宋体" w:cs="宋体"/>
                <w:b w:val="0"/>
                <w:i w:val="0"/>
                <w:color w:val="auto"/>
                <w:kern w:val="2"/>
                <w:sz w:val="21"/>
                <w:szCs w:val="21"/>
                <w:u w:val="none"/>
                <w:lang w:val="en-US" w:eastAsia="zh-CN" w:bidi="ar"/>
              </w:rPr>
              <w:t>报价</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ascii="宋体" w:hAnsi="宋体" w:eastAsia="宋体" w:cs="宋体"/>
                <w:color w:val="auto"/>
                <w:szCs w:val="21"/>
              </w:rPr>
            </w:pPr>
            <w:r>
              <w:rPr>
                <w:rFonts w:hint="eastAsia" w:ascii="宋体" w:hAnsi="宋体" w:eastAsia="宋体" w:cs="宋体"/>
                <w:b w:val="0"/>
                <w:i w:val="0"/>
                <w:color w:val="auto"/>
                <w:kern w:val="2"/>
                <w:sz w:val="21"/>
                <w:szCs w:val="21"/>
                <w:u w:val="none"/>
                <w:lang w:val="en-US" w:eastAsia="zh-CN" w:bidi="ar"/>
              </w:rPr>
              <w:t>（</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cs="宋体"/>
                <w:b w:val="0"/>
                <w:i w:val="0"/>
                <w:color w:val="auto"/>
                <w:kern w:val="0"/>
                <w:sz w:val="21"/>
                <w:szCs w:val="21"/>
                <w:u w:val="single"/>
                <w:lang w:val="en-US" w:eastAsia="zh-CN" w:bidi="ar"/>
              </w:rPr>
              <w:t>40</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eastAsia="宋体" w:cs="宋体"/>
                <w:b w:val="0"/>
                <w:i w:val="0"/>
                <w:color w:val="auto"/>
                <w:kern w:val="2"/>
                <w:sz w:val="21"/>
                <w:szCs w:val="21"/>
                <w:u w:val="none"/>
                <w:lang w:val="en-US" w:eastAsia="zh-CN" w:bidi="ar"/>
              </w:rPr>
              <w:t>分）</w:t>
            </w:r>
          </w:p>
        </w:tc>
        <w:tc>
          <w:tcPr>
            <w:tcW w:w="6163" w:type="dxa"/>
            <w:vAlign w:val="center"/>
          </w:tcPr>
          <w:p>
            <w:pPr>
              <w:pStyle w:val="70"/>
              <w:spacing w:after="0"/>
              <w:rPr>
                <w:rFonts w:hint="eastAsia" w:ascii="宋体" w:hAnsi="宋体"/>
                <w:color w:val="auto"/>
              </w:rPr>
            </w:pPr>
            <w:r>
              <w:rPr>
                <w:rFonts w:hint="eastAsia" w:ascii="宋体" w:hAnsi="宋体"/>
                <w:color w:val="auto"/>
              </w:rPr>
              <w:t>有效供应商中投标价格最低的投标报价为评标基准价，其价格分为满分。</w:t>
            </w:r>
          </w:p>
          <w:p>
            <w:pPr>
              <w:pStyle w:val="70"/>
              <w:spacing w:after="0"/>
              <w:rPr>
                <w:rFonts w:hint="eastAsia" w:ascii="宋体" w:hAnsi="宋体"/>
                <w:color w:val="auto"/>
              </w:rPr>
            </w:pPr>
            <w:r>
              <w:rPr>
                <w:rFonts w:hint="eastAsia" w:ascii="宋体" w:hAnsi="宋体"/>
                <w:color w:val="auto"/>
              </w:rPr>
              <w:t>其他供应商的价格分统一按照下列公式计算：</w:t>
            </w:r>
          </w:p>
          <w:p>
            <w:pPr>
              <w:pStyle w:val="70"/>
              <w:spacing w:after="0"/>
              <w:rPr>
                <w:rFonts w:hint="eastAsia" w:ascii="宋体" w:hAnsi="宋体"/>
                <w:color w:val="auto"/>
              </w:rPr>
            </w:pPr>
            <w:r>
              <w:rPr>
                <w:rFonts w:hint="eastAsia" w:ascii="宋体" w:hAnsi="宋体"/>
                <w:color w:val="auto"/>
              </w:rPr>
              <w:t>投标报价得分=(评标基准价／投标报价)×</w:t>
            </w:r>
            <w:r>
              <w:rPr>
                <w:rFonts w:hint="eastAsia" w:ascii="宋体" w:hAnsi="宋体"/>
                <w:color w:val="auto"/>
                <w:lang w:val="en-US" w:eastAsia="zh-CN"/>
              </w:rPr>
              <w:t>4</w:t>
            </w:r>
            <w:r>
              <w:rPr>
                <w:rFonts w:hint="eastAsia" w:ascii="宋体" w:hAnsi="宋体"/>
                <w:color w:val="auto"/>
              </w:rPr>
              <w:t>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ascii="宋体" w:hAnsi="宋体" w:eastAsia="宋体" w:cs="宋体"/>
                <w:color w:val="auto"/>
                <w:szCs w:val="21"/>
              </w:rPr>
            </w:pPr>
            <w:r>
              <w:rPr>
                <w:rFonts w:hint="eastAsia" w:ascii="宋体" w:hAnsi="宋体"/>
                <w:color w:val="auto"/>
              </w:rPr>
              <w:t>注：分值计算保留小数点后两位，小数点后第三位“四舍五入”。</w:t>
            </w:r>
            <w:r>
              <w:rPr>
                <w:rFonts w:hint="eastAsia" w:ascii="宋体" w:hAnsi="宋体"/>
                <w:color w:val="auto"/>
              </w:rPr>
              <w:br w:type="textWrapping"/>
            </w:r>
            <w:r>
              <w:rPr>
                <w:rFonts w:hint="eastAsia" w:ascii="宋体" w:hAnsi="宋体"/>
                <w:color w:val="auto"/>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1399"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hanging="4" w:hangingChars="2"/>
              <w:jc w:val="center"/>
              <w:rPr>
                <w:b w:val="0"/>
                <w:i w:val="0"/>
                <w:color w:val="auto"/>
              </w:rPr>
            </w:pPr>
            <w:r>
              <w:rPr>
                <w:rFonts w:hint="eastAsia" w:ascii="宋体" w:hAnsi="宋体" w:eastAsia="宋体" w:cs="宋体"/>
                <w:b w:val="0"/>
                <w:i w:val="0"/>
                <w:color w:val="auto"/>
                <w:kern w:val="2"/>
                <w:sz w:val="21"/>
                <w:szCs w:val="21"/>
                <w:u w:val="none"/>
                <w:lang w:val="en-US" w:eastAsia="zh-CN" w:bidi="ar"/>
              </w:rPr>
              <w:t>商务部分</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rightChars="0" w:hanging="4" w:hangingChars="2"/>
              <w:jc w:val="center"/>
              <w:rPr>
                <w:rFonts w:ascii="宋体" w:hAnsi="宋体" w:eastAsia="宋体" w:cs="宋体"/>
                <w:color w:val="auto"/>
                <w:szCs w:val="21"/>
              </w:rPr>
            </w:pPr>
            <w:r>
              <w:rPr>
                <w:rFonts w:hint="eastAsia" w:ascii="宋体" w:hAnsi="宋体" w:eastAsia="宋体" w:cs="宋体"/>
                <w:b w:val="0"/>
                <w:i w:val="0"/>
                <w:color w:val="auto"/>
                <w:kern w:val="2"/>
                <w:sz w:val="21"/>
                <w:szCs w:val="21"/>
                <w:u w:val="none"/>
                <w:lang w:val="en-US" w:eastAsia="zh-CN" w:bidi="ar"/>
              </w:rPr>
              <w:t>（</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cs="宋体"/>
                <w:b w:val="0"/>
                <w:i w:val="0"/>
                <w:color w:val="auto"/>
                <w:kern w:val="0"/>
                <w:sz w:val="21"/>
                <w:szCs w:val="21"/>
                <w:u w:val="single"/>
                <w:lang w:val="en-US" w:eastAsia="zh-CN" w:bidi="ar"/>
              </w:rPr>
              <w:t>42</w:t>
            </w:r>
            <w:r>
              <w:rPr>
                <w:rFonts w:hint="eastAsia" w:ascii="宋体" w:hAnsi="宋体" w:eastAsia="宋体" w:cs="宋体"/>
                <w:b w:val="0"/>
                <w:i w:val="0"/>
                <w:color w:val="auto"/>
                <w:kern w:val="0"/>
                <w:sz w:val="21"/>
                <w:szCs w:val="21"/>
                <w:u w:val="single"/>
                <w:lang w:val="en-US" w:eastAsia="zh-CN" w:bidi="ar"/>
              </w:rPr>
              <w:t> </w:t>
            </w:r>
            <w:r>
              <w:rPr>
                <w:rFonts w:hint="eastAsia" w:ascii="宋体" w:hAnsi="宋体" w:eastAsia="宋体" w:cs="宋体"/>
                <w:b w:val="0"/>
                <w:i w:val="0"/>
                <w:color w:val="auto"/>
                <w:kern w:val="2"/>
                <w:sz w:val="21"/>
                <w:szCs w:val="21"/>
                <w:u w:val="none"/>
                <w:lang w:val="en-US" w:eastAsia="zh-CN" w:bidi="ar"/>
              </w:rPr>
              <w:t>分）</w:t>
            </w:r>
          </w:p>
        </w:tc>
        <w:tc>
          <w:tcPr>
            <w:tcW w:w="157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right="0"/>
              <w:jc w:val="center"/>
              <w:rPr>
                <w:b w:val="0"/>
                <w:i w:val="0"/>
                <w:color w:val="auto"/>
              </w:rPr>
            </w:pPr>
            <w:r>
              <w:rPr>
                <w:rFonts w:hint="eastAsia" w:ascii="宋体" w:hAnsi="宋体" w:eastAsia="宋体" w:cs="Times New Roman"/>
                <w:b w:val="0"/>
                <w:i w:val="0"/>
                <w:color w:val="auto"/>
                <w:kern w:val="2"/>
                <w:sz w:val="21"/>
                <w:szCs w:val="21"/>
                <w:u w:val="none"/>
                <w:lang w:val="en-US" w:eastAsia="zh-CN" w:bidi="ar"/>
              </w:rPr>
              <w:t>业绩</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ascii="宋体" w:hAnsi="宋体" w:eastAsia="宋体" w:cs="Times New Roman"/>
                <w:color w:val="auto"/>
                <w:szCs w:val="21"/>
              </w:rPr>
            </w:pPr>
            <w:r>
              <w:rPr>
                <w:rFonts w:hint="eastAsia" w:ascii="宋体" w:hAnsi="宋体" w:eastAsia="宋体" w:cs="Times New Roman"/>
                <w:b w:val="0"/>
                <w:i w:val="0"/>
                <w:color w:val="auto"/>
                <w:kern w:val="2"/>
                <w:sz w:val="21"/>
                <w:szCs w:val="21"/>
                <w:u w:val="none"/>
                <w:lang w:val="en-US" w:eastAsia="zh-CN" w:bidi="ar"/>
              </w:rPr>
              <w:t>（</w:t>
            </w:r>
            <w:r>
              <w:rPr>
                <w:rFonts w:hint="eastAsia" w:ascii="宋体" w:hAnsi="宋体" w:cs="宋体"/>
                <w:b w:val="0"/>
                <w:i w:val="0"/>
                <w:color w:val="auto"/>
                <w:kern w:val="0"/>
                <w:sz w:val="21"/>
                <w:szCs w:val="21"/>
                <w:u w:val="single"/>
                <w:lang w:val="en-US" w:eastAsia="zh-CN" w:bidi="ar"/>
              </w:rPr>
              <w:t>6</w:t>
            </w:r>
            <w:r>
              <w:rPr>
                <w:rFonts w:hint="eastAsia" w:ascii="宋体" w:hAnsi="宋体" w:eastAsia="宋体" w:cs="Times New Roman"/>
                <w:b w:val="0"/>
                <w:i w:val="0"/>
                <w:color w:val="auto"/>
                <w:kern w:val="2"/>
                <w:sz w:val="21"/>
                <w:szCs w:val="21"/>
                <w:u w:val="none"/>
                <w:lang w:val="en-US" w:eastAsia="zh-CN" w:bidi="ar"/>
              </w:rPr>
              <w:t>分）</w:t>
            </w:r>
          </w:p>
        </w:tc>
        <w:tc>
          <w:tcPr>
            <w:tcW w:w="616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Times New Roman"/>
                <w:b w:val="0"/>
                <w:i w:val="0"/>
                <w:color w:val="000000"/>
                <w:kern w:val="2"/>
                <w:sz w:val="21"/>
                <w:szCs w:val="21"/>
                <w:u w:val="none"/>
                <w:lang w:val="zh-CN" w:eastAsia="zh-CN" w:bidi="ar"/>
              </w:rPr>
            </w:pPr>
            <w:r>
              <w:rPr>
                <w:rFonts w:hint="eastAsia" w:ascii="宋体" w:hAnsi="宋体" w:cs="宋体"/>
                <w:szCs w:val="21"/>
              </w:rPr>
              <w:t>提供201</w:t>
            </w:r>
            <w:r>
              <w:rPr>
                <w:rFonts w:hint="eastAsia" w:ascii="宋体" w:hAnsi="宋体" w:cs="宋体"/>
                <w:szCs w:val="21"/>
                <w:lang w:val="en-US" w:eastAsia="zh-CN"/>
              </w:rPr>
              <w:t>6</w:t>
            </w:r>
            <w:r>
              <w:rPr>
                <w:rFonts w:hint="eastAsia" w:ascii="宋体" w:hAnsi="宋体" w:cs="宋体"/>
                <w:szCs w:val="21"/>
              </w:rPr>
              <w:t>年以来</w:t>
            </w:r>
            <w:r>
              <w:rPr>
                <w:rFonts w:hint="eastAsia" w:ascii="宋体" w:hAnsi="宋体" w:cs="宋体"/>
                <w:szCs w:val="21"/>
                <w:lang w:eastAsia="zh-CN"/>
              </w:rPr>
              <w:t>类似产品业绩</w:t>
            </w:r>
            <w:r>
              <w:rPr>
                <w:rFonts w:hint="eastAsia" w:ascii="宋体" w:hAnsi="宋体" w:cs="宋体"/>
                <w:szCs w:val="21"/>
                <w:lang w:val="en-US" w:eastAsia="zh-CN"/>
              </w:rPr>
              <w:t>每份业绩且合同金额在一标包（二标包）预算金额以上的</w:t>
            </w:r>
            <w:r>
              <w:rPr>
                <w:rFonts w:hint="default" w:ascii="宋体" w:hAnsi="宋体" w:cs="宋体"/>
                <w:szCs w:val="21"/>
                <w:lang w:val="en-US"/>
              </w:rPr>
              <w:t>得</w:t>
            </w:r>
            <w:r>
              <w:rPr>
                <w:rFonts w:hint="eastAsia" w:ascii="宋体" w:hAnsi="宋体" w:cs="宋体"/>
                <w:szCs w:val="21"/>
                <w:lang w:val="en-US" w:eastAsia="zh-CN"/>
              </w:rPr>
              <w:t>2</w:t>
            </w:r>
            <w:r>
              <w:rPr>
                <w:rFonts w:hint="default" w:ascii="宋体" w:hAnsi="宋体" w:cs="宋体"/>
                <w:szCs w:val="21"/>
                <w:lang w:val="en-US"/>
              </w:rPr>
              <w:t>分；</w:t>
            </w:r>
            <w:r>
              <w:rPr>
                <w:rFonts w:hint="eastAsia" w:ascii="宋体" w:hAnsi="宋体" w:cs="宋体"/>
                <w:szCs w:val="21"/>
                <w:lang w:val="en-US" w:eastAsia="zh-CN"/>
              </w:rPr>
              <w:t>最高</w:t>
            </w:r>
            <w:r>
              <w:rPr>
                <w:rFonts w:hint="default" w:ascii="宋体" w:hAnsi="宋体" w:cs="宋体"/>
                <w:szCs w:val="21"/>
                <w:lang w:val="en-US"/>
              </w:rPr>
              <w:t>得</w:t>
            </w:r>
            <w:r>
              <w:rPr>
                <w:rFonts w:hint="eastAsia" w:ascii="宋体" w:hAnsi="宋体" w:cs="宋体"/>
                <w:szCs w:val="21"/>
                <w:lang w:val="en-US" w:eastAsia="zh-CN"/>
              </w:rPr>
              <w:t>6</w:t>
            </w:r>
            <w:r>
              <w:rPr>
                <w:rFonts w:hint="default" w:ascii="宋体" w:hAnsi="宋体" w:cs="宋体"/>
                <w:szCs w:val="21"/>
                <w:lang w:val="en-US"/>
              </w:rPr>
              <w:t>分</w:t>
            </w:r>
            <w:r>
              <w:rPr>
                <w:rFonts w:hint="eastAsia" w:ascii="宋体" w:hAnsi="宋体" w:cs="宋体"/>
                <w:szCs w:val="21"/>
              </w:rPr>
              <w:t>（以合同签订时间为准）</w:t>
            </w:r>
            <w:r>
              <w:rPr>
                <w:rFonts w:hint="eastAsia" w:ascii="宋体" w:hAnsi="宋体" w:eastAsia="宋体" w:cs="宋体"/>
                <w:kern w:val="0"/>
                <w:sz w:val="21"/>
                <w:szCs w:val="21"/>
              </w:rPr>
              <w:t>（开标时提供法定媒介中标(成交)公示网页截图、合同、中标通知书</w:t>
            </w:r>
            <w:r>
              <w:rPr>
                <w:rFonts w:hint="eastAsia" w:ascii="Times New Roman" w:hAnsi="Times New Roman"/>
              </w:rPr>
              <w:t>电子扫描件</w:t>
            </w:r>
            <w:r>
              <w:rPr>
                <w:rFonts w:hint="eastAsia" w:ascii="宋体" w:hAnsi="宋体" w:cs="宋体"/>
              </w:rPr>
              <w:t>，三者缺一不计分</w:t>
            </w:r>
            <w:r>
              <w:rPr>
                <w:rFonts w:hint="eastAsia" w:ascii="宋体" w:hAnsi="宋体" w:eastAsia="宋体" w:cs="宋体"/>
                <w:kern w:val="0"/>
                <w:sz w:val="21"/>
                <w:szCs w:val="21"/>
                <w:lang w:eastAsia="zh-CN"/>
              </w:rPr>
              <w:t>）</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399" w:type="dxa"/>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2" w:right="0" w:rightChars="0" w:hanging="4" w:hangingChars="2"/>
              <w:jc w:val="center"/>
              <w:rPr>
                <w:rFonts w:hint="eastAsia" w:ascii="宋体" w:hAnsi="宋体" w:eastAsia="宋体" w:cs="宋体"/>
                <w:b w:val="0"/>
                <w:i w:val="0"/>
                <w:color w:val="auto"/>
                <w:kern w:val="2"/>
                <w:sz w:val="21"/>
                <w:szCs w:val="21"/>
                <w:u w:val="none"/>
                <w:lang w:val="en-US" w:eastAsia="zh-CN" w:bidi="ar"/>
              </w:rPr>
            </w:pPr>
          </w:p>
        </w:tc>
        <w:tc>
          <w:tcPr>
            <w:tcW w:w="157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hint="eastAsia"/>
                <w:color w:val="auto"/>
                <w:lang w:val="en-US" w:eastAsia="zh-CN"/>
              </w:rPr>
            </w:pPr>
            <w:r>
              <w:rPr>
                <w:rFonts w:hint="eastAsia"/>
                <w:color w:val="auto"/>
                <w:lang w:val="en-US" w:eastAsia="zh-CN"/>
              </w:rPr>
              <w:t>体系认证</w:t>
            </w:r>
          </w:p>
          <w:p>
            <w:pPr>
              <w:pStyle w:val="3"/>
              <w:ind w:firstLine="210" w:firstLineChars="100"/>
              <w:rPr>
                <w:rFonts w:hint="eastAsia"/>
                <w:color w:val="auto"/>
                <w:lang w:val="en-US" w:eastAsia="zh-CN"/>
              </w:rPr>
            </w:pPr>
            <w:r>
              <w:rPr>
                <w:rFonts w:hint="eastAsia" w:ascii="宋体" w:hAnsi="宋体" w:eastAsia="宋体" w:cs="Times New Roman"/>
                <w:b w:val="0"/>
                <w:i w:val="0"/>
                <w:color w:val="auto"/>
                <w:kern w:val="2"/>
                <w:sz w:val="21"/>
                <w:szCs w:val="21"/>
                <w:u w:val="none"/>
                <w:lang w:val="en-US" w:eastAsia="zh-CN" w:bidi="ar"/>
              </w:rPr>
              <w:t>（</w:t>
            </w:r>
            <w:r>
              <w:rPr>
                <w:rFonts w:hint="eastAsia" w:ascii="宋体" w:hAnsi="宋体" w:eastAsia="宋体" w:cs="Times New Roman"/>
                <w:b w:val="0"/>
                <w:i w:val="0"/>
                <w:color w:val="auto"/>
                <w:kern w:val="2"/>
                <w:sz w:val="21"/>
                <w:szCs w:val="21"/>
                <w:u w:val="single"/>
                <w:lang w:val="en-US" w:eastAsia="zh-CN" w:bidi="ar"/>
              </w:rPr>
              <w:t xml:space="preserve"> 6分</w:t>
            </w:r>
            <w:r>
              <w:rPr>
                <w:rFonts w:hint="eastAsia" w:ascii="宋体" w:hAnsi="宋体" w:eastAsia="宋体" w:cs="Times New Roman"/>
                <w:b w:val="0"/>
                <w:i w:val="0"/>
                <w:color w:val="auto"/>
                <w:kern w:val="2"/>
                <w:sz w:val="21"/>
                <w:szCs w:val="21"/>
                <w:u w:val="none"/>
                <w:lang w:val="en-US" w:eastAsia="zh-CN" w:bidi="ar"/>
              </w:rPr>
              <w:t>）</w:t>
            </w:r>
          </w:p>
        </w:tc>
        <w:tc>
          <w:tcPr>
            <w:tcW w:w="616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s="宋体" w:eastAsiaTheme="minorEastAsia"/>
                <w:szCs w:val="21"/>
                <w:lang w:eastAsia="zh-CN"/>
              </w:rPr>
            </w:pPr>
            <w:r>
              <w:rPr>
                <w:rFonts w:hint="eastAsia" w:ascii="宋体" w:hAnsi="宋体" w:cs="宋体"/>
                <w:szCs w:val="21"/>
                <w:lang w:eastAsia="zh-CN"/>
              </w:rPr>
              <w:t>投标人</w:t>
            </w:r>
            <w:r>
              <w:rPr>
                <w:rFonts w:hint="eastAsia" w:ascii="宋体" w:hAnsi="宋体" w:cs="宋体"/>
                <w:szCs w:val="21"/>
              </w:rPr>
              <w:t>具有质量管理体系认证证书、环境管理体系认证证书、职业健康管理体系认证证书</w:t>
            </w:r>
            <w:r>
              <w:rPr>
                <w:rFonts w:hint="eastAsia" w:ascii="宋体" w:hAnsi="宋体" w:cs="宋体"/>
                <w:szCs w:val="21"/>
                <w:lang w:eastAsia="zh-CN"/>
              </w:rPr>
              <w:t>。</w:t>
            </w:r>
            <w:r>
              <w:rPr>
                <w:rFonts w:hint="eastAsia" w:ascii="宋体" w:hAnsi="宋体" w:cs="宋体"/>
                <w:szCs w:val="21"/>
              </w:rPr>
              <w:t>每项得</w:t>
            </w:r>
            <w:r>
              <w:rPr>
                <w:rFonts w:hint="eastAsia" w:ascii="宋体" w:hAnsi="宋体" w:cs="宋体"/>
                <w:szCs w:val="21"/>
                <w:lang w:val="en-US" w:eastAsia="zh-CN"/>
              </w:rPr>
              <w:t>2</w:t>
            </w:r>
            <w:r>
              <w:rPr>
                <w:rFonts w:hint="eastAsia" w:ascii="宋体" w:hAnsi="宋体" w:cs="宋体"/>
                <w:szCs w:val="21"/>
              </w:rPr>
              <w:t>分，共</w:t>
            </w:r>
            <w:r>
              <w:rPr>
                <w:rFonts w:hint="eastAsia" w:ascii="宋体" w:hAnsi="宋体" w:cs="宋体"/>
                <w:szCs w:val="21"/>
                <w:lang w:val="en-US" w:eastAsia="zh-CN"/>
              </w:rPr>
              <w:t>6</w:t>
            </w:r>
            <w:r>
              <w:rPr>
                <w:rFonts w:hint="eastAsia" w:ascii="宋体" w:hAnsi="宋体" w:cs="宋体"/>
                <w:szCs w:val="21"/>
              </w:rPr>
              <w:t>分</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1399" w:type="dxa"/>
            <w:vMerge w:val="continue"/>
            <w:vAlign w:val="center"/>
          </w:tcPr>
          <w:p>
            <w:pPr>
              <w:rPr>
                <w:rFonts w:ascii="宋体" w:hAnsi="宋体" w:eastAsia="宋体" w:cs="宋体"/>
                <w:color w:val="auto"/>
                <w:szCs w:val="21"/>
              </w:rPr>
            </w:pPr>
          </w:p>
        </w:tc>
        <w:tc>
          <w:tcPr>
            <w:tcW w:w="157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hint="eastAsia" w:ascii="宋体" w:hAnsi="宋体" w:eastAsia="宋体" w:cs="Times New Roman"/>
                <w:b w:val="0"/>
                <w:i w:val="0"/>
                <w:color w:val="auto"/>
                <w:kern w:val="2"/>
                <w:sz w:val="21"/>
                <w:szCs w:val="21"/>
                <w:u w:val="none"/>
                <w:lang w:val="en-US" w:eastAsia="zh-CN" w:bidi="ar"/>
              </w:rPr>
            </w:pPr>
            <w:r>
              <w:rPr>
                <w:rFonts w:hint="eastAsia" w:ascii="宋体" w:hAnsi="宋体" w:eastAsia="宋体" w:cs="Times New Roman"/>
                <w:b w:val="0"/>
                <w:i w:val="0"/>
                <w:color w:val="auto"/>
                <w:kern w:val="2"/>
                <w:sz w:val="21"/>
                <w:szCs w:val="21"/>
                <w:u w:val="none"/>
                <w:lang w:val="en-US" w:eastAsia="zh-CN" w:bidi="ar"/>
              </w:rPr>
              <w:t>企业荣誉</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ascii="宋体" w:hAnsi="宋体" w:eastAsia="宋体" w:cs="Times New Roman"/>
                <w:color w:val="auto"/>
                <w:szCs w:val="21"/>
              </w:rPr>
            </w:pPr>
            <w:r>
              <w:rPr>
                <w:rFonts w:hint="eastAsia" w:ascii="宋体" w:hAnsi="宋体" w:eastAsia="宋体" w:cs="Times New Roman"/>
                <w:b w:val="0"/>
                <w:i w:val="0"/>
                <w:color w:val="auto"/>
                <w:kern w:val="2"/>
                <w:sz w:val="21"/>
                <w:szCs w:val="21"/>
                <w:u w:val="none"/>
                <w:lang w:val="en-US" w:eastAsia="zh-CN" w:bidi="ar"/>
              </w:rPr>
              <w:t>（</w:t>
            </w:r>
            <w:r>
              <w:rPr>
                <w:rFonts w:hint="eastAsia" w:ascii="宋体" w:hAnsi="宋体" w:eastAsia="宋体" w:cs="宋体"/>
                <w:b w:val="0"/>
                <w:i w:val="0"/>
                <w:color w:val="auto"/>
                <w:kern w:val="0"/>
                <w:sz w:val="21"/>
                <w:szCs w:val="21"/>
                <w:u w:val="single"/>
                <w:lang w:val="en-US" w:eastAsia="zh-CN" w:bidi="ar"/>
              </w:rPr>
              <w:t>12</w:t>
            </w:r>
            <w:r>
              <w:rPr>
                <w:rFonts w:hint="eastAsia" w:ascii="宋体" w:hAnsi="宋体" w:eastAsia="宋体" w:cs="Times New Roman"/>
                <w:b w:val="0"/>
                <w:i w:val="0"/>
                <w:color w:val="auto"/>
                <w:kern w:val="2"/>
                <w:sz w:val="21"/>
                <w:szCs w:val="21"/>
                <w:u w:val="none"/>
                <w:lang w:val="en-US" w:eastAsia="zh-CN" w:bidi="ar"/>
              </w:rPr>
              <w:t>分）</w:t>
            </w:r>
          </w:p>
        </w:tc>
        <w:tc>
          <w:tcPr>
            <w:tcW w:w="616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Times New Roman"/>
                <w:b w:val="0"/>
                <w:i w:val="0"/>
                <w:color w:val="000000"/>
                <w:kern w:val="2"/>
                <w:sz w:val="21"/>
                <w:szCs w:val="21"/>
                <w:u w:val="none"/>
                <w:lang w:val="zh-CN" w:eastAsia="zh-CN" w:bidi="ar"/>
              </w:rPr>
            </w:pPr>
            <w:r>
              <w:rPr>
                <w:rFonts w:hint="eastAsia"/>
                <w:lang w:eastAsia="zh-CN"/>
              </w:rPr>
              <w:t>投标人具有重合同守信用</w:t>
            </w:r>
            <w:r>
              <w:rPr>
                <w:rFonts w:hint="eastAsia"/>
                <w:lang w:val="en-US" w:eastAsia="zh-CN"/>
              </w:rPr>
              <w:t>AAA级</w:t>
            </w:r>
            <w:r>
              <w:rPr>
                <w:rFonts w:hint="eastAsia"/>
                <w:lang w:eastAsia="zh-CN"/>
              </w:rPr>
              <w:t>企业证书</w:t>
            </w:r>
            <w:r>
              <w:rPr>
                <w:rFonts w:hint="eastAsia" w:ascii="宋体" w:hAnsi="宋体" w:cs="宋体"/>
                <w:szCs w:val="21"/>
              </w:rPr>
              <w:t>、</w:t>
            </w:r>
            <w:r>
              <w:rPr>
                <w:rFonts w:hint="eastAsia"/>
                <w:lang w:val="en-US" w:eastAsia="zh-CN"/>
              </w:rPr>
              <w:t>AAA级</w:t>
            </w:r>
            <w:r>
              <w:rPr>
                <w:rFonts w:hint="eastAsia" w:ascii="宋体" w:hAnsi="宋体" w:cs="宋体"/>
                <w:szCs w:val="21"/>
              </w:rPr>
              <w:t>资信企业，</w:t>
            </w:r>
            <w:r>
              <w:rPr>
                <w:rFonts w:hint="eastAsia"/>
                <w:lang w:val="en-US" w:eastAsia="zh-CN"/>
              </w:rPr>
              <w:t>AAA级</w:t>
            </w:r>
            <w:r>
              <w:rPr>
                <w:rFonts w:hint="eastAsia" w:ascii="宋体" w:hAnsi="宋体" w:cs="宋体"/>
                <w:szCs w:val="21"/>
              </w:rPr>
              <w:t>诚信供应</w:t>
            </w:r>
            <w:r>
              <w:rPr>
                <w:rFonts w:hint="eastAsia" w:ascii="宋体" w:hAnsi="宋体"/>
                <w:kern w:val="0"/>
                <w:szCs w:val="21"/>
                <w:lang w:val="en-US" w:eastAsia="zh-CN"/>
              </w:rPr>
              <w:t>商、AAA级诚信经营示范单位证书、中国环保节能科技创新企业证书，中国信用评级认证AAA证书（带有网址查询网页）的每有一项得2分，最多得12分。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399" w:type="dxa"/>
            <w:vMerge w:val="continue"/>
            <w:vAlign w:val="center"/>
          </w:tcPr>
          <w:p>
            <w:pPr>
              <w:rPr>
                <w:rFonts w:ascii="宋体" w:hAnsi="宋体" w:eastAsia="宋体" w:cs="宋体"/>
                <w:color w:val="auto"/>
                <w:szCs w:val="21"/>
              </w:rPr>
            </w:pPr>
          </w:p>
        </w:tc>
        <w:tc>
          <w:tcPr>
            <w:tcW w:w="1578" w:type="dxa"/>
            <w:vAlign w:val="center"/>
          </w:tcPr>
          <w:p>
            <w:pPr>
              <w:pStyle w:val="3"/>
              <w:rPr>
                <w:rFonts w:hint="eastAsia" w:ascii="宋体" w:hAnsi="宋体" w:cs="宋体" w:eastAsiaTheme="minorEastAsia"/>
                <w:kern w:val="0"/>
                <w:szCs w:val="21"/>
                <w:lang w:val="en-US" w:eastAsia="zh-CN"/>
              </w:rPr>
            </w:pPr>
            <w:r>
              <w:rPr>
                <w:rFonts w:hint="eastAsia" w:ascii="宋体" w:hAnsi="宋体" w:cs="宋体"/>
                <w:kern w:val="0"/>
                <w:szCs w:val="21"/>
                <w:lang w:eastAsia="zh-CN"/>
              </w:rPr>
              <w:t>产品</w:t>
            </w:r>
            <w:r>
              <w:rPr>
                <w:rFonts w:hint="eastAsia" w:ascii="宋体" w:hAnsi="宋体" w:cs="宋体"/>
                <w:kern w:val="0"/>
                <w:szCs w:val="21"/>
              </w:rPr>
              <w:t>检测报</w:t>
            </w:r>
            <w:r>
              <w:rPr>
                <w:rFonts w:hint="eastAsia" w:ascii="宋体" w:hAnsi="宋体" w:cs="宋体"/>
                <w:kern w:val="0"/>
                <w:szCs w:val="21"/>
                <w:lang w:eastAsia="zh-CN"/>
              </w:rPr>
              <w:t>告</w:t>
            </w:r>
          </w:p>
          <w:p>
            <w:pPr>
              <w:pStyle w:val="3"/>
              <w:ind w:left="420" w:leftChars="100" w:hanging="210" w:hangingChars="100"/>
              <w:rPr>
                <w:rFonts w:hint="eastAsia"/>
                <w:lang w:val="en-US" w:eastAsia="zh-CN"/>
              </w:rPr>
            </w:pPr>
            <w:r>
              <w:rPr>
                <w:rFonts w:hint="eastAsia" w:ascii="宋体" w:hAnsi="宋体" w:eastAsia="宋体" w:cs="Times New Roman"/>
                <w:b w:val="0"/>
                <w:i w:val="0"/>
                <w:color w:val="auto"/>
                <w:kern w:val="2"/>
                <w:sz w:val="21"/>
                <w:szCs w:val="21"/>
                <w:u w:val="none"/>
                <w:lang w:val="en-US" w:eastAsia="zh-CN" w:bidi="ar"/>
              </w:rPr>
              <w:t>（</w:t>
            </w:r>
            <w:r>
              <w:rPr>
                <w:rFonts w:hint="eastAsia" w:ascii="宋体" w:hAnsi="宋体" w:eastAsia="宋体" w:cs="Times New Roman"/>
                <w:b w:val="0"/>
                <w:i w:val="0"/>
                <w:color w:val="auto"/>
                <w:kern w:val="2"/>
                <w:sz w:val="21"/>
                <w:szCs w:val="21"/>
                <w:u w:val="single"/>
                <w:lang w:val="en-US" w:eastAsia="zh-CN" w:bidi="ar"/>
              </w:rPr>
              <w:t>6分</w:t>
            </w:r>
            <w:r>
              <w:rPr>
                <w:rFonts w:hint="eastAsia" w:ascii="宋体" w:hAnsi="宋体" w:eastAsia="宋体" w:cs="Times New Roman"/>
                <w:b w:val="0"/>
                <w:i w:val="0"/>
                <w:color w:val="auto"/>
                <w:kern w:val="2"/>
                <w:sz w:val="21"/>
                <w:szCs w:val="21"/>
                <w:u w:val="none"/>
                <w:lang w:val="en-US" w:eastAsia="zh-CN" w:bidi="ar"/>
              </w:rPr>
              <w:t>）</w:t>
            </w:r>
          </w:p>
        </w:tc>
        <w:tc>
          <w:tcPr>
            <w:tcW w:w="616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cs="宋体"/>
                <w:szCs w:val="21"/>
              </w:rPr>
            </w:pPr>
            <w:r>
              <w:rPr>
                <w:rFonts w:hint="eastAsia" w:ascii="宋体" w:hAnsi="宋体" w:cs="宋体"/>
                <w:kern w:val="0"/>
                <w:szCs w:val="21"/>
              </w:rPr>
              <w:t>投标</w:t>
            </w:r>
            <w:r>
              <w:rPr>
                <w:rFonts w:hint="eastAsia" w:ascii="宋体" w:hAnsi="宋体" w:cs="宋体"/>
                <w:kern w:val="0"/>
                <w:szCs w:val="21"/>
                <w:lang w:eastAsia="zh-CN"/>
              </w:rPr>
              <w:t>产品</w:t>
            </w:r>
            <w:r>
              <w:rPr>
                <w:rFonts w:hint="eastAsia" w:ascii="宋体" w:hAnsi="宋体" w:cs="宋体"/>
                <w:kern w:val="0"/>
                <w:szCs w:val="21"/>
              </w:rPr>
              <w:t>具</w:t>
            </w:r>
            <w:r>
              <w:rPr>
                <w:rFonts w:hint="eastAsia" w:ascii="宋体" w:hAnsi="宋体" w:cs="宋体"/>
                <w:kern w:val="0"/>
                <w:szCs w:val="21"/>
                <w:lang w:eastAsia="zh-CN"/>
              </w:rPr>
              <w:t>有</w:t>
            </w:r>
            <w:r>
              <w:rPr>
                <w:rFonts w:hint="eastAsia" w:ascii="宋体" w:hAnsi="宋体" w:cs="宋体"/>
                <w:kern w:val="0"/>
                <w:szCs w:val="21"/>
              </w:rPr>
              <w:t>检测报告的</w:t>
            </w:r>
            <w:r>
              <w:rPr>
                <w:rFonts w:hint="eastAsia" w:ascii="宋体" w:hAnsi="宋体" w:cs="宋体"/>
                <w:kern w:val="0"/>
                <w:szCs w:val="21"/>
                <w:lang w:eastAsia="zh-CN"/>
              </w:rPr>
              <w:t>每份</w:t>
            </w:r>
            <w:r>
              <w:rPr>
                <w:rFonts w:hint="eastAsia" w:ascii="宋体" w:hAnsi="宋体" w:cs="宋体"/>
                <w:kern w:val="0"/>
                <w:szCs w:val="21"/>
              </w:rPr>
              <w:t>得</w:t>
            </w:r>
            <w:r>
              <w:rPr>
                <w:rFonts w:hint="eastAsia" w:ascii="宋体" w:hAnsi="宋体" w:cs="宋体"/>
                <w:kern w:val="0"/>
                <w:szCs w:val="21"/>
                <w:lang w:val="en-US" w:eastAsia="zh-CN"/>
              </w:rPr>
              <w:t>3</w:t>
            </w:r>
            <w:r>
              <w:rPr>
                <w:rFonts w:hint="eastAsia" w:ascii="宋体" w:hAnsi="宋体" w:cs="宋体"/>
                <w:kern w:val="0"/>
                <w:szCs w:val="21"/>
              </w:rPr>
              <w:t>分</w:t>
            </w:r>
            <w:r>
              <w:rPr>
                <w:rFonts w:hint="eastAsia" w:ascii="宋体" w:hAnsi="宋体" w:cs="宋体"/>
                <w:kern w:val="0"/>
                <w:szCs w:val="21"/>
                <w:lang w:eastAsia="zh-CN"/>
              </w:rPr>
              <w:t>，最高得</w:t>
            </w:r>
            <w:r>
              <w:rPr>
                <w:rFonts w:hint="eastAsia" w:ascii="宋体" w:hAnsi="宋体" w:cs="宋体"/>
                <w:kern w:val="0"/>
                <w:szCs w:val="21"/>
                <w:lang w:val="en-US" w:eastAsia="zh-CN"/>
              </w:rPr>
              <w:t>6分</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99" w:type="dxa"/>
            <w:vMerge w:val="continue"/>
            <w:vAlign w:val="center"/>
          </w:tcPr>
          <w:p>
            <w:pPr>
              <w:rPr>
                <w:rFonts w:ascii="宋体" w:hAnsi="宋体" w:eastAsia="宋体" w:cs="宋体"/>
                <w:color w:val="auto"/>
                <w:szCs w:val="21"/>
              </w:rPr>
            </w:pPr>
          </w:p>
        </w:tc>
        <w:tc>
          <w:tcPr>
            <w:tcW w:w="1578" w:type="dxa"/>
            <w:vAlign w:val="center"/>
          </w:tcPr>
          <w:p>
            <w:pPr>
              <w:pStyle w:val="3"/>
              <w:rPr>
                <w:rFonts w:hint="eastAsia"/>
                <w:lang w:val="en-US" w:eastAsia="zh-CN"/>
              </w:rPr>
            </w:pPr>
            <w:r>
              <w:rPr>
                <w:rFonts w:hint="eastAsia"/>
                <w:lang w:val="en-US" w:eastAsia="zh-CN"/>
              </w:rPr>
              <w:t>产品专利证书</w:t>
            </w:r>
          </w:p>
          <w:p>
            <w:pPr>
              <w:pStyle w:val="3"/>
              <w:ind w:firstLine="210" w:firstLineChars="100"/>
              <w:rPr>
                <w:rFonts w:hint="eastAsia"/>
                <w:lang w:val="en-US" w:eastAsia="zh-CN"/>
              </w:rPr>
            </w:pPr>
            <w:r>
              <w:rPr>
                <w:rFonts w:hint="eastAsia"/>
                <w:lang w:val="en-US" w:eastAsia="zh-CN"/>
              </w:rPr>
              <w:t>（6分）</w:t>
            </w:r>
          </w:p>
        </w:tc>
        <w:tc>
          <w:tcPr>
            <w:tcW w:w="616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lang w:val="en-US" w:eastAsia="zh-CN"/>
              </w:rPr>
            </w:pPr>
            <w:r>
              <w:rPr>
                <w:rFonts w:hint="eastAsia" w:ascii="宋体" w:hAnsi="宋体" w:cs="宋体"/>
                <w:kern w:val="0"/>
                <w:szCs w:val="21"/>
              </w:rPr>
              <w:t>投标</w:t>
            </w:r>
            <w:r>
              <w:rPr>
                <w:rFonts w:hint="eastAsia" w:ascii="宋体" w:hAnsi="宋体" w:cs="宋体"/>
                <w:kern w:val="0"/>
                <w:szCs w:val="21"/>
                <w:lang w:eastAsia="zh-CN"/>
              </w:rPr>
              <w:t>产品</w:t>
            </w:r>
            <w:r>
              <w:rPr>
                <w:rFonts w:hint="eastAsia" w:ascii="宋体" w:hAnsi="宋体" w:cs="宋体"/>
                <w:kern w:val="0"/>
                <w:szCs w:val="21"/>
              </w:rPr>
              <w:t>具</w:t>
            </w:r>
            <w:r>
              <w:rPr>
                <w:rFonts w:hint="eastAsia" w:ascii="宋体" w:hAnsi="宋体" w:cs="宋体"/>
                <w:kern w:val="0"/>
                <w:szCs w:val="21"/>
                <w:lang w:eastAsia="zh-CN"/>
              </w:rPr>
              <w:t>有</w:t>
            </w:r>
            <w:r>
              <w:rPr>
                <w:rFonts w:hint="eastAsia"/>
                <w:lang w:val="en-US" w:eastAsia="zh-CN"/>
              </w:rPr>
              <w:t>专利证书的</w:t>
            </w:r>
            <w:r>
              <w:rPr>
                <w:rFonts w:hint="eastAsia" w:ascii="宋体" w:hAnsi="宋体" w:cs="宋体"/>
                <w:kern w:val="0"/>
                <w:szCs w:val="21"/>
                <w:lang w:eastAsia="zh-CN"/>
              </w:rPr>
              <w:t>每有一个</w:t>
            </w:r>
            <w:r>
              <w:rPr>
                <w:rFonts w:hint="eastAsia" w:ascii="宋体" w:hAnsi="宋体" w:cs="宋体"/>
                <w:kern w:val="0"/>
                <w:szCs w:val="21"/>
              </w:rPr>
              <w:t>得</w:t>
            </w:r>
            <w:r>
              <w:rPr>
                <w:rFonts w:hint="eastAsia" w:ascii="宋体" w:hAnsi="宋体" w:cs="宋体"/>
                <w:kern w:val="0"/>
                <w:szCs w:val="21"/>
                <w:lang w:val="en-US" w:eastAsia="zh-CN"/>
              </w:rPr>
              <w:t>3</w:t>
            </w:r>
            <w:r>
              <w:rPr>
                <w:rFonts w:hint="eastAsia" w:ascii="宋体" w:hAnsi="宋体" w:cs="宋体"/>
                <w:kern w:val="0"/>
                <w:szCs w:val="21"/>
              </w:rPr>
              <w:t>分</w:t>
            </w:r>
            <w:r>
              <w:rPr>
                <w:rFonts w:hint="eastAsia" w:ascii="宋体" w:hAnsi="宋体" w:cs="宋体"/>
                <w:kern w:val="0"/>
                <w:szCs w:val="21"/>
                <w:lang w:eastAsia="zh-CN"/>
              </w:rPr>
              <w:t>，最高得</w:t>
            </w:r>
            <w:r>
              <w:rPr>
                <w:rFonts w:hint="eastAsia" w:ascii="宋体" w:hAnsi="宋体" w:cs="宋体"/>
                <w:kern w:val="0"/>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399" w:type="dxa"/>
            <w:vMerge w:val="continue"/>
            <w:vAlign w:val="center"/>
          </w:tcPr>
          <w:p>
            <w:pPr>
              <w:rPr>
                <w:rFonts w:ascii="宋体" w:hAnsi="宋体" w:eastAsia="宋体" w:cs="宋体"/>
                <w:color w:val="auto"/>
                <w:szCs w:val="21"/>
              </w:rPr>
            </w:pPr>
          </w:p>
        </w:tc>
        <w:tc>
          <w:tcPr>
            <w:tcW w:w="1578" w:type="dxa"/>
            <w:vAlign w:val="center"/>
          </w:tcPr>
          <w:p>
            <w:pPr>
              <w:pStyle w:val="3"/>
              <w:ind w:left="420" w:leftChars="100" w:hanging="210" w:hangingChars="100"/>
              <w:rPr>
                <w:rFonts w:hint="eastAsia" w:ascii="宋体" w:hAnsi="宋体" w:eastAsia="宋体" w:cs="Times New Roman"/>
                <w:b w:val="0"/>
                <w:i w:val="0"/>
                <w:color w:val="auto"/>
                <w:kern w:val="2"/>
                <w:sz w:val="21"/>
                <w:szCs w:val="21"/>
                <w:u w:val="none"/>
                <w:lang w:val="en-US" w:eastAsia="zh-CN" w:bidi="ar"/>
              </w:rPr>
            </w:pPr>
            <w:r>
              <w:rPr>
                <w:rFonts w:hint="eastAsia" w:ascii="宋体" w:hAnsi="宋体"/>
                <w:kern w:val="0"/>
                <w:szCs w:val="21"/>
                <w:lang w:eastAsia="zh-CN"/>
              </w:rPr>
              <w:t>施工及售后（</w:t>
            </w:r>
            <w:r>
              <w:rPr>
                <w:rFonts w:hint="eastAsia" w:ascii="宋体" w:hAnsi="宋体"/>
                <w:kern w:val="0"/>
                <w:szCs w:val="21"/>
                <w:lang w:val="en-US" w:eastAsia="zh-CN"/>
              </w:rPr>
              <w:t>6分</w:t>
            </w:r>
            <w:r>
              <w:rPr>
                <w:rFonts w:hint="eastAsia" w:ascii="宋体" w:hAnsi="宋体"/>
                <w:kern w:val="0"/>
                <w:szCs w:val="21"/>
                <w:lang w:eastAsia="zh-CN"/>
              </w:rPr>
              <w:t>）</w:t>
            </w:r>
          </w:p>
        </w:tc>
        <w:tc>
          <w:tcPr>
            <w:tcW w:w="6163" w:type="dxa"/>
            <w:vAlign w:val="center"/>
          </w:tcPr>
          <w:p>
            <w:pPr>
              <w:spacing w:after="0"/>
              <w:rPr>
                <w:rFonts w:hint="eastAsia"/>
              </w:rPr>
            </w:pPr>
            <w:r>
              <w:rPr>
                <w:rFonts w:hint="eastAsia" w:ascii="宋体" w:hAnsi="宋体"/>
                <w:kern w:val="0"/>
                <w:szCs w:val="21"/>
                <w:lang w:val="en-US" w:eastAsia="zh-CN"/>
              </w:rPr>
              <w:t>1、</w:t>
            </w:r>
            <w:r>
              <w:rPr>
                <w:rFonts w:hint="eastAsia"/>
              </w:rPr>
              <w:t>施工组织方案(含货物进场计划安排、施工进度计划安排、施工人员安排等)</w:t>
            </w:r>
            <w:r>
              <w:rPr>
                <w:rFonts w:hint="eastAsia" w:ascii="宋体" w:hAnsi="宋体"/>
                <w:kern w:val="0"/>
                <w:szCs w:val="21"/>
              </w:rPr>
              <w:t>（分为三档，一档</w:t>
            </w:r>
            <w:r>
              <w:rPr>
                <w:rFonts w:hint="eastAsia" w:ascii="宋体" w:hAnsi="宋体"/>
                <w:kern w:val="0"/>
                <w:szCs w:val="21"/>
                <w:lang w:val="en-US" w:eastAsia="zh-CN"/>
              </w:rPr>
              <w:t>3</w:t>
            </w:r>
            <w:r>
              <w:rPr>
                <w:rFonts w:hint="eastAsia" w:ascii="宋体" w:hAnsi="宋体"/>
                <w:kern w:val="0"/>
                <w:szCs w:val="21"/>
              </w:rPr>
              <w:t>分，二档</w:t>
            </w:r>
            <w:r>
              <w:rPr>
                <w:rFonts w:hint="eastAsia" w:ascii="宋体" w:hAnsi="宋体"/>
                <w:kern w:val="0"/>
                <w:szCs w:val="21"/>
                <w:lang w:val="en-US" w:eastAsia="zh-CN"/>
              </w:rPr>
              <w:t>2</w:t>
            </w:r>
            <w:r>
              <w:rPr>
                <w:rFonts w:hint="eastAsia" w:ascii="宋体" w:hAnsi="宋体"/>
                <w:kern w:val="0"/>
                <w:szCs w:val="21"/>
              </w:rPr>
              <w:t>分，三档</w:t>
            </w:r>
            <w:r>
              <w:rPr>
                <w:rFonts w:hint="eastAsia" w:ascii="宋体" w:hAnsi="宋体"/>
                <w:kern w:val="0"/>
                <w:szCs w:val="21"/>
                <w:lang w:val="en-US" w:eastAsia="zh-CN"/>
              </w:rPr>
              <w:t>1</w:t>
            </w:r>
            <w:r>
              <w:rPr>
                <w:rFonts w:hint="eastAsia" w:ascii="宋体" w:hAnsi="宋体"/>
                <w:kern w:val="0"/>
                <w:szCs w:val="21"/>
              </w:rPr>
              <w:t>分打分）</w:t>
            </w:r>
            <w:r>
              <w:rPr>
                <w:rFonts w:hint="eastAsia"/>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jc w:val="left"/>
              <w:rPr>
                <w:rFonts w:hint="eastAsia"/>
                <w:lang w:val="en-US" w:eastAsia="zh-CN"/>
              </w:rPr>
            </w:pPr>
            <w:r>
              <w:rPr>
                <w:rFonts w:hint="eastAsia" w:ascii="宋体" w:hAnsi="宋体"/>
                <w:kern w:val="0"/>
                <w:szCs w:val="21"/>
                <w:lang w:val="en-US" w:eastAsia="zh-CN"/>
              </w:rPr>
              <w:t>2、</w:t>
            </w:r>
            <w:r>
              <w:rPr>
                <w:rFonts w:hint="eastAsia" w:ascii="宋体" w:hAnsi="宋体"/>
                <w:kern w:val="0"/>
                <w:szCs w:val="21"/>
              </w:rPr>
              <w:t>具有完善的培训计划的对比在（分为三档，一档</w:t>
            </w:r>
            <w:r>
              <w:rPr>
                <w:rFonts w:hint="eastAsia" w:ascii="宋体" w:hAnsi="宋体"/>
                <w:kern w:val="0"/>
                <w:szCs w:val="21"/>
                <w:lang w:val="en-US" w:eastAsia="zh-CN"/>
              </w:rPr>
              <w:t>3</w:t>
            </w:r>
            <w:r>
              <w:rPr>
                <w:rFonts w:hint="eastAsia" w:ascii="宋体" w:hAnsi="宋体"/>
                <w:kern w:val="0"/>
                <w:szCs w:val="21"/>
              </w:rPr>
              <w:t>分，二档</w:t>
            </w:r>
            <w:r>
              <w:rPr>
                <w:rFonts w:hint="eastAsia" w:ascii="宋体" w:hAnsi="宋体"/>
                <w:kern w:val="0"/>
                <w:szCs w:val="21"/>
                <w:lang w:val="en-US" w:eastAsia="zh-CN"/>
              </w:rPr>
              <w:t>2</w:t>
            </w:r>
            <w:r>
              <w:rPr>
                <w:rFonts w:hint="eastAsia" w:ascii="宋体" w:hAnsi="宋体"/>
                <w:kern w:val="0"/>
                <w:szCs w:val="21"/>
              </w:rPr>
              <w:t>分，三档</w:t>
            </w:r>
            <w:r>
              <w:rPr>
                <w:rFonts w:hint="eastAsia" w:ascii="宋体" w:hAnsi="宋体"/>
                <w:kern w:val="0"/>
                <w:szCs w:val="21"/>
                <w:lang w:val="en-US" w:eastAsia="zh-CN"/>
              </w:rPr>
              <w:t>1</w:t>
            </w:r>
            <w:r>
              <w:rPr>
                <w:rFonts w:hint="eastAsia" w:ascii="宋体" w:hAnsi="宋体"/>
                <w:kern w:val="0"/>
                <w:szCs w:val="21"/>
              </w:rPr>
              <w:t>分打分，无培训计划不得分）。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1399" w:type="dxa"/>
            <w:tcBorders>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right="0"/>
              <w:jc w:val="center"/>
              <w:rPr>
                <w:b w:val="0"/>
                <w:i w:val="0"/>
              </w:rPr>
            </w:pPr>
            <w:r>
              <w:rPr>
                <w:rFonts w:hint="eastAsia" w:ascii="宋体" w:hAnsi="宋体" w:eastAsia="宋体" w:cs="宋体"/>
                <w:b w:val="0"/>
                <w:i w:val="0"/>
                <w:color w:val="000000"/>
                <w:kern w:val="2"/>
                <w:sz w:val="21"/>
                <w:szCs w:val="21"/>
                <w:u w:val="none"/>
                <w:lang w:val="en-US" w:eastAsia="zh-CN" w:bidi="ar"/>
              </w:rPr>
              <w:t>技术部分</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50" w:beforeAutospacing="0" w:after="0" w:afterAutospacing="0"/>
              <w:ind w:left="0" w:leftChars="0" w:right="0" w:rightChars="0"/>
              <w:jc w:val="center"/>
              <w:rPr>
                <w:rFonts w:ascii="宋体" w:hAnsi="宋体" w:eastAsia="宋体" w:cs="宋体"/>
                <w:szCs w:val="21"/>
              </w:rPr>
            </w:pPr>
            <w:r>
              <w:rPr>
                <w:rFonts w:hint="eastAsia"/>
                <w:lang w:val="en-US" w:eastAsia="zh-CN"/>
              </w:rPr>
              <w:t>（18分）</w:t>
            </w:r>
          </w:p>
        </w:tc>
        <w:tc>
          <w:tcPr>
            <w:tcW w:w="7741" w:type="dxa"/>
            <w:gridSpan w:val="2"/>
            <w:tcBorders>
              <w:right w:val="single" w:color="auto" w:sz="4" w:space="0"/>
            </w:tcBorders>
            <w:vAlign w:val="center"/>
          </w:tcPr>
          <w:p>
            <w:pPr>
              <w:pStyle w:val="70"/>
              <w:spacing w:after="0"/>
              <w:rPr>
                <w:rFonts w:hint="eastAsia"/>
                <w:lang w:val="en-US" w:eastAsia="zh-CN"/>
              </w:rPr>
            </w:pPr>
            <w:r>
              <w:rPr>
                <w:rFonts w:hint="eastAsia"/>
                <w:lang w:val="en-US" w:eastAsia="zh-CN"/>
              </w:rPr>
              <w:t>1、</w:t>
            </w:r>
            <w:r>
              <w:rPr>
                <w:rFonts w:hint="eastAsia"/>
              </w:rPr>
              <w:t>评委根据投标文件内容及所投产品打分。</w:t>
            </w:r>
            <w:r>
              <w:rPr>
                <w:rFonts w:hint="eastAsia"/>
                <w:lang w:eastAsia="zh-CN"/>
              </w:rPr>
              <w:t>供应商所投产品</w:t>
            </w:r>
            <w:r>
              <w:rPr>
                <w:rFonts w:hint="eastAsia"/>
              </w:rPr>
              <w:t>参数及功能要求</w:t>
            </w:r>
            <w:r>
              <w:rPr>
                <w:rFonts w:hint="eastAsia"/>
                <w:lang w:eastAsia="zh-CN"/>
              </w:rPr>
              <w:t>不得低于</w:t>
            </w:r>
            <w:r>
              <w:rPr>
                <w:rFonts w:hint="eastAsia"/>
              </w:rPr>
              <w:t>招标文件技术参数及功能要求</w:t>
            </w:r>
            <w:r>
              <w:rPr>
                <w:rFonts w:hint="eastAsia"/>
                <w:lang w:val="en-US" w:eastAsia="zh-CN"/>
              </w:rPr>
              <w:t>，</w:t>
            </w:r>
            <w:r>
              <w:rPr>
                <w:rFonts w:hint="eastAsia"/>
                <w:lang w:eastAsia="zh-CN"/>
              </w:rPr>
              <w:t>低于</w:t>
            </w:r>
            <w:r>
              <w:rPr>
                <w:rFonts w:hint="eastAsia"/>
              </w:rPr>
              <w:t>招标文要求</w:t>
            </w:r>
            <w:r>
              <w:rPr>
                <w:rFonts w:hint="eastAsia"/>
                <w:lang w:eastAsia="zh-CN"/>
              </w:rPr>
              <w:t>的按废标处理</w:t>
            </w:r>
            <w:r>
              <w:rPr>
                <w:rFonts w:hint="eastAsia"/>
                <w:lang w:val="en-US" w:eastAsia="zh-CN"/>
              </w:rPr>
              <w:t>。</w:t>
            </w:r>
          </w:p>
          <w:p>
            <w:pPr>
              <w:pStyle w:val="70"/>
              <w:spacing w:after="0"/>
              <w:rPr>
                <w:rFonts w:hint="eastAsia"/>
              </w:rPr>
            </w:pPr>
            <w:r>
              <w:rPr>
                <w:rFonts w:hint="eastAsia"/>
                <w:lang w:val="en-US" w:eastAsia="zh-CN"/>
              </w:rPr>
              <w:t>2、</w:t>
            </w:r>
            <w:r>
              <w:rPr>
                <w:rFonts w:hint="eastAsia"/>
                <w:lang w:eastAsia="zh-CN"/>
              </w:rPr>
              <w:t>供应商所投产品优于</w:t>
            </w:r>
            <w:r>
              <w:rPr>
                <w:rFonts w:hint="eastAsia"/>
              </w:rPr>
              <w:t>招标文</w:t>
            </w:r>
            <w:r>
              <w:rPr>
                <w:rFonts w:hint="eastAsia"/>
                <w:lang w:eastAsia="zh-CN"/>
              </w:rPr>
              <w:t>件</w:t>
            </w:r>
            <w:r>
              <w:rPr>
                <w:rFonts w:hint="eastAsia"/>
              </w:rPr>
              <w:t>要求</w:t>
            </w:r>
            <w:r>
              <w:rPr>
                <w:rFonts w:hint="eastAsia"/>
                <w:lang w:eastAsia="zh-CN"/>
              </w:rPr>
              <w:t>的</w:t>
            </w:r>
            <w:r>
              <w:rPr>
                <w:rFonts w:hint="eastAsia"/>
              </w:rPr>
              <w:t>一项加</w:t>
            </w:r>
            <w:r>
              <w:rPr>
                <w:rFonts w:hint="eastAsia"/>
                <w:lang w:val="en-US" w:eastAsia="zh-CN"/>
              </w:rPr>
              <w:t>1</w:t>
            </w:r>
            <w:r>
              <w:rPr>
                <w:rFonts w:hint="eastAsia"/>
              </w:rPr>
              <w:t>分，</w:t>
            </w:r>
            <w:r>
              <w:rPr>
                <w:rFonts w:hint="eastAsia"/>
                <w:lang w:eastAsia="zh-CN"/>
              </w:rPr>
              <w:t>最高加</w:t>
            </w:r>
            <w:r>
              <w:rPr>
                <w:rFonts w:hint="eastAsia"/>
                <w:lang w:val="en-US" w:eastAsia="zh-CN"/>
              </w:rPr>
              <w:t>5分</w:t>
            </w:r>
            <w:r>
              <w:rPr>
                <w:rFonts w:hint="eastAsia"/>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eastAsia="宋体" w:cs="Times New Roman"/>
                <w:b w:val="0"/>
                <w:i w:val="0"/>
                <w:color w:val="000000"/>
                <w:kern w:val="2"/>
                <w:sz w:val="21"/>
                <w:szCs w:val="21"/>
                <w:u w:val="none"/>
                <w:lang w:val="en-US" w:eastAsia="zh-CN" w:bidi="ar"/>
              </w:rPr>
            </w:pPr>
            <w:r>
              <w:rPr>
                <w:rFonts w:hint="eastAsia"/>
                <w:lang w:val="en-US" w:eastAsia="zh-CN"/>
              </w:rPr>
              <w:t>3、</w:t>
            </w:r>
            <w:r>
              <w:rPr>
                <w:rFonts w:hint="eastAsia"/>
              </w:rPr>
              <w:t>由评委综合比较各投标人投标产品的设计水平、制造工艺、稳定性、</w:t>
            </w:r>
            <w:r>
              <w:rPr>
                <w:rFonts w:hint="eastAsia"/>
                <w:lang w:eastAsia="zh-CN"/>
              </w:rPr>
              <w:t>先进性、</w:t>
            </w:r>
            <w:r>
              <w:rPr>
                <w:rFonts w:hint="eastAsia"/>
              </w:rPr>
              <w:t>质量等进行综合评议分析比较内分</w:t>
            </w:r>
            <w:r>
              <w:rPr>
                <w:rFonts w:hint="eastAsia"/>
                <w:lang w:eastAsia="zh-CN"/>
              </w:rPr>
              <w:t>为三</w:t>
            </w:r>
            <w:r>
              <w:rPr>
                <w:rFonts w:hint="eastAsia"/>
              </w:rPr>
              <w:t>类</w:t>
            </w:r>
            <w:r>
              <w:rPr>
                <w:rFonts w:hint="eastAsia"/>
                <w:lang w:eastAsia="zh-CN"/>
              </w:rPr>
              <w:t>进行</w:t>
            </w:r>
            <w:r>
              <w:rPr>
                <w:rFonts w:hint="eastAsia"/>
              </w:rPr>
              <w:t>打分。</w:t>
            </w:r>
            <w:r>
              <w:rPr>
                <w:rFonts w:hint="eastAsia"/>
                <w:lang w:eastAsia="zh-CN"/>
              </w:rPr>
              <w:t>第一类</w:t>
            </w:r>
            <w:r>
              <w:rPr>
                <w:rFonts w:hint="eastAsia"/>
                <w:lang w:val="en-US" w:eastAsia="zh-CN"/>
              </w:rPr>
              <w:t>13分，第二类8分，第三类3分。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140" w:type="dxa"/>
            <w:gridSpan w:val="3"/>
            <w:tcBorders>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lang w:val="en-US" w:eastAsia="zh-CN"/>
              </w:rPr>
            </w:pPr>
            <w:r>
              <w:rPr>
                <w:rFonts w:hint="eastAsia" w:ascii="宋体" w:hAnsi="宋体" w:cs="仿宋_GB2312"/>
                <w:sz w:val="21"/>
                <w:szCs w:val="21"/>
                <w:lang w:val="zh-CN"/>
              </w:rPr>
              <w:t>注：评标标准中所涉及到的证书及材料不需提供原件，均应在电子投标文件中提供原件扫描件（或图片）。</w:t>
            </w:r>
          </w:p>
        </w:tc>
      </w:tr>
    </w:tbl>
    <w:p>
      <w:pPr>
        <w:spacing w:line="360" w:lineRule="auto"/>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color w:val="auto"/>
          <w:szCs w:val="21"/>
          <w:lang w:val="en-GB"/>
        </w:rPr>
      </w:pPr>
      <w:r>
        <w:rPr>
          <w:rFonts w:hint="eastAsia" w:ascii="宋体" w:hAnsi="宋体"/>
          <w:bCs/>
          <w:color w:val="auto"/>
          <w:szCs w:val="21"/>
          <w:lang w:val="en-GB"/>
        </w:rPr>
        <w:t>备注：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a、不接受联合体投标的项目，本表中第2项、第3项情形不适用。</w:t>
      </w:r>
    </w:p>
    <w:p>
      <w:pPr>
        <w:spacing w:line="360" w:lineRule="auto"/>
        <w:ind w:firstLine="420" w:firstLineChars="200"/>
        <w:rPr>
          <w:rFonts w:ascii="宋体" w:hAnsi="宋体"/>
          <w:bCs/>
          <w:color w:val="auto"/>
          <w:szCs w:val="21"/>
          <w:highlight w:val="none"/>
          <w:lang w:val="en-GB"/>
        </w:rPr>
      </w:pPr>
      <w:r>
        <w:rPr>
          <w:rFonts w:hint="eastAsia" w:ascii="宋体" w:hAnsi="宋体"/>
          <w:bCs/>
          <w:color w:val="auto"/>
          <w:szCs w:val="21"/>
          <w:lang w:val="en-GB"/>
        </w:rPr>
        <w:t>b、小型</w:t>
      </w:r>
      <w:r>
        <w:rPr>
          <w:rFonts w:hint="eastAsia" w:ascii="宋体" w:hAnsi="宋体"/>
          <w:bCs/>
          <w:color w:val="auto"/>
          <w:szCs w:val="21"/>
          <w:highlight w:val="none"/>
          <w:lang w:val="en-GB"/>
        </w:rPr>
        <w:t>和微型企业产品包括货物及其提供的服务与工程。</w:t>
      </w:r>
    </w:p>
    <w:p>
      <w:pPr>
        <w:spacing w:line="360" w:lineRule="auto"/>
        <w:ind w:firstLine="420" w:firstLineChars="200"/>
        <w:rPr>
          <w:rFonts w:ascii="宋体" w:hAnsi="宋体"/>
          <w:bCs/>
          <w:color w:val="auto"/>
          <w:szCs w:val="21"/>
          <w:highlight w:val="none"/>
          <w:lang w:val="en-GB"/>
        </w:rPr>
      </w:pPr>
      <w:r>
        <w:rPr>
          <w:rFonts w:hint="eastAsia" w:ascii="宋体" w:hAnsi="宋体"/>
          <w:bCs/>
          <w:color w:val="auto"/>
          <w:szCs w:val="21"/>
          <w:highlight w:val="none"/>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auto"/>
          <w:szCs w:val="21"/>
          <w:highlight w:val="none"/>
          <w:lang w:val="en-GB"/>
        </w:rPr>
      </w:pPr>
      <w:r>
        <w:rPr>
          <w:rFonts w:hint="eastAsia" w:ascii="宋体" w:hAnsi="宋体"/>
          <w:bCs/>
          <w:color w:val="auto"/>
          <w:szCs w:val="21"/>
          <w:highlight w:val="none"/>
          <w:lang w:val="en-GB"/>
        </w:rPr>
        <w:t>d、残疾人福利性单位属于小型、微型企业的，不重复享受政策。</w:t>
      </w:r>
    </w:p>
    <w:p>
      <w:pPr>
        <w:spacing w:line="360" w:lineRule="auto"/>
        <w:ind w:firstLine="420" w:firstLineChars="200"/>
        <w:rPr>
          <w:rFonts w:ascii="宋体" w:hAnsi="宋体"/>
          <w:bCs/>
          <w:color w:val="auto"/>
          <w:szCs w:val="21"/>
          <w:highlight w:val="none"/>
          <w:lang w:val="en-GB"/>
        </w:rPr>
      </w:pPr>
      <w:r>
        <w:rPr>
          <w:rFonts w:ascii="宋体" w:hAnsi="宋体"/>
          <w:bCs/>
          <w:color w:val="auto"/>
          <w:szCs w:val="21"/>
          <w:highlight w:val="none"/>
          <w:lang w:val="en-GB"/>
        </w:rPr>
        <w:t>E</w:t>
      </w:r>
      <w:r>
        <w:rPr>
          <w:rFonts w:hint="eastAsia" w:ascii="宋体" w:hAnsi="宋体"/>
          <w:bCs/>
          <w:color w:val="auto"/>
          <w:szCs w:val="21"/>
          <w:highlight w:val="none"/>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（7）</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cs="仿宋_GB2312" w:asciiTheme="minorEastAsia" w:hAnsiTheme="minorEastAsia"/>
          <w:szCs w:val="21"/>
          <w:lang w:val="zh-CN"/>
        </w:rPr>
        <w:t>投标人对本条第一款情形提出质疑的，采购人或者采购代理机构可以组织原评标委员会进行</w:t>
      </w:r>
      <w:r>
        <w:rPr>
          <w:rFonts w:cs="仿宋_GB2312" w:asciiTheme="minorEastAsia" w:hAnsiTheme="minorEastAsia"/>
          <w:szCs w:val="21"/>
          <w:highlight w:val="none"/>
          <w:lang w:val="zh-CN"/>
        </w:rPr>
        <w:t>重新评审，重新评审改变评标结果的，应当书面报告本级财政部门。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rPr>
        <w:t>分数汇总时，将各评委对某一投标人评分的算术平均值作为该投标人的最终得分。计分过程取至小数点后两位，最终得分按四舍五入取至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得分、投标报价、投标文件得分都相同的由评标委员会集体商议决定排序。</w:t>
      </w:r>
    </w:p>
    <w:p>
      <w:pPr>
        <w:wordWrap w:val="0"/>
        <w:spacing w:line="360" w:lineRule="auto"/>
        <w:ind w:firstLine="422" w:firstLineChars="200"/>
        <w:contextualSpacing/>
        <w:rPr>
          <w:rFonts w:cs="仿宋_GB2312" w:asciiTheme="minorEastAsia" w:hAnsiTheme="minorEastAsia"/>
          <w:szCs w:val="21"/>
          <w:highlight w:val="none"/>
          <w:lang w:val="zh-CN"/>
        </w:rPr>
      </w:pPr>
      <w:r>
        <w:rPr>
          <w:rFonts w:hint="eastAsia" w:cs="仿宋_GB2312" w:asciiTheme="minorEastAsia" w:hAnsiTheme="minorEastAsia"/>
          <w:b/>
          <w:bCs/>
          <w:szCs w:val="21"/>
          <w:highlight w:val="none"/>
          <w:lang w:val="zh-CN"/>
        </w:rPr>
        <w:t>（8）按照《关于推进全流程电子化交易和在线监管工作有关问题的通知》（许公管办[2019]3号）规定：</w:t>
      </w:r>
      <w:r>
        <w:rPr>
          <w:rFonts w:hint="eastAsia" w:cs="仿宋_GB2312" w:asciiTheme="minorEastAsia" w:hAnsiTheme="minorEastAsia"/>
          <w:szCs w:val="21"/>
          <w:highlight w:val="none"/>
          <w:lang w:val="zh-CN"/>
        </w:rPr>
        <w:t>评标专家应严格按照要求查看“硬件特征码”相关信息并进行评审，在评审报告中显示“不同投标人电子投标文件制作硬件特征码”是否均一致的分析及判定结果。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w:t>
      </w:r>
      <w:r>
        <w:rPr>
          <w:rFonts w:hint="eastAsia" w:cs="仿宋_GB2312" w:asciiTheme="minorEastAsia" w:hAnsiTheme="minorEastAsia"/>
          <w:b/>
          <w:szCs w:val="21"/>
          <w:lang w:val="en-US" w:eastAsia="zh-CN"/>
        </w:rPr>
        <w:t>9</w:t>
      </w:r>
      <w:r>
        <w:rPr>
          <w:rFonts w:hint="eastAsia" w:cs="仿宋_GB2312" w:asciiTheme="minorEastAsia" w:hAnsiTheme="minorEastAsia"/>
          <w:b/>
          <w:szCs w:val="21"/>
          <w:lang w:val="zh-CN"/>
        </w:rPr>
        <w:t>）</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4"/>
        <w:spacing w:line="360" w:lineRule="auto"/>
        <w:contextualSpacing/>
        <w:jc w:val="center"/>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最终签定合同的主要条款不能与招标文件有冲突）</w:t>
      </w:r>
    </w:p>
    <w:p>
      <w:pPr>
        <w:pStyle w:val="21"/>
        <w:spacing w:before="75" w:after="75" w:line="360" w:lineRule="auto"/>
        <w:rPr>
          <w:rFonts w:hint="eastAsia" w:ascii="宋体" w:hAnsi="宋体" w:eastAsia="微软雅黑"/>
          <w:color w:val="000000"/>
          <w:highlight w:val="none"/>
          <w:u w:val="single"/>
        </w:rPr>
      </w:pP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1.2招标文件、乙方的投标文件；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（按照实际情况编制填写。招标文件第五章已有规定的，双方均不得变更或调整；招标文件第五章未作规定的，双方可通过友好协商进行约定）</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1"/>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highlight w:val="none"/>
        </w:rPr>
      </w:pPr>
    </w:p>
    <w:p>
      <w:pPr>
        <w:pStyle w:val="14"/>
        <w:spacing w:line="360" w:lineRule="auto"/>
        <w:contextualSpacing/>
        <w:jc w:val="center"/>
        <w:rPr>
          <w:rFonts w:cs="宋体" w:asciiTheme="majorEastAsia" w:hAnsiTheme="majorEastAsia" w:eastAsiaTheme="majorEastAsia"/>
          <w:b/>
          <w:kern w:val="0"/>
          <w:sz w:val="36"/>
          <w:szCs w:val="36"/>
          <w:highlight w:val="none"/>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2"/>
          <w:szCs w:val="32"/>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
        <w:numPr>
          <w:ilvl w:val="0"/>
          <w:numId w:val="0"/>
        </w:numPr>
        <w:ind w:left="288" w:leftChars="0"/>
        <w:rPr>
          <w:lang w:val="zh-CN"/>
        </w:rPr>
      </w:pPr>
    </w:p>
    <w:p>
      <w:pPr>
        <w:rPr>
          <w:lang w:val="zh-CN"/>
        </w:rPr>
      </w:pPr>
    </w:p>
    <w:p>
      <w:pPr>
        <w:pStyle w:val="3"/>
        <w:rPr>
          <w:rFonts w:cs="黑体" w:asciiTheme="minorEastAsia" w:hAnsiTheme="minorEastAsia"/>
          <w:b/>
          <w:bCs/>
          <w:sz w:val="44"/>
          <w:szCs w:val="44"/>
          <w:lang w:val="zh-CN"/>
        </w:rPr>
      </w:pPr>
    </w:p>
    <w:p>
      <w:pPr>
        <w:pStyle w:val="50"/>
        <w:numPr>
          <w:ilvl w:val="0"/>
          <w:numId w:val="0"/>
        </w:numPr>
        <w:tabs>
          <w:tab w:val="left" w:pos="660"/>
        </w:tabs>
        <w:snapToGrid w:val="0"/>
        <w:spacing w:before="0" w:line="400" w:lineRule="exact"/>
        <w:rPr>
          <w:rFonts w:cs="黑体"/>
          <w:color w:val="auto"/>
          <w:kern w:val="2"/>
          <w:sz w:val="28"/>
          <w:szCs w:val="28"/>
          <w:lang w:val="zh-CN"/>
        </w:rPr>
      </w:pPr>
      <w:r>
        <w:rPr>
          <w:rFonts w:hint="eastAsia" w:cs="黑体"/>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84"/>
        <w:gridCol w:w="1984"/>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noWrap w:val="0"/>
            <w:vAlign w:val="center"/>
          </w:tcPr>
          <w:p>
            <w:pPr>
              <w:pStyle w:val="14"/>
              <w:kinsoku w:val="0"/>
              <w:overflowPunct w:val="0"/>
              <w:autoSpaceDE w:val="0"/>
              <w:autoSpaceDN w:val="0"/>
              <w:spacing w:line="320" w:lineRule="exact"/>
              <w:rPr>
                <w:rFonts w:hAnsi="宋体" w:eastAsia="宋体" w:cs="微软雅黑"/>
                <w:b w:val="0"/>
                <w:bCs/>
                <w:sz w:val="21"/>
              </w:rPr>
            </w:pPr>
            <w:r>
              <w:rPr>
                <w:rFonts w:hint="eastAsia" w:hAnsi="宋体" w:eastAsia="宋体" w:cs="Courier New"/>
                <w:b w:val="0"/>
                <w:bCs/>
                <w:sz w:val="21"/>
              </w:rPr>
              <w:t>供应商应答索引表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报价一览表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投标函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宋体"/>
                <w:b w:val="0"/>
                <w:bCs/>
                <w:kern w:val="2"/>
                <w:sz w:val="21"/>
                <w:lang w:val="zh-CN"/>
              </w:rPr>
              <w:t>法定代表人（单位负责人）</w:t>
            </w:r>
            <w:r>
              <w:rPr>
                <w:rFonts w:hAnsi="宋体" w:eastAsia="宋体" w:cs="宋体"/>
                <w:b w:val="0"/>
                <w:bCs/>
                <w:kern w:val="2"/>
                <w:sz w:val="21"/>
                <w:lang w:val="zh-CN"/>
              </w:rPr>
              <w:t>资</w:t>
            </w:r>
            <w:r>
              <w:rPr>
                <w:rFonts w:hint="eastAsia" w:hAnsi="宋体" w:eastAsia="宋体" w:cs="宋体"/>
                <w:b w:val="0"/>
                <w:bCs/>
                <w:kern w:val="2"/>
                <w:sz w:val="21"/>
                <w:lang w:val="zh-CN"/>
              </w:rPr>
              <w:t>格</w:t>
            </w:r>
            <w:r>
              <w:rPr>
                <w:rFonts w:hAnsi="宋体" w:eastAsia="宋体" w:cs="宋体"/>
                <w:b w:val="0"/>
                <w:bCs/>
                <w:kern w:val="2"/>
                <w:sz w:val="21"/>
                <w:lang w:val="zh-CN"/>
              </w:rPr>
              <w:t>证</w:t>
            </w:r>
            <w:r>
              <w:rPr>
                <w:rFonts w:hint="eastAsia" w:hAnsi="宋体" w:eastAsia="宋体" w:cs="宋体"/>
                <w:b w:val="0"/>
                <w:bCs/>
                <w:kern w:val="2"/>
                <w:sz w:val="21"/>
                <w:lang w:val="zh-CN"/>
              </w:rPr>
              <w:t>明</w:t>
            </w:r>
            <w:r>
              <w:rPr>
                <w:rFonts w:hAnsi="宋体" w:eastAsia="宋体" w:cs="宋体"/>
                <w:b w:val="0"/>
                <w:bCs/>
                <w:kern w:val="2"/>
                <w:sz w:val="21"/>
                <w:lang w:val="zh-CN"/>
              </w:rPr>
              <w:t>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法定代表人（单位负责人）授权书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营业执照等证明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kern w:val="2"/>
                <w:sz w:val="21"/>
              </w:rPr>
              <w:t>依法纳税凭据复印件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noWrap w:val="0"/>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noWrap w:val="0"/>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微软雅黑"/>
                <w:b w:val="0"/>
                <w:sz w:val="21"/>
              </w:rPr>
              <w:t>技术人员职称证书</w:t>
            </w:r>
          </w:p>
        </w:tc>
        <w:tc>
          <w:tcPr>
            <w:tcW w:w="1559" w:type="dxa"/>
            <w:noWrap w:val="0"/>
            <w:vAlign w:val="center"/>
          </w:tcPr>
          <w:p>
            <w:pPr>
              <w:pStyle w:val="14"/>
              <w:rPr>
                <w:rFonts w:cs="Courier New"/>
                <w:kern w:val="2"/>
                <w:sz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14"/>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微软雅黑"/>
                <w:b w:val="0"/>
                <w:sz w:val="21"/>
              </w:rPr>
              <w:t>用工合同</w:t>
            </w:r>
          </w:p>
        </w:tc>
        <w:tc>
          <w:tcPr>
            <w:tcW w:w="1559" w:type="dxa"/>
            <w:noWrap w:val="0"/>
            <w:vAlign w:val="center"/>
          </w:tcPr>
          <w:p>
            <w:pPr>
              <w:pStyle w:val="14"/>
              <w:rPr>
                <w:rFonts w:cs="Courier New"/>
                <w:kern w:val="2"/>
                <w:sz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14"/>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noWrap w:val="0"/>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4"/>
              <w:kinsoku w:val="0"/>
              <w:overflowPunct w:val="0"/>
              <w:autoSpaceDE w:val="0"/>
              <w:autoSpaceDN w:val="0"/>
              <w:spacing w:line="320" w:lineRule="exact"/>
              <w:rPr>
                <w:rFonts w:hAnsi="宋体" w:cs="微软雅黑"/>
                <w:bCs/>
                <w:sz w:val="21"/>
              </w:rPr>
            </w:pPr>
          </w:p>
        </w:tc>
        <w:tc>
          <w:tcPr>
            <w:tcW w:w="2977" w:type="dxa"/>
            <w:gridSpan w:val="3"/>
            <w:tcBorders>
              <w:left w:val="single" w:color="auto" w:sz="6" w:space="0"/>
            </w:tcBorders>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Courier New"/>
                <w:b w:val="0"/>
                <w:kern w:val="2"/>
                <w:sz w:val="21"/>
              </w:rPr>
              <w:t>供应商相关承诺函或声明</w:t>
            </w:r>
          </w:p>
        </w:tc>
        <w:tc>
          <w:tcPr>
            <w:tcW w:w="1559" w:type="dxa"/>
            <w:noWrap w:val="0"/>
            <w:vAlign w:val="center"/>
          </w:tcPr>
          <w:p>
            <w:pPr>
              <w:pStyle w:val="14"/>
              <w:rPr>
                <w:rFonts w:cs="Courier New"/>
                <w:kern w:val="2"/>
                <w:sz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Courier New"/>
                <w:b w:val="0"/>
                <w:sz w:val="21"/>
              </w:rPr>
              <w:t>没有重大违法记录的声明</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noWrap w:val="0"/>
            <w:vAlign w:val="center"/>
          </w:tcPr>
          <w:p>
            <w:pPr>
              <w:pStyle w:val="14"/>
              <w:kinsoku w:val="0"/>
              <w:overflowPunct w:val="0"/>
              <w:autoSpaceDE w:val="0"/>
              <w:autoSpaceDN w:val="0"/>
              <w:spacing w:line="320" w:lineRule="exact"/>
              <w:rPr>
                <w:rFonts w:hAnsi="宋体" w:eastAsia="宋体" w:cs="Courier New"/>
                <w:b w:val="0"/>
                <w:sz w:val="21"/>
              </w:rPr>
            </w:pPr>
            <w:r>
              <w:rPr>
                <w:rFonts w:hint="eastAsia" w:hAnsi="宋体" w:eastAsia="宋体" w:cs="微软雅黑"/>
                <w:b w:val="0"/>
                <w:bCs/>
                <w:sz w:val="21"/>
              </w:rPr>
              <w:t>供应商须具备的特殊资质证书</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noWrap w:val="0"/>
            <w:vAlign w:val="center"/>
          </w:tcPr>
          <w:p>
            <w:pPr>
              <w:pStyle w:val="14"/>
              <w:kinsoku w:val="0"/>
              <w:overflowPunct w:val="0"/>
              <w:autoSpaceDE w:val="0"/>
              <w:autoSpaceDN w:val="0"/>
              <w:spacing w:line="320" w:lineRule="exact"/>
              <w:rPr>
                <w:rFonts w:hAnsi="宋体" w:eastAsia="宋体" w:cs="微软雅黑"/>
                <w:b w:val="0"/>
                <w:sz w:val="21"/>
              </w:rPr>
            </w:pPr>
            <w:r>
              <w:rPr>
                <w:rFonts w:hint="eastAsia" w:hAnsi="宋体" w:eastAsia="宋体" w:cs="宋体"/>
                <w:b w:val="0"/>
                <w:kern w:val="2"/>
                <w:sz w:val="21"/>
                <w:lang w:val="zh-CN"/>
              </w:rPr>
              <w:t>投标承诺函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联合体协议</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供应商与参加本项目投标的其他供应商之间，单位负责人不为同一人并且不存在直接控股、管理关系承诺函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16</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供应商未为本项目提供整体设计、规范编制或者项目管理、监理、检测等服务承诺函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投标分项报价表</w:t>
            </w:r>
          </w:p>
        </w:tc>
        <w:tc>
          <w:tcPr>
            <w:tcW w:w="1559" w:type="dxa"/>
            <w:tcBorders>
              <w:top w:val="double" w:color="auto" w:sz="4" w:space="0"/>
            </w:tcBorders>
            <w:noWrap w:val="0"/>
            <w:vAlign w:val="center"/>
          </w:tcPr>
          <w:p>
            <w:pPr>
              <w:jc w:val="center"/>
              <w:rPr>
                <w:szCs w:val="21"/>
              </w:rPr>
            </w:pPr>
          </w:p>
        </w:tc>
        <w:tc>
          <w:tcPr>
            <w:tcW w:w="1560" w:type="dxa"/>
            <w:tcBorders>
              <w:top w:val="double" w:color="auto" w:sz="4" w:space="0"/>
            </w:tcBorders>
            <w:noWrap w:val="0"/>
            <w:vAlign w:val="center"/>
          </w:tcPr>
          <w:p>
            <w:pPr>
              <w:snapToGrid w:val="0"/>
              <w:spacing w:line="400" w:lineRule="exact"/>
              <w:rPr>
                <w:rFonts w:ascii="宋体" w:hAnsi="宋体" w:cs="微软雅黑"/>
                <w:szCs w:val="21"/>
              </w:rPr>
            </w:pPr>
          </w:p>
        </w:tc>
        <w:tc>
          <w:tcPr>
            <w:tcW w:w="2018" w:type="dxa"/>
            <w:tcBorders>
              <w:top w:val="doub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技术规格偏离表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技术方案（演出方案）</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服务方案</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业绩情况表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政府强制采购节能产品品目清单情况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优先采购节能产品政府采购品目清单情况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优先采购环境标志产品政府采购品目清单情况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25</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中小企业声明函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26</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残疾人福利性单位声明函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27</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监狱企业证明文件</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28</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CCC强制性产品认证</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767" w:type="dxa"/>
            <w:gridSpan w:val="3"/>
            <w:vMerge w:val="restart"/>
            <w:noWrap w:val="0"/>
            <w:vAlign w:val="center"/>
          </w:tcPr>
          <w:p>
            <w:pPr>
              <w:rPr>
                <w:rFonts w:hint="eastAsia"/>
              </w:rPr>
            </w:pPr>
            <w:r>
              <w:rPr>
                <w:rFonts w:ascii="宋体" w:hAnsi="宋体" w:cs="宋体"/>
                <w:kern w:val="0"/>
                <w:szCs w:val="21"/>
              </w:rPr>
              <w:t>信息安全产品强制性认证</w:t>
            </w:r>
          </w:p>
        </w:tc>
        <w:tc>
          <w:tcPr>
            <w:tcW w:w="1984" w:type="dxa"/>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认证机构颁发的认证证书</w:t>
            </w:r>
          </w:p>
        </w:tc>
        <w:tc>
          <w:tcPr>
            <w:tcW w:w="1559" w:type="dxa"/>
            <w:vMerge w:val="restart"/>
            <w:noWrap w:val="0"/>
            <w:vAlign w:val="center"/>
          </w:tcPr>
          <w:p>
            <w:pPr>
              <w:jc w:val="center"/>
              <w:rPr>
                <w:szCs w:val="21"/>
              </w:rPr>
            </w:pPr>
          </w:p>
        </w:tc>
        <w:tc>
          <w:tcPr>
            <w:tcW w:w="1560" w:type="dxa"/>
            <w:vMerge w:val="restart"/>
            <w:tcBorders>
              <w:top w:val="single" w:color="auto" w:sz="4" w:space="0"/>
            </w:tcBorders>
            <w:noWrap w:val="0"/>
            <w:vAlign w:val="center"/>
          </w:tcPr>
          <w:p>
            <w:pPr>
              <w:snapToGrid w:val="0"/>
              <w:spacing w:line="400" w:lineRule="exact"/>
              <w:rPr>
                <w:rFonts w:ascii="宋体" w:hAnsi="宋体" w:cs="微软雅黑"/>
                <w:szCs w:val="21"/>
              </w:rPr>
            </w:pPr>
          </w:p>
        </w:tc>
        <w:tc>
          <w:tcPr>
            <w:tcW w:w="2018" w:type="dxa"/>
            <w:vMerge w:val="restart"/>
            <w:tcBorders>
              <w:top w:val="sing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468" w:type="dxa"/>
            <w:vMerge w:val="continue"/>
            <w:noWrap w:val="0"/>
            <w:vAlign w:val="center"/>
          </w:tcPr>
          <w:p>
            <w:pPr>
              <w:adjustRightInd w:val="0"/>
              <w:snapToGrid w:val="0"/>
              <w:spacing w:line="400" w:lineRule="exact"/>
              <w:jc w:val="center"/>
              <w:textAlignment w:val="baseline"/>
              <w:rPr>
                <w:rFonts w:hint="eastAsia" w:ascii="宋体" w:hAnsi="宋体" w:cs="微软雅黑"/>
                <w:szCs w:val="21"/>
              </w:rPr>
            </w:pPr>
          </w:p>
        </w:tc>
        <w:tc>
          <w:tcPr>
            <w:tcW w:w="1767" w:type="dxa"/>
            <w:gridSpan w:val="3"/>
            <w:vMerge w:val="continue"/>
            <w:noWrap w:val="0"/>
            <w:vAlign w:val="center"/>
          </w:tcPr>
          <w:p>
            <w:pPr>
              <w:rPr>
                <w:rFonts w:ascii="宋体" w:hAnsi="宋体" w:cs="宋体"/>
                <w:kern w:val="0"/>
                <w:szCs w:val="21"/>
              </w:rPr>
            </w:pPr>
          </w:p>
        </w:tc>
        <w:tc>
          <w:tcPr>
            <w:tcW w:w="1984" w:type="dxa"/>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中国信息安全认证中心官网产品查询结果截图</w:t>
            </w:r>
          </w:p>
        </w:tc>
        <w:tc>
          <w:tcPr>
            <w:tcW w:w="1559" w:type="dxa"/>
            <w:vMerge w:val="continue"/>
            <w:noWrap w:val="0"/>
            <w:vAlign w:val="center"/>
          </w:tcPr>
          <w:p>
            <w:pPr>
              <w:jc w:val="center"/>
              <w:rPr>
                <w:szCs w:val="21"/>
              </w:rPr>
            </w:pPr>
          </w:p>
        </w:tc>
        <w:tc>
          <w:tcPr>
            <w:tcW w:w="1560" w:type="dxa"/>
            <w:vMerge w:val="continue"/>
            <w:noWrap w:val="0"/>
            <w:vAlign w:val="center"/>
          </w:tcPr>
          <w:p>
            <w:pPr>
              <w:snapToGrid w:val="0"/>
              <w:spacing w:line="400" w:lineRule="exact"/>
              <w:rPr>
                <w:rFonts w:ascii="宋体" w:hAnsi="宋体" w:cs="微软雅黑"/>
                <w:szCs w:val="21"/>
              </w:rPr>
            </w:pPr>
          </w:p>
        </w:tc>
        <w:tc>
          <w:tcPr>
            <w:tcW w:w="2018" w:type="dxa"/>
            <w:vMerge w:val="continue"/>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30</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国家级贫困县域注册地证明材料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31</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扶贫部门出具的聘用建档立卡贫困人员身份证明</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32</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建档立卡贫困人员社保材料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33</w:t>
            </w:r>
          </w:p>
        </w:tc>
        <w:tc>
          <w:tcPr>
            <w:tcW w:w="3751" w:type="dxa"/>
            <w:gridSpan w:val="4"/>
            <w:noWrap w:val="0"/>
            <w:vAlign w:val="center"/>
          </w:tcPr>
          <w:p>
            <w:pPr>
              <w:pStyle w:val="14"/>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其它资料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color w:val="000000"/>
          <w:sz w:val="24"/>
          <w:szCs w:val="24"/>
        </w:rPr>
        <w:t>注：</w:t>
      </w:r>
      <w:r>
        <w:rPr>
          <w:rFonts w:hint="eastAsia" w:ascii="楷体" w:hAnsi="楷体" w:eastAsia="楷体"/>
          <w:sz w:val="24"/>
          <w:szCs w:val="24"/>
        </w:rPr>
        <w:t>①本表序号8请按照本</w:t>
      </w:r>
      <w:r>
        <w:rPr>
          <w:rFonts w:hint="eastAsia" w:ascii="楷体" w:hAnsi="楷体" w:eastAsia="楷体"/>
          <w:sz w:val="24"/>
          <w:szCs w:val="24"/>
          <w:lang w:eastAsia="zh-CN"/>
        </w:rPr>
        <w:t>采购</w:t>
      </w:r>
      <w:r>
        <w:rPr>
          <w:rFonts w:hint="eastAsia" w:ascii="楷体" w:hAnsi="楷体" w:eastAsia="楷体"/>
          <w:sz w:val="24"/>
          <w:szCs w:val="24"/>
        </w:rPr>
        <w:t>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w:t>
      </w:r>
      <w:r>
        <w:rPr>
          <w:rFonts w:hint="eastAsia" w:ascii="楷体" w:hAnsi="楷体" w:eastAsia="楷体"/>
          <w:sz w:val="24"/>
          <w:szCs w:val="24"/>
          <w:lang w:eastAsia="zh-CN"/>
        </w:rPr>
        <w:t>采购</w:t>
      </w:r>
      <w:r>
        <w:rPr>
          <w:rFonts w:hint="eastAsia" w:ascii="楷体" w:hAnsi="楷体" w:eastAsia="楷体"/>
          <w:sz w:val="24"/>
          <w:szCs w:val="24"/>
        </w:rPr>
        <w:t>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both"/>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Cs w:val="24"/>
        </w:rPr>
        <w:t>开标一览表</w:t>
      </w: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日期：</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年</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月</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日</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注：1、交付日期指完成该项目的最终时间（日历天）。</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p>
    <w:p>
      <w:pPr>
        <w:adjustRightInd w:val="0"/>
        <w:spacing w:line="360" w:lineRule="auto"/>
        <w:contextualSpacing/>
        <w:rPr>
          <w:rFonts w:hint="eastAsia"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w:t>
      </w:r>
      <w:r>
        <w:rPr>
          <w:rFonts w:hint="eastAsia" w:asciiTheme="majorEastAsia" w:hAnsiTheme="majorEastAsia" w:eastAsiaTheme="majorEastAsia"/>
          <w:b/>
          <w:snapToGrid w:val="0"/>
          <w:kern w:val="0"/>
          <w:szCs w:val="24"/>
          <w:lang w:val="en-US" w:eastAsia="zh-CN"/>
        </w:rPr>
        <w:t xml:space="preserve">                                 </w:t>
      </w:r>
      <w:r>
        <w:rPr>
          <w:rFonts w:hint="eastAsia" w:asciiTheme="majorEastAsia" w:hAnsiTheme="majorEastAsia" w:eastAsiaTheme="majorEastAsia"/>
          <w:b/>
          <w:snapToGrid w:val="0"/>
          <w:kern w:val="0"/>
          <w:szCs w:val="24"/>
        </w:rPr>
        <w:t>投 标 函</w:t>
      </w:r>
    </w:p>
    <w:p>
      <w:pPr>
        <w:adjustRightInd w:val="0"/>
        <w:spacing w:line="360" w:lineRule="auto"/>
        <w:contextualSpacing/>
        <w:rPr>
          <w:rFonts w:asciiTheme="minorEastAsia" w:hAnsiTheme="minorEastAsia"/>
          <w:b/>
          <w:snapToGrid w:val="0"/>
          <w:kern w:val="0"/>
          <w:szCs w:val="21"/>
        </w:rPr>
      </w:pPr>
      <w:r>
        <w:rPr>
          <w:rFonts w:hint="eastAsia" w:asciiTheme="majorEastAsia" w:hAnsiTheme="majorEastAsia" w:eastAsiaTheme="majorEastAsia"/>
          <w:b/>
          <w:snapToGrid w:val="0"/>
          <w:kern w:val="0"/>
          <w:szCs w:val="24"/>
        </w:rPr>
        <w:t xml:space="preserve"> </w:t>
      </w: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val="0"/>
          <w:iCs w:val="0"/>
          <w:snapToGrid w:val="0"/>
          <w:kern w:val="0"/>
          <w:szCs w:val="21"/>
          <w:u w:val="single"/>
        </w:rPr>
        <w:t xml:space="preserve"> (投标人名称)     </w:t>
      </w:r>
      <w:r>
        <w:rPr>
          <w:rFonts w:hint="eastAsia" w:asciiTheme="minorEastAsia" w:hAnsiTheme="minorEastAsia"/>
          <w:i w:val="0"/>
          <w:iCs w:val="0"/>
          <w:snapToGrid w:val="0"/>
          <w:kern w:val="0"/>
          <w:szCs w:val="21"/>
        </w:rPr>
        <w:t>作为投标人正式授权</w:t>
      </w:r>
      <w:r>
        <w:rPr>
          <w:rFonts w:hint="eastAsia" w:asciiTheme="minorEastAsia" w:hAnsiTheme="minorEastAsia"/>
          <w:i w:val="0"/>
          <w:iCs w:val="0"/>
          <w:snapToGrid w:val="0"/>
          <w:kern w:val="0"/>
          <w:szCs w:val="21"/>
          <w:u w:val="single"/>
        </w:rPr>
        <w:t xml:space="preserve">     (授权代表全名, 职务)  </w:t>
      </w:r>
      <w:r>
        <w:rPr>
          <w:rFonts w:hint="eastAsia" w:asciiTheme="minorEastAsia" w:hAnsiTheme="minorEastAsia"/>
          <w:i/>
          <w:snapToGrid w:val="0"/>
          <w:kern w:val="0"/>
          <w:szCs w:val="21"/>
          <w:u w:val="single"/>
        </w:rPr>
        <w:t xml:space="preserve">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w:t>
      </w:r>
      <w:r>
        <w:rPr>
          <w:rFonts w:hint="eastAsia" w:cs="Courier New" w:asciiTheme="minorEastAsia" w:hAnsiTheme="minorEastAsia"/>
          <w:szCs w:val="21"/>
        </w:rPr>
        <w:t>，副本</w:t>
      </w:r>
      <w:r>
        <w:rPr>
          <w:rFonts w:hint="eastAsia" w:cs="Courier New" w:asciiTheme="minorEastAsia" w:hAnsiTheme="minorEastAsia"/>
          <w:szCs w:val="21"/>
          <w:lang w:eastAsia="zh-CN"/>
        </w:rPr>
        <w:t>一</w:t>
      </w:r>
      <w:r>
        <w:rPr>
          <w:rFonts w:hint="eastAsia" w:cs="Courier New" w:asciiTheme="minorEastAsia" w:hAnsiTheme="minorEastAsia"/>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u w:val="single"/>
          <w:lang w:val="en-US" w:eastAsia="zh-CN"/>
        </w:rPr>
        <w:t xml:space="preserve">  </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highlight w:val="none"/>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w:t>
      </w:r>
      <w:r>
        <w:rPr>
          <w:rFonts w:hint="eastAsia" w:asciiTheme="minorEastAsia" w:hAnsiTheme="minorEastAsia" w:eastAsiaTheme="minorEastAsia"/>
          <w:sz w:val="21"/>
          <w:szCs w:val="21"/>
          <w:highlight w:val="none"/>
        </w:rPr>
        <w:t>件中所作的所有承诺承担法律责任。</w:t>
      </w:r>
    </w:p>
    <w:p>
      <w:pPr>
        <w:pStyle w:val="14"/>
        <w:adjustRightInd w:val="0"/>
        <w:snapToGrid w:val="0"/>
        <w:spacing w:line="360" w:lineRule="auto"/>
        <w:rPr>
          <w:rFonts w:asciiTheme="minorEastAsia" w:hAnsiTheme="minorEastAsia" w:eastAsiaTheme="minorEastAsia"/>
          <w:sz w:val="21"/>
          <w:szCs w:val="21"/>
          <w:highlight w:val="none"/>
        </w:rPr>
      </w:pPr>
    </w:p>
    <w:p>
      <w:pPr>
        <w:pStyle w:val="14"/>
        <w:adjustRightInd w:val="0"/>
        <w:snapToGrid w:val="0"/>
        <w:spacing w:line="360" w:lineRule="auto"/>
        <w:rPr>
          <w:rFonts w:asciiTheme="minorEastAsia" w:hAnsiTheme="minorEastAsia" w:eastAsiaTheme="minorEastAsia"/>
          <w:sz w:val="21"/>
          <w:szCs w:val="21"/>
          <w:highlight w:val="none"/>
        </w:rPr>
      </w:pPr>
    </w:p>
    <w:p>
      <w:pPr>
        <w:pStyle w:val="14"/>
        <w:adjustRightInd w:val="0"/>
        <w:snapToGrid w:val="0"/>
        <w:spacing w:line="360" w:lineRule="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所有与本招标有关的一切正式往来请寄：</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地    址：</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  邮政编码：</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电    话：</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  传    真：</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p>
    <w:p>
      <w:pPr>
        <w:adjustRightInd w:val="0"/>
        <w:snapToGrid w:val="0"/>
        <w:spacing w:line="360" w:lineRule="auto"/>
        <w:rPr>
          <w:rFonts w:cs="宋体" w:asciiTheme="minorEastAsia" w:hAnsiTheme="minorEastAsia"/>
          <w:szCs w:val="21"/>
          <w:highlight w:val="none"/>
          <w:u w:val="single"/>
        </w:rPr>
      </w:pPr>
      <w:r>
        <w:rPr>
          <w:rFonts w:hint="eastAsia" w:cs="宋体" w:asciiTheme="minorEastAsia" w:hAnsiTheme="minorEastAsia"/>
          <w:szCs w:val="21"/>
          <w:highlight w:val="none"/>
        </w:rPr>
        <w:t>投标人代表姓名：</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  职    务：</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p>
    <w:p>
      <w:pPr>
        <w:adjustRightInd w:val="0"/>
        <w:snapToGrid w:val="0"/>
        <w:spacing w:line="360" w:lineRule="auto"/>
        <w:rPr>
          <w:rFonts w:cs="宋体" w:asciiTheme="minorEastAsia" w:hAnsiTheme="minorEastAsia"/>
          <w:szCs w:val="21"/>
          <w:highlight w:val="none"/>
          <w:u w:val="single"/>
        </w:rPr>
      </w:pPr>
    </w:p>
    <w:p>
      <w:pPr>
        <w:adjustRightInd w:val="0"/>
        <w:snapToGrid w:val="0"/>
        <w:spacing w:line="360" w:lineRule="auto"/>
        <w:rPr>
          <w:rFonts w:cs="宋体" w:asciiTheme="minorEastAsia" w:hAnsiTheme="minorEastAsia"/>
          <w:szCs w:val="21"/>
          <w:highlight w:val="none"/>
          <w:u w:val="single"/>
        </w:rPr>
      </w:pP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投标人法定代表人（单位负责人）或法定代表人（单位负责人）授权代表签字或盖章：</w:t>
      </w:r>
      <w:r>
        <w:rPr>
          <w:rFonts w:hint="eastAsia" w:cs="宋体" w:asciiTheme="minorEastAsia" w:hAnsiTheme="minorEastAsia"/>
          <w:szCs w:val="21"/>
          <w:highlight w:val="none"/>
          <w:u w:val="single"/>
        </w:rPr>
        <w:t xml:space="preserve">         </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投标人名称（盖章）：</w:t>
      </w:r>
      <w:r>
        <w:rPr>
          <w:rFonts w:hint="eastAsia" w:cs="宋体" w:asciiTheme="minorEastAsia" w:hAnsiTheme="minorEastAsia"/>
          <w:szCs w:val="21"/>
          <w:highlight w:val="none"/>
          <w:u w:val="single"/>
        </w:rPr>
        <w:t xml:space="preserve">                   </w:t>
      </w: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adjustRightInd w:val="0"/>
        <w:snapToGrid w:val="0"/>
        <w:spacing w:line="360" w:lineRule="auto"/>
        <w:rPr>
          <w:rFonts w:cs="宋体" w:asciiTheme="minorEastAsia" w:hAnsiTheme="minorEastAsia"/>
          <w:szCs w:val="21"/>
          <w:highlight w:val="none"/>
        </w:rPr>
      </w:pPr>
    </w:p>
    <w:p>
      <w:pPr>
        <w:spacing w:line="480" w:lineRule="exact"/>
        <w:jc w:val="center"/>
        <w:rPr>
          <w:rFonts w:hint="eastAsia" w:asciiTheme="majorEastAsia" w:hAnsiTheme="majorEastAsia" w:eastAsiaTheme="majorEastAsia"/>
          <w:b/>
          <w:bCs/>
          <w:color w:val="000000"/>
          <w:sz w:val="24"/>
          <w:szCs w:val="24"/>
          <w:highlight w:val="none"/>
        </w:rPr>
      </w:pPr>
    </w:p>
    <w:p>
      <w:pPr>
        <w:spacing w:line="480" w:lineRule="exact"/>
        <w:jc w:val="center"/>
        <w:rPr>
          <w:rFonts w:hint="eastAsia" w:asciiTheme="majorEastAsia" w:hAnsiTheme="majorEastAsia" w:eastAsiaTheme="majorEastAsia"/>
          <w:b/>
          <w:bCs/>
          <w:color w:val="000000"/>
          <w:sz w:val="24"/>
          <w:szCs w:val="24"/>
          <w:highlight w:val="none"/>
        </w:rPr>
      </w:pPr>
    </w:p>
    <w:p>
      <w:pPr>
        <w:spacing w:line="480" w:lineRule="exact"/>
        <w:jc w:val="center"/>
        <w:rPr>
          <w:rFonts w:hint="eastAsia" w:asciiTheme="majorEastAsia" w:hAnsiTheme="majorEastAsia" w:eastAsiaTheme="majorEastAsia"/>
          <w:b/>
          <w:bCs/>
          <w:color w:val="000000"/>
          <w:sz w:val="24"/>
          <w:szCs w:val="24"/>
          <w:highlight w:val="none"/>
        </w:rPr>
      </w:pPr>
    </w:p>
    <w:p>
      <w:pPr>
        <w:spacing w:line="480" w:lineRule="exact"/>
        <w:jc w:val="center"/>
        <w:rPr>
          <w:rFonts w:hint="eastAsia" w:asciiTheme="majorEastAsia" w:hAnsiTheme="majorEastAsia" w:eastAsiaTheme="majorEastAsia"/>
          <w:b/>
          <w:bCs/>
          <w:color w:val="000000"/>
          <w:sz w:val="24"/>
          <w:szCs w:val="24"/>
          <w:highlight w:val="none"/>
        </w:rPr>
      </w:pPr>
    </w:p>
    <w:p>
      <w:pPr>
        <w:spacing w:line="480" w:lineRule="exact"/>
        <w:jc w:val="center"/>
        <w:rPr>
          <w:rFonts w:hint="eastAsia" w:asciiTheme="majorEastAsia" w:hAnsiTheme="majorEastAsia" w:eastAsiaTheme="majorEastAsia"/>
          <w:b/>
          <w:bCs/>
          <w:color w:val="000000"/>
          <w:sz w:val="24"/>
          <w:szCs w:val="24"/>
          <w:highlight w:val="none"/>
        </w:rPr>
      </w:pPr>
    </w:p>
    <w:p>
      <w:pPr>
        <w:spacing w:line="480" w:lineRule="exact"/>
        <w:jc w:val="center"/>
        <w:rPr>
          <w:rFonts w:hint="eastAsia" w:asciiTheme="majorEastAsia" w:hAnsiTheme="majorEastAsia" w:eastAsiaTheme="majorEastAsia"/>
          <w:b/>
          <w:bCs/>
          <w:color w:val="000000"/>
          <w:sz w:val="24"/>
          <w:szCs w:val="24"/>
          <w:highlight w:val="none"/>
        </w:rPr>
      </w:pPr>
    </w:p>
    <w:p>
      <w:pPr>
        <w:spacing w:line="480" w:lineRule="exact"/>
        <w:jc w:val="center"/>
        <w:rPr>
          <w:rFonts w:hint="eastAsia" w:asciiTheme="majorEastAsia" w:hAnsiTheme="majorEastAsia" w:eastAsiaTheme="majorEastAsia"/>
          <w:b/>
          <w:bCs/>
          <w:color w:val="000000"/>
          <w:sz w:val="24"/>
          <w:szCs w:val="24"/>
          <w:highlight w:val="none"/>
        </w:rPr>
      </w:pPr>
    </w:p>
    <w:p>
      <w:pPr>
        <w:spacing w:line="480" w:lineRule="exact"/>
        <w:jc w:val="center"/>
        <w:rPr>
          <w:rFonts w:asciiTheme="majorEastAsia" w:hAnsiTheme="majorEastAsia" w:eastAsiaTheme="majorEastAsia"/>
          <w:b/>
          <w:bCs/>
          <w:color w:val="000000"/>
          <w:sz w:val="24"/>
          <w:szCs w:val="24"/>
          <w:highlight w:val="none"/>
        </w:rPr>
      </w:pPr>
      <w:r>
        <w:rPr>
          <w:rFonts w:hint="eastAsia" w:asciiTheme="majorEastAsia" w:hAnsiTheme="majorEastAsia" w:eastAsiaTheme="majorEastAsia"/>
          <w:b/>
          <w:bCs/>
          <w:color w:val="000000"/>
          <w:sz w:val="24"/>
          <w:szCs w:val="24"/>
          <w:highlight w:val="none"/>
        </w:rPr>
        <w:t>3.2 法定代表人（单位负责人）</w:t>
      </w:r>
      <w:r>
        <w:rPr>
          <w:rFonts w:asciiTheme="majorEastAsia" w:hAnsiTheme="majorEastAsia" w:eastAsiaTheme="majorEastAsia"/>
          <w:b/>
          <w:bCs/>
          <w:color w:val="000000"/>
          <w:sz w:val="24"/>
          <w:szCs w:val="24"/>
          <w:highlight w:val="none"/>
        </w:rPr>
        <w:t>资</w:t>
      </w:r>
      <w:r>
        <w:rPr>
          <w:rFonts w:hint="eastAsia" w:asciiTheme="majorEastAsia" w:hAnsiTheme="majorEastAsia" w:eastAsiaTheme="majorEastAsia"/>
          <w:b/>
          <w:bCs/>
          <w:color w:val="000000"/>
          <w:sz w:val="24"/>
          <w:szCs w:val="24"/>
          <w:highlight w:val="none"/>
        </w:rPr>
        <w:t>格</w:t>
      </w:r>
      <w:r>
        <w:rPr>
          <w:rFonts w:asciiTheme="majorEastAsia" w:hAnsiTheme="majorEastAsia" w:eastAsiaTheme="majorEastAsia"/>
          <w:b/>
          <w:bCs/>
          <w:color w:val="000000"/>
          <w:sz w:val="24"/>
          <w:szCs w:val="24"/>
          <w:highlight w:val="none"/>
        </w:rPr>
        <w:t>证</w:t>
      </w:r>
      <w:r>
        <w:rPr>
          <w:rFonts w:hint="eastAsia" w:asciiTheme="majorEastAsia" w:hAnsiTheme="majorEastAsia" w:eastAsiaTheme="majorEastAsia"/>
          <w:b/>
          <w:bCs/>
          <w:color w:val="000000"/>
          <w:sz w:val="24"/>
          <w:szCs w:val="24"/>
          <w:highlight w:val="none"/>
        </w:rPr>
        <w:t>明</w:t>
      </w:r>
      <w:r>
        <w:rPr>
          <w:rFonts w:asciiTheme="majorEastAsia" w:hAnsiTheme="majorEastAsia" w:eastAsiaTheme="majorEastAsia"/>
          <w:b/>
          <w:bCs/>
          <w:color w:val="000000"/>
          <w:sz w:val="24"/>
          <w:szCs w:val="24"/>
          <w:highlight w:val="none"/>
        </w:rPr>
        <w:t>书</w:t>
      </w:r>
    </w:p>
    <w:p>
      <w:pPr>
        <w:autoSpaceDE w:val="0"/>
        <w:autoSpaceDN w:val="0"/>
        <w:adjustRightInd w:val="0"/>
        <w:spacing w:line="480" w:lineRule="auto"/>
        <w:ind w:firstLine="616" w:firstLineChars="257"/>
        <w:rPr>
          <w:rFonts w:ascii="宋体" w:hAnsi="宋体"/>
          <w:color w:val="000000"/>
          <w:sz w:val="24"/>
          <w:szCs w:val="24"/>
          <w:highlight w:val="none"/>
        </w:rPr>
      </w:pPr>
    </w:p>
    <w:p>
      <w:pPr>
        <w:pStyle w:val="41"/>
        <w:spacing w:line="480" w:lineRule="auto"/>
        <w:ind w:firstLine="472" w:firstLineChars="225"/>
        <w:jc w:val="left"/>
        <w:rPr>
          <w:rFonts w:asciiTheme="minorEastAsia" w:hAnsiTheme="minorEastAsia"/>
          <w:color w:val="000000"/>
          <w:sz w:val="21"/>
          <w:szCs w:val="21"/>
          <w:highlight w:val="none"/>
        </w:rPr>
      </w:pPr>
      <w:r>
        <w:rPr>
          <w:rFonts w:asciiTheme="minorEastAsia" w:hAnsiTheme="minorEastAsia"/>
          <w:color w:val="000000"/>
          <w:sz w:val="21"/>
          <w:szCs w:val="21"/>
          <w:highlight w:val="none"/>
        </w:rPr>
        <w:t>单</w:t>
      </w:r>
      <w:r>
        <w:rPr>
          <w:rFonts w:hint="eastAsia" w:asciiTheme="minorEastAsia" w:hAnsiTheme="minorEastAsia"/>
          <w:color w:val="000000"/>
          <w:sz w:val="21"/>
          <w:szCs w:val="21"/>
          <w:highlight w:val="none"/>
        </w:rPr>
        <w:t>位名</w:t>
      </w:r>
      <w:r>
        <w:rPr>
          <w:rFonts w:asciiTheme="minorEastAsia" w:hAnsiTheme="minorEastAsia"/>
          <w:color w:val="000000"/>
          <w:sz w:val="21"/>
          <w:szCs w:val="21"/>
          <w:highlight w:val="none"/>
        </w:rPr>
        <w:t>称</w:t>
      </w:r>
      <w:r>
        <w:rPr>
          <w:rFonts w:hint="eastAsia" w:asciiTheme="minorEastAsia" w:hAnsiTheme="minorEastAsia"/>
          <w:color w:val="000000"/>
          <w:sz w:val="21"/>
          <w:szCs w:val="21"/>
          <w:highlight w:val="none"/>
        </w:rPr>
        <w:t>：</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地址：</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姓名：       性</w:t>
      </w:r>
      <w:r>
        <w:rPr>
          <w:rFonts w:asciiTheme="minorEastAsia" w:hAnsiTheme="minorEastAsia"/>
          <w:color w:val="000000"/>
          <w:sz w:val="21"/>
          <w:szCs w:val="21"/>
          <w:highlight w:val="none"/>
        </w:rPr>
        <w:t>别</w:t>
      </w:r>
      <w:r>
        <w:rPr>
          <w:rFonts w:hint="eastAsia" w:asciiTheme="minorEastAsia" w:hAnsiTheme="minorEastAsia"/>
          <w:color w:val="000000"/>
          <w:sz w:val="21"/>
          <w:szCs w:val="21"/>
          <w:highlight w:val="none"/>
        </w:rPr>
        <w:t>：     年</w:t>
      </w:r>
      <w:r>
        <w:rPr>
          <w:rFonts w:asciiTheme="minorEastAsia" w:hAnsiTheme="minorEastAsia"/>
          <w:color w:val="000000"/>
          <w:sz w:val="21"/>
          <w:szCs w:val="21"/>
          <w:highlight w:val="none"/>
        </w:rPr>
        <w:t>龄</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 xml:space="preserve">     职务</w:t>
      </w:r>
      <w:r>
        <w:rPr>
          <w:rFonts w:hint="eastAsia" w:asciiTheme="minorEastAsia" w:hAnsiTheme="minorEastAsia"/>
          <w:color w:val="000000"/>
          <w:sz w:val="21"/>
          <w:szCs w:val="21"/>
          <w:highlight w:val="none"/>
        </w:rPr>
        <w:t xml:space="preserve">：        </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本人系</w:t>
      </w:r>
      <w:r>
        <w:rPr>
          <w:rFonts w:hint="eastAsia" w:asciiTheme="minorEastAsia" w:hAnsiTheme="minorEastAsia"/>
          <w:color w:val="000000"/>
          <w:sz w:val="21"/>
          <w:szCs w:val="21"/>
          <w:highlight w:val="none"/>
          <w:u w:val="single"/>
        </w:rPr>
        <w:t xml:space="preserve">  </w:t>
      </w:r>
      <w:r>
        <w:rPr>
          <w:rFonts w:hint="eastAsia" w:asciiTheme="minorEastAsia" w:hAnsiTheme="minorEastAsia"/>
          <w:i/>
          <w:snapToGrid w:val="0"/>
          <w:sz w:val="21"/>
          <w:szCs w:val="21"/>
          <w:highlight w:val="none"/>
          <w:u w:val="single"/>
        </w:rPr>
        <w:t>投</w:t>
      </w:r>
      <w:r>
        <w:rPr>
          <w:rFonts w:asciiTheme="minorEastAsia" w:hAnsiTheme="minorEastAsia"/>
          <w:i/>
          <w:snapToGrid w:val="0"/>
          <w:sz w:val="21"/>
          <w:szCs w:val="21"/>
          <w:highlight w:val="none"/>
          <w:u w:val="single"/>
        </w:rPr>
        <w:t>标</w:t>
      </w:r>
      <w:r>
        <w:rPr>
          <w:rFonts w:hint="eastAsia" w:asciiTheme="minorEastAsia" w:hAnsiTheme="minorEastAsia"/>
          <w:i/>
          <w:snapToGrid w:val="0"/>
          <w:sz w:val="21"/>
          <w:szCs w:val="21"/>
          <w:highlight w:val="none"/>
          <w:u w:val="single"/>
        </w:rPr>
        <w:t>人名</w:t>
      </w:r>
      <w:r>
        <w:rPr>
          <w:rFonts w:asciiTheme="minorEastAsia" w:hAnsiTheme="minorEastAsia"/>
          <w:i/>
          <w:snapToGrid w:val="0"/>
          <w:sz w:val="21"/>
          <w:szCs w:val="21"/>
          <w:highlight w:val="none"/>
          <w:u w:val="single"/>
        </w:rPr>
        <w:t>称</w:t>
      </w:r>
      <w:r>
        <w:rPr>
          <w:rFonts w:hint="eastAsia" w:asciiTheme="minorEastAsia" w:hAnsiTheme="minorEastAsia"/>
          <w:i/>
          <w:snapToGrid w:val="0"/>
          <w:sz w:val="21"/>
          <w:szCs w:val="21"/>
          <w:highlight w:val="none"/>
          <w:u w:val="single"/>
        </w:rPr>
        <w:t xml:space="preserve">  </w:t>
      </w:r>
      <w:r>
        <w:rPr>
          <w:rFonts w:hint="eastAsia" w:asciiTheme="minorEastAsia" w:hAnsiTheme="minorEastAsia"/>
          <w:color w:val="000000"/>
          <w:sz w:val="21"/>
          <w:szCs w:val="21"/>
          <w:highlight w:val="none"/>
        </w:rPr>
        <w:t>的法定代表人（单位负责人）。就</w:t>
      </w:r>
      <w:r>
        <w:rPr>
          <w:rFonts w:asciiTheme="minorEastAsia" w:hAnsiTheme="minorEastAsia"/>
          <w:color w:val="000000"/>
          <w:sz w:val="21"/>
          <w:szCs w:val="21"/>
          <w:highlight w:val="none"/>
        </w:rPr>
        <w:t>参</w:t>
      </w:r>
      <w:r>
        <w:rPr>
          <w:rFonts w:hint="eastAsia" w:asciiTheme="minorEastAsia" w:hAnsiTheme="minorEastAsia"/>
          <w:color w:val="000000"/>
          <w:sz w:val="21"/>
          <w:szCs w:val="21"/>
          <w:highlight w:val="none"/>
        </w:rPr>
        <w:t>加贵方招</w:t>
      </w:r>
      <w:r>
        <w:rPr>
          <w:rFonts w:asciiTheme="minorEastAsia" w:hAnsiTheme="minorEastAsia"/>
          <w:color w:val="000000"/>
          <w:sz w:val="21"/>
          <w:szCs w:val="21"/>
          <w:highlight w:val="none"/>
        </w:rPr>
        <w:t>标编号为</w:t>
      </w:r>
      <w:r>
        <w:rPr>
          <w:rFonts w:hint="eastAsia" w:asciiTheme="minorEastAsia" w:hAnsiTheme="minorEastAsia"/>
          <w:color w:val="000000"/>
          <w:sz w:val="21"/>
          <w:szCs w:val="21"/>
          <w:highlight w:val="none"/>
          <w:u w:val="single"/>
        </w:rPr>
        <w:t xml:space="preserve">  </w:t>
      </w:r>
      <w:r>
        <w:rPr>
          <w:rFonts w:asciiTheme="minorEastAsia" w:hAnsiTheme="minorEastAsia"/>
          <w:i/>
          <w:color w:val="000000"/>
          <w:sz w:val="21"/>
          <w:szCs w:val="21"/>
          <w:highlight w:val="none"/>
          <w:u w:val="single"/>
        </w:rPr>
        <w:t>项目编号</w:t>
      </w:r>
      <w:r>
        <w:rPr>
          <w:rFonts w:hint="eastAsia" w:asciiTheme="minorEastAsia" w:hAnsiTheme="minorEastAsia"/>
          <w:i/>
          <w:color w:val="000000"/>
          <w:sz w:val="21"/>
          <w:szCs w:val="21"/>
          <w:highlight w:val="none"/>
          <w:u w:val="single"/>
        </w:rPr>
        <w:t xml:space="preserve"> </w:t>
      </w:r>
      <w:r>
        <w:rPr>
          <w:rFonts w:hint="eastAsia" w:asciiTheme="minorEastAsia" w:hAnsiTheme="minorEastAsia"/>
          <w:color w:val="000000"/>
          <w:sz w:val="21"/>
          <w:szCs w:val="21"/>
          <w:highlight w:val="none"/>
          <w:u w:val="single"/>
        </w:rPr>
        <w:t xml:space="preserve">  </w:t>
      </w:r>
      <w:r>
        <w:rPr>
          <w:rFonts w:hint="eastAsia" w:asciiTheme="minorEastAsia" w:hAnsiTheme="minorEastAsia"/>
          <w:color w:val="000000"/>
          <w:sz w:val="21"/>
          <w:szCs w:val="21"/>
          <w:highlight w:val="none"/>
        </w:rPr>
        <w:t>的</w:t>
      </w:r>
      <w:r>
        <w:rPr>
          <w:rFonts w:hint="eastAsia" w:asciiTheme="minorEastAsia" w:hAnsiTheme="minorEastAsia"/>
          <w:color w:val="000000"/>
          <w:sz w:val="21"/>
          <w:szCs w:val="21"/>
          <w:highlight w:val="none"/>
          <w:u w:val="single"/>
        </w:rPr>
        <w:t xml:space="preserve">  </w:t>
      </w:r>
      <w:r>
        <w:rPr>
          <w:rFonts w:asciiTheme="minorEastAsia" w:hAnsiTheme="minorEastAsia"/>
          <w:i/>
          <w:color w:val="000000"/>
          <w:sz w:val="21"/>
          <w:szCs w:val="21"/>
          <w:highlight w:val="none"/>
          <w:u w:val="single"/>
        </w:rPr>
        <w:t>项目</w:t>
      </w:r>
      <w:r>
        <w:rPr>
          <w:rFonts w:hint="eastAsia" w:asciiTheme="minorEastAsia" w:hAnsiTheme="minorEastAsia"/>
          <w:i/>
          <w:color w:val="000000"/>
          <w:sz w:val="21"/>
          <w:szCs w:val="21"/>
          <w:highlight w:val="none"/>
          <w:u w:val="single"/>
        </w:rPr>
        <w:t>名</w:t>
      </w:r>
      <w:r>
        <w:rPr>
          <w:rFonts w:asciiTheme="minorEastAsia" w:hAnsiTheme="minorEastAsia"/>
          <w:i/>
          <w:color w:val="000000"/>
          <w:sz w:val="21"/>
          <w:szCs w:val="21"/>
          <w:highlight w:val="none"/>
          <w:u w:val="single"/>
        </w:rPr>
        <w:t>称</w:t>
      </w:r>
      <w:r>
        <w:rPr>
          <w:rFonts w:hint="eastAsia" w:asciiTheme="minorEastAsia" w:hAnsiTheme="minorEastAsia"/>
          <w:i/>
          <w:color w:val="000000"/>
          <w:sz w:val="21"/>
          <w:szCs w:val="21"/>
          <w:highlight w:val="none"/>
          <w:u w:val="single"/>
        </w:rPr>
        <w:t xml:space="preserve"> </w:t>
      </w:r>
      <w:r>
        <w:rPr>
          <w:rFonts w:hint="eastAsia" w:asciiTheme="minorEastAsia" w:hAnsiTheme="minorEastAsia"/>
          <w:color w:val="000000"/>
          <w:sz w:val="21"/>
          <w:szCs w:val="21"/>
          <w:highlight w:val="none"/>
          <w:u w:val="single"/>
        </w:rPr>
        <w:t xml:space="preserve">   </w:t>
      </w:r>
      <w:r>
        <w:rPr>
          <w:rFonts w:hint="eastAsia" w:asciiTheme="minorEastAsia" w:hAnsiTheme="minorEastAsia"/>
          <w:color w:val="000000"/>
          <w:sz w:val="21"/>
          <w:szCs w:val="21"/>
          <w:highlight w:val="none"/>
        </w:rPr>
        <w:t>公</w:t>
      </w:r>
      <w:r>
        <w:rPr>
          <w:rFonts w:asciiTheme="minorEastAsia" w:hAnsiTheme="minorEastAsia"/>
          <w:color w:val="000000"/>
          <w:sz w:val="21"/>
          <w:szCs w:val="21"/>
          <w:highlight w:val="none"/>
        </w:rPr>
        <w:t>开</w:t>
      </w:r>
      <w:r>
        <w:rPr>
          <w:rFonts w:hint="eastAsia" w:asciiTheme="minorEastAsia" w:hAnsiTheme="minorEastAsia"/>
          <w:color w:val="000000"/>
          <w:sz w:val="21"/>
          <w:szCs w:val="21"/>
          <w:highlight w:val="none"/>
        </w:rPr>
        <w:t>招</w:t>
      </w:r>
      <w:r>
        <w:rPr>
          <w:rFonts w:asciiTheme="minorEastAsia" w:hAnsiTheme="minorEastAsia"/>
          <w:color w:val="000000"/>
          <w:sz w:val="21"/>
          <w:szCs w:val="21"/>
          <w:highlight w:val="none"/>
        </w:rPr>
        <w:t>标项目</w:t>
      </w:r>
      <w:r>
        <w:rPr>
          <w:rFonts w:hint="eastAsia" w:asciiTheme="minorEastAsia" w:hAnsiTheme="minorEastAsia"/>
          <w:color w:val="000000"/>
          <w:sz w:val="21"/>
          <w:szCs w:val="21"/>
          <w:highlight w:val="none"/>
        </w:rPr>
        <w:t>的投</w:t>
      </w:r>
      <w:r>
        <w:rPr>
          <w:rFonts w:asciiTheme="minorEastAsia" w:hAnsiTheme="minorEastAsia"/>
          <w:color w:val="000000"/>
          <w:sz w:val="21"/>
          <w:szCs w:val="21"/>
          <w:highlight w:val="none"/>
        </w:rPr>
        <w:t>标报价</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署上</w:t>
      </w:r>
      <w:r>
        <w:rPr>
          <w:rFonts w:asciiTheme="minorEastAsia" w:hAnsiTheme="minorEastAsia"/>
          <w:color w:val="000000"/>
          <w:sz w:val="21"/>
          <w:szCs w:val="21"/>
          <w:highlight w:val="none"/>
        </w:rPr>
        <w:t>述项目</w:t>
      </w:r>
      <w:r>
        <w:rPr>
          <w:rFonts w:hint="eastAsia" w:asciiTheme="minorEastAsia" w:hAnsiTheme="minorEastAsia"/>
          <w:color w:val="000000"/>
          <w:sz w:val="21"/>
          <w:szCs w:val="21"/>
          <w:highlight w:val="none"/>
        </w:rPr>
        <w:t>的投</w:t>
      </w:r>
      <w:r>
        <w:rPr>
          <w:rFonts w:asciiTheme="minorEastAsia" w:hAnsiTheme="minorEastAsia"/>
          <w:color w:val="000000"/>
          <w:sz w:val="21"/>
          <w:szCs w:val="21"/>
          <w:highlight w:val="none"/>
        </w:rPr>
        <w:t>标</w:t>
      </w:r>
      <w:r>
        <w:rPr>
          <w:rFonts w:hint="eastAsia" w:asciiTheme="minorEastAsia" w:hAnsiTheme="minorEastAsia"/>
          <w:color w:val="000000"/>
          <w:sz w:val="21"/>
          <w:szCs w:val="21"/>
          <w:highlight w:val="none"/>
        </w:rPr>
        <w:t>文件及合同的</w:t>
      </w:r>
      <w:r>
        <w:rPr>
          <w:rFonts w:asciiTheme="minorEastAsia" w:hAnsiTheme="minorEastAsia"/>
          <w:color w:val="000000"/>
          <w:sz w:val="21"/>
          <w:szCs w:val="21"/>
          <w:highlight w:val="none"/>
        </w:rPr>
        <w:t>执</w:t>
      </w:r>
      <w:r>
        <w:rPr>
          <w:rFonts w:hint="eastAsia" w:asciiTheme="minorEastAsia" w:hAnsiTheme="minorEastAsia"/>
          <w:color w:val="000000"/>
          <w:sz w:val="21"/>
          <w:szCs w:val="21"/>
          <w:highlight w:val="none"/>
        </w:rPr>
        <w:t>行、完成、服</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和保修，</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署合同和</w:t>
      </w:r>
      <w:r>
        <w:rPr>
          <w:rFonts w:asciiTheme="minorEastAsia" w:hAnsiTheme="minorEastAsia"/>
          <w:color w:val="000000"/>
          <w:sz w:val="21"/>
          <w:szCs w:val="21"/>
          <w:highlight w:val="none"/>
        </w:rPr>
        <w:t>处</w:t>
      </w:r>
      <w:r>
        <w:rPr>
          <w:rFonts w:hint="eastAsia" w:asciiTheme="minorEastAsia" w:hAnsiTheme="minorEastAsia"/>
          <w:color w:val="000000"/>
          <w:sz w:val="21"/>
          <w:szCs w:val="21"/>
          <w:highlight w:val="none"/>
        </w:rPr>
        <w:t>理与之有</w:t>
      </w:r>
      <w:r>
        <w:rPr>
          <w:rFonts w:asciiTheme="minorEastAsia" w:hAnsiTheme="minorEastAsia"/>
          <w:color w:val="000000"/>
          <w:sz w:val="21"/>
          <w:szCs w:val="21"/>
          <w:highlight w:val="none"/>
        </w:rPr>
        <w:t>关的</w:t>
      </w:r>
      <w:r>
        <w:rPr>
          <w:rFonts w:hint="eastAsia" w:asciiTheme="minorEastAsia" w:hAnsiTheme="minorEastAsia"/>
          <w:color w:val="000000"/>
          <w:sz w:val="21"/>
          <w:szCs w:val="21"/>
          <w:highlight w:val="none"/>
        </w:rPr>
        <w:t>一切事</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特此</w:t>
      </w:r>
      <w:r>
        <w:rPr>
          <w:rFonts w:asciiTheme="minorEastAsia" w:hAnsiTheme="minorEastAsia"/>
          <w:color w:val="000000"/>
          <w:sz w:val="21"/>
          <w:szCs w:val="21"/>
          <w:highlight w:val="none"/>
        </w:rPr>
        <w:t>证</w:t>
      </w:r>
      <w:r>
        <w:rPr>
          <w:rFonts w:hint="eastAsia" w:asciiTheme="minorEastAsia" w:hAnsiTheme="minorEastAsia"/>
          <w:color w:val="000000"/>
          <w:sz w:val="21"/>
          <w:szCs w:val="21"/>
          <w:highlight w:val="none"/>
        </w:rPr>
        <w:t>明。</w:t>
      </w:r>
    </w:p>
    <w:p>
      <w:pPr>
        <w:pStyle w:val="41"/>
        <w:spacing w:line="480" w:lineRule="auto"/>
        <w:ind w:firstLine="472" w:firstLineChars="225"/>
        <w:jc w:val="left"/>
        <w:rPr>
          <w:rFonts w:asciiTheme="minorEastAsia" w:hAnsiTheme="minorEastAsia"/>
          <w:color w:val="000000"/>
          <w:sz w:val="21"/>
          <w:szCs w:val="21"/>
          <w:highlight w:val="none"/>
        </w:rPr>
      </w:pPr>
    </w:p>
    <w:p>
      <w:pPr>
        <w:pStyle w:val="41"/>
        <w:spacing w:line="480" w:lineRule="auto"/>
        <w:ind w:firstLine="472" w:firstLineChars="225"/>
        <w:jc w:val="left"/>
        <w:rPr>
          <w:rFonts w:asciiTheme="minorEastAsia" w:hAnsiTheme="minorEastAsia"/>
          <w:color w:val="000000"/>
          <w:sz w:val="21"/>
          <w:szCs w:val="21"/>
          <w:highlight w:val="none"/>
        </w:rPr>
      </w:pPr>
    </w:p>
    <w:p>
      <w:pPr>
        <w:pStyle w:val="41"/>
        <w:spacing w:line="480" w:lineRule="auto"/>
        <w:ind w:left="-538" w:leftChars="-256" w:firstLine="539" w:firstLineChars="257"/>
        <w:jc w:val="center"/>
        <w:rPr>
          <w:rFonts w:asciiTheme="minorEastAsia" w:hAnsiTheme="minorEastAsia"/>
          <w:bCs/>
          <w:color w:val="000000"/>
          <w:sz w:val="21"/>
          <w:szCs w:val="21"/>
          <w:highlight w:val="none"/>
        </w:rPr>
      </w:pPr>
      <w:r>
        <w:rPr>
          <w:rFonts w:hint="eastAsia" w:asciiTheme="minorEastAsia" w:hAnsiTheme="minorEastAsia"/>
          <w:bCs/>
          <w:color w:val="000000"/>
          <w:sz w:val="21"/>
          <w:szCs w:val="21"/>
          <w:highlight w:val="none"/>
        </w:rPr>
        <w:t>【此</w:t>
      </w:r>
      <w:r>
        <w:rPr>
          <w:rFonts w:asciiTheme="minorEastAsia" w:hAnsiTheme="minorEastAsia"/>
          <w:bCs/>
          <w:color w:val="000000"/>
          <w:sz w:val="21"/>
          <w:szCs w:val="21"/>
          <w:highlight w:val="none"/>
        </w:rPr>
        <w:t>处请</w:t>
      </w:r>
      <w:r>
        <w:rPr>
          <w:rFonts w:hint="eastAsia" w:asciiTheme="minorEastAsia" w:hAnsiTheme="minorEastAsia"/>
          <w:bCs/>
          <w:color w:val="000000"/>
          <w:sz w:val="21"/>
          <w:szCs w:val="21"/>
          <w:highlight w:val="none"/>
        </w:rPr>
        <w:t>粘</w:t>
      </w:r>
      <w:r>
        <w:rPr>
          <w:rFonts w:asciiTheme="minorEastAsia" w:hAnsiTheme="minorEastAsia"/>
          <w:bCs/>
          <w:color w:val="000000"/>
          <w:sz w:val="21"/>
          <w:szCs w:val="21"/>
          <w:highlight w:val="none"/>
        </w:rPr>
        <w:t>贴</w:t>
      </w:r>
      <w:r>
        <w:rPr>
          <w:rFonts w:hint="eastAsia" w:asciiTheme="minorEastAsia" w:hAnsiTheme="minorEastAsia"/>
          <w:bCs/>
          <w:color w:val="000000"/>
          <w:sz w:val="21"/>
          <w:szCs w:val="21"/>
          <w:highlight w:val="none"/>
        </w:rPr>
        <w:t>法定代表人（单位负责人）身份</w:t>
      </w:r>
      <w:r>
        <w:rPr>
          <w:rFonts w:asciiTheme="minorEastAsia" w:hAnsiTheme="minorEastAsia"/>
          <w:bCs/>
          <w:color w:val="000000"/>
          <w:sz w:val="21"/>
          <w:szCs w:val="21"/>
          <w:highlight w:val="none"/>
        </w:rPr>
        <w:t>证复</w:t>
      </w:r>
      <w:r>
        <w:rPr>
          <w:rFonts w:hint="eastAsia" w:asciiTheme="minorEastAsia" w:hAnsiTheme="minorEastAsia"/>
          <w:bCs/>
          <w:color w:val="000000"/>
          <w:sz w:val="21"/>
          <w:szCs w:val="21"/>
          <w:highlight w:val="none"/>
        </w:rPr>
        <w:t>印件，需清晰反映身份证有效期限】</w:t>
      </w:r>
    </w:p>
    <w:p>
      <w:pPr>
        <w:pStyle w:val="41"/>
        <w:spacing w:line="480" w:lineRule="auto"/>
        <w:ind w:left="-538" w:leftChars="-256" w:firstLine="539" w:firstLineChars="257"/>
        <w:jc w:val="center"/>
        <w:rPr>
          <w:rFonts w:asciiTheme="minorEastAsia" w:hAnsiTheme="minorEastAsia"/>
          <w:bCs/>
          <w:color w:val="000000"/>
          <w:sz w:val="21"/>
          <w:szCs w:val="21"/>
          <w:highlight w:val="none"/>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spacing w:line="480" w:lineRule="auto"/>
        <w:ind w:firstLine="3937" w:firstLineChars="1875"/>
        <w:rPr>
          <w:rFonts w:cs="Arial" w:asciiTheme="minorEastAsia" w:hAnsiTheme="minorEastAsia"/>
          <w:color w:val="000000"/>
          <w:szCs w:val="21"/>
          <w:highlight w:val="none"/>
          <w:u w:val="single"/>
        </w:rPr>
      </w:pPr>
      <w:r>
        <w:rPr>
          <w:rFonts w:hint="eastAsia" w:cs="Arial" w:asciiTheme="minorEastAsia" w:hAnsiTheme="minorEastAsia"/>
          <w:color w:val="000000"/>
          <w:szCs w:val="21"/>
          <w:highlight w:val="none"/>
        </w:rPr>
        <w:t>投标人名称（并加盖公章）：</w:t>
      </w:r>
    </w:p>
    <w:p>
      <w:pPr>
        <w:pStyle w:val="44"/>
        <w:spacing w:before="60" w:line="480" w:lineRule="auto"/>
        <w:ind w:firstLine="3937" w:firstLineChars="1875"/>
        <w:rPr>
          <w:rFonts w:cs="Arial" w:asciiTheme="minorEastAsia" w:hAnsiTheme="minorEastAsia" w:eastAsiaTheme="minorEastAsia"/>
          <w:color w:val="000000"/>
          <w:sz w:val="21"/>
          <w:szCs w:val="21"/>
          <w:highlight w:val="none"/>
        </w:rPr>
      </w:pPr>
      <w:r>
        <w:rPr>
          <w:rFonts w:hint="eastAsia" w:cs="Arial" w:asciiTheme="minorEastAsia" w:hAnsiTheme="minorEastAsia" w:eastAsiaTheme="minorEastAsia"/>
          <w:color w:val="000000"/>
          <w:sz w:val="21"/>
          <w:szCs w:val="21"/>
          <w:highlight w:val="none"/>
        </w:rPr>
        <w:t>签署日期：   年   月  日</w:t>
      </w:r>
    </w:p>
    <w:p>
      <w:pPr>
        <w:pStyle w:val="43"/>
        <w:spacing w:line="480" w:lineRule="auto"/>
        <w:rPr>
          <w:rFonts w:cs="Arial" w:asciiTheme="minorEastAsia" w:hAnsiTheme="minorEastAsia"/>
          <w:color w:val="000000"/>
          <w:sz w:val="21"/>
          <w:szCs w:val="21"/>
          <w:highlight w:val="none"/>
        </w:rPr>
      </w:pPr>
    </w:p>
    <w:p>
      <w:pPr>
        <w:rPr>
          <w:szCs w:val="21"/>
          <w:highlight w:val="none"/>
        </w:rPr>
      </w:pPr>
    </w:p>
    <w:p>
      <w:pPr>
        <w:spacing w:line="320" w:lineRule="exact"/>
        <w:ind w:firstLine="420" w:firstLineChars="200"/>
        <w:rPr>
          <w:rFonts w:asciiTheme="minorEastAsia" w:hAnsiTheme="minorEastAsia"/>
          <w:bCs/>
          <w:color w:val="000000"/>
          <w:kern w:val="12"/>
          <w:szCs w:val="21"/>
          <w:highlight w:val="none"/>
        </w:rPr>
      </w:pPr>
      <w:r>
        <w:rPr>
          <w:rFonts w:hint="eastAsia" w:asciiTheme="minorEastAsia" w:hAnsiTheme="minorEastAsia"/>
          <w:bCs/>
          <w:color w:val="000000"/>
          <w:kern w:val="12"/>
          <w:szCs w:val="21"/>
          <w:highlight w:val="none"/>
        </w:rPr>
        <w:t>说明：法定代表人（单位负责人）</w:t>
      </w:r>
      <w:r>
        <w:rPr>
          <w:rFonts w:asciiTheme="minorEastAsia" w:hAnsiTheme="minorEastAsia"/>
          <w:bCs/>
          <w:color w:val="000000"/>
          <w:kern w:val="12"/>
          <w:szCs w:val="21"/>
          <w:highlight w:val="none"/>
        </w:rPr>
        <w:t>参</w:t>
      </w:r>
      <w:r>
        <w:rPr>
          <w:rFonts w:hint="eastAsia" w:asciiTheme="minorEastAsia" w:hAnsiTheme="minorEastAsia"/>
          <w:bCs/>
          <w:color w:val="000000"/>
          <w:kern w:val="12"/>
          <w:szCs w:val="21"/>
          <w:highlight w:val="none"/>
        </w:rPr>
        <w:t>加本招</w:t>
      </w:r>
      <w:r>
        <w:rPr>
          <w:rFonts w:asciiTheme="minorEastAsia" w:hAnsiTheme="minorEastAsia"/>
          <w:bCs/>
          <w:color w:val="000000"/>
          <w:kern w:val="12"/>
          <w:szCs w:val="21"/>
          <w:highlight w:val="none"/>
        </w:rPr>
        <w:t>标项目</w:t>
      </w:r>
      <w:r>
        <w:rPr>
          <w:rFonts w:hint="eastAsia" w:asciiTheme="minorEastAsia" w:hAnsiTheme="minorEastAsia"/>
          <w:bCs/>
          <w:color w:val="000000"/>
          <w:kern w:val="12"/>
          <w:szCs w:val="21"/>
          <w:highlight w:val="none"/>
        </w:rPr>
        <w:t>投</w:t>
      </w:r>
      <w:r>
        <w:rPr>
          <w:rFonts w:asciiTheme="minorEastAsia" w:hAnsiTheme="minorEastAsia"/>
          <w:bCs/>
          <w:color w:val="000000"/>
          <w:kern w:val="12"/>
          <w:szCs w:val="21"/>
          <w:highlight w:val="none"/>
        </w:rPr>
        <w:t>标</w:t>
      </w:r>
      <w:r>
        <w:rPr>
          <w:rFonts w:hint="eastAsia" w:asciiTheme="minorEastAsia" w:hAnsiTheme="minorEastAsia"/>
          <w:bCs/>
          <w:color w:val="000000"/>
          <w:kern w:val="12"/>
          <w:szCs w:val="21"/>
          <w:highlight w:val="none"/>
        </w:rPr>
        <w:t>的，</w:t>
      </w:r>
      <w:r>
        <w:rPr>
          <w:rFonts w:asciiTheme="minorEastAsia" w:hAnsiTheme="minorEastAsia"/>
          <w:bCs/>
          <w:color w:val="000000"/>
          <w:kern w:val="12"/>
          <w:szCs w:val="21"/>
          <w:highlight w:val="none"/>
        </w:rPr>
        <w:t>仅须</w:t>
      </w:r>
      <w:r>
        <w:rPr>
          <w:rFonts w:hint="eastAsia" w:asciiTheme="minorEastAsia" w:hAnsiTheme="minorEastAsia"/>
          <w:bCs/>
          <w:color w:val="000000"/>
          <w:kern w:val="12"/>
          <w:szCs w:val="21"/>
          <w:highlight w:val="none"/>
        </w:rPr>
        <w:t>出具此</w:t>
      </w:r>
      <w:r>
        <w:rPr>
          <w:rFonts w:asciiTheme="minorEastAsia" w:hAnsiTheme="minorEastAsia"/>
          <w:bCs/>
          <w:color w:val="000000"/>
          <w:kern w:val="12"/>
          <w:szCs w:val="21"/>
          <w:highlight w:val="none"/>
        </w:rPr>
        <w:t>证</w:t>
      </w:r>
      <w:r>
        <w:rPr>
          <w:rFonts w:hint="eastAsia" w:asciiTheme="minorEastAsia" w:hAnsiTheme="minorEastAsia"/>
          <w:bCs/>
          <w:color w:val="000000"/>
          <w:kern w:val="12"/>
          <w:szCs w:val="21"/>
          <w:highlight w:val="none"/>
        </w:rPr>
        <w:t>明</w:t>
      </w:r>
      <w:r>
        <w:rPr>
          <w:rFonts w:asciiTheme="minorEastAsia" w:hAnsiTheme="minorEastAsia"/>
          <w:bCs/>
          <w:color w:val="000000"/>
          <w:kern w:val="12"/>
          <w:szCs w:val="21"/>
          <w:highlight w:val="none"/>
        </w:rPr>
        <w:t>书</w:t>
      </w:r>
      <w:r>
        <w:rPr>
          <w:rFonts w:hint="eastAsia" w:asciiTheme="minorEastAsia" w:hAnsiTheme="minorEastAsia"/>
          <w:bCs/>
          <w:color w:val="000000"/>
          <w:kern w:val="12"/>
          <w:szCs w:val="21"/>
          <w:highlight w:val="none"/>
        </w:rPr>
        <w:t>。</w:t>
      </w:r>
    </w:p>
    <w:p>
      <w:pPr>
        <w:spacing w:line="480" w:lineRule="exact"/>
        <w:jc w:val="center"/>
        <w:rPr>
          <w:rFonts w:ascii="宋体" w:hAnsi="宋体"/>
          <w:b/>
          <w:bCs/>
          <w:color w:val="000000"/>
          <w:sz w:val="36"/>
          <w:szCs w:val="36"/>
          <w:highlight w:val="none"/>
        </w:rPr>
      </w:pPr>
    </w:p>
    <w:p>
      <w:pPr>
        <w:spacing w:line="480" w:lineRule="exact"/>
        <w:jc w:val="center"/>
        <w:rPr>
          <w:rFonts w:ascii="宋体" w:hAnsi="宋体"/>
          <w:b/>
          <w:bCs/>
          <w:color w:val="000000"/>
          <w:sz w:val="24"/>
          <w:szCs w:val="24"/>
          <w:highlight w:val="none"/>
        </w:rPr>
      </w:pPr>
      <w:r>
        <w:rPr>
          <w:rFonts w:hint="eastAsia" w:ascii="宋体" w:hAnsi="宋体"/>
          <w:b/>
          <w:bCs/>
          <w:color w:val="000000"/>
          <w:sz w:val="24"/>
          <w:szCs w:val="24"/>
          <w:highlight w:val="none"/>
        </w:rPr>
        <w:t>3.3 法定代表人（单位负责人）授权书</w:t>
      </w:r>
    </w:p>
    <w:p>
      <w:pPr>
        <w:spacing w:line="480" w:lineRule="exact"/>
        <w:jc w:val="center"/>
        <w:rPr>
          <w:rFonts w:ascii="宋体" w:hAnsi="宋体"/>
          <w:b/>
          <w:bCs/>
          <w:color w:val="000000"/>
          <w:sz w:val="36"/>
          <w:szCs w:val="36"/>
          <w:highlight w:val="none"/>
        </w:rPr>
      </w:pPr>
    </w:p>
    <w:p>
      <w:pPr>
        <w:adjustRightInd w:val="0"/>
        <w:spacing w:line="360" w:lineRule="auto"/>
        <w:ind w:firstLine="441" w:firstLineChars="210"/>
        <w:contextualSpacing/>
        <w:rPr>
          <w:rFonts w:cs="Arial" w:asciiTheme="minorEastAsia" w:hAnsiTheme="minorEastAsia"/>
          <w:szCs w:val="21"/>
          <w:highlight w:val="none"/>
        </w:rPr>
      </w:pPr>
      <w:r>
        <w:rPr>
          <w:rFonts w:hint="eastAsia" w:asciiTheme="minorEastAsia" w:hAnsiTheme="minorEastAsia"/>
          <w:szCs w:val="21"/>
          <w:highlight w:val="none"/>
        </w:rPr>
        <w:t xml:space="preserve"> </w:t>
      </w:r>
      <w:r>
        <w:rPr>
          <w:rFonts w:hint="eastAsia" w:cs="Arial" w:asciiTheme="minorEastAsia" w:hAnsiTheme="minorEastAsia"/>
          <w:szCs w:val="21"/>
          <w:highlight w:val="none"/>
        </w:rPr>
        <w:t>本人</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法人姓名</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系</w:t>
      </w:r>
      <w:r>
        <w:rPr>
          <w:rFonts w:hint="eastAsia" w:cs="Arial" w:asciiTheme="minorEastAsia" w:hAnsiTheme="minorEastAsia"/>
          <w:szCs w:val="21"/>
          <w:highlight w:val="none"/>
          <w:u w:val="single"/>
        </w:rPr>
        <w:t>　</w:t>
      </w:r>
      <w:r>
        <w:rPr>
          <w:rFonts w:hint="eastAsia" w:asciiTheme="minorEastAsia" w:hAnsiTheme="minorEastAsia"/>
          <w:i/>
          <w:snapToGrid w:val="0"/>
          <w:szCs w:val="21"/>
          <w:highlight w:val="none"/>
          <w:u w:val="single"/>
        </w:rPr>
        <w:t xml:space="preserve">投标人名称  </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的法定代表人（单位负责人），现委托</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姓名，职务</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我方对被授权人的签名事项负全部责任。</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被授权人无转委托权，特此委托。</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投标人名称： </w:t>
      </w:r>
      <w:r>
        <w:rPr>
          <w:rFonts w:hint="eastAsia" w:asciiTheme="minorEastAsia" w:hAnsiTheme="minorEastAsia"/>
          <w:szCs w:val="21"/>
          <w:highlight w:val="none"/>
          <w:u w:val="single"/>
        </w:rPr>
        <w:t xml:space="preserve">       （全称）       </w:t>
      </w:r>
      <w:r>
        <w:rPr>
          <w:rFonts w:hint="eastAsia" w:asciiTheme="minorEastAsia" w:hAnsiTheme="minorEastAsia"/>
          <w:szCs w:val="21"/>
          <w:highlight w:val="none"/>
        </w:rPr>
        <w:t xml:space="preserve"> （盖单位公章）</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法定代表人（单位负责人）： </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（签字或加盖名章）</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法定代表人（单位负责人）授权代表： </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法定代表人（单位负责人）身份证（正面）</w:t>
            </w:r>
          </w:p>
        </w:tc>
        <w:tc>
          <w:tcPr>
            <w:tcW w:w="4485" w:type="dxa"/>
            <w:gridSpan w:val="2"/>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highlight w:val="none"/>
              </w:rPr>
            </w:pPr>
            <w:bookmarkStart w:id="24" w:name="_资格证明文件"/>
            <w:bookmarkEnd w:id="24"/>
            <w:bookmarkStart w:id="25" w:name="_Toc364329026"/>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（正面）</w:t>
            </w:r>
            <w:bookmarkEnd w:id="25"/>
          </w:p>
        </w:tc>
        <w:tc>
          <w:tcPr>
            <w:tcW w:w="4492" w:type="dxa"/>
            <w:gridSpan w:val="2"/>
            <w:vAlign w:val="center"/>
          </w:tcPr>
          <w:p>
            <w:pPr>
              <w:jc w:val="center"/>
              <w:rPr>
                <w:rFonts w:asciiTheme="minorEastAsia" w:hAnsiTheme="minorEastAsia"/>
                <w:szCs w:val="21"/>
                <w:highlight w:val="none"/>
              </w:rPr>
            </w:pPr>
            <w:bookmarkStart w:id="26" w:name="_Toc364329027"/>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（反面）</w:t>
            </w:r>
            <w:bookmarkEnd w:id="26"/>
          </w:p>
        </w:tc>
      </w:tr>
    </w:tbl>
    <w:p>
      <w:pPr>
        <w:spacing w:line="320" w:lineRule="exact"/>
        <w:ind w:left="2" w:firstLine="357" w:firstLineChars="149"/>
        <w:rPr>
          <w:rFonts w:cs="Courier New" w:asciiTheme="minorEastAsia" w:hAnsiTheme="minorEastAsia"/>
          <w:sz w:val="24"/>
          <w:szCs w:val="24"/>
          <w:highlight w:val="none"/>
        </w:rPr>
      </w:pPr>
    </w:p>
    <w:p>
      <w:pPr>
        <w:widowControl/>
        <w:spacing w:before="100" w:beforeAutospacing="1" w:after="100" w:afterAutospacing="1" w:line="360" w:lineRule="auto"/>
        <w:jc w:val="center"/>
        <w:rPr>
          <w:rFonts w:ascii="宋体" w:hAnsi="宋体"/>
          <w:b/>
          <w:bCs/>
          <w:color w:val="000000"/>
          <w:sz w:val="24"/>
          <w:szCs w:val="24"/>
          <w:highlight w:val="none"/>
        </w:rPr>
      </w:pPr>
      <w:r>
        <w:rPr>
          <w:rFonts w:hint="eastAsia" w:ascii="宋体" w:hAnsi="宋体"/>
          <w:b/>
          <w:bCs/>
          <w:color w:val="000000"/>
          <w:sz w:val="24"/>
          <w:szCs w:val="24"/>
          <w:highlight w:val="none"/>
        </w:rPr>
        <w:t>3.4 没有重大违法记录的声明</w:t>
      </w:r>
    </w:p>
    <w:p>
      <w:pPr>
        <w:spacing w:beforeLines="50" w:afterLines="50"/>
        <w:jc w:val="center"/>
        <w:rPr>
          <w:rFonts w:ascii="宋体" w:hAnsi="宋体" w:cs="Arial"/>
          <w:color w:val="000000"/>
          <w:kern w:val="0"/>
          <w:sz w:val="28"/>
          <w:szCs w:val="28"/>
          <w:highlight w:val="none"/>
        </w:rPr>
      </w:pPr>
      <w:r>
        <w:rPr>
          <w:rFonts w:hint="eastAsia" w:ascii="宋体" w:hAnsi="宋体" w:cs="Arial"/>
          <w:color w:val="000000"/>
          <w:kern w:val="0"/>
          <w:sz w:val="28"/>
          <w:szCs w:val="28"/>
          <w:highlight w:val="none"/>
        </w:rPr>
        <w:t>声　   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特此声明。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highlight w:val="none"/>
          <w:lang w:val="zh-CN"/>
        </w:rPr>
      </w:pP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单位名称（盖章）：</w:t>
      </w: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 xml:space="preserve">日    期：     </w:t>
      </w:r>
      <w:r>
        <w:rPr>
          <w:rFonts w:hint="eastAsia" w:cs="宋体" w:asciiTheme="minorEastAsia" w:hAnsiTheme="minorEastAsia"/>
          <w:szCs w:val="21"/>
          <w:highlight w:val="none"/>
        </w:rPr>
        <w:t>年    月    日</w:t>
      </w:r>
    </w:p>
    <w:p>
      <w:pPr>
        <w:spacing w:beforeLines="50" w:afterLines="50" w:line="360" w:lineRule="auto"/>
        <w:ind w:right="420" w:firstLine="5486" w:firstLineChars="2286"/>
        <w:rPr>
          <w:rFonts w:cs="宋体" w:asciiTheme="minorEastAsia" w:hAnsiTheme="minorEastAsia"/>
          <w:sz w:val="24"/>
          <w:szCs w:val="24"/>
          <w:highlight w:val="none"/>
          <w:lang w:val="zh-CN"/>
        </w:rPr>
      </w:pPr>
    </w:p>
    <w:p>
      <w:pPr>
        <w:spacing w:beforeLines="50" w:afterLines="50" w:line="360" w:lineRule="auto"/>
        <w:ind w:right="420" w:firstLine="5486" w:firstLineChars="2286"/>
        <w:rPr>
          <w:rFonts w:cs="宋体" w:asciiTheme="minorEastAsia" w:hAnsiTheme="minorEastAsia"/>
          <w:sz w:val="24"/>
          <w:szCs w:val="24"/>
          <w:highlight w:val="none"/>
          <w:lang w:val="zh-CN"/>
        </w:rPr>
      </w:pPr>
    </w:p>
    <w:p>
      <w:pPr>
        <w:spacing w:beforeLines="50" w:afterLines="50" w:line="360" w:lineRule="auto"/>
        <w:ind w:right="420" w:firstLine="5486" w:firstLineChars="2286"/>
        <w:rPr>
          <w:rFonts w:cs="宋体" w:asciiTheme="minorEastAsia" w:hAnsiTheme="minorEastAsia"/>
          <w:sz w:val="24"/>
          <w:szCs w:val="24"/>
          <w:highlight w:val="none"/>
          <w:lang w:val="zh-CN"/>
        </w:rPr>
      </w:pPr>
    </w:p>
    <w:p>
      <w:pPr>
        <w:widowControl/>
        <w:spacing w:before="100" w:beforeAutospacing="1" w:after="100" w:afterAutospacing="1" w:line="360" w:lineRule="auto"/>
        <w:jc w:val="center"/>
        <w:rPr>
          <w:rFonts w:hint="eastAsia" w:ascii="宋体" w:hAnsi="宋体"/>
          <w:b/>
          <w:bCs/>
          <w:color w:val="000000"/>
          <w:sz w:val="24"/>
          <w:szCs w:val="24"/>
          <w:highlight w:val="none"/>
          <w:lang w:val="zh-CN"/>
        </w:rPr>
      </w:pPr>
    </w:p>
    <w:p>
      <w:pPr>
        <w:widowControl/>
        <w:spacing w:before="100" w:beforeAutospacing="1" w:after="100" w:afterAutospacing="1" w:line="360" w:lineRule="auto"/>
        <w:jc w:val="center"/>
        <w:rPr>
          <w:rFonts w:hint="eastAsia" w:ascii="宋体" w:hAnsi="宋体"/>
          <w:b/>
          <w:bCs/>
          <w:color w:val="000000"/>
          <w:sz w:val="24"/>
          <w:szCs w:val="24"/>
          <w:highlight w:val="none"/>
          <w:lang w:val="zh-CN"/>
        </w:rPr>
      </w:pPr>
    </w:p>
    <w:p>
      <w:pPr>
        <w:widowControl/>
        <w:spacing w:before="100" w:beforeAutospacing="1" w:after="100" w:afterAutospacing="1" w:line="360" w:lineRule="auto"/>
        <w:jc w:val="center"/>
        <w:rPr>
          <w:rFonts w:hint="eastAsia" w:ascii="宋体" w:hAnsi="宋体"/>
          <w:b/>
          <w:bCs/>
          <w:color w:val="000000"/>
          <w:sz w:val="24"/>
          <w:szCs w:val="24"/>
          <w:highlight w:val="none"/>
          <w:lang w:val="zh-CN"/>
        </w:rPr>
      </w:pPr>
    </w:p>
    <w:p>
      <w:pPr>
        <w:autoSpaceDE w:val="0"/>
        <w:autoSpaceDN w:val="0"/>
        <w:adjustRightInd w:val="0"/>
        <w:spacing w:line="360" w:lineRule="auto"/>
        <w:jc w:val="center"/>
        <w:outlineLvl w:val="0"/>
        <w:rPr>
          <w:rFonts w:hint="eastAsia" w:ascii="宋体" w:hAnsi="宋体"/>
          <w:b/>
          <w:bCs/>
          <w:sz w:val="24"/>
        </w:rPr>
      </w:pPr>
      <w:r>
        <w:rPr>
          <w:rFonts w:hint="eastAsia" w:ascii="宋体" w:hAnsi="宋体"/>
          <w:b/>
          <w:bCs/>
          <w:sz w:val="24"/>
        </w:rPr>
        <w:t>3.5 投标承诺函</w:t>
      </w:r>
    </w:p>
    <w:p>
      <w:pPr>
        <w:spacing w:line="360" w:lineRule="auto"/>
        <w:rPr>
          <w:rFonts w:hint="eastAsia" w:ascii="宋体" w:hAnsi="宋体"/>
          <w:sz w:val="24"/>
        </w:rPr>
      </w:pPr>
      <w:r>
        <w:rPr>
          <w:rFonts w:hint="eastAsia" w:ascii="宋体" w:hAnsi="宋体"/>
          <w:sz w:val="24"/>
        </w:rPr>
        <w:t>本企业郑重承诺：</w:t>
      </w:r>
    </w:p>
    <w:p>
      <w:pPr>
        <w:spacing w:line="360" w:lineRule="auto"/>
        <w:ind w:firstLine="480" w:firstLineChars="200"/>
        <w:rPr>
          <w:rFonts w:hint="eastAsia" w:ascii="宋体" w:hAnsi="宋体"/>
          <w:sz w:val="24"/>
        </w:rPr>
      </w:pPr>
      <w:r>
        <w:rPr>
          <w:rFonts w:hint="eastAsia" w:ascii="宋体" w:hAnsi="宋体"/>
          <w:sz w:val="24"/>
        </w:rPr>
        <w:t>一、将遵循公开、公平、公正和诚实信用的原则参加</w:t>
      </w:r>
      <w:r>
        <w:rPr>
          <w:rFonts w:ascii="宋体" w:hAnsi="宋体"/>
          <w:sz w:val="24"/>
          <w:u w:val="single"/>
        </w:rPr>
        <w:t>(</w:t>
      </w:r>
      <w:r>
        <w:rPr>
          <w:rFonts w:hint="eastAsia" w:ascii="宋体" w:hAnsi="宋体"/>
          <w:sz w:val="24"/>
          <w:u w:val="single"/>
        </w:rPr>
        <w:t>具体政府采购项目名称）</w:t>
      </w:r>
      <w:r>
        <w:rPr>
          <w:rFonts w:hint="eastAsia" w:ascii="宋体" w:hAnsi="宋体"/>
          <w:sz w:val="24"/>
        </w:rPr>
        <w:t>的投标；</w:t>
      </w:r>
    </w:p>
    <w:p>
      <w:pPr>
        <w:spacing w:line="360" w:lineRule="auto"/>
        <w:ind w:firstLine="480" w:firstLineChars="200"/>
        <w:rPr>
          <w:rFonts w:hint="eastAsia" w:ascii="宋体" w:hAnsi="宋体"/>
          <w:sz w:val="24"/>
        </w:rPr>
      </w:pPr>
      <w:r>
        <w:rPr>
          <w:rFonts w:hint="eastAsia" w:ascii="宋体" w:hAnsi="宋体"/>
          <w:sz w:val="24"/>
        </w:rPr>
        <w:t>二、本次投标所提供的一切材料都是真实、有效、合法的；</w:t>
      </w:r>
    </w:p>
    <w:p>
      <w:pPr>
        <w:spacing w:line="360" w:lineRule="auto"/>
        <w:ind w:firstLine="480" w:firstLineChars="200"/>
        <w:rPr>
          <w:rFonts w:hint="eastAsia" w:ascii="宋体" w:hAnsi="宋体"/>
          <w:sz w:val="24"/>
        </w:rPr>
      </w:pPr>
      <w:r>
        <w:rPr>
          <w:rFonts w:hint="eastAsia" w:ascii="宋体" w:hAnsi="宋体"/>
          <w:sz w:val="24"/>
        </w:rPr>
        <w:t>三、不与其他投标人相互串通投标报价，不排挤其他投标人的公平竞争，不损害采购人或其他投标人的合法权益；</w:t>
      </w:r>
    </w:p>
    <w:p>
      <w:pPr>
        <w:spacing w:line="360" w:lineRule="auto"/>
        <w:ind w:firstLine="480" w:firstLineChars="200"/>
        <w:rPr>
          <w:rFonts w:hint="eastAsia" w:ascii="宋体" w:hAnsi="宋体"/>
          <w:sz w:val="24"/>
        </w:rPr>
      </w:pPr>
      <w:r>
        <w:rPr>
          <w:rFonts w:hint="eastAsia" w:ascii="宋体" w:hAnsi="宋体"/>
          <w:sz w:val="24"/>
        </w:rPr>
        <w:t>四、不与采购人或集中采购机构串通投标，不损害国家利益、社会公共利益或者他人的合法权益；</w:t>
      </w:r>
    </w:p>
    <w:p>
      <w:pPr>
        <w:spacing w:line="360" w:lineRule="auto"/>
        <w:ind w:firstLine="480" w:firstLineChars="200"/>
        <w:rPr>
          <w:rFonts w:hint="eastAsia" w:ascii="宋体" w:hAnsi="宋体"/>
          <w:sz w:val="24"/>
        </w:rPr>
      </w:pPr>
      <w:r>
        <w:rPr>
          <w:rFonts w:hint="eastAsia" w:ascii="宋体" w:hAnsi="宋体"/>
          <w:sz w:val="24"/>
        </w:rPr>
        <w:t>五、不向采购人或者评标委员会成员行贿以牟取中标；</w:t>
      </w:r>
    </w:p>
    <w:p>
      <w:pPr>
        <w:spacing w:line="360" w:lineRule="auto"/>
        <w:ind w:firstLine="480" w:firstLineChars="200"/>
        <w:rPr>
          <w:rFonts w:hint="eastAsia" w:ascii="宋体" w:hAnsi="宋体"/>
          <w:sz w:val="24"/>
        </w:rPr>
      </w:pPr>
      <w:r>
        <w:rPr>
          <w:rFonts w:hint="eastAsia" w:ascii="宋体" w:hAnsi="宋体"/>
          <w:sz w:val="24"/>
        </w:rPr>
        <w:t>六、不以他人名义投标或者以其他方式弄虚作假，骗取中标；</w:t>
      </w:r>
    </w:p>
    <w:p>
      <w:pPr>
        <w:spacing w:line="360" w:lineRule="auto"/>
        <w:ind w:firstLine="480" w:firstLineChars="200"/>
        <w:rPr>
          <w:rFonts w:hint="eastAsia" w:ascii="宋体" w:hAnsi="宋体"/>
          <w:sz w:val="24"/>
        </w:rPr>
      </w:pPr>
      <w:r>
        <w:rPr>
          <w:rFonts w:hint="eastAsia" w:ascii="宋体" w:hAnsi="宋体"/>
          <w:sz w:val="24"/>
        </w:rPr>
        <w:t>七、不扰乱长葛市政府采购市场秩序；</w:t>
      </w:r>
    </w:p>
    <w:p>
      <w:pPr>
        <w:spacing w:line="360" w:lineRule="auto"/>
        <w:ind w:firstLine="480" w:firstLineChars="200"/>
        <w:rPr>
          <w:rFonts w:hint="eastAsia" w:ascii="宋体" w:hAnsi="宋体"/>
          <w:sz w:val="24"/>
        </w:rPr>
      </w:pPr>
      <w:r>
        <w:rPr>
          <w:rFonts w:hint="eastAsia" w:ascii="宋体" w:hAnsi="宋体"/>
          <w:sz w:val="24"/>
        </w:rPr>
        <w:t>八、不在开标后进行虚假恶意投诉；</w:t>
      </w:r>
    </w:p>
    <w:p>
      <w:pPr>
        <w:spacing w:line="360" w:lineRule="auto"/>
        <w:ind w:firstLine="480" w:firstLineChars="200"/>
        <w:rPr>
          <w:rFonts w:hint="eastAsia" w:ascii="宋体" w:hAnsi="宋体"/>
          <w:sz w:val="24"/>
        </w:rPr>
      </w:pPr>
      <w:r>
        <w:rPr>
          <w:rFonts w:hint="eastAsia" w:ascii="宋体" w:hAnsi="宋体"/>
          <w:sz w:val="24"/>
        </w:rPr>
        <w:t>九、中标后不得将招标文件规定不予转包、分包的项目转包、分包于他人。</w:t>
      </w:r>
    </w:p>
    <w:p>
      <w:pPr>
        <w:spacing w:line="360" w:lineRule="auto"/>
        <w:ind w:firstLine="480" w:firstLineChars="200"/>
        <w:rPr>
          <w:rFonts w:ascii="宋体" w:hAnsi="宋体" w:cs="宋体"/>
          <w:sz w:val="24"/>
          <w:szCs w:val="21"/>
          <w:lang w:val="zh-CN"/>
        </w:rPr>
      </w:pPr>
      <w:r>
        <w:rPr>
          <w:rFonts w:hint="eastAsia" w:ascii="宋体" w:hAnsi="宋体" w:cs="宋体"/>
          <w:sz w:val="24"/>
          <w:szCs w:val="21"/>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156" w:beforeLines="50" w:after="156" w:afterLines="50" w:line="360" w:lineRule="auto"/>
        <w:ind w:firstLine="480" w:firstLineChars="200"/>
        <w:rPr>
          <w:rFonts w:ascii="宋体" w:hAnsi="宋体" w:cs="宋体"/>
          <w:sz w:val="24"/>
          <w:szCs w:val="21"/>
          <w:lang w:val="zh-CN"/>
        </w:rPr>
      </w:pPr>
    </w:p>
    <w:p>
      <w:pPr>
        <w:spacing w:before="156" w:beforeLines="50" w:after="156" w:afterLines="50" w:line="360" w:lineRule="auto"/>
        <w:ind w:firstLine="3360" w:firstLineChars="1400"/>
        <w:rPr>
          <w:rFonts w:hint="eastAsia" w:ascii="宋体" w:hAnsi="宋体" w:cs="宋体"/>
          <w:sz w:val="24"/>
          <w:szCs w:val="21"/>
          <w:lang w:val="zh-CN"/>
        </w:rPr>
      </w:pPr>
      <w:r>
        <w:rPr>
          <w:rFonts w:hint="eastAsia" w:ascii="宋体" w:hAnsi="宋体" w:cs="宋体"/>
          <w:sz w:val="24"/>
          <w:szCs w:val="21"/>
          <w:lang w:val="zh-CN"/>
        </w:rPr>
        <w:t>法定代表人或者被委托人（签字</w:t>
      </w:r>
      <w:r>
        <w:rPr>
          <w:rFonts w:ascii="宋体" w:hAnsi="宋体" w:cs="宋体"/>
          <w:sz w:val="24"/>
          <w:szCs w:val="21"/>
          <w:lang w:val="zh-CN"/>
        </w:rPr>
        <w:t>)</w:t>
      </w:r>
      <w:r>
        <w:rPr>
          <w:rFonts w:hint="eastAsia" w:ascii="宋体" w:hAnsi="宋体" w:cs="宋体"/>
          <w:sz w:val="24"/>
          <w:szCs w:val="21"/>
          <w:lang w:val="zh-CN"/>
        </w:rPr>
        <w:t>：</w:t>
      </w:r>
    </w:p>
    <w:p>
      <w:pPr>
        <w:spacing w:before="156" w:beforeLines="50" w:after="156" w:afterLines="50" w:line="360" w:lineRule="auto"/>
        <w:ind w:firstLine="3360" w:firstLineChars="1400"/>
        <w:rPr>
          <w:rFonts w:hint="eastAsia" w:ascii="宋体" w:hAnsi="宋体" w:cs="宋体"/>
          <w:sz w:val="24"/>
          <w:szCs w:val="21"/>
          <w:lang w:val="zh-CN"/>
        </w:rPr>
      </w:pPr>
      <w:r>
        <w:rPr>
          <w:rFonts w:hint="eastAsia" w:ascii="宋体" w:hAnsi="宋体" w:cs="宋体"/>
          <w:sz w:val="24"/>
          <w:szCs w:val="21"/>
          <w:lang w:val="zh-CN"/>
        </w:rPr>
        <w:t>投标人名称</w:t>
      </w:r>
      <w:r>
        <w:rPr>
          <w:rFonts w:ascii="宋体" w:hAnsi="宋体" w:cs="宋体"/>
          <w:sz w:val="24"/>
          <w:szCs w:val="21"/>
          <w:lang w:val="zh-CN"/>
        </w:rPr>
        <w:t>(</w:t>
      </w:r>
      <w:r>
        <w:rPr>
          <w:rFonts w:hint="eastAsia" w:ascii="宋体" w:hAnsi="宋体" w:cs="宋体"/>
          <w:sz w:val="24"/>
          <w:szCs w:val="21"/>
          <w:lang w:val="zh-CN"/>
        </w:rPr>
        <w:t>盖章</w:t>
      </w:r>
      <w:r>
        <w:rPr>
          <w:rFonts w:ascii="宋体" w:hAnsi="宋体" w:cs="宋体"/>
          <w:sz w:val="24"/>
          <w:szCs w:val="21"/>
          <w:lang w:val="zh-CN"/>
        </w:rPr>
        <w:t>)</w:t>
      </w:r>
      <w:r>
        <w:rPr>
          <w:rFonts w:hint="eastAsia" w:ascii="宋体" w:hAnsi="宋体" w:cs="宋体"/>
          <w:sz w:val="24"/>
          <w:szCs w:val="21"/>
          <w:lang w:val="zh-CN"/>
        </w:rPr>
        <w:t>：</w:t>
      </w:r>
    </w:p>
    <w:p>
      <w:pPr>
        <w:spacing w:before="156" w:beforeLines="50" w:after="156" w:afterLines="50" w:line="360" w:lineRule="auto"/>
        <w:ind w:firstLine="3360" w:firstLineChars="1400"/>
        <w:rPr>
          <w:rFonts w:ascii="宋体" w:hAnsi="宋体" w:cs="宋体"/>
          <w:sz w:val="24"/>
          <w:szCs w:val="21"/>
          <w:lang w:val="zh-CN"/>
        </w:rPr>
      </w:pPr>
      <w:r>
        <w:rPr>
          <w:rFonts w:hint="eastAsia" w:ascii="宋体" w:hAnsi="宋体" w:cs="宋体"/>
          <w:sz w:val="24"/>
          <w:szCs w:val="21"/>
          <w:lang w:val="zh-CN"/>
        </w:rPr>
        <w:t>年</w:t>
      </w:r>
      <w:r>
        <w:rPr>
          <w:rFonts w:ascii="宋体" w:hAnsi="宋体" w:cs="宋体"/>
          <w:sz w:val="24"/>
          <w:szCs w:val="21"/>
          <w:lang w:val="zh-CN"/>
        </w:rPr>
        <w:t xml:space="preserve">  </w:t>
      </w:r>
      <w:r>
        <w:rPr>
          <w:rFonts w:hint="eastAsia" w:ascii="宋体" w:hAnsi="宋体" w:cs="宋体"/>
          <w:sz w:val="24"/>
          <w:szCs w:val="21"/>
          <w:lang w:val="zh-CN"/>
        </w:rPr>
        <w:t>月</w:t>
      </w:r>
      <w:r>
        <w:rPr>
          <w:rFonts w:ascii="宋体" w:hAnsi="宋体" w:cs="宋体"/>
          <w:sz w:val="24"/>
          <w:szCs w:val="21"/>
          <w:lang w:val="zh-CN"/>
        </w:rPr>
        <w:t xml:space="preserve">  </w:t>
      </w:r>
      <w:r>
        <w:rPr>
          <w:rFonts w:hint="eastAsia" w:ascii="宋体" w:hAnsi="宋体" w:cs="宋体"/>
          <w:sz w:val="24"/>
          <w:szCs w:val="21"/>
          <w:lang w:val="zh-CN"/>
        </w:rPr>
        <w:t>日</w:t>
      </w:r>
    </w:p>
    <w:p>
      <w:pPr>
        <w:spacing w:beforeLines="50" w:afterLines="50" w:line="360" w:lineRule="auto"/>
        <w:ind w:firstLine="420" w:firstLineChars="200"/>
        <w:rPr>
          <w:rFonts w:hint="eastAsia" w:cs="宋体" w:asciiTheme="minorEastAsia" w:hAnsiTheme="minorEastAsia"/>
          <w:szCs w:val="21"/>
          <w:highlight w:val="none"/>
          <w:lang w:val="zh-CN"/>
        </w:rPr>
      </w:pPr>
    </w:p>
    <w:p>
      <w:pPr>
        <w:spacing w:beforeLines="50" w:afterLines="50" w:line="360" w:lineRule="auto"/>
        <w:ind w:firstLine="420" w:firstLineChars="200"/>
        <w:rPr>
          <w:rFonts w:hint="eastAsia" w:cs="宋体" w:asciiTheme="minorEastAsia" w:hAnsiTheme="minorEastAsia"/>
          <w:szCs w:val="21"/>
          <w:highlight w:val="none"/>
          <w:lang w:val="zh-CN"/>
        </w:rPr>
      </w:pPr>
    </w:p>
    <w:p>
      <w:pPr>
        <w:autoSpaceDE w:val="0"/>
        <w:autoSpaceDN w:val="0"/>
        <w:adjustRightInd w:val="0"/>
        <w:spacing w:line="360" w:lineRule="auto"/>
        <w:ind w:right="-11"/>
        <w:rPr>
          <w:rFonts w:ascii="宋体" w:cs="宋体"/>
          <w:szCs w:val="21"/>
          <w:highlight w:val="none"/>
          <w:lang w:val="zh-CN"/>
        </w:rPr>
      </w:pPr>
    </w:p>
    <w:p>
      <w:pPr>
        <w:autoSpaceDE w:val="0"/>
        <w:autoSpaceDN w:val="0"/>
        <w:adjustRightInd w:val="0"/>
        <w:spacing w:line="360" w:lineRule="auto"/>
        <w:jc w:val="center"/>
        <w:rPr>
          <w:rFonts w:cs="宋体" w:asciiTheme="minorEastAsia" w:hAnsiTheme="minorEastAsia"/>
          <w:sz w:val="24"/>
          <w:szCs w:val="24"/>
          <w:highlight w:val="none"/>
          <w:lang w:val="zh-CN"/>
        </w:rPr>
      </w:pPr>
    </w:p>
    <w:p>
      <w:pPr>
        <w:autoSpaceDE w:val="0"/>
        <w:autoSpaceDN w:val="0"/>
        <w:adjustRightInd w:val="0"/>
        <w:spacing w:line="360" w:lineRule="auto"/>
        <w:jc w:val="center"/>
        <w:rPr>
          <w:rFonts w:cs="宋体" w:asciiTheme="minorEastAsia" w:hAnsiTheme="minorEastAsia"/>
          <w:sz w:val="24"/>
          <w:szCs w:val="24"/>
          <w:highlight w:val="none"/>
          <w:lang w:val="zh-CN"/>
        </w:rPr>
      </w:pPr>
    </w:p>
    <w:p>
      <w:pPr>
        <w:autoSpaceDE w:val="0"/>
        <w:autoSpaceDN w:val="0"/>
        <w:adjustRightInd w:val="0"/>
        <w:spacing w:line="360" w:lineRule="auto"/>
        <w:outlineLvl w:val="0"/>
        <w:rPr>
          <w:rFonts w:ascii="宋体" w:cs="宋体"/>
          <w:sz w:val="24"/>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highlight w:val="none"/>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rPr>
        <w:t>4.1 投</w:t>
      </w:r>
      <w:r>
        <w:rPr>
          <w:rFonts w:hint="eastAsia" w:ascii="宋体" w:hAnsi="宋体"/>
          <w:b/>
          <w:bCs/>
          <w:color w:val="000000"/>
          <w:sz w:val="24"/>
          <w:szCs w:val="24"/>
          <w:highlight w:val="none"/>
        </w:rPr>
        <w:t>标分项报价表（货物类项目）</w:t>
      </w:r>
    </w:p>
    <w:p>
      <w:pPr>
        <w:autoSpaceDE w:val="0"/>
        <w:autoSpaceDN w:val="0"/>
        <w:adjustRightInd w:val="0"/>
        <w:spacing w:line="360" w:lineRule="auto"/>
        <w:jc w:val="center"/>
        <w:outlineLvl w:val="0"/>
        <w:rPr>
          <w:rFonts w:ascii="宋体" w:hAnsi="宋体"/>
          <w:b/>
          <w:bCs/>
          <w:color w:val="000000"/>
          <w:sz w:val="24"/>
          <w:szCs w:val="24"/>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名</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技术</w:t>
            </w:r>
          </w:p>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数</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产地及</w:t>
            </w:r>
          </w:p>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highlight w:val="none"/>
              </w:rPr>
            </w:pPr>
            <w:r>
              <w:rPr>
                <w:rFonts w:hint="eastAsia" w:cs="宋体" w:asciiTheme="minorEastAsia" w:hAnsiTheme="minorEastAsia"/>
                <w:szCs w:val="21"/>
                <w:highlight w:val="none"/>
                <w:lang w:val="zh-CN"/>
              </w:rPr>
              <w:t>合</w:t>
            </w:r>
            <w:r>
              <w:rPr>
                <w:rFonts w:asciiTheme="minorEastAsia" w:hAnsiTheme="minorEastAsia"/>
                <w:szCs w:val="21"/>
                <w:highlight w:val="none"/>
              </w:rPr>
              <w:t xml:space="preserve">  </w:t>
            </w:r>
            <w:r>
              <w:rPr>
                <w:rFonts w:hint="eastAsia" w:cs="宋体" w:asciiTheme="minorEastAsia" w:hAnsiTheme="minorEastAsia"/>
                <w:szCs w:val="21"/>
                <w:highlight w:val="none"/>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highlight w:val="none"/>
                <w:lang w:val="zh-CN"/>
              </w:rPr>
            </w:pPr>
            <w:r>
              <w:rPr>
                <w:rFonts w:hint="eastAsia" w:cs="宋体" w:asciiTheme="minorEastAsia" w:hAnsiTheme="minorEastAsia"/>
                <w:szCs w:val="21"/>
                <w:highlight w:val="none"/>
                <w:lang w:val="zh-CN"/>
              </w:rPr>
              <w:t>大写：　　　　　　</w:t>
            </w:r>
            <w:r>
              <w:rPr>
                <w:rFonts w:asciiTheme="minorEastAsia" w:hAnsiTheme="minorEastAsia"/>
                <w:szCs w:val="21"/>
                <w:highlight w:val="none"/>
              </w:rPr>
              <w:t xml:space="preserve">              </w:t>
            </w:r>
            <w:r>
              <w:rPr>
                <w:rFonts w:hint="eastAsia" w:cs="宋体" w:asciiTheme="minorEastAsia" w:hAnsiTheme="minorEastAsia"/>
                <w:szCs w:val="21"/>
                <w:highlight w:val="none"/>
                <w:lang w:val="zh-CN"/>
              </w:rPr>
              <w:t>小写：</w:t>
            </w: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highlight w:val="none"/>
          <w:lang w:val="zh-CN"/>
        </w:rPr>
      </w:pPr>
    </w:p>
    <w:p>
      <w:pPr>
        <w:pStyle w:val="4"/>
        <w:numPr>
          <w:ilvl w:val="0"/>
          <w:numId w:val="0"/>
        </w:numPr>
        <w:rPr>
          <w:lang w:val="zh-CN"/>
        </w:rPr>
      </w:pPr>
    </w:p>
    <w:p>
      <w:pPr>
        <w:pStyle w:val="4"/>
        <w:numPr>
          <w:ilvl w:val="0"/>
          <w:numId w:val="0"/>
        </w:numPr>
        <w:rPr>
          <w:lang w:val="zh-CN"/>
        </w:rPr>
      </w:pPr>
    </w:p>
    <w:p>
      <w:pPr>
        <w:rPr>
          <w:lang w:val="zh-CN"/>
        </w:rPr>
      </w:pPr>
    </w:p>
    <w:p>
      <w:pPr>
        <w:spacing w:line="300" w:lineRule="exact"/>
        <w:rPr>
          <w:rFonts w:asciiTheme="minorEastAsia" w:hAnsiTheme="minorEastAsia"/>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4.2 技术规格偏离表（货物类项目）</w:t>
      </w: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货物服务</w:t>
            </w:r>
          </w:p>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招标文件</w:t>
            </w:r>
          </w:p>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投标技术</w:t>
            </w:r>
          </w:p>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w:t>
            </w:r>
          </w:p>
          <w:p>
            <w:pPr>
              <w:jc w:val="center"/>
              <w:rPr>
                <w:rFonts w:ascii="宋体" w:hAnsi="宋体" w:eastAsia="宋体" w:cs="宋体"/>
                <w:b/>
                <w:bCs/>
                <w:szCs w:val="21"/>
                <w:highlight w:val="none"/>
              </w:rPr>
            </w:pPr>
            <w:r>
              <w:rPr>
                <w:rFonts w:hint="eastAsia" w:ascii="宋体" w:hAnsi="宋体" w:eastAsia="宋体" w:cs="宋体"/>
                <w:b/>
                <w:bCs/>
                <w:szCs w:val="21"/>
                <w:highlight w:val="none"/>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偏离内容</w:t>
            </w:r>
          </w:p>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bCs/>
                <w:szCs w:val="21"/>
                <w:highlight w:val="none"/>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szCs w:val="21"/>
                <w:highlight w:val="none"/>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r>
        <w:rPr>
          <w:rFonts w:cs="宋体" w:asciiTheme="minorEastAsia" w:hAnsiTheme="minorEastAsia"/>
          <w:szCs w:val="21"/>
          <w:highlight w:val="none"/>
          <w:lang w:val="zh-CN"/>
        </w:rPr>
        <w:t xml:space="preserve"> </w:t>
      </w:r>
    </w:p>
    <w:p>
      <w:pPr>
        <w:autoSpaceDE w:val="0"/>
        <w:autoSpaceDN w:val="0"/>
        <w:adjustRightInd w:val="0"/>
        <w:spacing w:line="480" w:lineRule="auto"/>
        <w:rPr>
          <w:rFonts w:cs="宋体" w:asciiTheme="minorEastAsia" w:hAnsiTheme="minorEastAsia"/>
          <w:szCs w:val="21"/>
          <w:highlight w:val="none"/>
          <w:lang w:val="zh-CN"/>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4.3 技术方案（实施方案）</w:t>
      </w: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（投标人根据招标文件要求自行编制）</w:t>
      </w: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pStyle w:val="2"/>
      </w:pP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4.4 业绩情况表</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snapToGrid w:val="0"/>
        <w:spacing w:line="360" w:lineRule="auto"/>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序号</w:t>
            </w:r>
          </w:p>
        </w:tc>
        <w:tc>
          <w:tcPr>
            <w:tcW w:w="1808" w:type="dxa"/>
            <w:shd w:val="clear" w:color="auto" w:fill="F3F3F3"/>
            <w:vAlign w:val="center"/>
          </w:tcPr>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客户单位名称</w:t>
            </w:r>
          </w:p>
        </w:tc>
        <w:tc>
          <w:tcPr>
            <w:tcW w:w="3579" w:type="dxa"/>
            <w:shd w:val="clear" w:color="auto" w:fill="F3F3F3"/>
            <w:vAlign w:val="center"/>
          </w:tcPr>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项目名称及主要内容</w:t>
            </w:r>
          </w:p>
        </w:tc>
        <w:tc>
          <w:tcPr>
            <w:tcW w:w="1440" w:type="dxa"/>
            <w:shd w:val="clear" w:color="auto" w:fill="F3F3F3"/>
            <w:vAlign w:val="center"/>
          </w:tcPr>
          <w:p>
            <w:pPr>
              <w:pStyle w:val="9"/>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合同金额</w:t>
            </w:r>
          </w:p>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（万元）</w:t>
            </w:r>
          </w:p>
        </w:tc>
        <w:tc>
          <w:tcPr>
            <w:tcW w:w="1706" w:type="dxa"/>
            <w:shd w:val="clear" w:color="auto" w:fill="F3F3F3"/>
            <w:vAlign w:val="center"/>
          </w:tcPr>
          <w:p>
            <w:pPr>
              <w:pStyle w:val="9"/>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1</w:t>
            </w:r>
          </w:p>
        </w:tc>
        <w:tc>
          <w:tcPr>
            <w:tcW w:w="1808" w:type="dxa"/>
            <w:vAlign w:val="center"/>
          </w:tcPr>
          <w:p>
            <w:pPr>
              <w:pStyle w:val="9"/>
              <w:spacing w:line="360" w:lineRule="auto"/>
              <w:rPr>
                <w:rFonts w:ascii="宋体" w:hAnsi="宋体" w:eastAsia="宋体" w:cs="Times New Roman"/>
                <w:sz w:val="21"/>
                <w:szCs w:val="21"/>
                <w:highlight w:val="none"/>
              </w:rPr>
            </w:pPr>
          </w:p>
        </w:tc>
        <w:tc>
          <w:tcPr>
            <w:tcW w:w="3579" w:type="dxa"/>
            <w:vAlign w:val="center"/>
          </w:tcPr>
          <w:p>
            <w:pPr>
              <w:pStyle w:val="9"/>
              <w:spacing w:line="360" w:lineRule="auto"/>
              <w:rPr>
                <w:rFonts w:ascii="宋体" w:hAnsi="宋体" w:eastAsia="宋体" w:cs="Times New Roman"/>
                <w:sz w:val="21"/>
                <w:szCs w:val="21"/>
                <w:highlight w:val="none"/>
              </w:rPr>
            </w:pPr>
          </w:p>
        </w:tc>
        <w:tc>
          <w:tcPr>
            <w:tcW w:w="1440" w:type="dxa"/>
            <w:vAlign w:val="center"/>
          </w:tcPr>
          <w:p>
            <w:pPr>
              <w:pStyle w:val="9"/>
              <w:spacing w:line="360" w:lineRule="auto"/>
              <w:rPr>
                <w:rFonts w:ascii="宋体" w:hAnsi="宋体" w:eastAsia="宋体" w:cs="Times New Roman"/>
                <w:sz w:val="21"/>
                <w:szCs w:val="21"/>
                <w:highlight w:val="none"/>
              </w:rPr>
            </w:pPr>
          </w:p>
        </w:tc>
        <w:tc>
          <w:tcPr>
            <w:tcW w:w="1706" w:type="dxa"/>
            <w:vAlign w:val="center"/>
          </w:tcPr>
          <w:p>
            <w:pPr>
              <w:pStyle w:val="9"/>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2</w:t>
            </w:r>
          </w:p>
        </w:tc>
        <w:tc>
          <w:tcPr>
            <w:tcW w:w="1808" w:type="dxa"/>
            <w:vAlign w:val="center"/>
          </w:tcPr>
          <w:p>
            <w:pPr>
              <w:pStyle w:val="9"/>
              <w:spacing w:line="360" w:lineRule="auto"/>
              <w:rPr>
                <w:rFonts w:ascii="宋体" w:hAnsi="宋体" w:eastAsia="宋体" w:cs="Times New Roman"/>
                <w:sz w:val="21"/>
                <w:szCs w:val="21"/>
                <w:highlight w:val="none"/>
              </w:rPr>
            </w:pPr>
          </w:p>
        </w:tc>
        <w:tc>
          <w:tcPr>
            <w:tcW w:w="3579" w:type="dxa"/>
            <w:vAlign w:val="center"/>
          </w:tcPr>
          <w:p>
            <w:pPr>
              <w:pStyle w:val="9"/>
              <w:spacing w:line="360" w:lineRule="auto"/>
              <w:rPr>
                <w:rFonts w:ascii="宋体" w:hAnsi="宋体" w:eastAsia="宋体" w:cs="Times New Roman"/>
                <w:sz w:val="21"/>
                <w:szCs w:val="21"/>
                <w:highlight w:val="none"/>
              </w:rPr>
            </w:pPr>
          </w:p>
        </w:tc>
        <w:tc>
          <w:tcPr>
            <w:tcW w:w="1440" w:type="dxa"/>
            <w:vAlign w:val="center"/>
          </w:tcPr>
          <w:p>
            <w:pPr>
              <w:pStyle w:val="9"/>
              <w:spacing w:line="360" w:lineRule="auto"/>
              <w:rPr>
                <w:rFonts w:ascii="宋体" w:hAnsi="宋体" w:eastAsia="宋体" w:cs="Times New Roman"/>
                <w:sz w:val="21"/>
                <w:szCs w:val="21"/>
                <w:highlight w:val="none"/>
              </w:rPr>
            </w:pPr>
          </w:p>
        </w:tc>
        <w:tc>
          <w:tcPr>
            <w:tcW w:w="1706" w:type="dxa"/>
            <w:vAlign w:val="center"/>
          </w:tcPr>
          <w:p>
            <w:pPr>
              <w:pStyle w:val="9"/>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3</w:t>
            </w:r>
          </w:p>
        </w:tc>
        <w:tc>
          <w:tcPr>
            <w:tcW w:w="1808" w:type="dxa"/>
            <w:vAlign w:val="center"/>
          </w:tcPr>
          <w:p>
            <w:pPr>
              <w:pStyle w:val="9"/>
              <w:spacing w:line="360" w:lineRule="auto"/>
              <w:rPr>
                <w:rFonts w:ascii="宋体" w:hAnsi="宋体" w:eastAsia="宋体" w:cs="Times New Roman"/>
                <w:sz w:val="21"/>
                <w:szCs w:val="21"/>
                <w:highlight w:val="none"/>
              </w:rPr>
            </w:pPr>
          </w:p>
        </w:tc>
        <w:tc>
          <w:tcPr>
            <w:tcW w:w="3579" w:type="dxa"/>
            <w:vAlign w:val="center"/>
          </w:tcPr>
          <w:p>
            <w:pPr>
              <w:pStyle w:val="9"/>
              <w:spacing w:line="360" w:lineRule="auto"/>
              <w:rPr>
                <w:rFonts w:ascii="宋体" w:hAnsi="宋体" w:eastAsia="宋体" w:cs="Times New Roman"/>
                <w:sz w:val="21"/>
                <w:szCs w:val="21"/>
                <w:highlight w:val="none"/>
              </w:rPr>
            </w:pPr>
          </w:p>
        </w:tc>
        <w:tc>
          <w:tcPr>
            <w:tcW w:w="1440" w:type="dxa"/>
            <w:vAlign w:val="center"/>
          </w:tcPr>
          <w:p>
            <w:pPr>
              <w:pStyle w:val="9"/>
              <w:spacing w:line="360" w:lineRule="auto"/>
              <w:rPr>
                <w:rFonts w:ascii="宋体" w:hAnsi="宋体" w:eastAsia="宋体" w:cs="Times New Roman"/>
                <w:sz w:val="21"/>
                <w:szCs w:val="21"/>
                <w:highlight w:val="none"/>
              </w:rPr>
            </w:pPr>
          </w:p>
        </w:tc>
        <w:tc>
          <w:tcPr>
            <w:tcW w:w="1706" w:type="dxa"/>
            <w:vAlign w:val="center"/>
          </w:tcPr>
          <w:p>
            <w:pPr>
              <w:pStyle w:val="9"/>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4</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highlight w:val="none"/>
              </w:rPr>
            </w:pPr>
            <w:r>
              <w:rPr>
                <w:rFonts w:hint="eastAsia" w:ascii="宋体" w:hAnsi="宋体" w:eastAsia="宋体" w:cs="宋体"/>
                <w:sz w:val="21"/>
                <w:szCs w:val="21"/>
                <w:highlight w:val="none"/>
              </w:rPr>
              <w:t>……</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r>
        <w:rPr>
          <w:rFonts w:cs="宋体" w:asciiTheme="minorEastAsia" w:hAnsiTheme="minorEastAsia"/>
          <w:szCs w:val="21"/>
          <w:highlight w:val="none"/>
          <w:lang w:val="zh-CN"/>
        </w:rPr>
        <w:t xml:space="preserve"> </w:t>
      </w:r>
    </w:p>
    <w:p>
      <w:pPr>
        <w:autoSpaceDE w:val="0"/>
        <w:autoSpaceDN w:val="0"/>
        <w:adjustRightInd w:val="0"/>
        <w:spacing w:line="480" w:lineRule="auto"/>
        <w:rPr>
          <w:rFonts w:cs="宋体" w:asciiTheme="minorEastAsia" w:hAnsiTheme="minorEastAsia"/>
          <w:sz w:val="24"/>
          <w:szCs w:val="24"/>
          <w:highlight w:val="none"/>
          <w:lang w:val="zh-CN"/>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4.5 售后服务方案</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4.6 中小企业声明函</w:t>
      </w:r>
    </w:p>
    <w:p>
      <w:pPr>
        <w:spacing w:line="360" w:lineRule="auto"/>
        <w:jc w:val="center"/>
        <w:rPr>
          <w:rFonts w:ascii="宋体" w:hAnsi="宋体"/>
          <w:b/>
          <w:bCs/>
          <w:color w:val="000000"/>
          <w:szCs w:val="21"/>
          <w:highlight w:val="none"/>
        </w:rPr>
      </w:pP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根据《工业和信息化部、国家统计局、国家发展和改革委员会、财政部关于印发中小企业划型标准规定的通知》（工信部联企业[2011]300号）规定的划分标准，</w:t>
      </w:r>
      <w:r>
        <w:rPr>
          <w:rFonts w:hint="eastAsia"/>
          <w:color w:val="000000"/>
          <w:szCs w:val="21"/>
          <w:highlight w:val="none"/>
        </w:rPr>
        <w:t>按照《国家统计局关于印发统计上大中小微型企业划分办法的通知》（国统字</w:t>
      </w:r>
      <w:r>
        <w:rPr>
          <w:color w:val="000000"/>
          <w:szCs w:val="21"/>
          <w:highlight w:val="none"/>
        </w:rPr>
        <w:t>[2011] 75</w:t>
      </w:r>
      <w:r>
        <w:rPr>
          <w:rFonts w:hint="eastAsia"/>
          <w:color w:val="000000"/>
          <w:szCs w:val="21"/>
          <w:highlight w:val="none"/>
        </w:rPr>
        <w:t>号）规定，本公司所属行业为</w:t>
      </w:r>
      <w:r>
        <w:rPr>
          <w:color w:val="000000"/>
          <w:szCs w:val="21"/>
          <w:highlight w:val="none"/>
        </w:rPr>
        <w:t>______</w:t>
      </w:r>
      <w:r>
        <w:rPr>
          <w:rFonts w:hint="eastAsia"/>
          <w:color w:val="000000"/>
          <w:szCs w:val="21"/>
          <w:highlight w:val="none"/>
        </w:rPr>
        <w:t>，截至上一财年末，公司资产总额</w:t>
      </w:r>
      <w:r>
        <w:rPr>
          <w:color w:val="000000"/>
          <w:szCs w:val="21"/>
          <w:highlight w:val="none"/>
        </w:rPr>
        <w:t>______</w:t>
      </w:r>
      <w:r>
        <w:rPr>
          <w:rFonts w:hint="eastAsia"/>
          <w:color w:val="000000"/>
          <w:szCs w:val="21"/>
          <w:highlight w:val="none"/>
        </w:rPr>
        <w:t>万元，营业收入</w:t>
      </w:r>
      <w:r>
        <w:rPr>
          <w:color w:val="000000"/>
          <w:szCs w:val="21"/>
          <w:highlight w:val="none"/>
        </w:rPr>
        <w:t>______</w:t>
      </w:r>
      <w:r>
        <w:rPr>
          <w:rFonts w:hint="eastAsia"/>
          <w:color w:val="000000"/>
          <w:szCs w:val="21"/>
          <w:highlight w:val="none"/>
        </w:rPr>
        <w:t>万元，从业人员</w:t>
      </w:r>
      <w:r>
        <w:rPr>
          <w:color w:val="000000"/>
          <w:szCs w:val="21"/>
          <w:highlight w:val="none"/>
        </w:rPr>
        <w:t>______</w:t>
      </w:r>
      <w:r>
        <w:rPr>
          <w:rFonts w:hint="eastAsia"/>
          <w:color w:val="000000"/>
          <w:szCs w:val="21"/>
          <w:highlight w:val="none"/>
        </w:rPr>
        <w:t>人，</w:t>
      </w:r>
      <w:r>
        <w:rPr>
          <w:rFonts w:hint="eastAsia" w:ascii="宋体" w:hAnsi="宋体" w:cs="Arial"/>
          <w:color w:val="000000"/>
          <w:kern w:val="0"/>
          <w:szCs w:val="21"/>
          <w:highlight w:val="none"/>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r>
        <w:rPr>
          <w:rFonts w:hint="eastAsia" w:ascii="宋体" w:hAnsi="宋体" w:cs="Arial"/>
          <w:color w:val="000000"/>
          <w:kern w:val="0"/>
          <w:szCs w:val="21"/>
          <w:highlight w:val="none"/>
        </w:rPr>
        <w:t>企业名称（盖章）：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日　  期：      </w:t>
      </w:r>
      <w:r>
        <w:rPr>
          <w:rFonts w:hint="eastAsia" w:cs="宋体" w:asciiTheme="minorEastAsia" w:hAnsiTheme="minorEastAsia"/>
          <w:szCs w:val="21"/>
          <w:highlight w:val="none"/>
        </w:rPr>
        <w:t>年    月    日</w:t>
      </w:r>
    </w:p>
    <w:p>
      <w:pPr>
        <w:widowControl/>
        <w:spacing w:before="100" w:beforeAutospacing="1" w:after="100" w:afterAutospacing="1" w:line="360" w:lineRule="auto"/>
        <w:contextualSpacing/>
        <w:jc w:val="left"/>
        <w:rPr>
          <w:rFonts w:ascii="宋体" w:hAnsi="宋体"/>
          <w:color w:val="000000"/>
          <w:szCs w:val="21"/>
          <w:highlight w:val="none"/>
        </w:rPr>
      </w:pPr>
      <w:r>
        <w:rPr>
          <w:rFonts w:hint="eastAsia" w:ascii="宋体" w:hAnsi="宋体"/>
          <w:color w:val="000000"/>
          <w:szCs w:val="21"/>
          <w:highlight w:val="none"/>
        </w:rPr>
        <w:t>说明：</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highlight w:val="none"/>
        </w:rPr>
      </w:pPr>
      <w:bookmarkStart w:id="27" w:name="OLE_LINK13"/>
      <w:bookmarkStart w:id="28" w:name="OLE_LINK14"/>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4.7 残疾人福利性单位声明函</w:t>
      </w:r>
    </w:p>
    <w:bookmarkEnd w:id="27"/>
    <w:bookmarkEnd w:id="28"/>
    <w:p>
      <w:pPr>
        <w:spacing w:line="360" w:lineRule="auto"/>
        <w:rPr>
          <w:rFonts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highlight w:val="none"/>
          <w:u w:val="single"/>
        </w:rPr>
        <w:t xml:space="preserve">        </w:t>
      </w:r>
      <w:r>
        <w:rPr>
          <w:rFonts w:hint="eastAsia" w:ascii="宋体" w:hAnsi="宋体"/>
          <w:szCs w:val="21"/>
          <w:highlight w:val="none"/>
        </w:rPr>
        <w:t>单位的</w:t>
      </w:r>
      <w:r>
        <w:rPr>
          <w:rFonts w:hint="eastAsia" w:ascii="宋体" w:hAnsi="宋体"/>
          <w:szCs w:val="21"/>
          <w:highlight w:val="none"/>
          <w:u w:val="single"/>
        </w:rPr>
        <w:t xml:space="preserve">           </w:t>
      </w:r>
      <w:r>
        <w:rPr>
          <w:rFonts w:hint="eastAsia" w:ascii="宋体" w:hAnsi="宋体"/>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highlight w:val="none"/>
        </w:rPr>
      </w:pPr>
      <w:r>
        <w:rPr>
          <w:rFonts w:hint="eastAsia" w:ascii="宋体" w:hAnsi="宋体"/>
          <w:szCs w:val="21"/>
          <w:highlight w:val="none"/>
        </w:rPr>
        <w:t>本单位对上述声明的真实性负责。如有虚假，将依法承担相应责任。</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单位名称（盖章）：</w:t>
      </w:r>
    </w:p>
    <w:p>
      <w:pPr>
        <w:spacing w:line="360" w:lineRule="auto"/>
        <w:rPr>
          <w:rFonts w:ascii="宋体" w:hAnsi="宋体"/>
          <w:szCs w:val="21"/>
          <w:highlight w:val="none"/>
        </w:rPr>
      </w:pPr>
      <w:r>
        <w:rPr>
          <w:rFonts w:hint="eastAsia" w:ascii="宋体" w:hAnsi="宋体"/>
          <w:szCs w:val="21"/>
          <w:highlight w:val="none"/>
        </w:rPr>
        <w:t xml:space="preserve">                                    日    期：      </w:t>
      </w:r>
      <w:r>
        <w:rPr>
          <w:rFonts w:hint="eastAsia" w:cs="宋体" w:asciiTheme="minorEastAsia" w:hAnsiTheme="minorEastAsia"/>
          <w:szCs w:val="21"/>
          <w:highlight w:val="none"/>
        </w:rPr>
        <w:t>年    月    日</w:t>
      </w:r>
    </w:p>
    <w:p>
      <w:pPr>
        <w:rPr>
          <w:highlight w:val="none"/>
        </w:rPr>
      </w:pPr>
    </w:p>
    <w:p>
      <w:pPr>
        <w:rPr>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highlight w:val="none"/>
        </w:rPr>
      </w:pPr>
    </w:p>
    <w:p>
      <w:pPr>
        <w:widowControl/>
        <w:spacing w:before="100" w:beforeAutospacing="1" w:after="100" w:afterAutospacing="1" w:line="360" w:lineRule="auto"/>
        <w:jc w:val="center"/>
        <w:rPr>
          <w:rFonts w:ascii="宋体" w:hAnsi="宋体"/>
          <w:b/>
          <w:bCs/>
          <w:color w:val="000000"/>
          <w:sz w:val="36"/>
          <w:szCs w:val="36"/>
          <w:highlight w:val="none"/>
        </w:rPr>
      </w:pPr>
    </w:p>
    <w:p>
      <w:pPr>
        <w:rPr>
          <w:highlight w:val="none"/>
        </w:rPr>
      </w:pPr>
    </w:p>
    <w:p>
      <w:pPr>
        <w:rPr>
          <w:highlight w:val="none"/>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hint="eastAsia" w:cs="黑体" w:asciiTheme="minorEastAsia" w:hAnsiTheme="minorEastAsia"/>
          <w:b/>
          <w:bCs/>
          <w:sz w:val="28"/>
          <w:szCs w:val="28"/>
          <w:highlight w:val="none"/>
          <w:lang w:val="zh-CN"/>
        </w:rPr>
      </w:pPr>
    </w:p>
    <w:p>
      <w:pPr>
        <w:autoSpaceDE w:val="0"/>
        <w:autoSpaceDN w:val="0"/>
        <w:adjustRightInd w:val="0"/>
        <w:spacing w:line="360" w:lineRule="auto"/>
        <w:jc w:val="center"/>
        <w:rPr>
          <w:rFonts w:cs="黑体" w:asciiTheme="minorEastAsia" w:hAnsiTheme="minorEastAsia"/>
          <w:b/>
          <w:bCs/>
          <w:sz w:val="28"/>
          <w:szCs w:val="28"/>
          <w:highlight w:val="none"/>
          <w:lang w:val="zh-CN"/>
        </w:rPr>
      </w:pPr>
      <w:r>
        <w:rPr>
          <w:rFonts w:hint="eastAsia" w:cs="黑体" w:asciiTheme="minorEastAsia" w:hAnsiTheme="minorEastAsia"/>
          <w:b/>
          <w:bCs/>
          <w:sz w:val="28"/>
          <w:szCs w:val="28"/>
          <w:highlight w:val="none"/>
          <w:lang w:val="zh-CN"/>
        </w:rPr>
        <w:t>五、</w:t>
      </w:r>
      <w:r>
        <w:rPr>
          <w:rFonts w:cs="黑体" w:asciiTheme="minorEastAsia" w:hAnsiTheme="minorEastAsia"/>
          <w:b/>
          <w:bCs/>
          <w:sz w:val="28"/>
          <w:szCs w:val="28"/>
          <w:highlight w:val="none"/>
          <w:lang w:val="zh-CN"/>
        </w:rPr>
        <w:t>其他资料（若有）</w:t>
      </w:r>
    </w:p>
    <w:p>
      <w:pPr>
        <w:rPr>
          <w:highlight w:val="none"/>
        </w:rPr>
      </w:pPr>
    </w:p>
    <w:p>
      <w:pPr>
        <w:rPr>
          <w:highlight w:val="none"/>
        </w:rPr>
      </w:pPr>
    </w:p>
    <w:p>
      <w:pPr>
        <w:rPr>
          <w:highlight w:val="none"/>
        </w:rPr>
      </w:pP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
    <w:sectPr>
      <w:footerReference r:id="rId6" w:type="default"/>
      <w:pgSz w:w="11906" w:h="16838"/>
      <w:pgMar w:top="2098" w:right="1474" w:bottom="1928"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ESEhnrgEAAEwD&#10;AAAOAAAAAAAAAAEAIAAAAB4BAABkcnMvZTJvRG9jLnhtbFBLBQYAAAAABgAGAFkBAAA+BQAAAAA=&#10;">
              <v:fill on="f" focussize="0,0"/>
              <v:stroke on="f"/>
              <v:imagedata o:title=""/>
              <o:lock v:ext="edit" aspectratio="f"/>
              <v:textbox inset="0mm,0mm,0mm,0mm" style="mso-fit-shape-to-text:t;">
                <w:txbxContent>
                  <w:p>
                    <w:pPr>
                      <w:pStyle w:val="1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1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rFonts w:hint="eastAsia" w:eastAsiaTheme="minorEastAsia"/>
        <w:sz w:val="21"/>
        <w:szCs w:val="21"/>
        <w:lang w:val="en-US" w:eastAsia="zh-CN"/>
      </w:rPr>
    </w:pPr>
    <w:r>
      <w:rPr>
        <w:rFonts w:hint="eastAsia"/>
        <w:sz w:val="21"/>
        <w:szCs w:val="21"/>
        <w:lang w:val="en-US" w:eastAsia="zh-CN"/>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DAEE194"/>
    <w:multiLevelType w:val="singleLevel"/>
    <w:tmpl w:val="4DAEE194"/>
    <w:lvl w:ilvl="0" w:tentative="0">
      <w:start w:val="1"/>
      <w:numFmt w:val="decimal"/>
      <w:suff w:val="nothing"/>
      <w:lvlText w:val="%1、"/>
      <w:lvlJc w:val="left"/>
    </w:lvl>
  </w:abstractNum>
  <w:abstractNum w:abstractNumId="12">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0"/>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1"/>
  </w:num>
  <w:num w:numId="5">
    <w:abstractNumId w:val="7"/>
  </w:num>
  <w:num w:numId="6">
    <w:abstractNumId w:val="14"/>
  </w:num>
  <w:num w:numId="7">
    <w:abstractNumId w:val="8"/>
  </w:num>
  <w:num w:numId="8">
    <w:abstractNumId w:val="4"/>
  </w:num>
  <w:num w:numId="9">
    <w:abstractNumId w:val="5"/>
  </w:num>
  <w:num w:numId="10">
    <w:abstractNumId w:val="16"/>
  </w:num>
  <w:num w:numId="11">
    <w:abstractNumId w:val="10"/>
  </w:num>
  <w:num w:numId="12">
    <w:abstractNumId w:val="15"/>
  </w:num>
  <w:num w:numId="13">
    <w:abstractNumId w:val="3"/>
  </w:num>
  <w:num w:numId="14">
    <w:abstractNumId w:val="6"/>
  </w:num>
  <w:num w:numId="15">
    <w:abstractNumId w:val="12"/>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7E"/>
    <w:rsid w:val="000038EC"/>
    <w:rsid w:val="000125D2"/>
    <w:rsid w:val="00013E96"/>
    <w:rsid w:val="00014754"/>
    <w:rsid w:val="000249DA"/>
    <w:rsid w:val="00025C44"/>
    <w:rsid w:val="00026B40"/>
    <w:rsid w:val="0003728F"/>
    <w:rsid w:val="00045650"/>
    <w:rsid w:val="00060E86"/>
    <w:rsid w:val="00067481"/>
    <w:rsid w:val="00067C9C"/>
    <w:rsid w:val="00081595"/>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7312"/>
    <w:rsid w:val="001D1685"/>
    <w:rsid w:val="001D2B18"/>
    <w:rsid w:val="001E1429"/>
    <w:rsid w:val="001E7708"/>
    <w:rsid w:val="00203E42"/>
    <w:rsid w:val="00204DF9"/>
    <w:rsid w:val="002175E7"/>
    <w:rsid w:val="0022188F"/>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A12"/>
    <w:rsid w:val="00295CC4"/>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21D34"/>
    <w:rsid w:val="0032405E"/>
    <w:rsid w:val="00331995"/>
    <w:rsid w:val="003342D8"/>
    <w:rsid w:val="0033506B"/>
    <w:rsid w:val="00342089"/>
    <w:rsid w:val="00352DF4"/>
    <w:rsid w:val="0035369D"/>
    <w:rsid w:val="00360545"/>
    <w:rsid w:val="0036152C"/>
    <w:rsid w:val="003639CB"/>
    <w:rsid w:val="0036447A"/>
    <w:rsid w:val="00371295"/>
    <w:rsid w:val="003726CA"/>
    <w:rsid w:val="00377AC4"/>
    <w:rsid w:val="00380522"/>
    <w:rsid w:val="00391A94"/>
    <w:rsid w:val="0039370D"/>
    <w:rsid w:val="003971D7"/>
    <w:rsid w:val="00397CD6"/>
    <w:rsid w:val="003A5CBF"/>
    <w:rsid w:val="003B0247"/>
    <w:rsid w:val="003B0702"/>
    <w:rsid w:val="003B11BC"/>
    <w:rsid w:val="003B2E92"/>
    <w:rsid w:val="003B5A23"/>
    <w:rsid w:val="003C2FDE"/>
    <w:rsid w:val="003D0F3B"/>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73F"/>
    <w:rsid w:val="00432BA9"/>
    <w:rsid w:val="00435C50"/>
    <w:rsid w:val="00444404"/>
    <w:rsid w:val="004458B3"/>
    <w:rsid w:val="00450FD5"/>
    <w:rsid w:val="0045454F"/>
    <w:rsid w:val="004552DD"/>
    <w:rsid w:val="004555BF"/>
    <w:rsid w:val="00455D39"/>
    <w:rsid w:val="00456AAA"/>
    <w:rsid w:val="00466052"/>
    <w:rsid w:val="00471DCF"/>
    <w:rsid w:val="0047255E"/>
    <w:rsid w:val="00473A3B"/>
    <w:rsid w:val="00475D6F"/>
    <w:rsid w:val="004836C1"/>
    <w:rsid w:val="00490B4A"/>
    <w:rsid w:val="0049409E"/>
    <w:rsid w:val="004960A0"/>
    <w:rsid w:val="004A37B2"/>
    <w:rsid w:val="004B0A88"/>
    <w:rsid w:val="004B5C96"/>
    <w:rsid w:val="004C0D4D"/>
    <w:rsid w:val="004C0F8F"/>
    <w:rsid w:val="004C41D8"/>
    <w:rsid w:val="004C526D"/>
    <w:rsid w:val="004C5E01"/>
    <w:rsid w:val="004C7600"/>
    <w:rsid w:val="004D3D55"/>
    <w:rsid w:val="004D749D"/>
    <w:rsid w:val="004E671C"/>
    <w:rsid w:val="005001C4"/>
    <w:rsid w:val="00503567"/>
    <w:rsid w:val="00506310"/>
    <w:rsid w:val="00506E21"/>
    <w:rsid w:val="00510B29"/>
    <w:rsid w:val="00511187"/>
    <w:rsid w:val="00515CD7"/>
    <w:rsid w:val="005223E7"/>
    <w:rsid w:val="005242A0"/>
    <w:rsid w:val="005242FC"/>
    <w:rsid w:val="00543774"/>
    <w:rsid w:val="0054495A"/>
    <w:rsid w:val="00551D04"/>
    <w:rsid w:val="005637E2"/>
    <w:rsid w:val="00566E94"/>
    <w:rsid w:val="0057125E"/>
    <w:rsid w:val="005723F8"/>
    <w:rsid w:val="00580FBF"/>
    <w:rsid w:val="00583761"/>
    <w:rsid w:val="00583EAF"/>
    <w:rsid w:val="00584158"/>
    <w:rsid w:val="00585056"/>
    <w:rsid w:val="00585C8D"/>
    <w:rsid w:val="00586484"/>
    <w:rsid w:val="005930FB"/>
    <w:rsid w:val="005978CC"/>
    <w:rsid w:val="005A0F07"/>
    <w:rsid w:val="005B1360"/>
    <w:rsid w:val="005D0BBF"/>
    <w:rsid w:val="005D1822"/>
    <w:rsid w:val="005D209E"/>
    <w:rsid w:val="005D2AF1"/>
    <w:rsid w:val="005E0C2F"/>
    <w:rsid w:val="005E25D4"/>
    <w:rsid w:val="005E7603"/>
    <w:rsid w:val="005F34DE"/>
    <w:rsid w:val="005F6C34"/>
    <w:rsid w:val="006042BA"/>
    <w:rsid w:val="006121F2"/>
    <w:rsid w:val="006127ED"/>
    <w:rsid w:val="00615A1B"/>
    <w:rsid w:val="006203D4"/>
    <w:rsid w:val="006251F5"/>
    <w:rsid w:val="00625517"/>
    <w:rsid w:val="00636AAD"/>
    <w:rsid w:val="006433A7"/>
    <w:rsid w:val="0065716D"/>
    <w:rsid w:val="00662CA9"/>
    <w:rsid w:val="00671430"/>
    <w:rsid w:val="006754C2"/>
    <w:rsid w:val="0067638E"/>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52433"/>
    <w:rsid w:val="00756D00"/>
    <w:rsid w:val="00762E7D"/>
    <w:rsid w:val="0076566E"/>
    <w:rsid w:val="0077354D"/>
    <w:rsid w:val="00786F9A"/>
    <w:rsid w:val="00787606"/>
    <w:rsid w:val="00787A46"/>
    <w:rsid w:val="00792FB0"/>
    <w:rsid w:val="00796F1C"/>
    <w:rsid w:val="007A4155"/>
    <w:rsid w:val="007B6124"/>
    <w:rsid w:val="007B7A09"/>
    <w:rsid w:val="007E357B"/>
    <w:rsid w:val="007E740A"/>
    <w:rsid w:val="007F13CB"/>
    <w:rsid w:val="007F44E2"/>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7E3F"/>
    <w:rsid w:val="008F09BC"/>
    <w:rsid w:val="008F25FB"/>
    <w:rsid w:val="008F4C40"/>
    <w:rsid w:val="0091007A"/>
    <w:rsid w:val="00915BCF"/>
    <w:rsid w:val="00923CEE"/>
    <w:rsid w:val="00925A0C"/>
    <w:rsid w:val="009273FE"/>
    <w:rsid w:val="00927E5E"/>
    <w:rsid w:val="009311AA"/>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3668"/>
    <w:rsid w:val="00A44311"/>
    <w:rsid w:val="00A45162"/>
    <w:rsid w:val="00A563C1"/>
    <w:rsid w:val="00A60BAA"/>
    <w:rsid w:val="00A6470C"/>
    <w:rsid w:val="00A660D7"/>
    <w:rsid w:val="00A66E23"/>
    <w:rsid w:val="00A719D3"/>
    <w:rsid w:val="00A75F45"/>
    <w:rsid w:val="00A82ECD"/>
    <w:rsid w:val="00A92F80"/>
    <w:rsid w:val="00A9585A"/>
    <w:rsid w:val="00A9655D"/>
    <w:rsid w:val="00AA263A"/>
    <w:rsid w:val="00AA3BA5"/>
    <w:rsid w:val="00AA7436"/>
    <w:rsid w:val="00AB31CF"/>
    <w:rsid w:val="00AB7E1C"/>
    <w:rsid w:val="00AC4AA2"/>
    <w:rsid w:val="00AE3C24"/>
    <w:rsid w:val="00AF05E5"/>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28D6"/>
    <w:rsid w:val="00C035E9"/>
    <w:rsid w:val="00C2008A"/>
    <w:rsid w:val="00C2135E"/>
    <w:rsid w:val="00C2328C"/>
    <w:rsid w:val="00C24FFF"/>
    <w:rsid w:val="00C264A3"/>
    <w:rsid w:val="00C31673"/>
    <w:rsid w:val="00C34246"/>
    <w:rsid w:val="00C34BFA"/>
    <w:rsid w:val="00C3795C"/>
    <w:rsid w:val="00C37B84"/>
    <w:rsid w:val="00C42F15"/>
    <w:rsid w:val="00C4372D"/>
    <w:rsid w:val="00C47C6B"/>
    <w:rsid w:val="00C47DAB"/>
    <w:rsid w:val="00C505B8"/>
    <w:rsid w:val="00C7135F"/>
    <w:rsid w:val="00C87FE2"/>
    <w:rsid w:val="00C901F9"/>
    <w:rsid w:val="00C94030"/>
    <w:rsid w:val="00CA1263"/>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631A9"/>
    <w:rsid w:val="00D6584A"/>
    <w:rsid w:val="00D70BC8"/>
    <w:rsid w:val="00D7754C"/>
    <w:rsid w:val="00D916B7"/>
    <w:rsid w:val="00D91F02"/>
    <w:rsid w:val="00D93999"/>
    <w:rsid w:val="00D94533"/>
    <w:rsid w:val="00D96D5A"/>
    <w:rsid w:val="00DA2E14"/>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5B90"/>
    <w:rsid w:val="00DF1B6D"/>
    <w:rsid w:val="00DF7176"/>
    <w:rsid w:val="00DF768C"/>
    <w:rsid w:val="00E04628"/>
    <w:rsid w:val="00E10512"/>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6530"/>
    <w:rsid w:val="00ED1FC0"/>
    <w:rsid w:val="00ED4CC0"/>
    <w:rsid w:val="00ED6D93"/>
    <w:rsid w:val="00EE37CF"/>
    <w:rsid w:val="00EE44B0"/>
    <w:rsid w:val="00EE5656"/>
    <w:rsid w:val="00EE71B5"/>
    <w:rsid w:val="00EF5686"/>
    <w:rsid w:val="00EF7FF8"/>
    <w:rsid w:val="00F00D41"/>
    <w:rsid w:val="00F06AA0"/>
    <w:rsid w:val="00F10C3E"/>
    <w:rsid w:val="00F164C3"/>
    <w:rsid w:val="00F17FA0"/>
    <w:rsid w:val="00F21BC6"/>
    <w:rsid w:val="00F24438"/>
    <w:rsid w:val="00F2455D"/>
    <w:rsid w:val="00F251A2"/>
    <w:rsid w:val="00F42638"/>
    <w:rsid w:val="00F54AB0"/>
    <w:rsid w:val="00F7295C"/>
    <w:rsid w:val="00F77444"/>
    <w:rsid w:val="00F82204"/>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F1177"/>
    <w:rsid w:val="00FF1CC3"/>
    <w:rsid w:val="00FF4CB4"/>
    <w:rsid w:val="00FF5143"/>
    <w:rsid w:val="00FF5683"/>
    <w:rsid w:val="01825D65"/>
    <w:rsid w:val="024D63D8"/>
    <w:rsid w:val="03EA15C2"/>
    <w:rsid w:val="05074704"/>
    <w:rsid w:val="057B354B"/>
    <w:rsid w:val="06C90EA4"/>
    <w:rsid w:val="08D412D3"/>
    <w:rsid w:val="0A582101"/>
    <w:rsid w:val="10E64FA4"/>
    <w:rsid w:val="13464CFF"/>
    <w:rsid w:val="156C482A"/>
    <w:rsid w:val="17873035"/>
    <w:rsid w:val="17B353A0"/>
    <w:rsid w:val="1EC1311C"/>
    <w:rsid w:val="203F2A24"/>
    <w:rsid w:val="23007671"/>
    <w:rsid w:val="23BE10D0"/>
    <w:rsid w:val="279B317D"/>
    <w:rsid w:val="28D35F51"/>
    <w:rsid w:val="2B5B3B51"/>
    <w:rsid w:val="2BA714D8"/>
    <w:rsid w:val="2C635DC2"/>
    <w:rsid w:val="33813D07"/>
    <w:rsid w:val="33BC3DF7"/>
    <w:rsid w:val="33F73B97"/>
    <w:rsid w:val="35DB3970"/>
    <w:rsid w:val="36ED49BA"/>
    <w:rsid w:val="3C4B07BF"/>
    <w:rsid w:val="3F4848BC"/>
    <w:rsid w:val="404B2C3C"/>
    <w:rsid w:val="421B1247"/>
    <w:rsid w:val="44707CD3"/>
    <w:rsid w:val="464A19B1"/>
    <w:rsid w:val="4C1E4B6B"/>
    <w:rsid w:val="4C480673"/>
    <w:rsid w:val="4F004D7D"/>
    <w:rsid w:val="50AA04D1"/>
    <w:rsid w:val="537D225C"/>
    <w:rsid w:val="53BE2216"/>
    <w:rsid w:val="53FC735A"/>
    <w:rsid w:val="553523A8"/>
    <w:rsid w:val="5B1F0BB5"/>
    <w:rsid w:val="5CAE3B9E"/>
    <w:rsid w:val="5D73605D"/>
    <w:rsid w:val="60607234"/>
    <w:rsid w:val="60DC2489"/>
    <w:rsid w:val="62A27B5F"/>
    <w:rsid w:val="63250FF2"/>
    <w:rsid w:val="632D7F14"/>
    <w:rsid w:val="642B11B3"/>
    <w:rsid w:val="65186307"/>
    <w:rsid w:val="66092B9F"/>
    <w:rsid w:val="665553D9"/>
    <w:rsid w:val="66620059"/>
    <w:rsid w:val="68D42E51"/>
    <w:rsid w:val="6A3D240C"/>
    <w:rsid w:val="6B9664C0"/>
    <w:rsid w:val="6CD1371B"/>
    <w:rsid w:val="6EAB3F30"/>
    <w:rsid w:val="70371048"/>
    <w:rsid w:val="72B26E4A"/>
    <w:rsid w:val="757D07F4"/>
    <w:rsid w:val="768205BA"/>
    <w:rsid w:val="7819078C"/>
    <w:rsid w:val="78735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2"/>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1"/>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7"/>
    <w:qFormat/>
    <w:uiPriority w:val="0"/>
    <w:rPr>
      <w:rFonts w:ascii="Times New Roman" w:hAnsi="Times New Roman" w:eastAsia="宋体" w:cs="Times New Roman"/>
      <w:color w:val="FF0000"/>
      <w:sz w:val="24"/>
      <w:szCs w:val="24"/>
    </w:rPr>
  </w:style>
  <w:style w:type="paragraph" w:styleId="11">
    <w:name w:val="Body Text Indent"/>
    <w:basedOn w:val="1"/>
    <w:link w:val="55"/>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2"/>
    <w:qFormat/>
    <w:uiPriority w:val="0"/>
    <w:rPr>
      <w:rFonts w:eastAsia="宋体"/>
      <w:sz w:val="24"/>
    </w:rPr>
  </w:style>
  <w:style w:type="paragraph" w:styleId="15">
    <w:name w:val="Date"/>
    <w:basedOn w:val="1"/>
    <w:next w:val="1"/>
    <w:link w:val="33"/>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style>
  <w:style w:type="character" w:styleId="27">
    <w:name w:val="Hyperlink"/>
    <w:basedOn w:val="23"/>
    <w:unhideWhenUsed/>
    <w:qFormat/>
    <w:uiPriority w:val="99"/>
    <w:rPr>
      <w:color w:val="000000"/>
      <w:u w:val="none"/>
    </w:rPr>
  </w:style>
  <w:style w:type="character" w:customStyle="1" w:styleId="28">
    <w:name w:val="标题 1 Char"/>
    <w:basedOn w:val="23"/>
    <w:link w:val="4"/>
    <w:qFormat/>
    <w:uiPriority w:val="0"/>
    <w:rPr>
      <w:rFonts w:ascii="Calibri" w:hAnsi="Calibri" w:eastAsia="宋体" w:cs="Times New Roman"/>
      <w:b/>
      <w:bCs/>
      <w:kern w:val="44"/>
      <w:sz w:val="44"/>
      <w:szCs w:val="44"/>
    </w:rPr>
  </w:style>
  <w:style w:type="character" w:customStyle="1" w:styleId="29">
    <w:name w:val="标题 2 Char"/>
    <w:basedOn w:val="23"/>
    <w:link w:val="5"/>
    <w:qFormat/>
    <w:uiPriority w:val="0"/>
    <w:rPr>
      <w:rFonts w:ascii="Arial" w:hAnsi="Arial" w:eastAsia="黑体" w:cs="Times New Roman"/>
      <w:b/>
      <w:bCs/>
      <w:kern w:val="0"/>
      <w:sz w:val="32"/>
      <w:szCs w:val="32"/>
    </w:rPr>
  </w:style>
  <w:style w:type="character" w:customStyle="1" w:styleId="30">
    <w:name w:val="标题 3 Char"/>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7"/>
    <w:qFormat/>
    <w:uiPriority w:val="0"/>
    <w:rPr>
      <w:rFonts w:ascii="Arial" w:hAnsi="Arial" w:eastAsia="黑体" w:cs="Times New Roman"/>
      <w:b/>
      <w:bCs/>
      <w:kern w:val="0"/>
      <w:sz w:val="28"/>
      <w:szCs w:val="28"/>
    </w:rPr>
  </w:style>
  <w:style w:type="character" w:customStyle="1" w:styleId="32">
    <w:name w:val="纯文本 Char"/>
    <w:basedOn w:val="23"/>
    <w:link w:val="14"/>
    <w:qFormat/>
    <w:uiPriority w:val="0"/>
    <w:rPr>
      <w:rFonts w:eastAsia="宋体"/>
      <w:sz w:val="24"/>
    </w:rPr>
  </w:style>
  <w:style w:type="character" w:customStyle="1" w:styleId="33">
    <w:name w:val="日期 Char"/>
    <w:basedOn w:val="23"/>
    <w:link w:val="15"/>
    <w:qFormat/>
    <w:uiPriority w:val="99"/>
  </w:style>
  <w:style w:type="character" w:customStyle="1" w:styleId="34">
    <w:name w:val="页脚 Char"/>
    <w:basedOn w:val="23"/>
    <w:link w:val="17"/>
    <w:qFormat/>
    <w:uiPriority w:val="99"/>
    <w:rPr>
      <w:sz w:val="18"/>
      <w:szCs w:val="18"/>
    </w:rPr>
  </w:style>
  <w:style w:type="character" w:customStyle="1" w:styleId="35">
    <w:name w:val="页眉 Char"/>
    <w:basedOn w:val="23"/>
    <w:link w:val="18"/>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
    <w:basedOn w:val="1"/>
    <w:qFormat/>
    <w:uiPriority w:val="34"/>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3"/>
    <w:link w:val="10"/>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3"/>
    <w:link w:val="3"/>
    <w:semiHidden/>
    <w:qFormat/>
    <w:uiPriority w:val="99"/>
  </w:style>
  <w:style w:type="character" w:customStyle="1" w:styleId="52">
    <w:name w:val="正文首行缩进 Char"/>
    <w:basedOn w:val="51"/>
    <w:link w:val="2"/>
    <w:qFormat/>
    <w:uiPriority w:val="0"/>
    <w:rPr>
      <w:rFonts w:ascii="宋体" w:hAnsi="Times New Roman" w:eastAsia="宋体" w:cs="Times New Roman"/>
      <w:kern w:val="0"/>
      <w:sz w:val="34"/>
      <w:szCs w:val="20"/>
    </w:rPr>
  </w:style>
  <w:style w:type="character" w:customStyle="1" w:styleId="53">
    <w:name w:val="HTML 预设格式 Char"/>
    <w:basedOn w:val="23"/>
    <w:link w:val="20"/>
    <w:semiHidden/>
    <w:qFormat/>
    <w:uiPriority w:val="99"/>
    <w:rPr>
      <w:rFonts w:ascii="宋体" w:hAnsi="宋体" w:eastAsia="宋体" w:cs="宋体"/>
      <w:kern w:val="0"/>
      <w:sz w:val="24"/>
      <w:szCs w:val="24"/>
    </w:rPr>
  </w:style>
  <w:style w:type="character" w:customStyle="1" w:styleId="54">
    <w:name w:val="正文文本缩进 Char"/>
    <w:link w:val="11"/>
    <w:qFormat/>
    <w:uiPriority w:val="0"/>
    <w:rPr>
      <w:sz w:val="24"/>
    </w:rPr>
  </w:style>
  <w:style w:type="character" w:customStyle="1" w:styleId="55">
    <w:name w:val="正文文本缩进 Char1"/>
    <w:basedOn w:val="23"/>
    <w:link w:val="11"/>
    <w:semiHidden/>
    <w:qFormat/>
    <w:uiPriority w:val="99"/>
  </w:style>
  <w:style w:type="character" w:styleId="56">
    <w:name w:val="Placeholder Text"/>
    <w:basedOn w:val="23"/>
    <w:semiHidden/>
    <w:qFormat/>
    <w:uiPriority w:val="99"/>
    <w:rPr>
      <w:color w:val="808080"/>
    </w:rPr>
  </w:style>
  <w:style w:type="character" w:customStyle="1" w:styleId="57">
    <w:name w:val="批注框文本 Char"/>
    <w:basedOn w:val="23"/>
    <w:link w:val="16"/>
    <w:semiHidden/>
    <w:qFormat/>
    <w:uiPriority w:val="99"/>
    <w:rPr>
      <w:sz w:val="18"/>
      <w:szCs w:val="18"/>
    </w:rPr>
  </w:style>
  <w:style w:type="character" w:customStyle="1" w:styleId="58">
    <w:name w:val="blue"/>
    <w:basedOn w:val="23"/>
    <w:qFormat/>
    <w:uiPriority w:val="0"/>
    <w:rPr>
      <w:color w:val="0371C6"/>
      <w:sz w:val="21"/>
      <w:szCs w:val="21"/>
    </w:rPr>
  </w:style>
  <w:style w:type="character" w:customStyle="1" w:styleId="59">
    <w:name w:val="green"/>
    <w:basedOn w:val="23"/>
    <w:qFormat/>
    <w:uiPriority w:val="0"/>
    <w:rPr>
      <w:color w:val="66AE00"/>
      <w:sz w:val="18"/>
      <w:szCs w:val="18"/>
    </w:rPr>
  </w:style>
  <w:style w:type="character" w:customStyle="1" w:styleId="60">
    <w:name w:val="green1"/>
    <w:basedOn w:val="23"/>
    <w:qFormat/>
    <w:uiPriority w:val="0"/>
    <w:rPr>
      <w:color w:val="66AE00"/>
      <w:sz w:val="18"/>
      <w:szCs w:val="18"/>
    </w:rPr>
  </w:style>
  <w:style w:type="character" w:customStyle="1" w:styleId="61">
    <w:name w:val="red"/>
    <w:basedOn w:val="23"/>
    <w:qFormat/>
    <w:uiPriority w:val="0"/>
    <w:rPr>
      <w:color w:val="FF0000"/>
      <w:sz w:val="18"/>
      <w:szCs w:val="18"/>
    </w:rPr>
  </w:style>
  <w:style w:type="character" w:customStyle="1" w:styleId="62">
    <w:name w:val="red1"/>
    <w:basedOn w:val="23"/>
    <w:qFormat/>
    <w:uiPriority w:val="0"/>
    <w:rPr>
      <w:color w:val="FF0000"/>
      <w:sz w:val="18"/>
      <w:szCs w:val="18"/>
    </w:rPr>
  </w:style>
  <w:style w:type="character" w:customStyle="1" w:styleId="63">
    <w:name w:val="red2"/>
    <w:basedOn w:val="23"/>
    <w:qFormat/>
    <w:uiPriority w:val="0"/>
    <w:rPr>
      <w:color w:val="CC0000"/>
    </w:rPr>
  </w:style>
  <w:style w:type="character" w:customStyle="1" w:styleId="64">
    <w:name w:val="red3"/>
    <w:basedOn w:val="23"/>
    <w:qFormat/>
    <w:uiPriority w:val="0"/>
    <w:rPr>
      <w:color w:val="FF0000"/>
    </w:rPr>
  </w:style>
  <w:style w:type="character" w:customStyle="1" w:styleId="65">
    <w:name w:val="hover25"/>
    <w:basedOn w:val="23"/>
    <w:qFormat/>
    <w:uiPriority w:val="0"/>
  </w:style>
  <w:style w:type="character" w:customStyle="1" w:styleId="66">
    <w:name w:val="gb-jt"/>
    <w:basedOn w:val="23"/>
    <w:qFormat/>
    <w:uiPriority w:val="0"/>
  </w:style>
  <w:style w:type="character" w:customStyle="1" w:styleId="67">
    <w:name w:val="right"/>
    <w:basedOn w:val="23"/>
    <w:qFormat/>
    <w:uiPriority w:val="0"/>
    <w:rPr>
      <w:color w:val="999999"/>
      <w:sz w:val="18"/>
      <w:szCs w:val="18"/>
    </w:rPr>
  </w:style>
  <w:style w:type="paragraph" w:customStyle="1" w:styleId="68">
    <w:name w:val="Table Paragraph"/>
    <w:basedOn w:val="1"/>
    <w:qFormat/>
    <w:uiPriority w:val="1"/>
  </w:style>
  <w:style w:type="character" w:customStyle="1" w:styleId="69">
    <w:name w:val="font22"/>
    <w:basedOn w:val="23"/>
    <w:qFormat/>
    <w:uiPriority w:val="0"/>
    <w:rPr>
      <w:rFonts w:hint="eastAsia" w:ascii="宋体" w:hAnsi="宋体" w:eastAsia="宋体" w:cs="宋体"/>
      <w:color w:val="000000"/>
      <w:sz w:val="22"/>
      <w:szCs w:val="22"/>
      <w:u w:val="none"/>
    </w:rPr>
  </w:style>
  <w:style w:type="paragraph" w:customStyle="1" w:styleId="70">
    <w:name w:val="p0"/>
    <w:basedOn w:val="1"/>
    <w:qFormat/>
    <w:uiPriority w:val="0"/>
    <w:pPr>
      <w:widowControl/>
    </w:pPr>
    <w:rPr>
      <w:rFonts w:ascii="Times New Roman" w:hAnsi="Times New Roman" w:eastAsia="宋体" w:cs="Times New Roman"/>
      <w:kern w:val="0"/>
      <w:szCs w:val="21"/>
    </w:rPr>
  </w:style>
  <w:style w:type="character" w:customStyle="1" w:styleId="71">
    <w:name w:val="font71"/>
    <w:basedOn w:val="23"/>
    <w:qFormat/>
    <w:uiPriority w:val="0"/>
    <w:rPr>
      <w:rFonts w:hint="eastAsia" w:ascii="宋体" w:hAnsi="宋体" w:eastAsia="宋体" w:cs="宋体"/>
      <w:color w:val="FF0000"/>
      <w:sz w:val="24"/>
      <w:szCs w:val="24"/>
      <w:u w:val="none"/>
    </w:rPr>
  </w:style>
  <w:style w:type="character" w:customStyle="1" w:styleId="72">
    <w:name w:val="font01"/>
    <w:basedOn w:val="23"/>
    <w:qFormat/>
    <w:uiPriority w:val="0"/>
    <w:rPr>
      <w:rFonts w:hint="eastAsia" w:ascii="宋体" w:hAnsi="宋体" w:eastAsia="宋体" w:cs="宋体"/>
      <w:b/>
      <w:color w:val="000000"/>
      <w:sz w:val="24"/>
      <w:szCs w:val="24"/>
      <w:u w:val="none"/>
    </w:rPr>
  </w:style>
  <w:style w:type="character" w:customStyle="1" w:styleId="73">
    <w:name w:val="hover"/>
    <w:basedOn w:val="23"/>
    <w:qFormat/>
    <w:uiPriority w:val="0"/>
  </w:style>
  <w:style w:type="character" w:customStyle="1" w:styleId="74">
    <w:name w:val="hover24"/>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E1233-BF9C-49C7-BB80-2A68CE5197EF}">
  <ds:schemaRefs/>
</ds:datastoreItem>
</file>

<file path=docProps/app.xml><?xml version="1.0" encoding="utf-8"?>
<Properties xmlns="http://schemas.openxmlformats.org/officeDocument/2006/extended-properties" xmlns:vt="http://schemas.openxmlformats.org/officeDocument/2006/docPropsVTypes">
  <Template>Normal</Template>
  <Pages>68</Pages>
  <Words>5599</Words>
  <Characters>31916</Characters>
  <Lines>265</Lines>
  <Paragraphs>74</Paragraphs>
  <TotalTime>50</TotalTime>
  <ScaleCrop>false</ScaleCrop>
  <LinksUpToDate>false</LinksUpToDate>
  <CharactersWithSpaces>37441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2019-03-07T06:11:00Z</dcterms:created>
  <dc:creator>许昌市公共资源交易中心:孟莉</dc:creator>
  <cp:lastModifiedBy>賈厷紸</cp:lastModifiedBy>
  <cp:lastPrinted>2019-10-18T07:15:35Z</cp:lastPrinted>
  <dcterms:modified xsi:type="dcterms:W3CDTF">2019-10-18T08:05:03Z</dcterms:modified>
  <cp:revision>545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