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</w:t>
      </w:r>
      <w:r>
        <w:rPr>
          <w:rFonts w:hint="eastAsia"/>
          <w:b/>
          <w:bCs w:val="0"/>
          <w:sz w:val="32"/>
          <w:szCs w:val="32"/>
          <w:lang w:val="en-US" w:eastAsia="zh-CN"/>
        </w:rPr>
        <w:t>州市无梁镇废弃矿山生态修复工程（第2标段）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评标结果公示</w:t>
      </w:r>
    </w:p>
    <w:p>
      <w:pPr>
        <w:spacing w:line="400" w:lineRule="exact"/>
        <w:jc w:val="left"/>
        <w:rPr>
          <w:rFonts w:hint="eastAsia"/>
          <w:b/>
          <w:bCs/>
        </w:rPr>
      </w:pPr>
    </w:p>
    <w:p>
      <w:pPr>
        <w:spacing w:line="400" w:lineRule="exact"/>
        <w:jc w:val="left"/>
        <w:rPr>
          <w:b/>
          <w:bCs/>
        </w:rPr>
      </w:pPr>
      <w:r>
        <w:rPr>
          <w:rFonts w:hint="eastAsia"/>
          <w:b/>
          <w:bCs/>
        </w:rPr>
        <w:t>一、基本情况和数据表</w:t>
      </w:r>
    </w:p>
    <w:p>
      <w:pPr>
        <w:spacing w:line="400" w:lineRule="exact"/>
      </w:pPr>
      <w:r>
        <w:rPr>
          <w:rFonts w:hint="eastAsia"/>
        </w:rPr>
        <w:t>(一) 项目概况</w:t>
      </w:r>
    </w:p>
    <w:p>
      <w:pPr>
        <w:spacing w:line="400" w:lineRule="exact"/>
      </w:pPr>
      <w:r>
        <w:rPr>
          <w:rFonts w:hint="eastAsia"/>
        </w:rPr>
        <w:t>项目名称：禹州市无梁镇废弃矿山生态修复工程</w:t>
      </w:r>
    </w:p>
    <w:p>
      <w:pPr>
        <w:spacing w:line="400" w:lineRule="exact"/>
      </w:pPr>
      <w:r>
        <w:rPr>
          <w:rFonts w:hint="eastAsia"/>
        </w:rPr>
        <w:t>项目编号：JSGC-SZ-2019179</w:t>
      </w:r>
    </w:p>
    <w:p>
      <w:pPr>
        <w:spacing w:line="400" w:lineRule="exact"/>
      </w:pPr>
      <w:r>
        <w:rPr>
          <w:rFonts w:hint="eastAsia"/>
        </w:rPr>
        <w:t>招标控制价：第2标段（监理）：</w:t>
      </w:r>
      <w:r>
        <w:rPr>
          <w:rFonts w:hint="eastAsia" w:ascii="宋体" w:hAnsi="宋体" w:eastAsia="宋体" w:cs="宋体"/>
          <w:szCs w:val="21"/>
        </w:rPr>
        <w:t>117000.00</w:t>
      </w:r>
      <w:r>
        <w:rPr>
          <w:rFonts w:hint="eastAsia"/>
        </w:rPr>
        <w:t>元</w:t>
      </w:r>
    </w:p>
    <w:p>
      <w:pPr>
        <w:spacing w:line="400" w:lineRule="exact"/>
        <w:rPr>
          <w:rFonts w:hint="eastAsia"/>
          <w:sz w:val="20"/>
          <w:szCs w:val="20"/>
        </w:rPr>
      </w:pPr>
      <w:r>
        <w:rPr>
          <w:rFonts w:hint="eastAsia"/>
        </w:rPr>
        <w:t>质量要求：</w:t>
      </w:r>
      <w:r>
        <w:rPr>
          <w:rFonts w:hint="eastAsia"/>
          <w:sz w:val="20"/>
          <w:szCs w:val="20"/>
        </w:rPr>
        <w:t>合格（符合国家现行的验收规范和标准）</w:t>
      </w:r>
    </w:p>
    <w:p>
      <w:pPr>
        <w:spacing w:line="400" w:lineRule="exact"/>
      </w:pPr>
      <w:r>
        <w:rPr>
          <w:rFonts w:hint="eastAsia"/>
        </w:rPr>
        <w:t>计划工期：开工之日起至保修期结束</w:t>
      </w:r>
    </w:p>
    <w:p>
      <w:pPr>
        <w:spacing w:line="400" w:lineRule="exact"/>
      </w:pPr>
      <w:r>
        <w:rPr>
          <w:rFonts w:hint="eastAsia"/>
        </w:rPr>
        <w:t>评标办法：综合评标法</w:t>
      </w:r>
    </w:p>
    <w:p>
      <w:pPr>
        <w:spacing w:line="400" w:lineRule="exact"/>
      </w:pPr>
      <w:r>
        <w:rPr>
          <w:rFonts w:hint="eastAsia"/>
        </w:rPr>
        <w:t>资格审查方式：资格后审</w:t>
      </w:r>
    </w:p>
    <w:p>
      <w:pPr>
        <w:spacing w:line="400" w:lineRule="exact"/>
      </w:pPr>
      <w:r>
        <w:rPr>
          <w:rFonts w:hint="eastAsia"/>
        </w:rPr>
        <w:t>（二）招标过程</w:t>
      </w:r>
    </w:p>
    <w:p>
      <w:pPr>
        <w:spacing w:line="400" w:lineRule="exact"/>
        <w:rPr>
          <w:color w:val="FF0000"/>
        </w:rPr>
      </w:pPr>
      <w:r>
        <w:rPr>
          <w:rFonts w:hint="eastAsia"/>
        </w:rPr>
        <w:t>    本工程招标采用公开招标方式进行，按照法定公开招标程序和要求，2019年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日至2019年10月18日9时00分在《全国公共资源交易平台（河南省•许昌市）》、《河南省电子招标投标公共服务平台》上公开发布招标信息，于投标截止时间递交投标文件及投标保证金的投标单位有 </w:t>
      </w:r>
      <w:r>
        <w:rPr>
          <w:rFonts w:hint="eastAsia"/>
          <w:u w:val="single"/>
        </w:rPr>
        <w:t xml:space="preserve">   3    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家。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（三）项目开标数据表</w:t>
      </w:r>
    </w:p>
    <w:tbl>
      <w:tblPr>
        <w:tblStyle w:val="5"/>
        <w:tblW w:w="9350" w:type="dxa"/>
        <w:tblInd w:w="-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084"/>
        <w:gridCol w:w="1216"/>
        <w:gridCol w:w="3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招标人名称</w:t>
            </w:r>
          </w:p>
        </w:tc>
        <w:tc>
          <w:tcPr>
            <w:tcW w:w="80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禹州市无梁镇人民政府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招标代理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华夏城投项目管理有限公司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禹州市无梁镇废弃矿山生态修复工程（第2标段）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2019年10月18日9时 00分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禹州市公共资源交易中心第二开标室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2019年10月18日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时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禹州市公共资源交易中心第二评标室</w:t>
            </w:r>
          </w:p>
        </w:tc>
      </w:tr>
    </w:tbl>
    <w:p>
      <w:pPr>
        <w:widowControl/>
        <w:spacing w:before="226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2120" w:tblpY="616"/>
        <w:tblOverlap w:val="never"/>
        <w:tblW w:w="81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评标办法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综合评标法，详见招标文件。</w:t>
            </w:r>
          </w:p>
        </w:tc>
      </w:tr>
    </w:tbl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二、评标标准、评标办法或者评标因素一览表</w:t>
      </w:r>
    </w:p>
    <w:p>
      <w:pPr>
        <w:widowControl/>
        <w:spacing w:before="226" w:line="360" w:lineRule="auto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三、开标记录</w:t>
      </w:r>
    </w:p>
    <w:tbl>
      <w:tblPr>
        <w:tblStyle w:val="5"/>
        <w:tblW w:w="97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1844"/>
        <w:gridCol w:w="1275"/>
        <w:gridCol w:w="1418"/>
        <w:gridCol w:w="1984"/>
        <w:gridCol w:w="1091"/>
        <w:gridCol w:w="683"/>
        <w:gridCol w:w="1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投标报价(元)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（日历天）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总监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密封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河南建标工程管理有限公司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开工之日起至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保修期结束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合格（符合国家现行的验收规范和标准）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刘汉民</w:t>
            </w:r>
          </w:p>
          <w:p>
            <w:pPr>
              <w:pStyle w:val="2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41008344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河南方宇工程建设监理有限公司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116900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开工之日起至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保修期结束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合格（符合国家现行的验收规范和标准）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苏会平</w:t>
            </w:r>
          </w:p>
          <w:p>
            <w:pPr>
              <w:pStyle w:val="2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41009542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河南昊之伟建设工程管理有限公司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116700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开工之日起至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保修期结束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合格（符合国家现行的验收规范和标准）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赵幸品</w:t>
            </w:r>
          </w:p>
          <w:p>
            <w:pPr>
              <w:pStyle w:val="2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41002349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4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招标控制价:</w:t>
            </w:r>
            <w:r>
              <w:rPr>
                <w:rFonts w:hint="eastAsia" w:ascii="宋体" w:hAnsi="宋体" w:eastAsia="宋体" w:cs="宋体"/>
                <w:szCs w:val="21"/>
              </w:rPr>
              <w:t>117000.00</w:t>
            </w:r>
            <w:r>
              <w:rPr>
                <w:rFonts w:hint="eastAsia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质量要求：</w:t>
            </w:r>
            <w:r>
              <w:rPr>
                <w:rFonts w:hint="eastAsia"/>
                <w:sz w:val="20"/>
                <w:szCs w:val="20"/>
              </w:rPr>
              <w:t>合格（符合国家现行的验收规范和标准）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48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目标工期：</w:t>
            </w:r>
            <w:r>
              <w:rPr>
                <w:rFonts w:hint="eastAsia" w:hAnsi="宋体"/>
                <w:bCs/>
                <w:szCs w:val="21"/>
              </w:rPr>
              <w:t>开工之日起至保修期结束</w:t>
            </w:r>
          </w:p>
        </w:tc>
        <w:tc>
          <w:tcPr>
            <w:tcW w:w="62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抽取的权重系数</w:t>
            </w:r>
            <w:r>
              <w:rPr>
                <w:rFonts w:ascii="Arial" w:hAnsi="Arial" w:eastAsia="宋体" w:cs="Arial"/>
                <w:szCs w:val="21"/>
              </w:rPr>
              <w:t>α</w:t>
            </w:r>
            <w:r>
              <w:rPr>
                <w:rFonts w:hint="eastAsia" w:ascii="宋体" w:hAnsi="宋体" w:eastAsia="宋体" w:cs="宋体"/>
                <w:szCs w:val="21"/>
              </w:rPr>
              <w:t>：0.55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投标报价修正情况</w:t>
            </w:r>
          </w:p>
        </w:tc>
        <w:tc>
          <w:tcPr>
            <w:tcW w:w="6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</w:tr>
    </w:tbl>
    <w:p>
      <w:pPr>
        <w:widowControl/>
        <w:numPr>
          <w:ilvl w:val="0"/>
          <w:numId w:val="1"/>
        </w:numPr>
        <w:spacing w:before="226"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评审情况</w:t>
      </w:r>
    </w:p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投标人电子投标文件制作硬件特征码均不相同，视为有效标，可以进行下步评审。</w:t>
      </w:r>
    </w:p>
    <w:p>
      <w:pPr>
        <w:widowControl/>
        <w:spacing w:before="226"/>
        <w:jc w:val="left"/>
        <w:rPr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（一）初步评审</w:t>
      </w:r>
    </w:p>
    <w:tbl>
      <w:tblPr>
        <w:tblStyle w:val="5"/>
        <w:tblW w:w="82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7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河南建标工程管理有限公司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河南方宇工程建设监理有限公司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河南昊之伟建设工程管理有限公司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</w:tr>
    </w:tbl>
    <w:p>
      <w:pPr>
        <w:widowControl/>
        <w:numPr>
          <w:ilvl w:val="0"/>
          <w:numId w:val="0"/>
        </w:numPr>
        <w:spacing w:before="226" w:line="312" w:lineRule="auto"/>
        <w:jc w:val="left"/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二）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详细评审（详见评标委员会成员技术部分、商务部分评分表格）</w:t>
      </w:r>
    </w:p>
    <w:p>
      <w:pPr>
        <w:widowControl/>
        <w:spacing w:before="226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shd w:val="clear" w:color="auto" w:fill="FFFFFF"/>
        </w:rPr>
        <w:t>五、根据招标文件的规定，评标委员会将经评审的投标人按综合得分由高到低排序如下：</w:t>
      </w:r>
    </w:p>
    <w:tbl>
      <w:tblPr>
        <w:tblStyle w:val="5"/>
        <w:tblW w:w="8617" w:type="dxa"/>
        <w:tblInd w:w="-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4742"/>
        <w:gridCol w:w="1591"/>
        <w:gridCol w:w="13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投标单位名称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综合得分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排名顺序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河南建标工程管理有限公司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81.6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河南昊之伟建设工程管理有限公司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43.88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河南方宇工程建设监理有限公司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38.08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5"/>
        <w:tblW w:w="95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533"/>
        <w:gridCol w:w="1483"/>
        <w:gridCol w:w="869"/>
        <w:gridCol w:w="869"/>
        <w:gridCol w:w="869"/>
        <w:gridCol w:w="869"/>
        <w:gridCol w:w="869"/>
        <w:gridCol w:w="869"/>
        <w:gridCol w:w="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河南建标工程管理有限公司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质量控制（5分）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进度控制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造价控制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安全措施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旁站监理措施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档案及合同管理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工作制度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组织协调及合理化建议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小计（20分）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14.8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17.4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17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16.2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16.18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监理取费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企业综合实力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业绩（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荣誉（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总监理工程师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荣誉（5分）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项目监理机构人员配备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服务承诺（4分）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业主考评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（2-5分）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65.5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65.42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81.60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tbl>
      <w:tblPr>
        <w:tblStyle w:val="5"/>
        <w:tblW w:w="95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533"/>
        <w:gridCol w:w="1483"/>
        <w:gridCol w:w="869"/>
        <w:gridCol w:w="869"/>
        <w:gridCol w:w="869"/>
        <w:gridCol w:w="869"/>
        <w:gridCol w:w="869"/>
        <w:gridCol w:w="869"/>
        <w:gridCol w:w="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河南昊之伟建设工程管理有限公司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质量控制（5分）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进度控制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造价控制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安全措施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旁站监理措施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档案及合同管理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工作制度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0.7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组织协调及合理化建议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小计（20分）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17.6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13.8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14.3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16.1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15.08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监理取费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企业综合实力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业绩（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荣誉（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总监理工程师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荣誉（5分）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项目监理机构人员配备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服务承诺（4分）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业主考评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（2-5分）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29.5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28.80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43.88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tbl>
      <w:tblPr>
        <w:tblStyle w:val="5"/>
        <w:tblW w:w="95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533"/>
        <w:gridCol w:w="1483"/>
        <w:gridCol w:w="869"/>
        <w:gridCol w:w="869"/>
        <w:gridCol w:w="869"/>
        <w:gridCol w:w="869"/>
        <w:gridCol w:w="869"/>
        <w:gridCol w:w="869"/>
        <w:gridCol w:w="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河南方宇工程建设监理有限公司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质量控制（5分）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进度控制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造价控制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安全措施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旁站监理措施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档案及合同管理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1.8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工作制度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组织协调及合理化建议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1.6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小计（20分）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16.8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13.8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13.6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15.7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15.5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14.82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监理取费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企业综合实力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业绩（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荣誉（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总监理工程师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业绩（15分）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荣誉（5分）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项目监理机构人员配备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服务承诺（4分）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业主考评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（2-5分）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23.26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38.08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七、推荐的中标候选人情况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河南建标工程管理有限公司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投标报价：</w:t>
      </w:r>
      <w:r>
        <w:rPr>
          <w:rFonts w:hint="eastAsia" w:ascii="宋体" w:hAnsi="宋体" w:eastAsia="宋体" w:cs="宋体"/>
          <w:sz w:val="21"/>
          <w:szCs w:val="21"/>
        </w:rPr>
        <w:t>116600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元     大写：壹拾壹万陆仟陆佰元整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工    期：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开工之日起至保修期结束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质量标准：</w:t>
      </w:r>
      <w:r>
        <w:rPr>
          <w:rFonts w:hint="eastAsia" w:ascii="宋体" w:hAnsi="宋体" w:eastAsia="宋体" w:cs="宋体"/>
          <w:sz w:val="21"/>
          <w:szCs w:val="21"/>
        </w:rPr>
        <w:t>合格（符合国家现行的验收规范和标准）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项目总监：</w:t>
      </w:r>
      <w:r>
        <w:rPr>
          <w:rFonts w:hint="eastAsia" w:ascii="宋体" w:hAnsi="宋体" w:eastAsia="宋体" w:cs="宋体"/>
          <w:sz w:val="21"/>
          <w:szCs w:val="21"/>
        </w:rPr>
        <w:t>刘汉民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证书名称：注册监理工程师  编号：41008344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投标文件中填报的单位项目业绩名称：</w:t>
      </w:r>
    </w:p>
    <w:p>
      <w:pPr>
        <w:pStyle w:val="2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1、渑池县2016年农业综合开发第一批资金生态综合治理项目施工及监理（监理标段）</w:t>
      </w:r>
    </w:p>
    <w:p>
      <w:pPr>
        <w:pStyle w:val="2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2、周口市本级第十三批“五统筹”补充耕地试点工程第十六标段</w:t>
      </w:r>
    </w:p>
    <w:p>
      <w:pPr>
        <w:pStyle w:val="2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3、沈丘县冯营乡李寨行政村土地整治项目（一期）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投标文件中填报的项目总监业绩名称： </w:t>
      </w: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息县八里岔乡等（9）个村土地整治项目监理</w:t>
      </w:r>
    </w:p>
    <w:p>
      <w:pPr>
        <w:pStyle w:val="2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2、息县小茴店镇等（4）个乡镇扶贫攻坚土地整治项目监理标段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河南昊之伟建设工程管理有限公司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投标报价：</w:t>
      </w:r>
      <w:r>
        <w:rPr>
          <w:rFonts w:hint="eastAsia" w:ascii="宋体" w:hAnsi="宋体" w:eastAsia="宋体" w:cs="宋体"/>
          <w:sz w:val="21"/>
          <w:szCs w:val="21"/>
        </w:rPr>
        <w:t>116700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元    大写：壹拾壹万陆仟柒佰元整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工    期：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开工之日起至保修期结束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质量标准：</w:t>
      </w:r>
      <w:r>
        <w:rPr>
          <w:rFonts w:hint="eastAsia" w:ascii="宋体" w:hAnsi="宋体" w:eastAsia="宋体" w:cs="宋体"/>
          <w:sz w:val="21"/>
          <w:szCs w:val="21"/>
        </w:rPr>
        <w:t>合格（符合国家现行的验收规范和标准）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项目总监：</w:t>
      </w:r>
      <w:r>
        <w:rPr>
          <w:rFonts w:hint="eastAsia" w:ascii="宋体" w:hAnsi="宋体" w:eastAsia="宋体" w:cs="宋体"/>
          <w:sz w:val="21"/>
          <w:szCs w:val="21"/>
        </w:rPr>
        <w:t>赵幸品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    证书名称：注册监理工程师  编号：41002349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投标文件中填报的单位项目业绩名称：无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投标文件中填报的项目总监业绩名称：无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河南方宇工程建设监理有限公司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投标报价：</w:t>
      </w:r>
      <w:r>
        <w:rPr>
          <w:rFonts w:hint="eastAsia" w:ascii="宋体" w:hAnsi="宋体" w:eastAsia="宋体" w:cs="宋体"/>
          <w:sz w:val="21"/>
          <w:szCs w:val="21"/>
        </w:rPr>
        <w:t>116900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元    大写：壹拾壹万陆仟玖佰元整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工    期：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开工之日起至保修期结束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质量标准：</w:t>
      </w:r>
      <w:r>
        <w:rPr>
          <w:rFonts w:hint="eastAsia" w:ascii="宋体" w:hAnsi="宋体" w:eastAsia="宋体" w:cs="宋体"/>
          <w:sz w:val="21"/>
          <w:szCs w:val="21"/>
        </w:rPr>
        <w:t>合格（符合国家现行的验收规范和标准）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项目总监：</w:t>
      </w:r>
      <w:r>
        <w:rPr>
          <w:rFonts w:hint="eastAsia" w:ascii="宋体" w:hAnsi="宋体" w:eastAsia="宋体" w:cs="宋体"/>
          <w:sz w:val="21"/>
          <w:szCs w:val="21"/>
        </w:rPr>
        <w:t>苏会平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证书名称：注册监理工程师  编号：41009542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投标文件中填报的单位项目业绩名称：无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投标文件中填报的项目总监业绩名称：无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八、澄清、说明、补正事项纪要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cs="宋体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lang w:val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九、公示期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/>
        </w:rPr>
        <w:t>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10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 xml:space="preserve">23 </w:t>
      </w:r>
      <w:r>
        <w:rPr>
          <w:rFonts w:hint="eastAsia" w:ascii="新宋体" w:hAnsi="新宋体" w:eastAsia="新宋体" w:cs="新宋体"/>
        </w:rPr>
        <w:t>日</w:t>
      </w:r>
      <w:r>
        <w:rPr>
          <w:rFonts w:hint="eastAsia" w:ascii="新宋体" w:hAnsi="新宋体" w:eastAsia="新宋体" w:cs="新宋体"/>
          <w:lang w:val="en-US"/>
        </w:rPr>
        <w:t>-201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10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 xml:space="preserve"> 26</w:t>
      </w:r>
      <w:bookmarkStart w:id="0" w:name="_GoBack"/>
      <w:bookmarkEnd w:id="0"/>
      <w:r>
        <w:rPr>
          <w:rFonts w:hint="eastAsia" w:ascii="新宋体" w:hAnsi="新宋体" w:eastAsia="新宋体" w:cs="新宋体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招标人：禹州市无梁镇人民政府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联系人：吕先生联系电话：0374-8741003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招标代理机构：华夏城投项目管理有限公司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联系人：姚先生联系电话：0374-8258988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监督单位：禹州市土地开发整理中心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A7D8C0"/>
    <w:multiLevelType w:val="singleLevel"/>
    <w:tmpl w:val="95A7D8C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13722A"/>
    <w:multiLevelType w:val="singleLevel"/>
    <w:tmpl w:val="131372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675DC"/>
    <w:rsid w:val="046505D8"/>
    <w:rsid w:val="04A97372"/>
    <w:rsid w:val="06575409"/>
    <w:rsid w:val="07CF2DE3"/>
    <w:rsid w:val="0A747988"/>
    <w:rsid w:val="0BE343B3"/>
    <w:rsid w:val="0C9A3677"/>
    <w:rsid w:val="10351F33"/>
    <w:rsid w:val="106B538B"/>
    <w:rsid w:val="13706D41"/>
    <w:rsid w:val="144C298B"/>
    <w:rsid w:val="159D0C95"/>
    <w:rsid w:val="17E311EC"/>
    <w:rsid w:val="1821719B"/>
    <w:rsid w:val="183B74A1"/>
    <w:rsid w:val="1873355D"/>
    <w:rsid w:val="191E759C"/>
    <w:rsid w:val="1A1E3CC1"/>
    <w:rsid w:val="1C9D076E"/>
    <w:rsid w:val="1D883C8E"/>
    <w:rsid w:val="1E9A6746"/>
    <w:rsid w:val="23B34A5F"/>
    <w:rsid w:val="25F22019"/>
    <w:rsid w:val="29924334"/>
    <w:rsid w:val="2ADD2564"/>
    <w:rsid w:val="2AF9407E"/>
    <w:rsid w:val="2F892E88"/>
    <w:rsid w:val="2FDD5D1F"/>
    <w:rsid w:val="37824597"/>
    <w:rsid w:val="39FC15D6"/>
    <w:rsid w:val="3B260B97"/>
    <w:rsid w:val="41A03598"/>
    <w:rsid w:val="41E42F0F"/>
    <w:rsid w:val="41FD25F7"/>
    <w:rsid w:val="42292A52"/>
    <w:rsid w:val="445E271C"/>
    <w:rsid w:val="44B35B14"/>
    <w:rsid w:val="485D574F"/>
    <w:rsid w:val="490E3D29"/>
    <w:rsid w:val="4EBC2CD5"/>
    <w:rsid w:val="4F3B1CE7"/>
    <w:rsid w:val="516657D7"/>
    <w:rsid w:val="51CD357A"/>
    <w:rsid w:val="5554047B"/>
    <w:rsid w:val="55F35621"/>
    <w:rsid w:val="569962EA"/>
    <w:rsid w:val="581A2796"/>
    <w:rsid w:val="5A304815"/>
    <w:rsid w:val="5E8874B3"/>
    <w:rsid w:val="62D07F16"/>
    <w:rsid w:val="63666E53"/>
    <w:rsid w:val="63F01BB0"/>
    <w:rsid w:val="67DB314C"/>
    <w:rsid w:val="67E3606C"/>
    <w:rsid w:val="6B8363D7"/>
    <w:rsid w:val="6BB476B7"/>
    <w:rsid w:val="6F9B3004"/>
    <w:rsid w:val="7235740E"/>
    <w:rsid w:val="7308772C"/>
    <w:rsid w:val="73A62F90"/>
    <w:rsid w:val="77272F61"/>
    <w:rsid w:val="773C3775"/>
    <w:rsid w:val="783B0EA3"/>
    <w:rsid w:val="7AA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3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7"/>
    <w:qFormat/>
    <w:uiPriority w:val="0"/>
    <w:rPr>
      <w:color w:val="CC0000"/>
    </w:rPr>
  </w:style>
  <w:style w:type="character" w:customStyle="1" w:styleId="16">
    <w:name w:val="red3"/>
    <w:basedOn w:val="7"/>
    <w:qFormat/>
    <w:uiPriority w:val="0"/>
    <w:rPr>
      <w:color w:val="FF0000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21">
    <w:name w:val="hover24"/>
    <w:basedOn w:val="7"/>
    <w:qFormat/>
    <w:uiPriority w:val="0"/>
  </w:style>
  <w:style w:type="character" w:customStyle="1" w:styleId="22">
    <w:name w:val="h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2019-10-23T03:34:04Z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