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color w:val="000000"/>
          <w:sz w:val="44"/>
          <w:szCs w:val="44"/>
        </w:rPr>
      </w:pPr>
    </w:p>
    <w:p>
      <w:pPr>
        <w:pStyle w:val="20"/>
        <w:ind w:firstLine="2640" w:firstLineChars="600"/>
        <w:rPr>
          <w:rFonts w:hint="eastAsia" w:ascii="黑体" w:hAnsi="黑体" w:eastAsia="黑体" w:cs="黑体"/>
          <w:color w:val="000000"/>
          <w:sz w:val="44"/>
          <w:szCs w:val="44"/>
        </w:rPr>
      </w:pPr>
      <w:r>
        <w:rPr>
          <w:rFonts w:hint="eastAsia" w:ascii="黑体" w:hAnsi="黑体" w:eastAsia="黑体" w:cs="黑体"/>
          <w:color w:val="000000"/>
          <w:sz w:val="44"/>
          <w:szCs w:val="44"/>
        </w:rPr>
        <w:t>禹州市妇幼保健院</w:t>
      </w:r>
    </w:p>
    <w:p>
      <w:pPr>
        <w:pStyle w:val="20"/>
        <w:rPr>
          <w:rFonts w:hint="eastAsia" w:ascii="黑体" w:hAnsi="黑体" w:eastAsia="黑体" w:cs="黑体"/>
          <w:color w:val="000000"/>
          <w:sz w:val="44"/>
          <w:szCs w:val="44"/>
        </w:rPr>
      </w:pPr>
      <w:r>
        <w:rPr>
          <w:rFonts w:hint="eastAsia" w:ascii="黑体" w:hAnsi="黑体" w:eastAsia="黑体" w:cs="黑体"/>
          <w:color w:val="000000"/>
          <w:sz w:val="44"/>
          <w:szCs w:val="44"/>
        </w:rPr>
        <w:t>采购高频移动式X线射线摄像机等项目</w:t>
      </w:r>
    </w:p>
    <w:p>
      <w:pPr>
        <w:pStyle w:val="20"/>
        <w:rPr>
          <w:rFonts w:hint="eastAsia" w:ascii="黑体" w:hAnsi="黑体" w:eastAsia="黑体" w:cs="黑体"/>
          <w:color w:val="000000"/>
          <w:sz w:val="44"/>
          <w:szCs w:val="44"/>
        </w:rPr>
      </w:pPr>
    </w:p>
    <w:p>
      <w:pPr>
        <w:pStyle w:val="20"/>
        <w:rPr>
          <w:rFonts w:hint="eastAsia" w:ascii="黑体" w:hAnsi="黑体" w:eastAsia="黑体" w:cs="黑体"/>
          <w:color w:val="000000"/>
          <w:sz w:val="44"/>
          <w:szCs w:val="44"/>
        </w:rPr>
      </w:pPr>
    </w:p>
    <w:p>
      <w:pPr>
        <w:pStyle w:val="20"/>
        <w:rPr>
          <w:rFonts w:hint="eastAsia" w:ascii="黑体" w:hAnsi="黑体" w:eastAsia="黑体" w:cs="黑体"/>
          <w:color w:val="000000"/>
          <w:sz w:val="44"/>
          <w:szCs w:val="44"/>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采购单位：禹州市妇幼保健院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61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30"/>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禹州市妇幼保健院</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采购高频移动式X线射线摄像机等项目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keepNext w:val="0"/>
        <w:keepLines w:val="0"/>
        <w:pageBreakBefore w:val="0"/>
        <w:kinsoku/>
        <w:overflowPunct/>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禹州市政府采购中心受禹州市妇幼保健院的委托，就“禹州市妇幼保健院采购高频移动式X线射线摄像机等项目”进行公开招标，欢迎合格的投标人前来投标。</w:t>
      </w:r>
    </w:p>
    <w:p>
      <w:pPr>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一、项目基本情况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kern w:val="0"/>
          <w:sz w:val="24"/>
          <w:szCs w:val="24"/>
        </w:rPr>
        <w:t>项目名称：禹州市妇幼保健院采购高频移动式X线射线摄像机等项目</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261</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4、项目需求：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A包为高频移动式X线射线摄影机一台、便携式彩色多普勒诊断仪一台；</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B包为心电监护仪十五台、双有创心电监护仪加模块两台；</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C包为无创双水平呼吸机（含空压机）一台、新生儿转运暖箱一台、新生儿暖箱20台、新生儿辐射保暖台5台、多通道输注工作站（一拖三）8组、全数字化B超监视妇科手术仪一台、纤维支气管镜一支；</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D包为妇科射频治疗仪一台</w:t>
      </w:r>
      <w:r>
        <w:rPr>
          <w:rFonts w:hint="eastAsia" w:ascii="仿宋" w:hAnsi="仿宋" w:eastAsia="仿宋" w:cs="仿宋"/>
          <w:color w:val="000000"/>
          <w:kern w:val="0"/>
          <w:sz w:val="24"/>
          <w:szCs w:val="24"/>
        </w:rPr>
        <w:t>（详见招标文件）</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rPr>
        <w:t>5、采购预算：</w:t>
      </w:r>
      <w:r>
        <w:rPr>
          <w:rFonts w:hint="eastAsia" w:ascii="仿宋" w:hAnsi="仿宋" w:eastAsia="仿宋" w:cs="仿宋"/>
          <w:color w:val="000000"/>
          <w:kern w:val="0"/>
          <w:sz w:val="24"/>
          <w:szCs w:val="24"/>
          <w:lang w:val="en-US" w:eastAsia="zh-CN"/>
        </w:rPr>
        <w:t>A包123万元、B包127.5万元、C包249.12万元、D包50万元，共计549.62</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6、采购限价：</w:t>
      </w:r>
      <w:r>
        <w:rPr>
          <w:rFonts w:hint="eastAsia" w:ascii="仿宋" w:hAnsi="仿宋" w:eastAsia="仿宋" w:cs="仿宋"/>
          <w:sz w:val="24"/>
          <w:szCs w:val="24"/>
          <w:lang w:val="en-US" w:eastAsia="zh-CN"/>
        </w:rPr>
        <w:t>A包123万元、B包127.5万元、C包249.12万元、D包50万元，共计549.62万元</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，具有独立法人资格及</w:t>
      </w:r>
      <w:r>
        <w:rPr>
          <w:rFonts w:hint="eastAsia" w:ascii="仿宋" w:hAnsi="仿宋" w:eastAsia="仿宋" w:cs="仿宋"/>
          <w:sz w:val="24"/>
          <w:szCs w:val="24"/>
        </w:rPr>
        <w:t>相应的经营范围（以营业执照为准）；</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Calibri" w:hAnsi="Calibri" w:eastAsia="仿宋" w:cs="Times New Roman"/>
          <w:sz w:val="24"/>
          <w:szCs w:val="24"/>
          <w:lang w:val="en-US" w:eastAsia="zh-CN"/>
        </w:rPr>
      </w:pPr>
      <w:r>
        <w:rPr>
          <w:rFonts w:hint="eastAsia" w:ascii="仿宋" w:hAnsi="仿宋" w:eastAsia="仿宋" w:cs="仿宋"/>
          <w:sz w:val="24"/>
          <w:szCs w:val="24"/>
          <w:lang w:val="en-US" w:eastAsia="zh-CN"/>
        </w:rPr>
        <w:t>2、投标人须具有《医疗器械生产许可证》或《医疗器械经营许可证》；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、被委托人须是本单位职工，须提供公司为本人缴纳社会保险证明；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7"/>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7"/>
          <w:rFonts w:hint="eastAsia" w:ascii="仿宋" w:hAnsi="仿宋" w:eastAsia="仿宋" w:cs="仿宋"/>
          <w:sz w:val="24"/>
          <w:szCs w:val="24"/>
          <w:lang w:val="zh-CN"/>
        </w:rPr>
        <w:t>http://ggzy.xuchang.gov.cn</w:t>
      </w:r>
      <w:r>
        <w:rPr>
          <w:rStyle w:val="27"/>
          <w:rFonts w:hint="eastAsia" w:ascii="仿宋" w:hAnsi="仿宋" w:eastAsia="仿宋" w:cs="仿宋"/>
          <w:sz w:val="24"/>
          <w:szCs w:val="24"/>
          <w:lang w:val="en-US" w:eastAsia="zh-CN"/>
        </w:rPr>
        <w:t>/</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 xml:space="preserve">11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4 </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10:00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候女士</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禹州市妇幼保健院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eastAsia="zh-CN"/>
        </w:rPr>
        <w:t>禹州市健康路</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曹女士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13782263336</w:t>
      </w:r>
    </w:p>
    <w:p>
      <w:pPr>
        <w:keepNext/>
        <w:keepLines/>
        <w:pageBreakBefore w:val="0"/>
        <w:widowControl w:val="0"/>
        <w:numPr>
          <w:ilvl w:val="0"/>
          <w:numId w:val="0"/>
        </w:numPr>
        <w:kinsoku/>
        <w:overflowPunct/>
        <w:bidi w:val="0"/>
        <w:adjustRightInd w:val="0"/>
        <w:spacing w:before="340" w:after="330" w:line="360" w:lineRule="auto"/>
        <w:ind w:left="288" w:leftChars="0"/>
        <w:jc w:val="left"/>
        <w:textAlignment w:val="baseline"/>
        <w:outlineLvl w:val="0"/>
        <w:rPr>
          <w:rFonts w:hint="default" w:ascii="Calibri" w:hAnsi="Calibri" w:eastAsia="宋体" w:cs="Times New Roman"/>
          <w:b/>
          <w:bCs/>
          <w:kern w:val="44"/>
          <w:sz w:val="24"/>
          <w:szCs w:val="24"/>
          <w:lang w:val="en-US" w:eastAsia="zh-CN" w:bidi="ar-SA"/>
        </w:rPr>
      </w:pPr>
    </w:p>
    <w:p>
      <w:pPr>
        <w:keepNext w:val="0"/>
        <w:keepLines w:val="0"/>
        <w:pageBreakBefore w:val="0"/>
        <w:kinsoku/>
        <w:overflowPunct/>
        <w:bidi w:val="0"/>
        <w:spacing w:line="360" w:lineRule="auto"/>
        <w:ind w:firstLine="2640" w:firstLineChars="1100"/>
        <w:textAlignment w:val="auto"/>
        <w:rPr>
          <w:rFonts w:ascii="Calibri" w:hAnsi="Calibri" w:eastAsia="宋体" w:cs="Times New Roman"/>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2019年</w:t>
      </w:r>
      <w:r>
        <w:rPr>
          <w:rFonts w:hint="eastAsia" w:ascii="仿宋" w:hAnsi="仿宋" w:eastAsia="仿宋" w:cs="仿宋"/>
          <w:sz w:val="24"/>
          <w:szCs w:val="24"/>
          <w:lang w:val="en-US" w:eastAsia="zh-CN"/>
        </w:rPr>
        <w:t xml:space="preserve"> 10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15 </w:t>
      </w:r>
      <w:r>
        <w:rPr>
          <w:rFonts w:hint="eastAsia" w:ascii="仿宋" w:hAnsi="仿宋" w:eastAsia="仿宋" w:cs="仿宋"/>
          <w:sz w:val="24"/>
          <w:szCs w:val="24"/>
        </w:rPr>
        <w:t>日</w:t>
      </w:r>
    </w:p>
    <w:p>
      <w:pPr>
        <w:pStyle w:val="29"/>
        <w:pageBreakBefore w:val="0"/>
        <w:kinsoku/>
        <w:overflowPunct/>
        <w:bidi w:val="0"/>
        <w:spacing w:line="360" w:lineRule="auto"/>
        <w:rPr>
          <w:rFonts w:hint="eastAsia" w:ascii="仿宋" w:hAnsi="仿宋" w:eastAsia="仿宋" w:cs="仿宋"/>
          <w:b/>
          <w:bCs/>
          <w:sz w:val="24"/>
          <w:szCs w:val="24"/>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pStyle w:val="30"/>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pPr>
    </w:p>
    <w:p>
      <w:pPr>
        <w:widowControl/>
        <w:numPr>
          <w:ilvl w:val="0"/>
          <w:numId w:val="0"/>
        </w:numPr>
        <w:shd w:val="clear" w:color="auto" w:fill="FFFFFF"/>
        <w:spacing w:line="360" w:lineRule="auto"/>
        <w:ind w:firstLine="482" w:firstLineChars="200"/>
        <w:jc w:val="left"/>
        <w:rPr>
          <w:b w:val="0"/>
          <w:bCs w:val="0"/>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能够满足急危重症抢救需求。</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仿宋" w:hAnsi="仿宋" w:eastAsia="仿宋" w:cs="仿宋"/>
          <w:color w:val="000000"/>
          <w:kern w:val="0"/>
          <w:sz w:val="24"/>
          <w:szCs w:val="24"/>
          <w:lang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仿宋" w:hAnsi="仿宋" w:eastAsia="仿宋" w:cs="仿宋"/>
          <w:color w:val="FF0000"/>
          <w:kern w:val="0"/>
          <w:sz w:val="24"/>
          <w:szCs w:val="24"/>
          <w:lang w:eastAsia="zh-CN"/>
        </w:rPr>
        <w:t>A</w:t>
      </w:r>
      <w:r>
        <w:rPr>
          <w:rFonts w:hint="eastAsia" w:ascii="仿宋" w:hAnsi="仿宋" w:eastAsia="仿宋" w:cs="仿宋"/>
          <w:color w:val="000000"/>
          <w:kern w:val="0"/>
          <w:sz w:val="24"/>
          <w:szCs w:val="24"/>
          <w:lang w:eastAsia="zh-CN"/>
        </w:rPr>
        <w:t>包为高频移动式X线射线摄影机一台、便携式彩色多普勒诊断仪一台；</w:t>
      </w:r>
      <w:r>
        <w:rPr>
          <w:rFonts w:hint="eastAsia" w:ascii="仿宋" w:hAnsi="仿宋" w:eastAsia="仿宋" w:cs="仿宋"/>
          <w:color w:val="FF0000"/>
          <w:kern w:val="0"/>
          <w:sz w:val="24"/>
          <w:szCs w:val="24"/>
          <w:lang w:eastAsia="zh-CN"/>
        </w:rPr>
        <w:t>B</w:t>
      </w:r>
      <w:r>
        <w:rPr>
          <w:rFonts w:hint="eastAsia" w:ascii="仿宋" w:hAnsi="仿宋" w:eastAsia="仿宋" w:cs="仿宋"/>
          <w:color w:val="000000"/>
          <w:kern w:val="0"/>
          <w:sz w:val="24"/>
          <w:szCs w:val="24"/>
          <w:lang w:eastAsia="zh-CN"/>
        </w:rPr>
        <w:t>包为心电监护仪十五台、双有创心电监护仪加模块两台；</w:t>
      </w:r>
      <w:r>
        <w:rPr>
          <w:rFonts w:hint="eastAsia" w:ascii="仿宋" w:hAnsi="仿宋" w:eastAsia="仿宋" w:cs="仿宋"/>
          <w:color w:val="FF0000"/>
          <w:kern w:val="0"/>
          <w:sz w:val="24"/>
          <w:szCs w:val="24"/>
          <w:lang w:eastAsia="zh-CN"/>
        </w:rPr>
        <w:t>C</w:t>
      </w:r>
      <w:r>
        <w:rPr>
          <w:rFonts w:hint="eastAsia" w:ascii="仿宋" w:hAnsi="仿宋" w:eastAsia="仿宋" w:cs="仿宋"/>
          <w:color w:val="000000"/>
          <w:kern w:val="0"/>
          <w:sz w:val="24"/>
          <w:szCs w:val="24"/>
          <w:lang w:eastAsia="zh-CN"/>
        </w:rPr>
        <w:t>包为无创双水平呼吸机（含空压机）一台、新生儿转运暖箱一台、新生儿暖箱20台、新生儿辐射保暖台5台、多通道输注工作站（一拖三）8组、全数字化B超监视妇科手术仪一台、纤维支气管镜一支；</w:t>
      </w:r>
      <w:r>
        <w:rPr>
          <w:rFonts w:hint="eastAsia" w:ascii="仿宋" w:hAnsi="仿宋" w:eastAsia="仿宋" w:cs="仿宋"/>
          <w:color w:val="FF0000"/>
          <w:kern w:val="0"/>
          <w:sz w:val="24"/>
          <w:szCs w:val="24"/>
          <w:lang w:eastAsia="zh-CN"/>
        </w:rPr>
        <w:t>D</w:t>
      </w:r>
      <w:r>
        <w:rPr>
          <w:rFonts w:hint="eastAsia" w:ascii="仿宋" w:hAnsi="仿宋" w:eastAsia="仿宋" w:cs="仿宋"/>
          <w:color w:val="000000"/>
          <w:kern w:val="0"/>
          <w:sz w:val="24"/>
          <w:szCs w:val="24"/>
          <w:lang w:eastAsia="zh-CN"/>
        </w:rPr>
        <w:t>包为妇科射频治疗仪一台。</w:t>
      </w:r>
    </w:p>
    <w:p>
      <w:pPr>
        <w:spacing w:line="500" w:lineRule="exact"/>
        <w:jc w:val="center"/>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A包</w:t>
      </w:r>
    </w:p>
    <w:p>
      <w:pPr>
        <w:spacing w:line="50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lang w:eastAsia="zh-CN"/>
        </w:rPr>
        <w:t>便携式彩色多普勒超生诊断仪（</w:t>
      </w:r>
      <w:r>
        <w:rPr>
          <w:rFonts w:hint="eastAsia" w:ascii="新宋体" w:hAnsi="新宋体" w:eastAsia="新宋体" w:cs="新宋体"/>
          <w:b/>
          <w:sz w:val="24"/>
          <w:szCs w:val="24"/>
          <w:lang w:val="en-US" w:eastAsia="zh-CN"/>
        </w:rPr>
        <w:t>1台</w:t>
      </w: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技术参数</w:t>
      </w:r>
    </w:p>
    <w:tbl>
      <w:tblPr>
        <w:tblStyle w:val="22"/>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新宋体" w:hAnsi="新宋体" w:eastAsia="新宋体" w:cs="新宋体"/>
                <w:b/>
                <w:bCs/>
                <w:sz w:val="24"/>
                <w:szCs w:val="24"/>
              </w:rPr>
            </w:pPr>
            <w:r>
              <w:rPr>
                <w:rFonts w:hint="eastAsia" w:ascii="新宋体" w:hAnsi="新宋体" w:eastAsia="新宋体" w:cs="新宋体"/>
                <w:b/>
                <w:bCs/>
                <w:sz w:val="24"/>
                <w:szCs w:val="24"/>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用途及功能：腹部、妇科、产科、心脏、浅表组织与小器官、外周血管、颅脑,直肠介入性超声等全身应用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设备配置及技术参数要求：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1.1.彩色多谱勒超声波诊断仪包括：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★1.1.1.≥14寸高清晰、医用专业彩色液晶显示器件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1.1.2.频谱多谱勒显示及分析系统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1.1.3.彩色多谱勒超声波诊断部件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1.1.4.多谱勒方向性能量图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1.1.5.B-Steer二维独立声束偏转技术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1.1.6.</w:t>
            </w:r>
            <w:r>
              <w:rPr>
                <w:rFonts w:hint="eastAsia" w:ascii="新宋体" w:hAnsi="新宋体" w:eastAsia="新宋体" w:cs="新宋体"/>
                <w:sz w:val="24"/>
                <w:szCs w:val="24"/>
              </w:rPr>
              <w:t xml:space="preserve"> 采用笔记本式外观设计，监视器开合角度≥160度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1.1.7.凸阵扩展成像技术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1.1.8.回声信号离线分析及处理（要求支持动态范围、频谱基线、图像效果等处理）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color w:val="000000"/>
                <w:sz w:val="24"/>
                <w:szCs w:val="24"/>
              </w:rPr>
            </w:pPr>
            <w:r>
              <w:rPr>
                <w:rFonts w:hint="eastAsia" w:ascii="新宋体" w:hAnsi="新宋体" w:eastAsia="新宋体" w:cs="新宋体"/>
                <w:bCs/>
                <w:sz w:val="24"/>
                <w:szCs w:val="24"/>
              </w:rPr>
              <w:t>1.1.9.</w:t>
            </w:r>
            <w:r>
              <w:rPr>
                <w:rFonts w:hint="eastAsia" w:ascii="新宋体" w:hAnsi="新宋体" w:eastAsia="新宋体" w:cs="新宋体"/>
                <w:bCs/>
                <w:color w:val="000000"/>
                <w:sz w:val="24"/>
                <w:szCs w:val="24"/>
              </w:rPr>
              <w:t>声功率</w:t>
            </w:r>
            <w:r>
              <w:rPr>
                <w:rFonts w:hint="eastAsia" w:ascii="新宋体" w:hAnsi="新宋体" w:eastAsia="新宋体" w:cs="新宋体"/>
                <w:sz w:val="24"/>
                <w:szCs w:val="24"/>
              </w:rPr>
              <w:t>≥</w:t>
            </w:r>
            <w:r>
              <w:rPr>
                <w:rFonts w:hint="eastAsia" w:ascii="新宋体" w:hAnsi="新宋体" w:eastAsia="新宋体" w:cs="新宋体"/>
                <w:bCs/>
                <w:color w:val="000000"/>
                <w:sz w:val="24"/>
                <w:szCs w:val="24"/>
              </w:rPr>
              <w:t>16级可调，可实时显示MI/TI（TIB，TIC，TIS）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1.1.10.二维和彩色多谱勒双幅实时显示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1.1.11.图像局部放大功能(实时和冻结放大，放大倍率</w:t>
            </w:r>
            <w:r>
              <w:rPr>
                <w:rFonts w:hint="eastAsia" w:ascii="新宋体" w:hAnsi="新宋体" w:eastAsia="新宋体" w:cs="新宋体"/>
                <w:sz w:val="24"/>
                <w:szCs w:val="24"/>
              </w:rPr>
              <w:t>≥</w:t>
            </w:r>
            <w:r>
              <w:rPr>
                <w:rFonts w:hint="eastAsia" w:ascii="新宋体" w:hAnsi="新宋体" w:eastAsia="新宋体" w:cs="新宋体"/>
                <w:bCs/>
                <w:sz w:val="24"/>
                <w:szCs w:val="24"/>
              </w:rPr>
              <w:t>10倍) 智能全屏放大实时显示功能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color w:val="000000"/>
                <w:sz w:val="24"/>
                <w:szCs w:val="24"/>
              </w:rPr>
            </w:pPr>
            <w:r>
              <w:rPr>
                <w:rFonts w:hint="eastAsia" w:ascii="新宋体" w:hAnsi="新宋体" w:eastAsia="新宋体" w:cs="新宋体"/>
                <w:bCs/>
                <w:sz w:val="24"/>
                <w:szCs w:val="24"/>
              </w:rPr>
              <w:t>1.1.12.</w:t>
            </w:r>
            <w:r>
              <w:rPr>
                <w:rFonts w:hint="eastAsia" w:ascii="新宋体" w:hAnsi="新宋体" w:eastAsia="新宋体" w:cs="新宋体"/>
                <w:bCs/>
                <w:color w:val="000000"/>
                <w:sz w:val="24"/>
                <w:szCs w:val="24"/>
              </w:rPr>
              <w:t>图像缩放大于等于10倍（仅使用于B型），扫描范围可调，腔内探头角度</w:t>
            </w:r>
            <w:r>
              <w:rPr>
                <w:rFonts w:hint="eastAsia" w:ascii="新宋体" w:hAnsi="新宋体" w:eastAsia="新宋体" w:cs="新宋体"/>
                <w:sz w:val="24"/>
                <w:szCs w:val="24"/>
              </w:rPr>
              <w:t>≥130度。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1.2.测量和分析:(B型,M型,频谱多谱勒,彩色多谱勒)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1.2.1.一般测量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1.2.2.产科测量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1.2.3.支持心脏功能测量，妇科测量包，腹部测量包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1.3.1.输入: VCR, 外部视频, RGB彩色视频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1.3.2.输出: 复合视频, RGB彩色视频, S---视频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1.3.3.支持数据无线传输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1.4.内置一体化数字化图像管理与记录装置：数字化超声图像硬盘存储≥300G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2.1.1.监视器:≥14寸高清晰、医用专业彩色液晶显示器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2.1.2探头个数:3把</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探头种类: </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凸阵探头,超声频率：2.0MHz-5.0MHz</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浅表探头  ,超声频率：4.0MHz-12.0MHz</w:t>
            </w:r>
          </w:p>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腔内探头，超声频率：4.0MHz-10MHz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2.1.3安全标准：符合商品安全质量要求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2.2.探头规格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2.2.1.频率: 宽频带变频探头,两维和彩色独立变频，凸阵探头具有≥5种频率的变频范围，扫描角度≥89度；线阵探头具有≥5种频率的变频范围，支持T型扩展显示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2.2.2.B/D兼用:  凸阵:B/PW/Color；线阵:B/PW/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2.2.3.穿刺导向: 所有探头可选配穿刺导向装置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w:t>
            </w:r>
            <w:r>
              <w:rPr>
                <w:rFonts w:hint="eastAsia" w:ascii="新宋体" w:hAnsi="新宋体" w:eastAsia="新宋体" w:cs="新宋体"/>
                <w:bCs/>
                <w:color w:val="000000"/>
                <w:sz w:val="24"/>
                <w:szCs w:val="24"/>
              </w:rPr>
              <w:t>2.3.最大扫描深度≥350mm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2.4.体位标记：≥120种，可以自定义注释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2.5.扫描帧率：诊断深度20cm，全视野时≥50帧／秒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2.6.最大扫描线≥512/帧，扫描线密度可调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3.1.多普勒频率≥2段可视可独立调节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3.2.B/Color双幅实时显示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3.3.扫描帧率最大帧频≥340帧／秒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4.1.支持脉冲多普勒（PW），高脉冲重复频率（HPRF）模式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4.2.取样宽度及位置范围：0.5mm~20mm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4.3.线阵探头多普勒取样线偏转±20度可调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4.4.多普勒取样音可开关，音量大小可调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5.测量和分析：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5.1.常规测量（距离测量、椭圆及描迹测量面积周长、体积测量）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eastAsia" w:ascii="新宋体" w:hAnsi="新宋体" w:eastAsia="新宋体" w:cs="新宋体"/>
                <w:bCs/>
                <w:sz w:val="24"/>
                <w:szCs w:val="24"/>
              </w:rPr>
            </w:pPr>
            <w:r>
              <w:rPr>
                <w:rFonts w:hint="eastAsia" w:ascii="新宋体" w:hAnsi="新宋体" w:eastAsia="新宋体" w:cs="新宋体"/>
                <w:bCs/>
                <w:sz w:val="24"/>
                <w:szCs w:val="24"/>
              </w:rPr>
              <w:t xml:space="preserve">5.2.妇科/产科专用测量及分析，含多胎测量、胎儿生理评分、中国人群产科公式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82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ind w:left="8" w:leftChars="4"/>
              <w:rPr>
                <w:rFonts w:hint="eastAsia" w:ascii="新宋体" w:hAnsi="新宋体" w:eastAsia="新宋体" w:cs="新宋体"/>
                <w:bCs/>
                <w:sz w:val="24"/>
                <w:szCs w:val="24"/>
              </w:rPr>
            </w:pPr>
            <w:r>
              <w:rPr>
                <w:rFonts w:hint="eastAsia" w:ascii="新宋体" w:hAnsi="新宋体" w:eastAsia="新宋体" w:cs="新宋体"/>
                <w:bCs/>
                <w:color w:val="000000"/>
                <w:sz w:val="24"/>
                <w:szCs w:val="24"/>
              </w:rPr>
              <w:t>5.3支持心脏功能专用测量及分析，支持TEI指数测量、PISA、心功能EF测量至少支持三种方法。</w:t>
            </w:r>
          </w:p>
        </w:tc>
      </w:tr>
    </w:tbl>
    <w:p>
      <w:pPr>
        <w:rPr>
          <w:rFonts w:hint="eastAsia" w:ascii="新宋体" w:hAnsi="新宋体" w:eastAsia="新宋体" w:cs="新宋体"/>
          <w:b/>
          <w:sz w:val="24"/>
          <w:szCs w:val="24"/>
        </w:rPr>
      </w:pPr>
    </w:p>
    <w:p>
      <w:pPr>
        <w:spacing w:line="3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高频移动式X射线摄影机</w:t>
      </w:r>
    </w:p>
    <w:p>
      <w:pPr>
        <w:spacing w:line="360" w:lineRule="exact"/>
        <w:ind w:left="-420" w:leftChars="-200" w:right="-512" w:rightChars="-244"/>
        <w:jc w:val="center"/>
        <w:rPr>
          <w:rFonts w:hint="eastAsia" w:ascii="新宋体" w:hAnsi="新宋体" w:eastAsia="新宋体" w:cs="新宋体"/>
          <w:sz w:val="24"/>
          <w:szCs w:val="24"/>
        </w:rPr>
      </w:pPr>
    </w:p>
    <w:p>
      <w:pPr>
        <w:spacing w:line="360" w:lineRule="exact"/>
        <w:ind w:left="-420" w:leftChars="-200" w:right="-512" w:rightChars="-244"/>
        <w:rPr>
          <w:rFonts w:hint="eastAsia" w:ascii="新宋体" w:hAnsi="新宋体" w:eastAsia="新宋体" w:cs="新宋体"/>
          <w:sz w:val="24"/>
          <w:szCs w:val="24"/>
        </w:rPr>
      </w:pP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★1.输出功率    ≤ 5.0kW</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★2.主逆变频率   ≥50kHz  （射线稳定，品质好）</w:t>
      </w:r>
    </w:p>
    <w:p>
      <w:pPr>
        <w:spacing w:line="360" w:lineRule="exact"/>
        <w:ind w:left="-420" w:leftChars="-200" w:right="-512" w:rightChars="-244"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 xml:space="preserve">3.X射线管     固定阳极   焦点    1.5（高频专用X射线管） </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4.管电压       40kV～120kV   （步长1kV）</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★5.管电流       25mA～100mA</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40～49kV     100mA     1～180mAs</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50～59kV     77mA      1～140mAs</w:t>
      </w:r>
    </w:p>
    <w:p>
      <w:pPr>
        <w:spacing w:line="360" w:lineRule="exact"/>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60～69kV     64mA      1～125mAs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70</w:t>
      </w:r>
      <w:r>
        <w:rPr>
          <w:rFonts w:hint="eastAsia" w:ascii="新宋体" w:hAnsi="新宋体" w:eastAsia="新宋体" w:cs="新宋体"/>
          <w:sz w:val="24"/>
          <w:szCs w:val="24"/>
        </w:rPr>
        <w:t>～</w:t>
      </w:r>
      <w:r>
        <w:rPr>
          <w:rFonts w:hint="eastAsia" w:ascii="新宋体" w:hAnsi="新宋体" w:eastAsia="新宋体" w:cs="新宋体"/>
          <w:sz w:val="24"/>
          <w:szCs w:val="24"/>
          <w:lang w:val="de-DE"/>
        </w:rPr>
        <w:t>79kV     55mA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110mAs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80</w:t>
      </w:r>
      <w:r>
        <w:rPr>
          <w:rFonts w:hint="eastAsia" w:ascii="新宋体" w:hAnsi="新宋体" w:eastAsia="新宋体" w:cs="新宋体"/>
          <w:sz w:val="24"/>
          <w:szCs w:val="24"/>
        </w:rPr>
        <w:t>～</w:t>
      </w:r>
      <w:r>
        <w:rPr>
          <w:rFonts w:hint="eastAsia" w:ascii="新宋体" w:hAnsi="新宋体" w:eastAsia="新宋体" w:cs="新宋体"/>
          <w:sz w:val="24"/>
          <w:szCs w:val="24"/>
          <w:lang w:val="de-DE"/>
        </w:rPr>
        <w:t>89kV     49mA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100mAs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90</w:t>
      </w:r>
      <w:r>
        <w:rPr>
          <w:rFonts w:hint="eastAsia" w:ascii="新宋体" w:hAnsi="新宋体" w:eastAsia="新宋体" w:cs="新宋体"/>
          <w:sz w:val="24"/>
          <w:szCs w:val="24"/>
        </w:rPr>
        <w:t>～</w:t>
      </w:r>
      <w:r>
        <w:rPr>
          <w:rFonts w:hint="eastAsia" w:ascii="新宋体" w:hAnsi="新宋体" w:eastAsia="新宋体" w:cs="新宋体"/>
          <w:sz w:val="24"/>
          <w:szCs w:val="24"/>
          <w:lang w:val="de-DE"/>
        </w:rPr>
        <w:t>99kV     44mA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80mAs</w:t>
      </w:r>
    </w:p>
    <w:p>
      <w:pPr>
        <w:tabs>
          <w:tab w:val="left" w:pos="3240"/>
          <w:tab w:val="left" w:pos="3420"/>
          <w:tab w:val="left" w:pos="4320"/>
          <w:tab w:val="left" w:pos="4500"/>
        </w:tabs>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100</w:t>
      </w:r>
      <w:r>
        <w:rPr>
          <w:rFonts w:hint="eastAsia" w:ascii="新宋体" w:hAnsi="新宋体" w:eastAsia="新宋体" w:cs="新宋体"/>
          <w:sz w:val="24"/>
          <w:szCs w:val="24"/>
        </w:rPr>
        <w:t>～</w:t>
      </w:r>
      <w:r>
        <w:rPr>
          <w:rFonts w:hint="eastAsia" w:ascii="新宋体" w:hAnsi="新宋体" w:eastAsia="新宋体" w:cs="新宋体"/>
          <w:sz w:val="24"/>
          <w:szCs w:val="24"/>
          <w:lang w:val="de-DE"/>
        </w:rPr>
        <w:t>109kV   32mA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63mAs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lang w:val="de-DE"/>
        </w:rPr>
        <w:t>110</w:t>
      </w:r>
      <w:r>
        <w:rPr>
          <w:rFonts w:hint="eastAsia" w:ascii="新宋体" w:hAnsi="新宋体" w:eastAsia="新宋体" w:cs="新宋体"/>
          <w:sz w:val="24"/>
          <w:szCs w:val="24"/>
        </w:rPr>
        <w:t>～</w:t>
      </w:r>
      <w:r>
        <w:rPr>
          <w:rFonts w:hint="eastAsia" w:ascii="新宋体" w:hAnsi="新宋体" w:eastAsia="新宋体" w:cs="新宋体"/>
          <w:sz w:val="24"/>
          <w:szCs w:val="24"/>
          <w:lang w:val="de-DE"/>
        </w:rPr>
        <w:t>120kV   25mA      1</w:t>
      </w:r>
      <w:r>
        <w:rPr>
          <w:rFonts w:hint="eastAsia" w:ascii="新宋体" w:hAnsi="新宋体" w:eastAsia="新宋体" w:cs="新宋体"/>
          <w:sz w:val="24"/>
          <w:szCs w:val="24"/>
        </w:rPr>
        <w:t>～</w:t>
      </w:r>
      <w:r>
        <w:rPr>
          <w:rFonts w:hint="eastAsia" w:ascii="新宋体" w:hAnsi="新宋体" w:eastAsia="新宋体" w:cs="新宋体"/>
          <w:sz w:val="24"/>
          <w:szCs w:val="24"/>
          <w:lang w:val="de-DE"/>
        </w:rPr>
        <w:t>50mAs</w:t>
      </w:r>
    </w:p>
    <w:p>
      <w:pPr>
        <w:spacing w:line="360" w:lineRule="exact"/>
        <w:ind w:left="-420" w:leftChars="-200" w:right="-512" w:rightChars="-244"/>
        <w:rPr>
          <w:rFonts w:hint="eastAsia" w:ascii="新宋体" w:hAnsi="新宋体" w:eastAsia="新宋体" w:cs="新宋体"/>
          <w:sz w:val="24"/>
          <w:szCs w:val="24"/>
          <w:lang w:val="de-DE"/>
        </w:rPr>
      </w:pPr>
      <w:r>
        <w:rPr>
          <w:rFonts w:hint="eastAsia" w:ascii="新宋体" w:hAnsi="新宋体" w:eastAsia="新宋体" w:cs="新宋体"/>
          <w:sz w:val="24"/>
          <w:szCs w:val="24"/>
        </w:rPr>
        <w:t>★</w:t>
      </w:r>
      <w:r>
        <w:rPr>
          <w:rFonts w:hint="eastAsia" w:ascii="新宋体" w:hAnsi="新宋体" w:eastAsia="新宋体" w:cs="新宋体"/>
          <w:sz w:val="24"/>
          <w:szCs w:val="24"/>
          <w:lang w:val="de-DE"/>
        </w:rPr>
        <w:t>6.mAs          1.0</w:t>
      </w:r>
      <w:r>
        <w:rPr>
          <w:rFonts w:hint="eastAsia" w:ascii="新宋体" w:hAnsi="新宋体" w:eastAsia="新宋体" w:cs="新宋体"/>
          <w:sz w:val="24"/>
          <w:szCs w:val="24"/>
        </w:rPr>
        <w:t>～</w:t>
      </w:r>
      <w:r>
        <w:rPr>
          <w:rFonts w:hint="eastAsia" w:ascii="新宋体" w:hAnsi="新宋体" w:eastAsia="新宋体" w:cs="新宋体"/>
          <w:sz w:val="24"/>
          <w:szCs w:val="24"/>
          <w:lang w:val="de-DE"/>
        </w:rPr>
        <w:t>180mAs （46steps）</w:t>
      </w:r>
    </w:p>
    <w:p>
      <w:pPr>
        <w:spacing w:line="360" w:lineRule="exact"/>
        <w:ind w:left="-420" w:leftChars="-200" w:right="-512" w:rightChars="-244"/>
        <w:rPr>
          <w:rFonts w:hint="eastAsia" w:ascii="新宋体" w:hAnsi="新宋体" w:eastAsia="新宋体" w:cs="新宋体"/>
          <w:b/>
          <w:bCs/>
          <w:sz w:val="24"/>
          <w:szCs w:val="24"/>
        </w:rPr>
      </w:pPr>
      <w:r>
        <w:rPr>
          <w:rFonts w:hint="eastAsia" w:ascii="新宋体" w:hAnsi="新宋体" w:eastAsia="新宋体" w:cs="新宋体"/>
          <w:sz w:val="24"/>
          <w:szCs w:val="24"/>
        </w:rPr>
        <w:t>7.电源条件     220V±10%  50Hz   内阻≤1.0</w:t>
      </w:r>
      <w:r>
        <w:rPr>
          <w:rFonts w:hint="eastAsia" w:ascii="新宋体" w:hAnsi="新宋体" w:eastAsia="新宋体" w:cs="新宋体"/>
          <w:b/>
          <w:bCs/>
          <w:sz w:val="24"/>
          <w:szCs w:val="24"/>
        </w:rPr>
        <w:t>Ω</w:t>
      </w:r>
    </w:p>
    <w:p>
      <w:pPr>
        <w:spacing w:line="360" w:lineRule="exact"/>
        <w:ind w:left="-420" w:leftChars="-200" w:right="-512" w:rightChars="-244"/>
        <w:rPr>
          <w:rFonts w:hint="eastAsia" w:ascii="新宋体" w:hAnsi="新宋体" w:eastAsia="新宋体" w:cs="新宋体"/>
          <w:b/>
          <w:bCs/>
          <w:sz w:val="24"/>
          <w:szCs w:val="24"/>
        </w:rPr>
      </w:pPr>
      <w:r>
        <w:rPr>
          <w:rFonts w:hint="eastAsia" w:ascii="新宋体" w:hAnsi="新宋体" w:eastAsia="新宋体" w:cs="新宋体"/>
          <w:b/>
          <w:bCs/>
          <w:sz w:val="24"/>
          <w:szCs w:val="24"/>
        </w:rPr>
        <w:t>8.</w:t>
      </w:r>
      <w:r>
        <w:rPr>
          <w:rFonts w:hint="eastAsia" w:ascii="新宋体" w:hAnsi="新宋体" w:eastAsia="新宋体" w:cs="新宋体"/>
          <w:bCs/>
          <w:sz w:val="24"/>
          <w:szCs w:val="24"/>
        </w:rPr>
        <w:t>成像系统</w:t>
      </w:r>
      <w:r>
        <w:rPr>
          <w:rFonts w:hint="eastAsia" w:ascii="新宋体" w:hAnsi="新宋体" w:eastAsia="新宋体" w:cs="新宋体"/>
          <w:sz w:val="24"/>
          <w:szCs w:val="24"/>
        </w:rPr>
        <w:t>（医用诊断X射线成像装置）</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1.平板型号：Mars1417V-TSI</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★2.探测器类型</w:t>
      </w:r>
      <w:r>
        <w:rPr>
          <w:rFonts w:hint="eastAsia" w:ascii="新宋体" w:hAnsi="新宋体" w:eastAsia="新宋体" w:cs="新宋体"/>
          <w:sz w:val="24"/>
          <w:szCs w:val="24"/>
        </w:rPr>
        <w:tab/>
      </w:r>
      <w:r>
        <w:rPr>
          <w:rFonts w:hint="eastAsia" w:ascii="新宋体" w:hAnsi="新宋体" w:eastAsia="新宋体" w:cs="新宋体"/>
          <w:sz w:val="24"/>
          <w:szCs w:val="24"/>
        </w:rPr>
        <w:t xml:space="preserve">：非晶硅 </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3.像素大小：150μm</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4.有效面积：14〞*17〞</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5.DQE： @3.2uGy   45%</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6.AD转换数位：14bits</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★7.空间分辨率</w:t>
      </w:r>
      <w:r>
        <w:rPr>
          <w:rFonts w:hint="eastAsia" w:ascii="新宋体" w:hAnsi="新宋体" w:eastAsia="新宋体" w:cs="新宋体"/>
          <w:sz w:val="24"/>
          <w:szCs w:val="24"/>
        </w:rPr>
        <w:tab/>
      </w:r>
      <w:r>
        <w:rPr>
          <w:rFonts w:hint="eastAsia" w:ascii="新宋体" w:hAnsi="新宋体" w:eastAsia="新宋体" w:cs="新宋体"/>
          <w:sz w:val="24"/>
          <w:szCs w:val="24"/>
        </w:rPr>
        <w:t>：3.4lp/mm</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8.电池续航力： &gt;4小时</w:t>
      </w:r>
    </w:p>
    <w:p>
      <w:pPr>
        <w:pStyle w:val="60"/>
        <w:spacing w:line="38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9.接口：无线/以太网</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★10.平板尺寸：384mm*460mm</w:t>
      </w:r>
    </w:p>
    <w:p>
      <w:pPr>
        <w:pStyle w:val="60"/>
        <w:spacing w:line="380" w:lineRule="exact"/>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★11.平板重量：3.6KG</w:t>
      </w:r>
    </w:p>
    <w:p>
      <w:pPr>
        <w:spacing w:line="360" w:lineRule="exact"/>
        <w:ind w:left="-420" w:leftChars="-200" w:right="-512" w:rightChars="-244"/>
        <w:rPr>
          <w:rFonts w:hint="eastAsia" w:ascii="新宋体" w:hAnsi="新宋体" w:eastAsia="新宋体" w:cs="新宋体"/>
          <w:sz w:val="24"/>
          <w:szCs w:val="24"/>
        </w:rPr>
      </w:pPr>
    </w:p>
    <w:p>
      <w:pPr>
        <w:ind w:left="-420" w:leftChars="-200" w:right="-512" w:rightChars="-244"/>
        <w:rPr>
          <w:rFonts w:hint="eastAsia" w:ascii="新宋体" w:hAnsi="新宋体" w:eastAsia="新宋体" w:cs="新宋体"/>
          <w:sz w:val="24"/>
          <w:szCs w:val="24"/>
        </w:rPr>
      </w:pPr>
      <w:r>
        <w:rPr>
          <w:rFonts w:hint="eastAsia" w:ascii="新宋体" w:hAnsi="新宋体" w:eastAsia="新宋体" w:cs="新宋体"/>
          <w:sz w:val="24"/>
          <w:szCs w:val="24"/>
        </w:rPr>
        <w:t>★9.操作方式：标配20米无线微波遥控曝光，可远距离隔室操作，有效防辐射。</w:t>
      </w:r>
    </w:p>
    <w:p>
      <w:pPr>
        <w:ind w:firstLine="2400" w:firstLineChars="1000"/>
        <w:rPr>
          <w:rFonts w:hint="eastAsia" w:ascii="新宋体" w:hAnsi="新宋体" w:eastAsia="新宋体" w:cs="新宋体"/>
          <w:sz w:val="24"/>
          <w:szCs w:val="24"/>
        </w:rPr>
      </w:pPr>
    </w:p>
    <w:p>
      <w:pPr>
        <w:ind w:firstLine="2400" w:firstLineChars="1000"/>
        <w:rPr>
          <w:rFonts w:hint="eastAsia" w:ascii="新宋体" w:hAnsi="新宋体" w:eastAsia="新宋体" w:cs="新宋体"/>
          <w:sz w:val="24"/>
          <w:szCs w:val="24"/>
        </w:rPr>
      </w:pPr>
    </w:p>
    <w:p>
      <w:pPr>
        <w:ind w:firstLine="1928" w:firstLineChars="800"/>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 xml:space="preserve">B包    </w:t>
      </w:r>
      <w:r>
        <w:rPr>
          <w:rFonts w:hint="eastAsia" w:ascii="新宋体" w:hAnsi="新宋体" w:eastAsia="新宋体" w:cs="新宋体"/>
          <w:b/>
          <w:bCs/>
          <w:sz w:val="24"/>
          <w:szCs w:val="24"/>
        </w:rPr>
        <w:t>插件式监护仪</w:t>
      </w:r>
      <w:r>
        <w:rPr>
          <w:rFonts w:hint="eastAsia" w:ascii="新宋体" w:hAnsi="新宋体" w:eastAsia="新宋体" w:cs="新宋体"/>
          <w:b/>
          <w:bCs/>
          <w:sz w:val="24"/>
          <w:szCs w:val="24"/>
          <w:lang w:eastAsia="zh-CN"/>
        </w:rPr>
        <w:t>技术参</w:t>
      </w:r>
      <w:r>
        <w:rPr>
          <w:rFonts w:hint="eastAsia" w:ascii="新宋体" w:hAnsi="新宋体" w:eastAsia="新宋体" w:cs="新宋体"/>
          <w:b/>
          <w:bCs/>
          <w:sz w:val="24"/>
          <w:szCs w:val="24"/>
        </w:rPr>
        <w:t>数</w:t>
      </w:r>
    </w:p>
    <w:p>
      <w:pPr>
        <w:autoSpaceDE w:val="0"/>
        <w:autoSpaceDN w:val="0"/>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监护仪结构</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模块化插件式床边监护仪，主机、显示屏和插件槽一体化设计，主机插槽数</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个.</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12.1寸彩色电容触摸屏，高分辨率达1280 x 800像素，8通道显示，显示屏亮度自动调节</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工作海拔高度4550米，满足高原地区</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工作温度0 ~40 ℃</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采用无风扇设计</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支持升级配置内置锂电池，供电时间</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4小时</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配置</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4个USB接口，支持连接存储介质、鼠标、键盘、条码扫描枪等USB设备</w:t>
      </w:r>
    </w:p>
    <w:p>
      <w:pPr>
        <w:autoSpaceDE w:val="0"/>
        <w:autoSpaceDN w:val="0"/>
        <w:adjustRightInd w:val="0"/>
        <w:spacing w:line="360" w:lineRule="auto"/>
        <w:rPr>
          <w:rFonts w:hint="eastAsia" w:ascii="新宋体" w:hAnsi="新宋体" w:eastAsia="新宋体" w:cs="新宋体"/>
          <w:b/>
          <w:color w:val="FF0000"/>
          <w:sz w:val="24"/>
          <w:szCs w:val="24"/>
        </w:rPr>
      </w:pPr>
    </w:p>
    <w:p>
      <w:pPr>
        <w:autoSpaceDE w:val="0"/>
        <w:autoSpaceDN w:val="0"/>
        <w:adjustRightInd w:val="0"/>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监测参数：</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基本功能模块支持心电，呼吸，心率，无创血压，血氧饱和度，脉搏，双通道体温和双通道有创血压的同时监测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基本功能模块支持升级从监护仪拔出后作为一个独立的监护仪支持病人的无缝转移，具有显示屏，屏幕尺寸</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5英寸，内置锂电池供电不小于4小时，无风扇设计</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支持3/5导心电监测,支持升级12导心电测量，并在监护仪上完成12导静息分析，并提供监护截图证明材料</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支持房颤心律失常分析功能，支持不少于20种实时心律失常分析,并提供监护截图证明材料</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提供ST段分析功能，</w:t>
      </w:r>
      <w:r>
        <w:rPr>
          <w:rFonts w:hint="eastAsia" w:ascii="新宋体" w:hAnsi="新宋体" w:eastAsia="新宋体" w:cs="新宋体"/>
          <w:color w:val="000000" w:themeColor="text1"/>
          <w:sz w:val="24"/>
          <w:szCs w:val="24"/>
        </w:rPr>
        <w:t>支持在专门的窗口中分组显示心脏前壁，下壁和侧壁的ST实时片段和参考片段，并提供监护截图证明材料</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监测ST段抬高或者压低，提供ST报警。提供单个，或多个ST值报警，并支持相对的报警限设置。</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提供导联类型自动识别功能，具备智能导联脱落监测功能，导联脱落的情况下仍能保持监护</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具有QT/QTc测量功能，提供QT，QTc和ΔQTc参数值。</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提供QT和QTc模板显示。</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无创血压提供手动、自动间隔、连续、序列四种测量模式</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血氧监测提供灌注指数（PI）的监测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配置指套式血氧探头，支持浸泡清洁与消毒，防水等级IPx7</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支持双通道有创压IBP监测，支持升级多达8通道有创压监测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 xml:space="preserve">提供肺动脉锲压（PAWP）的监测和PPV参数监测 </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支持多达4道IBP波形叠加显示，满足临床对比查看和节约显示空间的需求</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支持升级EtCO2监测模块，采用旁流技术，支持升级顺磁氧监测技术进行O2监测，水槽要求易用快速更换</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CO2波形提供填充和线条两种方式显示，满足不同临床使用习惯</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CO2波形最小走速为3mm/s,满足同屏查看更多呼吸周期</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sz w:val="24"/>
          <w:szCs w:val="24"/>
        </w:rPr>
        <w:t>支持升级BISx4监测模块或者单机，提供不少于4通道EEG，双频指数（BIS），肌电活动（EMG）,抑制比（SR），频谱边缘频率（SEF）等参数的监测</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提供功率谱密度（DSA）显示界面，可以直观地显示一段时间内的双侧功率谱分布变化的情况。</w:t>
      </w:r>
    </w:p>
    <w:p>
      <w:pPr>
        <w:widowControl w:val="0"/>
        <w:numPr>
          <w:ilvl w:val="0"/>
          <w:numId w:val="6"/>
        </w:numPr>
        <w:autoSpaceDE w:val="0"/>
        <w:autoSpaceDN w:val="0"/>
        <w:adjustRightInd w:val="0"/>
        <w:spacing w:after="0" w:line="360" w:lineRule="auto"/>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w:t>
      </w:r>
      <w:r>
        <w:rPr>
          <w:rFonts w:hint="eastAsia" w:ascii="新宋体" w:hAnsi="新宋体" w:eastAsia="新宋体" w:cs="新宋体"/>
          <w:sz w:val="24"/>
          <w:szCs w:val="24"/>
        </w:rPr>
        <w:t>支持升级PiCCO监测模块或者单机，采用Pulsion PiCCO技术股动脉和中心静脉常规穿刺实现微创CCO等血液动力学监测参数，并提供蛛网图，直观观察病人的变化情况</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支持升级ScvO2监测，监测组织氧供和氧耗情况</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支持升级RM呼吸力学监测，监测参数包括FEV1.0，RSBI，WOB等17种参数</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当同时监测RM和主流CO2参数时，提供扩展参数，包括容积CO2（VCO2）参数、通气参数和死腔参数，并提供容积CO2曲线</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当同</w:t>
      </w:r>
      <w:r>
        <w:rPr>
          <w:rFonts w:hint="eastAsia" w:ascii="新宋体" w:hAnsi="新宋体" w:eastAsia="新宋体" w:cs="新宋体"/>
          <w:color w:val="000000" w:themeColor="text1"/>
          <w:sz w:val="24"/>
          <w:szCs w:val="24"/>
          <w:lang w:eastAsia="zh-CN"/>
        </w:rPr>
        <w:t>时</w:t>
      </w:r>
      <w:r>
        <w:rPr>
          <w:rFonts w:hint="eastAsia" w:ascii="新宋体" w:hAnsi="新宋体" w:eastAsia="新宋体" w:cs="新宋体"/>
          <w:color w:val="000000" w:themeColor="text1"/>
          <w:sz w:val="24"/>
          <w:szCs w:val="24"/>
        </w:rPr>
        <w:t>监测RM和旁流CO2或AG参数，并配备有O2监测时，提供扩展参数，包括容积CO2，RQ和EE参数。</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支持升级NMT监测参数，采用三轴加速度方向识别技术，支持TOF，ST0.1，ST1.0，DBS3.2，DBS3.3，PTC测量模式。</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支持升级EEG监测参数，支持进行4通道脑电的监测</w:t>
      </w:r>
    </w:p>
    <w:p>
      <w:pPr>
        <w:widowControl w:val="0"/>
        <w:numPr>
          <w:ilvl w:val="0"/>
          <w:numId w:val="6"/>
        </w:numPr>
        <w:autoSpaceDE w:val="0"/>
        <w:autoSpaceDN w:val="0"/>
        <w:adjustRightInd w:val="0"/>
        <w:spacing w:after="0" w:line="360"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支持升级rSO2组织氧饱和度的监测，无创，连续，适用于成人，小儿和新生儿。</w:t>
      </w:r>
    </w:p>
    <w:p>
      <w:pPr>
        <w:pStyle w:val="60"/>
        <w:widowControl w:val="0"/>
        <w:numPr>
          <w:ilvl w:val="0"/>
          <w:numId w:val="6"/>
        </w:numPr>
        <w:autoSpaceDE w:val="0"/>
        <w:autoSpaceDN w:val="0"/>
        <w:adjustRightInd w:val="0"/>
        <w:spacing w:line="360" w:lineRule="auto"/>
        <w:ind w:firstLineChars="0"/>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支持与主流呼吸机品牌的呼吸机相连，实现呼吸机设备的信息在监护仪上显示、存储、记录、打印或者用于参与计算。</w:t>
      </w:r>
    </w:p>
    <w:p>
      <w:pPr>
        <w:autoSpaceDE w:val="0"/>
        <w:autoSpaceDN w:val="0"/>
        <w:adjustRightInd w:val="0"/>
        <w:spacing w:line="360" w:lineRule="auto"/>
        <w:ind w:left="420"/>
        <w:rPr>
          <w:rFonts w:hint="eastAsia" w:ascii="新宋体" w:hAnsi="新宋体" w:eastAsia="新宋体" w:cs="新宋体"/>
          <w:sz w:val="24"/>
          <w:szCs w:val="24"/>
        </w:rPr>
      </w:pPr>
    </w:p>
    <w:p>
      <w:pPr>
        <w:spacing w:line="360" w:lineRule="auto"/>
        <w:ind w:right="-512" w:rightChars="-244"/>
        <w:rPr>
          <w:rFonts w:hint="eastAsia" w:ascii="新宋体" w:hAnsi="新宋体" w:eastAsia="新宋体" w:cs="新宋体"/>
          <w:sz w:val="24"/>
          <w:szCs w:val="24"/>
        </w:rPr>
      </w:pPr>
      <w:r>
        <w:rPr>
          <w:rFonts w:hint="eastAsia" w:ascii="新宋体" w:hAnsi="新宋体" w:eastAsia="新宋体" w:cs="新宋体"/>
          <w:sz w:val="24"/>
          <w:szCs w:val="24"/>
        </w:rPr>
        <w:t>系统功能：</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大字体界面支持6个参数区的设置和显示</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具有图形化报警指示功能，看报警信息更容易</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所有参数报警限自动设置</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能够设置护理组，一个护理组能够设置6-12个病人。这些病人之间能够互相进行它床观察。</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★标配具备血液动力学，药物计算，氧合计算，通气计算和肾功能计算功能，并提供截图证明材料</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40个及以上参数的120小时（分辨率1分钟）趋势表、趋势图回顾，4小时（分辨率5秒）趋势表、趋势图回顾。</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1000条事件回顾。每条报警事件至少能够存储32秒三道相关波形，以及报警触发时所有测量参数值。</w:t>
      </w:r>
    </w:p>
    <w:p>
      <w:pPr>
        <w:widowControl w:val="0"/>
        <w:numPr>
          <w:ilvl w:val="0"/>
          <w:numId w:val="6"/>
        </w:numPr>
        <w:spacing w:after="0" w:line="360" w:lineRule="auto"/>
        <w:jc w:val="both"/>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事件回顾时能够提供报警事件列表。能够根据时间、报警优先级、报警类型和参数组对事件进行筛选。</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color w:val="000000" w:themeColor="text1"/>
          <w:sz w:val="24"/>
          <w:szCs w:val="24"/>
        </w:rPr>
        <w:t>★具备大于等于48小时全息波形的存储与回顾功能</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120小时（分辨率5分钟）ST模板回顾。</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提供24小时心律失常统计，具有24小时心电综合分析概览（24h ECG综合分析报告），能够提供HR、ST、QT/QTc、心律失常、起搏的统计结果，并能够查看细节。</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具有在线帮助功能，能够指导用户掌握如何设置参数。</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具有高级参数指导功能，能够指导用户掌握高级参数的使用方法。</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工作模式提供：监护模式、待机模式、体外循环模式、插管模式，夜间模式、隐私模式、演示模式。</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可升级专业的血流动力学辅助应用，能够图形化显示监测参数，体现参数之间的关系，提供目标治疗决策建议，提供抬腿试验辅助工具，提供心功能图指示，提供蛛网图参数跟踪。</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提供心肌缺血评估工具，可以快速查看ST值的变化</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可升级脓毒症筛查工具，以及满足2012 SSC指南和Sepsis3.0的治疗建议检查清单，并提供治疗建议。</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可升级早期预警评分功能，并提供用户自定义评分协议的能力</w:t>
      </w:r>
    </w:p>
    <w:p>
      <w:pPr>
        <w:widowControl w:val="0"/>
        <w:numPr>
          <w:ilvl w:val="0"/>
          <w:numId w:val="6"/>
        </w:numPr>
        <w:spacing w:after="0" w:line="360" w:lineRule="auto"/>
        <w:jc w:val="both"/>
        <w:rPr>
          <w:rFonts w:hint="eastAsia" w:ascii="新宋体" w:hAnsi="新宋体" w:eastAsia="新宋体" w:cs="新宋体"/>
          <w:sz w:val="24"/>
          <w:szCs w:val="24"/>
        </w:rPr>
      </w:pPr>
      <w:r>
        <w:rPr>
          <w:rFonts w:hint="eastAsia" w:ascii="新宋体" w:hAnsi="新宋体" w:eastAsia="新宋体" w:cs="新宋体"/>
          <w:sz w:val="24"/>
          <w:szCs w:val="24"/>
        </w:rPr>
        <w:t>具备趋势共存界面、呼吸氧合图界面，大字体显示界面，及标准显示界面等多种显示界面</w:t>
      </w:r>
    </w:p>
    <w:p>
      <w:pPr>
        <w:autoSpaceDE w:val="0"/>
        <w:autoSpaceDN w:val="0"/>
        <w:adjustRightInd w:val="0"/>
        <w:spacing w:line="360" w:lineRule="auto"/>
        <w:ind w:firstLine="1687" w:firstLineChars="700"/>
        <w:jc w:val="both"/>
        <w:rPr>
          <w:rFonts w:hint="eastAsia" w:ascii="新宋体" w:hAnsi="新宋体" w:eastAsia="新宋体" w:cs="新宋体"/>
          <w:b/>
          <w:kern w:val="0"/>
          <w:sz w:val="24"/>
          <w:szCs w:val="24"/>
        </w:rPr>
      </w:pPr>
      <w:r>
        <w:rPr>
          <w:rFonts w:hint="eastAsia" w:ascii="新宋体" w:hAnsi="新宋体" w:eastAsia="新宋体" w:cs="新宋体"/>
          <w:b/>
          <w:kern w:val="0"/>
          <w:sz w:val="24"/>
          <w:szCs w:val="24"/>
          <w:lang w:eastAsia="zh-CN"/>
        </w:rPr>
        <w:t>监护仪技术</w:t>
      </w:r>
      <w:r>
        <w:rPr>
          <w:rFonts w:hint="eastAsia" w:ascii="新宋体" w:hAnsi="新宋体" w:eastAsia="新宋体" w:cs="新宋体"/>
          <w:b/>
          <w:kern w:val="0"/>
          <w:sz w:val="24"/>
          <w:szCs w:val="24"/>
        </w:rPr>
        <w:t>参数</w:t>
      </w:r>
    </w:p>
    <w:p>
      <w:pPr>
        <w:autoSpaceDE w:val="0"/>
        <w:autoSpaceDN w:val="0"/>
        <w:adjustRightInd w:val="0"/>
        <w:spacing w:line="360" w:lineRule="auto"/>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监护仪外形结构：</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*便携插件式监护仪，紧凑小巧，方便新生儿科室的固定安装</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8.4英寸彩色液晶LED显示，触摸屏操作</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360度报警灯，保证任何方向都可观察到报警信息</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整机无风扇设计</w:t>
      </w:r>
    </w:p>
    <w:p>
      <w:pPr>
        <w:autoSpaceDE w:val="0"/>
        <w:autoSpaceDN w:val="0"/>
        <w:adjustRightInd w:val="0"/>
        <w:spacing w:line="360" w:lineRule="auto"/>
        <w:jc w:val="left"/>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监测参数：</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*监护仪通过国家三类注册认证，提供注册证相关材料</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病人类型：新生儿，不提供成人和小儿类型，专用于新生儿</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*标准配置监测心电，ST段，呼吸，无创血压，血氧饱和度，脉搏和体温，选配置双有创压，上述测量均适用于新生儿</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配置原厂的新生儿专用附件</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支持3/5导心电测量 </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最多可同屏显示7导ST值参数，具备多导ST波形片段同屏显示功能</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*支持新生儿实时QT/QTc分析 </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bookmarkStart w:id="0" w:name="OLE_LINK2"/>
      <w:bookmarkStart w:id="1" w:name="OLE_LINK1"/>
      <w:r>
        <w:rPr>
          <w:rFonts w:hint="eastAsia" w:ascii="新宋体" w:hAnsi="新宋体" w:eastAsia="新宋体" w:cs="新宋体"/>
          <w:sz w:val="24"/>
          <w:szCs w:val="24"/>
        </w:rPr>
        <w:t>支持新生儿的心律失常分析功能，对室颤\室速、停搏、室性心动过缓等新生儿危重心律失常，提供分析与报警</w:t>
      </w:r>
    </w:p>
    <w:bookmarkEnd w:id="0"/>
    <w:bookmarkEnd w:id="1"/>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具备ECG多导同步分析功能，同时分析多个心电导联，个别导联干扰情况下仍能准确监测</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支持显示PI血氧灌注指数，并提供PI过低报警，有效反映血氧灌注情况</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血氧监测具备抗干扰和抗弱灌注性能</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*标配CCHD新生儿危重先心病筛查临床辅助应用功能</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新生儿呼吸测量范围：0-200bpm</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NIBP可选择初始充气压力，提升测量的准确性和患者舒适性</w:t>
      </w:r>
    </w:p>
    <w:p>
      <w:pPr>
        <w:numPr>
          <w:ilvl w:val="0"/>
          <w:numId w:val="6"/>
        </w:numPr>
        <w:autoSpaceDE w:val="0"/>
        <w:autoSpaceDN w:val="0"/>
        <w:adjustRightInd w:val="0"/>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新生儿NIBP测量范围：收缩压:25-140mmHg，舒张压:15-125mmHg和平均压:10-115mmHg</w:t>
      </w:r>
    </w:p>
    <w:p>
      <w:pPr>
        <w:autoSpaceDE w:val="0"/>
        <w:autoSpaceDN w:val="0"/>
        <w:adjustRightInd w:val="0"/>
        <w:spacing w:line="360" w:lineRule="auto"/>
        <w:jc w:val="left"/>
        <w:rPr>
          <w:rFonts w:hint="eastAsia" w:ascii="新宋体" w:hAnsi="新宋体" w:eastAsia="新宋体" w:cs="新宋体"/>
          <w:b/>
          <w:color w:val="FF0000"/>
          <w:sz w:val="24"/>
          <w:szCs w:val="24"/>
        </w:rPr>
      </w:pPr>
    </w:p>
    <w:p>
      <w:pPr>
        <w:spacing w:line="360" w:lineRule="auto"/>
        <w:ind w:right="-512" w:rightChars="-244"/>
        <w:rPr>
          <w:rFonts w:hint="eastAsia" w:ascii="新宋体" w:hAnsi="新宋体" w:eastAsia="新宋体" w:cs="新宋体"/>
          <w:sz w:val="24"/>
          <w:szCs w:val="24"/>
        </w:rPr>
      </w:pPr>
      <w:r>
        <w:rPr>
          <w:rFonts w:hint="eastAsia" w:ascii="新宋体" w:hAnsi="新宋体" w:eastAsia="新宋体" w:cs="新宋体"/>
          <w:sz w:val="24"/>
          <w:szCs w:val="24"/>
        </w:rPr>
        <w:t>系统功能：</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支持中/英文字符输入</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具有三级声光报警，参数报警级别可调</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具备大字体显示界面，呼吸氧合图界面，趋势共存界面，及标准显示界面等多种显示界面</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呼吸氧合图界面支持显示呼吸暂停ABD事件类型，并支持ABD事件回顾和统计</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支持120小时趋势图表、100个报警和手动事件、1000组NIBP测量回顾</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支持100条呼吸氧合事件的数据存储和专门的回顾界面</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支持</w:t>
      </w:r>
      <w:r>
        <w:rPr>
          <w:rFonts w:hint="eastAsia" w:ascii="新宋体" w:hAnsi="新宋体" w:eastAsia="新宋体" w:cs="新宋体"/>
          <w:sz w:val="24"/>
          <w:szCs w:val="24"/>
          <w:lang w:eastAsia="zh-CN"/>
        </w:rPr>
        <w:t>≥</w:t>
      </w:r>
      <w:r>
        <w:rPr>
          <w:rFonts w:hint="eastAsia" w:ascii="新宋体" w:hAnsi="新宋体" w:eastAsia="新宋体" w:cs="新宋体"/>
          <w:color w:val="auto"/>
          <w:kern w:val="2"/>
          <w:sz w:val="24"/>
          <w:szCs w:val="24"/>
        </w:rPr>
        <w:t>48小时全息波形和体征参数的存储与回顾</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标配锂电池，支持工作时间</w:t>
      </w:r>
      <w:r>
        <w:rPr>
          <w:rFonts w:hint="eastAsia" w:ascii="新宋体" w:hAnsi="新宋体" w:eastAsia="新宋体" w:cs="新宋体"/>
          <w:sz w:val="24"/>
          <w:szCs w:val="24"/>
          <w:lang w:eastAsia="zh-CN"/>
        </w:rPr>
        <w:t>≥</w:t>
      </w:r>
      <w:r>
        <w:rPr>
          <w:rFonts w:hint="eastAsia" w:ascii="新宋体" w:hAnsi="新宋体" w:eastAsia="新宋体" w:cs="新宋体"/>
          <w:color w:val="auto"/>
          <w:kern w:val="2"/>
          <w:sz w:val="24"/>
          <w:szCs w:val="24"/>
        </w:rPr>
        <w:t>6小时</w:t>
      </w:r>
    </w:p>
    <w:p>
      <w:pPr>
        <w:pStyle w:val="41"/>
        <w:numPr>
          <w:ilvl w:val="0"/>
          <w:numId w:val="6"/>
        </w:numPr>
        <w:spacing w:line="360" w:lineRule="auto"/>
        <w:ind w:left="480" w:hanging="480" w:hangingChars="200"/>
        <w:rPr>
          <w:rFonts w:hint="eastAsia" w:ascii="新宋体" w:hAnsi="新宋体" w:eastAsia="新宋体" w:cs="新宋体"/>
          <w:color w:val="auto"/>
          <w:kern w:val="2"/>
          <w:sz w:val="24"/>
          <w:szCs w:val="24"/>
        </w:rPr>
      </w:pPr>
      <w:r>
        <w:rPr>
          <w:rFonts w:hint="eastAsia" w:ascii="新宋体" w:hAnsi="新宋体" w:eastAsia="新宋体" w:cs="新宋体"/>
          <w:color w:val="auto"/>
          <w:kern w:val="2"/>
          <w:sz w:val="24"/>
          <w:szCs w:val="24"/>
        </w:rPr>
        <w:t xml:space="preserve">ECG、SPO2、NIBP、TEMP参数为抗电击类型为最高等级：CF型，保证新生儿监护的安全 </w:t>
      </w:r>
    </w:p>
    <w:p>
      <w:pPr>
        <w:ind w:firstLine="3855" w:firstLineChars="1600"/>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C包 </w:t>
      </w:r>
    </w:p>
    <w:p>
      <w:pPr>
        <w:ind w:firstLine="3855" w:firstLineChars="1600"/>
        <w:rPr>
          <w:rStyle w:val="28"/>
          <w:rFonts w:hint="eastAsia" w:ascii="新宋体" w:hAnsi="新宋体" w:eastAsia="新宋体" w:cs="新宋体"/>
          <w:kern w:val="2"/>
          <w:sz w:val="24"/>
          <w:szCs w:val="24"/>
        </w:rPr>
      </w:pPr>
      <w:r>
        <w:rPr>
          <w:rFonts w:hint="eastAsia" w:ascii="新宋体" w:hAnsi="新宋体" w:eastAsia="新宋体" w:cs="新宋体"/>
          <w:b/>
          <w:sz w:val="24"/>
          <w:szCs w:val="24"/>
          <w:lang w:val="en-US" w:eastAsia="zh-CN"/>
        </w:rPr>
        <w:t xml:space="preserve"> </w:t>
      </w:r>
    </w:p>
    <w:p>
      <w:pPr>
        <w:pStyle w:val="67"/>
        <w:numPr>
          <w:ilvl w:val="0"/>
          <w:numId w:val="0"/>
        </w:numPr>
        <w:spacing w:line="360" w:lineRule="auto"/>
        <w:rPr>
          <w:rFonts w:hint="eastAsia" w:ascii="新宋体" w:hAnsi="新宋体" w:eastAsia="新宋体" w:cs="新宋体"/>
          <w:bCs/>
          <w:sz w:val="24"/>
          <w:szCs w:val="24"/>
        </w:rPr>
      </w:pPr>
      <w:r>
        <w:rPr>
          <w:rFonts w:hint="eastAsia" w:ascii="新宋体" w:hAnsi="新宋体" w:eastAsia="新宋体" w:cs="新宋体"/>
          <w:b/>
          <w:sz w:val="24"/>
          <w:szCs w:val="24"/>
          <w:lang w:val="en-US" w:eastAsia="zh-CN"/>
        </w:rPr>
        <w:t xml:space="preserve">        </w:t>
      </w:r>
      <w:r>
        <w:rPr>
          <w:rFonts w:hint="eastAsia" w:ascii="新宋体" w:hAnsi="新宋体" w:eastAsia="新宋体" w:cs="新宋体"/>
          <w:b/>
          <w:sz w:val="24"/>
          <w:szCs w:val="24"/>
        </w:rPr>
        <w:t>新生儿运输用培养箱1台</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1.基本要求：</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具有箱温和肤温两种温度控制模式；</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设置温度、箱内温度、皮肤温度、蓄电池容量分屏显示；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独立的超温保护系统；</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产品具有自检功能，多种故障报警提示；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双层恒温罩，开有侧门，婴儿床可从侧面拉出；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前面板具有温度校正功能；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具有肤温传感器脱落报警提示功能；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具有正门独立锁定装置；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具有供氧装置；</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2.主要技术参数：</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交流工作电源：AC220V/ 50HZ</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输入功率：≤400VA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控温方式：箱温和肤温两种温度控制</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箱温控制范围：25℃～37℃</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肤温控制范围：34℃～37℃</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升温时间：≤30min</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皮肤温度传感器精度：±0.3℃</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婴儿舱内噪声：≤52dB（A）[环境噪音在42dB（A）以下]</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故障报警：断电、风机、传感器、超温、偏差、低压、系统等</w:t>
      </w:r>
    </w:p>
    <w:p>
      <w:pPr>
        <w:rPr>
          <w:rFonts w:hint="eastAsia" w:ascii="新宋体" w:hAnsi="新宋体" w:eastAsia="新宋体" w:cs="新宋体"/>
          <w:sz w:val="24"/>
          <w:szCs w:val="24"/>
        </w:rPr>
      </w:pPr>
    </w:p>
    <w:p>
      <w:pPr>
        <w:tabs>
          <w:tab w:val="left" w:pos="360"/>
        </w:tabs>
        <w:spacing w:line="400" w:lineRule="exact"/>
        <w:rPr>
          <w:rFonts w:hint="eastAsia" w:ascii="新宋体" w:hAnsi="新宋体" w:eastAsia="新宋体" w:cs="新宋体"/>
          <w:sz w:val="24"/>
          <w:szCs w:val="24"/>
        </w:rPr>
      </w:pPr>
      <w:r>
        <w:rPr>
          <w:rFonts w:hint="eastAsia" w:ascii="新宋体" w:hAnsi="新宋体" w:eastAsia="新宋体" w:cs="新宋体"/>
          <w:b/>
          <w:bCs/>
          <w:sz w:val="24"/>
          <w:szCs w:val="24"/>
        </w:rPr>
        <w:t>无创双水平呼吸机（含空压机）</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大屏幕LED彩色液晶屏，触控操作，</w:t>
      </w: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参数显示：气道压力、平均压、气道峰压、呼末正压、吸入氧浓度、自主呼吸率、吸呼比、吸气时间、呼气时间、流量；</w:t>
      </w: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图形显示：压力－时间波形、流量柱状图。</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★内置电子空氧混合器，氧浓度调节范围：21%~100% ，控制精度±3%。</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内置氧传感器，监测范围0-100%，精度±2%，具备氧传感器自动校准和测试功能。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采用</w:t>
      </w:r>
      <w:r>
        <w:rPr>
          <w:rFonts w:hint="eastAsia" w:ascii="新宋体" w:hAnsi="新宋体" w:eastAsia="新宋体" w:cs="新宋体"/>
          <w:bCs/>
          <w:sz w:val="24"/>
          <w:szCs w:val="24"/>
        </w:rPr>
        <w:t>柯恩达效应</w:t>
      </w:r>
      <w:r>
        <w:rPr>
          <w:rFonts w:hint="eastAsia" w:ascii="新宋体" w:hAnsi="新宋体" w:eastAsia="新宋体" w:cs="新宋体"/>
          <w:sz w:val="24"/>
          <w:szCs w:val="24"/>
        </w:rPr>
        <w:t>的</w:t>
      </w:r>
      <w:r>
        <w:rPr>
          <w:rFonts w:hint="eastAsia" w:ascii="新宋体" w:hAnsi="新宋体" w:eastAsia="新宋体" w:cs="新宋体"/>
          <w:bCs/>
          <w:sz w:val="24"/>
          <w:szCs w:val="24"/>
        </w:rPr>
        <w:t>压力发生器，兼容infant flow/infant flow LP/medijet</w:t>
      </w:r>
      <w:r>
        <w:rPr>
          <w:rFonts w:hint="eastAsia" w:ascii="新宋体" w:hAnsi="新宋体" w:eastAsia="新宋体" w:cs="新宋体"/>
          <w:sz w:val="24"/>
          <w:szCs w:val="24"/>
        </w:rPr>
        <w:t>，近鼻端压力监测。</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采用专利腹式呼吸传感器测量呼吸频率，Resp（自主呼吸频率）监测范围：0~200次/分钟。</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通气模式：</w:t>
      </w: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NCPAP模式：</w:t>
      </w:r>
    </w:p>
    <w:p>
      <w:pPr>
        <w:ind w:left="420"/>
        <w:rPr>
          <w:rFonts w:hint="eastAsia" w:ascii="新宋体" w:hAnsi="新宋体" w:eastAsia="新宋体" w:cs="新宋体"/>
          <w:sz w:val="24"/>
          <w:szCs w:val="24"/>
        </w:rPr>
      </w:pPr>
      <w:r>
        <w:rPr>
          <w:rFonts w:hint="eastAsia" w:ascii="新宋体" w:hAnsi="新宋体" w:eastAsia="新宋体" w:cs="新宋体"/>
          <w:sz w:val="24"/>
          <w:szCs w:val="24"/>
        </w:rPr>
        <w:t>★要求具有窒息监测及窒息唤醒功能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直接设定CPAP(气道压力)值：1-13cmH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color w:val="000000"/>
          <w:sz w:val="24"/>
          <w:szCs w:val="24"/>
        </w:rPr>
        <w:t>P apnea（</w:t>
      </w:r>
      <w:r>
        <w:rPr>
          <w:rFonts w:hint="eastAsia" w:ascii="新宋体" w:hAnsi="新宋体" w:eastAsia="新宋体" w:cs="新宋体"/>
          <w:sz w:val="24"/>
          <w:szCs w:val="24"/>
        </w:rPr>
        <w:t>窒息唤醒压力）3-20cmH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T apnea（窒息时间）：OFF，10s-30s，默认20s。</w:t>
      </w:r>
    </w:p>
    <w:p>
      <w:pPr>
        <w:pStyle w:val="60"/>
        <w:ind w:left="420" w:firstLine="0" w:firstLineChars="0"/>
        <w:rPr>
          <w:rFonts w:hint="eastAsia" w:ascii="新宋体" w:hAnsi="新宋体" w:eastAsia="新宋体" w:cs="新宋体"/>
          <w:sz w:val="24"/>
          <w:szCs w:val="24"/>
        </w:rPr>
      </w:pP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双水平通气NIPPV模式：</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PEEP（呼末正压）：1-13cmH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Pinsp（吸气压力）：3-20cmH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Rate（呼吸频率）：1-120bpm。</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Ti（吸气时间）：0.1s-15s。</w:t>
      </w:r>
    </w:p>
    <w:p>
      <w:pPr>
        <w:pStyle w:val="60"/>
        <w:ind w:left="420" w:firstLine="0" w:firstLineChars="0"/>
        <w:rPr>
          <w:rFonts w:hint="eastAsia" w:ascii="新宋体" w:hAnsi="新宋体" w:eastAsia="新宋体" w:cs="新宋体"/>
          <w:sz w:val="24"/>
          <w:szCs w:val="24"/>
        </w:rPr>
      </w:pP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同步双水平SNIPPV模式：</w:t>
      </w:r>
    </w:p>
    <w:p>
      <w:pPr>
        <w:ind w:left="420"/>
        <w:rPr>
          <w:rFonts w:hint="eastAsia" w:ascii="新宋体" w:hAnsi="新宋体" w:eastAsia="新宋体" w:cs="新宋体"/>
          <w:sz w:val="24"/>
          <w:szCs w:val="24"/>
        </w:rPr>
      </w:pPr>
      <w:r>
        <w:rPr>
          <w:rFonts w:hint="eastAsia" w:ascii="新宋体" w:hAnsi="新宋体" w:eastAsia="新宋体" w:cs="新宋体"/>
          <w:sz w:val="24"/>
          <w:szCs w:val="24"/>
        </w:rPr>
        <w:t>要求具有窒息监测及后备通气</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PEEP（呼末正压）：1-13cmH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Pinsp（吸气压力）：3-20cmH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O；精度：±0.2cmH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0或±2%，取大者。</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Ti（吸气时间）：0.1s-15s。</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Rb（后备频率）：1bpm-120bpm。</w:t>
      </w:r>
    </w:p>
    <w:p>
      <w:pPr>
        <w:pStyle w:val="60"/>
        <w:ind w:left="420" w:firstLine="0" w:firstLineChars="0"/>
        <w:rPr>
          <w:rFonts w:hint="eastAsia" w:ascii="新宋体" w:hAnsi="新宋体" w:eastAsia="新宋体" w:cs="新宋体"/>
          <w:sz w:val="24"/>
          <w:szCs w:val="24"/>
        </w:rPr>
      </w:pPr>
    </w:p>
    <w:p>
      <w:pPr>
        <w:pStyle w:val="60"/>
        <w:numPr>
          <w:ilvl w:val="1"/>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HFNC高流量氧疗模式：</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流量0.5L/min-20L/min可调，精度：±0.2L/min或±5%，取大者，具有压力、呼吸监测功能。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具有开机自检功能；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所有通气模式下均具有快氧通气功能：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快氧通气持续时间30s、60s、90s、120s可调，氧浓度23%-100%可调。</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所有通气模式下均具有手动通气功能：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手动通气持续时间1s-15s可调，</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NCPAP/NIPPV/SNIPPV模式下，手动通气压力3-20cmH</w:t>
      </w:r>
      <w:r>
        <w:rPr>
          <w:rFonts w:hint="eastAsia" w:ascii="新宋体" w:hAnsi="新宋体" w:eastAsia="新宋体" w:cs="新宋体"/>
          <w:sz w:val="24"/>
          <w:szCs w:val="24"/>
          <w:vertAlign w:val="subscript"/>
        </w:rPr>
        <w:t>2</w:t>
      </w:r>
      <w:r>
        <w:rPr>
          <w:rFonts w:hint="eastAsia" w:ascii="新宋体" w:hAnsi="新宋体" w:eastAsia="新宋体" w:cs="新宋体"/>
          <w:sz w:val="24"/>
          <w:szCs w:val="24"/>
        </w:rPr>
        <w:t>O可调，</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高流量氧疗模式下，手动通气流量3L/min-25L/min可调。</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★具备气道压力泄露自动补偿功能，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内置空气气源排水、过滤装置；</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报警：</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具有手动/自动设置报警上下限功能，。</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可设定报警延时时间：1~10S。</w:t>
      </w:r>
    </w:p>
    <w:p>
      <w:pPr>
        <w:pStyle w:val="60"/>
        <w:ind w:left="420"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报警静音120S。</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数据存储：具有长达120小时趋势表、趋势图功能，报警日志功能。</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标配内置加热丝式重复使用呼吸管路，呼吸管路可高温高压消毒；</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标配重复性湿化水罐，可高温高压消毒；</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标配伺服控制加温加湿型湿化器。</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加配空压机，与主机同一品牌。</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具备锂电池，充满可使用≥4小时。</w:t>
      </w:r>
    </w:p>
    <w:p>
      <w:pPr>
        <w:pStyle w:val="60"/>
        <w:numPr>
          <w:ilvl w:val="0"/>
          <w:numId w:val="7"/>
        </w:numPr>
        <w:ind w:firstLineChars="0"/>
        <w:rPr>
          <w:rFonts w:hint="eastAsia" w:ascii="新宋体" w:hAnsi="新宋体" w:eastAsia="新宋体" w:cs="新宋体"/>
          <w:sz w:val="24"/>
          <w:szCs w:val="24"/>
        </w:rPr>
      </w:pPr>
      <w:r>
        <w:rPr>
          <w:rFonts w:hint="eastAsia" w:ascii="新宋体" w:hAnsi="新宋体" w:eastAsia="新宋体" w:cs="新宋体"/>
          <w:sz w:val="24"/>
          <w:szCs w:val="24"/>
        </w:rPr>
        <w:t>通过CE/SFDA注册</w:t>
      </w:r>
    </w:p>
    <w:p>
      <w:pPr>
        <w:pStyle w:val="60"/>
        <w:numPr>
          <w:ilvl w:val="0"/>
          <w:numId w:val="0"/>
        </w:numPr>
        <w:ind w:leftChars="0"/>
        <w:rPr>
          <w:rFonts w:hint="eastAsia" w:ascii="新宋体" w:hAnsi="新宋体" w:eastAsia="新宋体" w:cs="新宋体"/>
          <w:sz w:val="24"/>
          <w:szCs w:val="24"/>
        </w:rPr>
      </w:pPr>
    </w:p>
    <w:p>
      <w:pPr>
        <w:adjustRightInd w:val="0"/>
        <w:spacing w:line="360" w:lineRule="auto"/>
        <w:rPr>
          <w:rFonts w:hint="eastAsia"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 xml:space="preserve">婴儿培养箱  </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1、·产品基本功能：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具有箱温和肤温两种温度控制模式；</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设置温度、箱内温度、皮肤温度分屏显示；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独立的超温保护系统；</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自然风道加湿；</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婴儿床倾斜角度无级可调功能；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产品具有自检功能，多种故障报警提示；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蜗壳风道及直流离心式风机产生气压差，确保新鲜空气始终保持吸入；</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整体储热铝水槽，能大幅降低温度波动；</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前面板具有温度校正功能；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具有肤温传感器脱落报警提示功能；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具有数据储存功能；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具有正门独立锁定装置；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具有RS-232接口；</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具有氧气输入接口；</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具有黄疸治疗装置；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采用低噪音的无刷直流电机。</w:t>
      </w:r>
    </w:p>
    <w:p>
      <w:pPr>
        <w:spacing w:line="400" w:lineRule="exact"/>
        <w:rPr>
          <w:rFonts w:hint="eastAsia" w:ascii="新宋体" w:hAnsi="新宋体" w:eastAsia="新宋体" w:cs="新宋体"/>
          <w:b/>
          <w:sz w:val="24"/>
          <w:szCs w:val="24"/>
        </w:rPr>
      </w:pPr>
      <w:r>
        <w:rPr>
          <w:rFonts w:hint="eastAsia" w:ascii="新宋体" w:hAnsi="新宋体" w:eastAsia="新宋体" w:cs="新宋体"/>
          <w:color w:val="000000" w:themeColor="text1"/>
          <w:sz w:val="24"/>
          <w:szCs w:val="24"/>
        </w:rPr>
        <w:t>2、·</w:t>
      </w:r>
      <w:r>
        <w:rPr>
          <w:rFonts w:hint="eastAsia" w:ascii="新宋体" w:hAnsi="新宋体" w:eastAsia="新宋体" w:cs="新宋体"/>
          <w:b/>
          <w:sz w:val="24"/>
          <w:szCs w:val="24"/>
        </w:rPr>
        <w:t>基本配置：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主机（含婴儿舱、机箱、控制仪、输液架及托盘），机柜，皮肤温度传感器，黄疸治疗装置。</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w:t>
      </w:r>
      <w:r>
        <w:rPr>
          <w:rFonts w:hint="eastAsia" w:ascii="新宋体" w:hAnsi="新宋体" w:eastAsia="新宋体" w:cs="新宋体"/>
          <w:b/>
          <w:sz w:val="24"/>
          <w:szCs w:val="24"/>
        </w:rPr>
        <w:t>主要技术参数：</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工作电源：AC220V/ 50HZ</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输入功率：≤850VA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控温方式：箱温和肤温两种温度控制</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箱温控制范围：25℃～37℃（选配＞37℃温度跨越模式设置时，可以设置到39℃.）</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肤温控制范围：34℃～37℃（选配＞37℃温度跨越模式设置时，可以设置到38℃.）</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箱温和肤温显示温度范围：5～65℃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升温时间：≤30min</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培养箱温度与平均培养箱温度之差：≤0.5℃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平均培养箱温度与控制温度之差：≤±1.0℃</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温度均匀性（床垫处于水平位置）：≤0.8℃</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温度均匀性（床垫处于倾斜位置）：≤1.0℃</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皮肤温度传感器精度：±0.2℃内</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婴儿床倾斜角度：±12°无级可调</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婴儿舱内噪声：≤45dB（A）（稳定温度状态下）</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故障报警：断电、传感器、偏差、超温、风机、系统等</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床面上有效表面内的总辐照度：≥0.6mW/cm²  (光源为灯管)</w:t>
      </w:r>
    </w:p>
    <w:p>
      <w:pPr>
        <w:spacing w:line="400" w:lineRule="exact"/>
        <w:ind w:firstLine="3360" w:firstLineChars="1400"/>
        <w:rPr>
          <w:rFonts w:hint="eastAsia" w:ascii="新宋体" w:hAnsi="新宋体" w:eastAsia="新宋体" w:cs="新宋体"/>
          <w:sz w:val="24"/>
          <w:szCs w:val="24"/>
        </w:rPr>
      </w:pPr>
      <w:r>
        <w:rPr>
          <w:rFonts w:hint="eastAsia" w:ascii="新宋体" w:hAnsi="新宋体" w:eastAsia="新宋体" w:cs="新宋体"/>
          <w:sz w:val="24"/>
          <w:szCs w:val="24"/>
        </w:rPr>
        <w:t xml:space="preserve">≥1.7mW/cm²  (光源为LED)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床面上有效表面内的胆红素总辐照度平均值：≥0.64mW/cm² (光源为灯管)</w:t>
      </w:r>
    </w:p>
    <w:p>
      <w:pPr>
        <w:spacing w:line="400" w:lineRule="exact"/>
        <w:ind w:firstLine="4800" w:firstLineChars="2000"/>
        <w:rPr>
          <w:rFonts w:hint="eastAsia" w:ascii="新宋体" w:hAnsi="新宋体" w:eastAsia="新宋体" w:cs="新宋体"/>
          <w:sz w:val="24"/>
          <w:szCs w:val="24"/>
        </w:rPr>
      </w:pPr>
      <w:r>
        <w:rPr>
          <w:rFonts w:hint="eastAsia" w:ascii="新宋体" w:hAnsi="新宋体" w:eastAsia="新宋体" w:cs="新宋体"/>
          <w:sz w:val="24"/>
          <w:szCs w:val="24"/>
        </w:rPr>
        <w:t>≥1.3mW/cm²   (光源为LED)</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床面上有效表面内的胆红素总辐照度均匀性：＞0.4</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光源工作时间的计时范围：0-9999小时59分</w:t>
      </w:r>
    </w:p>
    <w:p>
      <w:pPr>
        <w:rPr>
          <w:rFonts w:hint="eastAsia" w:ascii="新宋体" w:hAnsi="新宋体" w:eastAsia="新宋体" w:cs="新宋体"/>
          <w:sz w:val="24"/>
          <w:szCs w:val="24"/>
        </w:rPr>
      </w:pPr>
      <w:r>
        <w:rPr>
          <w:rFonts w:hint="eastAsia" w:ascii="新宋体" w:hAnsi="新宋体" w:eastAsia="新宋体" w:cs="新宋体"/>
          <w:sz w:val="24"/>
          <w:szCs w:val="24"/>
        </w:rPr>
        <w:t>重量显示精度：±1%（配置称重装置时）</w:t>
      </w:r>
    </w:p>
    <w:p>
      <w:pPr>
        <w:rPr>
          <w:rFonts w:hint="eastAsia" w:ascii="新宋体" w:hAnsi="新宋体" w:eastAsia="新宋体" w:cs="新宋体"/>
          <w:sz w:val="24"/>
          <w:szCs w:val="24"/>
        </w:rPr>
      </w:pPr>
    </w:p>
    <w:p>
      <w:pP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 xml:space="preserve">多通道输注工作站(一拖三)  </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color w:val="000000"/>
          <w:sz w:val="24"/>
          <w:szCs w:val="24"/>
        </w:rPr>
        <w:t>1、</w:t>
      </w:r>
      <w:r>
        <w:rPr>
          <w:rFonts w:hint="eastAsia" w:ascii="新宋体" w:hAnsi="新宋体" w:eastAsia="新宋体" w:cs="新宋体"/>
          <w:color w:val="000000"/>
          <w:sz w:val="24"/>
          <w:szCs w:val="24"/>
        </w:rPr>
        <w:t>多通道输注工作站基本要求：</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sz w:val="24"/>
          <w:szCs w:val="24"/>
        </w:rPr>
        <w:t>1.1*</w:t>
      </w:r>
      <w:r>
        <w:rPr>
          <w:rFonts w:hint="eastAsia" w:ascii="新宋体" w:hAnsi="新宋体" w:eastAsia="新宋体" w:cs="新宋体"/>
          <w:sz w:val="24"/>
          <w:szCs w:val="24"/>
        </w:rPr>
        <w:t>插件模块化设计：输注系统的静脉输注泵通道组合≥3通道。后期最多可以扩展到12通道 。</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1.2耗材校准：精确支持符合国标的各种品牌的一次性使用输液器和注射器，保证输液精度；同时支持自定义耗材的校准。</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bCs/>
          <w:sz w:val="24"/>
          <w:szCs w:val="24"/>
        </w:rPr>
        <w:t>1.3*</w:t>
      </w:r>
      <w:r>
        <w:rPr>
          <w:rFonts w:hint="eastAsia" w:ascii="新宋体" w:hAnsi="新宋体" w:eastAsia="新宋体" w:cs="新宋体"/>
          <w:sz w:val="24"/>
          <w:szCs w:val="24"/>
        </w:rPr>
        <w:t>级联输液：可实现≥2通道间输注泵之间的级联输液，实现无缝输液，输液更智能安全。</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sz w:val="24"/>
          <w:szCs w:val="24"/>
        </w:rPr>
        <w:t>1.4</w:t>
      </w:r>
      <w:r>
        <w:rPr>
          <w:rFonts w:hint="eastAsia" w:ascii="新宋体" w:hAnsi="新宋体" w:eastAsia="新宋体" w:cs="新宋体"/>
          <w:sz w:val="24"/>
          <w:szCs w:val="24"/>
        </w:rPr>
        <w:t>夜间模式：自动调节亮度和报警音量。</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条码扫描：可以连接条码扫描仪，快捷输入病人信息。</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sz w:val="24"/>
          <w:szCs w:val="24"/>
        </w:rPr>
        <w:t>1.5</w:t>
      </w:r>
      <w:r>
        <w:rPr>
          <w:rFonts w:hint="eastAsia" w:ascii="新宋体" w:hAnsi="新宋体" w:eastAsia="新宋体" w:cs="新宋体"/>
          <w:sz w:val="24"/>
          <w:szCs w:val="24"/>
        </w:rPr>
        <w:t>语音通话：可与无线输注中央站实现语音通话功能。</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输液工作站可任意组合注射泵的个数和位置，使用中移除其中                         任何一台泵不影响其它泵的工作连续性，模块化设计，泵即插即用。</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配有内置电池，泵组合及单泵均可使用交直流电供电，当交流/直流电源停止供电时，可自动切换为内置电池供电，供电时间≥5小时。</w:t>
      </w:r>
    </w:p>
    <w:p>
      <w:pPr>
        <w:pStyle w:val="68"/>
        <w:spacing w:line="360" w:lineRule="auto"/>
        <w:rPr>
          <w:rFonts w:hint="eastAsia" w:ascii="新宋体" w:hAnsi="新宋体" w:eastAsia="新宋体" w:cs="新宋体"/>
          <w:sz w:val="24"/>
          <w:szCs w:val="24"/>
        </w:rPr>
      </w:pPr>
      <w:r>
        <w:rPr>
          <w:rFonts w:hint="eastAsia" w:ascii="新宋体" w:hAnsi="新宋体" w:eastAsia="新宋体" w:cs="新宋体"/>
          <w:b/>
          <w:sz w:val="24"/>
          <w:szCs w:val="24"/>
        </w:rPr>
        <w:t>2、</w:t>
      </w:r>
      <w:r>
        <w:rPr>
          <w:rFonts w:hint="eastAsia" w:ascii="新宋体" w:hAnsi="新宋体" w:eastAsia="新宋体" w:cs="新宋体"/>
          <w:sz w:val="24"/>
          <w:szCs w:val="24"/>
        </w:rPr>
        <w:t>注射泵参数</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w:t>
      </w:r>
      <w:r>
        <w:rPr>
          <w:rFonts w:hint="eastAsia" w:ascii="新宋体" w:hAnsi="新宋体" w:eastAsia="新宋体" w:cs="新宋体"/>
          <w:color w:val="000000"/>
          <w:sz w:val="24"/>
          <w:szCs w:val="24"/>
        </w:rPr>
        <w:t>全中文软件显示，触摸屏输入操作系统。</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2.2*</w:t>
      </w:r>
      <w:r>
        <w:rPr>
          <w:rFonts w:hint="eastAsia" w:ascii="新宋体" w:hAnsi="新宋体" w:eastAsia="新宋体" w:cs="新宋体"/>
          <w:color w:val="000000"/>
          <w:sz w:val="24"/>
          <w:szCs w:val="24"/>
        </w:rPr>
        <w:t>屏幕：电阻式触摸屏，显示注射器品牌与规格、阻塞压力等级、压力实时状态、报警信息、WIFI信号、锁屏状态、外接电源、电池电量和充电状态、输注速度、累积量以及启动、停止、快进的触摸按键区。</w:t>
      </w:r>
    </w:p>
    <w:p>
      <w:pPr>
        <w:pStyle w:val="67"/>
        <w:spacing w:line="360" w:lineRule="auto"/>
        <w:ind w:left="480" w:hanging="480" w:hanging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动态压力监测功能：实时动态监测并显示压力变化，报警压力阈值可调。</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2.3*</w:t>
      </w:r>
      <w:r>
        <w:rPr>
          <w:rFonts w:hint="eastAsia" w:ascii="新宋体" w:hAnsi="新宋体" w:eastAsia="新宋体" w:cs="新宋体"/>
          <w:color w:val="000000"/>
          <w:sz w:val="24"/>
          <w:szCs w:val="24"/>
        </w:rPr>
        <w:t>屏幕具有三级放大功能。</w:t>
      </w:r>
    </w:p>
    <w:p>
      <w:pPr>
        <w:pStyle w:val="67"/>
        <w:spacing w:line="360" w:lineRule="auto"/>
        <w:ind w:left="360" w:hanging="360" w:hangingChars="15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泵与泵之间无需任何附件可任意堆叠，组成多通道注射泵，配合可拆卸提手安全转运，且可与DOCK组成输液工作站。</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2.4*</w:t>
      </w:r>
      <w:r>
        <w:rPr>
          <w:rFonts w:hint="eastAsia" w:ascii="新宋体" w:hAnsi="新宋体" w:eastAsia="新宋体" w:cs="新宋体"/>
          <w:color w:val="000000"/>
          <w:sz w:val="24"/>
          <w:szCs w:val="24"/>
        </w:rPr>
        <w:t>具有不少于</w:t>
      </w:r>
      <w:r>
        <w:rPr>
          <w:rFonts w:hint="eastAsia" w:ascii="新宋体" w:hAnsi="新宋体" w:eastAsia="新宋体" w:cs="新宋体"/>
          <w:sz w:val="24"/>
          <w:szCs w:val="24"/>
        </w:rPr>
        <w:t>速度模式、时间模式、体重模式、序列模式、梯度模式、首剂量模式、TIVA模式、级联模式（配合多通道输注工作站）8种</w:t>
      </w:r>
      <w:r>
        <w:rPr>
          <w:rFonts w:hint="eastAsia" w:ascii="新宋体" w:hAnsi="新宋体" w:eastAsia="新宋体" w:cs="新宋体"/>
          <w:color w:val="000000"/>
          <w:sz w:val="24"/>
          <w:szCs w:val="24"/>
        </w:rPr>
        <w:t>注射模式可选。</w:t>
      </w:r>
    </w:p>
    <w:p>
      <w:pPr>
        <w:pStyle w:val="67"/>
        <w:spacing w:line="360" w:lineRule="auto"/>
        <w:ind w:left="1680" w:hanging="1680" w:hangingChars="7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2.5注射速率：10ml注射器，(0.1～300)ml/h；20ml注射器，(0.1～600)ml/h；</w:t>
      </w:r>
    </w:p>
    <w:p>
      <w:pPr>
        <w:pStyle w:val="67"/>
        <w:spacing w:line="360" w:lineRule="auto"/>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30ml注射器，(0.1～900)ml/h；</w:t>
      </w:r>
    </w:p>
    <w:p>
      <w:pPr>
        <w:pStyle w:val="67"/>
        <w:spacing w:line="360" w:lineRule="auto"/>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50ml注射器，(0.1～2000)ml/h。</w:t>
      </w:r>
    </w:p>
    <w:p>
      <w:pPr>
        <w:pStyle w:val="67"/>
        <w:spacing w:line="360" w:lineRule="auto"/>
        <w:ind w:left="480" w:hanging="480" w:hanging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2.6流速增量：0.1～99.99ml/h增量为0.01ml/h；100～999.9ml/h增量为0.1ml/h；1000～2000 ml/h增量为1ml/h；</w:t>
      </w:r>
    </w:p>
    <w:p>
      <w:pPr>
        <w:pStyle w:val="67"/>
        <w:spacing w:line="360" w:lineRule="auto"/>
        <w:ind w:left="480" w:hanging="480" w:hanging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2.7预置量增量：预置量为(0.1-99.99)ml增量为0.01ml；预置量为(100-999.9)ml增量为0.1ml；预置量为(1000-9999)ml增量为1ml；</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2.8注射总量显示范围：0-99999.99ml</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2.9注射精度：±2%，机械精度±1%</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KVO流速：0.1-5.0mL/h可调。</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2.10*</w:t>
      </w:r>
      <w:r>
        <w:rPr>
          <w:rFonts w:hint="eastAsia" w:ascii="新宋体" w:hAnsi="新宋体" w:eastAsia="新宋体" w:cs="新宋体"/>
          <w:color w:val="000000"/>
          <w:sz w:val="24"/>
          <w:szCs w:val="24"/>
        </w:rPr>
        <w:t>快推功能（BOLUS）：0.1～1800ml/h，分手动快推、快速定量快推、自动快推。自动快推可以自定义速度、快推预置量和时间。</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报警功能：高中低三级声光报警，报警音11档可调。、事件记录功能：能够存储、回访最多1000个事件。</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2.11*</w:t>
      </w:r>
      <w:r>
        <w:rPr>
          <w:rFonts w:hint="eastAsia" w:ascii="新宋体" w:hAnsi="新宋体" w:eastAsia="新宋体" w:cs="新宋体"/>
          <w:color w:val="000000"/>
          <w:sz w:val="24"/>
          <w:szCs w:val="24"/>
        </w:rPr>
        <w:t>每台注射泵重量不超过2.0 kg（含锂电池） 。</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屏幕可切换不同颜色便于药液区分</w:t>
      </w:r>
    </w:p>
    <w:p>
      <w:pPr>
        <w:pStyle w:val="67"/>
        <w:spacing w:line="360" w:lineRule="auto"/>
        <w:rPr>
          <w:rFonts w:hint="eastAsia" w:ascii="新宋体" w:hAnsi="新宋体" w:eastAsia="新宋体" w:cs="新宋体"/>
          <w:color w:val="000000"/>
          <w:sz w:val="24"/>
          <w:szCs w:val="24"/>
        </w:rPr>
      </w:pPr>
      <w:r>
        <w:rPr>
          <w:rFonts w:hint="eastAsia" w:ascii="新宋体" w:hAnsi="新宋体" w:eastAsia="新宋体" w:cs="新宋体"/>
          <w:b/>
          <w:bCs/>
          <w:color w:val="000000"/>
          <w:sz w:val="24"/>
          <w:szCs w:val="24"/>
        </w:rPr>
        <w:t>2.12*</w:t>
      </w:r>
      <w:r>
        <w:rPr>
          <w:rFonts w:hint="eastAsia" w:ascii="新宋体" w:hAnsi="新宋体" w:eastAsia="新宋体" w:cs="新宋体"/>
          <w:color w:val="000000"/>
          <w:sz w:val="24"/>
          <w:szCs w:val="24"/>
        </w:rPr>
        <w:t>注射泵内置无线网络模块，可连接输液中央站、护士呼叫、语音通话</w:t>
      </w:r>
    </w:p>
    <w:p>
      <w:pPr>
        <w:pStyle w:val="67"/>
        <w:spacing w:line="360" w:lineRule="auto"/>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 xml:space="preserve">全数字化B超监视妇产科手术仪  </w:t>
      </w:r>
    </w:p>
    <w:p>
      <w:pPr>
        <w:widowControl/>
        <w:tabs>
          <w:tab w:val="left" w:pos="1140"/>
        </w:tabs>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color w:val="000000"/>
          <w:kern w:val="0"/>
          <w:sz w:val="24"/>
          <w:szCs w:val="24"/>
        </w:rPr>
        <w:t>、</w:t>
      </w:r>
      <w:r>
        <w:rPr>
          <w:rFonts w:hint="eastAsia" w:ascii="新宋体" w:hAnsi="新宋体" w:eastAsia="新宋体" w:cs="新宋体"/>
          <w:sz w:val="24"/>
          <w:szCs w:val="24"/>
        </w:rPr>
        <w:t>产品适用范围：供超声实时监控下施行人工流产、取放节育环等妇产科手术用。（详见产品注册登记表）</w:t>
      </w:r>
    </w:p>
    <w:p>
      <w:pPr>
        <w:spacing w:line="5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2、整机参数</w:t>
      </w:r>
    </w:p>
    <w:p>
      <w:pPr>
        <w:widowControl/>
        <w:tabs>
          <w:tab w:val="left" w:pos="36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1、采用特制R10弧阵6.5MHz电子变频探头，</w:t>
      </w:r>
      <w:r>
        <w:rPr>
          <w:rFonts w:hint="eastAsia" w:ascii="新宋体" w:hAnsi="新宋体" w:eastAsia="新宋体" w:cs="新宋体"/>
          <w:color w:val="000000"/>
          <w:sz w:val="24"/>
          <w:szCs w:val="24"/>
        </w:rPr>
        <w:t>探头具有</w:t>
      </w:r>
      <w:r>
        <w:rPr>
          <w:rFonts w:hint="eastAsia" w:ascii="新宋体" w:hAnsi="新宋体" w:eastAsia="新宋体" w:cs="新宋体"/>
          <w:color w:val="000000"/>
          <w:kern w:val="0"/>
          <w:sz w:val="24"/>
          <w:szCs w:val="24"/>
        </w:rPr>
        <w:t>5.0 MHz—8.0MHz四段</w:t>
      </w:r>
      <w:r>
        <w:rPr>
          <w:rFonts w:hint="eastAsia" w:ascii="新宋体" w:hAnsi="新宋体" w:eastAsia="新宋体" w:cs="新宋体"/>
          <w:color w:val="000000"/>
          <w:sz w:val="24"/>
          <w:szCs w:val="24"/>
        </w:rPr>
        <w:t>变频功能。</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2.2、标配12英寸液晶显示器。</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2.3、灰阶：256灰阶。</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2.4、探头插口：双插口。</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5、纵向分辨率：</w:t>
      </w:r>
      <w:r>
        <w:rPr>
          <w:rFonts w:hint="eastAsia" w:ascii="新宋体" w:hAnsi="新宋体" w:eastAsia="新宋体" w:cs="新宋体"/>
          <w:color w:val="000000"/>
          <w:sz w:val="24"/>
          <w:szCs w:val="24"/>
        </w:rPr>
        <w:t xml:space="preserve">≤0.5mm(深度≤60 mm)  </w:t>
      </w:r>
      <w:r>
        <w:rPr>
          <w:rFonts w:hint="eastAsia" w:ascii="新宋体" w:hAnsi="新宋体" w:eastAsia="新宋体" w:cs="新宋体"/>
          <w:sz w:val="24"/>
          <w:szCs w:val="24"/>
        </w:rPr>
        <w:t>（探头频率6.5 MHz检验报告体现）</w:t>
      </w:r>
    </w:p>
    <w:p>
      <w:pPr>
        <w:widowControl/>
        <w:ind w:firstLine="352" w:firstLineChars="147"/>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横向分辨率：</w:t>
      </w:r>
      <w:r>
        <w:rPr>
          <w:rFonts w:hint="eastAsia" w:ascii="新宋体" w:hAnsi="新宋体" w:eastAsia="新宋体" w:cs="新宋体"/>
          <w:color w:val="000000"/>
          <w:sz w:val="24"/>
          <w:szCs w:val="24"/>
        </w:rPr>
        <w:t xml:space="preserve">≤1mm(深度≤60mm)     </w:t>
      </w:r>
      <w:r>
        <w:rPr>
          <w:rFonts w:hint="eastAsia" w:ascii="新宋体" w:hAnsi="新宋体" w:eastAsia="新宋体" w:cs="新宋体"/>
          <w:sz w:val="24"/>
          <w:szCs w:val="24"/>
        </w:rPr>
        <w:t>（探头频率6.5 MHz检验报告体现）</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 xml:space="preserve">6、探测深度：≥120mm         </w:t>
      </w:r>
      <w:r>
        <w:rPr>
          <w:rFonts w:hint="eastAsia" w:ascii="新宋体" w:hAnsi="新宋体" w:eastAsia="新宋体" w:cs="新宋体"/>
          <w:sz w:val="24"/>
          <w:szCs w:val="24"/>
        </w:rPr>
        <w:t>（探头频率6.5 MHz检验报告体现）</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7、几何位置精度：</w:t>
      </w:r>
      <w:r>
        <w:rPr>
          <w:rFonts w:hint="eastAsia" w:ascii="新宋体" w:hAnsi="新宋体" w:eastAsia="新宋体" w:cs="新宋体"/>
          <w:color w:val="000000"/>
          <w:sz w:val="24"/>
          <w:szCs w:val="24"/>
        </w:rPr>
        <w:t>≤4％(横向)，≤3％(纵向)</w:t>
      </w:r>
      <w:r>
        <w:rPr>
          <w:rFonts w:hint="eastAsia" w:ascii="新宋体" w:hAnsi="新宋体" w:eastAsia="新宋体" w:cs="新宋体"/>
          <w:sz w:val="24"/>
          <w:szCs w:val="24"/>
        </w:rPr>
        <w:t>（探头频率6.5 MHz检验报告体现）</w:t>
      </w:r>
    </w:p>
    <w:p>
      <w:pPr>
        <w:widowControl/>
        <w:rPr>
          <w:rFonts w:hint="eastAsia" w:ascii="新宋体" w:hAnsi="新宋体" w:eastAsia="新宋体" w:cs="新宋体"/>
          <w:color w:val="00000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sz w:val="24"/>
          <w:szCs w:val="24"/>
        </w:rPr>
        <w:t xml:space="preserve">8、盲区：≤3mm        </w:t>
      </w:r>
      <w:r>
        <w:rPr>
          <w:rFonts w:hint="eastAsia" w:ascii="新宋体" w:hAnsi="新宋体" w:eastAsia="新宋体" w:cs="新宋体"/>
          <w:sz w:val="24"/>
          <w:szCs w:val="24"/>
        </w:rPr>
        <w:t>（探头频率6.5 MHz检验报告体现）</w:t>
      </w:r>
    </w:p>
    <w:p>
      <w:pPr>
        <w:tabs>
          <w:tab w:val="left" w:pos="1594"/>
        </w:tabs>
        <w:ind w:left="360" w:hanging="360" w:hangingChars="15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2.9、采用数字波束形成技术、实时逐点动态接收聚焦技术、实时动态孔径成像技术、实时动态声束变迹技术以及多级电压发射技术，数字化需产品注册证体现。</w:t>
      </w:r>
    </w:p>
    <w:p>
      <w:pPr>
        <w:tabs>
          <w:tab w:val="left" w:pos="1594"/>
        </w:tabs>
        <w:spacing w:beforeLines="5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2.10、</w:t>
      </w:r>
      <w:r>
        <w:rPr>
          <w:rFonts w:hint="eastAsia" w:ascii="新宋体" w:hAnsi="新宋体" w:eastAsia="新宋体" w:cs="新宋体"/>
          <w:bCs/>
          <w:color w:val="000000"/>
          <w:sz w:val="24"/>
          <w:szCs w:val="24"/>
        </w:rPr>
        <w:t>B</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BB</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BM</w:t>
      </w:r>
      <w:r>
        <w:rPr>
          <w:rFonts w:hint="eastAsia" w:ascii="新宋体" w:hAnsi="新宋体" w:eastAsia="新宋体" w:cs="新宋体"/>
          <w:color w:val="000000"/>
          <w:sz w:val="24"/>
          <w:szCs w:val="24"/>
        </w:rPr>
        <w:t>、</w:t>
      </w:r>
      <w:r>
        <w:rPr>
          <w:rFonts w:hint="eastAsia" w:ascii="新宋体" w:hAnsi="新宋体" w:eastAsia="新宋体" w:cs="新宋体"/>
          <w:bCs/>
          <w:color w:val="000000"/>
          <w:sz w:val="24"/>
          <w:szCs w:val="24"/>
        </w:rPr>
        <w:t>M</w:t>
      </w:r>
      <w:r>
        <w:rPr>
          <w:rFonts w:hint="eastAsia" w:ascii="新宋体" w:hAnsi="新宋体" w:eastAsia="新宋体" w:cs="新宋体"/>
          <w:color w:val="000000"/>
          <w:sz w:val="24"/>
          <w:szCs w:val="24"/>
        </w:rPr>
        <w:t>式四种显示模式。</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2.11、图像×1、×1.5、×2、×2.5四种放大倍率。</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2.12、B</w:t>
      </w:r>
      <w:r>
        <w:rPr>
          <w:rFonts w:hint="eastAsia" w:ascii="新宋体" w:hAnsi="新宋体" w:eastAsia="新宋体" w:cs="新宋体"/>
          <w:color w:val="000000"/>
          <w:sz w:val="24"/>
          <w:szCs w:val="24"/>
        </w:rPr>
        <w:t>式图像上下翻转、左右翻转。</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2.13、B/M</w:t>
      </w:r>
      <w:r>
        <w:rPr>
          <w:rFonts w:hint="eastAsia" w:ascii="新宋体" w:hAnsi="新宋体" w:eastAsia="新宋体" w:cs="新宋体"/>
          <w:color w:val="000000"/>
          <w:sz w:val="24"/>
          <w:szCs w:val="24"/>
        </w:rPr>
        <w:t>式图像扫描速度4级可调。</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2.14、8段TGC调节、1～100dB总增益调节。</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2.15、探头自动识别和变频功能。</w:t>
      </w:r>
    </w:p>
    <w:p>
      <w:pPr>
        <w:tabs>
          <w:tab w:val="left" w:pos="836"/>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2.16、参数预置功能：一般预置，医院名称、病人姓名、病人ID、日期和时间、压力参数调整。</w:t>
      </w:r>
    </w:p>
    <w:p>
      <w:pPr>
        <w:tabs>
          <w:tab w:val="left" w:pos="1594"/>
        </w:tabs>
        <w:rPr>
          <w:rFonts w:hint="eastAsia" w:ascii="新宋体" w:hAnsi="新宋体" w:eastAsia="新宋体" w:cs="新宋体"/>
          <w:bCs/>
          <w:color w:val="000000"/>
          <w:sz w:val="24"/>
          <w:szCs w:val="24"/>
        </w:rPr>
      </w:pPr>
      <w:r>
        <w:rPr>
          <w:rFonts w:hint="eastAsia" w:ascii="新宋体" w:hAnsi="新宋体" w:eastAsia="新宋体" w:cs="新宋体"/>
          <w:color w:val="000000"/>
          <w:sz w:val="24"/>
          <w:szCs w:val="24"/>
        </w:rPr>
        <w:t>2.17、测量与计算：</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B式</w:t>
      </w:r>
      <w:r>
        <w:rPr>
          <w:rFonts w:hint="eastAsia" w:ascii="新宋体" w:hAnsi="新宋体" w:eastAsia="新宋体" w:cs="新宋体"/>
          <w:color w:val="000000"/>
          <w:sz w:val="24"/>
          <w:szCs w:val="24"/>
        </w:rPr>
        <w:t>常规测量：距离、周长、面积、体积、角度、直方图、狭窄比、残余尿量；</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bCs/>
          <w:color w:val="000000"/>
          <w:sz w:val="24"/>
          <w:szCs w:val="24"/>
        </w:rPr>
        <w:t>M</w:t>
      </w:r>
      <w:r>
        <w:rPr>
          <w:rFonts w:hint="eastAsia" w:ascii="新宋体" w:hAnsi="新宋体" w:eastAsia="新宋体" w:cs="新宋体"/>
          <w:color w:val="000000"/>
          <w:sz w:val="24"/>
          <w:szCs w:val="24"/>
        </w:rPr>
        <w:t>常规测量：距离、时间、斜率、心率、心脏测量；</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2.18、注释功能，体位图功能。</w:t>
      </w:r>
    </w:p>
    <w:p>
      <w:pPr>
        <w:tabs>
          <w:tab w:val="left" w:pos="1594"/>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2.19、256帧电影回放功能，可手动调节回放速度。</w:t>
      </w:r>
    </w:p>
    <w:p>
      <w:pPr>
        <w:tabs>
          <w:tab w:val="left" w:pos="836"/>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2.20、支持USB移动存储设备，双USB接口。</w:t>
      </w:r>
    </w:p>
    <w:p>
      <w:pPr>
        <w:tabs>
          <w:tab w:val="left" w:pos="836"/>
        </w:tabs>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2.21、 RS232接口、网络接口；视频输出接口（PAL/NTSC）、SVGA输出接口，可外接图文工作站或视频打印机。</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22、多参数智能宫内节育器的自动选择（智能IUD优选功能）：根据子宫的超声图像测得的子宫横径和纵径这两个参数自动推荐合适的宫内节育器型号。（</w:t>
      </w:r>
      <w:r>
        <w:rPr>
          <w:rFonts w:hint="eastAsia" w:ascii="新宋体" w:hAnsi="新宋体" w:eastAsia="新宋体" w:cs="新宋体"/>
          <w:bCs/>
          <w:color w:val="000000"/>
          <w:sz w:val="24"/>
          <w:szCs w:val="24"/>
        </w:rPr>
        <w:t>相关专利证书体现）</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23、手术用压力可在设定范围内自动控制。</w:t>
      </w:r>
      <w:r>
        <w:rPr>
          <w:rFonts w:hint="eastAsia" w:ascii="新宋体" w:hAnsi="新宋体" w:eastAsia="新宋体" w:cs="新宋体"/>
          <w:sz w:val="24"/>
          <w:szCs w:val="24"/>
        </w:rPr>
        <w:t>（需相关专利证书体现）</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24、吸引用负压值与超声图象同屏显示。（需产品检验报告体现）</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25、内置一体式负压吸引器，极限负压值：≤-90KPa</w:t>
      </w:r>
      <w:r>
        <w:rPr>
          <w:rFonts w:hint="eastAsia" w:ascii="新宋体" w:hAnsi="新宋体" w:eastAsia="新宋体" w:cs="新宋体"/>
          <w:sz w:val="24"/>
          <w:szCs w:val="24"/>
        </w:rPr>
        <w:t>（产品性能结构及组成中需体现包含负压吸引器）</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2.26、负压调节范围：0— -90KPa</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2.27、瞬间抽气速率：≥17L/min</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2.28、储液瓶容量：500ml ╳ 2</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2.29、三联脚踏开关采用IP68防护级别</w:t>
      </w:r>
    </w:p>
    <w:p>
      <w:pPr>
        <w:widowControl/>
        <w:tabs>
          <w:tab w:val="left" w:pos="780"/>
        </w:tabs>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＊2.</w:t>
      </w:r>
      <w:r>
        <w:rPr>
          <w:rFonts w:hint="eastAsia" w:ascii="新宋体" w:hAnsi="新宋体" w:eastAsia="新宋体" w:cs="新宋体"/>
          <w:color w:val="000000"/>
          <w:kern w:val="0"/>
          <w:sz w:val="24"/>
          <w:szCs w:val="24"/>
        </w:rPr>
        <w:t>30、</w:t>
      </w:r>
      <w:r>
        <w:rPr>
          <w:rFonts w:hint="eastAsia" w:ascii="新宋体" w:hAnsi="新宋体" w:eastAsia="新宋体" w:cs="新宋体"/>
          <w:sz w:val="24"/>
          <w:szCs w:val="24"/>
        </w:rPr>
        <w:t>探头可分别与窥器上页和下页卡接，防止手术中探头因不卡接而脱落，并兼顾前屈和后屈子宫，适应范围广；</w:t>
      </w:r>
      <w:r>
        <w:rPr>
          <w:rFonts w:hint="eastAsia" w:ascii="新宋体" w:hAnsi="新宋体" w:eastAsia="新宋体" w:cs="新宋体"/>
          <w:color w:val="000000"/>
          <w:kern w:val="0"/>
          <w:sz w:val="24"/>
          <w:szCs w:val="24"/>
        </w:rPr>
        <w:t>消毒过程简易，一次性专用无菌套膜，安全、简洁，避免交叉感染，便于医生手术操作。</w:t>
      </w:r>
    </w:p>
    <w:p>
      <w:pPr>
        <w:widowControl/>
        <w:tabs>
          <w:tab w:val="left" w:pos="780"/>
        </w:tabs>
        <w:spacing w:line="360" w:lineRule="auto"/>
        <w:rPr>
          <w:rFonts w:hint="eastAsia" w:ascii="新宋体" w:hAnsi="新宋体" w:eastAsia="新宋体" w:cs="新宋体"/>
          <w:color w:val="FF0000"/>
          <w:kern w:val="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color w:val="000000"/>
          <w:kern w:val="0"/>
          <w:sz w:val="24"/>
          <w:szCs w:val="24"/>
        </w:rPr>
        <w:t>31、采用无油单向真空泵，泵自身绝不会产生正压，采用单级负压，负压系统无玻璃等易碎制品。</w:t>
      </w:r>
    </w:p>
    <w:p>
      <w:pPr>
        <w:numPr>
          <w:ilvl w:val="0"/>
          <w:numId w:val="0"/>
        </w:numPr>
        <w:tabs>
          <w:tab w:val="left" w:pos="287"/>
        </w:tabs>
        <w:rPr>
          <w:rFonts w:hint="eastAsia" w:ascii="新宋体" w:hAnsi="新宋体" w:eastAsia="新宋体" w:cs="新宋体"/>
          <w:b/>
          <w:bCs/>
          <w:sz w:val="24"/>
          <w:szCs w:val="24"/>
        </w:rPr>
      </w:pPr>
      <w:r>
        <w:rPr>
          <w:rFonts w:hint="eastAsia" w:ascii="新宋体" w:hAnsi="新宋体" w:eastAsia="新宋体" w:cs="新宋体"/>
          <w:b/>
          <w:bCs/>
          <w:sz w:val="24"/>
          <w:szCs w:val="24"/>
        </w:rPr>
        <w:t>纤维支气管镜（成人）</w:t>
      </w:r>
    </w:p>
    <w:p>
      <w:pPr>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1、视野角度：≥100度；视向角0度；景深：3－50mm。</w:t>
      </w:r>
    </w:p>
    <w:p>
      <w:pPr>
        <w:ind w:firstLine="240" w:firstLineChars="1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★2、先端部外径：4.9mm；插入部外径：5mm；钳道内径：2.2mm。</w:t>
      </w:r>
    </w:p>
    <w:p>
      <w:pPr>
        <w:ind w:firstLine="240" w:firstLineChars="1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★3、弯曲角度：≥180度，≥130度。</w:t>
      </w:r>
    </w:p>
    <w:p>
      <w:pPr>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4、有效长度：550mm。</w:t>
      </w:r>
    </w:p>
    <w:p>
      <w:pPr>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5、全防水。</w:t>
      </w:r>
    </w:p>
    <w:p>
      <w:pPr>
        <w:ind w:firstLine="240" w:firstLineChars="1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★6、带便携LED光源,照度不低于3000LX。</w:t>
      </w:r>
    </w:p>
    <w:p>
      <w:pPr>
        <w:rPr>
          <w:rFonts w:hint="eastAsia" w:ascii="新宋体" w:hAnsi="新宋体" w:eastAsia="新宋体" w:cs="新宋体"/>
          <w:sz w:val="24"/>
          <w:szCs w:val="24"/>
        </w:rPr>
      </w:pPr>
      <w:r>
        <w:rPr>
          <w:rFonts w:hint="eastAsia" w:ascii="新宋体" w:hAnsi="新宋体" w:eastAsia="新宋体" w:cs="新宋体"/>
          <w:color w:val="000000"/>
          <w:sz w:val="24"/>
          <w:szCs w:val="24"/>
        </w:rPr>
        <w:t>7、目镜的视度 调节范围应 不小于 ±2.5屈光度，调节操作应平稳舒适</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婴儿辐射保暖台</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产品简介：</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具有预热、手控、肤温三种温度控制模式；</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设置温度与皮肤温度分屏显示；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独立的超温保护系统；</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辐射箱水平角度与婴儿床的倾斜角度可调；</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婴儿床四周的有机玻璃档板可向下翻转或拆卸；</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产品具有自检功能，多种故障报警提示；</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前面板具有温度校正功能；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具有肤温传感器脱落报警提示功能；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婴儿床下可放置X光射线拍片盒；</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具有数据储存功能；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具有APGAR评分计时功能；</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主要技术参数：</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工作电源：AC220V/ 50HZ</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输入功率：≤700VA</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控温方式：预热、手控、肤温三种控制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肤温控温范围：32℃～37.5℃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控温精度：≤0.5℃</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皮肤温度传感器精度：±0.</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℃内</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床面温度均匀性：≤2℃ </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辐射箱水平角度：0°、30°、60°、90°双向转动</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婴儿床倾斜角度：无级可调</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故障报警：断电、传感器、偏差、超温、设置、检查和系统等</w:t>
      </w:r>
    </w:p>
    <w:p>
      <w:pPr>
        <w:rPr>
          <w:rFonts w:hint="eastAsia" w:ascii="新宋体" w:hAnsi="新宋体" w:eastAsia="新宋体" w:cs="新宋体"/>
          <w:sz w:val="24"/>
          <w:szCs w:val="24"/>
        </w:rPr>
      </w:pPr>
    </w:p>
    <w:p>
      <w:pPr>
        <w:pStyle w:val="20"/>
        <w:ind w:firstLine="2650" w:firstLineChars="1100"/>
        <w:rPr>
          <w:rFonts w:hint="eastAsia" w:ascii="新宋体" w:hAnsi="新宋体" w:eastAsia="新宋体" w:cs="新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新宋体" w:hAnsi="新宋体" w:eastAsia="新宋体" w:cs="新宋体"/>
          <w:b/>
          <w:sz w:val="24"/>
          <w:szCs w:val="24"/>
          <w:lang w:eastAsia="zh-CN"/>
        </w:rPr>
      </w:pPr>
      <w:r>
        <w:rPr>
          <w:rFonts w:hint="eastAsia" w:ascii="新宋体" w:hAnsi="新宋体" w:eastAsia="新宋体" w:cs="新宋体"/>
          <w:b/>
          <w:bCs/>
          <w:sz w:val="24"/>
          <w:szCs w:val="24"/>
          <w:lang w:val="en-US" w:eastAsia="zh-CN"/>
        </w:rPr>
        <w:t>D包</w:t>
      </w:r>
      <w:r>
        <w:rPr>
          <w:rFonts w:hint="eastAsia" w:ascii="新宋体" w:hAnsi="新宋体" w:eastAsia="新宋体" w:cs="新宋体"/>
          <w:b/>
          <w:sz w:val="24"/>
          <w:szCs w:val="24"/>
          <w:lang w:eastAsia="zh-CN"/>
        </w:rPr>
        <w:t>妇科射频治疗仪技术参数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一、设备类别</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妇科射频治疗仪</w:t>
      </w:r>
      <w:r>
        <w:rPr>
          <w:rFonts w:hint="eastAsia" w:ascii="新宋体" w:hAnsi="新宋体" w:eastAsia="新宋体" w:cs="新宋体"/>
          <w:sz w:val="24"/>
          <w:szCs w:val="24"/>
        </w:rPr>
        <w:t>、三类医疗设备。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★二、治疗范围</w:t>
      </w:r>
      <w:r>
        <w:rPr>
          <w:rFonts w:hint="eastAsia" w:ascii="新宋体" w:hAnsi="新宋体" w:eastAsia="新宋体" w:cs="新宋体"/>
          <w:sz w:val="24"/>
          <w:szCs w:val="24"/>
        </w:rPr>
        <w:t>：子宫（腺）肌瘤、功能性子宫出血、宫颈糜烂、宫颈息肉、宫颈肥大、尖锐湿疣、前庭大腺囊肿，需提供《产品注册证》。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三、性能指标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1、工作频率：550KHz±40KHz。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2、输出功率：15～50W可调，步进为1W。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3、阻抗百分比显示为100～999%。 </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四、刀具要求</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1、刀具刀杆上设有超声影像增强标记，用于测量和确定刀尖的精确位置，保证定位安全，并提供“实用新型专利证书”。</w:t>
      </w:r>
    </w:p>
    <w:p>
      <w:pPr>
        <w:keepNext w:val="0"/>
        <w:keepLines w:val="0"/>
        <w:pageBreakBefore w:val="0"/>
        <w:widowControl w:val="0"/>
        <w:kinsoku/>
        <w:wordWrap/>
        <w:overflowPunct/>
        <w:topLinePunct w:val="0"/>
        <w:autoSpaceDE/>
        <w:autoSpaceDN/>
        <w:bidi w:val="0"/>
        <w:adjustRightInd/>
        <w:snapToGrid/>
        <w:spacing w:line="360" w:lineRule="auto"/>
        <w:ind w:left="660" w:leftChars="200" w:hanging="240" w:hangingChars="1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2、绝缘层材料必须符合医用要求，使用时不能成块脱落，要有符合国家药监局组织相容性要求的《检验报告》。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3、刀尖的夹角必须不小于100°，保证刀具刀尖在超声下的图像清晰</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五、治疗参数及显示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1、治疗功率：能实时显示和跟踪治疗功率，并且最小治疗功率大于15W</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2、阻抗实时显示：能实时显示病变组织（肌瘤）的阻抗变化值</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3、治疗计时显示：能自动识别治疗过程，连续累计显示治疗时间。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六、安全有效保证指标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 xml:space="preserve"> 1、子宫肌瘤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1.1、肌瘤刀</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1.1.1、刀杆上设有超声影像增强标记，用于测量和确定刀尖的精确位置，保障引导定位安全，并提供“实用新型专利证书”。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1.1.2、刀尖的夹角必须不小于100º，保证刀具刀尖在超声下的图像清晰。</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1.2、子母刀具：一点穿刺、多点治疗，减少穿刺次数，提高穿刺安全。（可选配）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1.3、刀具绝缘安全：绝缘层材料必须要有符合国家药监局要求的组织相容性要求的《检验报告》。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1.4、限定凝固范围：大于15W的最小治疗功率，快速封闭血管，阻止热量被血管带走而损伤其他器官。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1.5、恒定输出的治疗功率：保证单次肌瘤凝固体积一致性。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1.6、定量控制：确定的肌瘤凝固体积和形状：在治疗功率和报警点一定的前提下，三种规格的刀具定量凝固２０ＭＭ、３０ＭＭ和４０ＭＭ的肌瘤，并保证每一凝固的形状为球形。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1.7、定性控制：以阻抗作为肌瘤组织彻底凝固变性的评定标准，精确控制治疗过程中肌瘤不会炭化而容易被变性、吸收。</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2、子宫出血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2.1、消融刀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2.1.1、</w:t>
      </w:r>
      <w:r>
        <w:rPr>
          <w:rFonts w:hint="eastAsia" w:ascii="新宋体" w:hAnsi="新宋体" w:eastAsia="新宋体" w:cs="新宋体"/>
          <w:sz w:val="24"/>
          <w:szCs w:val="24"/>
          <w:lang w:eastAsia="zh-CN"/>
        </w:rPr>
        <w:t>功血消融刀</w:t>
      </w:r>
      <w:r>
        <w:rPr>
          <w:rFonts w:hint="eastAsia" w:ascii="新宋体" w:hAnsi="新宋体" w:eastAsia="新宋体" w:cs="新宋体"/>
          <w:sz w:val="24"/>
          <w:szCs w:val="24"/>
        </w:rPr>
        <w:t>的两角专门设计了凸出3MM的圆弧，方便有效地消融宫角。</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2.1.2、刀具的整个消融面的圆弧距内膜半径相差1.5mm，消融圆弧面对内膜的压力均匀，保证整个内膜厚度均匀。</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2.1.3、刀头的消融面（5mm）远大于背面(0.5mm)，使能量集中在消融面，避免背面重复消融内膜。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2.2、内膜消融厚度：大于15W的最小治疗功率，快速封闭血管，阻止太多的热量被血管带走而损伤其他器官。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2.3、恒定输出的治疗功率：保证单次内膜消融厚度一致性。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2.4、定量控制：刀具与子宫内膜直接接触面积为5mm×8mm，保证单次消融宽度为8MM，消融厚度3-5mm。</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2.5、定性控制：以阻抗作为子宫内膜彻底凝固变性的评定标准，精确控制治疗过程中子宫内膜被有效消融、凝固、变性、坏死而脱落。</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3、宫颈及外阴疾病</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3.1、宫颈糜烂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3.1.1、宫颈完整弹性好：射频凝固宫颈上皮组织，对肌层无损伤，不形成瘢痕，保持宫颈正常弹性。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3.1.2、无烟无痂不出血：射频治疗不产生烟尘，瞬间电弧抑制技术，避免电弧打火现象，无痂、不出血。</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3.2、宫颈息肉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3.2.1、微创：射频治疗源凝固息肉，使其变性自然脱落。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3.2.2、根除：刀具可直接进入宫颈管，消融整块息肉，从根底部切割下息肉。</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3.3、宫颈肥大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宫颈弹性佳：阻抗检测技术监测组织中的水分变化，当细胞中水分消失、蛋白质变性凝固后，系统自动停机，不伤及子宫肌纤维。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3.4、尖锐湿疣：</w:t>
      </w:r>
      <w:r>
        <w:rPr>
          <w:rFonts w:hint="eastAsia" w:ascii="新宋体" w:hAnsi="新宋体" w:eastAsia="新宋体" w:cs="新宋体"/>
          <w:sz w:val="24"/>
          <w:szCs w:val="24"/>
        </w:rPr>
        <w:t>根除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3.4.1、刀头即可凝又可切，放置于尖锐湿疣表面和基底部，使疣体变性、凝固、坏死和脱落，最终被正常上皮组织所修复。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3.4.2、以阻抗作为人乳头状瘤病毒被有效灭杀的评定指标，可以达到深层杀毒而根除疾病。</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3.5、囊肿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引流充分：针状刀头适于刺破囊壁，以阻抗作为囊肿穿刺口被有效凝固的评定指标，确保囊液引流充分，达到保留腺体功能，一次性治愈囊肿的效果。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七、主要配置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1、治疗</w:t>
      </w:r>
      <w:r>
        <w:rPr>
          <w:rFonts w:hint="eastAsia" w:ascii="新宋体" w:hAnsi="新宋体" w:eastAsia="新宋体" w:cs="新宋体"/>
          <w:sz w:val="24"/>
          <w:szCs w:val="24"/>
          <w:lang w:eastAsia="zh-CN"/>
        </w:rPr>
        <w:t>仪</w:t>
      </w:r>
      <w:r>
        <w:rPr>
          <w:rFonts w:hint="eastAsia" w:ascii="新宋体" w:hAnsi="新宋体" w:eastAsia="新宋体" w:cs="新宋体"/>
          <w:sz w:val="24"/>
          <w:szCs w:val="24"/>
        </w:rPr>
        <w:t>主机1台；</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2、专用刀具：12把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2.1、一号正位肌瘤刀具1把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2.2、二号正位肌瘤刀具1把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2.3、二号偏位肌瘤刀具1把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2.4、三号正位肌瘤刀具1把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2.5、</w:t>
      </w:r>
      <w:r>
        <w:rPr>
          <w:rFonts w:hint="eastAsia" w:ascii="新宋体" w:hAnsi="新宋体" w:eastAsia="新宋体" w:cs="新宋体"/>
          <w:sz w:val="24"/>
          <w:szCs w:val="24"/>
          <w:lang w:eastAsia="zh-CN"/>
        </w:rPr>
        <w:t>四号正位</w:t>
      </w:r>
      <w:r>
        <w:rPr>
          <w:rFonts w:hint="eastAsia" w:ascii="新宋体" w:hAnsi="新宋体" w:eastAsia="新宋体" w:cs="新宋体"/>
          <w:sz w:val="24"/>
          <w:szCs w:val="24"/>
        </w:rPr>
        <w:t>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2.6、粘膜下肌瘤刀具1把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2.7、功血消融刀1把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2.8、宫颈消融刀1把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2.9、特</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号宫颈消融刀1把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2.10、囊肿刀1把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2.11、尖锐湿疣凝切刀1把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2.12、息肉刀1把</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3、无烟手术电极：12把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3.1、锥形电极：2把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3.2、一号环形电极：2把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3.3、二号环形电极：2把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3.4、三号环形电极：2把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3.5、方形电极：2把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 xml:space="preserve">     3.6、适形电极：2把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4、一次性治疗仪极板20片。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5、工作站一台，加装摄像头和视频采集卡。</w:t>
      </w:r>
    </w:p>
    <w:p>
      <w:pPr>
        <w:keepNext w:val="0"/>
        <w:keepLines w:val="0"/>
        <w:pageBreakBefore w:val="0"/>
        <w:widowControl w:val="0"/>
        <w:kinsoku/>
        <w:wordWrap/>
        <w:overflowPunct/>
        <w:topLinePunct w:val="0"/>
        <w:autoSpaceDE/>
        <w:autoSpaceDN/>
        <w:bidi w:val="0"/>
        <w:adjustRightInd/>
        <w:snapToGrid/>
        <w:spacing w:line="360" w:lineRule="auto"/>
        <w:ind w:firstLine="588" w:firstLineChars="244"/>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6、侧开式阴道窥阴器：方便在治疗过程中在不抽出刀具的情况下直接置入或取出窥阴器，需有相关证明文件。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八、无烟保证指标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sz w:val="24"/>
          <w:szCs w:val="24"/>
        </w:rPr>
        <w:t>★</w:t>
      </w:r>
      <w:r>
        <w:rPr>
          <w:rFonts w:hint="eastAsia" w:ascii="新宋体" w:hAnsi="新宋体" w:eastAsia="新宋体" w:cs="新宋体"/>
          <w:sz w:val="24"/>
          <w:szCs w:val="24"/>
        </w:rPr>
        <w:t>1、烟雾净化高频手术电极：设置在手术刀头的吸风口，可以保证烟尘未扩散之前被收集，吸烟率达到99.5%</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b/>
          <w:sz w:val="24"/>
          <w:szCs w:val="24"/>
        </w:rPr>
        <w:t>★</w:t>
      </w:r>
      <w:r>
        <w:rPr>
          <w:rFonts w:hint="eastAsia" w:ascii="新宋体" w:hAnsi="新宋体" w:eastAsia="新宋体" w:cs="新宋体"/>
          <w:sz w:val="24"/>
          <w:szCs w:val="24"/>
        </w:rPr>
        <w:t>2、管径直通刀柄：管径大于4.5MM的专用操作手柄，保证烟尘畅通无阻</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3、气管防折叠系统：设有防折皱装置的管路，避免管路被无意折弯而阻塞，影响净化效果</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4、专用真空系统：120L/MIN拥有超强抽吸功能，45dB超低静音，可以产生-700mmHg的近似真空的压力，更容易收集烟尘。</w:t>
      </w:r>
    </w:p>
    <w:p>
      <w:pPr>
        <w:keepNext w:val="0"/>
        <w:keepLines w:val="0"/>
        <w:pageBreakBefore w:val="0"/>
        <w:widowControl w:val="0"/>
        <w:kinsoku/>
        <w:wordWrap/>
        <w:overflowPunct/>
        <w:topLinePunct w:val="0"/>
        <w:autoSpaceDE/>
        <w:autoSpaceDN/>
        <w:bidi w:val="0"/>
        <w:adjustRightInd/>
        <w:snapToGrid/>
        <w:spacing w:line="360" w:lineRule="auto"/>
        <w:ind w:firstLine="590" w:firstLineChars="245"/>
        <w:textAlignment w:val="auto"/>
        <w:outlineLvl w:val="9"/>
        <w:rPr>
          <w:rFonts w:hint="eastAsia" w:ascii="新宋体" w:hAnsi="新宋体" w:eastAsia="新宋体" w:cs="新宋体"/>
          <w:b/>
          <w:sz w:val="24"/>
          <w:szCs w:val="24"/>
        </w:rPr>
      </w:pPr>
      <w:r>
        <w:rPr>
          <w:rFonts w:hint="eastAsia" w:ascii="新宋体" w:hAnsi="新宋体" w:eastAsia="新宋体" w:cs="新宋体"/>
          <w:b/>
          <w:sz w:val="24"/>
          <w:szCs w:val="24"/>
        </w:rPr>
        <w:t>九、四层烟尘净化系统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1、防尘：HEPA对直径为0.3微米微粒的过滤效99.99%</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2、除臭：活性炭专用于吸附甲醛、苯系物、氨、氧、TVOC等数十种有害物质，祛除异味</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sz w:val="24"/>
          <w:szCs w:val="24"/>
        </w:rPr>
        <w:t>3、灭菌：活性炭可杀灭大肠杆菌，金黄色葡萄球菌、霉菌、脓菌等致病菌，抑制流行病原的传播，彻底清除污染</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4、杀毒：泠触酶可破坏固化病毒的蛋白质，将有机污染物和部分无机物分解成二氧化碳和水。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十、技术支持电脑系统</w:t>
      </w:r>
      <w:r>
        <w:rPr>
          <w:rFonts w:hint="eastAsia" w:ascii="新宋体" w:hAnsi="新宋体" w:eastAsia="新宋体" w:cs="新宋体"/>
          <w:sz w:val="24"/>
          <w:szCs w:val="24"/>
        </w:rPr>
        <w:t>：病历管理系统专业版。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b/>
          <w:sz w:val="24"/>
          <w:szCs w:val="24"/>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新宋体" w:hAnsi="新宋体" w:eastAsia="新宋体" w:cs="新宋体"/>
          <w:sz w:val="24"/>
          <w:szCs w:val="24"/>
        </w:rPr>
      </w:pPr>
      <w:r>
        <w:rPr>
          <w:rFonts w:hint="eastAsia" w:ascii="新宋体" w:hAnsi="新宋体" w:eastAsia="新宋体" w:cs="新宋体"/>
          <w:sz w:val="24"/>
          <w:szCs w:val="24"/>
        </w:rPr>
        <w:t>技术培训和服务保证：</w:t>
      </w:r>
      <w:r>
        <w:rPr>
          <w:rFonts w:hint="eastAsia" w:ascii="新宋体" w:hAnsi="新宋体" w:eastAsia="新宋体" w:cs="新宋体"/>
          <w:sz w:val="24"/>
          <w:szCs w:val="24"/>
          <w:lang w:eastAsia="zh-CN"/>
        </w:rPr>
        <w:t>厂家需有专业医疗培训团队，并提供</w:t>
      </w:r>
      <w:r>
        <w:rPr>
          <w:rFonts w:hint="eastAsia" w:ascii="新宋体" w:hAnsi="新宋体" w:eastAsia="新宋体" w:cs="新宋体"/>
          <w:sz w:val="24"/>
          <w:szCs w:val="24"/>
        </w:rPr>
        <w:t>签约培训专家</w:t>
      </w:r>
      <w:r>
        <w:rPr>
          <w:rFonts w:hint="eastAsia" w:ascii="新宋体" w:hAnsi="新宋体" w:eastAsia="新宋体" w:cs="新宋体"/>
          <w:sz w:val="24"/>
          <w:szCs w:val="24"/>
          <w:lang w:eastAsia="zh-CN"/>
        </w:rPr>
        <w:t>名单及联系方式。</w:t>
      </w:r>
    </w:p>
    <w:p>
      <w:pPr>
        <w:pStyle w:val="2"/>
        <w:numPr>
          <w:ilvl w:val="0"/>
          <w:numId w:val="0"/>
        </w:numPr>
        <w:ind w:left="288" w:leftChars="0"/>
        <w:rPr>
          <w:rFonts w:hint="eastAsia" w:ascii="新宋体" w:hAnsi="新宋体" w:eastAsia="新宋体" w:cs="新宋体"/>
          <w:sz w:val="24"/>
          <w:szCs w:val="24"/>
          <w:lang w:val="zh-TW" w:eastAsia="zh-CN"/>
        </w:rPr>
      </w:pPr>
    </w:p>
    <w:p>
      <w:pPr>
        <w:pStyle w:val="64"/>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20"/>
        <w:keepNext w:val="0"/>
        <w:keepLines w:val="0"/>
        <w:pageBreakBefore w:val="0"/>
        <w:kinsoku/>
        <w:wordWrap/>
        <w:overflowPunct/>
        <w:topLinePunct w:val="0"/>
        <w:autoSpaceDE/>
        <w:autoSpaceDN/>
        <w:bidi w:val="0"/>
        <w:adjustRightInd/>
        <w:snapToGrid/>
        <w:spacing w:afterLines="0"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 xml:space="preserve"> </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投标人应具有完善的的售后服务，免费培训操作及维修人员，免费负责设备的安装及调试。投标人须明确质保期限，质量保修期：提供免费</w:t>
      </w:r>
      <w:r>
        <w:rPr>
          <w:rFonts w:hint="eastAsia" w:ascii="新宋体" w:hAnsi="新宋体" w:eastAsia="新宋体" w:cs="新宋体"/>
          <w:color w:val="FF0000"/>
          <w:sz w:val="24"/>
          <w:szCs w:val="24"/>
        </w:rPr>
        <w:t>质量保证</w:t>
      </w:r>
      <w:r>
        <w:rPr>
          <w:rFonts w:hint="eastAsia" w:ascii="新宋体" w:hAnsi="新宋体" w:eastAsia="新宋体" w:cs="新宋体"/>
          <w:color w:val="FF0000"/>
          <w:sz w:val="24"/>
          <w:szCs w:val="24"/>
          <w:lang w:val="en-US" w:eastAsia="zh-CN"/>
        </w:rPr>
        <w:t>1年</w:t>
      </w:r>
      <w:r>
        <w:rPr>
          <w:rFonts w:hint="eastAsia" w:ascii="新宋体" w:hAnsi="新宋体" w:eastAsia="新宋体" w:cs="新宋体"/>
          <w:color w:val="FF0000"/>
          <w:sz w:val="24"/>
          <w:szCs w:val="24"/>
        </w:rPr>
        <w:t>，</w:t>
      </w:r>
      <w:r>
        <w:rPr>
          <w:rFonts w:hint="eastAsia" w:ascii="新宋体" w:hAnsi="新宋体" w:eastAsia="新宋体" w:cs="新宋体"/>
          <w:sz w:val="24"/>
          <w:szCs w:val="24"/>
        </w:rPr>
        <w:t>不响应者为无效投标。投标人须明确维修地点、负责人、联系人和联系电话，维修点具备什么样的维修能力等详细资料。</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2、售后服务要求：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zh-CN" w:eastAsia="zh-CN"/>
        </w:rPr>
      </w:pPr>
      <w:r>
        <w:rPr>
          <w:rFonts w:hint="eastAsia" w:ascii="新宋体" w:hAnsi="新宋体" w:eastAsia="新宋体" w:cs="新宋体"/>
          <w:color w:val="FF0000"/>
          <w:sz w:val="24"/>
          <w:szCs w:val="24"/>
          <w:lang w:val="zh-CN" w:eastAsia="zh-CN"/>
        </w:rPr>
        <w:t>技术支持、售后服务程序合理，人员配备技术力量强，故障响应时间小于2小时，上门时间小于8小时，维修和更换时间小于24小时。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FF0000"/>
          <w:sz w:val="24"/>
          <w:szCs w:val="24"/>
          <w:lang w:val="en-GB" w:eastAsia="zh-CN"/>
        </w:rPr>
      </w:pPr>
      <w:r>
        <w:rPr>
          <w:rFonts w:hint="eastAsia" w:ascii="新宋体" w:hAnsi="新宋体" w:eastAsia="新宋体" w:cs="新宋体"/>
          <w:color w:val="FF0000"/>
          <w:sz w:val="24"/>
          <w:szCs w:val="24"/>
          <w:lang w:val="en-GB" w:eastAsia="zh-CN"/>
        </w:rPr>
        <w:t>具有明确的培训内容、计划合理、全面且原厂认证工程师培训不少于5人10课时，工程师培训须有中标产品公司培训合格证明，持证明服务。</w:t>
      </w:r>
    </w:p>
    <w:p>
      <w:pPr>
        <w:keepNext w:val="0"/>
        <w:keepLines w:val="0"/>
        <w:pageBreakBefore w:val="0"/>
        <w:widowControl w:val="0"/>
        <w:kinsoku/>
        <w:wordWrap/>
        <w:overflowPunct/>
        <w:topLinePunct w:val="0"/>
        <w:autoSpaceDE/>
        <w:autoSpaceDN/>
        <w:bidi w:val="0"/>
        <w:adjustRightInd/>
        <w:snapToGrid/>
        <w:spacing w:after="120" w:afterLines="0" w:line="360" w:lineRule="auto"/>
        <w:ind w:firstLine="480" w:firstLineChars="200"/>
        <w:jc w:val="both"/>
        <w:textAlignment w:val="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en-US" w:eastAsia="zh-CN" w:bidi="ar-SA"/>
        </w:rPr>
        <w:t>3、本项目为交钥匙工程（包括设备、材料、元件等购置、安装调试、验收、与其它施工单位协作所产生的费用等）。 </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4"/>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4"/>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2、按照招标文件要求、投标文件响应和承诺验收。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9"/>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9"/>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9"/>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9"/>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（七）付款方式：验收合格正常使用后设备验收合格后支付中标价90%，剩余10%满1年无质量问题后无息支付。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项目名称：禹州市妇幼保健院采购高频移动式X线射线摄像机等项目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261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名称：禹州市妇幼保健院</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w:t>
            </w:r>
            <w:r>
              <w:rPr>
                <w:rFonts w:hint="eastAsia" w:cs="仿宋_GB2312" w:asciiTheme="minorEastAsia" w:hAnsiTheme="minorEastAsia"/>
                <w:szCs w:val="21"/>
                <w:lang w:eastAsia="zh-CN"/>
              </w:rPr>
              <w:t>市</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曹女士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13782263336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0"/>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八、投标人须具有《医疗器械生产许可证》或《医疗器械经营许可证》。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A包123万元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B包127.5万元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C包249.12万元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D包50万元</w:t>
            </w:r>
          </w:p>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4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0"/>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2" w:name="OLE_LINK6"/>
      <w:r>
        <w:rPr>
          <w:rFonts w:hint="eastAsia" w:cs="仿宋_GB2312" w:asciiTheme="minorEastAsia" w:hAnsiTheme="minorEastAsia"/>
          <w:sz w:val="24"/>
          <w:szCs w:val="24"/>
          <w:lang w:val="zh-CN"/>
        </w:rPr>
        <w:t>财库[2014]68号</w:t>
      </w:r>
      <w:bookmarkEnd w:id="2"/>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2"/>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tc>
        <w:tc>
          <w:tcPr>
            <w:tcW w:w="7334" w:type="dxa"/>
            <w:gridSpan w:val="2"/>
            <w:vAlign w:val="center"/>
          </w:tcPr>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lang w:val="en-US" w:eastAsia="zh-CN"/>
              </w:rPr>
              <w:t>5</w:t>
            </w:r>
            <w:r>
              <w:rPr>
                <w:rFonts w:hint="eastAsia" w:ascii="新宋体" w:hAnsi="新宋体" w:eastAsia="新宋体" w:cs="新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tcBorders>
              <w:top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237" w:type="dxa"/>
            <w:tcBorders>
              <w:top w:val="single" w:color="auto" w:sz="4" w:space="0"/>
            </w:tcBorders>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投标报价得分=（评标基准价/投标报价）×</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w:t>
            </w:r>
          </w:p>
        </w:tc>
        <w:tc>
          <w:tcPr>
            <w:tcW w:w="1097" w:type="dxa"/>
            <w:tcBorders>
              <w:top w:val="single" w:color="auto"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9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lang w:val="en-US" w:eastAsia="zh-CN"/>
              </w:rPr>
              <w:t>20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762" w:type="dxa"/>
            <w:vAlign w:val="center"/>
          </w:tcPr>
          <w:p>
            <w:pPr>
              <w:spacing w:line="3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业绩</w:t>
            </w:r>
          </w:p>
        </w:tc>
        <w:tc>
          <w:tcPr>
            <w:tcW w:w="6237" w:type="dxa"/>
            <w:vAlign w:val="center"/>
          </w:tcPr>
          <w:p>
            <w:pPr>
              <w:spacing w:line="360" w:lineRule="exact"/>
              <w:rPr>
                <w:rFonts w:hint="eastAsia" w:ascii="新宋体" w:hAnsi="新宋体" w:eastAsia="新宋体" w:cs="新宋体"/>
                <w:sz w:val="24"/>
                <w:szCs w:val="24"/>
              </w:rPr>
            </w:pPr>
            <w:r>
              <w:rPr>
                <w:rFonts w:hint="eastAsia" w:ascii="新宋体" w:hAnsi="新宋体" w:eastAsia="新宋体" w:cs="新宋体"/>
                <w:sz w:val="24"/>
                <w:szCs w:val="24"/>
              </w:rPr>
              <w:t>投标人2017年1月1日以来，具有类似项目业绩，合同及验收报告齐全，每提供一份得1分，最多得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分，不提供者为0分。</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投标文件</w:t>
            </w:r>
          </w:p>
          <w:p>
            <w:pPr>
              <w:jc w:val="center"/>
              <w:rPr>
                <w:rFonts w:hint="eastAsia" w:ascii="新宋体" w:hAnsi="新宋体" w:eastAsia="新宋体" w:cs="新宋体"/>
                <w:color w:val="0000FF"/>
                <w:sz w:val="24"/>
                <w:szCs w:val="24"/>
              </w:rPr>
            </w:pPr>
            <w:r>
              <w:rPr>
                <w:rFonts w:hint="eastAsia" w:ascii="新宋体" w:hAnsi="新宋体" w:eastAsia="新宋体" w:cs="新宋体"/>
                <w:sz w:val="24"/>
                <w:szCs w:val="24"/>
              </w:rPr>
              <w:t>规范程度</w:t>
            </w:r>
          </w:p>
        </w:tc>
        <w:tc>
          <w:tcPr>
            <w:tcW w:w="6237" w:type="dxa"/>
            <w:vAlign w:val="center"/>
          </w:tcPr>
          <w:p>
            <w:pPr>
              <w:rPr>
                <w:rFonts w:hint="eastAsia" w:ascii="新宋体" w:hAnsi="新宋体" w:eastAsia="新宋体" w:cs="新宋体"/>
                <w:color w:val="0000FF"/>
                <w:sz w:val="24"/>
                <w:szCs w:val="24"/>
              </w:rPr>
            </w:pPr>
            <w:r>
              <w:rPr>
                <w:rFonts w:hint="eastAsia" w:ascii="新宋体" w:hAnsi="新宋体" w:eastAsia="新宋体" w:cs="新宋体"/>
                <w:color w:val="auto"/>
                <w:sz w:val="24"/>
                <w:szCs w:val="24"/>
              </w:rPr>
              <w:t>所提供资料准确完整、装订规范、文字清晰、无差错</w:t>
            </w:r>
            <w:r>
              <w:rPr>
                <w:rFonts w:hint="eastAsia" w:ascii="新宋体" w:hAnsi="新宋体" w:eastAsia="新宋体" w:cs="新宋体"/>
                <w:color w:val="auto"/>
                <w:sz w:val="24"/>
                <w:szCs w:val="24"/>
                <w:lang w:eastAsia="zh-CN"/>
              </w:rPr>
              <w:t>等</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eastAsia="zh-CN"/>
              </w:rPr>
              <w:t>评委酌情得分</w:t>
            </w:r>
            <w:r>
              <w:rPr>
                <w:rFonts w:hint="eastAsia" w:ascii="新宋体" w:hAnsi="新宋体" w:eastAsia="新宋体" w:cs="新宋体"/>
                <w:color w:val="auto"/>
                <w:sz w:val="24"/>
                <w:szCs w:val="24"/>
              </w:rPr>
              <w:t>。</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3</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eastAsia="zh-CN"/>
              </w:rPr>
              <w:t>综合实力</w:t>
            </w:r>
          </w:p>
        </w:tc>
        <w:tc>
          <w:tcPr>
            <w:tcW w:w="6237" w:type="dxa"/>
            <w:vAlign w:val="center"/>
          </w:tcPr>
          <w:p>
            <w:pPr>
              <w:numPr>
                <w:ilvl w:val="0"/>
                <w:numId w:val="0"/>
              </w:numPr>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生产厂家或投标人提供ISO9001质量管理体系认证证书、ISO13485医疗器械质量管理体系认证证书、ISO14001环境体系认证证书、OHSAS18001职业健康安全管理体系认证证书，每一项得1分。</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技术培训及售</w:t>
            </w:r>
            <w:r>
              <w:rPr>
                <w:rFonts w:hint="eastAsia" w:ascii="新宋体" w:hAnsi="新宋体" w:eastAsia="新宋体" w:cs="新宋体"/>
                <w:sz w:val="24"/>
                <w:szCs w:val="24"/>
                <w:lang w:eastAsia="zh-CN"/>
              </w:rPr>
              <w:t>后服</w:t>
            </w:r>
            <w:r>
              <w:rPr>
                <w:rFonts w:hint="eastAsia" w:ascii="新宋体" w:hAnsi="新宋体" w:eastAsia="新宋体" w:cs="新宋体"/>
                <w:sz w:val="24"/>
                <w:szCs w:val="24"/>
              </w:rPr>
              <w:t>务承诺</w:t>
            </w:r>
          </w:p>
        </w:tc>
        <w:tc>
          <w:tcPr>
            <w:tcW w:w="6237" w:type="dxa"/>
            <w:vAlign w:val="center"/>
          </w:tcPr>
          <w:p>
            <w:pPr>
              <w:pStyle w:val="20"/>
              <w:ind w:firstLine="0" w:firstLineChars="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除满足本招标文件内对售后服务及培训的所有实质性要求之外还有其他服务承诺且有效、可行的得</w:t>
            </w:r>
            <w:r>
              <w:rPr>
                <w:rFonts w:hint="eastAsia" w:ascii="新宋体" w:hAnsi="新宋体" w:eastAsia="新宋体" w:cs="新宋体"/>
                <w:color w:val="auto"/>
                <w:sz w:val="24"/>
                <w:szCs w:val="24"/>
                <w:lang w:val="en-US" w:eastAsia="zh-CN"/>
              </w:rPr>
              <w:t>10分，仅进行简单概括的得3分。</w:t>
            </w:r>
          </w:p>
        </w:tc>
        <w:tc>
          <w:tcPr>
            <w:tcW w:w="1097" w:type="dxa"/>
            <w:vAlign w:val="center"/>
          </w:tcPr>
          <w:p>
            <w:pPr>
              <w:jc w:val="center"/>
              <w:rPr>
                <w:rFonts w:hint="eastAsia" w:ascii="新宋体" w:hAnsi="新宋体" w:eastAsia="新宋体" w:cs="新宋体"/>
                <w:color w:val="FF0000"/>
                <w:sz w:val="24"/>
                <w:szCs w:val="24"/>
                <w:u w:val="single"/>
                <w:lang w:val="en-US" w:eastAsia="zh-CN"/>
              </w:rPr>
            </w:pPr>
            <w:r>
              <w:rPr>
                <w:rFonts w:hint="eastAsia" w:ascii="新宋体" w:hAnsi="新宋体" w:eastAsia="新宋体" w:cs="新宋体"/>
                <w:color w:val="FF0000"/>
                <w:sz w:val="24"/>
                <w:szCs w:val="24"/>
                <w:u w:val="single"/>
                <w:lang w:val="en-US" w:eastAsia="zh-CN"/>
              </w:rPr>
              <w:t>10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96"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lang w:val="en-US" w:eastAsia="zh-CN"/>
              </w:rPr>
              <w:t>30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23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097"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napToGrid w:val="0"/>
              <w:spacing w:line="300" w:lineRule="auto"/>
              <w:ind w:left="151" w:leftChars="72" w:right="267" w:rightChars="127"/>
              <w:rPr>
                <w:rFonts w:hint="eastAsia" w:ascii="新宋体" w:hAnsi="新宋体" w:eastAsia="新宋体" w:cs="新宋体"/>
                <w:sz w:val="24"/>
                <w:szCs w:val="24"/>
              </w:rPr>
            </w:pPr>
            <w:r>
              <w:rPr>
                <w:rFonts w:hint="eastAsia" w:ascii="新宋体" w:hAnsi="新宋体" w:eastAsia="新宋体" w:cs="新宋体"/>
                <w:sz w:val="24"/>
                <w:szCs w:val="24"/>
              </w:rPr>
              <w:t>产品技术性能和功能</w:t>
            </w:r>
          </w:p>
        </w:tc>
        <w:tc>
          <w:tcPr>
            <w:tcW w:w="6237" w:type="dxa"/>
            <w:vAlign w:val="center"/>
          </w:tcPr>
          <w:p>
            <w:pPr>
              <w:snapToGrid w:val="0"/>
              <w:spacing w:line="300" w:lineRule="auto"/>
              <w:ind w:left="151" w:leftChars="72" w:right="267" w:rightChars="127"/>
              <w:rPr>
                <w:rFonts w:hint="eastAsia" w:ascii="新宋体" w:hAnsi="新宋体" w:eastAsia="新宋体" w:cs="新宋体"/>
                <w:b/>
                <w:sz w:val="24"/>
                <w:szCs w:val="24"/>
              </w:rPr>
            </w:pPr>
            <w:r>
              <w:rPr>
                <w:rFonts w:hint="eastAsia" w:ascii="新宋体" w:hAnsi="新宋体" w:eastAsia="新宋体" w:cs="新宋体"/>
                <w:sz w:val="24"/>
                <w:szCs w:val="24"/>
              </w:rPr>
              <w:t>投标人对所投产品配置的成熟性、稳定性、可维修性及产品性能与配置等情况，全部满足的得（</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投标人须提供</w:t>
            </w:r>
            <w:r>
              <w:rPr>
                <w:rFonts w:hint="eastAsia" w:ascii="新宋体" w:hAnsi="新宋体" w:eastAsia="新宋体" w:cs="新宋体"/>
                <w:sz w:val="24"/>
                <w:szCs w:val="24"/>
              </w:rPr>
              <w:t>所投产品的技术参数证明文件{以提供厂家证明文件（产品的彩页、说明书、检验报告）为依据，且须在投标文件中准</w:t>
            </w:r>
            <w:r>
              <w:rPr>
                <w:rFonts w:hint="eastAsia" w:ascii="新宋体" w:hAnsi="新宋体" w:eastAsia="新宋体" w:cs="新宋体"/>
                <w:color w:val="FF0000"/>
                <w:sz w:val="24"/>
                <w:szCs w:val="24"/>
              </w:rPr>
              <w:t>确的描述所述产品的技术参数并附厂家证明文件（产品的彩页、说明书、检验报告）的加盖生产厂家公章的原件扫描件（或图片）}。</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62" w:type="dxa"/>
            <w:vAlign w:val="center"/>
          </w:tcPr>
          <w:p>
            <w:pPr>
              <w:spacing w:line="36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对招标文件的响应程度</w:t>
            </w:r>
          </w:p>
          <w:p>
            <w:pPr>
              <w:snapToGrid w:val="0"/>
              <w:spacing w:line="300" w:lineRule="auto"/>
              <w:ind w:left="151" w:leftChars="72" w:right="267" w:rightChars="127"/>
              <w:jc w:val="center"/>
              <w:rPr>
                <w:rFonts w:hint="eastAsia" w:ascii="新宋体" w:hAnsi="新宋体" w:eastAsia="新宋体" w:cs="新宋体"/>
                <w:spacing w:val="1"/>
                <w:sz w:val="24"/>
                <w:szCs w:val="24"/>
              </w:rPr>
            </w:pPr>
          </w:p>
        </w:tc>
        <w:tc>
          <w:tcPr>
            <w:tcW w:w="6237" w:type="dxa"/>
            <w:vAlign w:val="center"/>
          </w:tcPr>
          <w:p>
            <w:pPr>
              <w:snapToGrid w:val="0"/>
              <w:spacing w:line="300" w:lineRule="auto"/>
              <w:ind w:left="151" w:leftChars="72" w:right="267" w:rightChars="127"/>
              <w:rPr>
                <w:rFonts w:hint="eastAsia" w:ascii="新宋体" w:hAnsi="新宋体" w:eastAsia="新宋体" w:cs="新宋体"/>
                <w:sz w:val="24"/>
                <w:szCs w:val="24"/>
              </w:rPr>
            </w:pPr>
            <w:r>
              <w:rPr>
                <w:rFonts w:hint="eastAsia" w:ascii="新宋体" w:hAnsi="新宋体" w:eastAsia="新宋体" w:cs="新宋体"/>
                <w:color w:val="FF0000"/>
                <w:sz w:val="24"/>
                <w:szCs w:val="24"/>
              </w:rPr>
              <w:t>带</w:t>
            </w:r>
            <w:r>
              <w:rPr>
                <w:rFonts w:hint="eastAsia" w:ascii="新宋体" w:hAnsi="新宋体" w:eastAsia="新宋体" w:cs="新宋体"/>
                <w:b/>
                <w:color w:val="FF0000"/>
                <w:sz w:val="24"/>
                <w:szCs w:val="24"/>
              </w:rPr>
              <w:t>﹡</w:t>
            </w:r>
            <w:r>
              <w:rPr>
                <w:rFonts w:hint="eastAsia" w:ascii="新宋体" w:hAnsi="新宋体" w:eastAsia="新宋体" w:cs="新宋体"/>
                <w:color w:val="FF0000"/>
                <w:sz w:val="24"/>
                <w:szCs w:val="24"/>
              </w:rPr>
              <w:t>项技术参数优于招标文件要求的，每一项加2分，最多加</w:t>
            </w:r>
            <w:r>
              <w:rPr>
                <w:rFonts w:hint="eastAsia" w:ascii="新宋体" w:hAnsi="新宋体" w:eastAsia="新宋体" w:cs="新宋体"/>
                <w:color w:val="FF0000"/>
                <w:sz w:val="24"/>
                <w:szCs w:val="24"/>
                <w:lang w:val="en-US" w:eastAsia="zh-CN"/>
              </w:rPr>
              <w:t>10</w:t>
            </w:r>
            <w:r>
              <w:rPr>
                <w:rFonts w:hint="eastAsia" w:ascii="新宋体" w:hAnsi="新宋体" w:eastAsia="新宋体" w:cs="新宋体"/>
                <w:sz w:val="24"/>
                <w:szCs w:val="24"/>
              </w:rPr>
              <w:t>分。</w:t>
            </w:r>
            <w:r>
              <w:rPr>
                <w:rFonts w:hint="eastAsia" w:ascii="新宋体" w:hAnsi="新宋体" w:eastAsia="新宋体" w:cs="新宋体"/>
                <w:sz w:val="24"/>
                <w:szCs w:val="24"/>
                <w:lang w:eastAsia="zh-CN"/>
              </w:rPr>
              <w:t>投标人须提供</w:t>
            </w:r>
            <w:r>
              <w:rPr>
                <w:rFonts w:hint="eastAsia" w:ascii="新宋体" w:hAnsi="新宋体" w:eastAsia="新宋体" w:cs="新宋体"/>
                <w:sz w:val="24"/>
                <w:szCs w:val="24"/>
              </w:rPr>
              <w:t>所投产品的技术参数证明文件{以提供厂家证明文件（产品的彩页、说明书、检验报告）为依据，且须在投标文件中准</w:t>
            </w:r>
            <w:r>
              <w:rPr>
                <w:rFonts w:hint="eastAsia" w:ascii="新宋体" w:hAnsi="新宋体" w:eastAsia="新宋体" w:cs="新宋体"/>
                <w:color w:val="FF0000"/>
                <w:sz w:val="24"/>
                <w:szCs w:val="24"/>
              </w:rPr>
              <w:t>确的描述所述产品的技术参数并附厂家证明文件（产品的彩页、说明书、检验报告）的加盖生产厂家公章的原件扫描件（或图片）}。</w:t>
            </w:r>
          </w:p>
        </w:tc>
        <w:tc>
          <w:tcPr>
            <w:tcW w:w="1097"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FF0000"/>
                <w:sz w:val="24"/>
                <w:szCs w:val="24"/>
                <w:u w:val="single"/>
              </w:rPr>
              <w:t>1</w:t>
            </w:r>
            <w:r>
              <w:rPr>
                <w:rFonts w:hint="eastAsia" w:ascii="新宋体" w:hAnsi="新宋体" w:eastAsia="新宋体" w:cs="新宋体"/>
                <w:color w:val="FF0000"/>
                <w:sz w:val="24"/>
                <w:szCs w:val="24"/>
                <w:u w:val="single"/>
                <w:lang w:val="en-US" w:eastAsia="zh-CN"/>
              </w:rPr>
              <w:t>0</w:t>
            </w:r>
            <w:r>
              <w:rPr>
                <w:rFonts w:hint="eastAsia" w:ascii="新宋体" w:hAnsi="新宋体" w:eastAsia="新宋体" w:cs="新宋体"/>
                <w:sz w:val="24"/>
                <w:szCs w:val="24"/>
              </w:rPr>
              <w:t>分</w:t>
            </w:r>
          </w:p>
        </w:tc>
      </w:tr>
    </w:tbl>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30"/>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left="0" w:leftChars="0"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ascii="宋体" w:hAnsi="宋体"/>
          <w:b/>
          <w:bCs/>
          <w:color w:val="000000"/>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pStyle w:val="2"/>
        <w:numPr>
          <w:numId w:val="0"/>
        </w:numPr>
        <w:rPr>
          <w:rFonts w:hint="eastAsia"/>
          <w:lang w:val="zh-CN"/>
        </w:rPr>
      </w:pPr>
      <w:bookmarkStart w:id="11" w:name="_GoBack"/>
      <w:bookmarkEnd w:id="11"/>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4A3A5A4B"/>
    <w:multiLevelType w:val="multilevel"/>
    <w:tmpl w:val="4A3A5A4B"/>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3"/>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6"/>
  </w:num>
  <w:num w:numId="5">
    <w:abstractNumId w:val="8"/>
  </w:num>
  <w:num w:numId="6">
    <w:abstractNumId w:val="7"/>
  </w:num>
  <w:num w:numId="7">
    <w:abstractNumId w:val="1"/>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6507DAF"/>
    <w:rsid w:val="26B87348"/>
    <w:rsid w:val="26E4064C"/>
    <w:rsid w:val="271F4B16"/>
    <w:rsid w:val="275038F3"/>
    <w:rsid w:val="27CB63E1"/>
    <w:rsid w:val="27CD14F5"/>
    <w:rsid w:val="28E96646"/>
    <w:rsid w:val="29081640"/>
    <w:rsid w:val="293C5FB1"/>
    <w:rsid w:val="297D754F"/>
    <w:rsid w:val="29A55E19"/>
    <w:rsid w:val="29F94CB1"/>
    <w:rsid w:val="2A553543"/>
    <w:rsid w:val="2A745111"/>
    <w:rsid w:val="2AF87034"/>
    <w:rsid w:val="2B022C78"/>
    <w:rsid w:val="2BC32A2F"/>
    <w:rsid w:val="2C014C3B"/>
    <w:rsid w:val="2D4A693F"/>
    <w:rsid w:val="2E252DC4"/>
    <w:rsid w:val="2EE200E1"/>
    <w:rsid w:val="2F566BBD"/>
    <w:rsid w:val="2F650AED"/>
    <w:rsid w:val="2FFD3F6B"/>
    <w:rsid w:val="30EA79C7"/>
    <w:rsid w:val="30FD56B7"/>
    <w:rsid w:val="32327585"/>
    <w:rsid w:val="329E1B24"/>
    <w:rsid w:val="32BF12F4"/>
    <w:rsid w:val="3320490D"/>
    <w:rsid w:val="33563CED"/>
    <w:rsid w:val="338A4286"/>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50210F"/>
    <w:rsid w:val="436A3287"/>
    <w:rsid w:val="438F7C15"/>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2756AA"/>
    <w:rsid w:val="4F3C1178"/>
    <w:rsid w:val="4F661CEB"/>
    <w:rsid w:val="4FEB5C49"/>
    <w:rsid w:val="4FF123BD"/>
    <w:rsid w:val="527B1821"/>
    <w:rsid w:val="52927252"/>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FD658D"/>
    <w:rsid w:val="591E17FC"/>
    <w:rsid w:val="59301AA2"/>
    <w:rsid w:val="59454145"/>
    <w:rsid w:val="597A69A6"/>
    <w:rsid w:val="5A50619C"/>
    <w:rsid w:val="5AFA2E69"/>
    <w:rsid w:val="5B0C6CA4"/>
    <w:rsid w:val="5B590A61"/>
    <w:rsid w:val="5BCD4474"/>
    <w:rsid w:val="5C116172"/>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6F02DF"/>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styleId="28">
    <w:name w:val="annotation reference"/>
    <w:basedOn w:val="23"/>
    <w:qFormat/>
    <w:uiPriority w:val="0"/>
    <w:rPr>
      <w:sz w:val="21"/>
      <w:szCs w:val="21"/>
    </w:rPr>
  </w:style>
  <w:style w:type="paragraph" w:customStyle="1" w:styleId="29">
    <w:name w:val="列出段落1"/>
    <w:basedOn w:val="1"/>
    <w:unhideWhenUsed/>
    <w:qFormat/>
    <w:uiPriority w:val="99"/>
    <w:pPr>
      <w:ind w:firstLine="420" w:firstLineChars="200"/>
    </w:p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3"/>
    <w:link w:val="2"/>
    <w:qFormat/>
    <w:uiPriority w:val="0"/>
    <w:rPr>
      <w:rFonts w:ascii="Calibri" w:hAnsi="Calibri" w:eastAsia="宋体" w:cs="Times New Roman"/>
      <w:b/>
      <w:bCs/>
      <w:kern w:val="44"/>
      <w:sz w:val="44"/>
      <w:szCs w:val="44"/>
    </w:rPr>
  </w:style>
  <w:style w:type="character" w:customStyle="1" w:styleId="33">
    <w:name w:val="标题 2 字符"/>
    <w:basedOn w:val="23"/>
    <w:link w:val="3"/>
    <w:qFormat/>
    <w:uiPriority w:val="0"/>
    <w:rPr>
      <w:rFonts w:ascii="Arial" w:hAnsi="Arial" w:eastAsia="黑体" w:cs="Times New Roman"/>
      <w:b/>
      <w:bCs/>
      <w:kern w:val="0"/>
      <w:sz w:val="32"/>
      <w:szCs w:val="32"/>
    </w:rPr>
  </w:style>
  <w:style w:type="character" w:customStyle="1" w:styleId="34">
    <w:name w:val="标题 3 字符"/>
    <w:basedOn w:val="23"/>
    <w:link w:val="4"/>
    <w:qFormat/>
    <w:uiPriority w:val="0"/>
    <w:rPr>
      <w:rFonts w:ascii="宋体" w:hAnsi="宋体" w:eastAsia="宋体" w:cs="Times New Roman"/>
      <w:b/>
      <w:color w:val="000000"/>
      <w:kern w:val="0"/>
      <w:sz w:val="24"/>
      <w:szCs w:val="20"/>
      <w:lang w:val="en-GB"/>
    </w:rPr>
  </w:style>
  <w:style w:type="character" w:customStyle="1" w:styleId="35">
    <w:name w:val="标题 4 字符"/>
    <w:basedOn w:val="23"/>
    <w:link w:val="5"/>
    <w:qFormat/>
    <w:uiPriority w:val="0"/>
    <w:rPr>
      <w:rFonts w:ascii="Arial" w:hAnsi="Arial" w:eastAsia="黑体" w:cs="Times New Roman"/>
      <w:b/>
      <w:bCs/>
      <w:kern w:val="0"/>
      <w:sz w:val="28"/>
      <w:szCs w:val="28"/>
    </w:rPr>
  </w:style>
  <w:style w:type="character" w:customStyle="1" w:styleId="36">
    <w:name w:val="纯文本 字符"/>
    <w:basedOn w:val="23"/>
    <w:link w:val="13"/>
    <w:qFormat/>
    <w:uiPriority w:val="0"/>
    <w:rPr>
      <w:rFonts w:eastAsia="宋体"/>
      <w:sz w:val="24"/>
    </w:rPr>
  </w:style>
  <w:style w:type="character" w:customStyle="1" w:styleId="37">
    <w:name w:val="日期 字符"/>
    <w:basedOn w:val="23"/>
    <w:link w:val="14"/>
    <w:qFormat/>
    <w:uiPriority w:val="99"/>
  </w:style>
  <w:style w:type="character" w:customStyle="1" w:styleId="38">
    <w:name w:val="页脚 字符"/>
    <w:basedOn w:val="23"/>
    <w:link w:val="15"/>
    <w:qFormat/>
    <w:uiPriority w:val="99"/>
    <w:rPr>
      <w:sz w:val="18"/>
      <w:szCs w:val="18"/>
    </w:rPr>
  </w:style>
  <w:style w:type="character" w:customStyle="1" w:styleId="39">
    <w:name w:val="页眉 字符"/>
    <w:basedOn w:val="23"/>
    <w:link w:val="16"/>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3"/>
    <w:link w:val="8"/>
    <w:qFormat/>
    <w:uiPriority w:val="0"/>
    <w:rPr>
      <w:rFonts w:ascii="Times New Roman" w:hAnsi="Times New Roman" w:eastAsia="宋体" w:cs="Times New Roman"/>
      <w:color w:val="FF0000"/>
      <w:sz w:val="24"/>
      <w:szCs w:val="24"/>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3"/>
    <w:link w:val="9"/>
    <w:semiHidden/>
    <w:qFormat/>
    <w:uiPriority w:val="99"/>
  </w:style>
  <w:style w:type="character" w:customStyle="1" w:styleId="55">
    <w:name w:val="正文文本首行缩进 字符"/>
    <w:basedOn w:val="54"/>
    <w:link w:val="20"/>
    <w:qFormat/>
    <w:uiPriority w:val="0"/>
    <w:rPr>
      <w:rFonts w:ascii="宋体" w:hAnsi="Times New Roman" w:eastAsia="宋体" w:cs="Times New Roman"/>
      <w:kern w:val="0"/>
      <w:sz w:val="34"/>
      <w:szCs w:val="20"/>
    </w:rPr>
  </w:style>
  <w:style w:type="character" w:customStyle="1" w:styleId="56">
    <w:name w:val="HTML 预设格式 字符"/>
    <w:basedOn w:val="23"/>
    <w:link w:val="18"/>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3"/>
    <w:qFormat/>
    <w:uiPriority w:val="0"/>
    <w:rPr>
      <w:rFonts w:hint="eastAsia" w:ascii="宋体" w:hAnsi="宋体" w:eastAsia="宋体" w:cs="宋体"/>
      <w:color w:val="000000"/>
      <w:sz w:val="22"/>
      <w:szCs w:val="22"/>
      <w:u w:val="none"/>
    </w:rPr>
  </w:style>
  <w:style w:type="character" w:customStyle="1" w:styleId="62">
    <w:name w:val="font21"/>
    <w:basedOn w:val="23"/>
    <w:qFormat/>
    <w:uiPriority w:val="0"/>
    <w:rPr>
      <w:rFonts w:hint="eastAsia" w:ascii="宋体" w:hAnsi="宋体" w:eastAsia="宋体" w:cs="宋体"/>
      <w:color w:val="000000"/>
      <w:sz w:val="28"/>
      <w:szCs w:val="28"/>
      <w:u w:val="none"/>
    </w:rPr>
  </w:style>
  <w:style w:type="character" w:customStyle="1" w:styleId="63">
    <w:name w:val="font11"/>
    <w:basedOn w:val="23"/>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16</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2019-10-15T04:56:08Z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