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禹州市鸠山镇赵沟村土地复垦项目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评标结果公示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一、基本情况和数据表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(一) 项目概况</w:t>
      </w:r>
    </w:p>
    <w:p>
      <w:pPr>
        <w:spacing w:line="360" w:lineRule="auto"/>
        <w:ind w:left="1559" w:leftChars="228" w:hanging="1080" w:hangingChars="4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项目名称：禹州市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鸠山镇赵沟村土地复垦项目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kern w:val="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ascii="宋体" w:hAnsi="宋体"/>
          <w:color w:val="auto"/>
          <w:kern w:val="0"/>
        </w:rPr>
        <w:t>JSGC-SZ-</w:t>
      </w:r>
      <w:r>
        <w:rPr>
          <w:rFonts w:hint="eastAsia" w:ascii="宋体" w:hAnsi="宋体"/>
          <w:color w:val="auto"/>
          <w:kern w:val="0"/>
        </w:rPr>
        <w:t>2019</w:t>
      </w:r>
      <w:r>
        <w:rPr>
          <w:rFonts w:hint="eastAsia" w:ascii="宋体" w:hAnsi="宋体"/>
          <w:color w:val="auto"/>
          <w:kern w:val="0"/>
          <w:lang w:val="en-US" w:eastAsia="zh-CN"/>
        </w:rPr>
        <w:t>192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招标控制价：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861215.39</w:t>
      </w:r>
      <w:r>
        <w:rPr>
          <w:rFonts w:hint="eastAsia" w:ascii="宋体" w:hAnsi="宋体"/>
          <w:color w:val="000000"/>
          <w:kern w:val="0"/>
          <w:sz w:val="21"/>
          <w:szCs w:val="21"/>
        </w:rPr>
        <w:t>元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质量要求：合格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计划工期：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90</w:t>
      </w:r>
      <w:r>
        <w:rPr>
          <w:rFonts w:hint="eastAsia" w:ascii="宋体" w:hAnsi="宋体" w:eastAsia="宋体" w:cs="宋体"/>
          <w:sz w:val="24"/>
          <w:szCs w:val="24"/>
        </w:rPr>
        <w:t>日历天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评标办法：合理低价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标法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资格审查方式：资格后审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（二）招标过程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本工程招标采用公开招标方式进行，按照法定公开招标程序和要求，201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至201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30分</w:t>
      </w:r>
      <w:r>
        <w:rPr>
          <w:rFonts w:hint="eastAsia" w:ascii="宋体" w:hAnsi="宋体" w:eastAsia="宋体" w:cs="宋体"/>
          <w:sz w:val="24"/>
          <w:szCs w:val="24"/>
        </w:rPr>
        <w:t>在《全国公共资源交易平台（河南省•许昌市）》、《河南省电子招标投标公共服务平台》上公开发布招标信息，于投标截止时间递交投标文件及投标保证金的投标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单位有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家。</w:t>
      </w:r>
    </w:p>
    <w:p>
      <w:pPr>
        <w:jc w:val="left"/>
        <w:rPr>
          <w:rFonts w:hint="eastAsia" w:asciiTheme="minorEastAsia" w:hAnsiTheme="minorEastAsia"/>
          <w:kern w:val="11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（三）项目开标数据表</w:t>
      </w:r>
    </w:p>
    <w:tbl>
      <w:tblPr>
        <w:tblStyle w:val="7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954"/>
        <w:gridCol w:w="1090"/>
        <w:gridCol w:w="3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1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11"/>
                <w:sz w:val="24"/>
                <w:szCs w:val="24"/>
              </w:rPr>
              <w:t>招标人名称</w:t>
            </w:r>
          </w:p>
        </w:tc>
        <w:tc>
          <w:tcPr>
            <w:tcW w:w="67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kern w:val="1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11"/>
                <w:sz w:val="24"/>
                <w:szCs w:val="24"/>
              </w:rPr>
              <w:t>禹州市鸠山镇人民政府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招标代理机构名称</w:t>
            </w:r>
          </w:p>
        </w:tc>
        <w:tc>
          <w:tcPr>
            <w:tcW w:w="67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河南华明工程造价咨询有限公司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工程名称</w:t>
            </w:r>
          </w:p>
        </w:tc>
        <w:tc>
          <w:tcPr>
            <w:tcW w:w="67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559" w:leftChars="228" w:hanging="1080" w:hangingChars="4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禹州市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鸠山镇赵沟村土地复垦项目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开标时间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0分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</w:tc>
        <w:tc>
          <w:tcPr>
            <w:tcW w:w="3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禹州市公共资源交易中心第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开标室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评标时间</w:t>
            </w:r>
          </w:p>
        </w:tc>
        <w:tc>
          <w:tcPr>
            <w:tcW w:w="1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11点30分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</w:tc>
        <w:tc>
          <w:tcPr>
            <w:tcW w:w="3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禹州市公共资源交易中心第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评标室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二、开标记录</w:t>
      </w:r>
    </w:p>
    <w:tbl>
      <w:tblPr>
        <w:tblStyle w:val="7"/>
        <w:tblW w:w="846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1392"/>
        <w:gridCol w:w="938"/>
        <w:gridCol w:w="700"/>
        <w:gridCol w:w="736"/>
        <w:gridCol w:w="940"/>
        <w:gridCol w:w="9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投标单位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投标报价（元）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工期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（日历天）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质量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密封情况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技术负责人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河南固信建筑工程有限公司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700064.59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完好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卫香芝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852990.33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完好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孟杨  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郭尊锋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河南宏祥建设有限公司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720287.88 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完好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康世涛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郭欢欢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河南省富民公路工程有限公司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800580.64 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完好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杨晓玲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李向阳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河南骏远建设工程有限公司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859171.96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完好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张凯 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肖顺清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850828.95  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完好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任保磊 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户三林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河南旭嘉建筑工程有限公司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807285.51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完好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郭林昊 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杨永亮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α最终值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2.83 %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β最终值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5.58 %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招标控制价: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861215.39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元   目标工期: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日历天    质量要求:合格</w:t>
            </w:r>
          </w:p>
        </w:tc>
      </w:tr>
    </w:tbl>
    <w:p>
      <w:pPr>
        <w:rPr>
          <w:rFonts w:asciiTheme="minorEastAsia" w:hAnsi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三、评标标准、评标办法或者评标因素一览表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061" w:type="dxa"/>
          </w:tcPr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评标办法</w:t>
            </w:r>
          </w:p>
          <w:p>
            <w:pPr>
              <w:spacing w:line="4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61" w:type="dxa"/>
            <w:vAlign w:val="center"/>
          </w:tcPr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评标采用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合理低价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标法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，详见招标文件；          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四、评审情况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（一）初步评审标准</w:t>
      </w:r>
    </w:p>
    <w:tbl>
      <w:tblPr>
        <w:tblStyle w:val="7"/>
        <w:tblW w:w="8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74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河南固信建筑工程有限公司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河南宏祥建设有限公司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河南骏远建设工程有限公司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7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河南省富民公路工程有限公司财务审计报告模糊不清，不符合招标文件要求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河南旭嘉建筑工程有限公司施工组织设计无目录，不符合招标文件格式要求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（二）合理性评审</w:t>
      </w:r>
    </w:p>
    <w:p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根据招标文件的规定，评标委员会通过合理性评审投标企业得分如下：</w:t>
      </w:r>
    </w:p>
    <w:tbl>
      <w:tblPr>
        <w:tblStyle w:val="7"/>
        <w:tblW w:w="8960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3298"/>
        <w:gridCol w:w="1304"/>
        <w:gridCol w:w="1217"/>
        <w:gridCol w:w="1096"/>
        <w:gridCol w:w="13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投标单位名称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技术得分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商务得分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总得分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评审结论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3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河南固信建筑工程有限公司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32.00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3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28.90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3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河南宏祥建设有限公司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32.30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河南骏远建设工程有限公司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29.00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3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45.7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32.90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可行</w:t>
            </w:r>
          </w:p>
        </w:tc>
      </w:tr>
    </w:tbl>
    <w:p>
      <w:pPr>
        <w:spacing w:line="360" w:lineRule="auto"/>
        <w:jc w:val="center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评标基准价计算表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7"/>
        <w:tblW w:w="86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6"/>
        <w:gridCol w:w="1035"/>
        <w:gridCol w:w="1012"/>
        <w:gridCol w:w="988"/>
        <w:gridCol w:w="487"/>
        <w:gridCol w:w="488"/>
        <w:gridCol w:w="362"/>
        <w:gridCol w:w="388"/>
        <w:gridCol w:w="1033"/>
        <w:gridCol w:w="1085"/>
        <w:gridCol w:w="4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投标人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投标报价(元）  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A值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B值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α值(%)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β</w:t>
            </w:r>
            <w:r>
              <w:rPr>
                <w:rStyle w:val="23"/>
                <w:rFonts w:hint="default"/>
              </w:rPr>
              <w:t>值</w:t>
            </w:r>
            <w:r>
              <w:rPr>
                <w:rStyle w:val="24"/>
                <w:rFonts w:eastAsia="宋体"/>
              </w:rPr>
              <w:t>(%)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γ值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δ值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评标标底    C值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企业报价与C值差的绝对值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河南固信建筑工程有限公司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700064.59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790147.16 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854330.41 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5.58</w:t>
            </w:r>
          </w:p>
        </w:tc>
        <w:tc>
          <w:tcPr>
            <w:tcW w:w="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815820.46 </w:t>
            </w:r>
          </w:p>
        </w:tc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115755.87 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852990.33</w:t>
            </w:r>
          </w:p>
        </w:tc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37169.87 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河南宏祥建设有限公司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720287.88</w:t>
            </w:r>
          </w:p>
        </w:tc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95532.58 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河南骏远建设工程有限公司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859171.96</w:t>
            </w:r>
          </w:p>
        </w:tc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43351.50 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850828.95</w:t>
            </w:r>
          </w:p>
        </w:tc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35008.49 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86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注：评标基准价计算方法：C＝（A×γ+B×δ）    </w:t>
            </w:r>
          </w:p>
          <w:p>
            <w:pPr>
              <w:widowControl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A=招标控制价（861215.39）×（1－α）（1－β）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招标控制价100%－93%＝ 861215.39--800930.3127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五、推荐中标候选人排序如下：</w:t>
      </w:r>
    </w:p>
    <w:tbl>
      <w:tblPr>
        <w:tblStyle w:val="7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1"/>
        <w:gridCol w:w="3539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企业名称</w:t>
            </w:r>
          </w:p>
        </w:tc>
        <w:tc>
          <w:tcPr>
            <w:tcW w:w="35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企业报价与C值差的绝对值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  <w:tc>
          <w:tcPr>
            <w:tcW w:w="35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35008.49 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中启建设有限公司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37169.87 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河南骏远建设工程有限公司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43351.50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河南宏祥建设有限公司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95532.58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河南固信建筑工程有限公司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115755.87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六、推荐的中标候选人详细评审得分</w:t>
      </w:r>
    </w:p>
    <w:tbl>
      <w:tblPr>
        <w:tblStyle w:val="7"/>
        <w:tblW w:w="9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763"/>
        <w:gridCol w:w="925"/>
        <w:gridCol w:w="992"/>
        <w:gridCol w:w="1019"/>
        <w:gridCol w:w="1107"/>
        <w:gridCol w:w="1043"/>
        <w:gridCol w:w="1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10" w:hRule="atLeast"/>
        </w:trPr>
        <w:tc>
          <w:tcPr>
            <w:tcW w:w="34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第一中标候选人</w:t>
            </w:r>
          </w:p>
        </w:tc>
        <w:tc>
          <w:tcPr>
            <w:tcW w:w="508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中水京林建设有限公司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3" w:hRule="atLeast"/>
        </w:trPr>
        <w:tc>
          <w:tcPr>
            <w:tcW w:w="34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pacing w:line="300" w:lineRule="atLeast"/>
              <w:ind w:left="1084" w:hanging="108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评标委员会成员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评委1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评委2</w:t>
            </w:r>
          </w:p>
        </w:tc>
        <w:tc>
          <w:tcPr>
            <w:tcW w:w="1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评委3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评委4</w:t>
            </w:r>
          </w:p>
        </w:tc>
        <w:tc>
          <w:tcPr>
            <w:tcW w:w="10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90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术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施工方案与技术措施（0-10分）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0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质量管理体系与措施（0-8分）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5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工程进度计划与措施及网络图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安全管理、文明、环境保护体系与措施（0-10分）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3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成本控制措施（0-5分）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2.5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8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组织机构及人力资源配备计划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（0-7分）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4.5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81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施工设备及试验、检测仪器配备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2.5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921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施工环境协调及其他措施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施工总平面图（0-5分）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36.5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商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务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投标人业绩（6分）</w:t>
            </w:r>
          </w:p>
        </w:tc>
        <w:tc>
          <w:tcPr>
            <w:tcW w:w="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4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项目经理业绩（4分）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项目技术负责人（4分）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其他主要人员（12分）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服务承诺（6分）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主要单价分析合理性（8分）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343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33.5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01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10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42" w:hRule="atLeast"/>
        </w:trPr>
        <w:tc>
          <w:tcPr>
            <w:tcW w:w="343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最终得分</w:t>
            </w:r>
          </w:p>
        </w:tc>
        <w:tc>
          <w:tcPr>
            <w:tcW w:w="50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78.6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7"/>
        <w:tblW w:w="9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763"/>
        <w:gridCol w:w="925"/>
        <w:gridCol w:w="932"/>
        <w:gridCol w:w="6"/>
        <w:gridCol w:w="1073"/>
        <w:gridCol w:w="1069"/>
        <w:gridCol w:w="1081"/>
        <w:gridCol w:w="1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10" w:hRule="atLeast"/>
        </w:trPr>
        <w:tc>
          <w:tcPr>
            <w:tcW w:w="34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第二中标候选人</w:t>
            </w:r>
          </w:p>
        </w:tc>
        <w:tc>
          <w:tcPr>
            <w:tcW w:w="508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中启建设有限公司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3" w:hRule="atLeast"/>
        </w:trPr>
        <w:tc>
          <w:tcPr>
            <w:tcW w:w="34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pacing w:line="300" w:lineRule="atLeast"/>
              <w:ind w:left="1084" w:hanging="108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评标委员会成员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评委2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评委3</w:t>
            </w:r>
          </w:p>
        </w:tc>
        <w:tc>
          <w:tcPr>
            <w:tcW w:w="10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评委4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90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术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施工方案与技术措施（0-10分）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0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质量管理体系与措施（0-8分）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5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工程进度计划与措施及网络图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安全管理、文明、环境保护体系与措施（0-10分）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3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成本控制措施（0-5分）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8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组织机构及人力资源配备计划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（0-7分）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81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施工设备及试验、检测仪器配备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921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施工环境协调及其他措施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9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施工总平面图（0-5分）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97" w:hRule="atLeast"/>
        </w:trPr>
        <w:tc>
          <w:tcPr>
            <w:tcW w:w="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商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务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标人业绩（6分）</w:t>
            </w:r>
          </w:p>
        </w:tc>
        <w:tc>
          <w:tcPr>
            <w:tcW w:w="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项目经理业绩（4分）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项目技术负责人（4分）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其他主要人员（12分）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服务承诺（6分）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主要单价分析合理性（8分）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343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29.5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42" w:hRule="atLeast"/>
        </w:trPr>
        <w:tc>
          <w:tcPr>
            <w:tcW w:w="343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最终得分</w:t>
            </w:r>
          </w:p>
        </w:tc>
        <w:tc>
          <w:tcPr>
            <w:tcW w:w="50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70.1</w:t>
            </w:r>
          </w:p>
        </w:tc>
      </w:tr>
    </w:tbl>
    <w:p>
      <w:pPr>
        <w:pStyle w:val="2"/>
        <w:ind w:firstLine="442"/>
      </w:pPr>
    </w:p>
    <w:tbl>
      <w:tblPr>
        <w:tblStyle w:val="7"/>
        <w:tblW w:w="9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763"/>
        <w:gridCol w:w="925"/>
        <w:gridCol w:w="932"/>
        <w:gridCol w:w="6"/>
        <w:gridCol w:w="1073"/>
        <w:gridCol w:w="1069"/>
        <w:gridCol w:w="1081"/>
        <w:gridCol w:w="10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10" w:hRule="atLeast"/>
        </w:trPr>
        <w:tc>
          <w:tcPr>
            <w:tcW w:w="34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第三中标候选人</w:t>
            </w:r>
          </w:p>
        </w:tc>
        <w:tc>
          <w:tcPr>
            <w:tcW w:w="508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autoSpaceDE w:val="0"/>
              <w:spacing w:line="540" w:lineRule="exact"/>
              <w:ind w:firstLine="440" w:firstLineChars="200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河南骏远建设工程有限公司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3" w:hRule="atLeast"/>
        </w:trPr>
        <w:tc>
          <w:tcPr>
            <w:tcW w:w="343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pacing w:line="300" w:lineRule="atLeast"/>
              <w:ind w:left="1084" w:hanging="108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评标委员会成员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评委1</w:t>
            </w: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评委2</w:t>
            </w:r>
          </w:p>
        </w:tc>
        <w:tc>
          <w:tcPr>
            <w:tcW w:w="10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评委3</w:t>
            </w:r>
          </w:p>
        </w:tc>
        <w:tc>
          <w:tcPr>
            <w:tcW w:w="10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评委4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90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技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术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施工方案与技术措施（0-10分）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0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质量管理体系与措施（0-8分）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56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工程进度计划与措施及网络图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60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安全管理、文明、环境保护体系与措施（0-10分）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5.5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3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成本控制措施（0-5分）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8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组织机构及人力资源配备计划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（0-7分）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81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施工设备及试验、检测仪器配备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921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施工环境协调及其他措施</w:t>
            </w:r>
          </w:p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（0-5分）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9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施工总平面图（0-5分）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209" w:hRule="atLeast"/>
        </w:trPr>
        <w:tc>
          <w:tcPr>
            <w:tcW w:w="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43.5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37.5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36.5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7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商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务</w:t>
            </w:r>
          </w:p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  <w:t>标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标人业绩（6分）</w:t>
            </w:r>
          </w:p>
        </w:tc>
        <w:tc>
          <w:tcPr>
            <w:tcW w:w="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项目经理业绩（4分）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项目技术负责人（4分）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其他主要人员（12分）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服务承诺（6分）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6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主要单价分析合理性（8分）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69" w:hRule="atLeast"/>
        </w:trPr>
        <w:tc>
          <w:tcPr>
            <w:tcW w:w="343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3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4" w:type="dxa"/>
          <w:trHeight w:val="342" w:hRule="atLeast"/>
        </w:trPr>
        <w:tc>
          <w:tcPr>
            <w:tcW w:w="3436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pacing w:line="300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最终得分</w:t>
            </w:r>
          </w:p>
        </w:tc>
        <w:tc>
          <w:tcPr>
            <w:tcW w:w="50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 w:val="0"/>
              <w:spacing w:line="300" w:lineRule="atLeast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69.7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推荐的中标候选人情况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推荐的中标候选人名单： 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第一中标候选人：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中水京林建设有限公司</w:t>
      </w: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投标报价：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850828.95</w:t>
      </w:r>
      <w:r>
        <w:rPr>
          <w:rFonts w:hint="eastAsia" w:asciiTheme="minorEastAsia" w:hAnsiTheme="minorEastAsia"/>
          <w:color w:val="auto"/>
          <w:sz w:val="24"/>
          <w:szCs w:val="24"/>
        </w:rPr>
        <w:t>元     大写：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捌拾伍万零捌佰贰拾捌元玖角伍分</w:t>
      </w:r>
    </w:p>
    <w:p>
      <w:pPr>
        <w:spacing w:line="360" w:lineRule="auto"/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工期：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/>
          <w:color w:val="auto"/>
          <w:sz w:val="24"/>
          <w:szCs w:val="24"/>
        </w:rPr>
        <w:t>日历天     质量标准： 合格</w:t>
      </w:r>
    </w:p>
    <w:p>
      <w:pPr>
        <w:spacing w:line="360" w:lineRule="auto"/>
        <w:rPr>
          <w:rFonts w:hint="default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项目负责人：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 xml:space="preserve">任保磊      </w:t>
      </w:r>
      <w:r>
        <w:rPr>
          <w:rFonts w:hint="eastAsia" w:asciiTheme="minorEastAsia" w:hAnsiTheme="minorEastAsia"/>
          <w:color w:val="auto"/>
          <w:sz w:val="24"/>
          <w:szCs w:val="24"/>
        </w:rPr>
        <w:t>证书名称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 xml:space="preserve">二级建造师   </w:t>
      </w:r>
      <w:r>
        <w:rPr>
          <w:rFonts w:hint="eastAsia" w:asciiTheme="minorEastAsia" w:hAnsiTheme="minorEastAsia"/>
          <w:color w:val="auto"/>
          <w:sz w:val="24"/>
          <w:szCs w:val="24"/>
        </w:rPr>
        <w:t>编号：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豫241141566270</w:t>
      </w: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投标文件中填报的项目负责人业绩名称：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无</w:t>
      </w:r>
    </w:p>
    <w:p>
      <w:pPr>
        <w:spacing w:beforeLines="0" w:afterLines="0"/>
        <w:jc w:val="left"/>
        <w:rPr>
          <w:rFonts w:hint="default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投标文件中填报的单位项目业绩名称：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color w:val="auto"/>
          <w:sz w:val="24"/>
        </w:rPr>
        <w:t>灵宝市</w:t>
      </w:r>
      <w:r>
        <w:rPr>
          <w:rFonts w:hint="default" w:ascii="ËÎÌå" w:hAnsi="ËÎÌå" w:eastAsia="ËÎÌå"/>
          <w:color w:val="auto"/>
          <w:sz w:val="24"/>
        </w:rPr>
        <w:t>2017</w:t>
      </w:r>
      <w:r>
        <w:rPr>
          <w:rFonts w:hint="eastAsia" w:ascii="宋体" w:hAnsi="宋体"/>
          <w:color w:val="auto"/>
          <w:sz w:val="24"/>
        </w:rPr>
        <w:t>年农业综合开发</w:t>
      </w:r>
      <w:r>
        <w:rPr>
          <w:rFonts w:hint="default" w:ascii="ËÎÌå" w:hAnsi="ËÎÌå" w:eastAsia="ËÎÌå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万亩土地治理项目三标段</w:t>
      </w:r>
      <w:r>
        <w:rPr>
          <w:rFonts w:hint="eastAsia" w:ascii="宋体" w:hAnsi="宋体"/>
          <w:color w:val="auto"/>
          <w:sz w:val="21"/>
        </w:rPr>
        <w:t>项</w:t>
      </w:r>
      <w:r>
        <w:rPr>
          <w:rFonts w:hint="eastAsia" w:ascii="宋体" w:hAnsi="宋体"/>
          <w:color w:val="auto"/>
          <w:sz w:val="21"/>
          <w:lang w:val="en-US" w:eastAsia="zh-CN"/>
        </w:rPr>
        <w:t>；2、永城市龙岗镇等（2）个乡镇土地整治项目第四标段A段。</w:t>
      </w:r>
    </w:p>
    <w:p>
      <w:pPr>
        <w:spacing w:line="360" w:lineRule="auto"/>
        <w:rPr>
          <w:rFonts w:hint="eastAsia" w:asciiTheme="minorEastAsia" w:hAnsi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color w:val="auto"/>
          <w:sz w:val="24"/>
          <w:szCs w:val="24"/>
        </w:rPr>
        <w:t>第二中标候选人：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中启建设有限公司 </w:t>
      </w: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投标报价：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852990.33</w:t>
      </w:r>
      <w:r>
        <w:rPr>
          <w:rFonts w:hint="eastAsia" w:asciiTheme="minorEastAsia" w:hAnsiTheme="minorEastAsia"/>
          <w:color w:val="auto"/>
          <w:sz w:val="24"/>
          <w:szCs w:val="24"/>
        </w:rPr>
        <w:t>元     大写：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捌拾伍万贰仟玖佰玖拾元叁角叁分</w:t>
      </w:r>
    </w:p>
    <w:p>
      <w:pPr>
        <w:spacing w:line="360" w:lineRule="auto"/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工期：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/>
          <w:color w:val="auto"/>
          <w:sz w:val="24"/>
          <w:szCs w:val="24"/>
        </w:rPr>
        <w:t>日历天     质量标准： 合格</w:t>
      </w:r>
    </w:p>
    <w:p>
      <w:pPr>
        <w:spacing w:line="360" w:lineRule="auto"/>
        <w:rPr>
          <w:rFonts w:hint="default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项目负责人：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 xml:space="preserve">孟杨        </w:t>
      </w:r>
      <w:r>
        <w:rPr>
          <w:rFonts w:hint="eastAsia" w:asciiTheme="minorEastAsia" w:hAnsiTheme="minorEastAsia"/>
          <w:color w:val="auto"/>
          <w:sz w:val="24"/>
          <w:szCs w:val="24"/>
        </w:rPr>
        <w:t>证书名称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 xml:space="preserve">二级建造师     </w:t>
      </w:r>
      <w:r>
        <w:rPr>
          <w:rFonts w:hint="eastAsia" w:asciiTheme="minorEastAsia" w:hAnsiTheme="minorEastAsia"/>
          <w:color w:val="auto"/>
          <w:sz w:val="24"/>
          <w:szCs w:val="24"/>
        </w:rPr>
        <w:t>编号：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川251171722776</w:t>
      </w: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投标文件中填报的项目负责人业绩名称：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无</w:t>
      </w:r>
    </w:p>
    <w:p>
      <w:pPr>
        <w:spacing w:beforeLines="0" w:afterLines="0"/>
        <w:jc w:val="left"/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投标文件中填报的单位项目业绩名称：</w:t>
      </w:r>
      <w:r>
        <w:rPr>
          <w:rFonts w:hint="eastAsia" w:ascii="宋体" w:hAnsi="宋体"/>
          <w:color w:val="auto"/>
          <w:sz w:val="24"/>
        </w:rPr>
        <w:t>灵璧县</w:t>
      </w:r>
      <w:r>
        <w:rPr>
          <w:rFonts w:hint="default" w:ascii="ËÎÌå" w:hAnsi="ËÎÌå" w:eastAsia="ËÎÌå"/>
          <w:color w:val="auto"/>
          <w:sz w:val="24"/>
        </w:rPr>
        <w:t xml:space="preserve">2016 </w:t>
      </w:r>
      <w:r>
        <w:rPr>
          <w:rFonts w:hint="eastAsia" w:ascii="宋体" w:hAnsi="宋体"/>
          <w:color w:val="auto"/>
          <w:sz w:val="24"/>
        </w:rPr>
        <w:t>年高标准农田建设项目（第二批次</w:t>
      </w:r>
      <w:r>
        <w:rPr>
          <w:rFonts w:hint="default" w:ascii="ËÎÌå" w:hAnsi="ËÎÌå" w:eastAsia="ËÎÌå"/>
          <w:color w:val="auto"/>
          <w:sz w:val="24"/>
        </w:rPr>
        <w:t>)</w:t>
      </w:r>
      <w:r>
        <w:rPr>
          <w:rFonts w:hint="eastAsia" w:ascii="宋体" w:hAnsi="宋体"/>
          <w:color w:val="auto"/>
          <w:sz w:val="24"/>
        </w:rPr>
        <w:t>第</w:t>
      </w:r>
      <w:r>
        <w:rPr>
          <w:rFonts w:hint="default" w:ascii="ËÎÌå" w:hAnsi="ËÎÌå" w:eastAsia="ËÎÌå"/>
          <w:color w:val="auto"/>
          <w:sz w:val="24"/>
        </w:rPr>
        <w:t>12</w:t>
      </w:r>
      <w:r>
        <w:rPr>
          <w:rFonts w:hint="eastAsia" w:ascii="宋体" w:hAnsi="宋体"/>
          <w:color w:val="auto"/>
          <w:sz w:val="24"/>
        </w:rPr>
        <w:t>标段</w:t>
      </w:r>
      <w:r>
        <w:rPr>
          <w:rFonts w:hint="eastAsia" w:ascii="宋体" w:hAnsi="宋体"/>
          <w:color w:val="auto"/>
          <w:sz w:val="24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color w:val="auto"/>
          <w:sz w:val="24"/>
          <w:szCs w:val="24"/>
        </w:rPr>
        <w:t>第三中标候选人：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河南骏远建设工程有限公司</w:t>
      </w: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投标报价：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859171.96</w:t>
      </w:r>
      <w:r>
        <w:rPr>
          <w:rFonts w:hint="eastAsia" w:asciiTheme="minorEastAsia" w:hAnsiTheme="minorEastAsia"/>
          <w:color w:val="auto"/>
          <w:sz w:val="24"/>
          <w:szCs w:val="24"/>
        </w:rPr>
        <w:t>元     大写：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捌拾伍万玖仟壹佰柒拾壹元玖角陆分</w:t>
      </w:r>
    </w:p>
    <w:p>
      <w:pPr>
        <w:spacing w:line="360" w:lineRule="auto"/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工期：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/>
          <w:color w:val="auto"/>
          <w:sz w:val="24"/>
          <w:szCs w:val="24"/>
        </w:rPr>
        <w:t>日历天     质量标准： 合格</w:t>
      </w:r>
    </w:p>
    <w:p>
      <w:pPr>
        <w:spacing w:line="360" w:lineRule="auto"/>
        <w:rPr>
          <w:rFonts w:hint="default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项目负责人：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 xml:space="preserve">张凯       </w:t>
      </w:r>
      <w:r>
        <w:rPr>
          <w:rFonts w:hint="eastAsia" w:asciiTheme="minorEastAsia" w:hAnsiTheme="minorEastAsia"/>
          <w:color w:val="auto"/>
          <w:sz w:val="24"/>
          <w:szCs w:val="24"/>
        </w:rPr>
        <w:t>证书名称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 xml:space="preserve">二级建造师     </w:t>
      </w:r>
      <w:r>
        <w:rPr>
          <w:rFonts w:hint="eastAsia" w:asciiTheme="minorEastAsia" w:hAnsiTheme="minorEastAsia"/>
          <w:color w:val="auto"/>
          <w:sz w:val="24"/>
          <w:szCs w:val="24"/>
        </w:rPr>
        <w:t>编号：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豫241111223868</w:t>
      </w:r>
    </w:p>
    <w:p>
      <w:pPr>
        <w:spacing w:line="36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投标文件中填报的项目负责人业绩名称：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无</w:t>
      </w:r>
    </w:p>
    <w:p>
      <w:pPr>
        <w:spacing w:beforeLines="0" w:afterLines="0"/>
        <w:jc w:val="left"/>
      </w:pPr>
      <w:r>
        <w:rPr>
          <w:rFonts w:hint="eastAsia" w:asciiTheme="minorEastAsia" w:hAnsiTheme="minorEastAsia"/>
          <w:color w:val="auto"/>
          <w:sz w:val="24"/>
          <w:szCs w:val="24"/>
        </w:rPr>
        <w:t>投标文件中填报的单位项目业绩名称：</w:t>
      </w:r>
      <w:r>
        <w:rPr>
          <w:rFonts w:hint="eastAsia" w:ascii="宋体" w:hAnsi="宋体"/>
          <w:color w:val="auto"/>
          <w:sz w:val="21"/>
        </w:rPr>
        <w:t>新野县</w:t>
      </w:r>
      <w:r>
        <w:rPr>
          <w:rFonts w:hint="default" w:ascii="ËÎÌå" w:hAnsi="ËÎÌå" w:eastAsia="ËÎÌå"/>
          <w:color w:val="auto"/>
          <w:sz w:val="21"/>
        </w:rPr>
        <w:t>2016</w:t>
      </w:r>
      <w:r>
        <w:rPr>
          <w:rFonts w:hint="eastAsia" w:ascii="宋体" w:hAnsi="宋体"/>
          <w:sz w:val="21"/>
        </w:rPr>
        <w:t>年农业综合开发第三批土地治理高标准农田建设项目（前高庙乡项目区）八标段</w:t>
      </w:r>
      <w:r>
        <w:rPr>
          <w:rFonts w:hint="eastAsia" w:ascii="宋体" w:hAnsi="宋体"/>
          <w:sz w:val="21"/>
          <w:lang w:eastAsia="zh-CN"/>
        </w:rPr>
        <w:t>。</w:t>
      </w:r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eastAsia="zh-CN"/>
        </w:rPr>
        <w:t>九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eastAsia="zh-CN"/>
        </w:rPr>
        <w:t>、公示期：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2019年10月14日--2019年10月17</w:t>
      </w:r>
      <w:bookmarkStart w:id="0" w:name="_GoBack"/>
      <w:bookmarkEnd w:id="0"/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日</w:t>
      </w:r>
    </w:p>
    <w:p>
      <w:pPr>
        <w:spacing w:line="360" w:lineRule="auto"/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val="en-US" w:eastAsia="zh-CN"/>
        </w:rPr>
        <w:t>十</w:t>
      </w:r>
      <w:r>
        <w:rPr>
          <w:rFonts w:hint="eastAsia" w:asciiTheme="minorEastAsia" w:hAnsiTheme="minorEastAsia"/>
          <w:color w:val="000000" w:themeColor="text1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/>
          <w:b/>
          <w:bCs/>
          <w:color w:val="000000" w:themeColor="text1"/>
          <w:sz w:val="24"/>
          <w:szCs w:val="24"/>
          <w:lang w:val="en-US" w:eastAsia="zh-CN"/>
        </w:rPr>
        <w:t>联系方式：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招标人：禹州市鸠山镇人民政府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地  址：禹州市鸠山镇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联系人：郭先生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联系电话：0374—8811016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招标代理机构：河南华明工程造价咨询有限公司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地址：郑州市高新开发区西三环283号国家大学科技园（东区）18号楼14层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联系人：谭女士</w:t>
      </w:r>
    </w:p>
    <w:p>
      <w:pPr>
        <w:spacing w:line="360" w:lineRule="auto"/>
        <w:ind w:firstLine="240" w:firstLineChars="100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联系电话：15537426779</w:t>
      </w:r>
    </w:p>
    <w:p>
      <w:pPr>
        <w:spacing w:line="360" w:lineRule="auto"/>
        <w:ind w:firstLine="480" w:firstLineChars="200"/>
        <w:jc w:val="righ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2019年10月14 日</w:t>
      </w:r>
    </w:p>
    <w:p>
      <w:pPr>
        <w:jc w:val="right"/>
        <w:rPr>
          <w:rFonts w:asciiTheme="minorEastAsia" w:hAnsiTheme="minorEastAsia"/>
          <w:sz w:val="24"/>
          <w:szCs w:val="24"/>
        </w:rPr>
      </w:pPr>
    </w:p>
    <w:p>
      <w:pPr>
        <w:pStyle w:val="2"/>
        <w:ind w:firstLine="241"/>
        <w:rPr>
          <w:rFonts w:asciiTheme="minorEastAsia" w:hAnsiTheme="minorEastAsia"/>
          <w:sz w:val="24"/>
          <w:szCs w:val="24"/>
        </w:rPr>
      </w:pPr>
    </w:p>
    <w:p>
      <w:pPr>
        <w:pStyle w:val="2"/>
        <w:ind w:firstLine="241"/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0707C4"/>
    <w:multiLevelType w:val="singleLevel"/>
    <w:tmpl w:val="D50707C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319327"/>
    <w:multiLevelType w:val="singleLevel"/>
    <w:tmpl w:val="5F31932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8E9"/>
    <w:rsid w:val="00000A4E"/>
    <w:rsid w:val="000208AF"/>
    <w:rsid w:val="00020D39"/>
    <w:rsid w:val="00032FE6"/>
    <w:rsid w:val="0004416B"/>
    <w:rsid w:val="000E7C12"/>
    <w:rsid w:val="001127C2"/>
    <w:rsid w:val="00112DCA"/>
    <w:rsid w:val="00142B47"/>
    <w:rsid w:val="001853C7"/>
    <w:rsid w:val="001A789C"/>
    <w:rsid w:val="001D4EF6"/>
    <w:rsid w:val="001E3304"/>
    <w:rsid w:val="001F2587"/>
    <w:rsid w:val="00224C9E"/>
    <w:rsid w:val="0026428F"/>
    <w:rsid w:val="00267933"/>
    <w:rsid w:val="002B5F44"/>
    <w:rsid w:val="002F7A54"/>
    <w:rsid w:val="00381EA9"/>
    <w:rsid w:val="003902C2"/>
    <w:rsid w:val="003E3E29"/>
    <w:rsid w:val="004130F0"/>
    <w:rsid w:val="00431311"/>
    <w:rsid w:val="004A0CED"/>
    <w:rsid w:val="004A543A"/>
    <w:rsid w:val="004E112D"/>
    <w:rsid w:val="004E3A11"/>
    <w:rsid w:val="00505182"/>
    <w:rsid w:val="00516D0E"/>
    <w:rsid w:val="0056414A"/>
    <w:rsid w:val="005B2569"/>
    <w:rsid w:val="005C7DD3"/>
    <w:rsid w:val="006026FD"/>
    <w:rsid w:val="00630F90"/>
    <w:rsid w:val="00676188"/>
    <w:rsid w:val="006834EB"/>
    <w:rsid w:val="006F7940"/>
    <w:rsid w:val="00710903"/>
    <w:rsid w:val="00753B51"/>
    <w:rsid w:val="00765CF2"/>
    <w:rsid w:val="00786E8D"/>
    <w:rsid w:val="0079537E"/>
    <w:rsid w:val="007A1224"/>
    <w:rsid w:val="007B23B6"/>
    <w:rsid w:val="007C1ADD"/>
    <w:rsid w:val="007E40D5"/>
    <w:rsid w:val="008043EE"/>
    <w:rsid w:val="00805AD4"/>
    <w:rsid w:val="008166BF"/>
    <w:rsid w:val="0081695B"/>
    <w:rsid w:val="00824D92"/>
    <w:rsid w:val="00847673"/>
    <w:rsid w:val="00862F37"/>
    <w:rsid w:val="0087528F"/>
    <w:rsid w:val="008A4CE6"/>
    <w:rsid w:val="008C3DE5"/>
    <w:rsid w:val="008F6AC3"/>
    <w:rsid w:val="00903801"/>
    <w:rsid w:val="009076D9"/>
    <w:rsid w:val="009102EF"/>
    <w:rsid w:val="00910EE2"/>
    <w:rsid w:val="00933C94"/>
    <w:rsid w:val="009A18B8"/>
    <w:rsid w:val="00A1080C"/>
    <w:rsid w:val="00A10D14"/>
    <w:rsid w:val="00A1609D"/>
    <w:rsid w:val="00A42615"/>
    <w:rsid w:val="00A53A76"/>
    <w:rsid w:val="00A70DFD"/>
    <w:rsid w:val="00A819AB"/>
    <w:rsid w:val="00A87568"/>
    <w:rsid w:val="00A9657D"/>
    <w:rsid w:val="00AA6D78"/>
    <w:rsid w:val="00AB6252"/>
    <w:rsid w:val="00B81D24"/>
    <w:rsid w:val="00BB106E"/>
    <w:rsid w:val="00BB25CC"/>
    <w:rsid w:val="00BB71F4"/>
    <w:rsid w:val="00BE7666"/>
    <w:rsid w:val="00C81BCF"/>
    <w:rsid w:val="00C94DEB"/>
    <w:rsid w:val="00D43CD1"/>
    <w:rsid w:val="00D6255C"/>
    <w:rsid w:val="00D67A00"/>
    <w:rsid w:val="00D7461D"/>
    <w:rsid w:val="00DA11BB"/>
    <w:rsid w:val="00DF4C96"/>
    <w:rsid w:val="00E10149"/>
    <w:rsid w:val="00E14798"/>
    <w:rsid w:val="00E15283"/>
    <w:rsid w:val="00E7475D"/>
    <w:rsid w:val="00E83855"/>
    <w:rsid w:val="00EF10CB"/>
    <w:rsid w:val="00F70EE8"/>
    <w:rsid w:val="00F97E16"/>
    <w:rsid w:val="00FA78E9"/>
    <w:rsid w:val="00FB5BC6"/>
    <w:rsid w:val="01136160"/>
    <w:rsid w:val="02C62614"/>
    <w:rsid w:val="02F529CD"/>
    <w:rsid w:val="03B15EFF"/>
    <w:rsid w:val="04132AD6"/>
    <w:rsid w:val="05B07659"/>
    <w:rsid w:val="067417C4"/>
    <w:rsid w:val="07FD6D7B"/>
    <w:rsid w:val="08014B15"/>
    <w:rsid w:val="08221095"/>
    <w:rsid w:val="089F49CC"/>
    <w:rsid w:val="0AA7382C"/>
    <w:rsid w:val="0E142C15"/>
    <w:rsid w:val="0EBD5EA8"/>
    <w:rsid w:val="10A95AC7"/>
    <w:rsid w:val="11E83D22"/>
    <w:rsid w:val="12A83AC7"/>
    <w:rsid w:val="12C8384D"/>
    <w:rsid w:val="12D812BD"/>
    <w:rsid w:val="144221D9"/>
    <w:rsid w:val="15F557FC"/>
    <w:rsid w:val="179C119A"/>
    <w:rsid w:val="19C36615"/>
    <w:rsid w:val="1ADA7FF9"/>
    <w:rsid w:val="1D692D09"/>
    <w:rsid w:val="1DA222F7"/>
    <w:rsid w:val="1E900DBF"/>
    <w:rsid w:val="20DA5484"/>
    <w:rsid w:val="21FC4ADD"/>
    <w:rsid w:val="22353E5E"/>
    <w:rsid w:val="229976ED"/>
    <w:rsid w:val="23B90273"/>
    <w:rsid w:val="25832810"/>
    <w:rsid w:val="277C53E4"/>
    <w:rsid w:val="29125B3E"/>
    <w:rsid w:val="2A9E3EE8"/>
    <w:rsid w:val="2B643FBF"/>
    <w:rsid w:val="2E425DA9"/>
    <w:rsid w:val="306C1627"/>
    <w:rsid w:val="30C33952"/>
    <w:rsid w:val="31CA2105"/>
    <w:rsid w:val="33E0718A"/>
    <w:rsid w:val="35193B6E"/>
    <w:rsid w:val="353A2873"/>
    <w:rsid w:val="356E2643"/>
    <w:rsid w:val="36060079"/>
    <w:rsid w:val="36EC00A8"/>
    <w:rsid w:val="36FE73CC"/>
    <w:rsid w:val="37BA419D"/>
    <w:rsid w:val="38B746FF"/>
    <w:rsid w:val="39FB4BE2"/>
    <w:rsid w:val="3A347343"/>
    <w:rsid w:val="3BCE0DE7"/>
    <w:rsid w:val="3CD716EA"/>
    <w:rsid w:val="3DF50EE1"/>
    <w:rsid w:val="3FC62471"/>
    <w:rsid w:val="4002475A"/>
    <w:rsid w:val="42F268FB"/>
    <w:rsid w:val="44014350"/>
    <w:rsid w:val="44F52641"/>
    <w:rsid w:val="47397723"/>
    <w:rsid w:val="480A38FA"/>
    <w:rsid w:val="481C6078"/>
    <w:rsid w:val="48A5195C"/>
    <w:rsid w:val="49ED7187"/>
    <w:rsid w:val="4A094FB0"/>
    <w:rsid w:val="4D3F33EB"/>
    <w:rsid w:val="4D6C735D"/>
    <w:rsid w:val="4F552B6D"/>
    <w:rsid w:val="509449B5"/>
    <w:rsid w:val="524033F8"/>
    <w:rsid w:val="535413EA"/>
    <w:rsid w:val="53982335"/>
    <w:rsid w:val="53990DC8"/>
    <w:rsid w:val="549818E8"/>
    <w:rsid w:val="55E8306B"/>
    <w:rsid w:val="59412409"/>
    <w:rsid w:val="59B9168C"/>
    <w:rsid w:val="5C8765A6"/>
    <w:rsid w:val="5D3249E9"/>
    <w:rsid w:val="5FF01138"/>
    <w:rsid w:val="621D1598"/>
    <w:rsid w:val="63132FBF"/>
    <w:rsid w:val="64612B7A"/>
    <w:rsid w:val="64E34F0B"/>
    <w:rsid w:val="64F31459"/>
    <w:rsid w:val="650A0E07"/>
    <w:rsid w:val="65917F5E"/>
    <w:rsid w:val="65DD655A"/>
    <w:rsid w:val="662510AB"/>
    <w:rsid w:val="684C7301"/>
    <w:rsid w:val="68921F0B"/>
    <w:rsid w:val="6B014A91"/>
    <w:rsid w:val="6C5F342D"/>
    <w:rsid w:val="6D3E5537"/>
    <w:rsid w:val="6D487C1F"/>
    <w:rsid w:val="700610ED"/>
    <w:rsid w:val="73394309"/>
    <w:rsid w:val="7373595A"/>
    <w:rsid w:val="74CC15BD"/>
    <w:rsid w:val="74E60335"/>
    <w:rsid w:val="75BB5FCD"/>
    <w:rsid w:val="764A4B4B"/>
    <w:rsid w:val="766136AC"/>
    <w:rsid w:val="76A43603"/>
    <w:rsid w:val="79537077"/>
    <w:rsid w:val="798F4665"/>
    <w:rsid w:val="79A51A7C"/>
    <w:rsid w:val="7A6025EF"/>
    <w:rsid w:val="7B3E428D"/>
    <w:rsid w:val="7C5F2CF4"/>
    <w:rsid w:val="7C757C78"/>
    <w:rsid w:val="7CDE291A"/>
    <w:rsid w:val="7D513185"/>
    <w:rsid w:val="7DA868AC"/>
    <w:rsid w:val="7EB876A6"/>
    <w:rsid w:val="7F424CF6"/>
    <w:rsid w:val="7F487F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link w:val="22"/>
    <w:unhideWhenUsed/>
    <w:qFormat/>
    <w:uiPriority w:val="99"/>
    <w:pPr>
      <w:jc w:val="center"/>
    </w:pPr>
    <w:rPr>
      <w:rFonts w:ascii="Times New Roman" w:hAnsi="Times New Roman" w:eastAsia="宋体" w:cs="Times New Roman"/>
      <w:b/>
      <w:bCs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down1"/>
    <w:basedOn w:val="9"/>
    <w:qFormat/>
    <w:uiPriority w:val="0"/>
    <w:rPr>
      <w:shd w:val="clear" w:color="auto" w:fill="DAEEF9"/>
    </w:rPr>
  </w:style>
  <w:style w:type="character" w:customStyle="1" w:styleId="14">
    <w:name w:val="15"/>
    <w:basedOn w:val="9"/>
    <w:qFormat/>
    <w:uiPriority w:val="0"/>
  </w:style>
  <w:style w:type="character" w:customStyle="1" w:styleId="15">
    <w:name w:val="tit"/>
    <w:basedOn w:val="9"/>
    <w:qFormat/>
    <w:uiPriority w:val="0"/>
  </w:style>
  <w:style w:type="character" w:customStyle="1" w:styleId="16">
    <w:name w:val="sl"/>
    <w:basedOn w:val="9"/>
    <w:qFormat/>
    <w:uiPriority w:val="0"/>
  </w:style>
  <w:style w:type="character" w:customStyle="1" w:styleId="17">
    <w:name w:val="lsr"/>
    <w:basedOn w:val="9"/>
    <w:qFormat/>
    <w:uiPriority w:val="0"/>
  </w:style>
  <w:style w:type="character" w:customStyle="1" w:styleId="18">
    <w:name w:val="tit1"/>
    <w:basedOn w:val="9"/>
    <w:qFormat/>
    <w:uiPriority w:val="0"/>
  </w:style>
  <w:style w:type="character" w:customStyle="1" w:styleId="19">
    <w:name w:val="lsl"/>
    <w:basedOn w:val="9"/>
    <w:qFormat/>
    <w:uiPriority w:val="0"/>
  </w:style>
  <w:style w:type="character" w:customStyle="1" w:styleId="20">
    <w:name w:val="sr"/>
    <w:basedOn w:val="9"/>
    <w:qFormat/>
    <w:uiPriority w:val="0"/>
  </w:style>
  <w:style w:type="character" w:customStyle="1" w:styleId="21">
    <w:name w:val="down"/>
    <w:basedOn w:val="9"/>
    <w:qFormat/>
    <w:uiPriority w:val="0"/>
    <w:rPr>
      <w:shd w:val="clear" w:color="auto" w:fill="DAEEF9"/>
    </w:rPr>
  </w:style>
  <w:style w:type="character" w:customStyle="1" w:styleId="22">
    <w:name w:val="正文文本 Char"/>
    <w:basedOn w:val="9"/>
    <w:link w:val="3"/>
    <w:qFormat/>
    <w:uiPriority w:val="99"/>
    <w:rPr>
      <w:b/>
      <w:bCs/>
      <w:kern w:val="2"/>
      <w:sz w:val="44"/>
      <w:szCs w:val="44"/>
    </w:rPr>
  </w:style>
  <w:style w:type="character" w:customStyle="1" w:styleId="23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3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5">
    <w:name w:val="hover"/>
    <w:basedOn w:val="9"/>
    <w:qFormat/>
    <w:uiPriority w:val="0"/>
  </w:style>
  <w:style w:type="character" w:customStyle="1" w:styleId="26">
    <w:name w:val="red"/>
    <w:basedOn w:val="9"/>
    <w:qFormat/>
    <w:uiPriority w:val="0"/>
    <w:rPr>
      <w:color w:val="FF0000"/>
      <w:sz w:val="18"/>
      <w:szCs w:val="18"/>
    </w:rPr>
  </w:style>
  <w:style w:type="character" w:customStyle="1" w:styleId="27">
    <w:name w:val="red1"/>
    <w:basedOn w:val="9"/>
    <w:qFormat/>
    <w:uiPriority w:val="0"/>
    <w:rPr>
      <w:color w:val="FF0000"/>
      <w:sz w:val="18"/>
      <w:szCs w:val="18"/>
    </w:rPr>
  </w:style>
  <w:style w:type="character" w:customStyle="1" w:styleId="28">
    <w:name w:val="red2"/>
    <w:basedOn w:val="9"/>
    <w:qFormat/>
    <w:uiPriority w:val="0"/>
    <w:rPr>
      <w:color w:val="CC0000"/>
    </w:rPr>
  </w:style>
  <w:style w:type="character" w:customStyle="1" w:styleId="29">
    <w:name w:val="red3"/>
    <w:basedOn w:val="9"/>
    <w:qFormat/>
    <w:uiPriority w:val="0"/>
    <w:rPr>
      <w:color w:val="FF0000"/>
    </w:rPr>
  </w:style>
  <w:style w:type="character" w:customStyle="1" w:styleId="30">
    <w:name w:val="green"/>
    <w:basedOn w:val="9"/>
    <w:qFormat/>
    <w:uiPriority w:val="0"/>
    <w:rPr>
      <w:color w:val="66AE00"/>
      <w:sz w:val="18"/>
      <w:szCs w:val="18"/>
    </w:rPr>
  </w:style>
  <w:style w:type="character" w:customStyle="1" w:styleId="31">
    <w:name w:val="green1"/>
    <w:basedOn w:val="9"/>
    <w:qFormat/>
    <w:uiPriority w:val="0"/>
    <w:rPr>
      <w:color w:val="66AE00"/>
      <w:sz w:val="18"/>
      <w:szCs w:val="18"/>
    </w:rPr>
  </w:style>
  <w:style w:type="character" w:customStyle="1" w:styleId="32">
    <w:name w:val="right"/>
    <w:basedOn w:val="9"/>
    <w:qFormat/>
    <w:uiPriority w:val="0"/>
    <w:rPr>
      <w:color w:val="999999"/>
      <w:sz w:val="18"/>
      <w:szCs w:val="18"/>
    </w:rPr>
  </w:style>
  <w:style w:type="character" w:customStyle="1" w:styleId="33">
    <w:name w:val="gb-jt"/>
    <w:basedOn w:val="9"/>
    <w:qFormat/>
    <w:uiPriority w:val="0"/>
  </w:style>
  <w:style w:type="character" w:customStyle="1" w:styleId="34">
    <w:name w:val="blue"/>
    <w:basedOn w:val="9"/>
    <w:qFormat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448</Words>
  <Characters>2556</Characters>
  <Lines>21</Lines>
  <Paragraphs>5</Paragraphs>
  <TotalTime>11</TotalTime>
  <ScaleCrop>false</ScaleCrop>
  <LinksUpToDate>false</LinksUpToDate>
  <CharactersWithSpaces>2999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2018-04-09T11:48:00Z</dcterms:created>
  <dc:creator>Windows 用户</dc:creator>
  <cp:lastModifiedBy>天勤工程咨询有限公司:刘军政</cp:lastModifiedBy>
  <cp:lastPrinted>2019-10-11T08:27:00Z</cp:lastPrinted>
  <dcterms:modified xsi:type="dcterms:W3CDTF">2019-10-14T00:23:23Z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