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eastAsia="宋体"/>
          <w:sz w:val="52"/>
          <w:szCs w:val="28"/>
          <w:lang w:eastAsia="zh-CN"/>
        </w:rPr>
      </w:pPr>
      <w:r>
        <w:rPr>
          <w:rFonts w:hint="eastAsia"/>
          <w:sz w:val="52"/>
          <w:szCs w:val="28"/>
          <w:lang w:eastAsia="zh-CN"/>
        </w:rPr>
        <w:t>2019年农村饮水安全维修基金（购置水泵等）</w:t>
      </w:r>
    </w:p>
    <w:p>
      <w:pPr>
        <w:rPr>
          <w:sz w:val="48"/>
          <w:szCs w:val="24"/>
        </w:rPr>
      </w:pPr>
    </w:p>
    <w:p>
      <w:pPr>
        <w:pStyle w:val="2"/>
      </w:pPr>
    </w:p>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采购编号：长招采竞字[2019]1</w:t>
      </w:r>
      <w:r>
        <w:rPr>
          <w:rFonts w:hint="eastAsia" w:hAnsi="宋体" w:cs="宋体"/>
          <w:b/>
          <w:bCs/>
          <w:sz w:val="30"/>
          <w:szCs w:val="30"/>
          <w:lang w:val="en-US" w:eastAsia="zh-CN"/>
        </w:rPr>
        <w:t>29</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7"/>
        <w:rPr>
          <w:rFonts w:ascii="宋体" w:hAnsi="宋体"/>
          <w:b/>
          <w:bCs/>
          <w:sz w:val="28"/>
        </w:rPr>
      </w:pPr>
    </w:p>
    <w:p/>
    <w:p>
      <w:pPr>
        <w:adjustRightInd w:val="0"/>
        <w:snapToGrid w:val="0"/>
        <w:spacing w:line="300" w:lineRule="auto"/>
        <w:rPr>
          <w:rFonts w:hAnsi="宋体"/>
          <w:b/>
          <w:bCs/>
          <w:sz w:val="28"/>
        </w:rPr>
      </w:pPr>
    </w:p>
    <w:p>
      <w:pPr>
        <w:pStyle w:val="2"/>
      </w:pPr>
    </w:p>
    <w:p>
      <w:pPr>
        <w:widowControl/>
        <w:shd w:val="clear" w:color="auto" w:fill="FFFFFF"/>
        <w:spacing w:line="360" w:lineRule="auto"/>
        <w:ind w:firstLine="1928" w:firstLineChars="600"/>
        <w:rPr>
          <w:rFonts w:hint="eastAsia" w:hAnsi="宋体" w:cs="宋体"/>
          <w:b/>
          <w:sz w:val="32"/>
          <w:szCs w:val="32"/>
          <w:lang w:eastAsia="zh-CN"/>
        </w:rPr>
      </w:pPr>
      <w:r>
        <w:rPr>
          <w:rFonts w:hint="eastAsia" w:hAnsi="宋体" w:cs="宋体"/>
          <w:b/>
          <w:bCs/>
          <w:sz w:val="32"/>
          <w:szCs w:val="32"/>
        </w:rPr>
        <w:t>采   购   人：</w:t>
      </w:r>
      <w:r>
        <w:rPr>
          <w:rFonts w:hint="eastAsia" w:hAnsi="宋体" w:cs="宋体"/>
          <w:b/>
          <w:sz w:val="32"/>
          <w:szCs w:val="32"/>
          <w:lang w:eastAsia="zh-CN"/>
        </w:rPr>
        <w:t>长葛市水利局</w:t>
      </w:r>
    </w:p>
    <w:p>
      <w:pPr>
        <w:widowControl/>
        <w:shd w:val="clear" w:color="auto" w:fill="FFFFFF"/>
        <w:spacing w:line="360" w:lineRule="auto"/>
        <w:ind w:firstLine="1928" w:firstLineChars="600"/>
        <w:rPr>
          <w:rFonts w:hint="eastAsia" w:hAnsi="宋体" w:eastAsia="宋体" w:cs="宋体"/>
          <w:b/>
          <w:bCs/>
          <w:sz w:val="32"/>
          <w:szCs w:val="32"/>
          <w:lang w:eastAsia="zh-CN"/>
        </w:rPr>
      </w:pPr>
      <w:r>
        <w:rPr>
          <w:rFonts w:hint="eastAsia" w:hAnsi="宋体" w:cs="宋体"/>
          <w:b/>
          <w:bCs/>
          <w:sz w:val="32"/>
          <w:szCs w:val="32"/>
        </w:rPr>
        <w:t>采购代理机构：</w:t>
      </w:r>
      <w:r>
        <w:rPr>
          <w:rFonts w:hint="eastAsia" w:hAnsi="宋体" w:cs="宋体"/>
          <w:b/>
          <w:w w:val="95"/>
          <w:sz w:val="32"/>
          <w:szCs w:val="32"/>
          <w:lang w:eastAsia="zh-CN"/>
        </w:rPr>
        <w:t>智远工程管理有限公司</w:t>
      </w:r>
    </w:p>
    <w:p>
      <w:pPr>
        <w:widowControl/>
        <w:spacing w:line="480" w:lineRule="exact"/>
        <w:ind w:firstLine="1928" w:firstLineChars="600"/>
        <w:rPr>
          <w:rFonts w:hAnsi="宋体"/>
          <w:b/>
          <w:bCs/>
          <w:kern w:val="36"/>
          <w:sz w:val="44"/>
          <w:szCs w:val="44"/>
        </w:rPr>
      </w:pPr>
      <w:r>
        <w:rPr>
          <w:rFonts w:hint="eastAsia" w:hAnsi="宋体" w:cs="宋体"/>
          <w:b/>
          <w:bCs/>
          <w:sz w:val="32"/>
          <w:szCs w:val="32"/>
        </w:rPr>
        <w:t>日        期：二○一九年</w:t>
      </w:r>
      <w:r>
        <w:rPr>
          <w:rFonts w:hint="eastAsia" w:hAnsi="宋体" w:cs="宋体"/>
          <w:b/>
          <w:bCs/>
          <w:sz w:val="32"/>
          <w:szCs w:val="32"/>
          <w:lang w:eastAsia="zh-CN"/>
        </w:rPr>
        <w:t>十</w:t>
      </w:r>
      <w:r>
        <w:rPr>
          <w:rFonts w:hint="eastAsia" w:hAnsi="宋体" w:cs="宋体"/>
          <w:b/>
          <w:bCs/>
          <w:sz w:val="32"/>
          <w:szCs w:val="32"/>
        </w:rPr>
        <w:t>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3.中标（成交）后，不按招标文件规定提交履约担保的；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r>
        <w:rPr>
          <w:rFonts w:hint="eastAsia" w:hAnsi="宋体"/>
          <w:b/>
          <w:bCs/>
          <w:sz w:val="44"/>
          <w:szCs w:val="44"/>
        </w:rPr>
        <w:br w:type="page"/>
      </w:r>
    </w:p>
    <w:p>
      <w:pPr>
        <w:spacing w:line="360" w:lineRule="auto"/>
        <w:ind w:right="-507" w:rightChars="-149"/>
        <w:jc w:val="center"/>
        <w:rPr>
          <w:rFonts w:hAnsi="宋体" w:cs="宋体"/>
          <w:b/>
          <w:bCs/>
          <w:sz w:val="32"/>
          <w:szCs w:val="32"/>
        </w:rPr>
      </w:pPr>
      <w:r>
        <w:rPr>
          <w:rFonts w:hint="eastAsia" w:hAnsi="宋体" w:cs="宋体"/>
          <w:b/>
          <w:bCs/>
          <w:sz w:val="32"/>
          <w:szCs w:val="32"/>
        </w:rPr>
        <w:t>第一章</w:t>
      </w:r>
    </w:p>
    <w:p>
      <w:pPr>
        <w:spacing w:line="360" w:lineRule="auto"/>
        <w:ind w:right="-507" w:rightChars="-149"/>
        <w:jc w:val="center"/>
        <w:rPr>
          <w:rFonts w:hAnsi="宋体" w:cs="宋体"/>
          <w:b/>
          <w:bCs/>
          <w:sz w:val="32"/>
          <w:szCs w:val="32"/>
        </w:rPr>
      </w:pPr>
      <w:r>
        <w:rPr>
          <w:rFonts w:hint="eastAsia" w:hAnsi="宋体" w:cs="宋体"/>
          <w:b/>
          <w:bCs/>
          <w:sz w:val="32"/>
          <w:szCs w:val="32"/>
        </w:rPr>
        <w:t>采购项目</w:t>
      </w: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lang w:eastAsia="zh-CN"/>
        </w:rPr>
        <w:t>智远工程管理有限公司</w:t>
      </w:r>
      <w:r>
        <w:rPr>
          <w:rFonts w:hint="eastAsia" w:hAnsi="宋体" w:cs="宋体"/>
          <w:color w:val="000000"/>
          <w:sz w:val="24"/>
          <w:szCs w:val="22"/>
          <w:shd w:val="clear" w:color="auto" w:fill="FFFFFF"/>
        </w:rPr>
        <w:t>受长葛市</w:t>
      </w:r>
      <w:r>
        <w:rPr>
          <w:rFonts w:hint="eastAsia" w:hAnsi="宋体" w:cs="宋体"/>
          <w:color w:val="000000"/>
          <w:sz w:val="24"/>
          <w:szCs w:val="22"/>
          <w:shd w:val="clear" w:color="auto" w:fill="FFFFFF"/>
          <w:lang w:eastAsia="zh-CN"/>
        </w:rPr>
        <w:t>水利局</w:t>
      </w:r>
      <w:r>
        <w:rPr>
          <w:rFonts w:hint="eastAsia" w:hAnsi="宋体" w:cs="宋体"/>
          <w:color w:val="000000"/>
          <w:sz w:val="24"/>
          <w:szCs w:val="22"/>
          <w:shd w:val="clear" w:color="auto" w:fill="FFFFFF"/>
        </w:rPr>
        <w:t>的委托，就</w:t>
      </w:r>
      <w:r>
        <w:rPr>
          <w:rFonts w:hAnsi="宋体" w:cs="宋体"/>
          <w:color w:val="000000"/>
          <w:sz w:val="24"/>
          <w:szCs w:val="22"/>
          <w:shd w:val="clear" w:color="auto" w:fill="FFFFFF"/>
        </w:rPr>
        <w:t>”</w:t>
      </w:r>
      <w:r>
        <w:rPr>
          <w:rFonts w:hint="eastAsia" w:hAnsi="宋体" w:cs="宋体"/>
          <w:color w:val="000000"/>
          <w:sz w:val="24"/>
          <w:szCs w:val="22"/>
          <w:shd w:val="clear" w:color="auto" w:fill="FFFFFF"/>
          <w:lang w:eastAsia="zh-CN"/>
        </w:rPr>
        <w:t>2019年农村饮水安全维修基金（购置水泵等）</w:t>
      </w:r>
      <w:r>
        <w:rPr>
          <w:rFonts w:hAnsi="宋体" w:cs="宋体"/>
          <w:color w:val="000000"/>
          <w:sz w:val="24"/>
          <w:szCs w:val="22"/>
          <w:shd w:val="clear" w:color="auto" w:fill="FFFFFF"/>
        </w:rPr>
        <w:t>”</w:t>
      </w:r>
      <w:r>
        <w:rPr>
          <w:rFonts w:hint="eastAsia" w:hAnsi="宋体" w:cs="宋体"/>
          <w:color w:val="000000"/>
          <w:sz w:val="24"/>
          <w:szCs w:val="22"/>
          <w:shd w:val="clear" w:color="auto" w:fill="FFFFFF"/>
        </w:rPr>
        <w:t>进行竞争性谈判，</w:t>
      </w:r>
      <w:r>
        <w:rPr>
          <w:rFonts w:hint="eastAsia" w:hAnsi="宋体"/>
          <w:sz w:val="24"/>
          <w:szCs w:val="24"/>
        </w:rPr>
        <w:t>欢迎合格的供应商前来竞标</w:t>
      </w:r>
      <w:r>
        <w:rPr>
          <w:rFonts w:hint="eastAsia" w:hAnsi="宋体" w:cs="宋体"/>
          <w:color w:val="000000"/>
          <w:sz w:val="24"/>
          <w:szCs w:val="22"/>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kern w:val="2"/>
          <w:sz w:val="24"/>
          <w:szCs w:val="22"/>
        </w:rPr>
      </w:pPr>
      <w:r>
        <w:rPr>
          <w:rFonts w:hint="eastAsia" w:hAnsi="宋体" w:cs="宋体"/>
          <w:color w:val="000000"/>
          <w:kern w:val="2"/>
          <w:sz w:val="24"/>
          <w:szCs w:val="22"/>
        </w:rPr>
        <w:t>1.1、项目名称：</w:t>
      </w:r>
      <w:r>
        <w:rPr>
          <w:rFonts w:hint="eastAsia" w:hAnsi="宋体" w:cs="宋体"/>
          <w:color w:val="000000"/>
          <w:kern w:val="2"/>
          <w:sz w:val="24"/>
          <w:szCs w:val="22"/>
          <w:lang w:eastAsia="zh-CN"/>
        </w:rPr>
        <w:t>2019年农村饮水安全维修基金（购置水泵等）</w:t>
      </w:r>
      <w:r>
        <w:rPr>
          <w:rFonts w:hint="eastAsia" w:hAnsi="宋体" w:cs="宋体"/>
          <w:color w:val="000000"/>
          <w:kern w:val="2"/>
          <w:sz w:val="24"/>
          <w:szCs w:val="22"/>
        </w:rPr>
        <w:t>；</w:t>
      </w:r>
    </w:p>
    <w:p>
      <w:pPr>
        <w:spacing w:line="360" w:lineRule="auto"/>
        <w:ind w:firstLine="480" w:firstLineChars="200"/>
      </w:pPr>
      <w:r>
        <w:rPr>
          <w:rFonts w:hint="eastAsia" w:hAnsi="宋体" w:cs="宋体"/>
          <w:color w:val="000000"/>
          <w:kern w:val="2"/>
          <w:sz w:val="24"/>
          <w:szCs w:val="22"/>
        </w:rPr>
        <w:t>1.2、采购编号：长招采竞字[2019]</w:t>
      </w:r>
      <w:r>
        <w:rPr>
          <w:rFonts w:hint="eastAsia" w:hAnsi="宋体" w:cs="宋体"/>
          <w:color w:val="000000"/>
          <w:kern w:val="2"/>
          <w:sz w:val="24"/>
          <w:szCs w:val="22"/>
          <w:lang w:val="en-US" w:eastAsia="zh-CN"/>
        </w:rPr>
        <w:t>129</w:t>
      </w:r>
      <w:r>
        <w:rPr>
          <w:rFonts w:hint="eastAsia" w:hAnsi="宋体" w:cs="宋体"/>
          <w:color w:val="000000"/>
          <w:kern w:val="2"/>
          <w:sz w:val="24"/>
          <w:szCs w:val="22"/>
        </w:rPr>
        <w:t>号</w:t>
      </w:r>
      <w:r>
        <w:rPr>
          <w:rFonts w:hint="eastAsia" w:hAnsi="宋体" w:cs="宋体"/>
          <w:color w:val="000000"/>
          <w:sz w:val="24"/>
          <w:shd w:val="clear" w:color="auto" w:fill="FFFFFF"/>
        </w:rPr>
        <w:t>；</w:t>
      </w:r>
    </w:p>
    <w:p>
      <w:pPr>
        <w:pStyle w:val="16"/>
        <w:shd w:val="clear" w:color="auto" w:fill="FFFFFF"/>
        <w:spacing w:before="0" w:beforeAutospacing="0" w:after="0" w:afterAutospacing="0" w:line="360" w:lineRule="auto"/>
        <w:ind w:firstLine="480" w:firstLineChars="200"/>
        <w:rPr>
          <w:rFonts w:hint="default" w:eastAsia="宋体"/>
          <w:bCs/>
          <w:szCs w:val="20"/>
          <w:lang w:val="en-US" w:eastAsia="zh-CN"/>
        </w:rPr>
      </w:pPr>
      <w:r>
        <w:rPr>
          <w:rFonts w:hint="eastAsia"/>
          <w:color w:val="000000"/>
          <w:shd w:val="clear" w:color="auto" w:fill="FFFFFF"/>
        </w:rPr>
        <w:t>1.</w:t>
      </w:r>
      <w:r>
        <w:rPr>
          <w:rFonts w:hint="eastAsia"/>
          <w:color w:val="000000"/>
          <w:shd w:val="clear" w:color="auto" w:fill="FFFFFF"/>
          <w:lang w:val="en-US" w:eastAsia="zh-CN"/>
        </w:rPr>
        <w:t>3</w:t>
      </w:r>
      <w:r>
        <w:rPr>
          <w:rFonts w:hint="eastAsia"/>
          <w:color w:val="000000"/>
          <w:shd w:val="clear" w:color="auto" w:fill="FFFFFF"/>
        </w:rPr>
        <w:t>、</w:t>
      </w:r>
      <w:r>
        <w:rPr>
          <w:rFonts w:hint="eastAsia"/>
          <w:color w:val="000000"/>
          <w:shd w:val="clear" w:color="auto" w:fill="FFFFFF"/>
          <w:lang w:eastAsia="zh-CN"/>
        </w:rPr>
        <w:t>采购</w:t>
      </w:r>
      <w:r>
        <w:rPr>
          <w:rFonts w:hint="eastAsia"/>
          <w:color w:val="000000"/>
          <w:shd w:val="clear" w:color="auto" w:fill="FFFFFF"/>
        </w:rPr>
        <w:t>内容：</w:t>
      </w:r>
      <w:r>
        <w:rPr>
          <w:rFonts w:hint="eastAsia"/>
          <w:color w:val="000000"/>
          <w:shd w:val="clear" w:color="auto" w:fill="FFFFFF"/>
          <w:lang w:eastAsia="zh-CN"/>
        </w:rPr>
        <w:t>购买一批高效节能耐腐蚀的水泵。</w:t>
      </w:r>
      <w:r>
        <w:rPr>
          <w:rFonts w:hint="eastAsia"/>
          <w:color w:val="000000"/>
          <w:shd w:val="clear" w:color="auto" w:fill="FFFFFF"/>
          <w:lang w:val="en-US" w:eastAsia="zh-CN"/>
        </w:rPr>
        <w:t>(详见货物参数）</w:t>
      </w:r>
    </w:p>
    <w:p>
      <w:pPr>
        <w:widowControl/>
        <w:shd w:val="clear" w:color="auto" w:fill="FFFFFF"/>
        <w:spacing w:line="360" w:lineRule="auto"/>
        <w:ind w:firstLine="480" w:firstLineChars="200"/>
        <w:jc w:val="left"/>
        <w:rPr>
          <w:rFonts w:hAnsi="宋体" w:cs="宋体"/>
          <w:sz w:val="24"/>
        </w:rPr>
      </w:pPr>
      <w:r>
        <w:rPr>
          <w:rFonts w:hint="eastAsia" w:hAnsi="宋体" w:cs="宋体"/>
          <w:color w:val="000000"/>
          <w:sz w:val="24"/>
          <w:shd w:val="clear" w:color="auto" w:fill="FFFFFF"/>
        </w:rPr>
        <w:t>1.</w:t>
      </w:r>
      <w:r>
        <w:rPr>
          <w:rFonts w:hint="eastAsia" w:hAnsi="宋体" w:cs="宋体"/>
          <w:color w:val="000000"/>
          <w:sz w:val="24"/>
          <w:shd w:val="clear" w:color="auto" w:fill="FFFFFF"/>
          <w:lang w:val="en-US" w:eastAsia="zh-CN"/>
        </w:rPr>
        <w:t>4</w:t>
      </w:r>
      <w:r>
        <w:rPr>
          <w:rFonts w:hint="eastAsia" w:hAnsi="宋体" w:cs="宋体"/>
          <w:color w:val="000000"/>
          <w:sz w:val="24"/>
          <w:shd w:val="clear" w:color="auto" w:fill="FFFFFF"/>
        </w:rPr>
        <w:t>、采购预算</w:t>
      </w:r>
      <w:r>
        <w:rPr>
          <w:rFonts w:hint="eastAsia" w:hAnsi="宋体" w:cs="宋体"/>
          <w:color w:val="000000"/>
          <w:sz w:val="24"/>
          <w:shd w:val="clear" w:color="auto" w:fill="FFFFFF"/>
          <w:lang w:eastAsia="zh-CN"/>
        </w:rPr>
        <w:t>（</w:t>
      </w:r>
      <w:r>
        <w:rPr>
          <w:rFonts w:hint="eastAsia" w:hAnsi="宋体" w:cs="宋体"/>
          <w:color w:val="000000"/>
          <w:sz w:val="24"/>
          <w:shd w:val="clear" w:color="auto" w:fill="FFFFFF"/>
        </w:rPr>
        <w:t>最高限价</w:t>
      </w:r>
      <w:r>
        <w:rPr>
          <w:rFonts w:hint="eastAsia" w:hAnsi="宋体" w:cs="宋体"/>
          <w:color w:val="000000"/>
          <w:sz w:val="24"/>
          <w:shd w:val="clear" w:color="auto" w:fill="FFFFFF"/>
          <w:lang w:eastAsia="zh-CN"/>
        </w:rPr>
        <w:t>）</w:t>
      </w:r>
      <w:r>
        <w:rPr>
          <w:rFonts w:hint="eastAsia" w:hAnsi="宋体" w:cs="宋体"/>
          <w:color w:val="000000"/>
          <w:sz w:val="24"/>
          <w:shd w:val="clear" w:color="auto" w:fill="FFFFFF"/>
        </w:rPr>
        <w:t>：</w:t>
      </w:r>
      <w:r>
        <w:rPr>
          <w:rFonts w:hint="eastAsia" w:hAnsi="宋体" w:cs="宋体"/>
          <w:color w:val="000000"/>
          <w:sz w:val="24"/>
          <w:shd w:val="clear" w:color="auto" w:fill="FFFFFF"/>
          <w:lang w:val="en-US" w:eastAsia="zh-CN"/>
        </w:rPr>
        <w:t>499580</w:t>
      </w:r>
      <w:r>
        <w:rPr>
          <w:rFonts w:hint="eastAsia" w:hAnsi="宋体" w:cs="宋体"/>
          <w:color w:val="000000"/>
          <w:sz w:val="24"/>
          <w:shd w:val="clear" w:color="auto" w:fill="FFFFFF"/>
        </w:rPr>
        <w:t>元；</w:t>
      </w:r>
    </w:p>
    <w:p>
      <w:pPr>
        <w:widowControl/>
        <w:shd w:val="clear" w:color="auto" w:fill="FFFFFF"/>
        <w:spacing w:line="360" w:lineRule="auto"/>
        <w:ind w:firstLine="480" w:firstLineChars="200"/>
        <w:jc w:val="left"/>
        <w:rPr>
          <w:rFonts w:hAnsi="宋体" w:cs="宋体"/>
          <w:bCs/>
          <w:sz w:val="24"/>
        </w:rPr>
      </w:pPr>
      <w:r>
        <w:rPr>
          <w:rFonts w:hint="eastAsia" w:hAnsi="宋体" w:cs="宋体"/>
          <w:sz w:val="24"/>
        </w:rPr>
        <w:t>1.</w:t>
      </w:r>
      <w:r>
        <w:rPr>
          <w:rFonts w:hint="eastAsia" w:hAnsi="宋体" w:cs="宋体"/>
          <w:sz w:val="24"/>
          <w:lang w:val="en-US" w:eastAsia="zh-CN"/>
        </w:rPr>
        <w:t>5</w:t>
      </w:r>
      <w:r>
        <w:rPr>
          <w:rFonts w:hint="eastAsia" w:hAnsi="宋体" w:cs="宋体"/>
          <w:sz w:val="24"/>
        </w:rPr>
        <w:t>、</w:t>
      </w:r>
      <w:r>
        <w:rPr>
          <w:rFonts w:hint="eastAsia" w:hAnsi="宋体" w:cs="宋体"/>
          <w:bCs/>
          <w:sz w:val="24"/>
        </w:rPr>
        <w:t>质量要求：合格；</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w:t>
      </w:r>
      <w:r>
        <w:rPr>
          <w:rFonts w:hint="eastAsia" w:hAnsi="宋体" w:cs="宋体"/>
          <w:bCs/>
          <w:sz w:val="24"/>
          <w:lang w:val="en-US" w:eastAsia="zh-CN"/>
        </w:rPr>
        <w:t>6</w:t>
      </w:r>
      <w:r>
        <w:rPr>
          <w:rFonts w:hint="eastAsia" w:hAnsi="宋体" w:cs="宋体"/>
          <w:bCs/>
          <w:sz w:val="24"/>
        </w:rPr>
        <w:t>、</w:t>
      </w:r>
      <w:r>
        <w:rPr>
          <w:rFonts w:hint="eastAsia" w:hAnsi="宋体" w:cs="宋体"/>
          <w:bCs/>
          <w:sz w:val="24"/>
          <w:lang w:eastAsia="zh-CN"/>
        </w:rPr>
        <w:t>交货</w:t>
      </w:r>
      <w:r>
        <w:rPr>
          <w:rFonts w:hint="eastAsia" w:hAnsi="宋体" w:cs="宋体"/>
          <w:bCs/>
          <w:sz w:val="24"/>
        </w:rPr>
        <w:t>期限：签订合同之日起</w:t>
      </w:r>
      <w:r>
        <w:rPr>
          <w:rFonts w:hint="eastAsia" w:hAnsi="宋体" w:cs="宋体"/>
          <w:bCs/>
          <w:sz w:val="24"/>
          <w:lang w:val="en-US" w:eastAsia="zh-CN"/>
        </w:rPr>
        <w:t>30</w:t>
      </w:r>
      <w:r>
        <w:rPr>
          <w:rFonts w:hint="eastAsia" w:hAnsi="宋体" w:cs="宋体"/>
          <w:bCs/>
          <w:sz w:val="24"/>
        </w:rPr>
        <w:t>日历天内完成；</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1.</w:t>
      </w:r>
      <w:r>
        <w:rPr>
          <w:rFonts w:hint="eastAsia"/>
          <w:color w:val="000000"/>
          <w:shd w:val="clear" w:color="auto" w:fill="FFFFFF"/>
          <w:lang w:val="en-US" w:eastAsia="zh-CN"/>
        </w:rPr>
        <w:t>7</w:t>
      </w:r>
      <w:r>
        <w:rPr>
          <w:rFonts w:hint="eastAsia"/>
          <w:color w:val="000000"/>
          <w:shd w:val="clear" w:color="auto" w:fill="FFFFFF"/>
          <w:lang w:eastAsia="zh-CN"/>
        </w:rPr>
        <w:t>、标包划分：本项目共划分一个标包；</w:t>
      </w:r>
    </w:p>
    <w:p>
      <w:pPr>
        <w:pStyle w:val="16"/>
        <w:shd w:val="clear" w:color="auto" w:fill="FFFFFF"/>
        <w:spacing w:before="0" w:beforeAutospacing="0" w:after="0" w:afterAutospacing="0" w:line="360" w:lineRule="auto"/>
        <w:rPr>
          <w:rFonts w:hint="eastAsia" w:ascii="宋体" w:hAnsi="宋体" w:eastAsia="宋体" w:cs="宋体"/>
          <w:b/>
          <w:bCs/>
          <w:sz w:val="24"/>
          <w:szCs w:val="24"/>
          <w:shd w:val="clear" w:color="auto" w:fill="FFFFFF"/>
          <w:lang w:val="en-US" w:eastAsia="zh-CN" w:bidi="ar-SA"/>
        </w:rPr>
      </w:pPr>
      <w:r>
        <w:rPr>
          <w:rFonts w:hint="eastAsia" w:ascii="宋体" w:hAnsi="宋体" w:eastAsia="宋体" w:cs="宋体"/>
          <w:b/>
          <w:bCs/>
          <w:sz w:val="24"/>
          <w:szCs w:val="24"/>
          <w:shd w:val="clear" w:color="auto" w:fill="FFFFFF"/>
          <w:lang w:val="en-US" w:eastAsia="zh-CN" w:bidi="ar-SA"/>
        </w:rPr>
        <w:t>二、需要落实的政府采购政策</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本项目落实中小微型企业、支持监狱企业、残疾人福利性单位扶持等相关政府采购政策。</w:t>
      </w:r>
    </w:p>
    <w:p>
      <w:pPr>
        <w:pStyle w:val="16"/>
        <w:shd w:val="clear" w:color="auto" w:fill="FFFFFF"/>
        <w:spacing w:before="0" w:beforeAutospacing="0" w:after="0" w:afterAutospacing="0" w:line="360" w:lineRule="auto"/>
        <w:rPr>
          <w:rFonts w:hint="eastAsia" w:ascii="宋体" w:hAnsi="宋体" w:eastAsia="宋体" w:cs="宋体"/>
          <w:b/>
          <w:bCs/>
          <w:sz w:val="24"/>
          <w:szCs w:val="24"/>
          <w:shd w:val="clear" w:color="auto" w:fill="FFFFFF"/>
          <w:lang w:val="en-US" w:eastAsia="zh-CN" w:bidi="ar-SA"/>
        </w:rPr>
      </w:pPr>
      <w:r>
        <w:rPr>
          <w:rFonts w:hint="eastAsia" w:ascii="宋体" w:hAnsi="宋体" w:eastAsia="宋体" w:cs="宋体"/>
          <w:b/>
          <w:bCs/>
          <w:sz w:val="24"/>
          <w:szCs w:val="24"/>
          <w:shd w:val="clear" w:color="auto" w:fill="FFFFFF"/>
          <w:lang w:val="en-US" w:eastAsia="zh-CN" w:bidi="ar-SA"/>
        </w:rPr>
        <w:t>三、供应商资格要求</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1、符合《中华人民共和国政府采购法》第二十二条之规定。</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(www.ccgp.gov.cn)网站的政府采购严重违法失信行为记录名单的供应商；“中国社会组织公共服务平台”网站（www.chinanpo.gov.cn）严重违法失信名单的社会组织。</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4、本项目不接受联合体投标。</w:t>
      </w:r>
    </w:p>
    <w:p>
      <w:pPr>
        <w:pStyle w:val="16"/>
        <w:shd w:val="clear" w:color="auto" w:fill="FFFFFF"/>
        <w:spacing w:before="0" w:beforeAutospacing="0" w:after="0" w:afterAutospacing="0" w:line="360" w:lineRule="auto"/>
        <w:rPr>
          <w:rFonts w:hint="eastAsia" w:ascii="宋体" w:hAnsi="宋体" w:eastAsia="宋体" w:cs="宋体"/>
          <w:b/>
          <w:bCs/>
          <w:sz w:val="24"/>
          <w:szCs w:val="24"/>
          <w:shd w:val="clear" w:color="auto" w:fill="FFFFFF"/>
          <w:lang w:val="en-US" w:eastAsia="zh-CN" w:bidi="ar-SA"/>
        </w:rPr>
      </w:pPr>
      <w:r>
        <w:rPr>
          <w:rFonts w:hint="eastAsia" w:ascii="宋体" w:hAnsi="宋体" w:eastAsia="宋体" w:cs="宋体"/>
          <w:b/>
          <w:bCs/>
          <w:sz w:val="24"/>
          <w:szCs w:val="24"/>
          <w:shd w:val="clear" w:color="auto" w:fill="FFFFFF"/>
          <w:lang w:val="en-US" w:eastAsia="zh-CN" w:bidi="ar-SA"/>
        </w:rPr>
        <w:t>四、谈判文件的获取</w:t>
      </w:r>
    </w:p>
    <w:p>
      <w:pPr>
        <w:pStyle w:val="16"/>
        <w:shd w:val="clear" w:color="auto" w:fill="FFFFFF"/>
        <w:spacing w:before="0" w:beforeAutospacing="0" w:after="0" w:afterAutospacing="0" w:line="360" w:lineRule="auto"/>
        <w:ind w:firstLine="480" w:firstLineChars="200"/>
        <w:rPr>
          <w:rFonts w:hint="eastAsia"/>
          <w:color w:val="000000"/>
          <w:shd w:val="clear" w:color="auto" w:fill="FFFFFF"/>
          <w:lang w:eastAsia="zh-CN"/>
        </w:rPr>
      </w:pPr>
      <w:r>
        <w:rPr>
          <w:rFonts w:hint="eastAsia"/>
          <w:color w:val="000000"/>
          <w:shd w:val="clear" w:color="auto" w:fill="FFFFFF"/>
          <w:lang w:eastAsia="zh-CN"/>
        </w:rPr>
        <w:t>（一）持CA数字认证证书，登录《全国公共资源交易平台（河南省•许昌市）》“系统用户注册”入口http://221.14.6.70:8088/ggzy/eps/public/RegistAllJcxx.html）进行免费注册登记（详见“常见问题解答-诚信库网上注册相关资料下载”）；</w:t>
      </w:r>
    </w:p>
    <w:p>
      <w:pPr>
        <w:pStyle w:val="16"/>
        <w:shd w:val="clear" w:color="auto" w:fill="FFFFFF"/>
        <w:spacing w:before="0" w:beforeAutospacing="0" w:after="0" w:afterAutospacing="0" w:line="360" w:lineRule="auto"/>
        <w:ind w:firstLine="480" w:firstLineChars="200"/>
        <w:rPr>
          <w:shd w:val="clear" w:color="auto" w:fill="FFFFFF"/>
        </w:rPr>
      </w:pPr>
      <w:r>
        <w:rPr>
          <w:rFonts w:hint="eastAsia"/>
          <w:color w:val="000000"/>
          <w:shd w:val="clear" w:color="auto" w:fill="FFFFFF"/>
          <w:lang w:eastAsia="zh-CN"/>
        </w:rPr>
        <w:t>（二）在谈判响应截止时间前均可登录《全国公共资源交易平</w:t>
      </w:r>
      <w:r>
        <w:rPr>
          <w:rFonts w:hint="eastAsia" w:cs="仿宋_GB2312"/>
        </w:rPr>
        <w:t xml:space="preserve">台（河南省•许昌市）》“供应商/供应商登录”入口（http://221.14.6.70:8088/ggzy/）自行免费下载竞争性谈判文件（详见“常见问题解答-交易系统操作手册”）。 </w:t>
      </w:r>
    </w:p>
    <w:p>
      <w:pPr>
        <w:pStyle w:val="16"/>
        <w:shd w:val="clear" w:color="auto" w:fill="FFFFFF"/>
        <w:spacing w:line="360" w:lineRule="auto"/>
        <w:contextualSpacing/>
        <w:rPr>
          <w:rFonts w:cs="黑体"/>
          <w:b/>
          <w:bCs/>
          <w:shd w:val="clear" w:color="auto" w:fill="FFFFFF"/>
        </w:rPr>
      </w:pPr>
      <w:r>
        <w:rPr>
          <w:rFonts w:hint="eastAsia" w:cs="黑体"/>
          <w:b/>
          <w:bCs/>
          <w:shd w:val="clear" w:color="auto" w:fill="FFFFFF"/>
        </w:rPr>
        <w:t>五、投标截止时间、开标时间及地点</w:t>
      </w:r>
    </w:p>
    <w:p>
      <w:pPr>
        <w:pStyle w:val="16"/>
        <w:shd w:val="clear" w:color="auto" w:fill="FFFFFF"/>
        <w:spacing w:line="360" w:lineRule="auto"/>
        <w:ind w:firstLine="420"/>
        <w:contextualSpacing/>
        <w:rPr>
          <w:rFonts w:cs="仿宋_GB2312"/>
        </w:rPr>
      </w:pPr>
      <w:r>
        <w:rPr>
          <w:rFonts w:hint="eastAsia" w:cs="仿宋_GB2312"/>
        </w:rPr>
        <w:t>（一）投标截止及开标时间：</w:t>
      </w:r>
      <w:r>
        <w:rPr>
          <w:rFonts w:hint="eastAsia" w:cs="仿宋_GB2312"/>
          <w:color w:val="0000FF"/>
        </w:rPr>
        <w:t>2019年</w:t>
      </w:r>
      <w:r>
        <w:rPr>
          <w:rFonts w:hint="eastAsia" w:cs="仿宋_GB2312"/>
          <w:color w:val="0000FF"/>
          <w:lang w:val="en-US" w:eastAsia="zh-CN"/>
        </w:rPr>
        <w:t>10</w:t>
      </w:r>
      <w:r>
        <w:rPr>
          <w:rFonts w:hint="eastAsia" w:cs="仿宋_GB2312"/>
          <w:color w:val="0000FF"/>
        </w:rPr>
        <w:t>月</w:t>
      </w:r>
      <w:r>
        <w:rPr>
          <w:rFonts w:hint="eastAsia" w:cs="仿宋_GB2312"/>
          <w:color w:val="0000FF"/>
          <w:lang w:val="en-US" w:eastAsia="zh-CN"/>
        </w:rPr>
        <w:t>17</w:t>
      </w:r>
      <w:r>
        <w:rPr>
          <w:rFonts w:hint="eastAsia" w:cs="仿宋_GB2312"/>
          <w:color w:val="0000FF"/>
        </w:rPr>
        <w:t>日上午</w:t>
      </w:r>
      <w:r>
        <w:rPr>
          <w:rFonts w:hint="eastAsia" w:cs="仿宋_GB2312"/>
          <w:color w:val="0000FF"/>
          <w:lang w:val="en-US" w:eastAsia="zh-CN"/>
        </w:rPr>
        <w:t>10</w:t>
      </w:r>
      <w:r>
        <w:rPr>
          <w:rFonts w:hint="eastAsia" w:cs="仿宋_GB2312"/>
          <w:color w:val="0000FF"/>
        </w:rPr>
        <w:t>时</w:t>
      </w:r>
      <w:r>
        <w:rPr>
          <w:rFonts w:hint="eastAsia" w:cs="仿宋_GB2312"/>
          <w:color w:val="0000FF"/>
          <w:lang w:val="en-US" w:eastAsia="zh-CN"/>
        </w:rPr>
        <w:t>30</w:t>
      </w:r>
      <w:r>
        <w:rPr>
          <w:rFonts w:hint="eastAsia" w:cs="仿宋_GB2312"/>
          <w:color w:val="0000FF"/>
        </w:rPr>
        <w:t>分</w:t>
      </w:r>
      <w:r>
        <w:rPr>
          <w:rFonts w:hint="eastAsia" w:cs="仿宋_GB2312"/>
        </w:rPr>
        <w:t>（北京时间），逾期提交或不符合规定的</w:t>
      </w:r>
      <w:r>
        <w:rPr>
          <w:rFonts w:hint="eastAsia" w:cs="仿宋_GB2312"/>
          <w:lang w:eastAsia="zh-CN"/>
        </w:rPr>
        <w:t>响应</w:t>
      </w:r>
      <w:r>
        <w:rPr>
          <w:rFonts w:hint="eastAsia" w:cs="仿宋_GB2312"/>
        </w:rPr>
        <w:t>文件不予接受。</w:t>
      </w:r>
    </w:p>
    <w:p>
      <w:pPr>
        <w:pStyle w:val="16"/>
        <w:shd w:val="clear" w:color="auto" w:fill="FFFFFF"/>
        <w:spacing w:line="360" w:lineRule="auto"/>
        <w:ind w:firstLine="420"/>
        <w:contextualSpacing/>
        <w:rPr>
          <w:rFonts w:cs="仿宋_GB2312"/>
          <w:color w:val="0000FF"/>
        </w:rPr>
      </w:pPr>
      <w:r>
        <w:rPr>
          <w:rFonts w:hint="eastAsia" w:cs="仿宋_GB2312"/>
        </w:rPr>
        <w:t>（二）开标地点：</w:t>
      </w:r>
      <w:r>
        <w:rPr>
          <w:rFonts w:hint="eastAsia" w:cs="仿宋_GB2312"/>
          <w:color w:val="0000FF"/>
        </w:rPr>
        <w:t>长葛市公共资源交易中心开标</w:t>
      </w:r>
      <w:r>
        <w:rPr>
          <w:rFonts w:hint="eastAsia" w:cs="仿宋_GB2312"/>
          <w:color w:val="0000FF"/>
          <w:lang w:val="en-US" w:eastAsia="zh-CN"/>
        </w:rPr>
        <w:t>四</w:t>
      </w:r>
      <w:r>
        <w:rPr>
          <w:rFonts w:hint="eastAsia" w:cs="仿宋_GB2312"/>
          <w:color w:val="0000FF"/>
        </w:rPr>
        <w:t>室（长葛市葛天大道东段商务区6#楼</w:t>
      </w:r>
      <w:r>
        <w:rPr>
          <w:rFonts w:hint="eastAsia" w:cs="仿宋_GB2312"/>
          <w:color w:val="0000FF"/>
          <w:lang w:val="en-US" w:eastAsia="zh-CN"/>
        </w:rPr>
        <w:t>5</w:t>
      </w:r>
      <w:r>
        <w:rPr>
          <w:rFonts w:hint="eastAsia" w:cs="仿宋_GB2312"/>
          <w:color w:val="0000FF"/>
        </w:rPr>
        <w:t>楼</w:t>
      </w:r>
      <w:r>
        <w:rPr>
          <w:rFonts w:hint="eastAsia" w:cs="仿宋_GB2312"/>
          <w:color w:val="0000FF"/>
          <w:lang w:val="en-US" w:eastAsia="zh-CN"/>
        </w:rPr>
        <w:t>507</w:t>
      </w:r>
      <w:r>
        <w:rPr>
          <w:rFonts w:hint="eastAsia" w:cs="仿宋_GB2312"/>
          <w:color w:val="0000FF"/>
        </w:rPr>
        <w:t>室）</w:t>
      </w:r>
    </w:p>
    <w:p>
      <w:pPr>
        <w:pStyle w:val="16"/>
        <w:shd w:val="clear" w:color="auto" w:fill="FFFFFF"/>
        <w:spacing w:line="360" w:lineRule="auto"/>
        <w:ind w:firstLine="420"/>
        <w:contextualSpacing/>
        <w:rPr>
          <w:rFonts w:cs="仿宋_GB2312"/>
        </w:rPr>
      </w:pPr>
      <w:r>
        <w:rPr>
          <w:rFonts w:hint="eastAsia" w:cs="仿宋_GB2312"/>
        </w:rPr>
        <w:t>（</w:t>
      </w:r>
      <w:r>
        <w:rPr>
          <w:rFonts w:hint="eastAsia" w:cs="仿宋_GB2312"/>
          <w:lang w:eastAsia="zh-CN"/>
        </w:rPr>
        <w:t>三</w:t>
      </w:r>
      <w:r>
        <w:rPr>
          <w:rFonts w:hint="eastAsia" w:cs="仿宋_GB2312"/>
        </w:rPr>
        <w:t>） 本项目为全流程电子化交易项目，供应商须提交电子</w:t>
      </w:r>
      <w:r>
        <w:rPr>
          <w:rFonts w:hint="eastAsia" w:cs="仿宋_GB2312"/>
          <w:lang w:eastAsia="zh-CN"/>
        </w:rPr>
        <w:t>响应</w:t>
      </w:r>
      <w:r>
        <w:rPr>
          <w:rFonts w:hint="eastAsia" w:cs="仿宋_GB2312"/>
        </w:rPr>
        <w:t>文件和纸质投标文件。</w:t>
      </w:r>
    </w:p>
    <w:p>
      <w:pPr>
        <w:pStyle w:val="16"/>
        <w:shd w:val="clear" w:color="auto" w:fill="FFFFFF"/>
        <w:spacing w:line="360" w:lineRule="auto"/>
        <w:ind w:firstLine="420"/>
        <w:contextualSpacing/>
        <w:rPr>
          <w:rFonts w:cs="仿宋_GB2312"/>
        </w:rPr>
      </w:pPr>
      <w:r>
        <w:rPr>
          <w:rFonts w:hint="eastAsia" w:cs="仿宋_GB2312"/>
        </w:rPr>
        <w:t>1、加密电子投标文件（.file格式）须在投标截止时间（开标时间）前通过《全国公共资源交易平台(河南省▪许昌市)》公共资源交易系统成功上传。</w:t>
      </w:r>
    </w:p>
    <w:p>
      <w:pPr>
        <w:pStyle w:val="16"/>
        <w:shd w:val="clear" w:color="auto" w:fill="FFFFFF"/>
        <w:spacing w:line="360" w:lineRule="auto"/>
        <w:ind w:firstLine="420"/>
        <w:contextualSpacing/>
        <w:rPr>
          <w:rFonts w:hint="eastAsia" w:cs="仿宋_GB2312"/>
        </w:rPr>
      </w:pPr>
      <w:r>
        <w:rPr>
          <w:rFonts w:hint="eastAsia" w:cs="仿宋_GB2312"/>
        </w:rPr>
        <w:t>2、纸质</w:t>
      </w:r>
      <w:r>
        <w:rPr>
          <w:rFonts w:hint="eastAsia" w:cs="仿宋_GB2312"/>
          <w:lang w:eastAsia="zh-CN"/>
        </w:rPr>
        <w:t>响应</w:t>
      </w:r>
      <w:r>
        <w:rPr>
          <w:rFonts w:hint="eastAsia" w:cs="仿宋_GB2312"/>
        </w:rPr>
        <w:t>文件（正本1份、副本1份）和备份文件1份（使用电子介质存储）在投标截止时间（开标时间）前递交至本项目开标地点。</w:t>
      </w:r>
    </w:p>
    <w:p>
      <w:pPr>
        <w:pStyle w:val="16"/>
        <w:shd w:val="clear" w:color="auto" w:fill="FFFFFF"/>
        <w:spacing w:line="360" w:lineRule="auto"/>
        <w:contextualSpacing/>
        <w:rPr>
          <w:rFonts w:hint="eastAsia" w:cs="黑体"/>
          <w:b/>
          <w:bCs/>
          <w:shd w:val="clear" w:color="auto" w:fill="FFFFFF"/>
        </w:rPr>
      </w:pPr>
      <w:r>
        <w:rPr>
          <w:rFonts w:hint="eastAsia" w:cs="黑体"/>
          <w:b/>
          <w:bCs/>
          <w:shd w:val="clear" w:color="auto" w:fill="FFFFFF"/>
        </w:rPr>
        <w:t>六、发布公告的媒介</w:t>
      </w:r>
    </w:p>
    <w:p>
      <w:pPr>
        <w:pStyle w:val="16"/>
        <w:shd w:val="clear" w:color="auto" w:fill="FFFFFF"/>
        <w:spacing w:line="360" w:lineRule="auto"/>
        <w:ind w:firstLine="420"/>
        <w:contextualSpacing/>
        <w:rPr>
          <w:rFonts w:hint="eastAsia" w:cs="仿宋_GB2312"/>
        </w:rPr>
      </w:pPr>
      <w:r>
        <w:rPr>
          <w:rFonts w:hint="eastAsia" w:cs="仿宋_GB2312"/>
        </w:rPr>
        <w:t>本次采购公告同时在《河南省政府采购网》、《许昌市政府采购网》、《全国公共资源交易平台（河南省·许昌市）》、《长葛市人民政府门户网站》发布。</w:t>
      </w:r>
    </w:p>
    <w:p>
      <w:pPr>
        <w:pStyle w:val="16"/>
        <w:shd w:val="clear" w:color="auto" w:fill="FFFFFF"/>
        <w:spacing w:line="360" w:lineRule="auto"/>
        <w:contextualSpacing/>
        <w:rPr>
          <w:rFonts w:hint="eastAsia" w:cs="黑体"/>
          <w:b/>
          <w:bCs/>
          <w:shd w:val="clear" w:color="auto" w:fill="FFFFFF"/>
        </w:rPr>
      </w:pPr>
      <w:r>
        <w:rPr>
          <w:rFonts w:hint="eastAsia" w:cs="黑体"/>
          <w:b/>
          <w:bCs/>
          <w:shd w:val="clear" w:color="auto" w:fill="FFFFFF"/>
        </w:rPr>
        <w:t>七、公告期限</w:t>
      </w:r>
    </w:p>
    <w:p>
      <w:pPr>
        <w:pStyle w:val="16"/>
        <w:shd w:val="clear" w:color="auto" w:fill="FFFFFF"/>
        <w:spacing w:line="360" w:lineRule="auto"/>
        <w:ind w:firstLine="420"/>
        <w:contextualSpacing/>
        <w:rPr>
          <w:rFonts w:hint="eastAsia" w:cs="仿宋_GB2312"/>
        </w:rPr>
      </w:pPr>
      <w:r>
        <w:rPr>
          <w:rFonts w:hint="eastAsia" w:cs="仿宋_GB2312"/>
        </w:rPr>
        <w:t>自本公告发布之日起3个工作日。</w:t>
      </w:r>
    </w:p>
    <w:p>
      <w:pPr>
        <w:pStyle w:val="16"/>
        <w:shd w:val="clear" w:color="auto" w:fill="FFFFFF"/>
        <w:spacing w:line="360" w:lineRule="auto"/>
        <w:contextualSpacing/>
        <w:rPr>
          <w:rFonts w:hint="eastAsia" w:cs="黑体"/>
          <w:b/>
          <w:bCs/>
          <w:shd w:val="clear" w:color="auto" w:fill="FFFFFF"/>
        </w:rPr>
      </w:pPr>
      <w:r>
        <w:rPr>
          <w:rFonts w:hint="eastAsia" w:cs="黑体"/>
          <w:b/>
          <w:bCs/>
          <w:shd w:val="clear" w:color="auto" w:fill="FFFFFF"/>
        </w:rPr>
        <w:t>八、联系方式</w:t>
      </w:r>
    </w:p>
    <w:p>
      <w:pPr>
        <w:pStyle w:val="16"/>
        <w:shd w:val="clear" w:color="auto" w:fill="FFFFFF"/>
        <w:spacing w:line="360" w:lineRule="auto"/>
        <w:ind w:firstLine="420"/>
        <w:contextualSpacing/>
        <w:rPr>
          <w:rFonts w:hint="eastAsia" w:cs="仿宋_GB2312"/>
          <w:lang w:eastAsia="zh-CN"/>
        </w:rPr>
      </w:pPr>
      <w:r>
        <w:rPr>
          <w:rFonts w:hint="eastAsia" w:cs="仿宋_GB2312"/>
        </w:rPr>
        <w:t>采购单位：</w:t>
      </w:r>
      <w:r>
        <w:rPr>
          <w:rFonts w:hint="eastAsia" w:cs="仿宋_GB2312"/>
          <w:lang w:eastAsia="zh-CN"/>
        </w:rPr>
        <w:t>长葛市水利局</w:t>
      </w:r>
    </w:p>
    <w:p>
      <w:pPr>
        <w:pStyle w:val="16"/>
        <w:shd w:val="clear" w:color="auto" w:fill="FFFFFF"/>
        <w:spacing w:line="360" w:lineRule="auto"/>
        <w:ind w:firstLine="420"/>
        <w:contextualSpacing/>
        <w:rPr>
          <w:rFonts w:hint="eastAsia" w:cs="仿宋_GB2312"/>
        </w:rPr>
      </w:pPr>
      <w:r>
        <w:rPr>
          <w:rFonts w:hint="eastAsia" w:cs="仿宋_GB2312"/>
        </w:rPr>
        <w:t>联系人：扈主任      电话13598987066</w:t>
      </w:r>
    </w:p>
    <w:p>
      <w:pPr>
        <w:pStyle w:val="16"/>
        <w:shd w:val="clear" w:color="auto" w:fill="FFFFFF"/>
        <w:spacing w:line="360" w:lineRule="auto"/>
        <w:ind w:firstLine="420"/>
        <w:contextualSpacing/>
        <w:rPr>
          <w:rFonts w:hint="eastAsia" w:cs="仿宋_GB2312"/>
        </w:rPr>
      </w:pPr>
      <w:r>
        <w:rPr>
          <w:rFonts w:hint="eastAsia" w:cs="仿宋_GB2312"/>
        </w:rPr>
        <w:t>地址：长葛市葛天大道东段商务区2#楼</w:t>
      </w:r>
    </w:p>
    <w:p>
      <w:pPr>
        <w:pStyle w:val="16"/>
        <w:shd w:val="clear" w:color="auto" w:fill="FFFFFF"/>
        <w:spacing w:line="360" w:lineRule="auto"/>
        <w:ind w:firstLine="420"/>
        <w:contextualSpacing/>
        <w:rPr>
          <w:rFonts w:hint="eastAsia" w:cs="仿宋_GB2312"/>
          <w:lang w:eastAsia="zh-CN"/>
        </w:rPr>
      </w:pPr>
      <w:r>
        <w:rPr>
          <w:rFonts w:hint="eastAsia" w:cs="仿宋_GB2312"/>
        </w:rPr>
        <w:t>代理机构：</w:t>
      </w:r>
      <w:r>
        <w:rPr>
          <w:rFonts w:hint="eastAsia" w:cs="仿宋_GB2312"/>
          <w:lang w:eastAsia="zh-CN"/>
        </w:rPr>
        <w:t>智远工程管理有限公司</w:t>
      </w:r>
    </w:p>
    <w:p>
      <w:pPr>
        <w:pStyle w:val="16"/>
        <w:shd w:val="clear" w:color="auto" w:fill="FFFFFF"/>
        <w:spacing w:line="360" w:lineRule="auto"/>
        <w:ind w:firstLine="420"/>
        <w:contextualSpacing/>
        <w:rPr>
          <w:rFonts w:hint="eastAsia" w:cs="仿宋_GB2312"/>
        </w:rPr>
      </w:pPr>
      <w:r>
        <w:rPr>
          <w:rFonts w:hint="eastAsia" w:cs="仿宋_GB2312"/>
        </w:rPr>
        <w:t>联系人：王女士    联系电话：13569926910</w:t>
      </w:r>
    </w:p>
    <w:p>
      <w:pPr>
        <w:pStyle w:val="16"/>
        <w:shd w:val="clear" w:color="auto" w:fill="FFFFFF"/>
        <w:spacing w:line="360" w:lineRule="auto"/>
        <w:ind w:firstLine="420"/>
        <w:contextualSpacing/>
        <w:rPr>
          <w:rFonts w:hint="eastAsia" w:cs="仿宋_GB2312"/>
        </w:rPr>
      </w:pPr>
      <w:r>
        <w:rPr>
          <w:rFonts w:hint="eastAsia" w:cs="仿宋_GB2312"/>
        </w:rPr>
        <w:t>代理机构地址：郑州市高新区莲花街11号纽科企业1号楼</w:t>
      </w:r>
    </w:p>
    <w:p>
      <w:pPr>
        <w:pStyle w:val="16"/>
        <w:shd w:val="clear" w:color="auto" w:fill="FFFFFF"/>
        <w:spacing w:line="360" w:lineRule="auto"/>
        <w:contextualSpacing/>
        <w:rPr>
          <w:rFonts w:hint="eastAsia" w:cs="黑体"/>
          <w:b/>
          <w:bCs/>
          <w:shd w:val="clear" w:color="auto" w:fill="FFFFFF"/>
        </w:rPr>
      </w:pPr>
      <w:r>
        <w:rPr>
          <w:rFonts w:hint="eastAsia" w:cs="黑体"/>
          <w:b/>
          <w:bCs/>
          <w:shd w:val="clear" w:color="auto" w:fill="FFFFFF"/>
        </w:rPr>
        <w:t>九、特别提示：</w:t>
      </w:r>
    </w:p>
    <w:p>
      <w:pPr>
        <w:pStyle w:val="16"/>
        <w:shd w:val="clear" w:color="auto" w:fill="FFFFFF"/>
        <w:spacing w:line="360" w:lineRule="auto"/>
        <w:ind w:firstLine="420"/>
        <w:contextualSpacing/>
        <w:rPr>
          <w:rFonts w:hint="eastAsia" w:cs="仿宋_GB2312"/>
        </w:rPr>
      </w:pPr>
      <w:r>
        <w:rPr>
          <w:rFonts w:hint="eastAsia" w:cs="仿宋_GB2312"/>
        </w:rPr>
        <w:t>1、所有投标单位请时刻关注全国公共资源交易平台（河南省.许昌市），澄清、答疑、变更均在全国公共资源交易平台（河南省.许昌市）发布，不再另行通知。如未及时查看影响其投标，后果自负。</w:t>
      </w:r>
    </w:p>
    <w:p>
      <w:pPr>
        <w:pStyle w:val="16"/>
        <w:shd w:val="clear" w:color="auto" w:fill="FFFFFF"/>
        <w:spacing w:line="360" w:lineRule="auto"/>
        <w:ind w:firstLine="420"/>
        <w:contextualSpacing/>
        <w:rPr>
          <w:rFonts w:hAnsi="宋体" w:cs="宋体"/>
          <w:bCs/>
          <w:sz w:val="24"/>
          <w:szCs w:val="24"/>
          <w:shd w:val="clear" w:color="auto" w:fill="FFFFFF"/>
        </w:rPr>
      </w:pPr>
      <w:r>
        <w:rPr>
          <w:rFonts w:hint="eastAsia" w:cs="仿宋_GB2312"/>
        </w:rPr>
        <w:t>2、各投标人对代理公司提供的服务不满意，或认</w:t>
      </w:r>
      <w:r>
        <w:rPr>
          <w:rFonts w:hint="eastAsia" w:hAnsi="宋体" w:cs="宋体"/>
          <w:bCs/>
          <w:sz w:val="24"/>
          <w:szCs w:val="24"/>
          <w:shd w:val="clear" w:color="auto" w:fill="FFFFFF"/>
        </w:rPr>
        <w:t xml:space="preserve">为代理公司在服务过程中有不当行为的，可致电长葛市公共资源交易管理委员会办公室监管股（0374-6189576），经查实后将视情况作出处理。 </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w:t>
      </w:r>
      <w:r>
        <w:rPr>
          <w:rFonts w:hint="eastAsia" w:hAnsi="宋体"/>
          <w:color w:val="000000"/>
          <w:sz w:val="24"/>
          <w:szCs w:val="21"/>
          <w:lang w:eastAsia="zh-CN"/>
        </w:rPr>
        <w:t>响应</w:t>
      </w:r>
      <w:r>
        <w:rPr>
          <w:rFonts w:hint="eastAsia" w:hAnsi="宋体"/>
          <w:color w:val="000000"/>
          <w:sz w:val="24"/>
          <w:szCs w:val="21"/>
        </w:rPr>
        <w:t>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6"/>
        <w:shd w:val="clear" w:color="auto" w:fill="FFFFFF"/>
        <w:spacing w:before="0" w:beforeAutospacing="0" w:after="0" w:afterAutospacing="0" w:line="360" w:lineRule="atLeast"/>
        <w:ind w:firstLine="640"/>
        <w:rPr>
          <w:szCs w:val="30"/>
          <w:shd w:val="clear" w:color="auto" w:fill="FFFFFF"/>
        </w:rPr>
      </w:pPr>
    </w:p>
    <w:p>
      <w:pPr>
        <w:pStyle w:val="16"/>
        <w:shd w:val="clear" w:color="auto" w:fill="FFFFFF"/>
        <w:spacing w:before="0" w:beforeAutospacing="0" w:after="0" w:afterAutospacing="0" w:line="360" w:lineRule="atLeast"/>
        <w:ind w:firstLine="640"/>
        <w:rPr>
          <w:szCs w:val="30"/>
          <w:shd w:val="clear" w:color="auto" w:fill="FFFFFF"/>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numPr>
          <w:ilvl w:val="0"/>
          <w:numId w:val="3"/>
        </w:numPr>
        <w:ind w:firstLine="321" w:firstLineChars="100"/>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eastAsia="zh-CN"/>
        </w:rPr>
        <w:t>采购</w:t>
      </w:r>
      <w:r>
        <w:rPr>
          <w:rFonts w:hint="eastAsia" w:asciiTheme="majorEastAsia" w:hAnsiTheme="majorEastAsia" w:eastAsiaTheme="majorEastAsia"/>
          <w:b/>
          <w:sz w:val="32"/>
          <w:szCs w:val="32"/>
        </w:rPr>
        <w:t>内容及相关要求</w:t>
      </w:r>
    </w:p>
    <w:p>
      <w:pPr>
        <w:spacing w:line="276" w:lineRule="auto"/>
        <w:rPr>
          <w:rFonts w:hAnsi="宋体" w:cs="黑体"/>
          <w:b/>
          <w:bCs/>
          <w:sz w:val="24"/>
          <w:szCs w:val="24"/>
        </w:rPr>
      </w:pPr>
      <w:r>
        <w:rPr>
          <w:rFonts w:hint="eastAsia" w:hAnsi="宋体" w:cs="黑体"/>
          <w:b/>
          <w:bCs/>
          <w:sz w:val="24"/>
          <w:szCs w:val="24"/>
        </w:rPr>
        <w:t>一、</w:t>
      </w:r>
      <w:r>
        <w:rPr>
          <w:rFonts w:hint="eastAsia" w:ascii="黑体" w:hAnsi="宋体" w:cs="宋体"/>
          <w:b/>
          <w:color w:val="auto"/>
          <w:kern w:val="0"/>
          <w:sz w:val="28"/>
          <w:szCs w:val="28"/>
        </w:rPr>
        <w:t>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p>
      <w:pPr>
        <w:pStyle w:val="16"/>
        <w:shd w:val="clear" w:color="auto" w:fill="FFFFFF"/>
        <w:spacing w:before="0" w:beforeAutospacing="0" w:after="0" w:afterAutospacing="0" w:line="360" w:lineRule="auto"/>
        <w:ind w:firstLine="480" w:firstLineChars="200"/>
        <w:rPr>
          <w:bCs/>
          <w:szCs w:val="20"/>
        </w:rPr>
      </w:pPr>
      <w:r>
        <w:rPr>
          <w:bCs/>
          <w:szCs w:val="20"/>
        </w:rPr>
        <w:t xml:space="preserve"> </w:t>
      </w:r>
      <w:r>
        <w:rPr>
          <w:rFonts w:hint="eastAsia"/>
          <w:color w:val="000000"/>
          <w:shd w:val="clear" w:color="auto" w:fill="FFFFFF"/>
          <w:lang w:eastAsia="zh-CN"/>
        </w:rPr>
        <w:t>购买一批高效节能耐腐蚀的水泵。</w:t>
      </w:r>
      <w:r>
        <w:rPr>
          <w:rFonts w:hint="eastAsia"/>
          <w:color w:val="000000"/>
          <w:shd w:val="clear" w:color="auto" w:fill="FFFFFF"/>
          <w:lang w:val="en-US" w:eastAsia="zh-CN"/>
        </w:rPr>
        <w:t>(详见货物参数）</w:t>
      </w:r>
    </w:p>
    <w:p>
      <w:pPr>
        <w:spacing w:line="276" w:lineRule="auto"/>
        <w:rPr>
          <w:rFonts w:hint="eastAsia" w:ascii="黑体" w:hAnsi="宋体" w:eastAsia="宋体" w:cs="宋体"/>
          <w:b/>
          <w:color w:val="auto"/>
          <w:kern w:val="0"/>
          <w:sz w:val="28"/>
          <w:szCs w:val="28"/>
          <w:lang w:eastAsia="zh-CN"/>
        </w:rPr>
      </w:pPr>
      <w:r>
        <w:rPr>
          <w:rFonts w:hint="eastAsia" w:ascii="黑体" w:hAnsi="宋体" w:eastAsia="宋体" w:cs="宋体"/>
          <w:b/>
          <w:color w:val="auto"/>
          <w:kern w:val="0"/>
          <w:sz w:val="28"/>
          <w:szCs w:val="28"/>
          <w:lang w:eastAsia="zh-CN"/>
        </w:rPr>
        <w:t>二、参数要求：</w:t>
      </w:r>
    </w:p>
    <w:p>
      <w:pPr>
        <w:numPr>
          <w:ilvl w:val="0"/>
          <w:numId w:val="0"/>
        </w:numPr>
        <w:jc w:val="both"/>
        <w:rPr>
          <w:rFonts w:asciiTheme="majorEastAsia" w:hAnsiTheme="majorEastAsia" w:eastAsiaTheme="majorEastAsia"/>
          <w:b/>
          <w:sz w:val="32"/>
          <w:szCs w:val="32"/>
        </w:rPr>
      </w:pPr>
      <w:r>
        <w:rPr>
          <w:rFonts w:hint="eastAsia" w:ascii="宋体" w:hAnsi="宋体" w:eastAsia="宋体" w:cs="宋体"/>
          <w:b/>
          <w:bCs/>
          <w:color w:val="000000"/>
          <w:sz w:val="28"/>
          <w:szCs w:val="28"/>
          <w:shd w:val="clear" w:color="auto" w:fill="FFFFFF"/>
          <w:lang w:val="en-US" w:eastAsia="zh-CN" w:bidi="ar-SA"/>
        </w:rPr>
        <w:t>长葛市农村饮水安全工程采购高效节能防腐水泵等主要设备参数</w:t>
      </w:r>
    </w:p>
    <w:tbl>
      <w:tblPr>
        <w:tblStyle w:val="18"/>
        <w:tblpPr w:leftFromText="180" w:rightFromText="180" w:vertAnchor="page" w:horzAnchor="page" w:tblpX="1472" w:tblpY="4609"/>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730"/>
        <w:gridCol w:w="900"/>
        <w:gridCol w:w="82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编号</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设备名称及型号</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数量</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单位</w:t>
            </w:r>
          </w:p>
        </w:tc>
        <w:tc>
          <w:tcPr>
            <w:tcW w:w="3870" w:type="dxa"/>
            <w:noWrap w:val="0"/>
            <w:vAlign w:val="center"/>
          </w:tcPr>
          <w:p>
            <w:pPr>
              <w:spacing w:line="360" w:lineRule="auto"/>
              <w:ind w:firstLine="480" w:firstLineChars="200"/>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200QJG32-130型潜水泵</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5</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台套</w:t>
            </w:r>
          </w:p>
        </w:tc>
        <w:tc>
          <w:tcPr>
            <w:tcW w:w="3870" w:type="dxa"/>
            <w:noWrap w:val="0"/>
            <w:vAlign w:val="center"/>
          </w:tcPr>
          <w:p>
            <w:pPr>
              <w:spacing w:line="360" w:lineRule="auto"/>
              <w:rPr>
                <w:rFonts w:hint="default"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配套电缆线（10平方3芯铜线），水泵管（3.5毫米）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200QJG32-182型潜水泵</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台套</w:t>
            </w:r>
          </w:p>
        </w:tc>
        <w:tc>
          <w:tcPr>
            <w:tcW w:w="3870"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配套电缆线（16平方3芯铜线），水泵管（3.5毫米）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200QJG32-156型潜水泵</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台套</w:t>
            </w:r>
          </w:p>
        </w:tc>
        <w:tc>
          <w:tcPr>
            <w:tcW w:w="3870"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配套电缆线（10平方3芯铜线），水泵管（3.5毫米）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200QJG32-156型潜水泵</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5</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泵头</w:t>
            </w:r>
          </w:p>
        </w:tc>
        <w:tc>
          <w:tcPr>
            <w:tcW w:w="3870" w:type="dxa"/>
            <w:noWrap w:val="0"/>
            <w:vAlign w:val="center"/>
          </w:tcPr>
          <w:p>
            <w:pPr>
              <w:spacing w:line="360" w:lineRule="auto"/>
              <w:ind w:firstLine="480" w:firstLineChars="200"/>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5</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200QJG32-104型潜水泵</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泵头</w:t>
            </w:r>
          </w:p>
        </w:tc>
        <w:tc>
          <w:tcPr>
            <w:tcW w:w="3870" w:type="dxa"/>
            <w:noWrap w:val="0"/>
            <w:vAlign w:val="center"/>
          </w:tcPr>
          <w:p>
            <w:pPr>
              <w:spacing w:line="360" w:lineRule="auto"/>
              <w:ind w:firstLine="480" w:firstLineChars="200"/>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6</w:t>
            </w:r>
          </w:p>
        </w:tc>
        <w:tc>
          <w:tcPr>
            <w:tcW w:w="2730" w:type="dxa"/>
            <w:noWrap w:val="0"/>
            <w:vAlign w:val="center"/>
          </w:tcPr>
          <w:p>
            <w:pPr>
              <w:spacing w:line="360" w:lineRule="auto"/>
              <w:jc w:val="center"/>
              <w:rPr>
                <w:rFonts w:hint="default"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30KW软启动控制柜</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台</w:t>
            </w:r>
          </w:p>
        </w:tc>
        <w:tc>
          <w:tcPr>
            <w:tcW w:w="3870" w:type="dxa"/>
            <w:noWrap w:val="0"/>
            <w:vAlign w:val="center"/>
          </w:tcPr>
          <w:p>
            <w:pPr>
              <w:spacing w:line="360" w:lineRule="auto"/>
              <w:ind w:firstLine="480" w:firstLineChars="200"/>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7</w:t>
            </w:r>
          </w:p>
        </w:tc>
        <w:tc>
          <w:tcPr>
            <w:tcW w:w="273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37KW软启动控制柜</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台</w:t>
            </w:r>
          </w:p>
        </w:tc>
        <w:tc>
          <w:tcPr>
            <w:tcW w:w="3870" w:type="dxa"/>
            <w:noWrap w:val="0"/>
            <w:vAlign w:val="center"/>
          </w:tcPr>
          <w:p>
            <w:pPr>
              <w:spacing w:line="360" w:lineRule="auto"/>
              <w:ind w:firstLine="480" w:firstLineChars="200"/>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1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8</w:t>
            </w:r>
          </w:p>
        </w:tc>
        <w:tc>
          <w:tcPr>
            <w:tcW w:w="2730" w:type="dxa"/>
            <w:noWrap w:val="0"/>
            <w:vAlign w:val="center"/>
          </w:tcPr>
          <w:p>
            <w:pPr>
              <w:spacing w:line="360" w:lineRule="auto"/>
              <w:jc w:val="center"/>
              <w:rPr>
                <w:rFonts w:hint="default"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SWG-30T压力罐</w:t>
            </w:r>
          </w:p>
        </w:tc>
        <w:tc>
          <w:tcPr>
            <w:tcW w:w="90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82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台</w:t>
            </w:r>
          </w:p>
        </w:tc>
        <w:tc>
          <w:tcPr>
            <w:tcW w:w="3870" w:type="dxa"/>
            <w:noWrap w:val="0"/>
            <w:vAlign w:val="center"/>
          </w:tcPr>
          <w:p>
            <w:pPr>
              <w:spacing w:line="360" w:lineRule="auto"/>
              <w:ind w:firstLine="480" w:firstLineChars="200"/>
              <w:rPr>
                <w:rFonts w:hint="default"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罐体壁厚10mm；封头壁厚12mm</w:t>
            </w:r>
          </w:p>
        </w:tc>
      </w:tr>
    </w:tbl>
    <w:p>
      <w:pPr>
        <w:tabs>
          <w:tab w:val="left" w:pos="960"/>
        </w:tabs>
        <w:spacing w:line="480" w:lineRule="exact"/>
        <w:rPr>
          <w:rFonts w:hint="eastAsia" w:ascii="Times New Roman"/>
          <w:kern w:val="2"/>
          <w:sz w:val="24"/>
          <w:szCs w:val="24"/>
        </w:rPr>
      </w:pPr>
      <w:r>
        <w:rPr>
          <w:rFonts w:hint="eastAsia" w:ascii="Times New Roman"/>
          <w:kern w:val="2"/>
          <w:sz w:val="24"/>
          <w:szCs w:val="24"/>
        </w:rPr>
        <w:t xml:space="preserve">        </w:t>
      </w:r>
    </w:p>
    <w:p>
      <w:pPr>
        <w:numPr>
          <w:ilvl w:val="0"/>
          <w:numId w:val="0"/>
        </w:numPr>
        <w:jc w:val="left"/>
        <w:rPr>
          <w:rFonts w:hint="eastAsia" w:ascii="宋体" w:hAnsi="宋体" w:eastAsia="宋体" w:cs="宋体"/>
          <w:b/>
          <w:bCs/>
          <w:color w:val="000000"/>
          <w:sz w:val="28"/>
          <w:szCs w:val="28"/>
          <w:shd w:val="clear" w:color="auto" w:fill="FFFFFF"/>
          <w:lang w:val="en-US" w:eastAsia="zh-CN" w:bidi="ar-SA"/>
        </w:rPr>
      </w:pPr>
      <w:r>
        <w:rPr>
          <w:rFonts w:hint="eastAsia" w:ascii="宋体" w:hAnsi="宋体" w:eastAsia="宋体" w:cs="宋体"/>
          <w:b/>
          <w:bCs/>
          <w:color w:val="000000"/>
          <w:sz w:val="28"/>
          <w:szCs w:val="28"/>
          <w:shd w:val="clear" w:color="auto" w:fill="FFFFFF"/>
          <w:lang w:val="en-US" w:eastAsia="zh-CN" w:bidi="ar-SA"/>
        </w:rPr>
        <w:t>水泵参数</w:t>
      </w:r>
    </w:p>
    <w:tbl>
      <w:tblPr>
        <w:tblStyle w:val="19"/>
        <w:tblW w:w="10005"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60"/>
        <w:gridCol w:w="1065"/>
        <w:gridCol w:w="1140"/>
        <w:gridCol w:w="10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96" w:type="dxa"/>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设备名称及型号</w:t>
            </w:r>
          </w:p>
        </w:tc>
        <w:tc>
          <w:tcPr>
            <w:tcW w:w="1260"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流量（m³/h）</w:t>
            </w:r>
          </w:p>
        </w:tc>
        <w:tc>
          <w:tcPr>
            <w:tcW w:w="1065"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扬程（m）</w:t>
            </w:r>
          </w:p>
        </w:tc>
        <w:tc>
          <w:tcPr>
            <w:tcW w:w="1140"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电机功率（KW）</w:t>
            </w:r>
          </w:p>
        </w:tc>
        <w:tc>
          <w:tcPr>
            <w:tcW w:w="1065"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额定电流（A）</w:t>
            </w:r>
          </w:p>
        </w:tc>
        <w:tc>
          <w:tcPr>
            <w:tcW w:w="1379" w:type="dxa"/>
            <w:noWrap w:val="0"/>
            <w:vAlign w:val="center"/>
          </w:tcPr>
          <w:p>
            <w:pPr>
              <w:spacing w:line="360" w:lineRule="auto"/>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配套电缆（铜芯mm）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4096" w:type="dxa"/>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200QJG32-130型潜水泵</w:t>
            </w:r>
          </w:p>
        </w:tc>
        <w:tc>
          <w:tcPr>
            <w:tcW w:w="126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32</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130</w:t>
            </w:r>
          </w:p>
        </w:tc>
        <w:tc>
          <w:tcPr>
            <w:tcW w:w="114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18.5</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41.3</w:t>
            </w:r>
          </w:p>
        </w:tc>
        <w:tc>
          <w:tcPr>
            <w:tcW w:w="1379"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096" w:type="dxa"/>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200QJG32-182型潜水泵</w:t>
            </w:r>
          </w:p>
        </w:tc>
        <w:tc>
          <w:tcPr>
            <w:tcW w:w="126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32</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182</w:t>
            </w:r>
          </w:p>
        </w:tc>
        <w:tc>
          <w:tcPr>
            <w:tcW w:w="114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30</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65.4</w:t>
            </w:r>
          </w:p>
        </w:tc>
        <w:tc>
          <w:tcPr>
            <w:tcW w:w="1379"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096" w:type="dxa"/>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200QJG32-156型潜水泵</w:t>
            </w:r>
          </w:p>
        </w:tc>
        <w:tc>
          <w:tcPr>
            <w:tcW w:w="126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32</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156</w:t>
            </w:r>
          </w:p>
        </w:tc>
        <w:tc>
          <w:tcPr>
            <w:tcW w:w="114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25</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54.5</w:t>
            </w:r>
          </w:p>
        </w:tc>
        <w:tc>
          <w:tcPr>
            <w:tcW w:w="1379"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4096" w:type="dxa"/>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200QJG32-104型潜水泵</w:t>
            </w:r>
          </w:p>
        </w:tc>
        <w:tc>
          <w:tcPr>
            <w:tcW w:w="126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32</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104</w:t>
            </w:r>
          </w:p>
        </w:tc>
        <w:tc>
          <w:tcPr>
            <w:tcW w:w="1140"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15</w:t>
            </w:r>
          </w:p>
        </w:tc>
        <w:tc>
          <w:tcPr>
            <w:tcW w:w="1065"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34.3</w:t>
            </w:r>
          </w:p>
        </w:tc>
        <w:tc>
          <w:tcPr>
            <w:tcW w:w="1379" w:type="dxa"/>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3*10</w:t>
            </w:r>
          </w:p>
        </w:tc>
      </w:tr>
    </w:tbl>
    <w:p>
      <w:pPr>
        <w:tabs>
          <w:tab w:val="left" w:pos="7095"/>
        </w:tabs>
        <w:spacing w:line="360" w:lineRule="auto"/>
        <w:contextualSpacing/>
        <w:rPr>
          <w:rFonts w:hint="eastAsia" w:ascii="宋体" w:hAnsi="宋体" w:eastAsia="宋体" w:cs="宋体"/>
          <w:color w:val="000000"/>
          <w:sz w:val="24"/>
          <w:szCs w:val="24"/>
          <w:shd w:val="clear" w:color="auto" w:fill="FFFFFF"/>
          <w:lang w:val="en-US" w:eastAsia="zh-CN" w:bidi="ar-SA"/>
        </w:rPr>
      </w:pPr>
    </w:p>
    <w:p>
      <w:pPr>
        <w:numPr>
          <w:ilvl w:val="0"/>
          <w:numId w:val="0"/>
        </w:numPr>
        <w:jc w:val="left"/>
        <w:rPr>
          <w:rFonts w:hint="default" w:ascii="宋体" w:hAnsi="宋体" w:eastAsia="宋体" w:cs="宋体"/>
          <w:b/>
          <w:bCs/>
          <w:color w:val="000000"/>
          <w:sz w:val="28"/>
          <w:szCs w:val="28"/>
          <w:shd w:val="clear" w:color="auto" w:fill="FFFFFF"/>
          <w:lang w:val="en-US" w:eastAsia="zh-CN" w:bidi="ar-SA"/>
        </w:rPr>
      </w:pPr>
      <w:r>
        <w:rPr>
          <w:rFonts w:hint="eastAsia" w:ascii="宋体" w:hAnsi="宋体" w:eastAsia="宋体" w:cs="宋体"/>
          <w:b/>
          <w:bCs/>
          <w:color w:val="000000"/>
          <w:sz w:val="28"/>
          <w:szCs w:val="28"/>
          <w:shd w:val="clear" w:color="auto" w:fill="FFFFFF"/>
          <w:lang w:val="en-US" w:eastAsia="zh-CN" w:bidi="ar-SA"/>
        </w:rPr>
        <w:t>配电柜参数</w:t>
      </w:r>
    </w:p>
    <w:tbl>
      <w:tblPr>
        <w:tblStyle w:val="18"/>
        <w:tblpPr w:leftFromText="180" w:rightFromText="180" w:vertAnchor="text" w:horzAnchor="page" w:tblpX="1289" w:tblpY="606"/>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65"/>
        <w:gridCol w:w="2115"/>
        <w:gridCol w:w="2835"/>
        <w:gridCol w:w="163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21" w:hRule="atLeast"/>
        </w:trPr>
        <w:tc>
          <w:tcPr>
            <w:tcW w:w="9285" w:type="dxa"/>
            <w:gridSpan w:val="5"/>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b/>
                <w:bCs/>
                <w:color w:val="000000"/>
                <w:sz w:val="24"/>
                <w:szCs w:val="24"/>
                <w:shd w:val="clear" w:color="auto" w:fill="FFFFFF"/>
                <w:lang w:val="en-US" w:eastAsia="zh-CN" w:bidi="ar-SA"/>
              </w:rPr>
              <w:t>30KW单软启柜元器件配置表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序号</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名称</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规格型号</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数量</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柜体 </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1300*600*400</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软启动器</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GGR-30</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塑壳断路器 </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NM10-100A/3P</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6"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接触器 </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CJX2—6511A/220v</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5</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电动机综合保护器 </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JD-5 AC220 </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6</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指示灯  </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AD16/AC220V     </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7</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按钮</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LA38-11</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8</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三档旋钮</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LA38-20 /X3</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9</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电流表</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44L1—100/5 </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10</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电压表  </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44L1—450V  </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11</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互感器</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LMK—0.5 100/5 </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12</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辅助触头</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F4-11</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9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13</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绝缘子</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*6</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90"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14</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浮球</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MY-15</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15</w:t>
            </w:r>
          </w:p>
        </w:tc>
        <w:tc>
          <w:tcPr>
            <w:tcW w:w="211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接线端子</w:t>
            </w:r>
          </w:p>
        </w:tc>
        <w:tc>
          <w:tcPr>
            <w:tcW w:w="28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TB-2503</w:t>
            </w:r>
          </w:p>
        </w:tc>
        <w:tc>
          <w:tcPr>
            <w:tcW w:w="16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3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85" w:hRule="atLeast"/>
        </w:trPr>
        <w:tc>
          <w:tcPr>
            <w:tcW w:w="7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16</w:t>
            </w:r>
          </w:p>
        </w:tc>
        <w:tc>
          <w:tcPr>
            <w:tcW w:w="8520" w:type="dxa"/>
            <w:gridSpan w:val="4"/>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辅料: 冷压接头、柜门接地保护线、标牌、螺丝、零地线贴标、绕线管、扎带、吸盘、16平方主线，色套、号码管、一次线、二次线、线槽、35#导轨、</w:t>
            </w:r>
          </w:p>
        </w:tc>
      </w:tr>
    </w:tbl>
    <w:tbl>
      <w:tblPr>
        <w:tblStyle w:val="18"/>
        <w:tblpPr w:leftFromText="180" w:rightFromText="180" w:vertAnchor="text" w:horzAnchor="page" w:tblpX="1289" w:tblpY="179"/>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90"/>
        <w:gridCol w:w="2225"/>
        <w:gridCol w:w="2850"/>
        <w:gridCol w:w="154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trPr>
        <w:tc>
          <w:tcPr>
            <w:tcW w:w="9270" w:type="dxa"/>
            <w:gridSpan w:val="5"/>
            <w:noWrap w:val="0"/>
            <w:vAlign w:val="center"/>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37KW单软启柜元器件配置表</w:t>
            </w:r>
          </w:p>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序号</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名称</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规格型号</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数量</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柜体 </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1300*600*400</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软启动器</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GGR-37</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3</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塑壳断路器 </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NM1-125A/3P</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6"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接触器 </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CJX2—9511A/220v</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5</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电动机综合保护器 </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JD-5 AC220 </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6</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指示灯  </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AD16/AC220V     </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7</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按钮</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LA38-11</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4</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8</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三档旋钮</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LA38-20 /X3</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9</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电流表</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44L1—100/5 </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10</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电压表  </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44L1—450V  </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0"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11</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互感器</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 xml:space="preserve">LMK—0.5 100/5 </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12</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辅助触头</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F4-11</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2</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13</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绝缘子</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*6</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14</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浮球</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MY-15</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15</w:t>
            </w:r>
          </w:p>
        </w:tc>
        <w:tc>
          <w:tcPr>
            <w:tcW w:w="222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接线端子</w:t>
            </w:r>
          </w:p>
        </w:tc>
        <w:tc>
          <w:tcPr>
            <w:tcW w:w="285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TB-2503</w:t>
            </w:r>
          </w:p>
        </w:tc>
        <w:tc>
          <w:tcPr>
            <w:tcW w:w="154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w:t>
            </w:r>
          </w:p>
        </w:tc>
        <w:tc>
          <w:tcPr>
            <w:tcW w:w="1965"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49" w:hRule="atLeast"/>
        </w:trPr>
        <w:tc>
          <w:tcPr>
            <w:tcW w:w="690" w:type="dxa"/>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16</w:t>
            </w:r>
          </w:p>
        </w:tc>
        <w:tc>
          <w:tcPr>
            <w:tcW w:w="8580" w:type="dxa"/>
            <w:gridSpan w:val="4"/>
            <w:noWrap w:val="0"/>
            <w:vAlign w:val="top"/>
          </w:tcPr>
          <w:p>
            <w:pPr>
              <w:spacing w:line="360" w:lineRule="auto"/>
              <w:jc w:val="center"/>
              <w:rPr>
                <w:rFonts w:hint="eastAsia" w:ascii="宋体" w:hAnsi="宋体" w:eastAsia="宋体" w:cs="宋体"/>
                <w:color w:val="000000"/>
                <w:sz w:val="24"/>
                <w:szCs w:val="24"/>
                <w:shd w:val="clear" w:color="auto" w:fill="FFFFFF"/>
                <w:lang w:val="en-US" w:eastAsia="zh-CN" w:bidi="ar-SA"/>
              </w:rPr>
            </w:pPr>
            <w:r>
              <w:rPr>
                <w:rFonts w:hint="eastAsia" w:ascii="宋体" w:hAnsi="宋体" w:eastAsia="宋体" w:cs="宋体"/>
                <w:color w:val="000000"/>
                <w:sz w:val="24"/>
                <w:szCs w:val="24"/>
                <w:shd w:val="clear" w:color="auto" w:fill="FFFFFF"/>
                <w:lang w:val="en-US" w:eastAsia="zh-CN" w:bidi="ar-SA"/>
              </w:rPr>
              <w:t>辅料: 冷压接头、柜门接地保护线、标牌、螺丝、零地线贴标、绕线管、扎带、吸盘、16平方主线，色套、号码管、一次线、二次线、线槽、35#导轨、</w:t>
            </w:r>
          </w:p>
        </w:tc>
      </w:tr>
    </w:tbl>
    <w:p>
      <w:pPr>
        <w:numPr>
          <w:ilvl w:val="0"/>
          <w:numId w:val="0"/>
        </w:numPr>
        <w:jc w:val="left"/>
        <w:rPr>
          <w:rFonts w:hint="eastAsia" w:ascii="宋体" w:hAnsi="宋体" w:eastAsia="宋体" w:cs="宋体"/>
          <w:b/>
          <w:bCs/>
          <w:color w:val="000000"/>
          <w:sz w:val="28"/>
          <w:szCs w:val="28"/>
          <w:shd w:val="clear" w:color="auto" w:fill="FFFFFF"/>
          <w:lang w:val="en-US" w:eastAsia="zh-CN" w:bidi="ar-SA"/>
        </w:rPr>
      </w:pPr>
      <w:r>
        <w:rPr>
          <w:rFonts w:hint="eastAsia" w:ascii="宋体" w:hAnsi="宋体" w:eastAsia="宋体" w:cs="宋体"/>
          <w:b/>
          <w:bCs/>
          <w:color w:val="000000"/>
          <w:sz w:val="28"/>
          <w:szCs w:val="28"/>
          <w:shd w:val="clear" w:color="auto" w:fill="FFFFFF"/>
          <w:lang w:val="en-US" w:eastAsia="zh-CN" w:bidi="ar-SA"/>
        </w:rPr>
        <w:t xml:space="preserve"> 压力罐参数</w:t>
      </w:r>
    </w:p>
    <w:tbl>
      <w:tblPr>
        <w:tblStyle w:val="18"/>
        <w:tblW w:w="934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915"/>
        <w:gridCol w:w="945"/>
        <w:gridCol w:w="1590"/>
        <w:gridCol w:w="15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905" w:type="dxa"/>
            <w:noWrap w:val="0"/>
            <w:vAlign w:val="center"/>
          </w:tcPr>
          <w:p>
            <w:pPr>
              <w:jc w:val="center"/>
              <w:rPr>
                <w:rFonts w:hint="eastAsia" w:ascii="Times New Roman"/>
                <w:b/>
                <w:kern w:val="2"/>
                <w:sz w:val="21"/>
                <w:szCs w:val="21"/>
              </w:rPr>
            </w:pPr>
            <w:r>
              <w:rPr>
                <w:rFonts w:hint="eastAsia" w:ascii="Times New Roman"/>
                <w:b/>
                <w:kern w:val="2"/>
                <w:sz w:val="21"/>
                <w:szCs w:val="21"/>
              </w:rPr>
              <w:t>设备名称及型号</w:t>
            </w:r>
          </w:p>
        </w:tc>
        <w:tc>
          <w:tcPr>
            <w:tcW w:w="915" w:type="dxa"/>
            <w:noWrap w:val="0"/>
            <w:vAlign w:val="center"/>
          </w:tcPr>
          <w:p>
            <w:pPr>
              <w:jc w:val="center"/>
              <w:rPr>
                <w:rFonts w:hint="eastAsia" w:ascii="Times New Roman"/>
                <w:b/>
                <w:kern w:val="2"/>
                <w:sz w:val="21"/>
                <w:szCs w:val="21"/>
              </w:rPr>
            </w:pPr>
            <w:r>
              <w:rPr>
                <w:rFonts w:hint="eastAsia" w:ascii="Times New Roman"/>
                <w:b/>
                <w:kern w:val="2"/>
                <w:sz w:val="21"/>
                <w:szCs w:val="21"/>
              </w:rPr>
              <w:t>数量</w:t>
            </w:r>
          </w:p>
        </w:tc>
        <w:tc>
          <w:tcPr>
            <w:tcW w:w="945" w:type="dxa"/>
            <w:noWrap w:val="0"/>
            <w:vAlign w:val="center"/>
          </w:tcPr>
          <w:p>
            <w:pPr>
              <w:jc w:val="center"/>
              <w:rPr>
                <w:rFonts w:hint="eastAsia" w:ascii="Times New Roman"/>
                <w:b/>
                <w:kern w:val="2"/>
                <w:sz w:val="21"/>
                <w:szCs w:val="21"/>
              </w:rPr>
            </w:pPr>
            <w:r>
              <w:rPr>
                <w:rFonts w:hint="eastAsia" w:ascii="Times New Roman"/>
                <w:b/>
                <w:kern w:val="2"/>
                <w:sz w:val="21"/>
                <w:szCs w:val="21"/>
              </w:rPr>
              <w:t>单位</w:t>
            </w:r>
          </w:p>
        </w:tc>
        <w:tc>
          <w:tcPr>
            <w:tcW w:w="1590" w:type="dxa"/>
            <w:noWrap w:val="0"/>
            <w:vAlign w:val="center"/>
          </w:tcPr>
          <w:p>
            <w:pPr>
              <w:jc w:val="center"/>
              <w:rPr>
                <w:rFonts w:hint="eastAsia" w:ascii="Times New Roman"/>
                <w:b/>
                <w:kern w:val="2"/>
                <w:sz w:val="21"/>
                <w:szCs w:val="21"/>
              </w:rPr>
            </w:pPr>
            <w:r>
              <w:rPr>
                <w:rFonts w:hint="eastAsia" w:ascii="Times New Roman"/>
                <w:b/>
                <w:kern w:val="2"/>
                <w:sz w:val="21"/>
                <w:szCs w:val="21"/>
              </w:rPr>
              <w:t>直径</w:t>
            </w:r>
          </w:p>
        </w:tc>
        <w:tc>
          <w:tcPr>
            <w:tcW w:w="1560" w:type="dxa"/>
            <w:noWrap w:val="0"/>
            <w:vAlign w:val="center"/>
          </w:tcPr>
          <w:p>
            <w:pPr>
              <w:jc w:val="center"/>
              <w:rPr>
                <w:rFonts w:hint="eastAsia" w:ascii="Times New Roman"/>
                <w:b/>
                <w:kern w:val="2"/>
                <w:sz w:val="21"/>
                <w:szCs w:val="21"/>
              </w:rPr>
            </w:pPr>
            <w:r>
              <w:rPr>
                <w:rFonts w:hint="eastAsia" w:ascii="Times New Roman"/>
                <w:b/>
                <w:kern w:val="2"/>
                <w:sz w:val="21"/>
                <w:szCs w:val="21"/>
              </w:rPr>
              <w:t>总长度</w:t>
            </w:r>
          </w:p>
        </w:tc>
        <w:tc>
          <w:tcPr>
            <w:tcW w:w="2430" w:type="dxa"/>
            <w:noWrap w:val="0"/>
            <w:vAlign w:val="center"/>
          </w:tcPr>
          <w:p>
            <w:pPr>
              <w:jc w:val="center"/>
              <w:rPr>
                <w:rFonts w:hint="eastAsia" w:ascii="Times New Roman"/>
                <w:b/>
                <w:kern w:val="2"/>
                <w:sz w:val="21"/>
                <w:szCs w:val="21"/>
              </w:rPr>
            </w:pPr>
            <w:r>
              <w:rPr>
                <w:rFonts w:hint="eastAsia" w:ascii="Times New Roman"/>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905" w:type="dxa"/>
            <w:noWrap w:val="0"/>
            <w:vAlign w:val="center"/>
          </w:tcPr>
          <w:p>
            <w:pPr>
              <w:jc w:val="center"/>
              <w:rPr>
                <w:rFonts w:hint="eastAsia" w:ascii="Times New Roman"/>
                <w:kern w:val="2"/>
                <w:sz w:val="21"/>
                <w:szCs w:val="21"/>
              </w:rPr>
            </w:pPr>
            <w:r>
              <w:rPr>
                <w:rFonts w:hint="eastAsia" w:ascii="Times New Roman"/>
                <w:kern w:val="2"/>
                <w:sz w:val="21"/>
                <w:szCs w:val="21"/>
              </w:rPr>
              <w:t>SWG-30压力罐</w:t>
            </w:r>
          </w:p>
        </w:tc>
        <w:tc>
          <w:tcPr>
            <w:tcW w:w="915" w:type="dxa"/>
            <w:noWrap w:val="0"/>
            <w:vAlign w:val="center"/>
          </w:tcPr>
          <w:p>
            <w:pPr>
              <w:jc w:val="center"/>
              <w:rPr>
                <w:rFonts w:hint="eastAsia" w:ascii="Times New Roman"/>
                <w:kern w:val="2"/>
                <w:sz w:val="21"/>
                <w:szCs w:val="21"/>
              </w:rPr>
            </w:pPr>
            <w:r>
              <w:rPr>
                <w:rFonts w:hint="eastAsia" w:ascii="Times New Roman"/>
                <w:kern w:val="2"/>
                <w:sz w:val="21"/>
                <w:szCs w:val="21"/>
              </w:rPr>
              <w:t>1</w:t>
            </w:r>
          </w:p>
        </w:tc>
        <w:tc>
          <w:tcPr>
            <w:tcW w:w="945" w:type="dxa"/>
            <w:noWrap w:val="0"/>
            <w:vAlign w:val="center"/>
          </w:tcPr>
          <w:p>
            <w:pPr>
              <w:jc w:val="center"/>
              <w:rPr>
                <w:rFonts w:hint="eastAsia" w:ascii="Times New Roman"/>
                <w:kern w:val="2"/>
                <w:sz w:val="21"/>
                <w:szCs w:val="21"/>
              </w:rPr>
            </w:pPr>
            <w:r>
              <w:rPr>
                <w:rFonts w:hint="eastAsia" w:ascii="Times New Roman"/>
                <w:kern w:val="2"/>
                <w:sz w:val="21"/>
                <w:szCs w:val="21"/>
              </w:rPr>
              <w:t>台</w:t>
            </w:r>
          </w:p>
        </w:tc>
        <w:tc>
          <w:tcPr>
            <w:tcW w:w="1590" w:type="dxa"/>
            <w:noWrap w:val="0"/>
            <w:vAlign w:val="center"/>
          </w:tcPr>
          <w:p>
            <w:pPr>
              <w:jc w:val="center"/>
              <w:rPr>
                <w:rFonts w:hint="eastAsia" w:ascii="Times New Roman"/>
                <w:kern w:val="2"/>
                <w:sz w:val="21"/>
                <w:szCs w:val="21"/>
              </w:rPr>
            </w:pPr>
            <w:r>
              <w:rPr>
                <w:rFonts w:hint="eastAsia" w:ascii="Times New Roman"/>
                <w:kern w:val="2"/>
                <w:sz w:val="21"/>
                <w:szCs w:val="21"/>
              </w:rPr>
              <w:t>2500mm</w:t>
            </w:r>
          </w:p>
        </w:tc>
        <w:tc>
          <w:tcPr>
            <w:tcW w:w="1560" w:type="dxa"/>
            <w:noWrap w:val="0"/>
            <w:vAlign w:val="center"/>
          </w:tcPr>
          <w:p>
            <w:pPr>
              <w:jc w:val="center"/>
              <w:rPr>
                <w:rFonts w:hint="eastAsia" w:ascii="Times New Roman"/>
                <w:kern w:val="2"/>
                <w:sz w:val="21"/>
                <w:szCs w:val="21"/>
              </w:rPr>
            </w:pPr>
            <w:r>
              <w:rPr>
                <w:rFonts w:hint="eastAsia" w:ascii="Times New Roman"/>
                <w:kern w:val="2"/>
                <w:sz w:val="21"/>
                <w:szCs w:val="21"/>
              </w:rPr>
              <w:t>6300mm</w:t>
            </w:r>
          </w:p>
        </w:tc>
        <w:tc>
          <w:tcPr>
            <w:tcW w:w="2430" w:type="dxa"/>
            <w:noWrap w:val="0"/>
            <w:vAlign w:val="center"/>
          </w:tcPr>
          <w:p>
            <w:pPr>
              <w:jc w:val="center"/>
              <w:rPr>
                <w:rFonts w:hint="eastAsia" w:ascii="Times New Roman"/>
                <w:kern w:val="2"/>
                <w:sz w:val="21"/>
                <w:szCs w:val="21"/>
              </w:rPr>
            </w:pPr>
            <w:r>
              <w:rPr>
                <w:rFonts w:hint="eastAsia" w:ascii="Times New Roman"/>
                <w:kern w:val="2"/>
                <w:sz w:val="21"/>
                <w:szCs w:val="21"/>
              </w:rPr>
              <w:t>封头壁厚</w:t>
            </w:r>
            <w:r>
              <w:rPr>
                <w:rFonts w:hint="eastAsia" w:ascii="Times New Roman"/>
                <w:kern w:val="2"/>
                <w:sz w:val="21"/>
                <w:szCs w:val="21"/>
                <w:lang w:val="en-US" w:eastAsia="zh-CN"/>
              </w:rPr>
              <w:t>12</w:t>
            </w:r>
            <w:r>
              <w:rPr>
                <w:rFonts w:hint="eastAsia" w:ascii="Times New Roman"/>
                <w:kern w:val="2"/>
                <w:sz w:val="21"/>
                <w:szCs w:val="21"/>
              </w:rPr>
              <w:t>mm</w:t>
            </w:r>
          </w:p>
          <w:p>
            <w:pPr>
              <w:jc w:val="center"/>
              <w:rPr>
                <w:rFonts w:hint="eastAsia" w:ascii="Times New Roman"/>
                <w:kern w:val="2"/>
                <w:sz w:val="21"/>
                <w:szCs w:val="21"/>
              </w:rPr>
            </w:pPr>
            <w:r>
              <w:rPr>
                <w:rFonts w:hint="eastAsia" w:ascii="Times New Roman"/>
                <w:kern w:val="2"/>
                <w:sz w:val="21"/>
                <w:szCs w:val="21"/>
              </w:rPr>
              <w:t>罐体壁厚</w:t>
            </w:r>
            <w:r>
              <w:rPr>
                <w:rFonts w:hint="eastAsia" w:ascii="Times New Roman"/>
                <w:kern w:val="2"/>
                <w:sz w:val="21"/>
                <w:szCs w:val="21"/>
                <w:lang w:val="en-US" w:eastAsia="zh-CN"/>
              </w:rPr>
              <w:t>10</w:t>
            </w:r>
            <w:r>
              <w:rPr>
                <w:rFonts w:hint="eastAsia" w:ascii="Times New Roman"/>
                <w:kern w:val="2"/>
                <w:sz w:val="21"/>
                <w:szCs w:val="21"/>
              </w:rPr>
              <w:t>mm</w:t>
            </w:r>
          </w:p>
        </w:tc>
      </w:tr>
    </w:tbl>
    <w:p>
      <w:pPr>
        <w:spacing w:line="276" w:lineRule="auto"/>
        <w:rPr>
          <w:rFonts w:hint="eastAsia" w:hAnsi="宋体" w:cs="宋体"/>
          <w:b/>
          <w:bCs/>
          <w:sz w:val="24"/>
          <w:szCs w:val="24"/>
          <w:shd w:val="clear" w:color="auto" w:fill="FFFFFF"/>
        </w:rPr>
      </w:pPr>
    </w:p>
    <w:p>
      <w:pPr>
        <w:spacing w:line="276" w:lineRule="auto"/>
        <w:rPr>
          <w:rFonts w:hAnsi="宋体" w:cs="宋体"/>
          <w:b/>
          <w:bCs/>
          <w:sz w:val="24"/>
          <w:szCs w:val="24"/>
          <w:shd w:val="clear" w:color="auto" w:fill="FFFFFF"/>
        </w:rPr>
      </w:pPr>
      <w:r>
        <w:rPr>
          <w:rFonts w:hint="eastAsia" w:hAnsi="宋体" w:cs="宋体"/>
          <w:b/>
          <w:bCs/>
          <w:sz w:val="24"/>
          <w:szCs w:val="24"/>
          <w:shd w:val="clear" w:color="auto" w:fill="FFFFFF"/>
          <w:lang w:eastAsia="zh-CN"/>
        </w:rPr>
        <w:t>三</w:t>
      </w:r>
      <w:r>
        <w:rPr>
          <w:rFonts w:hint="eastAsia" w:hAnsi="宋体" w:cs="宋体"/>
          <w:b/>
          <w:bCs/>
          <w:sz w:val="24"/>
          <w:szCs w:val="24"/>
          <w:shd w:val="clear" w:color="auto" w:fill="FFFFFF"/>
        </w:rPr>
        <w:t>、供应商资格要求</w:t>
      </w:r>
    </w:p>
    <w:p>
      <w:pPr>
        <w:spacing w:line="360" w:lineRule="auto"/>
        <w:ind w:firstLine="480" w:firstLineChars="200"/>
        <w:rPr>
          <w:rFonts w:hAnsi="宋体" w:cs="宋体"/>
          <w:bCs/>
          <w:sz w:val="24"/>
          <w:szCs w:val="22"/>
        </w:rPr>
      </w:pPr>
      <w:r>
        <w:rPr>
          <w:rFonts w:hint="eastAsia" w:hAnsi="宋体" w:cs="宋体"/>
          <w:bCs/>
          <w:sz w:val="24"/>
          <w:szCs w:val="22"/>
        </w:rPr>
        <w:t>1、符合《中华人民共和国政府采购法》第二十二条之规定。</w:t>
      </w:r>
    </w:p>
    <w:p>
      <w:pPr>
        <w:spacing w:line="360" w:lineRule="auto"/>
        <w:ind w:firstLine="480" w:firstLineChars="200"/>
        <w:rPr>
          <w:rFonts w:hAnsi="宋体" w:cs="宋体"/>
          <w:bCs/>
          <w:sz w:val="24"/>
          <w:szCs w:val="22"/>
        </w:rPr>
      </w:pPr>
      <w:r>
        <w:rPr>
          <w:rFonts w:hint="eastAsia" w:hAnsi="宋体" w:cs="宋体"/>
          <w:bCs/>
          <w:sz w:val="24"/>
          <w:szCs w:val="22"/>
        </w:rPr>
        <w:t>2、</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Pr>
          <w:rFonts w:hint="eastAsia" w:hAnsi="宋体" w:cs="宋体"/>
          <w:bCs/>
          <w:sz w:val="24"/>
          <w:szCs w:val="22"/>
        </w:rPr>
        <w:t>“中国社会组织公共服务平台”网站（</w:t>
      </w:r>
      <w:r>
        <w:rPr>
          <w:rFonts w:hAnsi="宋体" w:cs="宋体"/>
          <w:bCs/>
          <w:sz w:val="24"/>
          <w:szCs w:val="22"/>
        </w:rPr>
        <w:t>www.chinanpo.gov.cn</w:t>
      </w:r>
      <w:r>
        <w:rPr>
          <w:rFonts w:hint="eastAsia" w:hAnsi="宋体" w:cs="宋体"/>
          <w:bCs/>
          <w:sz w:val="24"/>
          <w:szCs w:val="22"/>
        </w:rPr>
        <w:t>）严重违法失信名单的社会组织。</w:t>
      </w:r>
    </w:p>
    <w:p>
      <w:pPr>
        <w:spacing w:line="360" w:lineRule="auto"/>
        <w:ind w:firstLine="480" w:firstLineChars="200"/>
        <w:rPr>
          <w:rFonts w:hAnsi="宋体" w:cs="宋体"/>
          <w:bCs/>
          <w:sz w:val="24"/>
          <w:szCs w:val="22"/>
        </w:rPr>
      </w:pPr>
      <w:r>
        <w:rPr>
          <w:rFonts w:hint="eastAsia" w:hAnsi="宋体" w:cs="宋体"/>
          <w:bCs/>
          <w:sz w:val="24"/>
          <w:szCs w:val="22"/>
        </w:rPr>
        <w:t>3、</w:t>
      </w:r>
      <w:r>
        <w:rPr>
          <w:rFonts w:hint="eastAsia"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szCs w:val="22"/>
        </w:rPr>
      </w:pPr>
      <w:r>
        <w:rPr>
          <w:rFonts w:hint="eastAsia" w:hAnsi="宋体" w:cs="宋体"/>
          <w:bCs/>
          <w:sz w:val="24"/>
          <w:szCs w:val="22"/>
        </w:rPr>
        <w:t>4、本项目不接受联合体投标。</w:t>
      </w:r>
    </w:p>
    <w:p>
      <w:pPr>
        <w:spacing w:line="360" w:lineRule="auto"/>
        <w:contextualSpacing/>
        <w:rPr>
          <w:rFonts w:hAnsi="宋体" w:cs="黑体"/>
          <w:b/>
          <w:bCs/>
          <w:sz w:val="24"/>
          <w:szCs w:val="24"/>
        </w:rPr>
      </w:pPr>
      <w:r>
        <w:rPr>
          <w:rFonts w:hint="eastAsia" w:hAnsi="宋体" w:cs="黑体"/>
          <w:b/>
          <w:bCs/>
          <w:sz w:val="24"/>
          <w:szCs w:val="24"/>
        </w:rPr>
        <w:t>三、预算金额(最高限价)：</w:t>
      </w:r>
      <w:r>
        <w:rPr>
          <w:rFonts w:hint="eastAsia" w:hAnsi="宋体" w:cs="黑体"/>
          <w:b/>
          <w:bCs/>
          <w:sz w:val="24"/>
          <w:szCs w:val="24"/>
          <w:lang w:val="en-US" w:eastAsia="zh-CN"/>
        </w:rPr>
        <w:t>499580</w:t>
      </w:r>
      <w:r>
        <w:rPr>
          <w:rFonts w:hint="eastAsia" w:hAnsi="宋体" w:cs="黑体"/>
          <w:b/>
          <w:bCs/>
          <w:sz w:val="24"/>
          <w:szCs w:val="24"/>
        </w:rPr>
        <w:t>元。</w:t>
      </w:r>
    </w:p>
    <w:p>
      <w:pPr>
        <w:spacing w:line="360" w:lineRule="auto"/>
        <w:contextualSpacing/>
        <w:rPr>
          <w:rFonts w:hAnsi="宋体" w:cs="黑体"/>
          <w:b/>
          <w:bCs/>
          <w:sz w:val="24"/>
          <w:szCs w:val="24"/>
        </w:rPr>
      </w:pPr>
      <w:r>
        <w:rPr>
          <w:rFonts w:hint="eastAsia" w:hAnsi="宋体" w:cs="黑体"/>
          <w:b/>
          <w:bCs/>
          <w:sz w:val="24"/>
          <w:szCs w:val="24"/>
        </w:rPr>
        <w:t>四、</w:t>
      </w:r>
      <w:r>
        <w:rPr>
          <w:rFonts w:hAnsi="宋体" w:cs="黑体"/>
          <w:b/>
          <w:bCs/>
          <w:sz w:val="24"/>
          <w:szCs w:val="24"/>
        </w:rPr>
        <w:t>交付（服务、完工）时间：</w:t>
      </w:r>
      <w:r>
        <w:rPr>
          <w:rFonts w:hint="eastAsia" w:hAnsi="宋体" w:cs="宋体"/>
          <w:bCs/>
          <w:sz w:val="24"/>
        </w:rPr>
        <w:t>签订合同之日起</w:t>
      </w:r>
      <w:r>
        <w:rPr>
          <w:rFonts w:hint="eastAsia" w:hAnsi="宋体" w:cs="宋体"/>
          <w:bCs/>
          <w:sz w:val="24"/>
          <w:lang w:val="en-US" w:eastAsia="zh-CN"/>
        </w:rPr>
        <w:t>30</w:t>
      </w:r>
      <w:r>
        <w:rPr>
          <w:rFonts w:hint="eastAsia" w:hAnsi="宋体" w:cs="宋体"/>
          <w:bCs/>
          <w:sz w:val="24"/>
        </w:rPr>
        <w:t>日历天内完成；</w:t>
      </w:r>
    </w:p>
    <w:p>
      <w:pPr>
        <w:spacing w:line="360" w:lineRule="auto"/>
        <w:rPr>
          <w:rFonts w:hint="eastAsia" w:ascii="宋体" w:hAnsi="宋体" w:eastAsia="宋体" w:cs="黑体"/>
          <w:b/>
          <w:bCs/>
          <w:sz w:val="24"/>
          <w:szCs w:val="24"/>
          <w:lang w:val="en-US" w:eastAsia="zh-CN" w:bidi="ar-SA"/>
        </w:rPr>
      </w:pPr>
      <w:r>
        <w:rPr>
          <w:rFonts w:hint="eastAsia" w:ascii="宋体" w:hAnsi="宋体" w:eastAsia="宋体" w:cs="黑体"/>
          <w:b/>
          <w:bCs/>
          <w:sz w:val="24"/>
          <w:szCs w:val="24"/>
          <w:lang w:val="en-US" w:eastAsia="zh-CN" w:bidi="ar-SA"/>
        </w:rPr>
        <w:t>五、其他要求：</w:t>
      </w:r>
    </w:p>
    <w:p>
      <w:pPr>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投</w:t>
      </w:r>
      <w:r>
        <w:rPr>
          <w:rFonts w:hint="eastAsia" w:ascii="宋体" w:hAnsi="宋体" w:cs="宋体"/>
          <w:color w:val="auto"/>
          <w:sz w:val="24"/>
        </w:rPr>
        <w:t>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eastAsia="宋体" w:cs="宋体"/>
          <w:color w:val="auto"/>
          <w:sz w:val="24"/>
          <w:szCs w:val="22"/>
        </w:rPr>
      </w:pPr>
      <w:r>
        <w:rPr>
          <w:rFonts w:hint="eastAsia" w:ascii="宋体" w:hAnsi="宋体" w:cs="宋体"/>
          <w:color w:val="auto"/>
          <w:sz w:val="24"/>
          <w:lang w:val="en-US" w:eastAsia="zh-CN"/>
        </w:rPr>
        <w:t>2</w:t>
      </w:r>
      <w:r>
        <w:rPr>
          <w:rFonts w:hint="eastAsia" w:ascii="宋体" w:hAnsi="宋体" w:cs="宋体"/>
          <w:color w:val="auto"/>
          <w:sz w:val="24"/>
        </w:rPr>
        <w:t>、投标单位必须严格遵守开标制度，在规定时间内参加谈判，否则将取消谈</w:t>
      </w:r>
      <w:r>
        <w:rPr>
          <w:rFonts w:hint="eastAsia" w:ascii="宋体" w:hAnsi="宋体" w:eastAsia="宋体" w:cs="宋体"/>
          <w:color w:val="auto"/>
          <w:sz w:val="24"/>
          <w:szCs w:val="22"/>
        </w:rPr>
        <w:t>判资格。</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w:t>
      </w:r>
      <w:r>
        <w:rPr>
          <w:rFonts w:hint="eastAsia" w:ascii="宋体" w:hAnsi="宋体" w:eastAsia="宋体" w:cs="宋体"/>
          <w:color w:val="auto"/>
          <w:sz w:val="24"/>
          <w:szCs w:val="22"/>
        </w:rPr>
        <w:t>、竞标人的</w:t>
      </w:r>
      <w:r>
        <w:rPr>
          <w:rFonts w:hint="eastAsia" w:ascii="宋体" w:hAnsi="宋体" w:eastAsia="宋体" w:cs="宋体"/>
          <w:color w:val="auto"/>
          <w:sz w:val="24"/>
          <w:szCs w:val="22"/>
          <w:lang w:eastAsia="zh-CN"/>
        </w:rPr>
        <w:t>谈判文件</w:t>
      </w:r>
      <w:r>
        <w:rPr>
          <w:rFonts w:hint="eastAsia" w:ascii="宋体" w:hAnsi="宋体" w:eastAsia="宋体" w:cs="宋体"/>
          <w:color w:val="auto"/>
          <w:sz w:val="24"/>
          <w:szCs w:val="22"/>
        </w:rPr>
        <w:t>,需密封投标，因未按谈判文件要求密封造成的泄密，采购方概不负责任。</w:t>
      </w:r>
      <w:r>
        <w:rPr>
          <w:rFonts w:hint="eastAsia" w:ascii="宋体" w:hAnsi="宋体" w:eastAsia="宋体" w:cs="宋体"/>
          <w:color w:val="auto"/>
          <w:sz w:val="24"/>
          <w:szCs w:val="22"/>
        </w:rPr>
        <w:br w:type="textWrapping"/>
      </w:r>
      <w:r>
        <w:rPr>
          <w:rFonts w:hint="eastAsia" w:ascii="宋体" w:hAnsi="宋体" w:eastAsia="宋体" w:cs="宋体"/>
          <w:color w:val="auto"/>
          <w:sz w:val="24"/>
          <w:szCs w:val="22"/>
        </w:rPr>
        <w:t xml:space="preserve">    </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、本采购文件所列需求为最低要求，</w:t>
      </w:r>
      <w:r>
        <w:rPr>
          <w:rFonts w:hint="eastAsia" w:ascii="宋体" w:hAnsi="宋体" w:eastAsia="宋体" w:cs="宋体"/>
          <w:color w:val="auto"/>
          <w:sz w:val="24"/>
          <w:szCs w:val="22"/>
          <w:lang w:eastAsia="zh-CN"/>
        </w:rPr>
        <w:t>竞</w:t>
      </w:r>
      <w:r>
        <w:rPr>
          <w:rFonts w:hint="eastAsia" w:ascii="宋体" w:hAnsi="宋体" w:eastAsia="宋体" w:cs="宋体"/>
          <w:color w:val="auto"/>
          <w:sz w:val="24"/>
          <w:szCs w:val="22"/>
        </w:rPr>
        <w:t>标人的服务不得低于最低要求。</w:t>
      </w:r>
    </w:p>
    <w:p>
      <w:pPr>
        <w:spacing w:line="360" w:lineRule="auto"/>
        <w:ind w:firstLine="480" w:firstLineChars="200"/>
        <w:rPr>
          <w:rFonts w:hint="eastAsia" w:ascii="宋体" w:hAnsi="宋体" w:eastAsia="宋体" w:cs="宋体"/>
          <w:color w:val="auto"/>
          <w:sz w:val="24"/>
          <w:szCs w:val="22"/>
          <w:lang w:val="en-US" w:eastAsia="zh-CN"/>
        </w:rPr>
      </w:pPr>
    </w:p>
    <w:p>
      <w:pPr>
        <w:pStyle w:val="16"/>
        <w:shd w:val="clear" w:color="auto" w:fill="FFFFFF"/>
        <w:spacing w:before="0" w:beforeAutospacing="0" w:after="0" w:afterAutospacing="0" w:line="360" w:lineRule="atLeast"/>
        <w:jc w:val="center"/>
        <w:rPr>
          <w:sz w:val="32"/>
          <w:szCs w:val="32"/>
        </w:rPr>
      </w:pP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pStyle w:val="16"/>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48"/>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94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13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94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133" w:type="dxa"/>
          </w:tcPr>
          <w:p>
            <w:pPr>
              <w:autoSpaceDE w:val="0"/>
              <w:autoSpaceDN w:val="0"/>
              <w:adjustRightInd w:val="0"/>
              <w:spacing w:line="360" w:lineRule="auto"/>
              <w:jc w:val="left"/>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2019年农村饮水安全维修基金（购置水泵等）</w:t>
            </w:r>
          </w:p>
          <w:p>
            <w:pPr>
              <w:autoSpaceDE w:val="0"/>
              <w:autoSpaceDN w:val="0"/>
              <w:adjustRightInd w:val="0"/>
              <w:rPr>
                <w:rFonts w:hAnsi="宋体" w:cs="宋体"/>
                <w:color w:val="000000"/>
                <w:kern w:val="2"/>
                <w:sz w:val="24"/>
                <w:szCs w:val="22"/>
              </w:rPr>
            </w:pPr>
            <w:r>
              <w:rPr>
                <w:rFonts w:hint="eastAsia" w:cs="仿宋_GB2312" w:asciiTheme="minorEastAsia" w:hAnsiTheme="minorEastAsia"/>
                <w:sz w:val="24"/>
                <w:szCs w:val="24"/>
              </w:rPr>
              <w:t>项目编号：</w:t>
            </w:r>
            <w:r>
              <w:rPr>
                <w:rFonts w:hint="eastAsia" w:hAnsi="宋体" w:cs="宋体"/>
                <w:color w:val="000000"/>
                <w:kern w:val="2"/>
                <w:sz w:val="24"/>
                <w:szCs w:val="22"/>
              </w:rPr>
              <w:t>长招采竞字[2019]</w:t>
            </w:r>
            <w:r>
              <w:rPr>
                <w:rFonts w:hint="eastAsia" w:hAnsi="宋体" w:cs="宋体"/>
                <w:color w:val="000000"/>
                <w:kern w:val="2"/>
                <w:sz w:val="24"/>
                <w:szCs w:val="22"/>
                <w:lang w:val="en-US" w:eastAsia="zh-CN"/>
              </w:rPr>
              <w:t>129</w:t>
            </w:r>
            <w:r>
              <w:rPr>
                <w:rFonts w:hint="eastAsia" w:hAnsi="宋体" w:cs="宋体"/>
                <w:color w:val="000000"/>
                <w:kern w:val="2"/>
                <w:sz w:val="24"/>
                <w:szCs w:val="22"/>
              </w:rPr>
              <w:t>号</w:t>
            </w:r>
          </w:p>
          <w:p>
            <w:pPr>
              <w:pStyle w:val="16"/>
              <w:shd w:val="clear" w:color="auto" w:fill="FFFFFF"/>
              <w:spacing w:before="0" w:beforeAutospacing="0" w:after="0" w:afterAutospacing="0" w:line="360" w:lineRule="auto"/>
              <w:rPr>
                <w:rFonts w:cs="仿宋_GB2312" w:asciiTheme="minorEastAsia" w:hAnsiTheme="minorEastAsia"/>
                <w:sz w:val="24"/>
                <w:szCs w:val="24"/>
              </w:rPr>
            </w:pPr>
            <w:r>
              <w:rPr>
                <w:rFonts w:hint="eastAsia" w:cs="仿宋_GB2312" w:asciiTheme="minorEastAsia" w:hAnsiTheme="minorEastAsia"/>
                <w:sz w:val="24"/>
                <w:szCs w:val="24"/>
              </w:rPr>
              <w:t>采购内容：</w:t>
            </w:r>
            <w:r>
              <w:rPr>
                <w:rFonts w:hint="eastAsia"/>
                <w:color w:val="000000"/>
                <w:shd w:val="clear" w:color="auto" w:fill="FFFFFF"/>
                <w:lang w:eastAsia="zh-CN"/>
              </w:rPr>
              <w:t>购买一批高效节能耐腐蚀的水泵。</w:t>
            </w:r>
            <w:r>
              <w:rPr>
                <w:rFonts w:hint="eastAsia"/>
                <w:color w:val="000000"/>
                <w:shd w:val="clear" w:color="auto" w:fill="FFFFFF"/>
                <w:lang w:val="en-US" w:eastAsia="zh-CN"/>
              </w:rPr>
              <w:t>(详见货物参数）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94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133" w:type="dxa"/>
            <w:vAlign w:val="center"/>
          </w:tcPr>
          <w:p>
            <w:pPr>
              <w:spacing w:line="360" w:lineRule="auto"/>
              <w:rPr>
                <w:rFonts w:hint="eastAsia" w:hAnsi="宋体" w:cs="宋体"/>
                <w:bCs/>
                <w:sz w:val="24"/>
                <w:szCs w:val="24"/>
                <w:shd w:val="clear" w:color="auto" w:fill="FFFFFF"/>
              </w:rPr>
            </w:pPr>
            <w:r>
              <w:rPr>
                <w:rFonts w:hint="eastAsia" w:hAnsi="宋体" w:cs="宋体"/>
                <w:bCs/>
                <w:sz w:val="24"/>
                <w:szCs w:val="24"/>
                <w:shd w:val="clear" w:color="auto" w:fill="FFFFFF"/>
              </w:rPr>
              <w:t>采购人：长葛市水利局</w:t>
            </w:r>
          </w:p>
          <w:p>
            <w:pPr>
              <w:spacing w:line="360" w:lineRule="auto"/>
              <w:rPr>
                <w:rFonts w:hint="eastAsia" w:hAnsi="宋体" w:cs="宋体"/>
                <w:bCs/>
                <w:sz w:val="24"/>
                <w:szCs w:val="24"/>
                <w:shd w:val="clear" w:color="auto" w:fill="FFFFFF"/>
              </w:rPr>
            </w:pPr>
            <w:r>
              <w:rPr>
                <w:rFonts w:hint="eastAsia" w:hAnsi="宋体" w:cs="宋体"/>
                <w:bCs/>
                <w:sz w:val="24"/>
                <w:szCs w:val="24"/>
                <w:shd w:val="clear" w:color="auto" w:fill="FFFFFF"/>
              </w:rPr>
              <w:t>联系人：扈主任      电话13598987066</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地址：长葛市葛天大道东段商务区2#楼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94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133" w:type="dxa"/>
            <w:vAlign w:val="center"/>
          </w:tcPr>
          <w:p>
            <w:pPr>
              <w:spacing w:line="460" w:lineRule="exact"/>
              <w:rPr>
                <w:rFonts w:hint="eastAsia" w:hAnsi="宋体"/>
                <w:sz w:val="24"/>
                <w:szCs w:val="24"/>
              </w:rPr>
            </w:pPr>
            <w:r>
              <w:rPr>
                <w:rFonts w:hint="eastAsia" w:hAnsi="宋体"/>
                <w:sz w:val="24"/>
                <w:szCs w:val="24"/>
              </w:rPr>
              <w:t>代理机构：智远工程管理有限公司</w:t>
            </w:r>
          </w:p>
          <w:p>
            <w:pPr>
              <w:spacing w:line="460" w:lineRule="exact"/>
              <w:rPr>
                <w:rFonts w:hint="eastAsia" w:hAnsi="宋体"/>
                <w:sz w:val="24"/>
                <w:szCs w:val="24"/>
              </w:rPr>
            </w:pPr>
            <w:r>
              <w:rPr>
                <w:rFonts w:hint="eastAsia" w:hAnsi="宋体"/>
                <w:sz w:val="24"/>
                <w:szCs w:val="24"/>
              </w:rPr>
              <w:t>代理机构联系方式：王女士    联系电话：13569926910</w:t>
            </w:r>
          </w:p>
          <w:p>
            <w:pPr>
              <w:spacing w:line="460" w:lineRule="exact"/>
              <w:rPr>
                <w:rFonts w:hAnsi="宋体"/>
                <w:sz w:val="24"/>
                <w:szCs w:val="24"/>
              </w:rPr>
            </w:pPr>
            <w:r>
              <w:rPr>
                <w:rFonts w:hint="eastAsia" w:hAnsi="宋体"/>
                <w:sz w:val="24"/>
                <w:szCs w:val="24"/>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948"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133"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firstLine="480" w:firstLineChars="200"/>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firstLine="480" w:firstLineChars="200"/>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firstLine="480" w:firstLineChars="200"/>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firstLine="480" w:firstLineChars="200"/>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ind w:firstLine="480" w:firstLineChars="200"/>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ind w:firstLine="480" w:firstLineChars="200"/>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firstLine="480" w:firstLineChars="200"/>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firstLine="480" w:firstLineChars="200"/>
              <w:rPr>
                <w:rFonts w:hint="eastAsia" w:eastAsia="宋体" w:cs="仿宋_GB2312" w:asciiTheme="minorEastAsia" w:hAnsiTheme="minorEastAsia"/>
                <w:bCs/>
                <w:sz w:val="24"/>
                <w:szCs w:val="24"/>
                <w:lang w:val="zh-CN"/>
              </w:rPr>
            </w:pPr>
            <w:r>
              <w:rPr>
                <w:rFonts w:hint="eastAsia" w:eastAsia="宋体" w:cs="仿宋_GB2312" w:asciiTheme="minorEastAsia" w:hAnsiTheme="minorEastAsia"/>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autoSpaceDE w:val="0"/>
              <w:autoSpaceDN w:val="0"/>
              <w:adjustRightInd w:val="0"/>
              <w:spacing w:line="360" w:lineRule="auto"/>
              <w:ind w:right="-11" w:firstLine="480" w:firstLineChars="200"/>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ind w:right="-11"/>
              <w:rPr>
                <w:rFonts w:cs="宋体" w:asciiTheme="minorEastAsia" w:hAnsiTheme="minorEastAsia"/>
                <w:b/>
                <w:sz w:val="24"/>
                <w:szCs w:val="24"/>
                <w:lang w:val="zh-CN"/>
              </w:rPr>
            </w:pPr>
            <w:r>
              <w:rPr>
                <w:rFonts w:hint="eastAsia" w:cs="宋体" w:asciiTheme="minorEastAsia" w:hAnsiTheme="minorEastAsia"/>
                <w:b/>
                <w:sz w:val="24"/>
                <w:szCs w:val="24"/>
              </w:rPr>
              <w:t>六、</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ind w:firstLine="480" w:firstLineChars="200"/>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cs="宋体" w:asciiTheme="minorEastAsia" w:hAnsiTheme="minorEastAsia"/>
                <w:bCs/>
                <w:sz w:val="24"/>
                <w:szCs w:val="24"/>
              </w:rPr>
            </w:pPr>
            <w:r>
              <w:rPr>
                <w:rFonts w:hint="eastAsia" w:cs="宋体" w:asciiTheme="minorEastAsia" w:hAnsiTheme="minorEastAsia"/>
                <w:b/>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供应商；“中国社会组织公共服务平台”网站（</w:t>
            </w:r>
            <w:r>
              <w:rPr>
                <w:rFonts w:cs="仿宋_GB2312" w:asciiTheme="minorEastAsia" w:hAnsiTheme="minorEastAsia"/>
                <w:b/>
                <w:color w:val="000000"/>
                <w:sz w:val="24"/>
                <w:szCs w:val="24"/>
                <w:shd w:val="clear" w:color="auto" w:fill="FFFFFF"/>
              </w:rPr>
              <w:t>www.chinanpo.gov.cn</w:t>
            </w:r>
            <w:r>
              <w:rPr>
                <w:rFonts w:hint="eastAsia" w:cs="仿宋_GB2312" w:asciiTheme="minorEastAsia" w:hAnsiTheme="minorEastAsia"/>
                <w:b/>
                <w:color w:val="000000"/>
                <w:sz w:val="24"/>
                <w:szCs w:val="24"/>
                <w:shd w:val="clear" w:color="auto" w:fill="FFFFFF"/>
              </w:rPr>
              <w:t>）严重违法失信名单的社会组织。（</w:t>
            </w:r>
            <w:r>
              <w:rPr>
                <w:rFonts w:hint="eastAsia" w:cs="宋体" w:asciiTheme="minorEastAsia" w:hAnsiTheme="minorEastAsia"/>
                <w:b/>
                <w:sz w:val="24"/>
                <w:szCs w:val="24"/>
              </w:rPr>
              <w:t>联合体形式响应的，联合体成员存在不良信用记录，视同联合体存在不良信用记录）</w:t>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t>
            </w:r>
            <w:r>
              <w:fldChar w:fldCharType="begin"/>
            </w:r>
            <w:r>
              <w:instrText xml:space="preserve"> HYPERLINK "http://www.ccgp.gov.cn" </w:instrText>
            </w:r>
            <w:r>
              <w:fldChar w:fldCharType="separate"/>
            </w:r>
            <w:r>
              <w:rPr>
                <w:rStyle w:val="24"/>
                <w:rFonts w:hint="eastAsia" w:cs="宋体" w:asciiTheme="minorEastAsia" w:hAnsiTheme="minorEastAsia"/>
                <w:bCs/>
                <w:sz w:val="24"/>
                <w:szCs w:val="24"/>
              </w:rPr>
              <w:t>www.ccgp.gov.cn</w:t>
            </w:r>
            <w:r>
              <w:rPr>
                <w:rStyle w:val="24"/>
                <w:rFonts w:hint="eastAsia" w:cs="宋体" w:asciiTheme="minorEastAsia" w:hAnsiTheme="minorEastAsia"/>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③“中国社会组织公共服务平台”网站（</w:t>
            </w:r>
            <w:r>
              <w:rPr>
                <w:rFonts w:cs="宋体" w:asciiTheme="minorEastAsia" w:hAnsiTheme="minorEastAsia"/>
                <w:bCs/>
                <w:sz w:val="24"/>
                <w:szCs w:val="24"/>
              </w:rPr>
              <w:t>www.chinanpo.gov.cn</w:t>
            </w:r>
            <w:r>
              <w:rPr>
                <w:rFonts w:hint="eastAsia" w:cs="宋体" w:asciiTheme="minorEastAsia" w:hAnsiTheme="minorEastAsia"/>
                <w:bCs/>
                <w:sz w:val="24"/>
                <w:szCs w:val="24"/>
              </w:rPr>
              <w:t>）（仅查询社会组织）；</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4、信用信息的使用原则：经谈判小组认定的被列入失信被执行人、重大税收违法案件当事人名单、政府采购严重违法失信行为记录名单的供应商</w:t>
            </w:r>
            <w:r>
              <w:rPr>
                <w:rFonts w:hint="eastAsia" w:cs="宋体" w:asciiTheme="minorEastAsia" w:hAnsiTheme="minorEastAsia"/>
                <w:bCs/>
                <w:sz w:val="24"/>
                <w:szCs w:val="24"/>
                <w:lang w:eastAsia="zh-CN"/>
              </w:rPr>
              <w:t>、</w:t>
            </w:r>
            <w:r>
              <w:rPr>
                <w:rFonts w:hint="eastAsia" w:cs="宋体" w:asciiTheme="minorEastAsia" w:hAnsiTheme="minorEastAsia"/>
                <w:bCs/>
                <w:sz w:val="24"/>
                <w:szCs w:val="24"/>
              </w:rPr>
              <w:t>严重违法失信名单的社会组织。将拒绝其参与本次政府采购活动。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94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13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94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13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w:t>
            </w:r>
            <w:r>
              <w:rPr>
                <w:rFonts w:hint="eastAsia" w:cs="宋体" w:asciiTheme="minorEastAsia" w:hAnsiTheme="minorEastAsia"/>
                <w:b/>
                <w:sz w:val="24"/>
                <w:szCs w:val="24"/>
                <w:lang w:eastAsia="zh-CN"/>
              </w:rPr>
              <w:t>肆拾玖万玖仟伍佰捌拾元</w:t>
            </w:r>
            <w:r>
              <w:rPr>
                <w:rFonts w:hint="eastAsia" w:cs="宋体" w:asciiTheme="minorEastAsia" w:hAnsiTheme="minorEastAsia"/>
                <w:b/>
                <w:sz w:val="24"/>
                <w:szCs w:val="24"/>
              </w:rPr>
              <w:t>整；小写：</w:t>
            </w:r>
            <w:r>
              <w:rPr>
                <w:rFonts w:hint="eastAsia" w:cs="宋体" w:asciiTheme="minorEastAsia" w:hAnsiTheme="minorEastAsia"/>
                <w:b/>
                <w:sz w:val="24"/>
                <w:szCs w:val="24"/>
                <w:lang w:val="en-US" w:eastAsia="zh-CN"/>
              </w:rPr>
              <w:t>499580</w:t>
            </w:r>
            <w:r>
              <w:rPr>
                <w:rFonts w:hint="eastAsia" w:cs="宋体" w:asciiTheme="minorEastAsia" w:hAnsiTheme="minorEastAsia"/>
                <w:b/>
                <w:sz w:val="24"/>
                <w:szCs w:val="24"/>
              </w:rPr>
              <w:t>元</w:t>
            </w:r>
            <w:r>
              <w:rPr>
                <w:rFonts w:hint="eastAsia" w:cs="宋体" w:asciiTheme="minorEastAsia" w:hAnsiTheme="minorEastAsia"/>
                <w:b/>
                <w:sz w:val="24"/>
                <w:szCs w:val="24"/>
                <w:lang w:val="zh-CN"/>
              </w:rPr>
              <w:t>；超出最高投标限价金额的响应无效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94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133"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94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133"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94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13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16"/>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94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13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94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13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94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13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2019年</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lang w:val="zh-CN"/>
              </w:rPr>
              <w:t>月</w:t>
            </w:r>
            <w:r>
              <w:rPr>
                <w:rFonts w:hint="eastAsia" w:cs="仿宋_GB2312" w:asciiTheme="minorEastAsia" w:hAnsiTheme="minorEastAsia"/>
                <w:sz w:val="24"/>
                <w:szCs w:val="24"/>
                <w:lang w:val="en-US" w:eastAsia="zh-CN"/>
              </w:rPr>
              <w:t>17</w:t>
            </w:r>
            <w:r>
              <w:rPr>
                <w:rFonts w:hint="eastAsia" w:cs="仿宋_GB2312" w:asciiTheme="minorEastAsia" w:hAnsiTheme="minorEastAsia"/>
                <w:sz w:val="24"/>
                <w:szCs w:val="24"/>
                <w:lang w:val="zh-CN"/>
              </w:rPr>
              <w:t>日上午</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lang w:val="zh-CN"/>
              </w:rPr>
              <w:t>时</w:t>
            </w: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94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递交谈判响应文件</w:t>
            </w:r>
          </w:p>
        </w:tc>
        <w:tc>
          <w:tcPr>
            <w:tcW w:w="713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响应文件递交地点：长葛市公共资源交易中心开标</w:t>
            </w:r>
            <w:r>
              <w:rPr>
                <w:rFonts w:hint="eastAsia" w:cs="仿宋_GB2312" w:asciiTheme="minorEastAsia" w:hAnsiTheme="minorEastAsia"/>
                <w:sz w:val="24"/>
                <w:szCs w:val="24"/>
                <w:lang w:val="en-US" w:eastAsia="zh-CN"/>
              </w:rPr>
              <w:t>四</w:t>
            </w:r>
            <w:r>
              <w:rPr>
                <w:rFonts w:hint="eastAsia" w:cs="仿宋_GB2312" w:asciiTheme="minorEastAsia" w:hAnsiTheme="minorEastAsia"/>
                <w:sz w:val="24"/>
                <w:szCs w:val="24"/>
                <w:lang w:val="zh-CN"/>
              </w:rPr>
              <w:t>室（长葛市葛天大道东段商务区6#楼</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楼</w:t>
            </w:r>
            <w:r>
              <w:rPr>
                <w:rFonts w:hint="eastAsia" w:cs="仿宋_GB2312" w:asciiTheme="minorEastAsia" w:hAnsiTheme="minorEastAsia"/>
                <w:sz w:val="24"/>
                <w:szCs w:val="24"/>
                <w:lang w:val="en-US" w:eastAsia="zh-CN"/>
              </w:rPr>
              <w:t>507</w:t>
            </w:r>
            <w:r>
              <w:rPr>
                <w:rFonts w:hint="eastAsia" w:cs="仿宋_GB2312" w:asciiTheme="minorEastAsia" w:hAnsiTheme="minorEastAsia"/>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94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133" w:type="dxa"/>
            <w:vAlign w:val="center"/>
          </w:tcPr>
          <w:p>
            <w:pPr>
              <w:spacing w:line="360" w:lineRule="auto"/>
              <w:rPr>
                <w:rFonts w:cs="仿宋_GB2312" w:asciiTheme="minorEastAsia" w:hAnsiTheme="minorEastAsia"/>
                <w:sz w:val="24"/>
                <w:szCs w:val="24"/>
                <w:lang w:val="zh-CN"/>
              </w:rPr>
            </w:pPr>
            <w:r>
              <w:rPr>
                <w:rFonts w:hint="eastAsia" w:cs="宋体" w:asciiTheme="minorEastAsia" w:hAnsiTheme="minorEastAsia"/>
                <w:color w:val="000000"/>
                <w:sz w:val="24"/>
                <w:szCs w:val="24"/>
              </w:rPr>
              <w:t>按照河南省《关于优化政府采购营商环境有关问题的通知》（豫财购（2019）4号文）的要</w:t>
            </w:r>
            <w:bookmarkStart w:id="3" w:name="_GoBack"/>
            <w:bookmarkEnd w:id="3"/>
            <w:r>
              <w:rPr>
                <w:rFonts w:hint="eastAsia" w:cs="宋体" w:asciiTheme="minorEastAsia" w:hAnsiTheme="minorEastAsia"/>
                <w:color w:val="000000"/>
                <w:sz w:val="24"/>
                <w:szCs w:val="24"/>
              </w:rPr>
              <w:t>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94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13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94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13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94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13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94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13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w:t>
            </w:r>
            <w:r>
              <w:rPr>
                <w:rFonts w:hint="eastAsia" w:ascii="新宋体" w:hAnsi="新宋体" w:eastAsia="新宋体"/>
                <w:sz w:val="24"/>
                <w:szCs w:val="24"/>
                <w:lang w:eastAsia="zh-CN"/>
              </w:rPr>
              <w:t>响应</w:t>
            </w:r>
            <w:r>
              <w:rPr>
                <w:rFonts w:hint="eastAsia" w:ascii="新宋体" w:hAnsi="新宋体" w:eastAsia="新宋体"/>
                <w:sz w:val="24"/>
                <w:szCs w:val="24"/>
              </w:rPr>
              <w:t>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94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13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ascii="新宋体" w:hAnsi="新宋体" w:eastAsia="新宋体"/>
                <w:sz w:val="24"/>
                <w:szCs w:val="24"/>
                <w:lang w:eastAsia="zh-CN"/>
              </w:rPr>
              <w:t>响应</w:t>
            </w:r>
            <w:r>
              <w:rPr>
                <w:rFonts w:hint="eastAsia" w:ascii="新宋体" w:hAnsi="新宋体" w:eastAsia="新宋体"/>
                <w:sz w:val="24"/>
                <w:szCs w:val="24"/>
              </w:rPr>
              <w:t>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94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13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94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133"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948"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133"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948"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133" w:type="dxa"/>
            <w:vAlign w:val="center"/>
          </w:tcPr>
          <w:p>
            <w:pPr>
              <w:spacing w:line="400" w:lineRule="exact"/>
              <w:rPr>
                <w:rFonts w:cs="宋体"/>
                <w:b/>
                <w:sz w:val="24"/>
              </w:rPr>
            </w:pPr>
            <w:r>
              <w:rPr>
                <w:rFonts w:hint="eastAsia" w:hAnsi="宋体" w:cs="宋体"/>
                <w:b/>
                <w:sz w:val="24"/>
              </w:rPr>
              <w:t>开户行：河南长葛农村商业银行股份有限公司营业部</w:t>
            </w:r>
          </w:p>
          <w:p>
            <w:pPr>
              <w:spacing w:line="400" w:lineRule="exact"/>
              <w:rPr>
                <w:rFonts w:cs="宋体"/>
                <w:b/>
                <w:sz w:val="24"/>
              </w:rPr>
            </w:pPr>
            <w:r>
              <w:rPr>
                <w:rFonts w:hint="eastAsia" w:hAnsi="宋体" w:cs="宋体"/>
                <w:b/>
                <w:sz w:val="24"/>
              </w:rPr>
              <w:t>户</w:t>
            </w:r>
            <w:r>
              <w:rPr>
                <w:rFonts w:hAnsi="宋体" w:cs="宋体"/>
                <w:b/>
                <w:sz w:val="24"/>
              </w:rPr>
              <w:t xml:space="preserve">  </w:t>
            </w:r>
            <w:r>
              <w:rPr>
                <w:rFonts w:hint="eastAsia" w:hAnsi="宋体" w:cs="宋体"/>
                <w:b/>
                <w:sz w:val="24"/>
              </w:rPr>
              <w:t>名：长葛市公共资源交易中心</w:t>
            </w:r>
          </w:p>
          <w:p>
            <w:pPr>
              <w:spacing w:line="400" w:lineRule="exact"/>
              <w:rPr>
                <w:rFonts w:hAnsi="宋体" w:cs="宋体"/>
                <w:b/>
                <w:sz w:val="24"/>
              </w:rPr>
            </w:pPr>
            <w:r>
              <w:rPr>
                <w:rFonts w:hint="eastAsia" w:hAnsi="宋体" w:cs="宋体"/>
                <w:b/>
                <w:sz w:val="24"/>
              </w:rPr>
              <w:t>账</w:t>
            </w:r>
            <w:r>
              <w:rPr>
                <w:rFonts w:hAnsi="宋体" w:cs="宋体"/>
                <w:b/>
                <w:sz w:val="24"/>
              </w:rPr>
              <w:t xml:space="preserve">  </w:t>
            </w:r>
            <w:r>
              <w:rPr>
                <w:rFonts w:hint="eastAsia" w:hAnsi="宋体" w:cs="宋体"/>
                <w:b/>
                <w:sz w:val="24"/>
              </w:rPr>
              <w:t>号：</w:t>
            </w:r>
            <w:r>
              <w:rPr>
                <w:rFonts w:hAnsi="宋体" w:cs="宋体"/>
                <w:b/>
                <w:sz w:val="24"/>
              </w:rPr>
              <w:t>13201001800000552</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供应商在汇款单备注部分注明：此款为</w:t>
            </w:r>
            <w:r>
              <w:rPr>
                <w:rFonts w:hint="eastAsia" w:hAnsi="宋体" w:cs="宋体"/>
                <w:b/>
                <w:sz w:val="24"/>
                <w:u w:val="single"/>
              </w:rPr>
              <w:t>长招采竞字[2019]</w:t>
            </w:r>
            <w:r>
              <w:rPr>
                <w:rFonts w:hint="eastAsia" w:hAnsi="宋体" w:cs="宋体"/>
                <w:b/>
                <w:sz w:val="24"/>
                <w:u w:val="single"/>
                <w:lang w:val="en-US" w:eastAsia="zh-CN"/>
              </w:rPr>
              <w:t xml:space="preserve">   </w:t>
            </w:r>
            <w:r>
              <w:rPr>
                <w:rFonts w:hint="eastAsia" w:hAnsi="宋体" w:cs="宋体"/>
                <w:b/>
                <w:sz w:val="24"/>
                <w:u w:val="single"/>
              </w:rPr>
              <w:t>号</w:t>
            </w:r>
          </w:p>
          <w:p>
            <w:pPr>
              <w:spacing w:line="400" w:lineRule="exact"/>
              <w:rPr>
                <w:rFonts w:hAnsi="宋体" w:cs="宋体"/>
                <w:b/>
                <w:sz w:val="24"/>
              </w:rPr>
            </w:pPr>
            <w:r>
              <w:rPr>
                <w:rFonts w:hint="eastAsia" w:hAnsi="宋体" w:cs="宋体"/>
                <w:b/>
                <w:sz w:val="24"/>
              </w:rPr>
              <w:t>项目履约担保。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94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13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94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13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智远工程管理有限公司发送响应报价及分项报价一览表（包含主要成交标的的名称、规格型号、数量、单价、服务要求等）电子文档，并同时电话告知代理公司。联系电话：13569926910；邮箱： 485961939@qq.com。</w:t>
            </w:r>
            <w:r>
              <w:rPr>
                <w:rFonts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94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13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94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133"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2.2“招标人”：“供应商须知前附表”中所述的组织本次招标的代理机构和采购人。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2.6“供应商”：是指符合《中华人民共和国政府采购法》及相关法律法规和本采购文件的各项规定，响应招标、参加投标竞争，从招标人处按规定获取采购文件，并按照采购文件要求向招标人提交</w:t>
      </w:r>
      <w:r>
        <w:rPr>
          <w:rFonts w:hint="eastAsia" w:hAnsi="宋体" w:cs="宋体"/>
          <w:sz w:val="24"/>
          <w:szCs w:val="24"/>
          <w:lang w:eastAsia="zh-CN"/>
        </w:rPr>
        <w:t>响应</w:t>
      </w:r>
      <w:r>
        <w:rPr>
          <w:rFonts w:hint="eastAsia" w:hAnsi="宋体" w:cs="宋体"/>
          <w:sz w:val="24"/>
          <w:szCs w:val="24"/>
        </w:rPr>
        <w:t>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pStyle w:val="35"/>
        <w:numPr>
          <w:ilvl w:val="0"/>
          <w:numId w:val="0"/>
        </w:numPr>
        <w:tabs>
          <w:tab w:val="left" w:pos="0"/>
        </w:tabs>
        <w:adjustRightInd/>
        <w:spacing w:line="276"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276" w:lineRule="auto"/>
        <w:contextualSpacing/>
        <w:rPr>
          <w:rFonts w:hAnsi="宋体" w:cs="宋体"/>
          <w:sz w:val="24"/>
          <w:szCs w:val="24"/>
        </w:rPr>
      </w:pPr>
      <w:r>
        <w:rPr>
          <w:rFonts w:hint="eastAsia" w:hAnsi="宋体" w:cs="宋体"/>
          <w:sz w:val="24"/>
          <w:szCs w:val="24"/>
        </w:rPr>
        <w:t>3.2 符合本项目“投标邀请”和“供应商须知前附表”中规定的合格供应商所必须具备的条件。</w:t>
      </w:r>
    </w:p>
    <w:p>
      <w:pPr>
        <w:spacing w:line="360" w:lineRule="auto"/>
        <w:contextualSpacing/>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 政府采购活动中查询及使用供应商信用记录的具体要求为：供应商未被列入失信被执行人、重大税收违法案件当事人名单的供应商；政府采购严重违法失信行为记录名单的供应商；严重违法失信名单的社会组织。（联合体形式响应的，联合体成员存在不良信用记录，视同联合体存在不良信用记录）。(本项目投标截止时间前三年内供应商信用记录情况)</w:t>
      </w:r>
    </w:p>
    <w:p>
      <w:pPr>
        <w:pStyle w:val="43"/>
        <w:autoSpaceDE w:val="0"/>
        <w:autoSpaceDN w:val="0"/>
        <w:spacing w:line="360" w:lineRule="auto"/>
        <w:ind w:firstLine="0" w:firstLineChars="0"/>
        <w:contextualSpacing/>
        <w:jc w:val="left"/>
        <w:rPr>
          <w:rFonts w:hAnsi="宋体" w:cs="宋体"/>
          <w:sz w:val="24"/>
          <w:szCs w:val="24"/>
        </w:rPr>
      </w:pPr>
      <w:r>
        <w:rPr>
          <w:rFonts w:hint="eastAsia" w:hAnsi="宋体" w:cs="宋体"/>
          <w:sz w:val="24"/>
          <w:szCs w:val="24"/>
        </w:rPr>
        <w:t>（1）查询渠道：“信用中国”网站（www.creditchina.gov.cn）、“中国政府采购网”（www.ccgp.gov.cn）、“中国社会组织公共服务平台”网站（</w:t>
      </w:r>
      <w:r>
        <w:rPr>
          <w:rFonts w:hAnsi="宋体" w:cs="宋体"/>
          <w:sz w:val="24"/>
          <w:szCs w:val="24"/>
        </w:rPr>
        <w:t>www.chinanpo.gov.cn</w:t>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w:t>
      </w:r>
      <w:r>
        <w:rPr>
          <w:rFonts w:hint="eastAsia" w:ascii="宋体" w:hAnsi="宋体" w:eastAsia="宋体" w:cs="宋体"/>
          <w:sz w:val="24"/>
          <w:szCs w:val="24"/>
          <w:lang w:val="en-US" w:eastAsia="zh-CN" w:bidi="ar-SA"/>
        </w:rPr>
        <w:t>供应商被列入失信被执行人、重大税收违法案件当事人名单的供应商；政府采购严重违法失信行为记录名单的供应商；严重违法失信名单的社会组织</w:t>
      </w:r>
      <w:r>
        <w:rPr>
          <w:rFonts w:hint="eastAsia" w:hAnsi="宋体" w:cs="宋体"/>
          <w:sz w:val="24"/>
          <w:szCs w:val="24"/>
          <w:lang w:val="en-US" w:eastAsia="zh-CN" w:bidi="ar-SA"/>
        </w:rPr>
        <w:t>的</w:t>
      </w:r>
      <w:r>
        <w:rPr>
          <w:rFonts w:hint="eastAsia" w:ascii="宋体" w:hAnsi="宋体" w:eastAsia="宋体" w:cs="宋体"/>
          <w:sz w:val="24"/>
          <w:szCs w:val="24"/>
          <w:lang w:val="en-US" w:eastAsia="zh-CN" w:bidi="ar-SA"/>
        </w:rPr>
        <w:t>。</w:t>
      </w:r>
      <w:r>
        <w:rPr>
          <w:rFonts w:hint="eastAsia" w:hAnsi="宋体" w:cs="宋体"/>
          <w:sz w:val="24"/>
          <w:szCs w:val="24"/>
        </w:rPr>
        <w:t>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w:t>
      </w:r>
      <w:r>
        <w:rPr>
          <w:rFonts w:hint="eastAsia" w:hAnsi="宋体" w:cs="宋体"/>
          <w:sz w:val="24"/>
          <w:szCs w:val="24"/>
          <w:lang w:eastAsia="zh-CN"/>
        </w:rPr>
        <w:t>响应</w:t>
      </w:r>
      <w:r>
        <w:rPr>
          <w:rFonts w:hint="eastAsia" w:hAnsi="宋体" w:cs="宋体"/>
          <w:sz w:val="24"/>
          <w:szCs w:val="24"/>
        </w:rPr>
        <w:t>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contextualSpacing/>
        <w:rPr>
          <w:rFonts w:hAnsi="宋体" w:cs="宋体"/>
          <w:sz w:val="24"/>
          <w:szCs w:val="24"/>
        </w:rPr>
      </w:pPr>
      <w:r>
        <w:rPr>
          <w:rFonts w:hint="eastAsia" w:hAnsi="宋体" w:cs="宋体"/>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河南省政府采购网》、《全国公共资源交易平台（河南省·许昌市）》和《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7.采购代理机构代理费用收取标准和方式</w:t>
      </w:r>
    </w:p>
    <w:p>
      <w:pPr>
        <w:autoSpaceDE w:val="0"/>
        <w:autoSpaceDN w:val="0"/>
        <w:spacing w:line="360" w:lineRule="auto"/>
        <w:contextualSpacing/>
        <w:rPr>
          <w:rFonts w:hint="eastAsia" w:hAnsi="宋体" w:cs="宋体"/>
          <w:b/>
          <w:sz w:val="24"/>
          <w:szCs w:val="24"/>
        </w:rPr>
      </w:pPr>
      <w:r>
        <w:rPr>
          <w:rFonts w:hint="eastAsia" w:cs="宋体" w:asciiTheme="minorEastAsia" w:hAnsiTheme="minorEastAsia"/>
          <w:color w:val="000000"/>
          <w:sz w:val="24"/>
          <w:szCs w:val="24"/>
          <w:lang w:val="zh-CN"/>
        </w:rPr>
        <w:t>代理服务费由成交供应商支付，按照1.5%计算。中标通知书发出前，以现金或转账形式交纳。</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供应商应认真阅读、并充分理解采购文件的全部内容（包括所有的补充、修改内容、重要事项、格式、条款和技术规范、参数及要求等），按采购文件要求和规定编制</w:t>
      </w:r>
      <w:r>
        <w:rPr>
          <w:rFonts w:hint="eastAsia" w:hAnsi="宋体" w:cs="宋体"/>
          <w:sz w:val="24"/>
          <w:szCs w:val="24"/>
          <w:lang w:eastAsia="zh-CN"/>
        </w:rPr>
        <w:t>响应</w:t>
      </w:r>
      <w:r>
        <w:rPr>
          <w:rFonts w:hint="eastAsia" w:hAnsi="宋体" w:cs="宋体"/>
          <w:sz w:val="24"/>
          <w:szCs w:val="24"/>
        </w:rPr>
        <w:t>文件，并保证所提供的全部资料的真实性，否则有可能导致投标被拒绝，其风险由供应商自行承担。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招标人在考察现场和开标前答疑会口头介绍的情况，除招标人事后形成书面记录、并以澄清或修改公告的形式发布、构成采购文件的组成部分以外，其他内容仅供供应商在编制</w:t>
      </w:r>
      <w:r>
        <w:rPr>
          <w:rFonts w:hint="eastAsia" w:hAnsi="宋体" w:cs="宋体"/>
          <w:sz w:val="24"/>
          <w:szCs w:val="24"/>
          <w:lang w:eastAsia="zh-CN"/>
        </w:rPr>
        <w:t>响应</w:t>
      </w:r>
      <w:r>
        <w:rPr>
          <w:rFonts w:hint="eastAsia" w:hAnsi="宋体" w:cs="宋体"/>
          <w:sz w:val="24"/>
          <w:szCs w:val="24"/>
        </w:rPr>
        <w:t>文件时参考，招标人不对供应商据此作出的判断和决策负责。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w:t>
      </w:r>
      <w:r>
        <w:rPr>
          <w:rFonts w:hint="eastAsia" w:hAnsi="宋体" w:cs="宋体"/>
          <w:sz w:val="24"/>
          <w:szCs w:val="24"/>
          <w:lang w:eastAsia="zh-CN"/>
        </w:rPr>
        <w:t>响应</w:t>
      </w:r>
      <w:r>
        <w:rPr>
          <w:rFonts w:hint="eastAsia" w:hAnsi="宋体" w:cs="宋体"/>
          <w:sz w:val="24"/>
          <w:szCs w:val="24"/>
        </w:rPr>
        <w:t>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w:t>
      </w:r>
      <w:r>
        <w:rPr>
          <w:rFonts w:hint="eastAsia" w:hAnsi="宋体" w:cs="宋体"/>
          <w:sz w:val="24"/>
          <w:szCs w:val="24"/>
          <w:lang w:eastAsia="zh-CN"/>
        </w:rPr>
        <w:t>响应</w:t>
      </w:r>
      <w:r>
        <w:rPr>
          <w:rFonts w:hint="eastAsia" w:hAnsi="宋体" w:cs="宋体"/>
          <w:sz w:val="24"/>
          <w:szCs w:val="24"/>
        </w:rPr>
        <w:t>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w:t>
      </w:r>
      <w:r>
        <w:rPr>
          <w:rFonts w:hint="eastAsia" w:hAnsi="宋体" w:cs="宋体"/>
          <w:b/>
          <w:sz w:val="24"/>
          <w:szCs w:val="24"/>
          <w:lang w:eastAsia="zh-CN"/>
        </w:rPr>
        <w:t>响应</w:t>
      </w:r>
      <w:r>
        <w:rPr>
          <w:rFonts w:hint="eastAsia" w:hAnsi="宋体" w:cs="宋体"/>
          <w:b/>
          <w:sz w:val="24"/>
          <w:szCs w:val="24"/>
        </w:rPr>
        <w:t>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w:t>
      </w:r>
      <w:r>
        <w:rPr>
          <w:rFonts w:hint="eastAsia" w:hAnsi="宋体" w:cs="宋体"/>
          <w:sz w:val="24"/>
          <w:szCs w:val="24"/>
          <w:lang w:eastAsia="zh-CN"/>
        </w:rPr>
        <w:t>响应</w:t>
      </w:r>
      <w:r>
        <w:rPr>
          <w:rFonts w:hint="eastAsia" w:hAnsi="宋体" w:cs="宋体"/>
          <w:sz w:val="24"/>
          <w:szCs w:val="24"/>
        </w:rPr>
        <w:t>文件以及供应商与招标人就有关投标事宜的所有来往书面文件均应使用中文。除签名、盖章、专用名称等特殊情形外，以中文以外的文字表述的</w:t>
      </w:r>
      <w:r>
        <w:rPr>
          <w:rFonts w:hint="eastAsia" w:hAnsi="宋体" w:cs="宋体"/>
          <w:sz w:val="24"/>
          <w:szCs w:val="24"/>
          <w:lang w:eastAsia="zh-CN"/>
        </w:rPr>
        <w:t>响应</w:t>
      </w:r>
      <w:r>
        <w:rPr>
          <w:rFonts w:hint="eastAsia" w:hAnsi="宋体" w:cs="宋体"/>
          <w:sz w:val="24"/>
          <w:szCs w:val="24"/>
        </w:rPr>
        <w:t>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pStyle w:val="43"/>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w:t>
      </w:r>
      <w:r>
        <w:rPr>
          <w:rFonts w:hint="eastAsia" w:hAnsi="宋体" w:cs="宋体"/>
          <w:sz w:val="24"/>
          <w:szCs w:val="24"/>
          <w:lang w:eastAsia="zh-CN"/>
        </w:rPr>
        <w:t>响应</w:t>
      </w:r>
      <w:r>
        <w:rPr>
          <w:rFonts w:hint="eastAsia" w:hAnsi="宋体" w:cs="宋体"/>
          <w:sz w:val="24"/>
          <w:szCs w:val="24"/>
        </w:rPr>
        <w:t>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w:t>
      </w:r>
      <w:r>
        <w:rPr>
          <w:rFonts w:hint="eastAsia" w:hAnsi="宋体" w:cs="宋体"/>
          <w:sz w:val="24"/>
          <w:szCs w:val="24"/>
          <w:lang w:eastAsia="zh-CN"/>
        </w:rPr>
        <w:t>响应</w:t>
      </w:r>
      <w:r>
        <w:rPr>
          <w:rFonts w:hint="eastAsia" w:hAnsi="宋体" w:cs="宋体"/>
          <w:sz w:val="24"/>
          <w:szCs w:val="24"/>
        </w:rPr>
        <w:t>文件的截止之日起算。本项目投标有效期详</w:t>
      </w:r>
      <w:r>
        <w:rPr>
          <w:rFonts w:hint="eastAsia" w:hAnsi="宋体" w:cs="宋体"/>
          <w:sz w:val="24"/>
          <w:szCs w:val="24"/>
          <w:lang w:val="zh-CN"/>
        </w:rPr>
        <w:t>见供应商须知前附表。响应</w:t>
      </w:r>
      <w:r>
        <w:rPr>
          <w:rFonts w:hint="eastAsia" w:hAnsi="宋体" w:cs="宋体"/>
          <w:sz w:val="24"/>
          <w:szCs w:val="24"/>
        </w:rPr>
        <w:t>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w:t>
      </w:r>
      <w:r>
        <w:rPr>
          <w:rFonts w:hint="eastAsia" w:hAnsi="宋体" w:cs="宋体"/>
          <w:sz w:val="24"/>
          <w:szCs w:val="24"/>
          <w:lang w:val="en-US" w:eastAsia="zh-CN"/>
        </w:rPr>
        <w:t>3</w:t>
      </w:r>
      <w:r>
        <w:rPr>
          <w:rFonts w:hint="eastAsia" w:hAnsi="宋体" w:cs="宋体"/>
          <w:sz w:val="24"/>
          <w:szCs w:val="24"/>
        </w:rPr>
        <w:t xml:space="preserve"> 成交人的</w:t>
      </w:r>
      <w:r>
        <w:rPr>
          <w:rFonts w:hint="eastAsia" w:hAnsi="宋体" w:cs="宋体"/>
          <w:sz w:val="24"/>
          <w:szCs w:val="24"/>
          <w:lang w:val="zh-CN"/>
        </w:rPr>
        <w:t>响应</w:t>
      </w:r>
      <w:r>
        <w:rPr>
          <w:rFonts w:hint="eastAsia" w:hAnsi="宋体" w:cs="宋体"/>
          <w:sz w:val="24"/>
          <w:szCs w:val="24"/>
        </w:rPr>
        <w:t>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w:t>
      </w:r>
      <w:r>
        <w:rPr>
          <w:rFonts w:hint="eastAsia" w:hAnsi="宋体" w:cs="宋体"/>
          <w:sz w:val="24"/>
          <w:szCs w:val="24"/>
          <w:lang w:val="zh-CN"/>
        </w:rPr>
        <w:t>响应</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 xml:space="preserve">15.1 </w:t>
      </w:r>
      <w:r>
        <w:rPr>
          <w:rFonts w:hint="eastAsia" w:hAnsi="宋体" w:cs="宋体"/>
          <w:sz w:val="24"/>
          <w:szCs w:val="24"/>
          <w:lang w:val="zh-CN"/>
        </w:rPr>
        <w:t>响应</w:t>
      </w:r>
      <w:r>
        <w:rPr>
          <w:rFonts w:hint="eastAsia" w:hAnsi="宋体" w:cs="宋体"/>
          <w:sz w:val="24"/>
          <w:szCs w:val="24"/>
        </w:rPr>
        <w:t>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供应商应当按照采购文件的要求编制</w:t>
      </w:r>
      <w:r>
        <w:rPr>
          <w:rFonts w:hint="eastAsia" w:hAnsi="宋体" w:cs="宋体"/>
          <w:sz w:val="24"/>
          <w:szCs w:val="24"/>
          <w:lang w:val="zh-CN"/>
        </w:rPr>
        <w:t>响应</w:t>
      </w:r>
      <w:r>
        <w:rPr>
          <w:rFonts w:hint="eastAsia" w:hAnsi="宋体" w:cs="宋体"/>
          <w:sz w:val="24"/>
          <w:szCs w:val="24"/>
        </w:rPr>
        <w:t>文件。</w:t>
      </w:r>
      <w:r>
        <w:rPr>
          <w:rFonts w:hint="eastAsia" w:hAnsi="宋体" w:cs="宋体"/>
          <w:sz w:val="24"/>
          <w:szCs w:val="24"/>
          <w:lang w:val="zh-CN"/>
        </w:rPr>
        <w:t>响应</w:t>
      </w:r>
      <w:r>
        <w:rPr>
          <w:rFonts w:hint="eastAsia" w:hAnsi="宋体" w:cs="宋体"/>
          <w:sz w:val="24"/>
          <w:szCs w:val="24"/>
        </w:rPr>
        <w:t>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 xml:space="preserve">15.3 </w:t>
      </w:r>
      <w:r>
        <w:rPr>
          <w:rFonts w:hint="eastAsia" w:hAnsi="宋体" w:cs="宋体"/>
          <w:sz w:val="24"/>
          <w:szCs w:val="24"/>
          <w:lang w:val="zh-CN"/>
        </w:rPr>
        <w:t>响应</w:t>
      </w:r>
      <w:r>
        <w:rPr>
          <w:rFonts w:hint="eastAsia" w:hAnsi="宋体" w:cs="宋体"/>
          <w:sz w:val="24"/>
          <w:szCs w:val="24"/>
        </w:rPr>
        <w:t>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供应商根据采购文件的规定和采购项目的实际情况，拟在成交后将成交项目的非主体、非关键性工作分包的，应当在</w:t>
      </w:r>
      <w:r>
        <w:rPr>
          <w:rFonts w:hint="eastAsia" w:hAnsi="宋体" w:cs="宋体"/>
          <w:sz w:val="24"/>
          <w:szCs w:val="24"/>
          <w:lang w:val="zh-CN"/>
        </w:rPr>
        <w:t>响应</w:t>
      </w:r>
      <w:r>
        <w:rPr>
          <w:rFonts w:hint="eastAsia" w:hAnsi="宋体" w:cs="宋体"/>
          <w:sz w:val="24"/>
          <w:szCs w:val="24"/>
        </w:rPr>
        <w:t>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w:t>
      </w:r>
      <w:r>
        <w:rPr>
          <w:rFonts w:hint="eastAsia" w:hAnsi="宋体" w:cs="宋体"/>
          <w:sz w:val="24"/>
          <w:szCs w:val="24"/>
          <w:lang w:val="zh-CN"/>
        </w:rPr>
        <w:t>响应</w:t>
      </w:r>
      <w:r>
        <w:rPr>
          <w:rFonts w:hint="eastAsia" w:hAnsi="宋体" w:cs="宋体"/>
          <w:sz w:val="24"/>
          <w:szCs w:val="24"/>
        </w:rPr>
        <w:t>文件，名称为“备份”的文件夹使用电子介质存储，供开标现场备用。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电子投标文件制作技术咨询：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w:t>
      </w:r>
      <w:r>
        <w:rPr>
          <w:rFonts w:hint="eastAsia" w:hAnsi="宋体" w:cs="宋体"/>
          <w:sz w:val="24"/>
          <w:szCs w:val="24"/>
          <w:lang w:val="zh-CN"/>
        </w:rPr>
        <w:t>响应</w:t>
      </w:r>
      <w:r>
        <w:rPr>
          <w:rFonts w:hint="eastAsia" w:hAnsi="宋体" w:cs="宋体"/>
          <w:b/>
          <w:sz w:val="24"/>
          <w:szCs w:val="24"/>
        </w:rPr>
        <w:t>文件格式</w:t>
      </w:r>
    </w:p>
    <w:p>
      <w:pPr>
        <w:autoSpaceDE w:val="0"/>
        <w:autoSpaceDN w:val="0"/>
        <w:spacing w:line="360" w:lineRule="auto"/>
        <w:contextualSpacing/>
        <w:rPr>
          <w:rFonts w:hAnsi="宋体" w:cs="宋体"/>
          <w:sz w:val="24"/>
          <w:szCs w:val="24"/>
        </w:rPr>
      </w:pPr>
      <w:r>
        <w:rPr>
          <w:rFonts w:hint="eastAsia" w:hAnsi="宋体" w:cs="宋体"/>
          <w:sz w:val="24"/>
          <w:szCs w:val="24"/>
        </w:rPr>
        <w:t xml:space="preserve">16.1 </w:t>
      </w:r>
      <w:r>
        <w:rPr>
          <w:rFonts w:hint="eastAsia" w:hAnsi="宋体" w:cs="宋体"/>
          <w:sz w:val="24"/>
          <w:szCs w:val="24"/>
          <w:lang w:val="zh-CN"/>
        </w:rPr>
        <w:t>响应</w:t>
      </w:r>
      <w:r>
        <w:rPr>
          <w:rFonts w:hint="eastAsia" w:hAnsi="宋体" w:cs="宋体"/>
          <w:sz w:val="24"/>
          <w:szCs w:val="24"/>
        </w:rPr>
        <w:t>文件应参照采购文件（</w:t>
      </w:r>
      <w:r>
        <w:rPr>
          <w:rFonts w:hint="eastAsia" w:hAnsi="宋体" w:cs="宋体"/>
          <w:sz w:val="24"/>
          <w:szCs w:val="24"/>
          <w:lang w:val="zh-CN"/>
        </w:rPr>
        <w:t>响应</w:t>
      </w:r>
      <w:r>
        <w:rPr>
          <w:rFonts w:hint="eastAsia" w:hAnsi="宋体" w:cs="宋体"/>
          <w:sz w:val="24"/>
          <w:szCs w:val="24"/>
        </w:rPr>
        <w:t>文件有关格式）的内容要求、编排顺序和格式要求，供应商应按照以上要求将投标文件编上唯一的连贯页码并以</w:t>
      </w:r>
      <w:r>
        <w:rPr>
          <w:rFonts w:hint="eastAsia" w:hAnsi="宋体" w:cs="宋体"/>
          <w:b/>
          <w:sz w:val="24"/>
          <w:szCs w:val="24"/>
        </w:rPr>
        <w:t>A4</w:t>
      </w:r>
      <w:r>
        <w:rPr>
          <w:rFonts w:hint="eastAsia" w:hAnsi="宋体" w:cs="宋体"/>
          <w:sz w:val="24"/>
          <w:szCs w:val="24"/>
        </w:rPr>
        <w:t>幅面装订成册，并在</w:t>
      </w:r>
      <w:r>
        <w:rPr>
          <w:rFonts w:hint="eastAsia" w:hAnsi="宋体" w:cs="宋体"/>
          <w:sz w:val="24"/>
          <w:szCs w:val="24"/>
          <w:lang w:val="zh-CN"/>
        </w:rPr>
        <w:t>响应</w:t>
      </w:r>
      <w:r>
        <w:rPr>
          <w:rFonts w:hint="eastAsia" w:hAnsi="宋体" w:cs="宋体"/>
          <w:sz w:val="24"/>
          <w:szCs w:val="24"/>
        </w:rPr>
        <w:t>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供应商应按采购文件提供的格式编写</w:t>
      </w:r>
      <w:r>
        <w:rPr>
          <w:rFonts w:hint="eastAsia" w:hAnsi="宋体" w:cs="宋体"/>
          <w:sz w:val="24"/>
          <w:szCs w:val="24"/>
          <w:lang w:val="zh-CN"/>
        </w:rPr>
        <w:t>响应</w:t>
      </w:r>
      <w:r>
        <w:rPr>
          <w:rFonts w:hint="eastAsia" w:hAnsi="宋体" w:cs="宋体"/>
          <w:sz w:val="24"/>
          <w:szCs w:val="24"/>
        </w:rPr>
        <w:t>文件。采购文件未提供标准格式的供应商可自行拟定。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bCs/>
          <w:sz w:val="24"/>
          <w:szCs w:val="24"/>
          <w:lang w:val="zh-CN"/>
        </w:rPr>
        <w:t>响应</w:t>
      </w:r>
      <w:r>
        <w:rPr>
          <w:rFonts w:hint="eastAsia" w:hAnsi="宋体" w:cs="宋体"/>
          <w:b/>
          <w:sz w:val="24"/>
          <w:szCs w:val="24"/>
          <w:lang w:val="zh-CN"/>
        </w:rPr>
        <w:t>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供应商应提交响应文件份数见“供应商须知前附表”。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在采购文件中已明示需盖章及签名之处，</w:t>
      </w:r>
      <w:r>
        <w:rPr>
          <w:rFonts w:hint="eastAsia" w:hAnsi="宋体" w:cs="宋体"/>
          <w:sz w:val="24"/>
          <w:szCs w:val="24"/>
        </w:rPr>
        <w:t>电子</w:t>
      </w:r>
      <w:r>
        <w:rPr>
          <w:rFonts w:hint="eastAsia" w:hAnsi="宋体" w:cs="宋体"/>
          <w:sz w:val="24"/>
          <w:szCs w:val="24"/>
          <w:lang w:val="zh-CN"/>
        </w:rPr>
        <w:t>响应</w:t>
      </w:r>
      <w:r>
        <w:rPr>
          <w:rFonts w:hint="eastAsia" w:hAnsi="宋体" w:cs="宋体"/>
          <w:sz w:val="24"/>
          <w:szCs w:val="24"/>
        </w:rPr>
        <w:t>文件应按采购文件要求加盖供应商电子印章和法人电子印章或授权代表电子印章。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纸质响应文件</w:t>
      </w:r>
      <w:r>
        <w:rPr>
          <w:rFonts w:hint="eastAsia" w:hAnsi="宋体" w:cs="宋体"/>
          <w:sz w:val="24"/>
          <w:szCs w:val="24"/>
        </w:rPr>
        <w:t>是指供应商电子</w:t>
      </w:r>
      <w:r>
        <w:rPr>
          <w:rFonts w:hint="eastAsia" w:hAnsi="宋体" w:cs="宋体"/>
          <w:sz w:val="24"/>
          <w:szCs w:val="24"/>
          <w:lang w:val="zh-CN"/>
        </w:rPr>
        <w:t>响应</w:t>
      </w:r>
      <w:r>
        <w:rPr>
          <w:rFonts w:hint="eastAsia" w:hAnsi="宋体" w:cs="宋体"/>
          <w:sz w:val="24"/>
          <w:szCs w:val="24"/>
        </w:rPr>
        <w:t>文件制作完成后生成的后缀名为“.PDF”的文件打印的</w:t>
      </w:r>
      <w:r>
        <w:rPr>
          <w:rFonts w:hint="eastAsia" w:hAnsi="宋体" w:cs="宋体"/>
          <w:sz w:val="24"/>
          <w:szCs w:val="24"/>
          <w:lang w:val="zh-CN"/>
        </w:rPr>
        <w:t>响应</w:t>
      </w:r>
      <w:r>
        <w:rPr>
          <w:rFonts w:hint="eastAsia" w:hAnsi="宋体" w:cs="宋体"/>
          <w:sz w:val="24"/>
          <w:szCs w:val="24"/>
        </w:rPr>
        <w:t>文件。</w:t>
      </w:r>
      <w:r>
        <w:rPr>
          <w:rFonts w:hint="eastAsia" w:hAnsi="宋体" w:cs="宋体"/>
          <w:sz w:val="24"/>
          <w:szCs w:val="24"/>
          <w:lang w:val="zh-CN"/>
        </w:rPr>
        <w:t>纸质响应文件正本和副本封面上应清楚标明“正本”或“副本”字样；一旦正本和副本内容不一致时，以正本为准。纸质响应文件的正本及所有副本的封面均须由供应商加盖供应商公章。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纸质响应文件副本可以是纸质响应文件的正本复印而成。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w:t>
      </w:r>
      <w:r>
        <w:rPr>
          <w:rFonts w:hint="eastAsia" w:hAnsi="宋体" w:cs="宋体"/>
          <w:b/>
          <w:bCs/>
          <w:sz w:val="24"/>
          <w:szCs w:val="24"/>
          <w:lang w:val="zh-CN"/>
        </w:rPr>
        <w:t>响应</w:t>
      </w:r>
      <w:r>
        <w:rPr>
          <w:rFonts w:hint="eastAsia" w:hAnsi="宋体" w:cs="宋体"/>
          <w:b/>
          <w:sz w:val="24"/>
          <w:szCs w:val="24"/>
        </w:rPr>
        <w:t>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.响应文件的密封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响应文件如果未按规定密封，招标人将拒绝接收。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“投标邀请”</w:t>
      </w:r>
      <w:r>
        <w:rPr>
          <w:rFonts w:hint="eastAsia" w:hAnsi="宋体" w:cs="宋体"/>
          <w:bCs/>
          <w:sz w:val="24"/>
          <w:szCs w:val="24"/>
        </w:rPr>
        <w:t>和“供应商须知前附表”中规定的投标截止时间前，将所有</w:t>
      </w:r>
      <w:r>
        <w:rPr>
          <w:rFonts w:hint="eastAsia" w:hAnsi="宋体" w:cs="宋体"/>
          <w:sz w:val="24"/>
          <w:szCs w:val="24"/>
          <w:lang w:val="zh-CN"/>
        </w:rPr>
        <w:t>响应</w:t>
      </w:r>
      <w:r>
        <w:rPr>
          <w:rFonts w:hint="eastAsia" w:hAnsi="宋体" w:cs="宋体"/>
          <w:bCs/>
          <w:sz w:val="24"/>
          <w:szCs w:val="24"/>
        </w:rPr>
        <w:t>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招标人收到响应文件后，应当如实记载响应文件的送达时间和密封情况，签收保存，并向供应商出具签收回执。任何单位和个人不得在开标前开启响应文件。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响应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迟交的响应文件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投标截止时间之后送达/上传的响应文件，招标人将拒绝接收。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供应商在投标截止时间前，对所递交的纸质响应文件进行补充、修改或者撤回的，须书面通知招标人。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w:t>
      </w:r>
      <w:r>
        <w:rPr>
          <w:rFonts w:hint="eastAsia" w:hAnsi="宋体" w:cs="宋体"/>
          <w:sz w:val="24"/>
          <w:szCs w:val="24"/>
          <w:lang w:val="zh-CN"/>
        </w:rPr>
        <w:t>响应</w:t>
      </w:r>
      <w:r>
        <w:rPr>
          <w:rFonts w:hint="eastAsia" w:hAnsi="宋体" w:cs="宋体"/>
          <w:sz w:val="24"/>
          <w:szCs w:val="24"/>
        </w:rPr>
        <w:t>文件的提交，可以补充、修改或撤回。投标截止时间前未完成电子</w:t>
      </w:r>
      <w:r>
        <w:rPr>
          <w:rFonts w:hint="eastAsia" w:hAnsi="宋体" w:cs="宋体"/>
          <w:sz w:val="24"/>
          <w:szCs w:val="24"/>
          <w:lang w:val="zh-CN"/>
        </w:rPr>
        <w:t>响应</w:t>
      </w:r>
      <w:r>
        <w:rPr>
          <w:rFonts w:hint="eastAsia" w:hAnsi="宋体" w:cs="宋体"/>
          <w:sz w:val="24"/>
          <w:szCs w:val="24"/>
        </w:rPr>
        <w:t>文件提交、取得“</w:t>
      </w:r>
      <w:r>
        <w:rPr>
          <w:rFonts w:hint="eastAsia" w:hAnsi="宋体" w:cs="宋体"/>
          <w:sz w:val="24"/>
          <w:szCs w:val="24"/>
          <w:lang w:val="zh-CN"/>
        </w:rPr>
        <w:t>响应</w:t>
      </w:r>
      <w:r>
        <w:rPr>
          <w:rFonts w:hint="eastAsia" w:hAnsi="宋体" w:cs="宋体"/>
          <w:sz w:val="24"/>
          <w:szCs w:val="24"/>
        </w:rPr>
        <w:t>文件提交回执单”的，视为撤回</w:t>
      </w:r>
      <w:r>
        <w:rPr>
          <w:rFonts w:hint="eastAsia" w:hAnsi="宋体" w:cs="宋体"/>
          <w:sz w:val="24"/>
          <w:szCs w:val="24"/>
          <w:lang w:val="zh-CN"/>
        </w:rPr>
        <w:t>响应</w:t>
      </w:r>
      <w:r>
        <w:rPr>
          <w:rFonts w:hint="eastAsia" w:hAnsi="宋体" w:cs="宋体"/>
          <w:sz w:val="24"/>
          <w:szCs w:val="24"/>
        </w:rPr>
        <w:t>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补充、修改的内容并作为响应文件的组成部分。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供应商在递交响应文件后，可以撤回其投标，但供应商必须在规定的投标截止时间前以书面形式告知招标人。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开标时，由供应商或者其推选的代表检查纸质响应文件和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密封情况；经确认无误后进行电子响应文件的解密。解密后宣布供应商名称、修改和撤回投标的通知和采购文件规定的需要宣布的其他内容（如有的话）。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全流程电子化交易项目电子响应文件采用双重加密。解密需分标段进行两次解密。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（2）代理机构解密：代理机构按电子响应文件到达交易系统的先后顺序，使用本单位CA数字证书进行再次解密。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w:t>
      </w:r>
      <w:r>
        <w:rPr>
          <w:rFonts w:hint="eastAsia" w:hAnsi="宋体" w:cs="宋体"/>
          <w:sz w:val="24"/>
          <w:szCs w:val="24"/>
          <w:lang w:val="zh-CN"/>
        </w:rPr>
        <w:t>响应</w:t>
      </w:r>
      <w:r>
        <w:rPr>
          <w:rFonts w:hint="eastAsia" w:hAnsi="宋体" w:cs="宋体"/>
          <w:color w:val="000000" w:themeColor="text1"/>
          <w:sz w:val="24"/>
          <w:szCs w:val="24"/>
          <w:lang w:val="zh-CN"/>
        </w:rPr>
        <w:t>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招标人将依法组建谈判小组，谈判小组由采购人代表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谈判小组依据有关法律法规和采购文件的规定，对符合资格的供应商的响应文件进行符合性审查，以确定其是否满足采购文件的实质性要求。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审查、评价响应文件是否符合采购文件的商务、技术等实质性要求。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可要求供应商对响应文件有关事项作出澄清或者说明。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对于响应文件中含义不明确、同类问题表述不一致或者有明显文字和计算错误的内容，谈判小组应当以书面形式要求供应商作出必要的澄清、说明或者补正。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供应商的澄清、说明或者补正应当采用书面形式，并加盖公章，或者由法定代表人或其授权的代表签字。供应商的澄清、说明或者补正不得超出响应文件的范围或者改变响应文件的实质性内容。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供应商的澄清文件是其响应文件的组成部分。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30.1响应文件中开标一览表(报价表)内容与响应文件中相应内容不一致的，以开标一览表(报价表)为准；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4"/>
          <w:szCs w:val="24"/>
        </w:rPr>
        <w:t>8</w:t>
      </w:r>
      <w:r>
        <w:rPr>
          <w:rFonts w:hint="eastAsia" w:hAnsi="宋体" w:cs="宋体"/>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响应文件未按采购文件要求签署、盖章的；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 xml:space="preserve"> 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3</w:t>
      </w:r>
      <w:r>
        <w:rPr>
          <w:rFonts w:hint="eastAsia" w:hAnsi="宋体" w:cs="宋体"/>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4</w:t>
      </w:r>
      <w:r>
        <w:rPr>
          <w:rFonts w:hint="eastAsia" w:hAnsi="宋体" w:cs="宋体"/>
          <w:sz w:val="24"/>
          <w:szCs w:val="24"/>
          <w:lang w:val="zh-CN"/>
        </w:rPr>
        <w:t xml:space="preserve"> 响应文件含有采购人不能接受的附加条件的。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不同供应商的响应文件由同一单位或者个人编制；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不同供应商的响应文件载明的项目管理成员或者联系人员为同一人；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不同供应商的响应文件异常一致或者投标报价呈规律性差异；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不同供应商的响应文件相互混装；</w:t>
      </w:r>
    </w:p>
    <w:p>
      <w:pPr>
        <w:pStyle w:val="11"/>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
        <w:spacing w:line="360" w:lineRule="auto"/>
        <w:rPr>
          <w:rFonts w:hAnsi="宋体" w:cs="宋体"/>
          <w:sz w:val="24"/>
          <w:szCs w:val="24"/>
        </w:rPr>
      </w:pPr>
      <w:r>
        <w:rPr>
          <w:rFonts w:hint="eastAsia" w:hAnsi="宋体" w:cs="宋体"/>
          <w:sz w:val="24"/>
          <w:szCs w:val="24"/>
        </w:rPr>
        <w:t>（一）提供虚假材料谋取中标、成交的；</w:t>
      </w:r>
    </w:p>
    <w:p>
      <w:pPr>
        <w:pStyle w:val="11"/>
        <w:spacing w:line="360" w:lineRule="auto"/>
        <w:rPr>
          <w:rFonts w:hAnsi="宋体" w:cs="宋体"/>
          <w:sz w:val="24"/>
          <w:szCs w:val="24"/>
        </w:rPr>
      </w:pPr>
      <w:r>
        <w:rPr>
          <w:rFonts w:hint="eastAsia" w:hAnsi="宋体" w:cs="宋体"/>
          <w:sz w:val="24"/>
          <w:szCs w:val="24"/>
        </w:rPr>
        <w:t>（二）采取不正当手段诋毁、排挤其他供应商的；</w:t>
      </w:r>
    </w:p>
    <w:p>
      <w:pPr>
        <w:pStyle w:val="11"/>
        <w:spacing w:line="360" w:lineRule="auto"/>
        <w:rPr>
          <w:rFonts w:hAnsi="宋体" w:cs="宋体"/>
          <w:sz w:val="24"/>
          <w:szCs w:val="24"/>
        </w:rPr>
      </w:pPr>
      <w:r>
        <w:rPr>
          <w:rFonts w:hint="eastAsia" w:hAnsi="宋体" w:cs="宋体"/>
          <w:sz w:val="24"/>
          <w:szCs w:val="24"/>
        </w:rPr>
        <w:t>（三）与采购人、其他供应商或者采购代理机构恶意串通的；</w:t>
      </w:r>
    </w:p>
    <w:p>
      <w:pPr>
        <w:pStyle w:val="11"/>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pStyle w:val="11"/>
        <w:spacing w:line="360" w:lineRule="auto"/>
        <w:rPr>
          <w:rFonts w:hAnsi="宋体" w:cs="宋体"/>
          <w:sz w:val="24"/>
          <w:szCs w:val="24"/>
        </w:rPr>
      </w:pPr>
      <w:r>
        <w:rPr>
          <w:rFonts w:hint="eastAsia" w:hAnsi="宋体" w:cs="宋体"/>
          <w:sz w:val="24"/>
          <w:szCs w:val="24"/>
        </w:rPr>
        <w:t>（五）在招标采购过程中与采购人进行协商谈判的；</w:t>
      </w:r>
    </w:p>
    <w:p>
      <w:pPr>
        <w:pStyle w:val="11"/>
        <w:spacing w:line="360" w:lineRule="auto"/>
        <w:rPr>
          <w:rFonts w:hAnsi="宋体" w:cs="宋体"/>
          <w:sz w:val="24"/>
          <w:szCs w:val="24"/>
        </w:rPr>
      </w:pPr>
      <w:r>
        <w:rPr>
          <w:rFonts w:hint="eastAsia" w:hAnsi="宋体" w:cs="宋体"/>
          <w:sz w:val="24"/>
          <w:szCs w:val="24"/>
        </w:rPr>
        <w:t>（六）拒绝有关部门监督检查或者提供虚假情况的。</w:t>
      </w:r>
    </w:p>
    <w:p>
      <w:pPr>
        <w:pStyle w:val="11"/>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接受供应商提出的与响应文件不一致的澄清或者说明，《供应商须知》2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采购人应当自成交通知书发出之日起30日内，按照采购文件和成交人响应文件的规定，与成交人签订书面合同。所签订的合同不得对采购文件确定的事项和成交人响应文件作实质性修改。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pStyle w:val="107"/>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w:t>
      </w:r>
      <w:r>
        <w:rPr>
          <w:rFonts w:hint="eastAsia" w:ascii="宋体" w:hAnsi="宋体" w:cs="宋体"/>
          <w:kern w:val="0"/>
          <w:sz w:val="24"/>
          <w:szCs w:val="21"/>
          <w:lang w:eastAsia="zh-CN"/>
        </w:rPr>
        <w:t>成交</w:t>
      </w:r>
      <w:r>
        <w:rPr>
          <w:rFonts w:hint="eastAsia" w:ascii="宋体" w:hAnsi="宋体" w:cs="宋体"/>
          <w:kern w:val="0"/>
          <w:sz w:val="24"/>
          <w:szCs w:val="21"/>
        </w:rPr>
        <w:t>人提交履约担保的，</w:t>
      </w:r>
      <w:r>
        <w:rPr>
          <w:rFonts w:hint="eastAsia" w:ascii="宋体" w:hAnsi="宋体" w:cs="宋体"/>
          <w:kern w:val="0"/>
          <w:sz w:val="24"/>
          <w:szCs w:val="21"/>
          <w:lang w:eastAsia="zh-CN"/>
        </w:rPr>
        <w:t>成交</w:t>
      </w:r>
      <w:r>
        <w:rPr>
          <w:rFonts w:hint="eastAsia" w:ascii="宋体" w:hAnsi="宋体" w:cs="宋体"/>
          <w:kern w:val="0"/>
          <w:sz w:val="24"/>
          <w:szCs w:val="21"/>
        </w:rPr>
        <w:t>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jc w:val="left"/>
        <w:rPr>
          <w:rFonts w:hAnsi="宋体" w:cs="宋体"/>
          <w:b/>
          <w:sz w:val="24"/>
          <w:szCs w:val="24"/>
          <w:lang w:val="zh-CN"/>
        </w:rPr>
      </w:pPr>
      <w:r>
        <w:rPr>
          <w:rFonts w:hint="eastAsia" w:hAnsi="宋体" w:cs="宋体"/>
          <w:b/>
          <w:sz w:val="24"/>
          <w:szCs w:val="24"/>
          <w:lang w:val="zh-CN"/>
        </w:rPr>
        <w:t>一、节能能源、保护环境</w:t>
      </w:r>
    </w:p>
    <w:p>
      <w:pPr>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jc w:val="left"/>
        <w:rPr>
          <w:rFonts w:hAnsi="宋体" w:cs="宋体"/>
          <w:b/>
          <w:sz w:val="24"/>
          <w:szCs w:val="24"/>
          <w:lang w:val="zh-CN"/>
        </w:rPr>
      </w:pPr>
      <w:r>
        <w:rPr>
          <w:rFonts w:hint="eastAsia" w:hAnsi="宋体" w:cs="宋体"/>
          <w:b/>
          <w:sz w:val="24"/>
          <w:szCs w:val="24"/>
          <w:lang w:val="zh-CN"/>
        </w:rPr>
        <w:t>二、促进中小企业发展（不含民办非企业）</w:t>
      </w:r>
    </w:p>
    <w:p>
      <w:pPr>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jc w:val="left"/>
        <w:rPr>
          <w:rFonts w:hAnsi="宋体" w:cs="宋体"/>
          <w:b/>
          <w:sz w:val="24"/>
          <w:szCs w:val="24"/>
          <w:lang w:val="zh-CN"/>
        </w:rPr>
      </w:pPr>
      <w:r>
        <w:rPr>
          <w:rFonts w:hint="eastAsia" w:hAnsi="宋体" w:cs="宋体"/>
          <w:b/>
          <w:sz w:val="24"/>
          <w:szCs w:val="24"/>
          <w:lang w:val="zh-CN"/>
        </w:rPr>
        <w:t>三、支持监狱企业发展</w:t>
      </w:r>
    </w:p>
    <w:p>
      <w:pPr>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0" w:name="OLE_LINK6"/>
      <w:r>
        <w:rPr>
          <w:rFonts w:hint="eastAsia" w:hAnsi="宋体" w:cs="宋体"/>
          <w:sz w:val="24"/>
          <w:szCs w:val="24"/>
          <w:lang w:val="zh-CN"/>
        </w:rPr>
        <w:t>财库</w:t>
      </w:r>
      <w:r>
        <w:rPr>
          <w:rFonts w:hAnsi="宋体" w:cs="宋体"/>
          <w:sz w:val="24"/>
          <w:szCs w:val="24"/>
          <w:lang w:val="zh-CN"/>
        </w:rPr>
        <w:t>[2014]68</w:t>
      </w:r>
      <w:r>
        <w:rPr>
          <w:rFonts w:hint="eastAsia" w:hAnsi="宋体" w:cs="宋体"/>
          <w:sz w:val="24"/>
          <w:szCs w:val="24"/>
          <w:lang w:val="zh-CN"/>
        </w:rPr>
        <w:t>号</w:t>
      </w:r>
      <w:bookmarkEnd w:id="0"/>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jc w:val="left"/>
        <w:rPr>
          <w:rFonts w:hAnsi="宋体" w:cs="宋体"/>
          <w:b/>
          <w:sz w:val="24"/>
          <w:szCs w:val="24"/>
          <w:lang w:val="zh-CN"/>
        </w:rPr>
      </w:pPr>
      <w:r>
        <w:rPr>
          <w:rFonts w:hint="eastAsia" w:hAnsi="宋体" w:cs="宋体"/>
          <w:b/>
          <w:sz w:val="24"/>
          <w:szCs w:val="24"/>
          <w:lang w:val="zh-CN"/>
        </w:rPr>
        <w:t>四、促进残疾人就业</w:t>
      </w:r>
    </w:p>
    <w:p>
      <w:pPr>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jc w:val="left"/>
        <w:rPr>
          <w:rFonts w:hAnsi="宋体" w:cs="宋体"/>
          <w:b/>
          <w:sz w:val="24"/>
          <w:szCs w:val="24"/>
          <w:lang w:val="zh-CN"/>
        </w:rPr>
      </w:pPr>
      <w:r>
        <w:rPr>
          <w:rFonts w:hint="eastAsia" w:hAnsi="宋体" w:cs="宋体"/>
          <w:b/>
          <w:sz w:val="24"/>
          <w:szCs w:val="24"/>
          <w:lang w:val="zh-CN"/>
        </w:rPr>
        <w:t>五、支持脱贫攻坚（物业服务采购）</w:t>
      </w:r>
    </w:p>
    <w:p>
      <w:pPr>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jc w:val="center"/>
        <w:rPr>
          <w:rFonts w:hAnsi="宋体" w:cs="宋体"/>
          <w:sz w:val="24"/>
          <w:szCs w:val="24"/>
          <w:lang w:val="zh-CN"/>
        </w:rPr>
      </w:pPr>
    </w:p>
    <w:p>
      <w:pPr>
        <w:jc w:val="center"/>
        <w:rPr>
          <w:rFonts w:hAnsi="宋体" w:cs="宋体"/>
          <w:sz w:val="24"/>
          <w:szCs w:val="24"/>
        </w:rPr>
      </w:pPr>
    </w:p>
    <w:p>
      <w:pPr>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1"/>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（一）谈判小组依法对供应商资格进行审查。确定符合资格的供应商不少于3家，将对响应文件的有效性、完整性和响应程度进行审查并对响应文件进行评审。</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w:t>
      </w:r>
      <w:r>
        <w:rPr>
          <w:rFonts w:hint="eastAsia" w:hAnsi="宋体" w:cs="宋体"/>
          <w:sz w:val="24"/>
          <w:szCs w:val="24"/>
          <w:lang w:val="zh-CN"/>
        </w:rPr>
        <w:t>响应</w:t>
      </w:r>
      <w:r>
        <w:rPr>
          <w:rFonts w:hint="eastAsia" w:ascii="宋体" w:hAnsi="宋体" w:eastAsia="宋体" w:cs="宋体"/>
          <w:sz w:val="24"/>
          <w:szCs w:val="24"/>
          <w:lang w:val="zh-CN"/>
        </w:rPr>
        <w:t>文件中提供原件扫描件（或图片）。</w:t>
      </w:r>
    </w:p>
    <w:tbl>
      <w:tblPr>
        <w:tblStyle w:val="18"/>
        <w:tblW w:w="9472"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40"/>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640"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097"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640" w:type="dxa"/>
            <w:vAlign w:val="center"/>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投标函</w:t>
            </w:r>
          </w:p>
        </w:tc>
        <w:tc>
          <w:tcPr>
            <w:tcW w:w="6097" w:type="dxa"/>
            <w:vAlign w:val="center"/>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640" w:type="dxa"/>
            <w:vAlign w:val="center"/>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法人或者其他组织的营业执照等证明文件，自然人的身份证明</w:t>
            </w:r>
          </w:p>
        </w:tc>
        <w:tc>
          <w:tcPr>
            <w:tcW w:w="6097" w:type="dxa"/>
            <w:vAlign w:val="center"/>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（1）企业法人营业执照或营业执照。（企业提供）</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（2）事业单位法人证书。（事业单位提供）</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（3）执业许可证。（非企业专业服务机构提供）</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（4）个体工商户营业执照。（个体工商户提供）</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（5）自然人身份证明。（自然人提供）</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640" w:type="dxa"/>
            <w:vAlign w:val="center"/>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财务状况报告相关材料</w:t>
            </w:r>
          </w:p>
        </w:tc>
        <w:tc>
          <w:tcPr>
            <w:tcW w:w="6097" w:type="dxa"/>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（1）供应商是法人（法人包括企业法人、机关法人、事业单位法人和社会团体法人），提供本单位：</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①2016年度、2017年度、2018年度经审计的财务报告，包括资产负债表、利润表、现金流量表、所有者权益变动表及其附注；</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②基本开户银行出具的资信证明；</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③财政部门认可的政府采购专业担保机构的证明文件和担保机构出具的投标担保函。</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注：仅需提供序号①～③其中之一即可。</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（2）供应商（其他组织和自然人）提供本单位：</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①2016年度、2017年度、2018年度经审计的财务报告，包括资产负债表、利润表、现金流量表、所有者权益变动表及其附注；</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②银行出具的资信证明；</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③财政部门认可的政府采购专业担保机构的证明文件和担保机构出具的投标担保函。</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注：仅需提供序号①～③其中之一即可。</w:t>
            </w:r>
          </w:p>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640" w:type="dxa"/>
            <w:vAlign w:val="center"/>
          </w:tcPr>
          <w:p>
            <w:pPr>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依法缴纳税收相关材料</w:t>
            </w:r>
          </w:p>
        </w:tc>
        <w:tc>
          <w:tcPr>
            <w:tcW w:w="6097" w:type="dxa"/>
          </w:tcPr>
          <w:p>
            <w:pPr>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640" w:type="dxa"/>
            <w:vAlign w:val="center"/>
          </w:tcPr>
          <w:p>
            <w:pPr>
              <w:rPr>
                <w:rFonts w:hint="eastAsia"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依法缴纳社会保障资金的证明材料</w:t>
            </w:r>
          </w:p>
        </w:tc>
        <w:tc>
          <w:tcPr>
            <w:tcW w:w="6097" w:type="dxa"/>
          </w:tcPr>
          <w:p>
            <w:pPr>
              <w:jc w:val="left"/>
              <w:rPr>
                <w:rFonts w:hint="eastAsia"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640" w:type="dxa"/>
            <w:vAlign w:val="center"/>
          </w:tcPr>
          <w:p>
            <w:pPr>
              <w:rPr>
                <w:rFonts w:hint="eastAsia"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履行合同所必须的设备和专业技术能力的证明材料</w:t>
            </w:r>
          </w:p>
        </w:tc>
        <w:tc>
          <w:tcPr>
            <w:tcW w:w="6097" w:type="dxa"/>
          </w:tcPr>
          <w:p>
            <w:pPr>
              <w:jc w:val="left"/>
              <w:rPr>
                <w:rFonts w:hint="eastAsia"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①</w:t>
            </w:r>
            <w:r>
              <w:rPr>
                <w:rFonts w:hint="eastAsia" w:cs="Times New Roman" w:asciiTheme="minorEastAsia" w:hAnsiTheme="minorEastAsia" w:eastAsiaTheme="minorEastAsia"/>
                <w:bCs/>
                <w:sz w:val="24"/>
                <w:szCs w:val="24"/>
                <w:lang w:val="zh-CN" w:eastAsia="zh-CN"/>
              </w:rPr>
              <w:t>与本项目投标</w:t>
            </w:r>
            <w:r>
              <w:rPr>
                <w:rFonts w:hint="eastAsia" w:cs="Times New Roman" w:asciiTheme="minorEastAsia" w:hAnsiTheme="minorEastAsia" w:eastAsiaTheme="minorEastAsia"/>
                <w:bCs/>
                <w:sz w:val="24"/>
                <w:szCs w:val="24"/>
                <w:lang w:val="zh-CN"/>
              </w:rPr>
              <w:t>相关设备的购置发票、专业技术人员职称证书、用工合同等；</w:t>
            </w:r>
          </w:p>
          <w:p>
            <w:pPr>
              <w:jc w:val="left"/>
              <w:rPr>
                <w:rFonts w:hint="eastAsia"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②投标人具备履行合同所必须的设备和专业技术能力承诺函或声明。（承诺函或声明格式自拟）</w:t>
            </w:r>
          </w:p>
          <w:p>
            <w:pPr>
              <w:jc w:val="left"/>
              <w:rPr>
                <w:rFonts w:hint="eastAsia"/>
                <w:lang w:val="zh-CN"/>
              </w:rPr>
            </w:pPr>
            <w:r>
              <w:rPr>
                <w:rFonts w:hint="eastAsia" w:cs="Times New Roman" w:asciiTheme="minorEastAsia" w:hAnsiTheme="minorEastAsia" w:eastAsiaTheme="minorEastAsia"/>
                <w:bCs/>
                <w:sz w:val="24"/>
                <w:szCs w:val="24"/>
                <w:lang w:val="zh-CN"/>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640" w:type="dxa"/>
            <w:vAlign w:val="center"/>
          </w:tcPr>
          <w:p>
            <w:pPr>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参加政府采购活动前3年内在经营活动中没有重大违法记录的声明</w:t>
            </w:r>
          </w:p>
        </w:tc>
        <w:tc>
          <w:tcPr>
            <w:tcW w:w="6097" w:type="dxa"/>
            <w:vAlign w:val="center"/>
          </w:tcPr>
          <w:p>
            <w:pPr>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如无重大违法记录请按照谈判文件提供格式填写。</w:t>
            </w:r>
          </w:p>
          <w:p>
            <w:pPr>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640" w:type="dxa"/>
            <w:vAlign w:val="center"/>
          </w:tcPr>
          <w:p>
            <w:pPr>
              <w:jc w:val="both"/>
              <w:rPr>
                <w:rFonts w:hint="eastAsia" w:asciiTheme="minorEastAsia" w:hAnsiTheme="minorEastAsia" w:eastAsiaTheme="minorEastAsia"/>
                <w:bCs/>
                <w:sz w:val="24"/>
                <w:szCs w:val="24"/>
              </w:rPr>
            </w:pPr>
          </w:p>
          <w:p>
            <w:pPr>
              <w:jc w:val="both"/>
              <w:rPr>
                <w:rFonts w:hint="eastAsia" w:asciiTheme="minorEastAsia" w:hAnsiTheme="minorEastAsia" w:eastAsiaTheme="minorEastAsia"/>
                <w:bCs/>
                <w:sz w:val="24"/>
                <w:szCs w:val="24"/>
              </w:rPr>
            </w:pPr>
          </w:p>
          <w:p>
            <w:pPr>
              <w:jc w:val="both"/>
              <w:rPr>
                <w:rFonts w:hint="eastAsia" w:asciiTheme="minorEastAsia" w:hAnsiTheme="minorEastAsia" w:eastAsiaTheme="minorEastAsia"/>
                <w:bCs/>
                <w:sz w:val="24"/>
                <w:szCs w:val="24"/>
              </w:rPr>
            </w:pPr>
          </w:p>
          <w:p>
            <w:pPr>
              <w:jc w:val="both"/>
              <w:rPr>
                <w:rFonts w:hint="eastAsia" w:asciiTheme="minorEastAsia" w:hAnsiTheme="minorEastAsia" w:eastAsiaTheme="minorEastAsia"/>
                <w:bCs/>
                <w:sz w:val="24"/>
                <w:szCs w:val="24"/>
              </w:rPr>
            </w:pPr>
          </w:p>
          <w:p>
            <w:pPr>
              <w:jc w:val="both"/>
              <w:rPr>
                <w:rFonts w:hint="eastAsia" w:asciiTheme="minorEastAsia" w:hAnsiTheme="minorEastAsia" w:eastAsiaTheme="minorEastAsia"/>
                <w:bCs/>
                <w:sz w:val="24"/>
                <w:szCs w:val="24"/>
              </w:rPr>
            </w:pPr>
          </w:p>
          <w:p>
            <w:pPr>
              <w:jc w:val="both"/>
              <w:rPr>
                <w:rFonts w:hint="eastAsia" w:asciiTheme="minorEastAsia" w:hAnsiTheme="minorEastAsia" w:eastAsiaTheme="minorEastAsia"/>
                <w:bCs/>
                <w:sz w:val="24"/>
                <w:szCs w:val="24"/>
              </w:rPr>
            </w:pPr>
          </w:p>
          <w:p>
            <w:pPr>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信用记录查询及使用</w:t>
            </w:r>
          </w:p>
        </w:tc>
        <w:tc>
          <w:tcPr>
            <w:tcW w:w="6097" w:type="dxa"/>
          </w:tcPr>
          <w:p>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列入“信用中国”网站失信被执行人、重大税收违法案件当事人名单的供应商；“中国政府采购网” 政府采购严重违法失信行为记录名单的供应商；“中国社会组织公共服务平台”网站严重违法失信名单的社会组织。</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24"/>
                <w:rFonts w:hint="eastAsia" w:asciiTheme="minorEastAsia" w:hAnsiTheme="minorEastAsia" w:eastAsiaTheme="minorEastAsia"/>
                <w:bCs/>
                <w:sz w:val="24"/>
                <w:szCs w:val="24"/>
              </w:rPr>
              <w:t>www.creditchina.gov.cn</w:t>
            </w:r>
            <w:r>
              <w:rPr>
                <w:rStyle w:val="24"/>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t>
            </w:r>
            <w:r>
              <w:fldChar w:fldCharType="begin"/>
            </w:r>
            <w:r>
              <w:instrText xml:space="preserve"> HYPERLINK "http://www.ccgp.gov.cn" </w:instrText>
            </w:r>
            <w:r>
              <w:fldChar w:fldCharType="separate"/>
            </w:r>
            <w:r>
              <w:rPr>
                <w:rStyle w:val="24"/>
                <w:rFonts w:hint="eastAsia" w:asciiTheme="minorEastAsia" w:hAnsiTheme="minorEastAsia" w:eastAsiaTheme="minorEastAsia"/>
                <w:bCs/>
                <w:sz w:val="24"/>
                <w:szCs w:val="24"/>
              </w:rPr>
              <w:t>www.ccgp.gov.cn</w:t>
            </w:r>
            <w:r>
              <w:rPr>
                <w:rStyle w:val="24"/>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③“中国社会组织公共服务平台”网站（</w:t>
            </w:r>
            <w:r>
              <w:rPr>
                <w:rFonts w:asciiTheme="minorEastAsia" w:hAnsiTheme="minorEastAsia" w:eastAsiaTheme="minorEastAsia"/>
                <w:bCs/>
                <w:sz w:val="24"/>
                <w:szCs w:val="24"/>
              </w:rPr>
              <w:t>www.chinanpo.gov.cn</w:t>
            </w:r>
            <w:r>
              <w:rPr>
                <w:rFonts w:hint="eastAsia" w:asciiTheme="minorEastAsia" w:hAnsiTheme="minorEastAsia" w:eastAsiaTheme="minorEastAsia"/>
                <w:bCs/>
                <w:sz w:val="24"/>
                <w:szCs w:val="24"/>
              </w:rPr>
              <w:t>）（仅查询社会组织）；</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确认确认的查询结果网页截图作为查询记录和证据，与其他采购文件一并保存；</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确认认定</w:t>
            </w:r>
            <w:r>
              <w:rPr>
                <w:rFonts w:hint="eastAsia" w:ascii="宋体" w:hAnsi="宋体" w:eastAsia="宋体" w:cs="宋体"/>
                <w:sz w:val="24"/>
                <w:szCs w:val="24"/>
                <w:lang w:val="en-US" w:eastAsia="zh-CN" w:bidi="ar-SA"/>
              </w:rPr>
              <w:t>被列入失信被执行人、重大税收违法案件当事人名单的供应商；政府采购严重违法失信行为记录名单的供应商；严重违法失信名单的社会组织</w:t>
            </w:r>
            <w:r>
              <w:rPr>
                <w:rFonts w:hint="eastAsia" w:asciiTheme="minorEastAsia" w:hAnsiTheme="minorEastAsia" w:eastAsiaTheme="minorEastAsia"/>
                <w:bCs/>
                <w:sz w:val="24"/>
                <w:szCs w:val="24"/>
              </w:rPr>
              <w:t>，将拒绝其参与本次政府采购活动。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640"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w:t>
            </w:r>
            <w:r>
              <w:rPr>
                <w:rFonts w:hint="eastAsia" w:cs="仿宋_GB2312" w:asciiTheme="minorEastAsia" w:hAnsiTheme="minorEastAsia" w:eastAsiaTheme="minorEastAsia"/>
                <w:bCs/>
                <w:sz w:val="24"/>
                <w:szCs w:val="24"/>
                <w:lang w:val="zh-CN"/>
              </w:rPr>
              <w:t>报价</w:t>
            </w:r>
          </w:p>
        </w:tc>
        <w:tc>
          <w:tcPr>
            <w:tcW w:w="6097" w:type="dxa"/>
          </w:tcPr>
          <w:p>
            <w:pPr>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10 </w:t>
            </w:r>
          </w:p>
        </w:tc>
        <w:tc>
          <w:tcPr>
            <w:tcW w:w="2640" w:type="dxa"/>
            <w:vAlign w:val="center"/>
          </w:tcPr>
          <w:p>
            <w:pPr>
              <w:jc w:val="center"/>
              <w:rPr>
                <w:rFonts w:hint="eastAsia" w:asciiTheme="minorEastAsia" w:hAnsiTheme="minorEastAsia" w:eastAsiaTheme="minorEastAsia"/>
                <w:bCs/>
                <w:sz w:val="24"/>
                <w:szCs w:val="24"/>
                <w:lang w:eastAsia="zh-CN"/>
              </w:rPr>
            </w:pPr>
            <w:r>
              <w:rPr>
                <w:rFonts w:hint="eastAsia" w:hAnsi="宋体" w:cs="宋体" w:eastAsiaTheme="minorEastAsia"/>
                <w:bCs/>
                <w:sz w:val="24"/>
                <w:lang w:eastAsia="zh-CN"/>
              </w:rPr>
              <w:t>交货日期</w:t>
            </w:r>
          </w:p>
        </w:tc>
        <w:tc>
          <w:tcPr>
            <w:tcW w:w="6097" w:type="dxa"/>
            <w:vAlign w:val="center"/>
          </w:tcPr>
          <w:p>
            <w:pPr>
              <w:rPr>
                <w:rFonts w:asciiTheme="minorEastAsia" w:hAnsiTheme="minorEastAsia" w:eastAsiaTheme="minorEastAsia"/>
                <w:bCs/>
                <w:sz w:val="24"/>
                <w:szCs w:val="24"/>
              </w:rPr>
            </w:pPr>
            <w:r>
              <w:rPr>
                <w:rFonts w:hint="eastAsia" w:hAnsi="宋体" w:cs="宋体"/>
                <w:bCs/>
                <w:sz w:val="24"/>
              </w:rPr>
              <w:t>签订合同之日起</w:t>
            </w:r>
            <w:r>
              <w:rPr>
                <w:rFonts w:hint="eastAsia" w:hAnsi="宋体" w:cs="宋体"/>
                <w:bCs/>
                <w:sz w:val="24"/>
                <w:lang w:val="en-US" w:eastAsia="zh-CN"/>
              </w:rPr>
              <w:t>30</w:t>
            </w:r>
            <w:r>
              <w:rPr>
                <w:rFonts w:hint="eastAsia" w:hAnsi="宋体" w:cs="宋体"/>
                <w:bCs/>
                <w:sz w:val="24"/>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640" w:type="dxa"/>
            <w:vAlign w:val="center"/>
          </w:tcPr>
          <w:p>
            <w:pPr>
              <w:jc w:val="center"/>
              <w:rPr>
                <w:rFonts w:hAnsi="宋体" w:cs="宋体"/>
                <w:bCs/>
                <w:sz w:val="24"/>
              </w:rPr>
            </w:pPr>
            <w:r>
              <w:rPr>
                <w:rFonts w:hint="eastAsia" w:hAnsi="宋体" w:cs="宋体"/>
                <w:bCs/>
                <w:sz w:val="24"/>
              </w:rPr>
              <w:t>投标承诺函</w:t>
            </w:r>
          </w:p>
        </w:tc>
        <w:tc>
          <w:tcPr>
            <w:tcW w:w="6097" w:type="dxa"/>
            <w:vAlign w:val="center"/>
          </w:tcPr>
          <w:p>
            <w:pPr>
              <w:rPr>
                <w:rFonts w:hAnsi="宋体" w:cs="宋体"/>
                <w:bCs/>
                <w:sz w:val="24"/>
              </w:rPr>
            </w:pPr>
            <w:r>
              <w:rPr>
                <w:rFonts w:hint="eastAsia" w:hAnsi="宋体" w:cs="宋体"/>
                <w:bCs/>
                <w:sz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640"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联合体协议</w:t>
            </w:r>
          </w:p>
        </w:tc>
        <w:tc>
          <w:tcPr>
            <w:tcW w:w="6097" w:type="dxa"/>
          </w:tcPr>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13</w:t>
            </w:r>
          </w:p>
        </w:tc>
        <w:tc>
          <w:tcPr>
            <w:tcW w:w="2640"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法定代表身份证明或授权委托人身份证明</w:t>
            </w:r>
          </w:p>
        </w:tc>
        <w:tc>
          <w:tcPr>
            <w:tcW w:w="6097" w:type="dxa"/>
            <w:vAlign w:val="center"/>
          </w:tcPr>
          <w:p>
            <w:pPr>
              <w:jc w:val="left"/>
              <w:rPr>
                <w:rFonts w:asciiTheme="minorEastAsia" w:hAnsiTheme="minorEastAsia" w:eastAsiaTheme="minorEastAsia"/>
                <w:bCs/>
                <w:sz w:val="24"/>
                <w:szCs w:val="24"/>
              </w:rPr>
            </w:pPr>
            <w:r>
              <w:rPr>
                <w:rFonts w:hint="eastAsia" w:hAnsi="宋体"/>
                <w:bCs/>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14</w:t>
            </w:r>
          </w:p>
        </w:tc>
        <w:tc>
          <w:tcPr>
            <w:tcW w:w="2640" w:type="dxa"/>
            <w:vAlign w:val="center"/>
          </w:tcPr>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单位负责人为同一人或者存在直接控股、管理关系的不同供应商，不得参加同一合同项下的政府采购活动</w:t>
            </w:r>
          </w:p>
        </w:tc>
        <w:tc>
          <w:tcPr>
            <w:tcW w:w="6097" w:type="dxa"/>
            <w:vAlign w:val="center"/>
          </w:tcPr>
          <w:p>
            <w:pPr>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35"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15</w:t>
            </w:r>
          </w:p>
        </w:tc>
        <w:tc>
          <w:tcPr>
            <w:tcW w:w="2640" w:type="dxa"/>
            <w:vAlign w:val="center"/>
          </w:tcPr>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t>为本项目提供整体设计、规范编制或者项目管理、监理、检测等服务的供应商不得参加本项目投标</w:t>
            </w:r>
          </w:p>
        </w:tc>
        <w:tc>
          <w:tcPr>
            <w:tcW w:w="6097" w:type="dxa"/>
            <w:vAlign w:val="center"/>
          </w:tcPr>
          <w:p>
            <w:pPr>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w:t>
            </w:r>
            <w:bookmarkStart w:id="1" w:name="baidusnap2"/>
            <w:bookmarkEnd w:id="1"/>
            <w:r>
              <w:rPr>
                <w:rFonts w:hint="eastAsia" w:asciiTheme="minorEastAsia" w:hAnsiTheme="minorEastAsia" w:eastAsiaTheme="minorEastAsia"/>
                <w:bCs/>
                <w:sz w:val="24"/>
                <w:szCs w:val="24"/>
              </w:rPr>
              <w:t>提供未为本项目提供整体设计、</w:t>
            </w:r>
            <w:bookmarkStart w:id="2" w:name="baidusnap9"/>
            <w:bookmarkEnd w:id="2"/>
            <w:r>
              <w:rPr>
                <w:rFonts w:hint="eastAsia" w:asciiTheme="minorEastAsia" w:hAnsiTheme="minorEastAsia" w:eastAsiaTheme="minorEastAsia"/>
                <w:bCs/>
                <w:sz w:val="24"/>
                <w:szCs w:val="24"/>
              </w:rPr>
              <w:t>规范编制或者项目管理、监理、检测等服务承诺函（承诺函格式自拟）。</w:t>
            </w:r>
          </w:p>
        </w:tc>
      </w:tr>
    </w:tbl>
    <w:p>
      <w:pPr>
        <w:pStyle w:val="11"/>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二、评标</w:t>
      </w:r>
    </w:p>
    <w:p>
      <w:pPr>
        <w:pStyle w:val="11"/>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（一）评审方法</w:t>
      </w:r>
    </w:p>
    <w:p>
      <w:pPr>
        <w:pStyle w:val="11"/>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1"/>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（二）谈判小组负责具体评标事务，并独立履行下列职责</w:t>
      </w:r>
    </w:p>
    <w:p>
      <w:pPr>
        <w:pStyle w:val="11"/>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1、审查、评价响应文件是否符合采购文件的商务、技术等实质性要求；</w:t>
      </w:r>
    </w:p>
    <w:p>
      <w:pPr>
        <w:pStyle w:val="11"/>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谈判小组对符合资格的供应商的响应文件进行符合性审查，以确定其是否满足采购文件的商务、技术等实质性要求。</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注：符合性审查中所涉及到的证书及材料，均须在电子响应文件中提供原件扫描件（或图片）。</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对于响应文件中含义不明确、同类问题表述不一致或者有明显文字和计算错误的内容，谈判小组应当以书面形式要求供应商作出必要的澄清、说明或者补正。</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2)供应商所投产品如被列入《信息安全产品强制性认证目录》，</w:t>
      </w:r>
      <w:r>
        <w:rPr>
          <w:rFonts w:hint="eastAsia" w:hAnsi="宋体" w:cs="宋体"/>
          <w:sz w:val="24"/>
          <w:szCs w:val="24"/>
          <w:lang w:val="zh-CN"/>
        </w:rPr>
        <w:t>则响应文件中应根据本项目招标文件“第二章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中国信息安全认证中心官网（http://www.isccc.gov.cn/index.shtml）产品查询结果截图并加盖供应商公章或中国信息安全认证中心</w:t>
      </w:r>
      <w:r>
        <w:rPr>
          <w:rFonts w:hint="eastAsia" w:hAnsi="宋体" w:cs="宋体"/>
          <w:sz w:val="24"/>
          <w:szCs w:val="24"/>
          <w:lang w:val="zh-CN"/>
        </w:rPr>
        <w:t>颁发的《中国国家信息安全产品认证证书》加盖供应商公章的原件扫描件（或图片）。</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（3）支持脱贫攻坚（物业服务采购）</w:t>
      </w:r>
    </w:p>
    <w:p>
      <w:pPr>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a.不同供应商的响应文件由同一单位或者个人编制；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c.不同供应商的响应文件载明的项目管理成员或者联系人员为同一人；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d.不同供应商的响应文件异常一致或者投标报价呈规律性差异；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e.不同供应商的响应文件相互混装；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1"/>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一、投标人应答索引表</w:t>
      </w:r>
    </w:p>
    <w:tbl>
      <w:tblPr>
        <w:tblStyle w:val="18"/>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序号</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项  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w:t>
            </w:r>
          </w:p>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（有/没有）</w:t>
            </w: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hAnsi="宋体" w:cs="宋体"/>
                <w:sz w:val="24"/>
                <w:szCs w:val="24"/>
                <w:lang w:val="zh-CN"/>
              </w:rPr>
              <w:t>响应</w:t>
            </w:r>
            <w:r>
              <w:rPr>
                <w:rFonts w:hint="eastAsia" w:cs="黑体" w:asciiTheme="minorEastAsia" w:hAnsiTheme="minorEastAsia" w:eastAsiaTheme="minorEastAsia"/>
                <w:bCs/>
                <w:kern w:val="2"/>
                <w:sz w:val="21"/>
                <w:szCs w:val="21"/>
              </w:rPr>
              <w:t>文件中所在页码</w:t>
            </w: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投标人应答索引表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开标一览表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谈判响应函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4</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法定代表人（单位负责人）</w:t>
            </w:r>
            <w:r>
              <w:rPr>
                <w:rFonts w:cs="黑体" w:asciiTheme="minorEastAsia" w:hAnsiTheme="minorEastAsia" w:eastAsiaTheme="minorEastAsia"/>
                <w:bCs/>
                <w:kern w:val="2"/>
                <w:sz w:val="21"/>
                <w:szCs w:val="21"/>
                <w:lang w:val="zh-CN"/>
              </w:rPr>
              <w:t>资</w:t>
            </w:r>
            <w:r>
              <w:rPr>
                <w:rFonts w:hint="eastAsia" w:cs="黑体" w:asciiTheme="minorEastAsia" w:hAnsiTheme="minorEastAsia" w:eastAsiaTheme="minorEastAsia"/>
                <w:bCs/>
                <w:kern w:val="2"/>
                <w:sz w:val="21"/>
                <w:szCs w:val="21"/>
                <w:lang w:val="zh-CN"/>
              </w:rPr>
              <w:t>格</w:t>
            </w:r>
            <w:r>
              <w:rPr>
                <w:rFonts w:cs="黑体" w:asciiTheme="minorEastAsia" w:hAnsiTheme="minorEastAsia" w:eastAsiaTheme="minorEastAsia"/>
                <w:bCs/>
                <w:kern w:val="2"/>
                <w:sz w:val="21"/>
                <w:szCs w:val="21"/>
                <w:lang w:val="zh-CN"/>
              </w:rPr>
              <w:t>证</w:t>
            </w:r>
            <w:r>
              <w:rPr>
                <w:rFonts w:hint="eastAsia" w:cs="黑体" w:asciiTheme="minorEastAsia" w:hAnsiTheme="minorEastAsia" w:eastAsiaTheme="minorEastAsia"/>
                <w:bCs/>
                <w:kern w:val="2"/>
                <w:sz w:val="21"/>
                <w:szCs w:val="21"/>
                <w:lang w:val="zh-CN"/>
              </w:rPr>
              <w:t>明</w:t>
            </w:r>
            <w:r>
              <w:rPr>
                <w:rFonts w:cs="黑体" w:asciiTheme="minorEastAsia" w:hAnsiTheme="minorEastAsia" w:eastAsiaTheme="minorEastAsia"/>
                <w:bCs/>
                <w:kern w:val="2"/>
                <w:sz w:val="21"/>
                <w:szCs w:val="21"/>
                <w:lang w:val="zh-CN"/>
              </w:rPr>
              <w:t>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5</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法定代表人（单位负责人）授权书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6</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营业执照等证明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7</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依法纳税凭据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经审计财务报告</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资产负债表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利润表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现金流量表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所有者权益变动表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附注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基本开户银行资信证明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银行资信证明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政府采购投标担保函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9</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依法缴纳社会保险凭据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证明材料</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设备购置发票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技术人员职称证书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用工合同</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4"/>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投标人相关承诺函或声明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11</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没有重大违法记录的声明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12</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投标人须具备的特殊资质证书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投标承诺函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14</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联合体协议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15</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投标人与参加本项目投标的其他供应商之间，单位负责人不为同一人并且不存在直接控股、管理关系承诺函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16</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投标人未为本项目提供整体设计、规范编制或者项目管理、监理、检测等服务承诺函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17</w:t>
            </w:r>
          </w:p>
        </w:tc>
        <w:tc>
          <w:tcPr>
            <w:tcW w:w="3554" w:type="dxa"/>
            <w:gridSpan w:val="4"/>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投标分项报价表</w:t>
            </w:r>
          </w:p>
        </w:tc>
        <w:tc>
          <w:tcPr>
            <w:tcW w:w="1563"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18</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技术规格偏离表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19</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技术方案（实施方案）</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20</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售后服务方案</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21</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业绩情况表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22</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政府强制采购节能产品品目清单情况</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优先采购节能产品政府采购品目清单情况</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24</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优先采购环境标志产品政府采购品目清单情况</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25</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中小企业声明函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26</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残疾人福利性单位声明函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27</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监狱企业证明文件</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CCC强制性产品认证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所投产品符合国家强制性要求承诺函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cs="黑体" w:asciiTheme="minorEastAsia" w:hAnsiTheme="minorEastAsia" w:eastAsiaTheme="minorEastAsia"/>
                <w:bCs/>
                <w:kern w:val="2"/>
                <w:sz w:val="21"/>
                <w:szCs w:val="21"/>
              </w:rPr>
              <w:t>信息安全产品强制性认证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认证机构颁发的认证证书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中国信息安全认证中心官网产品查询结果截图</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30</w:t>
            </w:r>
          </w:p>
        </w:tc>
        <w:tc>
          <w:tcPr>
            <w:tcW w:w="3554" w:type="dxa"/>
            <w:gridSpan w:val="4"/>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国家级贫困县域注册地证明材料</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31</w:t>
            </w:r>
          </w:p>
        </w:tc>
        <w:tc>
          <w:tcPr>
            <w:tcW w:w="3554"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扶贫部门出具的聘用建档立卡贫困人员身份证明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32</w:t>
            </w:r>
          </w:p>
        </w:tc>
        <w:tc>
          <w:tcPr>
            <w:tcW w:w="3554" w:type="dxa"/>
            <w:gridSpan w:val="4"/>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建档立卡贫困人员社保材料</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其它资料</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1"/>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8"/>
        <w:tblW w:w="8328" w:type="dxa"/>
        <w:tblInd w:w="0" w:type="dxa"/>
        <w:tblLayout w:type="fixed"/>
        <w:tblCellMar>
          <w:top w:w="0" w:type="dxa"/>
          <w:left w:w="108" w:type="dxa"/>
          <w:bottom w:w="0" w:type="dxa"/>
          <w:right w:w="108" w:type="dxa"/>
        </w:tblCellMar>
      </w:tblPr>
      <w:tblGrid>
        <w:gridCol w:w="959"/>
        <w:gridCol w:w="1442"/>
        <w:gridCol w:w="2718"/>
        <w:gridCol w:w="1784"/>
        <w:gridCol w:w="1425"/>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pPr>
            <w:r>
              <w:rPr>
                <w:rFonts w:hint="eastAsia" w:cs="宋体" w:asciiTheme="minorEastAsia" w:hAnsiTheme="minorEastAsia"/>
                <w:b/>
                <w:sz w:val="24"/>
                <w:szCs w:val="24"/>
                <w:lang w:val="zh-CN"/>
              </w:rPr>
              <w:t>标段</w:t>
            </w:r>
          </w:p>
        </w:tc>
        <w:tc>
          <w:tcPr>
            <w:tcW w:w="14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7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7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交货期</w:t>
            </w:r>
          </w:p>
        </w:tc>
        <w:tc>
          <w:tcPr>
            <w:tcW w:w="1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pPr>
            <w:r>
              <w:rPr>
                <w:rFonts w:cs="Arial" w:asciiTheme="minorEastAsia" w:hAnsiTheme="minorEastAsia"/>
                <w:szCs w:val="21"/>
              </w:rPr>
              <w:t>…</w:t>
            </w: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供应商名称：</w:t>
      </w:r>
      <w:r>
        <w:rPr>
          <w:rFonts w:hint="eastAsia" w:cs="宋体" w:asciiTheme="minorEastAsia" w:hAnsiTheme="minorEastAsia" w:eastAsiaTheme="minorEastAsia"/>
          <w:kern w:val="2"/>
          <w:sz w:val="21"/>
          <w:szCs w:val="21"/>
          <w:u w:val="single"/>
          <w:lang w:val="zh-CN"/>
        </w:rPr>
        <w:t xml:space="preserve">     （全称）   </w:t>
      </w:r>
      <w:r>
        <w:rPr>
          <w:rFonts w:hint="eastAsia" w:cs="宋体" w:asciiTheme="minorEastAsia" w:hAnsiTheme="minorEastAsia" w:eastAsiaTheme="minorEastAsia"/>
          <w:kern w:val="2"/>
          <w:sz w:val="21"/>
          <w:szCs w:val="21"/>
          <w:lang w:val="zh-CN"/>
        </w:rPr>
        <w:t>（公章）：</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供应商法定代表人（单位负责人）或授权代表签字：</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日期：</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年</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月</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日</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2、如谈判公告明确项目交付日期以年为单位，本表应填写完成该项目的年限。</w:t>
      </w:r>
    </w:p>
    <w:p>
      <w:pPr>
        <w:pStyle w:val="11"/>
        <w:spacing w:line="360" w:lineRule="auto"/>
        <w:jc w:val="center"/>
        <w:rPr>
          <w:rFonts w:hint="eastAsia" w:asciiTheme="majorEastAsia" w:hAnsiTheme="majorEastAsia" w:eastAsiaTheme="majorEastAsia"/>
          <w:b/>
          <w:snapToGrid w:val="0"/>
          <w:sz w:val="28"/>
          <w:szCs w:val="28"/>
        </w:rPr>
      </w:pPr>
    </w:p>
    <w:p>
      <w:pPr>
        <w:pStyle w:val="11"/>
        <w:spacing w:line="360" w:lineRule="auto"/>
        <w:jc w:val="center"/>
        <w:rPr>
          <w:rFonts w:hint="eastAsia" w:asciiTheme="majorEastAsia" w:hAnsiTheme="majorEastAsia" w:eastAsiaTheme="majorEastAsia"/>
          <w:b/>
          <w:snapToGrid w:val="0"/>
          <w:sz w:val="28"/>
          <w:szCs w:val="28"/>
        </w:rPr>
      </w:pPr>
    </w:p>
    <w:p>
      <w:pPr>
        <w:pStyle w:val="11"/>
        <w:spacing w:line="360" w:lineRule="auto"/>
        <w:jc w:val="center"/>
        <w:rPr>
          <w:rFonts w:hint="eastAsia" w:asciiTheme="majorEastAsia" w:hAnsiTheme="majorEastAsia" w:eastAsiaTheme="majorEastAsia"/>
          <w:b/>
          <w:snapToGrid w:val="0"/>
          <w:sz w:val="28"/>
          <w:szCs w:val="28"/>
        </w:rPr>
      </w:pPr>
    </w:p>
    <w:p>
      <w:pPr>
        <w:pStyle w:val="11"/>
        <w:spacing w:line="360" w:lineRule="auto"/>
        <w:jc w:val="center"/>
        <w:rPr>
          <w:rFonts w:hint="eastAsia" w:asciiTheme="majorEastAsia" w:hAnsiTheme="majorEastAsia" w:eastAsiaTheme="majorEastAsia"/>
          <w:b/>
          <w:snapToGrid w:val="0"/>
          <w:sz w:val="28"/>
          <w:szCs w:val="28"/>
        </w:rPr>
      </w:pPr>
    </w:p>
    <w:p>
      <w:pPr>
        <w:pStyle w:val="11"/>
        <w:spacing w:line="360" w:lineRule="auto"/>
        <w:jc w:val="center"/>
        <w:rPr>
          <w:rFonts w:hint="eastAsia" w:asciiTheme="majorEastAsia" w:hAnsiTheme="majorEastAsia" w:eastAsiaTheme="majorEastAsia"/>
          <w:b/>
          <w:snapToGrid w:val="0"/>
          <w:sz w:val="28"/>
          <w:szCs w:val="28"/>
        </w:rPr>
      </w:pPr>
    </w:p>
    <w:p>
      <w:pPr>
        <w:pStyle w:val="11"/>
        <w:spacing w:line="360" w:lineRule="auto"/>
        <w:jc w:val="center"/>
        <w:rPr>
          <w:rFonts w:hint="eastAsia" w:asciiTheme="majorEastAsia" w:hAnsiTheme="majorEastAsia" w:eastAsiaTheme="majorEastAsia"/>
          <w:b/>
          <w:snapToGrid w:val="0"/>
          <w:sz w:val="28"/>
          <w:szCs w:val="28"/>
        </w:rPr>
      </w:pPr>
    </w:p>
    <w:p>
      <w:pPr>
        <w:pStyle w:val="11"/>
        <w:spacing w:line="360" w:lineRule="auto"/>
        <w:jc w:val="center"/>
        <w:rPr>
          <w:rFonts w:hint="eastAsia" w:asciiTheme="majorEastAsia" w:hAnsiTheme="majorEastAsia" w:eastAsiaTheme="majorEastAsia"/>
          <w:b/>
          <w:snapToGrid w:val="0"/>
          <w:sz w:val="28"/>
          <w:szCs w:val="28"/>
          <w:lang w:eastAsia="zh-CN"/>
        </w:rPr>
      </w:pPr>
    </w:p>
    <w:p>
      <w:pPr>
        <w:pStyle w:val="11"/>
        <w:spacing w:line="360" w:lineRule="auto"/>
        <w:jc w:val="center"/>
        <w:rPr>
          <w:rFonts w:hint="eastAsia" w:asciiTheme="majorEastAsia" w:hAnsiTheme="majorEastAsia" w:eastAsiaTheme="majorEastAsia"/>
          <w:b/>
          <w:snapToGrid w:val="0"/>
          <w:sz w:val="28"/>
          <w:szCs w:val="28"/>
          <w:lang w:eastAsia="zh-CN"/>
        </w:rPr>
      </w:pPr>
    </w:p>
    <w:p>
      <w:pPr>
        <w:pStyle w:val="11"/>
        <w:spacing w:line="360" w:lineRule="auto"/>
        <w:jc w:val="center"/>
        <w:rPr>
          <w:rFonts w:hint="eastAsia" w:asciiTheme="majorEastAsia" w:hAnsiTheme="majorEastAsia" w:eastAsiaTheme="majorEastAsia"/>
          <w:b/>
          <w:snapToGrid w:val="0"/>
          <w:sz w:val="28"/>
          <w:szCs w:val="28"/>
          <w:lang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1"/>
        <w:spacing w:line="360" w:lineRule="auto"/>
        <w:jc w:val="center"/>
        <w:rPr>
          <w:rFonts w:asciiTheme="majorEastAsia" w:hAnsiTheme="majorEastAsia" w:eastAsiaTheme="majorEastAsia"/>
          <w:b/>
          <w:snapToGrid w:val="0"/>
          <w:sz w:val="28"/>
          <w:szCs w:val="28"/>
        </w:rPr>
      </w:pPr>
    </w:p>
    <w:p>
      <w:pPr>
        <w:pStyle w:val="11"/>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Cs w:val="24"/>
          <w:lang w:val="en-US" w:eastAsia="zh-CN"/>
        </w:rPr>
        <w:t xml:space="preserve">3.1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rPr>
          <w:rFonts w:asciiTheme="majorEastAsia" w:hAnsiTheme="majorEastAsia" w:eastAsiaTheme="majorEastAsia"/>
          <w:b/>
          <w:bCs/>
          <w:color w:val="000000"/>
          <w:sz w:val="28"/>
          <w:szCs w:val="22"/>
        </w:rPr>
      </w:pPr>
      <w:r>
        <w:rPr>
          <w:rFonts w:hint="eastAsia" w:asciiTheme="majorEastAsia" w:hAnsiTheme="majorEastAsia" w:eastAsiaTheme="majorEastAsia"/>
          <w:b/>
          <w:snapToGrid w:val="0"/>
          <w:sz w:val="28"/>
          <w:szCs w:val="28"/>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2"/>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单位名称：</w:t>
      </w:r>
    </w:p>
    <w:p>
      <w:pPr>
        <w:pStyle w:val="32"/>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地址：</w:t>
      </w:r>
    </w:p>
    <w:p>
      <w:pPr>
        <w:pStyle w:val="32"/>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 xml:space="preserve">姓名：       性别：     年龄：     职务：        </w:t>
      </w:r>
    </w:p>
    <w:p>
      <w:pPr>
        <w:pStyle w:val="32"/>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 xml:space="preserve">本人系 </w:t>
      </w:r>
      <w:r>
        <w:rPr>
          <w:rFonts w:hint="eastAsia" w:eastAsia="宋体" w:cs="Arial" w:asciiTheme="minorEastAsia" w:hAnsiTheme="minorEastAsia"/>
          <w:i w:val="0"/>
          <w:iCs w:val="0"/>
          <w:sz w:val="24"/>
          <w:szCs w:val="24"/>
          <w:u w:val="single"/>
          <w:lang w:val="en-US" w:eastAsia="zh-CN" w:bidi="ar-SA"/>
        </w:rPr>
        <w:t xml:space="preserve"> 供应商名称 </w:t>
      </w:r>
      <w:r>
        <w:rPr>
          <w:rFonts w:hint="eastAsia" w:eastAsia="宋体" w:cs="Arial" w:asciiTheme="minorEastAsia" w:hAnsiTheme="minorEastAsia"/>
          <w:sz w:val="24"/>
          <w:szCs w:val="24"/>
          <w:lang w:val="en-US" w:eastAsia="zh-CN" w:bidi="ar-SA"/>
        </w:rPr>
        <w:t xml:space="preserve"> 的法定代表人（单位负责人）。就参加贵方招标编号为 </w:t>
      </w:r>
      <w:r>
        <w:rPr>
          <w:rFonts w:hint="eastAsia" w:eastAsia="宋体" w:cs="Arial" w:asciiTheme="minorEastAsia" w:hAnsiTheme="minorEastAsia"/>
          <w:sz w:val="24"/>
          <w:szCs w:val="24"/>
          <w:u w:val="single"/>
          <w:lang w:val="en-US" w:eastAsia="zh-CN" w:bidi="ar-SA"/>
        </w:rPr>
        <w:t xml:space="preserve"> 项目编号   </w:t>
      </w:r>
      <w:r>
        <w:rPr>
          <w:rFonts w:hint="eastAsia" w:eastAsia="宋体" w:cs="Arial" w:asciiTheme="minorEastAsia" w:hAnsiTheme="minorEastAsia"/>
          <w:sz w:val="24"/>
          <w:szCs w:val="24"/>
          <w:lang w:val="en-US" w:eastAsia="zh-CN" w:bidi="ar-SA"/>
        </w:rPr>
        <w:t>的</w:t>
      </w:r>
      <w:r>
        <w:rPr>
          <w:rFonts w:hint="eastAsia" w:eastAsia="宋体" w:cs="Arial" w:asciiTheme="minorEastAsia" w:hAnsiTheme="minorEastAsia"/>
          <w:sz w:val="24"/>
          <w:szCs w:val="24"/>
          <w:u w:val="single"/>
          <w:lang w:val="en-US" w:eastAsia="zh-CN" w:bidi="ar-SA"/>
        </w:rPr>
        <w:t xml:space="preserve">  项目名称  </w:t>
      </w:r>
      <w:r>
        <w:rPr>
          <w:rFonts w:hint="eastAsia" w:eastAsia="宋体" w:cs="Arial" w:asciiTheme="minorEastAsia" w:hAnsiTheme="minorEastAsia"/>
          <w:sz w:val="24"/>
          <w:szCs w:val="24"/>
          <w:lang w:val="en-US" w:eastAsia="zh-CN" w:bidi="ar-SA"/>
        </w:rPr>
        <w:t xml:space="preserve">  竞争性谈判项目的响应报价，签署上述项目的响应文件及合同的执行、完成、服务和保修，签署合同和处理与之有关的一切事务。</w:t>
      </w:r>
    </w:p>
    <w:p>
      <w:pPr>
        <w:pStyle w:val="32"/>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特此证明。</w:t>
      </w:r>
    </w:p>
    <w:p>
      <w:pPr>
        <w:pStyle w:val="32"/>
        <w:spacing w:line="480" w:lineRule="auto"/>
        <w:ind w:firstLine="540" w:firstLineChars="225"/>
        <w:jc w:val="left"/>
        <w:rPr>
          <w:rFonts w:hint="eastAsia" w:eastAsia="宋体" w:cs="Arial" w:asciiTheme="minorEastAsia" w:hAnsiTheme="minorEastAsia"/>
          <w:sz w:val="24"/>
          <w:szCs w:val="24"/>
          <w:lang w:val="en-US" w:eastAsia="zh-CN" w:bidi="ar-SA"/>
        </w:rPr>
      </w:pPr>
    </w:p>
    <w:p>
      <w:pPr>
        <w:pStyle w:val="32"/>
        <w:spacing w:line="480" w:lineRule="auto"/>
        <w:ind w:left="-870" w:leftChars="-256" w:firstLine="616" w:firstLineChars="257"/>
        <w:jc w:val="center"/>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【此处请粘贴法定代表人（单位负责人）身份证复印件，需清晰反映身份证有效期限】</w:t>
      </w:r>
    </w:p>
    <w:p>
      <w:pPr>
        <w:spacing w:line="480" w:lineRule="exact"/>
        <w:jc w:val="center"/>
        <w:rPr>
          <w:rFonts w:hAnsi="宋体"/>
          <w:b/>
          <w:bCs/>
          <w:color w:val="000000"/>
          <w:sz w:val="24"/>
          <w:szCs w:val="24"/>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spacing w:line="480" w:lineRule="auto"/>
        <w:rPr>
          <w:rFonts w:hint="eastAsia" w:cs="Arial" w:asciiTheme="minorEastAsia" w:hAnsiTheme="minorEastAsia" w:eastAsiaTheme="minorEastAsia"/>
          <w:color w:val="000000"/>
          <w:kern w:val="2"/>
          <w:sz w:val="21"/>
          <w:szCs w:val="21"/>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adjustRightInd w:val="0"/>
        <w:spacing w:line="360" w:lineRule="auto"/>
        <w:ind w:firstLine="504" w:firstLineChars="210"/>
        <w:contextualSpacing/>
        <w:jc w:val="right"/>
        <w:rPr>
          <w:rFonts w:hint="eastAsia" w:cs="Arial" w:asciiTheme="minorEastAsia" w:hAnsiTheme="minorEastAsia"/>
          <w:sz w:val="24"/>
          <w:szCs w:val="24"/>
        </w:rPr>
      </w:pPr>
      <w:r>
        <w:rPr>
          <w:rFonts w:hint="eastAsia" w:cs="Arial" w:asciiTheme="minorEastAsia" w:hAnsiTheme="minorEastAsia"/>
          <w:sz w:val="24"/>
          <w:szCs w:val="24"/>
        </w:rPr>
        <w:t>供应商名称（并加盖公章）：</w:t>
      </w:r>
    </w:p>
    <w:p>
      <w:pPr>
        <w:adjustRightInd w:val="0"/>
        <w:spacing w:line="360" w:lineRule="auto"/>
        <w:ind w:firstLine="504" w:firstLineChars="210"/>
        <w:contextualSpacing/>
        <w:jc w:val="right"/>
        <w:rPr>
          <w:rFonts w:hint="eastAsia" w:cs="Arial" w:asciiTheme="minorEastAsia" w:hAnsiTheme="minorEastAsia"/>
          <w:sz w:val="24"/>
          <w:szCs w:val="24"/>
          <w:lang w:val="en-US" w:eastAsia="zh-CN"/>
        </w:rPr>
      </w:pPr>
      <w:r>
        <w:rPr>
          <w:rFonts w:hint="eastAsia" w:cs="Arial" w:asciiTheme="minorEastAsia" w:hAnsiTheme="minorEastAsia"/>
          <w:sz w:val="24"/>
          <w:szCs w:val="24"/>
          <w:lang w:val="en-US" w:eastAsia="zh-CN"/>
        </w:rPr>
        <w:t>签署日期：   年   月  日</w:t>
      </w:r>
    </w:p>
    <w:p>
      <w:pPr>
        <w:widowControl w:val="0"/>
        <w:spacing w:line="480" w:lineRule="auto"/>
        <w:jc w:val="both"/>
        <w:rPr>
          <w:rFonts w:cs="Arial" w:asciiTheme="minorEastAsia" w:hAnsiTheme="minorEastAsia" w:eastAsiaTheme="minorEastAsia"/>
          <w:color w:val="000000"/>
          <w:kern w:val="2"/>
          <w:sz w:val="21"/>
          <w:szCs w:val="21"/>
          <w:lang w:val="en-US" w:eastAsia="zh-CN" w:bidi="ar-SA"/>
        </w:rPr>
      </w:pPr>
    </w:p>
    <w:p>
      <w:pPr>
        <w:rPr>
          <w:rFonts w:asciiTheme="minorHAnsi" w:hAnsiTheme="minorHAnsi" w:eastAsiaTheme="minorEastAsia" w:cstheme="minorBidi"/>
          <w:kern w:val="2"/>
          <w:sz w:val="21"/>
          <w:szCs w:val="21"/>
        </w:rPr>
      </w:pPr>
    </w:p>
    <w:p>
      <w:pPr>
        <w:adjustRightInd w:val="0"/>
        <w:spacing w:line="360" w:lineRule="auto"/>
        <w:contextualSpacing/>
        <w:rPr>
          <w:rFonts w:hint="eastAsia" w:cs="Arial" w:asciiTheme="minorEastAsia" w:hAnsiTheme="minorEastAsia"/>
          <w:sz w:val="24"/>
          <w:szCs w:val="24"/>
        </w:rPr>
      </w:pPr>
      <w:r>
        <w:rPr>
          <w:rFonts w:hint="eastAsia" w:cs="Arial" w:asciiTheme="minorEastAsia" w:hAnsiTheme="minorEastAsia"/>
          <w:sz w:val="24"/>
          <w:szCs w:val="24"/>
        </w:rPr>
        <w:t>说明：法定代表人（单位负责人）参加本竞争性谈判项目响应的，仅须出具此证明书。</w:t>
      </w: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pStyle w:val="16"/>
        <w:shd w:val="clear" w:color="auto" w:fill="FFFFFF"/>
        <w:spacing w:before="0" w:beforeAutospacing="0" w:after="0" w:afterAutospacing="0" w:line="360" w:lineRule="auto"/>
        <w:jc w:val="center"/>
        <w:rPr>
          <w:rFonts w:ascii="微软雅黑" w:hAnsi="微软雅黑" w:eastAsia="微软雅黑" w:cs="微软雅黑"/>
          <w:color w:val="333333"/>
          <w:spacing w:val="8"/>
          <w:sz w:val="28"/>
          <w:szCs w:val="28"/>
        </w:rPr>
      </w:pPr>
      <w:r>
        <w:rPr>
          <w:rStyle w:val="21"/>
          <w:rFonts w:hint="eastAsia"/>
          <w:color w:val="333333"/>
          <w:spacing w:val="8"/>
          <w:sz w:val="28"/>
          <w:szCs w:val="28"/>
          <w:shd w:val="clear" w:color="auto" w:fill="FFFFFF"/>
        </w:rPr>
        <w:t>3.5投标承诺函</w:t>
      </w:r>
    </w:p>
    <w:p>
      <w:pPr>
        <w:pStyle w:val="16"/>
        <w:shd w:val="clear" w:color="auto" w:fill="FFFFFF"/>
        <w:spacing w:after="300" w:line="360" w:lineRule="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评标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中标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开标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招标文件</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16"/>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6"/>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16"/>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16"/>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5"/>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5"/>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left"/>
        <w:outlineLvl w:val="0"/>
        <w:rPr>
          <w:rFonts w:hint="eastAsia" w:ascii="宋体" w:hAnsi="宋体"/>
          <w:b/>
          <w:bCs/>
          <w:color w:val="000000"/>
          <w:sz w:val="24"/>
          <w:szCs w:val="24"/>
        </w:rPr>
      </w:pPr>
      <w:r>
        <w:rPr>
          <w:rFonts w:hint="eastAsia" w:ascii="宋体" w:hAnsi="宋体"/>
          <w:b/>
          <w:bCs/>
          <w:color w:val="000000"/>
          <w:sz w:val="24"/>
          <w:szCs w:val="24"/>
        </w:rPr>
        <w:t>项目编号：</w:t>
      </w:r>
    </w:p>
    <w:p>
      <w:pPr>
        <w:autoSpaceDE w:val="0"/>
        <w:autoSpaceDN w:val="0"/>
        <w:adjustRightInd w:val="0"/>
        <w:spacing w:line="360" w:lineRule="auto"/>
        <w:jc w:val="left"/>
        <w:outlineLvl w:val="0"/>
        <w:rPr>
          <w:rFonts w:hAnsi="宋体" w:eastAsia="宋体"/>
          <w:b/>
          <w:snapToGrid w:val="0"/>
          <w:kern w:val="0"/>
          <w:szCs w:val="21"/>
        </w:rPr>
      </w:pPr>
      <w:r>
        <w:rPr>
          <w:rFonts w:hint="eastAsia" w:ascii="宋体" w:hAnsi="宋体"/>
          <w:b/>
          <w:bCs/>
          <w:color w:val="000000"/>
          <w:sz w:val="24"/>
          <w:szCs w:val="24"/>
        </w:rPr>
        <w:t xml:space="preserve">项目名称： </w:t>
      </w:r>
      <w:r>
        <w:rPr>
          <w:rFonts w:hint="eastAsia" w:asciiTheme="minorEastAsia" w:hAnsiTheme="minorEastAsia"/>
          <w:color w:val="000000"/>
          <w:szCs w:val="21"/>
        </w:rPr>
        <w:t xml:space="preserve">  </w:t>
      </w:r>
    </w:p>
    <w:tbl>
      <w:tblPr>
        <w:tblStyle w:val="1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名 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技术</w:t>
            </w:r>
          </w:p>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产地及</w:t>
            </w:r>
          </w:p>
          <w:p>
            <w:pPr>
              <w:autoSpaceDE w:val="0"/>
              <w:autoSpaceDN w:val="0"/>
              <w:adjustRightInd w:val="0"/>
              <w:spacing w:line="360" w:lineRule="auto"/>
              <w:ind w:left="120" w:hanging="120"/>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厂家</w:t>
            </w:r>
          </w:p>
        </w:tc>
      </w:tr>
      <w:tr>
        <w:tblPrEx>
          <w:tblLayout w:type="fixed"/>
          <w:tblCellMar>
            <w:top w:w="0" w:type="dxa"/>
            <w:left w:w="108" w:type="dxa"/>
            <w:bottom w:w="0" w:type="dxa"/>
            <w:right w:w="108" w:type="dxa"/>
          </w:tblCellMar>
        </w:tblPrEx>
        <w:trPr>
          <w:trHeight w:val="4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35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hint="eastAsia" w:ascii="宋体" w:hAnsi="宋体"/>
                <w:b w:val="0"/>
                <w:bCs w:val="0"/>
                <w:color w:val="000000"/>
                <w:sz w:val="24"/>
                <w:szCs w:val="24"/>
              </w:rPr>
            </w:pPr>
            <w:r>
              <w:rPr>
                <w:rFonts w:hint="eastAsia" w:ascii="宋体" w:hAnsi="宋体"/>
                <w:b w:val="0"/>
                <w:bCs w:val="0"/>
                <w:color w:val="000000"/>
                <w:sz w:val="24"/>
                <w:szCs w:val="24"/>
                <w:lang w:val="zh-CN"/>
              </w:rPr>
              <w:t>合</w:t>
            </w:r>
            <w:r>
              <w:rPr>
                <w:rFonts w:hint="eastAsia" w:ascii="宋体" w:hAnsi="宋体"/>
                <w:b w:val="0"/>
                <w:bCs w:val="0"/>
                <w:color w:val="000000"/>
                <w:sz w:val="24"/>
                <w:szCs w:val="24"/>
              </w:rPr>
              <w:t xml:space="preserve">  </w:t>
            </w:r>
            <w:r>
              <w:rPr>
                <w:rFonts w:hint="eastAsia" w:ascii="宋体" w:hAnsi="宋体"/>
                <w:b w:val="0"/>
                <w:bCs w:val="0"/>
                <w:color w:val="000000"/>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大写：　　　　　　</w:t>
            </w:r>
            <w:r>
              <w:rPr>
                <w:rFonts w:hint="eastAsia" w:ascii="宋体" w:hAnsi="宋体"/>
                <w:b w:val="0"/>
                <w:bCs w:val="0"/>
                <w:color w:val="000000"/>
                <w:sz w:val="24"/>
                <w:szCs w:val="24"/>
              </w:rPr>
              <w:t xml:space="preserve">              </w:t>
            </w:r>
            <w:r>
              <w:rPr>
                <w:rFonts w:hint="eastAsia" w:ascii="宋体" w:hAnsi="宋体"/>
                <w:b w:val="0"/>
                <w:bCs w:val="0"/>
                <w:color w:val="000000"/>
                <w:sz w:val="24"/>
                <w:szCs w:val="24"/>
                <w:lang w:val="zh-CN"/>
              </w:rPr>
              <w:t>小写：</w:t>
            </w:r>
          </w:p>
        </w:tc>
      </w:tr>
    </w:tbl>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供应商（公章）：</w:t>
      </w:r>
    </w:p>
    <w:p>
      <w:pPr>
        <w:autoSpaceDE w:val="0"/>
        <w:autoSpaceDN w:val="0"/>
        <w:adjustRightInd w:val="0"/>
        <w:spacing w:line="360" w:lineRule="auto"/>
        <w:jc w:val="left"/>
        <w:outlineLvl w:val="0"/>
        <w:rPr>
          <w:rFonts w:cs="宋体" w:asciiTheme="minorEastAsia" w:hAnsiTheme="minorEastAsia"/>
          <w:szCs w:val="21"/>
          <w:lang w:val="zh-CN"/>
        </w:rPr>
      </w:pPr>
      <w:r>
        <w:rPr>
          <w:rFonts w:hint="eastAsia" w:ascii="宋体" w:hAnsi="宋体"/>
          <w:b w:val="0"/>
          <w:bCs w:val="0"/>
          <w:color w:val="000000"/>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1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kern w:val="2"/>
                <w:sz w:val="21"/>
                <w:szCs w:val="21"/>
                <w:lang w:val="en-US" w:eastAsia="zh-CN" w:bidi="ar-SA"/>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6"/>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686"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7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供应商（公章）：</w:t>
      </w:r>
    </w:p>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 xml:space="preserve">供应商法定代表人（单位负责人）或授权代表签字： </w:t>
      </w:r>
    </w:p>
    <w:p>
      <w:pPr>
        <w:autoSpaceDE w:val="0"/>
        <w:autoSpaceDN w:val="0"/>
        <w:adjustRightInd w:val="0"/>
        <w:spacing w:line="360" w:lineRule="auto"/>
        <w:jc w:val="left"/>
        <w:outlineLvl w:val="0"/>
        <w:rPr>
          <w:rFonts w:hint="eastAsia" w:ascii="宋体" w:hAnsi="宋体"/>
          <w:b w:val="0"/>
          <w:bCs w:val="0"/>
          <w:color w:val="000000"/>
          <w:sz w:val="24"/>
          <w:szCs w:val="24"/>
          <w:lang w:val="zh-CN"/>
        </w:rPr>
      </w:pPr>
    </w:p>
    <w:p>
      <w:pPr>
        <w:spacing w:afterLines="50" w:line="320" w:lineRule="exact"/>
        <w:rPr>
          <w:rFonts w:hAnsi="宋体" w:cs="Arial"/>
          <w:color w:val="000000"/>
          <w:sz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w:t>
      </w:r>
      <w:r>
        <w:rPr>
          <w:rFonts w:hint="eastAsia" w:hAnsi="宋体"/>
          <w:b/>
          <w:bCs/>
          <w:color w:val="000000"/>
          <w:sz w:val="28"/>
          <w:szCs w:val="28"/>
          <w:lang w:val="en-US" w:eastAsia="zh-CN"/>
        </w:rPr>
        <w:t>3</w:t>
      </w:r>
      <w:r>
        <w:rPr>
          <w:rFonts w:hint="eastAsia" w:hAnsi="宋体"/>
          <w:b/>
          <w:bCs/>
          <w:color w:val="000000"/>
          <w:sz w:val="28"/>
          <w:szCs w:val="28"/>
          <w:lang w:eastAsia="zh-CN"/>
        </w:rPr>
        <w:t>技术</w:t>
      </w:r>
      <w:r>
        <w:rPr>
          <w:rFonts w:hint="eastAsia" w:hAnsi="宋体"/>
          <w:b/>
          <w:bCs/>
          <w:color w:val="000000"/>
          <w:sz w:val="28"/>
          <w:szCs w:val="28"/>
        </w:rPr>
        <w:t>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（投标人根据谈判文件要求自行编制）</w:t>
      </w:r>
    </w:p>
    <w:p>
      <w:pPr>
        <w:autoSpaceDE w:val="0"/>
        <w:autoSpaceDN w:val="0"/>
        <w:adjustRightInd w:val="0"/>
        <w:spacing w:line="360" w:lineRule="auto"/>
        <w:jc w:val="both"/>
        <w:outlineLvl w:val="0"/>
        <w:rPr>
          <w:rFonts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4</w:t>
      </w:r>
      <w:r>
        <w:rPr>
          <w:rFonts w:hint="eastAsia" w:hAnsi="宋体"/>
          <w:b/>
          <w:bCs/>
          <w:color w:val="000000"/>
          <w:sz w:val="28"/>
          <w:szCs w:val="28"/>
        </w:rPr>
        <w:t>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（投标人根据谈判文件要求自行编制）</w:t>
      </w: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Ansi="宋体"/>
          <w:b/>
          <w:bCs/>
          <w:color w:val="000000"/>
          <w:sz w:val="28"/>
          <w:szCs w:val="28"/>
        </w:rPr>
      </w:pPr>
      <w:r>
        <w:rPr>
          <w:rFonts w:hint="eastAsia" w:hAnsi="宋体"/>
          <w:b/>
          <w:bCs/>
          <w:color w:val="000000"/>
          <w:sz w:val="28"/>
          <w:szCs w:val="28"/>
          <w:lang w:val="en-US" w:eastAsia="zh-CN"/>
        </w:rPr>
        <w:t>4</w:t>
      </w:r>
      <w:r>
        <w:rPr>
          <w:rFonts w:hint="eastAsia" w:hAnsi="宋体"/>
          <w:b/>
          <w:bCs/>
          <w:color w:val="000000"/>
          <w:sz w:val="28"/>
          <w:szCs w:val="28"/>
        </w:rPr>
        <w:t>.</w:t>
      </w:r>
      <w:r>
        <w:rPr>
          <w:rFonts w:hint="eastAsia" w:hAnsi="宋体"/>
          <w:b/>
          <w:bCs/>
          <w:color w:val="000000"/>
          <w:sz w:val="28"/>
          <w:szCs w:val="28"/>
          <w:lang w:val="en-US" w:eastAsia="zh-CN"/>
        </w:rPr>
        <w:t>6</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7</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r>
        <w:rPr>
          <w:rFonts w:hint="eastAsia" w:hAnsi="宋体"/>
          <w:b/>
          <w:bCs/>
          <w:color w:val="000000"/>
          <w:sz w:val="30"/>
          <w:szCs w:val="30"/>
        </w:rPr>
        <w:t xml:space="preserve">4.8 所投产品符合国家强制性要求承诺函 </w:t>
      </w:r>
    </w:p>
    <w:p/>
    <w:p>
      <w:pPr>
        <w:spacing w:line="360" w:lineRule="auto"/>
        <w:ind w:firstLine="480" w:firstLineChars="200"/>
        <w:jc w:val="center"/>
        <w:rPr>
          <w:rFonts w:hint="eastAsia" w:hAnsi="宋体"/>
          <w:sz w:val="24"/>
          <w:szCs w:val="28"/>
        </w:rPr>
      </w:pPr>
      <w:r>
        <w:rPr>
          <w:rFonts w:hint="eastAsia" w:hAnsi="宋体"/>
          <w:sz w:val="24"/>
          <w:szCs w:val="28"/>
          <w:lang w:eastAsia="zh-CN"/>
        </w:rPr>
        <w:t>投标人</w:t>
      </w:r>
      <w:r>
        <w:rPr>
          <w:rFonts w:hint="eastAsia" w:hAnsi="宋体"/>
          <w:sz w:val="24"/>
          <w:szCs w:val="28"/>
        </w:rPr>
        <w:t>所投产品涉及国家有属强制性规定的，须承诺其所投产品符合国家强制性要求（如CCC认证，格式自拟）</w:t>
      </w:r>
    </w:p>
    <w:p/>
    <w:p/>
    <w:p/>
    <w:p/>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FC964"/>
    <w:multiLevelType w:val="singleLevel"/>
    <w:tmpl w:val="BF9FC964"/>
    <w:lvl w:ilvl="0" w:tentative="0">
      <w:start w:val="2"/>
      <w:numFmt w:val="chineseCounting"/>
      <w:suff w:val="space"/>
      <w:lvlText w:val="第%1章"/>
      <w:lvlJc w:val="left"/>
      <w:rPr>
        <w:rFonts w:hint="eastAsia"/>
      </w:rPr>
    </w:lvl>
  </w:abstractNum>
  <w:abstractNum w:abstractNumId="1">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1"/>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0F7BEB"/>
    <w:rsid w:val="00136F64"/>
    <w:rsid w:val="00167F73"/>
    <w:rsid w:val="00173281"/>
    <w:rsid w:val="001736E9"/>
    <w:rsid w:val="00175798"/>
    <w:rsid w:val="001B4C70"/>
    <w:rsid w:val="001C1DBB"/>
    <w:rsid w:val="001E1AEA"/>
    <w:rsid w:val="001E3386"/>
    <w:rsid w:val="001F0AE8"/>
    <w:rsid w:val="00206BCC"/>
    <w:rsid w:val="00223487"/>
    <w:rsid w:val="0023161D"/>
    <w:rsid w:val="00250ADC"/>
    <w:rsid w:val="00281490"/>
    <w:rsid w:val="002877B1"/>
    <w:rsid w:val="002A0F3E"/>
    <w:rsid w:val="002A32CF"/>
    <w:rsid w:val="002A5B4E"/>
    <w:rsid w:val="002B2874"/>
    <w:rsid w:val="002B2EDD"/>
    <w:rsid w:val="002D0B7E"/>
    <w:rsid w:val="002D4290"/>
    <w:rsid w:val="002E7AE1"/>
    <w:rsid w:val="002F1083"/>
    <w:rsid w:val="00334D2E"/>
    <w:rsid w:val="00377552"/>
    <w:rsid w:val="003A7AF6"/>
    <w:rsid w:val="003C40EB"/>
    <w:rsid w:val="003C78AC"/>
    <w:rsid w:val="003D4C01"/>
    <w:rsid w:val="0042632D"/>
    <w:rsid w:val="00427A27"/>
    <w:rsid w:val="00430C7E"/>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279F7"/>
    <w:rsid w:val="0065213F"/>
    <w:rsid w:val="006522DD"/>
    <w:rsid w:val="00673F1C"/>
    <w:rsid w:val="0067420E"/>
    <w:rsid w:val="006775FF"/>
    <w:rsid w:val="00681519"/>
    <w:rsid w:val="0068675B"/>
    <w:rsid w:val="00687A3E"/>
    <w:rsid w:val="006A3616"/>
    <w:rsid w:val="006C5CE4"/>
    <w:rsid w:val="00744874"/>
    <w:rsid w:val="007515D3"/>
    <w:rsid w:val="00764ADC"/>
    <w:rsid w:val="00765139"/>
    <w:rsid w:val="00790749"/>
    <w:rsid w:val="007B5322"/>
    <w:rsid w:val="007C0584"/>
    <w:rsid w:val="007D346A"/>
    <w:rsid w:val="007E3B24"/>
    <w:rsid w:val="00803E51"/>
    <w:rsid w:val="008065F1"/>
    <w:rsid w:val="00823572"/>
    <w:rsid w:val="008518BF"/>
    <w:rsid w:val="00872646"/>
    <w:rsid w:val="00885D14"/>
    <w:rsid w:val="00894562"/>
    <w:rsid w:val="00897A46"/>
    <w:rsid w:val="008A0DEE"/>
    <w:rsid w:val="008A31F8"/>
    <w:rsid w:val="008B6859"/>
    <w:rsid w:val="008C3260"/>
    <w:rsid w:val="008C33B5"/>
    <w:rsid w:val="008C33E3"/>
    <w:rsid w:val="008D1F30"/>
    <w:rsid w:val="008E1320"/>
    <w:rsid w:val="008E7582"/>
    <w:rsid w:val="00900765"/>
    <w:rsid w:val="00902DF5"/>
    <w:rsid w:val="009147C7"/>
    <w:rsid w:val="00933923"/>
    <w:rsid w:val="00964443"/>
    <w:rsid w:val="00965FC7"/>
    <w:rsid w:val="009673EB"/>
    <w:rsid w:val="009762AD"/>
    <w:rsid w:val="00991F33"/>
    <w:rsid w:val="009F6ACA"/>
    <w:rsid w:val="00A04825"/>
    <w:rsid w:val="00A07AE0"/>
    <w:rsid w:val="00A07C08"/>
    <w:rsid w:val="00A17079"/>
    <w:rsid w:val="00A51ECE"/>
    <w:rsid w:val="00A84EF9"/>
    <w:rsid w:val="00AB491C"/>
    <w:rsid w:val="00AB6D19"/>
    <w:rsid w:val="00AC1835"/>
    <w:rsid w:val="00AC4912"/>
    <w:rsid w:val="00AE32AA"/>
    <w:rsid w:val="00B00840"/>
    <w:rsid w:val="00B05E0A"/>
    <w:rsid w:val="00B11A7B"/>
    <w:rsid w:val="00B13B82"/>
    <w:rsid w:val="00B24055"/>
    <w:rsid w:val="00B26688"/>
    <w:rsid w:val="00B360A8"/>
    <w:rsid w:val="00B60344"/>
    <w:rsid w:val="00B70127"/>
    <w:rsid w:val="00B70E3A"/>
    <w:rsid w:val="00B81F69"/>
    <w:rsid w:val="00B85CDE"/>
    <w:rsid w:val="00BA58CA"/>
    <w:rsid w:val="00BD2D6C"/>
    <w:rsid w:val="00BD57ED"/>
    <w:rsid w:val="00BE5141"/>
    <w:rsid w:val="00BF4888"/>
    <w:rsid w:val="00C137C6"/>
    <w:rsid w:val="00C14B30"/>
    <w:rsid w:val="00C20DB7"/>
    <w:rsid w:val="00C35BF1"/>
    <w:rsid w:val="00C672C2"/>
    <w:rsid w:val="00C8775B"/>
    <w:rsid w:val="00C9151D"/>
    <w:rsid w:val="00CA61A8"/>
    <w:rsid w:val="00CB5EE3"/>
    <w:rsid w:val="00CE2A9E"/>
    <w:rsid w:val="00D02E05"/>
    <w:rsid w:val="00D04EFE"/>
    <w:rsid w:val="00D54319"/>
    <w:rsid w:val="00D57951"/>
    <w:rsid w:val="00D6385B"/>
    <w:rsid w:val="00D63BCA"/>
    <w:rsid w:val="00D94DAE"/>
    <w:rsid w:val="00DA33BD"/>
    <w:rsid w:val="00DA7E51"/>
    <w:rsid w:val="00DC6421"/>
    <w:rsid w:val="00DC7B76"/>
    <w:rsid w:val="00DC7D63"/>
    <w:rsid w:val="00DD00ED"/>
    <w:rsid w:val="00DF0DEE"/>
    <w:rsid w:val="00E14612"/>
    <w:rsid w:val="00E24F77"/>
    <w:rsid w:val="00E3412F"/>
    <w:rsid w:val="00E4256F"/>
    <w:rsid w:val="00E54A03"/>
    <w:rsid w:val="00E65DA8"/>
    <w:rsid w:val="00E74F0A"/>
    <w:rsid w:val="00E75B1E"/>
    <w:rsid w:val="00E849EC"/>
    <w:rsid w:val="00E96128"/>
    <w:rsid w:val="00EC52D6"/>
    <w:rsid w:val="00ED089C"/>
    <w:rsid w:val="00EE30CD"/>
    <w:rsid w:val="00EE38BD"/>
    <w:rsid w:val="00F13788"/>
    <w:rsid w:val="00F22798"/>
    <w:rsid w:val="00F30B74"/>
    <w:rsid w:val="00F51746"/>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954B3"/>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21EC"/>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BC0971"/>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0970F1"/>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8A13F3"/>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DB50C4"/>
    <w:rsid w:val="10F26BB2"/>
    <w:rsid w:val="10FA1D56"/>
    <w:rsid w:val="11047FDA"/>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4D24AB"/>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00693"/>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3E52AA"/>
    <w:rsid w:val="1D425A8B"/>
    <w:rsid w:val="1D771994"/>
    <w:rsid w:val="1D772378"/>
    <w:rsid w:val="1D7941D6"/>
    <w:rsid w:val="1D8633D8"/>
    <w:rsid w:val="1D8C1BE3"/>
    <w:rsid w:val="1D92755A"/>
    <w:rsid w:val="1DC902FE"/>
    <w:rsid w:val="1DCE2404"/>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2F7124"/>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558EF"/>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C931AD"/>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25197"/>
    <w:rsid w:val="27153028"/>
    <w:rsid w:val="2715527B"/>
    <w:rsid w:val="271D0D72"/>
    <w:rsid w:val="272A05CB"/>
    <w:rsid w:val="272E4C3C"/>
    <w:rsid w:val="273349F7"/>
    <w:rsid w:val="2745352A"/>
    <w:rsid w:val="27523DB0"/>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827753"/>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CF732C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07EAF"/>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C16AC6"/>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2DC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18150B"/>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1C0D9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4A7C89"/>
    <w:rsid w:val="3A580607"/>
    <w:rsid w:val="3A627EC1"/>
    <w:rsid w:val="3A6B676A"/>
    <w:rsid w:val="3A7403C4"/>
    <w:rsid w:val="3A78246A"/>
    <w:rsid w:val="3A824842"/>
    <w:rsid w:val="3A94500D"/>
    <w:rsid w:val="3A9B4803"/>
    <w:rsid w:val="3ABB0484"/>
    <w:rsid w:val="3ABC421F"/>
    <w:rsid w:val="3AD813A6"/>
    <w:rsid w:val="3AF91D37"/>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85715"/>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CF938EF"/>
    <w:rsid w:val="3D0C7F82"/>
    <w:rsid w:val="3D220270"/>
    <w:rsid w:val="3D347291"/>
    <w:rsid w:val="3D7B5522"/>
    <w:rsid w:val="3D7C2D71"/>
    <w:rsid w:val="3D7C334C"/>
    <w:rsid w:val="3D953C00"/>
    <w:rsid w:val="3D9B7ACF"/>
    <w:rsid w:val="3DA4101E"/>
    <w:rsid w:val="3DAA72D1"/>
    <w:rsid w:val="3DB56A47"/>
    <w:rsid w:val="3DC90826"/>
    <w:rsid w:val="3DCF3832"/>
    <w:rsid w:val="3DD358F1"/>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55B08"/>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31417D"/>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C7D80"/>
    <w:rsid w:val="483E7A17"/>
    <w:rsid w:val="485A6015"/>
    <w:rsid w:val="486F6C5C"/>
    <w:rsid w:val="48707BFA"/>
    <w:rsid w:val="48772406"/>
    <w:rsid w:val="487C53CA"/>
    <w:rsid w:val="489C1E6F"/>
    <w:rsid w:val="48A934AF"/>
    <w:rsid w:val="48CC4C86"/>
    <w:rsid w:val="48D11940"/>
    <w:rsid w:val="48DA356A"/>
    <w:rsid w:val="48E01D90"/>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ED1484"/>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C539A7"/>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05FB4"/>
    <w:rsid w:val="4BC67C81"/>
    <w:rsid w:val="4BC95D3B"/>
    <w:rsid w:val="4BF63A34"/>
    <w:rsid w:val="4C1E2312"/>
    <w:rsid w:val="4C203391"/>
    <w:rsid w:val="4C222CE3"/>
    <w:rsid w:val="4C282191"/>
    <w:rsid w:val="4C3F1E3C"/>
    <w:rsid w:val="4C466632"/>
    <w:rsid w:val="4C59249C"/>
    <w:rsid w:val="4C5B77ED"/>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1A67B5"/>
    <w:rsid w:val="4D213D1B"/>
    <w:rsid w:val="4D257900"/>
    <w:rsid w:val="4D2944C0"/>
    <w:rsid w:val="4D362D8E"/>
    <w:rsid w:val="4D4B0425"/>
    <w:rsid w:val="4D5A708B"/>
    <w:rsid w:val="4D5E775D"/>
    <w:rsid w:val="4D610ADD"/>
    <w:rsid w:val="4D621E01"/>
    <w:rsid w:val="4D65248B"/>
    <w:rsid w:val="4D7B06EE"/>
    <w:rsid w:val="4D86190E"/>
    <w:rsid w:val="4D8C6975"/>
    <w:rsid w:val="4D8E6CD3"/>
    <w:rsid w:val="4D9C38C0"/>
    <w:rsid w:val="4DD7149A"/>
    <w:rsid w:val="4DD7336F"/>
    <w:rsid w:val="4DD806F8"/>
    <w:rsid w:val="4DDC5F24"/>
    <w:rsid w:val="4DEA216F"/>
    <w:rsid w:val="4DF67098"/>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7345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1F420F"/>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D01AB3"/>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A31F89"/>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B4D4F"/>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64798"/>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AE4B95"/>
    <w:rsid w:val="5CB12D3B"/>
    <w:rsid w:val="5CB74AC2"/>
    <w:rsid w:val="5CC6434C"/>
    <w:rsid w:val="5CCE1B25"/>
    <w:rsid w:val="5CCF713A"/>
    <w:rsid w:val="5CD74300"/>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34535"/>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9E46DB"/>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A77C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736F2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8823A7"/>
    <w:rsid w:val="6B9D7F19"/>
    <w:rsid w:val="6BB7771D"/>
    <w:rsid w:val="6BCE7FA2"/>
    <w:rsid w:val="6BD932DF"/>
    <w:rsid w:val="6BE70C92"/>
    <w:rsid w:val="6BFD2C24"/>
    <w:rsid w:val="6BFD3312"/>
    <w:rsid w:val="6C0D434C"/>
    <w:rsid w:val="6C211A33"/>
    <w:rsid w:val="6C284D33"/>
    <w:rsid w:val="6C3863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0632D9"/>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587E29"/>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03B81"/>
    <w:rsid w:val="78E614BE"/>
    <w:rsid w:val="79057570"/>
    <w:rsid w:val="790B1E41"/>
    <w:rsid w:val="790B7E0A"/>
    <w:rsid w:val="791D0042"/>
    <w:rsid w:val="793B11CD"/>
    <w:rsid w:val="793D773F"/>
    <w:rsid w:val="795B3638"/>
    <w:rsid w:val="796567FA"/>
    <w:rsid w:val="79764F25"/>
    <w:rsid w:val="7978137E"/>
    <w:rsid w:val="799B5B5D"/>
    <w:rsid w:val="79A12508"/>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4D5C1E"/>
    <w:rsid w:val="7D5040D3"/>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917764"/>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6">
    <w:name w:val="caption"/>
    <w:basedOn w:val="1"/>
    <w:next w:val="1"/>
    <w:qFormat/>
    <w:uiPriority w:val="0"/>
    <w:rPr>
      <w:rFonts w:ascii="Arial" w:hAnsi="Arial" w:eastAsia="黑体" w:cs="Arial"/>
      <w:kern w:val="2"/>
      <w:sz w:val="20"/>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3"/>
    <w:basedOn w:val="1"/>
    <w:link w:val="33"/>
    <w:semiHidden/>
    <w:unhideWhenUsed/>
    <w:qFormat/>
    <w:uiPriority w:val="99"/>
    <w:pPr>
      <w:spacing w:after="120"/>
    </w:pPr>
    <w:rPr>
      <w:sz w:val="16"/>
      <w:szCs w:val="16"/>
    </w:rPr>
  </w:style>
  <w:style w:type="paragraph" w:styleId="9">
    <w:name w:val="Body Text"/>
    <w:basedOn w:val="1"/>
    <w:link w:val="29"/>
    <w:unhideWhenUsed/>
    <w:qFormat/>
    <w:uiPriority w:val="99"/>
    <w:pPr>
      <w:spacing w:after="120"/>
    </w:pPr>
  </w:style>
  <w:style w:type="paragraph" w:styleId="10">
    <w:name w:val="Body Text Indent"/>
    <w:basedOn w:val="1"/>
    <w:link w:val="27"/>
    <w:qFormat/>
    <w:uiPriority w:val="0"/>
    <w:pPr>
      <w:spacing w:after="120"/>
      <w:ind w:left="420" w:leftChars="200"/>
    </w:pPr>
  </w:style>
  <w:style w:type="paragraph" w:styleId="11">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2">
    <w:name w:val="Date"/>
    <w:basedOn w:val="1"/>
    <w:next w:val="1"/>
    <w:link w:val="26"/>
    <w:qFormat/>
    <w:uiPriority w:val="0"/>
    <w:pPr>
      <w:ind w:left="100" w:leftChars="2500"/>
    </w:pPr>
  </w:style>
  <w:style w:type="paragraph" w:styleId="13">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4">
    <w:name w:val="footer"/>
    <w:basedOn w:val="1"/>
    <w:link w:val="40"/>
    <w:semiHidden/>
    <w:unhideWhenUsed/>
    <w:qFormat/>
    <w:uiPriority w:val="99"/>
    <w:pPr>
      <w:tabs>
        <w:tab w:val="center" w:pos="4153"/>
        <w:tab w:val="right" w:pos="8306"/>
      </w:tabs>
      <w:snapToGrid w:val="0"/>
      <w:jc w:val="left"/>
    </w:pPr>
    <w:rPr>
      <w:sz w:val="18"/>
      <w:szCs w:val="18"/>
    </w:rPr>
  </w:style>
  <w:style w:type="paragraph" w:styleId="15">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hAnsi="宋体" w:cs="宋体"/>
      <w:sz w:val="24"/>
      <w:szCs w:val="24"/>
    </w:rPr>
  </w:style>
  <w:style w:type="paragraph" w:styleId="17">
    <w:name w:val="Body Text First Indent"/>
    <w:basedOn w:val="9"/>
    <w:link w:val="30"/>
    <w:qFormat/>
    <w:uiPriority w:val="0"/>
    <w:pPr>
      <w:ind w:firstLine="420" w:firstLineChars="1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00"/>
      <w:u w:val="none"/>
    </w:rPr>
  </w:style>
  <w:style w:type="character" w:styleId="23">
    <w:name w:val="Emphasis"/>
    <w:basedOn w:val="20"/>
    <w:qFormat/>
    <w:uiPriority w:val="20"/>
  </w:style>
  <w:style w:type="character" w:styleId="24">
    <w:name w:val="Hyperlink"/>
    <w:qFormat/>
    <w:uiPriority w:val="0"/>
    <w:rPr>
      <w:color w:val="444444"/>
      <w:u w:val="none"/>
    </w:rPr>
  </w:style>
  <w:style w:type="character" w:customStyle="1" w:styleId="25">
    <w:name w:val="标题 1 Char"/>
    <w:basedOn w:val="20"/>
    <w:link w:val="2"/>
    <w:qFormat/>
    <w:uiPriority w:val="0"/>
    <w:rPr>
      <w:rFonts w:ascii="宋体" w:hAnsi="Times New Roman" w:eastAsia="宋体" w:cs="Times New Roman"/>
      <w:b/>
      <w:bCs/>
      <w:kern w:val="44"/>
      <w:sz w:val="44"/>
      <w:szCs w:val="44"/>
    </w:rPr>
  </w:style>
  <w:style w:type="character" w:customStyle="1" w:styleId="26">
    <w:name w:val="日期 Char"/>
    <w:basedOn w:val="20"/>
    <w:link w:val="12"/>
    <w:qFormat/>
    <w:uiPriority w:val="0"/>
    <w:rPr>
      <w:rFonts w:ascii="宋体" w:hAnsi="Times New Roman" w:eastAsia="宋体" w:cs="Times New Roman"/>
      <w:kern w:val="0"/>
      <w:sz w:val="34"/>
      <w:szCs w:val="20"/>
    </w:rPr>
  </w:style>
  <w:style w:type="character" w:customStyle="1" w:styleId="27">
    <w:name w:val="正文文本缩进 Char"/>
    <w:basedOn w:val="20"/>
    <w:link w:val="10"/>
    <w:qFormat/>
    <w:uiPriority w:val="0"/>
    <w:rPr>
      <w:rFonts w:ascii="宋体" w:hAnsi="Times New Roman" w:eastAsia="宋体" w:cs="Times New Roman"/>
      <w:kern w:val="0"/>
      <w:sz w:val="34"/>
      <w:szCs w:val="20"/>
    </w:rPr>
  </w:style>
  <w:style w:type="character" w:customStyle="1" w:styleId="28">
    <w:name w:val="日期 Char1"/>
    <w:basedOn w:val="20"/>
    <w:semiHidden/>
    <w:qFormat/>
    <w:uiPriority w:val="99"/>
    <w:rPr>
      <w:rFonts w:ascii="宋体" w:hAnsi="Times New Roman" w:eastAsia="宋体" w:cs="Times New Roman"/>
      <w:kern w:val="0"/>
      <w:sz w:val="34"/>
      <w:szCs w:val="20"/>
    </w:rPr>
  </w:style>
  <w:style w:type="character" w:customStyle="1" w:styleId="29">
    <w:name w:val="正文文本 Char"/>
    <w:basedOn w:val="20"/>
    <w:link w:val="9"/>
    <w:qFormat/>
    <w:uiPriority w:val="99"/>
    <w:rPr>
      <w:rFonts w:ascii="宋体" w:hAnsi="Times New Roman" w:eastAsia="宋体" w:cs="Times New Roman"/>
      <w:kern w:val="0"/>
      <w:sz w:val="34"/>
      <w:szCs w:val="20"/>
    </w:rPr>
  </w:style>
  <w:style w:type="character" w:customStyle="1" w:styleId="30">
    <w:name w:val="正文首行缩进 Char"/>
    <w:basedOn w:val="29"/>
    <w:link w:val="17"/>
    <w:qFormat/>
    <w:uiPriority w:val="0"/>
    <w:rPr>
      <w:rFonts w:ascii="宋体" w:hAnsi="Times New Roman" w:eastAsia="宋体" w:cs="Times New Roman"/>
      <w:kern w:val="0"/>
      <w:sz w:val="34"/>
      <w:szCs w:val="20"/>
    </w:rPr>
  </w:style>
  <w:style w:type="character" w:customStyle="1" w:styleId="31">
    <w:name w:val="正文文本缩进 Char1"/>
    <w:basedOn w:val="20"/>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Char"/>
    <w:basedOn w:val="20"/>
    <w:link w:val="8"/>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Char"/>
    <w:basedOn w:val="20"/>
    <w:link w:val="11"/>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Char"/>
    <w:basedOn w:val="20"/>
    <w:link w:val="15"/>
    <w:semiHidden/>
    <w:qFormat/>
    <w:uiPriority w:val="99"/>
    <w:rPr>
      <w:rFonts w:ascii="宋体" w:hAnsi="Times New Roman" w:eastAsia="宋体" w:cs="Times New Roman"/>
      <w:kern w:val="0"/>
      <w:sz w:val="18"/>
      <w:szCs w:val="18"/>
    </w:rPr>
  </w:style>
  <w:style w:type="character" w:customStyle="1" w:styleId="40">
    <w:name w:val="页脚 Char"/>
    <w:basedOn w:val="20"/>
    <w:link w:val="14"/>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Char"/>
    <w:basedOn w:val="20"/>
    <w:link w:val="13"/>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20"/>
    <w:qFormat/>
    <w:uiPriority w:val="0"/>
  </w:style>
  <w:style w:type="character" w:customStyle="1" w:styleId="48">
    <w:name w:val="blue"/>
    <w:basedOn w:val="20"/>
    <w:qFormat/>
    <w:uiPriority w:val="0"/>
    <w:rPr>
      <w:color w:val="0371C6"/>
      <w:sz w:val="21"/>
      <w:szCs w:val="21"/>
    </w:rPr>
  </w:style>
  <w:style w:type="character" w:customStyle="1" w:styleId="49">
    <w:name w:val="red"/>
    <w:basedOn w:val="20"/>
    <w:qFormat/>
    <w:uiPriority w:val="0"/>
    <w:rPr>
      <w:color w:val="FF0000"/>
      <w:sz w:val="18"/>
      <w:szCs w:val="18"/>
    </w:rPr>
  </w:style>
  <w:style w:type="character" w:customStyle="1" w:styleId="50">
    <w:name w:val="red1"/>
    <w:basedOn w:val="20"/>
    <w:qFormat/>
    <w:uiPriority w:val="0"/>
    <w:rPr>
      <w:color w:val="FF0000"/>
      <w:sz w:val="18"/>
      <w:szCs w:val="18"/>
    </w:rPr>
  </w:style>
  <w:style w:type="character" w:customStyle="1" w:styleId="51">
    <w:name w:val="red2"/>
    <w:basedOn w:val="20"/>
    <w:qFormat/>
    <w:uiPriority w:val="0"/>
    <w:rPr>
      <w:color w:val="CC0000"/>
    </w:rPr>
  </w:style>
  <w:style w:type="character" w:customStyle="1" w:styleId="52">
    <w:name w:val="red3"/>
    <w:basedOn w:val="20"/>
    <w:qFormat/>
    <w:uiPriority w:val="0"/>
    <w:rPr>
      <w:color w:val="FF0000"/>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gb-jt"/>
    <w:basedOn w:val="20"/>
    <w:qFormat/>
    <w:uiPriority w:val="0"/>
  </w:style>
  <w:style w:type="character" w:customStyle="1" w:styleId="56">
    <w:name w:val="right"/>
    <w:basedOn w:val="20"/>
    <w:qFormat/>
    <w:uiPriority w:val="0"/>
    <w:rPr>
      <w:color w:val="999999"/>
      <w:sz w:val="18"/>
      <w:szCs w:val="18"/>
    </w:rPr>
  </w:style>
  <w:style w:type="character" w:customStyle="1" w:styleId="57">
    <w:name w:val="hover25"/>
    <w:basedOn w:val="20"/>
    <w:qFormat/>
    <w:uiPriority w:val="0"/>
  </w:style>
  <w:style w:type="character" w:customStyle="1" w:styleId="58">
    <w:name w:val="标题 2 Char"/>
    <w:basedOn w:val="20"/>
    <w:link w:val="3"/>
    <w:qFormat/>
    <w:uiPriority w:val="0"/>
    <w:rPr>
      <w:rFonts w:ascii="Arial" w:hAnsi="Arial" w:eastAsia="黑体"/>
      <w:b/>
      <w:bCs/>
      <w:sz w:val="32"/>
      <w:szCs w:val="32"/>
    </w:rPr>
  </w:style>
  <w:style w:type="character" w:customStyle="1" w:styleId="59">
    <w:name w:val="l_9"/>
    <w:basedOn w:val="20"/>
    <w:qFormat/>
    <w:uiPriority w:val="0"/>
  </w:style>
  <w:style w:type="character" w:customStyle="1" w:styleId="60">
    <w:name w:val="icon_xglc"/>
    <w:basedOn w:val="20"/>
    <w:qFormat/>
    <w:uiPriority w:val="0"/>
  </w:style>
  <w:style w:type="character" w:customStyle="1" w:styleId="61">
    <w:name w:val="icon_cxkcyry"/>
    <w:basedOn w:val="20"/>
    <w:qFormat/>
    <w:uiPriority w:val="0"/>
  </w:style>
  <w:style w:type="character" w:customStyle="1" w:styleId="62">
    <w:name w:val="swapimg4"/>
    <w:basedOn w:val="20"/>
    <w:qFormat/>
    <w:uiPriority w:val="0"/>
  </w:style>
  <w:style w:type="character" w:customStyle="1" w:styleId="63">
    <w:name w:val="swapimg5"/>
    <w:basedOn w:val="20"/>
    <w:qFormat/>
    <w:uiPriority w:val="0"/>
  </w:style>
  <w:style w:type="character" w:customStyle="1" w:styleId="64">
    <w:name w:val="menutitle10"/>
    <w:basedOn w:val="20"/>
    <w:qFormat/>
    <w:uiPriority w:val="0"/>
    <w:rPr>
      <w:color w:val="333333"/>
      <w:sz w:val="24"/>
      <w:szCs w:val="24"/>
    </w:rPr>
  </w:style>
  <w:style w:type="character" w:customStyle="1" w:styleId="65">
    <w:name w:val="menutitle11"/>
    <w:basedOn w:val="20"/>
    <w:qFormat/>
    <w:uiPriority w:val="0"/>
    <w:rPr>
      <w:color w:val="333333"/>
      <w:sz w:val="24"/>
      <w:szCs w:val="24"/>
    </w:rPr>
  </w:style>
  <w:style w:type="character" w:customStyle="1" w:styleId="66">
    <w:name w:val="focus2"/>
    <w:basedOn w:val="20"/>
    <w:qFormat/>
    <w:uiPriority w:val="0"/>
    <w:rPr>
      <w:b/>
      <w:color w:val="000000"/>
    </w:rPr>
  </w:style>
  <w:style w:type="character" w:customStyle="1" w:styleId="67">
    <w:name w:val="searchclose"/>
    <w:basedOn w:val="20"/>
    <w:qFormat/>
    <w:uiPriority w:val="0"/>
  </w:style>
  <w:style w:type="character" w:customStyle="1" w:styleId="68">
    <w:name w:val="l_7"/>
    <w:basedOn w:val="20"/>
    <w:qFormat/>
    <w:uiPriority w:val="0"/>
  </w:style>
  <w:style w:type="character" w:customStyle="1" w:styleId="69">
    <w:name w:val="l_71"/>
    <w:basedOn w:val="20"/>
    <w:qFormat/>
    <w:uiPriority w:val="0"/>
  </w:style>
  <w:style w:type="character" w:customStyle="1" w:styleId="70">
    <w:name w:val="close6"/>
    <w:basedOn w:val="20"/>
    <w:qFormat/>
    <w:uiPriority w:val="0"/>
  </w:style>
  <w:style w:type="character" w:customStyle="1" w:styleId="71">
    <w:name w:val="icon_dljg"/>
    <w:basedOn w:val="20"/>
    <w:qFormat/>
    <w:uiPriority w:val="0"/>
  </w:style>
  <w:style w:type="character" w:customStyle="1" w:styleId="72">
    <w:name w:val="icon_cxktbr"/>
    <w:basedOn w:val="20"/>
    <w:qFormat/>
    <w:uiPriority w:val="0"/>
  </w:style>
  <w:style w:type="character" w:customStyle="1" w:styleId="73">
    <w:name w:val="searchopen"/>
    <w:basedOn w:val="20"/>
    <w:qFormat/>
    <w:uiPriority w:val="0"/>
  </w:style>
  <w:style w:type="character" w:customStyle="1" w:styleId="74">
    <w:name w:val="l_1"/>
    <w:basedOn w:val="20"/>
    <w:qFormat/>
    <w:uiPriority w:val="0"/>
  </w:style>
  <w:style w:type="character" w:customStyle="1" w:styleId="75">
    <w:name w:val="l_11"/>
    <w:basedOn w:val="20"/>
    <w:qFormat/>
    <w:uiPriority w:val="0"/>
  </w:style>
  <w:style w:type="character" w:customStyle="1" w:styleId="76">
    <w:name w:val="icon_gzkj"/>
    <w:basedOn w:val="20"/>
    <w:qFormat/>
    <w:uiPriority w:val="0"/>
  </w:style>
  <w:style w:type="character" w:customStyle="1" w:styleId="77">
    <w:name w:val="icon_lzrz"/>
    <w:basedOn w:val="20"/>
    <w:qFormat/>
    <w:uiPriority w:val="0"/>
  </w:style>
  <w:style w:type="character" w:customStyle="1" w:styleId="78">
    <w:name w:val="icon_xzry"/>
    <w:basedOn w:val="20"/>
    <w:qFormat/>
    <w:uiPriority w:val="0"/>
  </w:style>
  <w:style w:type="character" w:customStyle="1" w:styleId="79">
    <w:name w:val="m-text"/>
    <w:basedOn w:val="20"/>
    <w:qFormat/>
    <w:uiPriority w:val="0"/>
  </w:style>
  <w:style w:type="character" w:customStyle="1" w:styleId="80">
    <w:name w:val="l_3"/>
    <w:basedOn w:val="20"/>
    <w:qFormat/>
    <w:uiPriority w:val="0"/>
  </w:style>
  <w:style w:type="character" w:customStyle="1" w:styleId="81">
    <w:name w:val="l_31"/>
    <w:basedOn w:val="20"/>
    <w:qFormat/>
    <w:uiPriority w:val="0"/>
  </w:style>
  <w:style w:type="character" w:customStyle="1" w:styleId="82">
    <w:name w:val="l_0"/>
    <w:basedOn w:val="20"/>
    <w:qFormat/>
    <w:uiPriority w:val="0"/>
  </w:style>
  <w:style w:type="character" w:customStyle="1" w:styleId="83">
    <w:name w:val="l_01"/>
    <w:basedOn w:val="20"/>
    <w:qFormat/>
    <w:uiPriority w:val="0"/>
  </w:style>
  <w:style w:type="character" w:customStyle="1" w:styleId="84">
    <w:name w:val="l_4"/>
    <w:basedOn w:val="20"/>
    <w:qFormat/>
    <w:uiPriority w:val="0"/>
  </w:style>
  <w:style w:type="character" w:customStyle="1" w:styleId="85">
    <w:name w:val="l_41"/>
    <w:basedOn w:val="20"/>
    <w:qFormat/>
    <w:uiPriority w:val="0"/>
  </w:style>
  <w:style w:type="character" w:customStyle="1" w:styleId="86">
    <w:name w:val="l_2"/>
    <w:basedOn w:val="20"/>
    <w:qFormat/>
    <w:uiPriority w:val="0"/>
  </w:style>
  <w:style w:type="character" w:customStyle="1" w:styleId="87">
    <w:name w:val="l_21"/>
    <w:basedOn w:val="20"/>
    <w:qFormat/>
    <w:uiPriority w:val="0"/>
  </w:style>
  <w:style w:type="character" w:customStyle="1" w:styleId="88">
    <w:name w:val="l_5"/>
    <w:basedOn w:val="20"/>
    <w:qFormat/>
    <w:uiPriority w:val="0"/>
  </w:style>
  <w:style w:type="character" w:customStyle="1" w:styleId="89">
    <w:name w:val="l_51"/>
    <w:basedOn w:val="20"/>
    <w:qFormat/>
    <w:uiPriority w:val="0"/>
  </w:style>
  <w:style w:type="character" w:customStyle="1" w:styleId="90">
    <w:name w:val="color_cdyy"/>
    <w:basedOn w:val="20"/>
    <w:qFormat/>
    <w:uiPriority w:val="0"/>
    <w:rPr>
      <w:color w:val="FFFFFF"/>
      <w:bdr w:val="single" w:color="FFFFFF" w:sz="6" w:space="0"/>
    </w:rPr>
  </w:style>
  <w:style w:type="character" w:customStyle="1" w:styleId="91">
    <w:name w:val="l_6"/>
    <w:basedOn w:val="20"/>
    <w:qFormat/>
    <w:uiPriority w:val="0"/>
  </w:style>
  <w:style w:type="character" w:customStyle="1" w:styleId="92">
    <w:name w:val="l_61"/>
    <w:basedOn w:val="20"/>
    <w:qFormat/>
    <w:uiPriority w:val="0"/>
  </w:style>
  <w:style w:type="character" w:customStyle="1" w:styleId="93">
    <w:name w:val="l_8"/>
    <w:basedOn w:val="20"/>
    <w:qFormat/>
    <w:uiPriority w:val="0"/>
  </w:style>
  <w:style w:type="character" w:customStyle="1" w:styleId="94">
    <w:name w:val="l_81"/>
    <w:basedOn w:val="20"/>
    <w:qFormat/>
    <w:uiPriority w:val="0"/>
  </w:style>
  <w:style w:type="character" w:customStyle="1" w:styleId="95">
    <w:name w:val="l_10"/>
    <w:basedOn w:val="20"/>
    <w:qFormat/>
    <w:uiPriority w:val="0"/>
  </w:style>
  <w:style w:type="character" w:customStyle="1" w:styleId="96">
    <w:name w:val="l_101"/>
    <w:basedOn w:val="20"/>
    <w:qFormat/>
    <w:uiPriority w:val="0"/>
  </w:style>
  <w:style w:type="character" w:customStyle="1" w:styleId="97">
    <w:name w:val="l_111"/>
    <w:basedOn w:val="20"/>
    <w:qFormat/>
    <w:uiPriority w:val="0"/>
  </w:style>
  <w:style w:type="character" w:customStyle="1" w:styleId="98">
    <w:name w:val="l_112"/>
    <w:basedOn w:val="20"/>
    <w:qFormat/>
    <w:uiPriority w:val="0"/>
  </w:style>
  <w:style w:type="character" w:customStyle="1" w:styleId="99">
    <w:name w:val="l_12"/>
    <w:basedOn w:val="20"/>
    <w:qFormat/>
    <w:uiPriority w:val="0"/>
  </w:style>
  <w:style w:type="character" w:customStyle="1" w:styleId="100">
    <w:name w:val="l_121"/>
    <w:basedOn w:val="20"/>
    <w:qFormat/>
    <w:uiPriority w:val="0"/>
  </w:style>
  <w:style w:type="character" w:customStyle="1" w:styleId="101">
    <w:name w:val="l_13"/>
    <w:basedOn w:val="20"/>
    <w:qFormat/>
    <w:uiPriority w:val="0"/>
  </w:style>
  <w:style w:type="character" w:customStyle="1" w:styleId="102">
    <w:name w:val="l_131"/>
    <w:basedOn w:val="20"/>
    <w:qFormat/>
    <w:uiPriority w:val="0"/>
  </w:style>
  <w:style w:type="character" w:customStyle="1" w:styleId="103">
    <w:name w:val="l_14"/>
    <w:basedOn w:val="20"/>
    <w:qFormat/>
    <w:uiPriority w:val="0"/>
  </w:style>
  <w:style w:type="character" w:customStyle="1" w:styleId="104">
    <w:name w:val="l_141"/>
    <w:basedOn w:val="20"/>
    <w:qFormat/>
    <w:uiPriority w:val="0"/>
  </w:style>
  <w:style w:type="character" w:customStyle="1" w:styleId="105">
    <w:name w:val="l_15"/>
    <w:basedOn w:val="20"/>
    <w:qFormat/>
    <w:uiPriority w:val="0"/>
  </w:style>
  <w:style w:type="character" w:customStyle="1" w:styleId="106">
    <w:name w:val="l_151"/>
    <w:basedOn w:val="20"/>
    <w:qFormat/>
    <w:uiPriority w:val="0"/>
  </w:style>
  <w:style w:type="paragraph" w:customStyle="1" w:styleId="107">
    <w:name w:val="列出段落2"/>
    <w:basedOn w:val="1"/>
    <w:qFormat/>
    <w:uiPriority w:val="99"/>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20978-08E0-4045-81B8-A118307215A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5479</Words>
  <Characters>31234</Characters>
  <Lines>260</Lines>
  <Paragraphs>73</Paragraphs>
  <TotalTime>2</TotalTime>
  <ScaleCrop>false</ScaleCrop>
  <LinksUpToDate>false</LinksUpToDate>
  <CharactersWithSpaces>36640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智远工程管理有限公司:高波</cp:lastModifiedBy>
  <cp:lastPrinted>2019-10-10T01:14:00Z</cp:lastPrinted>
  <dcterms:modified xsi:type="dcterms:W3CDTF">2019-10-11T03:37:59Z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