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数据中心机房建设</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149</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BB3665">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8E3E8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Pr="00545490" w:rsidRDefault="00BB3665">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许昌电气职业学院</w:t>
      </w:r>
      <w:r w:rsidR="00687FC2" w:rsidRPr="00545490">
        <w:rPr>
          <w:rFonts w:asciiTheme="minorEastAsia" w:eastAsiaTheme="minorEastAsia" w:hAnsiTheme="minorEastAsia" w:hint="eastAsia"/>
          <w:color w:val="000000"/>
          <w:sz w:val="21"/>
          <w:szCs w:val="21"/>
          <w:shd w:val="clear" w:color="auto" w:fill="FFFFFF"/>
        </w:rPr>
        <w:t>的委托，对“</w:t>
      </w:r>
      <w:r w:rsidR="00545490">
        <w:rPr>
          <w:rFonts w:asciiTheme="minorEastAsia" w:eastAsiaTheme="minorEastAsia" w:hAnsiTheme="minorEastAsia" w:hint="eastAsia"/>
          <w:color w:val="000000"/>
          <w:sz w:val="21"/>
          <w:szCs w:val="21"/>
          <w:shd w:val="clear" w:color="auto" w:fill="FFFFFF"/>
        </w:rPr>
        <w:t>数据中心机房建设</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545490">
        <w:rPr>
          <w:rFonts w:asciiTheme="minorEastAsia" w:eastAsiaTheme="minorEastAsia" w:hAnsiTheme="minorEastAsia" w:cs="仿宋_GB2312" w:hint="eastAsia"/>
          <w:color w:val="000000"/>
          <w:sz w:val="21"/>
          <w:szCs w:val="21"/>
          <w:shd w:val="clear" w:color="auto" w:fill="FFFFFF"/>
        </w:rPr>
        <w:t>数据中心机房建设</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545490">
        <w:rPr>
          <w:rFonts w:asciiTheme="minorEastAsia" w:eastAsiaTheme="minorEastAsia" w:hAnsiTheme="minorEastAsia" w:cs="仿宋_GB2312" w:hint="eastAsia"/>
          <w:color w:val="000000"/>
          <w:sz w:val="21"/>
          <w:szCs w:val="21"/>
          <w:shd w:val="clear" w:color="auto" w:fill="FFFFFF"/>
        </w:rPr>
        <w:t>149</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51289" w:rsidRPr="00751289">
        <w:rPr>
          <w:rFonts w:asciiTheme="minorEastAsia" w:eastAsiaTheme="minorEastAsia" w:hAnsiTheme="minorEastAsia" w:cs="仿宋_GB2312" w:hint="eastAsia"/>
          <w:color w:val="000000"/>
          <w:sz w:val="21"/>
          <w:szCs w:val="21"/>
          <w:shd w:val="clear" w:color="auto" w:fill="FFFFFF"/>
        </w:rPr>
        <w:t>模块化服务器机柜、UPS供配电系统、列间风冷精密空调、新风系统、消防报警及灭火系统、动环境监控系统等。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51289" w:rsidRPr="00751289">
        <w:rPr>
          <w:rFonts w:asciiTheme="minorEastAsia" w:eastAsiaTheme="minorEastAsia" w:hAnsiTheme="minorEastAsia" w:cs="仿宋_GB2312" w:hint="eastAsia"/>
          <w:color w:val="000000"/>
          <w:sz w:val="21"/>
          <w:szCs w:val="21"/>
          <w:shd w:val="clear" w:color="auto" w:fill="FFFFFF"/>
        </w:rPr>
        <w:t>预算金额：1485000元；最高限价：1485000元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51289">
        <w:rPr>
          <w:rFonts w:asciiTheme="minorEastAsia" w:eastAsiaTheme="minorEastAsia" w:hAnsiTheme="minorEastAsia" w:cs="仿宋_GB2312" w:hint="eastAsia"/>
          <w:color w:val="000000"/>
          <w:sz w:val="21"/>
          <w:szCs w:val="21"/>
          <w:shd w:val="clear" w:color="auto" w:fill="FFFFFF"/>
        </w:rPr>
        <w:t>自合同生效之日起</w:t>
      </w:r>
      <w:bookmarkEnd w:id="0"/>
      <w:r w:rsidR="00F4717D">
        <w:rPr>
          <w:rFonts w:asciiTheme="minorEastAsia" w:eastAsiaTheme="minorEastAsia" w:hAnsiTheme="minorEastAsia" w:cs="仿宋_GB2312" w:hint="eastAsia"/>
          <w:color w:val="000000"/>
          <w:sz w:val="21"/>
          <w:szCs w:val="21"/>
          <w:shd w:val="clear" w:color="auto" w:fill="FFFFFF"/>
        </w:rPr>
        <w:t>30天</w:t>
      </w:r>
    </w:p>
    <w:p w:rsidR="001E08DA" w:rsidRPr="006E5F9D"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E5F9D" w:rsidRPr="006E5F9D">
        <w:rPr>
          <w:rFonts w:asciiTheme="minorEastAsia" w:eastAsiaTheme="minorEastAsia" w:hAnsiTheme="minorEastAsia" w:cs="仿宋_GB2312"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6670E5">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6670E5">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日</w:t>
      </w:r>
      <w:r w:rsidR="006670E5">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6670E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670E5">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702B5B">
        <w:rPr>
          <w:rFonts w:ascii="宋体" w:hAnsi="宋体" w:hint="eastAsia"/>
          <w:szCs w:val="21"/>
        </w:rPr>
        <w:t>许昌电气职业学院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sidRPr="00702B5B">
        <w:rPr>
          <w:rFonts w:ascii="宋体" w:hAnsi="宋体" w:hint="eastAsia"/>
          <w:szCs w:val="21"/>
        </w:rPr>
        <w:t>银育晗</w:t>
      </w:r>
      <w:r>
        <w:rPr>
          <w:rFonts w:ascii="宋体" w:hAnsi="宋体" w:hint="eastAsia"/>
          <w:szCs w:val="21"/>
        </w:rPr>
        <w:t xml:space="preserve">                   联系电话：</w:t>
      </w:r>
      <w:r w:rsidR="00702B5B" w:rsidRPr="00702B5B">
        <w:rPr>
          <w:rFonts w:ascii="宋体" w:hAnsi="宋体" w:hint="eastAsia"/>
          <w:szCs w:val="21"/>
        </w:rPr>
        <w:t>15903748899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BB3665">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rsidP="006446E4">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Pr>
          <w:rFonts w:ascii="宋体" w:hAnsi="宋体" w:hint="eastAsia"/>
          <w:szCs w:val="21"/>
        </w:rPr>
        <w:t xml:space="preserve">沙先生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702B5B">
        <w:rPr>
          <w:rFonts w:ascii="宋体" w:hAnsi="宋体" w:hint="eastAsia"/>
          <w:szCs w:val="21"/>
        </w:rPr>
        <w:t>2962805</w:t>
      </w:r>
      <w:r w:rsidR="006446E4">
        <w:rPr>
          <w:rFonts w:ascii="宋体" w:hAnsi="宋体"/>
          <w:szCs w:val="21"/>
        </w:rPr>
        <w:tab/>
      </w:r>
    </w:p>
    <w:p w:rsidR="006446E4" w:rsidRDefault="006446E4" w:rsidP="006446E4">
      <w:pPr>
        <w:tabs>
          <w:tab w:val="left" w:pos="7380"/>
        </w:tabs>
        <w:adjustRightInd w:val="0"/>
        <w:spacing w:line="360" w:lineRule="auto"/>
        <w:ind w:firstLineChars="2200" w:firstLine="4620"/>
        <w:contextualSpacing/>
        <w:jc w:val="left"/>
        <w:rPr>
          <w:rFonts w:ascii="宋体" w:hAnsi="宋体"/>
          <w:szCs w:val="21"/>
        </w:rPr>
      </w:pPr>
      <w:r>
        <w:rPr>
          <w:rFonts w:ascii="宋体" w:hAnsi="宋体" w:hint="eastAsia"/>
          <w:szCs w:val="21"/>
        </w:rPr>
        <w:lastRenderedPageBreak/>
        <w:t>许昌电气职业学院</w:t>
      </w:r>
    </w:p>
    <w:p w:rsidR="006446E4" w:rsidRDefault="006446E4" w:rsidP="006446E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二〇一九年十月</w:t>
      </w:r>
      <w:r w:rsidR="00D657E1">
        <w:rPr>
          <w:rFonts w:ascii="宋体" w:hAnsi="宋体" w:hint="eastAsia"/>
          <w:szCs w:val="21"/>
        </w:rPr>
        <w:t>十一</w:t>
      </w:r>
      <w:r>
        <w:rPr>
          <w:rFonts w:ascii="宋体" w:hAnsi="宋体" w:hint="eastAsia"/>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autoSpaceDE w:val="0"/>
        <w:autoSpaceDN w:val="0"/>
        <w:adjustRightInd w:val="0"/>
        <w:spacing w:line="700" w:lineRule="exact"/>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1E08DA" w:rsidRPr="00E42598" w:rsidRDefault="00687FC2" w:rsidP="00E42598">
      <w:pPr>
        <w:pStyle w:val="af0"/>
        <w:numPr>
          <w:ilvl w:val="0"/>
          <w:numId w:val="17"/>
        </w:numPr>
        <w:ind w:firstLineChars="0"/>
        <w:jc w:val="center"/>
        <w:rPr>
          <w:rFonts w:asciiTheme="majorEastAsia" w:eastAsiaTheme="majorEastAsia" w:hAnsiTheme="majorEastAsia" w:cs="宋体"/>
          <w:b/>
          <w:kern w:val="0"/>
          <w:sz w:val="32"/>
          <w:szCs w:val="32"/>
        </w:rPr>
      </w:pPr>
      <w:r w:rsidRPr="00E42598">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AD394E" w:rsidRPr="00AD394E" w:rsidRDefault="00687FC2" w:rsidP="00AD394E">
      <w:pPr>
        <w:pStyle w:val="af0"/>
        <w:widowControl/>
        <w:numPr>
          <w:ilvl w:val="0"/>
          <w:numId w:val="18"/>
        </w:numPr>
        <w:spacing w:line="360" w:lineRule="auto"/>
        <w:ind w:firstLineChars="0"/>
        <w:jc w:val="left"/>
        <w:rPr>
          <w:rFonts w:asciiTheme="minorEastAsia" w:hAnsiTheme="minorEastAsia" w:cs="黑体"/>
          <w:b/>
          <w:bCs/>
          <w:color w:val="000000"/>
          <w:sz w:val="24"/>
          <w:szCs w:val="24"/>
          <w:shd w:val="clear" w:color="auto" w:fill="FFFFFF"/>
        </w:rPr>
      </w:pPr>
      <w:r w:rsidRPr="00AD394E">
        <w:rPr>
          <w:rFonts w:asciiTheme="minorEastAsia" w:hAnsiTheme="minorEastAsia" w:cs="黑体" w:hint="eastAsia"/>
          <w:b/>
          <w:bCs/>
          <w:color w:val="000000"/>
          <w:sz w:val="24"/>
          <w:szCs w:val="24"/>
          <w:shd w:val="clear" w:color="auto" w:fill="FFFFFF"/>
        </w:rPr>
        <w:t>本项目需实现的功能或者目标</w:t>
      </w:r>
    </w:p>
    <w:p w:rsidR="006B14AC" w:rsidRDefault="00AD394E" w:rsidP="006B14AC">
      <w:pPr>
        <w:widowControl/>
        <w:spacing w:line="360" w:lineRule="auto"/>
        <w:ind w:firstLineChars="200" w:firstLine="480"/>
        <w:jc w:val="left"/>
        <w:rPr>
          <w:rFonts w:ascii="仿宋" w:eastAsia="仿宋" w:hAnsi="仿宋" w:cs="仿宋"/>
          <w:color w:val="000000"/>
          <w:kern w:val="0"/>
          <w:sz w:val="30"/>
          <w:szCs w:val="30"/>
          <w:shd w:val="clear" w:color="auto" w:fill="FFFFFF"/>
        </w:rPr>
      </w:pPr>
      <w:r w:rsidRPr="00AD394E">
        <w:rPr>
          <w:rFonts w:asciiTheme="minorEastAsia" w:hAnsiTheme="minorEastAsia" w:cs="宋体" w:hint="eastAsia"/>
          <w:kern w:val="0"/>
          <w:sz w:val="24"/>
          <w:szCs w:val="24"/>
        </w:rPr>
        <w:t>本项目旨在建设一个标准化、模块化、智慧型数据中心机房，并按要求配备机柜及封闭冷通道系统、制冷系统、UPS供配电系统、动环监控系统、综合布线系统，及智能消防系统、新风系统、防雷接地系统等。</w:t>
      </w:r>
    </w:p>
    <w:p w:rsidR="0053115C" w:rsidRDefault="00687FC2" w:rsidP="006B14AC">
      <w:pPr>
        <w:widowControl/>
        <w:spacing w:line="360" w:lineRule="auto"/>
        <w:ind w:firstLineChars="200" w:firstLine="482"/>
        <w:jc w:val="left"/>
        <w:rPr>
          <w:rFonts w:ascii="仿宋" w:eastAsia="仿宋" w:hAnsi="仿宋" w:cs="仿宋"/>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Style w:val="af2"/>
        <w:tblW w:w="0" w:type="auto"/>
        <w:jc w:val="center"/>
        <w:tblLayout w:type="fixed"/>
        <w:tblLook w:val="0000"/>
      </w:tblPr>
      <w:tblGrid>
        <w:gridCol w:w="626"/>
        <w:gridCol w:w="774"/>
        <w:gridCol w:w="5725"/>
        <w:gridCol w:w="468"/>
        <w:gridCol w:w="500"/>
        <w:gridCol w:w="1155"/>
      </w:tblGrid>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74" w:type="dxa"/>
            <w:vAlign w:val="center"/>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货物名称</w:t>
            </w:r>
          </w:p>
        </w:tc>
        <w:tc>
          <w:tcPr>
            <w:tcW w:w="5725" w:type="dxa"/>
            <w:vAlign w:val="center"/>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技术规格及主要参数</w:t>
            </w:r>
          </w:p>
        </w:tc>
        <w:tc>
          <w:tcPr>
            <w:tcW w:w="468" w:type="dxa"/>
            <w:vAlign w:val="center"/>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500" w:type="dxa"/>
            <w:vAlign w:val="center"/>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1155" w:type="dxa"/>
          </w:tcPr>
          <w:p w:rsidR="0053115C" w:rsidRDefault="0053115C" w:rsidP="004358ED">
            <w:pPr>
              <w:widowControl/>
              <w:spacing w:line="324"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是否为核心产品</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防雷与接地系统</w:t>
            </w:r>
          </w:p>
        </w:tc>
        <w:tc>
          <w:tcPr>
            <w:tcW w:w="5725" w:type="dxa"/>
            <w:vAlign w:val="center"/>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机房防雷与接地系统是机房设备安全的重要保证。根据机房所处位置情况本项目主要对雷电感应加以保护，避免雷击时给机房各区电气线路带来过压损坏。</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1、防雷</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（1）在机房市电输入配电柜内增加防雷器（机房电源总进线），作为电源系统第一级防雷，对雷电脉冲电流进行初级泄放。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（2）在UPS输出配电柜内增加防雷器，作为电源系统第二级防雷，对雷电脉冲电流进行二级泄放。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（3）在电源列头柜内增加防雷器，作为电源系统第三级防雷，对雷电脉冲电流进行三级泄放。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2、接地工程</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（1）机房计算机专用直流地、交流工作地、安全保护地、防雷保护地共用一组接地装置，即采用联合接地方式，要求联合接地电阻应≤1Ω。</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（2）等电位接地铜排安装，分别在机房地板下装设30×3mm铜排，作为各种防雷器的泄流汇接母排，然后采用不小于25mm2的多股接地线接入作为共用地网系统。</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（3）计算机以及一切微电子设备需直流接地的设备用ZR-BVR 6 mm2导线接入直流网格。</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（4）安全保护地，采用TN-S三相五线制线供电制式，机房配电柜用五芯电缆从大楼总配电室引至，其中一根PE线即为安全保护地线。</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（5）交流工作接地，根据机房的供电制式，采用TN-S</w:t>
            </w:r>
            <w:r>
              <w:rPr>
                <w:rFonts w:ascii="宋体" w:hAnsi="宋体" w:cs="宋体" w:hint="eastAsia"/>
                <w:kern w:val="0"/>
                <w:sz w:val="24"/>
                <w:szCs w:val="24"/>
              </w:rPr>
              <w:lastRenderedPageBreak/>
              <w:t>三相五线制线供电制式，机房配电柜用五芯电缆从大楼总配电室引至，其中一根PE线即为交流工作地线。</w:t>
            </w:r>
          </w:p>
        </w:tc>
        <w:tc>
          <w:tcPr>
            <w:tcW w:w="468"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项</w:t>
            </w:r>
          </w:p>
        </w:tc>
        <w:tc>
          <w:tcPr>
            <w:tcW w:w="500"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55"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774" w:type="dxa"/>
            <w:vAlign w:val="center"/>
          </w:tcPr>
          <w:p w:rsidR="0053115C" w:rsidRDefault="0053115C" w:rsidP="004358ED">
            <w:pPr>
              <w:widowControl/>
              <w:spacing w:line="324" w:lineRule="exact"/>
              <w:jc w:val="center"/>
              <w:rPr>
                <w:rFonts w:ascii="宋体" w:hAnsi="宋体" w:cs="宋体"/>
                <w:kern w:val="0"/>
                <w:sz w:val="24"/>
                <w:szCs w:val="24"/>
              </w:rPr>
            </w:pPr>
            <w:r>
              <w:rPr>
                <w:rFonts w:ascii="宋体" w:hAnsi="宋体" w:cs="宋体" w:hint="eastAsia"/>
                <w:kern w:val="0"/>
                <w:sz w:val="24"/>
                <w:szCs w:val="24"/>
              </w:rPr>
              <w:t>新风系统</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配置1台1500m³/h风量新风机组，为给机房提供足够的新鲜空气，同时维持对外的空气正压差，防止室外的灰尘进入机房，所以必须要有足够的新风。安装新风系统也有助于机房空调制冷气流循环，起到机房降温和节能效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新风机具有强中弱三档控制，另配定时启、停装置，时间可调节。同时，新风机整体噪音不能过高，安装新风机时在主机外壳及钣金件结合处使用长效密封材料降低噪音。考虑消防需要，风管及管道的保温、消声材料和粘结剂，应选用非燃烧材料或阻燃材料。新风机应有标准的通信接口，可以用环境动力监控系统来控制。室外风口需考虑防雨水装置。</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1、新风机要求指标如下：</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风量1500/1200/900m³/h三速控制。</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功率450W,电源要求220V/50HZ。</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机外静压≥350Pa。</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热回收效率制冷时75/76/79%，热回收效率制热时76/77/79%。</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噪音≤40分贝</w:t>
            </w:r>
          </w:p>
          <w:p w:rsidR="0053115C" w:rsidRDefault="0053115C" w:rsidP="0053115C">
            <w:pPr>
              <w:widowControl/>
              <w:numPr>
                <w:ilvl w:val="0"/>
                <w:numId w:val="20"/>
              </w:numPr>
              <w:spacing w:line="324" w:lineRule="exact"/>
              <w:rPr>
                <w:rFonts w:ascii="宋体" w:hAnsi="宋体" w:cs="宋体"/>
                <w:kern w:val="0"/>
                <w:sz w:val="24"/>
                <w:szCs w:val="24"/>
              </w:rPr>
            </w:pPr>
            <w:r>
              <w:rPr>
                <w:rFonts w:ascii="宋体" w:hAnsi="宋体" w:cs="宋体" w:hint="eastAsia"/>
                <w:kern w:val="0"/>
                <w:sz w:val="24"/>
                <w:szCs w:val="24"/>
              </w:rPr>
              <w:t>主机具备智能控制系统可实现在线监测电脑远程控制。为了避免噪音影响，主机出厂时必须外包消音棉；为了保证主机能够顺利实现安装，主机必须为超薄型新风机，1500风量主机静压必须≥350Pa。</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新风机要求双向换气，新风量等量置换，一体化设计减少维护工作量。节能要求：内置静止热交换器，冷热负荷（室内）不受新风影响，大幅度降低新风处理所需的能量，实现高效节能。</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项</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消防报警及灭火系统</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消防报警系统应覆盖机房全区域，并设温感、烟感结合报警探测方式。火灾自动报警系统应设有自动和手动两种触发装置。报警主机采用壁挂式液晶显示报警器（联动型），容量要满足系统要求，主机布置在操作监控室。区域火灾报警控制器要能显示出报警的地点和时间，并能通过模块联动其它设备（如配电柜、消防广播、灭火系统等等）。一旦有火灾发生，系统将发出联动信号切断空调、新风等设备的电源。其它控制模块、急停按钮、声光报警器、标示灯等数量和</w:t>
            </w:r>
            <w:r>
              <w:rPr>
                <w:rFonts w:ascii="宋体" w:hAnsi="宋体" w:cs="宋体" w:hint="eastAsia"/>
                <w:kern w:val="0"/>
                <w:sz w:val="24"/>
                <w:szCs w:val="24"/>
              </w:rPr>
              <w:lastRenderedPageBreak/>
              <w:t>功能均按系统需要配备。</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当火灾发生时，感烟探测器报警后，火灾控制器发出火警预警声、光报警信号。但此时不启动灭火程序。当同一防护区的感温探测器与感烟探测器同时报警时，控制器发出声光报警信号。在手动或自动启动灭火程序喷淋前，总控制台发出指令，通知人员撤离，并发出联动控制信号，自动切断机房配电柜供电电源，即切断非消防电源供电的用电设备。如：空调机、新风机、照明等设备供电电源。上述设备供电与消防系统的联动过程，是采用电源配电柜主断路器的分励脱扣作远距离分断。配电柜主开关均装有分励脱扣器和辅助接点，另外紧急跳闸按钮在必要时可手动切断进线电源。机房内的消防设施用电电源由UPS提供。</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（1）气体灭火要求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灭火剂贮存压力2.5MPa（20℃）；最大工作压力4.2 MPa ；灭火剂充装密度≤1.15 kg/L。</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用于灭火装置部件的安装固定和保护，其后部下面设有进线孔，供外部设备进线用，正面设喷嘴孔。每瓶含一个先导自启动瓶头阀。</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（2）报警系统方案</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工作层设温感和烟感报警器。防止误报、自动灭火保护区报警探测器由智能光电感烟探测器和智能感温探测器组合报警。报警主机可采用壁挂式联动汉字液晶显示一体机，要求单防区型。并在机房出入口的位置安装声光报警器、喷洒指示灯、紧急启停按钮。</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（3）机房排烟系统</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由于用的是气体消防，所以需设置事故排烟系统，排烟量不低于3500m³/h。</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（4）机房泄压系统</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由于用的是气体消防，所以主机房和配电室需设置泄压系统。</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项</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4</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UPS供电配系统</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采用精密型UPS配电综合柜一台，配置3块30KVA功率模块，要求支持在线扩容，UPS容量最大可扩充到120KVA，可根据未来业务增长需求，实现平滑升级，边成长边投资。后备系统配置不少于96节12V 100AH铅酸电池，满足不低于120分钟后备时间。</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一、精密型UPS配电综合柜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1、系统要求</w:t>
            </w:r>
          </w:p>
          <w:p w:rsidR="0053115C" w:rsidRDefault="0053115C" w:rsidP="0053115C">
            <w:pPr>
              <w:widowControl/>
              <w:numPr>
                <w:ilvl w:val="0"/>
                <w:numId w:val="21"/>
              </w:numPr>
              <w:spacing w:line="324" w:lineRule="exact"/>
              <w:rPr>
                <w:rFonts w:ascii="宋体" w:hAnsi="宋体" w:cs="宋体"/>
                <w:kern w:val="0"/>
                <w:sz w:val="24"/>
                <w:szCs w:val="24"/>
              </w:rPr>
            </w:pPr>
            <w:r>
              <w:rPr>
                <w:rFonts w:ascii="宋体" w:hAnsi="宋体" w:cs="宋体" w:hint="eastAsia"/>
                <w:kern w:val="0"/>
                <w:sz w:val="24"/>
                <w:szCs w:val="24"/>
              </w:rPr>
              <w:t>交流精密配电柜(AC380)；交流输入电压：三相</w:t>
            </w:r>
            <w:r>
              <w:rPr>
                <w:rFonts w:ascii="宋体" w:hAnsi="宋体" w:cs="宋体" w:hint="eastAsia"/>
                <w:kern w:val="0"/>
                <w:sz w:val="24"/>
                <w:szCs w:val="24"/>
              </w:rPr>
              <w:lastRenderedPageBreak/>
              <w:t>380V(323～418) V；输入频率：50Hz±2.5Hz。</w:t>
            </w:r>
          </w:p>
          <w:p w:rsidR="0053115C" w:rsidRDefault="0053115C" w:rsidP="0053115C">
            <w:pPr>
              <w:widowControl/>
              <w:numPr>
                <w:ilvl w:val="0"/>
                <w:numId w:val="21"/>
              </w:numPr>
              <w:spacing w:line="324" w:lineRule="exact"/>
              <w:rPr>
                <w:rFonts w:ascii="宋体" w:hAnsi="宋体" w:cs="宋体"/>
                <w:kern w:val="0"/>
                <w:sz w:val="24"/>
                <w:szCs w:val="24"/>
              </w:rPr>
            </w:pPr>
            <w:r>
              <w:rPr>
                <w:rFonts w:ascii="宋体" w:hAnsi="宋体" w:cs="宋体" w:hint="eastAsia"/>
                <w:kern w:val="0"/>
                <w:sz w:val="24"/>
                <w:szCs w:val="24"/>
              </w:rPr>
              <w:t xml:space="preserve">▲交流精密配电柜总输入回路应采用交流塑壳断路器作为保护元器件，各输出分路应采用交流微型断路器作为保护元器件；配置容量、数量如下：列头柜主路输入250A/3P空开1个，标配消防脱扣，支路32A/1P空开42个，UPS输入输出200A/3P空开2个，维修旁路200A/4P空开1个，精密空调63A/3P空开4个。                                                                                                                                                                                                                                                                                                                                                                                                                                                                                                                                                                                                                                                                                                                                                                   </w:t>
            </w:r>
          </w:p>
          <w:p w:rsidR="0053115C" w:rsidRDefault="0053115C" w:rsidP="0053115C">
            <w:pPr>
              <w:widowControl/>
              <w:numPr>
                <w:ilvl w:val="0"/>
                <w:numId w:val="21"/>
              </w:numPr>
              <w:spacing w:line="324" w:lineRule="exact"/>
              <w:rPr>
                <w:rFonts w:ascii="宋体" w:hAnsi="宋体" w:cs="宋体"/>
                <w:kern w:val="0"/>
                <w:sz w:val="24"/>
                <w:szCs w:val="24"/>
              </w:rPr>
            </w:pPr>
            <w:r>
              <w:rPr>
                <w:rFonts w:ascii="宋体" w:hAnsi="宋体" w:cs="宋体" w:hint="eastAsia"/>
                <w:kern w:val="0"/>
                <w:sz w:val="24"/>
                <w:szCs w:val="24"/>
              </w:rPr>
              <w:t>精密配电柜参数与通道机柜外观、喷涂工艺及尺寸保持一致。</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2、外观结构要求</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精密配电柜的结构设计应保证操作、运行安全可靠、维修和检查方便，各电气元器件工作时产生的热量、电弧、冲击、振动、磁场或电场不得影响其他电器元件的正常工作。</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 xml:space="preserve">精密配电柜应采用全封闭结构，具有侧板、底板、顶板、背板和前门。 </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柜内布线应合理、规整，带电线端头连接要合理并有明显的危险标志。</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柜内开关接线端子应适合连接硬、软铜导线，并保证维持适合于电器元件和电路的额定电流、短路电流强度所需要的接触压力。接线端子应预留足够的接线孔，数量满足设计图纸中的多条电缆并联的连接要求。</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列头配电柜及其附属部件、涂覆层、标志、饰物等均应采用难燃或不燃材料。</w:t>
            </w:r>
          </w:p>
          <w:p w:rsidR="0053115C" w:rsidRDefault="0053115C" w:rsidP="0053115C">
            <w:pPr>
              <w:widowControl/>
              <w:numPr>
                <w:ilvl w:val="0"/>
                <w:numId w:val="22"/>
              </w:numPr>
              <w:spacing w:line="324" w:lineRule="exact"/>
              <w:rPr>
                <w:rFonts w:ascii="宋体" w:hAnsi="宋体" w:cs="宋体"/>
                <w:kern w:val="0"/>
                <w:sz w:val="24"/>
                <w:szCs w:val="24"/>
              </w:rPr>
            </w:pPr>
            <w:r>
              <w:rPr>
                <w:rFonts w:ascii="宋体" w:hAnsi="宋体" w:cs="宋体" w:hint="eastAsia"/>
                <w:kern w:val="0"/>
                <w:sz w:val="24"/>
                <w:szCs w:val="24"/>
              </w:rPr>
              <w:t>表面处理：柜体表面喷粉厚度不小于100μm,满足防腐、防锈、防火、光洁、色泽均匀、无流挂、不露底、无起泡、无裂。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3、安装要求</w:t>
            </w:r>
          </w:p>
          <w:p w:rsidR="0053115C" w:rsidRDefault="0053115C" w:rsidP="0053115C">
            <w:pPr>
              <w:widowControl/>
              <w:numPr>
                <w:ilvl w:val="0"/>
                <w:numId w:val="23"/>
              </w:numPr>
              <w:spacing w:line="324" w:lineRule="exact"/>
              <w:rPr>
                <w:rFonts w:ascii="宋体" w:hAnsi="宋体" w:cs="宋体"/>
                <w:kern w:val="0"/>
                <w:sz w:val="24"/>
                <w:szCs w:val="24"/>
              </w:rPr>
            </w:pPr>
            <w:r>
              <w:rPr>
                <w:rFonts w:ascii="宋体" w:hAnsi="宋体" w:cs="宋体" w:hint="eastAsia"/>
                <w:kern w:val="0"/>
                <w:sz w:val="24"/>
                <w:szCs w:val="24"/>
              </w:rPr>
              <w:t>交流精密配电柜的输入与输出断路器之间全部要求汇流排连接，汇流排要求用热缩套管包封，三相采用黄绿红三色区分。</w:t>
            </w:r>
          </w:p>
          <w:p w:rsidR="0053115C" w:rsidRDefault="0053115C" w:rsidP="0053115C">
            <w:pPr>
              <w:widowControl/>
              <w:numPr>
                <w:ilvl w:val="0"/>
                <w:numId w:val="23"/>
              </w:numPr>
              <w:spacing w:line="324" w:lineRule="exact"/>
              <w:rPr>
                <w:rFonts w:ascii="宋体" w:hAnsi="宋体" w:cs="宋体"/>
                <w:kern w:val="0"/>
                <w:sz w:val="24"/>
                <w:szCs w:val="24"/>
              </w:rPr>
            </w:pPr>
            <w:r>
              <w:rPr>
                <w:rFonts w:ascii="宋体" w:hAnsi="宋体" w:cs="宋体" w:hint="eastAsia"/>
                <w:kern w:val="0"/>
                <w:sz w:val="24"/>
                <w:szCs w:val="24"/>
              </w:rPr>
              <w:t>交流精密配电柜的两路进线零线（N线）排需分开独立设置，且与柜体绝缘。柜内设置一块保护地排，且与柜体外壳连通，零线排及保护地排开孔的孔径和数量按所有断路器数量而定。</w:t>
            </w:r>
          </w:p>
          <w:p w:rsidR="0053115C" w:rsidRDefault="0053115C" w:rsidP="0053115C">
            <w:pPr>
              <w:widowControl/>
              <w:numPr>
                <w:ilvl w:val="0"/>
                <w:numId w:val="23"/>
              </w:numPr>
              <w:spacing w:line="324" w:lineRule="exact"/>
              <w:rPr>
                <w:rFonts w:ascii="宋体" w:hAnsi="宋体" w:cs="宋体"/>
                <w:kern w:val="0"/>
                <w:sz w:val="24"/>
                <w:szCs w:val="24"/>
              </w:rPr>
            </w:pPr>
            <w:r>
              <w:rPr>
                <w:rFonts w:ascii="宋体" w:hAnsi="宋体" w:cs="宋体" w:hint="eastAsia"/>
                <w:kern w:val="0"/>
                <w:sz w:val="24"/>
                <w:szCs w:val="24"/>
              </w:rPr>
              <w:t>▲支持完成4套UPS插槽与UPS输入、UPS输出的并联端接；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lastRenderedPageBreak/>
              <w:t>4、监测及告警要求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（1）▲采用不低于10寸电容式触摸触摸屏，最大存数容量可以达到64M，可热拔插端子，分辨率为1024*768ppi； 触摸屏应具备RS485通讯接口，实现远程监控；精密配电柜告警系统应可向上级监控中心发送告警数据，同时发出声光告警。</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触摸屏应具有液晶显示，数据显示应采用国家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（3）精密配电柜内应设置精密监控系统作为各种电气参数监测与告警装置。</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（4）精密监控系统具体监控内容至少应包括总输入电流、总输入电压、总输入有功功率、总输入电量计量、各输出分路电流、输入电源故障、分路开关状态、各分路电量计量以及电能质量情况等。</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（5）所有监控信息及告警数据、故障记录应具备本地储存功能，历史数据在系统完全无电状况下应能继续保存。</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总进线参数：可同时监控输入端的三相相电压、三相线电压、三相有功功率、总有功功率三相、三相无功功率、总无功功率、三相视在功率、总视在功率、分相电能、总电能、温度、湿度、零线电流、零地电压、谐波含量，总开关工作状态。阀值预设、配电系统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（7）各支路参数：电压、电流、有功功率、无功功率、视在功率、电能、谐波含量、开关状态、阀值预设。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（8）通过第三方监控：HMI可以提供发RS485/232或以太网口可以进入各种以MODBUS通讯协议三方智能设备，本系统可以通过IP地址进行直接访问，真正的做到远程监控。</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5、电气连接性能</w:t>
            </w:r>
          </w:p>
          <w:p w:rsidR="0053115C" w:rsidRDefault="0053115C" w:rsidP="0053115C">
            <w:pPr>
              <w:widowControl/>
              <w:numPr>
                <w:ilvl w:val="0"/>
                <w:numId w:val="24"/>
              </w:numPr>
              <w:spacing w:line="324" w:lineRule="exact"/>
              <w:rPr>
                <w:rFonts w:ascii="宋体" w:hAnsi="宋体" w:cs="宋体"/>
                <w:kern w:val="0"/>
                <w:sz w:val="24"/>
                <w:szCs w:val="24"/>
              </w:rPr>
            </w:pPr>
            <w:r>
              <w:rPr>
                <w:rFonts w:ascii="宋体" w:hAnsi="宋体" w:cs="宋体" w:hint="eastAsia"/>
                <w:kern w:val="0"/>
                <w:sz w:val="24"/>
                <w:szCs w:val="24"/>
              </w:rPr>
              <w:t>交流精密配电柜应具有中性线装置和保护接地装置，保护接地装置与精密配电柜的金属柜及柜门的接地螺钉之间应具有可靠的电气连接，其连接</w:t>
            </w:r>
            <w:r>
              <w:rPr>
                <w:rFonts w:ascii="宋体" w:hAnsi="宋体" w:cs="宋体" w:hint="eastAsia"/>
                <w:kern w:val="0"/>
                <w:sz w:val="24"/>
                <w:szCs w:val="24"/>
              </w:rPr>
              <w:lastRenderedPageBreak/>
              <w:t>电阻值≤0.1Ω。</w:t>
            </w:r>
          </w:p>
          <w:p w:rsidR="0053115C" w:rsidRDefault="0053115C" w:rsidP="0053115C">
            <w:pPr>
              <w:widowControl/>
              <w:numPr>
                <w:ilvl w:val="0"/>
                <w:numId w:val="24"/>
              </w:numPr>
              <w:spacing w:line="324" w:lineRule="exact"/>
              <w:rPr>
                <w:rFonts w:ascii="宋体" w:hAnsi="宋体" w:cs="宋体"/>
                <w:kern w:val="0"/>
                <w:sz w:val="24"/>
                <w:szCs w:val="24"/>
              </w:rPr>
            </w:pPr>
            <w:r>
              <w:rPr>
                <w:rFonts w:ascii="宋体" w:hAnsi="宋体" w:cs="宋体" w:hint="eastAsia"/>
                <w:kern w:val="0"/>
                <w:sz w:val="24"/>
                <w:szCs w:val="24"/>
              </w:rPr>
              <w:t>柜内所有电缆均应符合YD/T 1173 的要求，各连接电缆的线径应满足设计载流量的要求；断路器接线端子需满足设计图纸所标识电缆规格的连接要求。电缆和母线的绝缘层或外护套颜色应符合YD/T 585 的要求。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6、电气防护性能</w:t>
            </w:r>
          </w:p>
          <w:p w:rsidR="0053115C" w:rsidRDefault="0053115C" w:rsidP="0053115C">
            <w:pPr>
              <w:widowControl/>
              <w:numPr>
                <w:ilvl w:val="0"/>
                <w:numId w:val="25"/>
              </w:numPr>
              <w:spacing w:line="324" w:lineRule="exact"/>
              <w:rPr>
                <w:rFonts w:ascii="宋体" w:hAnsi="宋体" w:cs="宋体"/>
                <w:kern w:val="0"/>
                <w:sz w:val="24"/>
                <w:szCs w:val="24"/>
              </w:rPr>
            </w:pPr>
            <w:r>
              <w:rPr>
                <w:rFonts w:ascii="宋体" w:hAnsi="宋体" w:cs="宋体" w:hint="eastAsia"/>
                <w:kern w:val="0"/>
                <w:sz w:val="24"/>
                <w:szCs w:val="24"/>
              </w:rPr>
              <w:t>绝缘电阻，柜内各带电回路（该回路不直接接地）对地（或柜体）绝缘电阻应≥10MΩ（500V 兆欧表测量1min后读数）。</w:t>
            </w:r>
          </w:p>
          <w:p w:rsidR="0053115C" w:rsidRDefault="0053115C" w:rsidP="0053115C">
            <w:pPr>
              <w:widowControl/>
              <w:numPr>
                <w:ilvl w:val="0"/>
                <w:numId w:val="25"/>
              </w:numPr>
              <w:spacing w:line="324" w:lineRule="exact"/>
              <w:rPr>
                <w:rFonts w:ascii="宋体" w:hAnsi="宋体" w:cs="宋体"/>
                <w:kern w:val="0"/>
                <w:sz w:val="24"/>
                <w:szCs w:val="24"/>
              </w:rPr>
            </w:pPr>
            <w:r>
              <w:rPr>
                <w:rFonts w:ascii="宋体" w:hAnsi="宋体" w:cs="宋体" w:hint="eastAsia"/>
                <w:kern w:val="0"/>
                <w:sz w:val="24"/>
                <w:szCs w:val="24"/>
              </w:rPr>
              <w:t>绝缘强度，柜内各带电回路对地（或柜体）以及两个非电气连接的带电回路之间，应能承受2500V、50Hz 正弦试验电压1min，不出现击穿或飞弧现象，漏电流≤10mA。</w:t>
            </w:r>
          </w:p>
          <w:p w:rsidR="0053115C" w:rsidRDefault="0053115C" w:rsidP="0053115C">
            <w:pPr>
              <w:widowControl/>
              <w:numPr>
                <w:ilvl w:val="0"/>
                <w:numId w:val="25"/>
              </w:numPr>
              <w:spacing w:line="324" w:lineRule="exact"/>
              <w:rPr>
                <w:rFonts w:ascii="宋体" w:hAnsi="宋体" w:cs="宋体"/>
                <w:kern w:val="0"/>
                <w:sz w:val="24"/>
                <w:szCs w:val="24"/>
              </w:rPr>
            </w:pPr>
            <w:r>
              <w:rPr>
                <w:rFonts w:ascii="宋体" w:hAnsi="宋体" w:cs="宋体" w:hint="eastAsia"/>
                <w:kern w:val="0"/>
                <w:sz w:val="24"/>
                <w:szCs w:val="24"/>
              </w:rPr>
              <w:t>浪涌装置：柜内应配置B+C级浪涌保护器件。</w:t>
            </w:r>
          </w:p>
          <w:p w:rsidR="0053115C" w:rsidRDefault="0053115C" w:rsidP="0053115C">
            <w:pPr>
              <w:widowControl/>
              <w:numPr>
                <w:ilvl w:val="0"/>
                <w:numId w:val="26"/>
              </w:numPr>
              <w:spacing w:line="324" w:lineRule="exact"/>
              <w:rPr>
                <w:rFonts w:ascii="宋体" w:hAnsi="宋体" w:cs="宋体"/>
                <w:kern w:val="0"/>
                <w:sz w:val="24"/>
                <w:szCs w:val="24"/>
              </w:rPr>
            </w:pPr>
            <w:r>
              <w:rPr>
                <w:rFonts w:ascii="宋体" w:hAnsi="宋体" w:cs="宋体" w:hint="eastAsia"/>
                <w:kern w:val="0"/>
                <w:sz w:val="24"/>
                <w:szCs w:val="24"/>
              </w:rPr>
              <w:t>UPS功率模块</w:t>
            </w:r>
          </w:p>
          <w:p w:rsidR="0053115C" w:rsidRDefault="0053115C" w:rsidP="0053115C">
            <w:pPr>
              <w:widowControl/>
              <w:numPr>
                <w:ilvl w:val="0"/>
                <w:numId w:val="27"/>
              </w:numPr>
              <w:spacing w:line="324" w:lineRule="exact"/>
              <w:rPr>
                <w:rFonts w:ascii="宋体" w:hAnsi="宋体" w:cs="宋体"/>
                <w:kern w:val="0"/>
                <w:sz w:val="24"/>
                <w:szCs w:val="24"/>
              </w:rPr>
            </w:pPr>
            <w:r>
              <w:rPr>
                <w:rFonts w:ascii="宋体" w:hAnsi="宋体" w:cs="宋体" w:hint="eastAsia"/>
                <w:kern w:val="0"/>
                <w:sz w:val="24"/>
                <w:szCs w:val="24"/>
              </w:rPr>
              <w:t>系统要求</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▲采用可热插拔式的模块化UPS功率模块，单个功率模块的容量不小于30KVA</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电池管理：UPS具备电池单体浮充电压、均充电压、放电终止电压最高和最低点可设置功能；电池组最大充电电流、最大电池放电时间及最大均充时间可设置功能；并可根据设置的值实现告警。</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 xml:space="preserve">完全切断输入干扰, 电池转换时间为0ms。 </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UPS应具备蓄电池标称电源可调节功能，以提高电源系统供电安全性。</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旁路开关：具有自动静态旁路开关和手动维护旁路开关。</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恢复正常后自动与电网并列。转换时间要求为0ms，静态旁路具有状态控制功能,旁路故障时系统避免由逆变器向旁路的转换。</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UPS 输出可承受100%之三相不平衡负载，在负载任一相缺相下，系统可继续运转, 增加使用上之方便性。</w:t>
            </w:r>
          </w:p>
          <w:p w:rsidR="0053115C" w:rsidRDefault="0053115C" w:rsidP="0053115C">
            <w:pPr>
              <w:widowControl/>
              <w:numPr>
                <w:ilvl w:val="0"/>
                <w:numId w:val="28"/>
              </w:numPr>
              <w:spacing w:line="324" w:lineRule="exact"/>
              <w:rPr>
                <w:rFonts w:ascii="宋体" w:hAnsi="宋体" w:cs="宋体"/>
                <w:kern w:val="0"/>
                <w:sz w:val="24"/>
                <w:szCs w:val="24"/>
              </w:rPr>
            </w:pPr>
            <w:r>
              <w:rPr>
                <w:rFonts w:ascii="宋体" w:hAnsi="宋体" w:cs="宋体" w:hint="eastAsia"/>
                <w:kern w:val="0"/>
                <w:sz w:val="24"/>
                <w:szCs w:val="24"/>
              </w:rPr>
              <w:t>单体放电终止电压最高（默认单体1.80V）和最低点（1.75V）可设置，UPS根据电池放电情况自动控制单体放电终止电压，以保证电池寿命。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2、主要技术性能</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相数：三相五线。</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lastRenderedPageBreak/>
              <w:t>输入频率范围（Hz）：45～55/ 55～65。</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输入功率因数</w:t>
            </w:r>
            <w:r>
              <w:rPr>
                <w:rFonts w:ascii="宋体" w:hAnsi="宋体" w:cs="宋体" w:hint="eastAsia"/>
                <w:kern w:val="0"/>
                <w:sz w:val="24"/>
                <w:szCs w:val="24"/>
              </w:rPr>
              <w:tab/>
              <w:t>≥0.99。</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输入电流谐波成分：≤3.5% 。</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输出电压（Vac）</w:t>
            </w:r>
            <w:r>
              <w:rPr>
                <w:rFonts w:ascii="宋体" w:hAnsi="宋体" w:cs="宋体" w:hint="eastAsia"/>
                <w:kern w:val="0"/>
                <w:sz w:val="24"/>
                <w:szCs w:val="24"/>
              </w:rPr>
              <w:tab/>
              <w:t>380(或400/415)±1%。</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▲输出功因</w:t>
            </w:r>
            <w:r>
              <w:rPr>
                <w:rFonts w:ascii="宋体" w:hAnsi="宋体" w:cs="宋体" w:hint="eastAsia"/>
                <w:kern w:val="0"/>
                <w:sz w:val="24"/>
                <w:szCs w:val="24"/>
              </w:rPr>
              <w:tab/>
              <w:t>≥0.9 。</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切换时间（ms）：0 。</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整机效率</w:t>
            </w:r>
            <w:r>
              <w:rPr>
                <w:rFonts w:ascii="宋体" w:hAnsi="宋体" w:cs="宋体" w:hint="eastAsia"/>
                <w:kern w:val="0"/>
                <w:sz w:val="24"/>
                <w:szCs w:val="24"/>
              </w:rPr>
              <w:tab/>
              <w:t xml:space="preserve">50%负载，≥94% ；100%负载，≥94%。 </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▲过载能力</w:t>
            </w:r>
            <w:r>
              <w:rPr>
                <w:rFonts w:ascii="宋体" w:hAnsi="宋体" w:cs="宋体" w:hint="eastAsia"/>
                <w:kern w:val="0"/>
                <w:sz w:val="24"/>
                <w:szCs w:val="24"/>
              </w:rPr>
              <w:tab/>
              <w:t>负载≤110%，60min；≤125%，10min；≤150%，1min。</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通信功能:干接点、RS232、RS485、SNMP卡(可选)。</w:t>
            </w:r>
          </w:p>
          <w:p w:rsidR="0053115C" w:rsidRDefault="0053115C" w:rsidP="0053115C">
            <w:pPr>
              <w:widowControl/>
              <w:numPr>
                <w:ilvl w:val="0"/>
                <w:numId w:val="29"/>
              </w:numPr>
              <w:spacing w:line="324" w:lineRule="exact"/>
              <w:rPr>
                <w:rFonts w:ascii="宋体" w:hAnsi="宋体" w:cs="宋体"/>
                <w:kern w:val="0"/>
                <w:sz w:val="24"/>
                <w:szCs w:val="24"/>
              </w:rPr>
            </w:pPr>
            <w:r>
              <w:rPr>
                <w:rFonts w:ascii="宋体" w:hAnsi="宋体" w:cs="宋体" w:hint="eastAsia"/>
                <w:kern w:val="0"/>
                <w:sz w:val="24"/>
                <w:szCs w:val="24"/>
              </w:rPr>
              <w:t>平均无故障时间（MTBF） ≥150000 h，故障平均修复时间（MTTR） ≤1小时。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3、监控与通信系统要求</w:t>
            </w:r>
            <w:r>
              <w:rPr>
                <w:rFonts w:ascii="宋体" w:hAnsi="宋体" w:cs="宋体" w:hint="eastAsia"/>
                <w:kern w:val="0"/>
                <w:sz w:val="24"/>
                <w:szCs w:val="24"/>
              </w:rPr>
              <w:tab/>
            </w:r>
          </w:p>
          <w:p w:rsidR="0053115C" w:rsidRDefault="0053115C" w:rsidP="0053115C">
            <w:pPr>
              <w:widowControl/>
              <w:numPr>
                <w:ilvl w:val="0"/>
                <w:numId w:val="30"/>
              </w:numPr>
              <w:spacing w:line="324" w:lineRule="exact"/>
              <w:rPr>
                <w:rFonts w:ascii="宋体" w:hAnsi="宋体" w:cs="宋体"/>
                <w:kern w:val="0"/>
                <w:sz w:val="24"/>
                <w:szCs w:val="24"/>
              </w:rPr>
            </w:pPr>
            <w:r>
              <w:rPr>
                <w:rFonts w:ascii="宋体" w:hAnsi="宋体" w:cs="宋体" w:hint="eastAsia"/>
                <w:kern w:val="0"/>
                <w:sz w:val="24"/>
                <w:szCs w:val="24"/>
              </w:rPr>
              <w:t>每台UPS 具有独立控制系统，面板必须为LCD 液晶显示屏中文英文可切换显示。LCD 显示内容至少包括：当前日期、时间、有关运行参数及历史事件记录等。</w:t>
            </w:r>
          </w:p>
          <w:p w:rsidR="0053115C" w:rsidRDefault="0053115C" w:rsidP="0053115C">
            <w:pPr>
              <w:widowControl/>
              <w:numPr>
                <w:ilvl w:val="0"/>
                <w:numId w:val="30"/>
              </w:numPr>
              <w:spacing w:line="324" w:lineRule="exact"/>
              <w:rPr>
                <w:rFonts w:ascii="宋体" w:hAnsi="宋体" w:cs="宋体"/>
                <w:kern w:val="0"/>
                <w:sz w:val="24"/>
                <w:szCs w:val="24"/>
              </w:rPr>
            </w:pPr>
            <w:r>
              <w:rPr>
                <w:rFonts w:ascii="宋体" w:hAnsi="宋体" w:cs="宋体" w:hint="eastAsia"/>
                <w:kern w:val="0"/>
                <w:sz w:val="24"/>
                <w:szCs w:val="24"/>
              </w:rPr>
              <w:t>每个功率模块具有独立的LCD显示，可直观查看单个功率模块各项参数指标。</w:t>
            </w:r>
          </w:p>
          <w:p w:rsidR="0053115C" w:rsidRDefault="0053115C" w:rsidP="0053115C">
            <w:pPr>
              <w:widowControl/>
              <w:numPr>
                <w:ilvl w:val="0"/>
                <w:numId w:val="30"/>
              </w:numPr>
              <w:spacing w:line="324" w:lineRule="exact"/>
              <w:rPr>
                <w:rFonts w:ascii="宋体" w:hAnsi="宋体" w:cs="宋体"/>
                <w:kern w:val="0"/>
                <w:sz w:val="24"/>
                <w:szCs w:val="24"/>
              </w:rPr>
            </w:pPr>
            <w:r>
              <w:rPr>
                <w:rFonts w:ascii="宋体" w:hAnsi="宋体" w:cs="宋体" w:hint="eastAsia"/>
                <w:kern w:val="0"/>
                <w:sz w:val="24"/>
                <w:szCs w:val="24"/>
              </w:rPr>
              <w:t>监控系统应包括但不局限于以下保护和报警功能：</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输入三相交流电源断电报警；</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主电路过流保护，浪涌电流抑制保护；</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限流、过载的快速保护；</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过压、欠压保护；</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熔丝熔断显示和报警；</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故障报警和信号指示。</w:t>
            </w:r>
          </w:p>
          <w:p w:rsidR="0053115C" w:rsidRDefault="0053115C" w:rsidP="0053115C">
            <w:pPr>
              <w:widowControl/>
              <w:numPr>
                <w:ilvl w:val="0"/>
                <w:numId w:val="30"/>
              </w:numPr>
              <w:spacing w:line="324" w:lineRule="exact"/>
              <w:rPr>
                <w:rFonts w:ascii="宋体" w:hAnsi="宋体" w:cs="宋体"/>
                <w:kern w:val="0"/>
                <w:sz w:val="24"/>
                <w:szCs w:val="24"/>
              </w:rPr>
            </w:pPr>
            <w:r>
              <w:rPr>
                <w:rFonts w:ascii="宋体" w:hAnsi="宋体" w:cs="宋体" w:hint="eastAsia"/>
                <w:kern w:val="0"/>
                <w:sz w:val="24"/>
                <w:szCs w:val="24"/>
              </w:rPr>
              <w:t>通信系统：系统配置标准RS232/RS485 通信接口，提供开放的通信协议及配套软件，通过机房动力监控系统能够方便的将UPS 的运行状态、主要运行参数进行实时采集。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三、蓄电池与电池架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1、主要技术性能</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型号：12V 100AH。</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外观：电池外观应无污渍、无变形、无裂纹、无漏液、电池的极性、标志及代号应清晰完整。</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重量：≥28KG。</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设计浮充寿命：10年以上。</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lastRenderedPageBreak/>
              <w:t>气密性：能承受50KPa正压或负压而不破裂、不开胶，压力释放后壳体无残余变形。</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防爆性能：充电过程中，遇到明火，内部不引爆，不引燃。</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封口剂性能：环境温度在-30℃~+65℃之间，封口剂无裂纹与溢流现象。</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容量保存率：完全充电的蓄电池，在25±2°的环境中，静置28天后，其容量保持率应在98%C10以上（12V）/ 97%以上（2V）。</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密封反应效率：98%以上。</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电池间连接电压降≤5mV。</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蓄电池的安全阀有自动开启和关闭的功能，开阀压应是10--49kPa，闭阀压应是4--16kPa。</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蓄电池内阻：≤3mΩ（12V） / ≤0.2mΩ（2V）。</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蓄电池必须标配防漏液措施，需具备防碰撞及控制蓄电池有效安装距离的设计。</w:t>
            </w:r>
          </w:p>
          <w:p w:rsidR="0053115C" w:rsidRDefault="0053115C" w:rsidP="0053115C">
            <w:pPr>
              <w:widowControl/>
              <w:numPr>
                <w:ilvl w:val="0"/>
                <w:numId w:val="31"/>
              </w:numPr>
              <w:spacing w:line="324" w:lineRule="exact"/>
              <w:rPr>
                <w:rFonts w:ascii="宋体" w:hAnsi="宋体" w:cs="宋体"/>
                <w:kern w:val="0"/>
                <w:sz w:val="24"/>
                <w:szCs w:val="24"/>
              </w:rPr>
            </w:pPr>
            <w:r>
              <w:rPr>
                <w:rFonts w:ascii="宋体" w:hAnsi="宋体" w:cs="宋体" w:hint="eastAsia"/>
                <w:kern w:val="0"/>
                <w:sz w:val="24"/>
                <w:szCs w:val="24"/>
              </w:rPr>
              <w:t>电池架要求可安装32节电池，包含电池之间连接线缆BVR 70平方，直流空开 200A/3P。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四、PDU</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1、主要技术性能</w:t>
            </w:r>
          </w:p>
          <w:p w:rsidR="0053115C" w:rsidRDefault="0053115C" w:rsidP="004358ED">
            <w:pPr>
              <w:spacing w:line="324" w:lineRule="exac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kern w:val="0"/>
                <w:sz w:val="24"/>
                <w:szCs w:val="24"/>
              </w:rPr>
              <w:t>▲</w:t>
            </w:r>
            <w:r>
              <w:rPr>
                <w:rFonts w:ascii="宋体" w:hAnsi="宋体" w:cs="宋体" w:hint="eastAsia"/>
                <w:color w:val="000000"/>
                <w:sz w:val="24"/>
                <w:szCs w:val="24"/>
              </w:rPr>
              <w:t>输入电压：200V ～264V，32A接线盒输入，输出12*10A国标孔，4*16A国标孔，2*10A国标（五孔），共18位，带指示灯，黑色铝壳，竖安装；</w:t>
            </w:r>
          </w:p>
          <w:p w:rsidR="0053115C" w:rsidRDefault="0053115C" w:rsidP="004358ED">
            <w:pPr>
              <w:spacing w:line="324" w:lineRule="exact"/>
              <w:rPr>
                <w:rFonts w:ascii="宋体" w:hAnsi="宋体" w:cs="宋体"/>
                <w:color w:val="000000"/>
                <w:sz w:val="24"/>
                <w:szCs w:val="24"/>
              </w:rPr>
            </w:pPr>
            <w:r>
              <w:rPr>
                <w:rFonts w:ascii="宋体" w:hAnsi="宋体" w:cs="宋体" w:hint="eastAsia"/>
                <w:color w:val="000000"/>
                <w:sz w:val="24"/>
                <w:szCs w:val="24"/>
              </w:rPr>
              <w:t>（2）PDU产品模块化设计结构，满足用户灵活订制化需求；</w:t>
            </w:r>
          </w:p>
          <w:p w:rsidR="0053115C" w:rsidRDefault="0053115C" w:rsidP="004358ED">
            <w:pPr>
              <w:spacing w:line="324" w:lineRule="exact"/>
              <w:rPr>
                <w:rFonts w:ascii="宋体" w:hAnsi="宋体" w:cs="宋体"/>
                <w:color w:val="000000"/>
                <w:kern w:val="0"/>
                <w:sz w:val="24"/>
                <w:szCs w:val="24"/>
              </w:rPr>
            </w:pPr>
            <w:r>
              <w:rPr>
                <w:rFonts w:ascii="宋体" w:hAnsi="宋体" w:cs="宋体" w:hint="eastAsia"/>
                <w:color w:val="000000"/>
                <w:sz w:val="24"/>
                <w:szCs w:val="24"/>
              </w:rPr>
              <w:t>（3）单极拔插寿命试验均在5000次以上，安全耐用无松动和打火现象，保证输出高可靠的电气导通性和连接性.</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套</w:t>
            </w:r>
          </w:p>
        </w:tc>
        <w:tc>
          <w:tcPr>
            <w:tcW w:w="500" w:type="dxa"/>
            <w:vAlign w:val="center"/>
          </w:tcPr>
          <w:p w:rsidR="0053115C" w:rsidRDefault="0053115C" w:rsidP="004358ED">
            <w:pPr>
              <w:spacing w:line="324" w:lineRule="exact"/>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是</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机柜及封闭冷通道</w:t>
            </w:r>
          </w:p>
        </w:tc>
        <w:tc>
          <w:tcPr>
            <w:tcW w:w="5725" w:type="dxa"/>
          </w:tcPr>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微模块内含15台服务器机柜，机柜尺寸：600mm(W)*1200mm(D)*2000mm(H)，本次根据场地和实际需求，设计1组封闭冷通道系统。机柜必须满足以下技术规范要求，并逐项满足下述产品的性能、指标。</w:t>
            </w:r>
          </w:p>
          <w:p w:rsidR="0053115C" w:rsidRDefault="0053115C" w:rsidP="0053115C">
            <w:pPr>
              <w:widowControl/>
              <w:numPr>
                <w:ilvl w:val="0"/>
                <w:numId w:val="32"/>
              </w:numPr>
              <w:spacing w:line="324" w:lineRule="exact"/>
              <w:rPr>
                <w:rFonts w:ascii="宋体" w:hAnsi="宋体" w:cs="宋体"/>
                <w:kern w:val="0"/>
                <w:sz w:val="24"/>
                <w:szCs w:val="24"/>
              </w:rPr>
            </w:pPr>
            <w:r>
              <w:rPr>
                <w:rFonts w:ascii="宋体" w:hAnsi="宋体" w:cs="宋体" w:hint="eastAsia"/>
                <w:kern w:val="0"/>
                <w:sz w:val="24"/>
                <w:szCs w:val="24"/>
              </w:rPr>
              <w:t>封闭冷通道</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冷通道为整体模块化结构，由模块化机柜、封闭天窗、封闭移门及功能组件形成封闭冷通道。</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冷通道上部顶盖采用平顶结构，要求比机柜顶部高300mm以上，整体要求采用模块化单元格设计。</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活动天窗开启后要求确保冷通道的最高点（架空地板上表面至活动天窗开启最高点）不高于2.6</w:t>
            </w:r>
            <w:r>
              <w:rPr>
                <w:rFonts w:ascii="宋体" w:hAnsi="宋体" w:cs="宋体" w:hint="eastAsia"/>
                <w:kern w:val="0"/>
                <w:sz w:val="24"/>
                <w:szCs w:val="24"/>
              </w:rPr>
              <w:lastRenderedPageBreak/>
              <w:t>米，以满足正常机房层高要求。</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冷通道入口高度＞2米，不影响日常维护工作。</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通道两端应采用平移对开门方式设计，形成一个密封的“冷通道”空间，防止冷空气外泄并能有效导入机柜设备进风口。</w:t>
            </w:r>
          </w:p>
          <w:p w:rsidR="0053115C" w:rsidRDefault="0053115C" w:rsidP="0053115C">
            <w:pPr>
              <w:widowControl/>
              <w:numPr>
                <w:ilvl w:val="0"/>
                <w:numId w:val="33"/>
              </w:numPr>
              <w:spacing w:line="324" w:lineRule="exact"/>
              <w:rPr>
                <w:rFonts w:ascii="宋体" w:hAnsi="宋体" w:cs="宋体"/>
                <w:kern w:val="0"/>
                <w:sz w:val="24"/>
                <w:szCs w:val="24"/>
              </w:rPr>
            </w:pPr>
            <w:r>
              <w:rPr>
                <w:rFonts w:ascii="宋体" w:hAnsi="宋体" w:cs="宋体" w:hint="eastAsia"/>
                <w:kern w:val="0"/>
                <w:sz w:val="24"/>
                <w:szCs w:val="24"/>
              </w:rPr>
              <w:t>▲为方便机房统一维护和管理，确保设备能够得到及时优质的售后服务，要求模块化机房主设备（机柜及封闭冷通道系统、精密型UPS综合配电柜、UPS功率模块及电池、列间精密空调、动环监控)采用同一品牌产品。</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2、模块化机柜</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表面塑粉涂层标准色：RAL9005(黑色细沙)，表面喷塑厚度不少于100µm，表面喷塑硬度不少于2H, 附着力不低于O级国际标准，符合欧洲ROSH标准。</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柜体表层外观光洁、色泽均匀、无露底、无流积、无气泡、无裂纹、无桔皮、金属件无毛刺和锈蚀。</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柜体模块化拼装结构，标准19英寸。</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优质冷轧SPCC冷轧钢板，材料厚度：角规/底安装梁≥2.0mm，框架/横梁/理线板≥1.5mm，其它≥1.2mm。</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柜体各装配部件具有一致性和互换性。</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横梁前后设有模数阵列安装孔，方便角规快速前后调节安装。</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▲前门单开、后门双开高密度圆形网孔门，正面无铰链外露，开有全篇幅通风网孔，开孔率＞73%，门体两侧银色镶边门框美观大气。</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前后门可根据用户需要更换为独立门锁；门锁可设定锁定和非锁定两种状态，在非锁定状态情况下，钥匙拔下时不影响正常的开关门。</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柜体侧板分段式结构，方便开启，安装后应平滑无突起部件。</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顶部两侧预留大容量进线孔，带密封毛刷，进出线口设有弧形导向装置，按网线及光纤弯曲半径设计，对网线、光纤进出线的弯曲进行有效保护，同时设有线缆固定功能，用于线缆的走线固定；配置阻燃毛刷条，保证柜体不漏风。</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柜体底部全封闭分段式结构，设密封毛刷进线盖板，目字型分段式结构，根据进线容量可按需调节。</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lastRenderedPageBreak/>
              <w:t>带标识刻度的交规，U类标识采用电子喷绘打标工艺，安装系列孔中的安装孔位上带有半圆形位置识别缺口，方便设备快速定位安装。</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机柜前安装方孔条与柜体前框架立柱距离＞70mm，同时与前门网孔门面距离＞110mm，方孔条与柜体前框架立柱两侧密闭，当安装所有的服务器后，冷风只能通过服务器进风面板进入服务器内，经设备内部热交换后，散热到机柜背部，不会通过其他区域直接进入热通道。</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后部左侧设有垂直理线板设计，用于弱电网线的走线，垂直理线板开有系列扎线孔，用于扎捆理线；右侧设计强电走线板,兼容安装PDU，保证PDU插孔面不挡19英寸设备安装孔位，设接地铜条安装位，支持不同高度的接地铜条安装；接地铜条安装后不超出19英寸方孔条，不影响主设备安装及使用。</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▲支持顶部走线，可选用顶部贴顶式大容量强弱电走线槽，强弱电隔离，用于联柜并柜后的跨柜走线。</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机柜都能够平整的放置在底座上，并使用连接螺栓与底座连接固定。支持带侧板并轨安装。</w:t>
            </w:r>
          </w:p>
          <w:p w:rsidR="0053115C" w:rsidRDefault="0053115C" w:rsidP="0053115C">
            <w:pPr>
              <w:widowControl/>
              <w:numPr>
                <w:ilvl w:val="0"/>
                <w:numId w:val="34"/>
              </w:numPr>
              <w:spacing w:line="324" w:lineRule="exact"/>
              <w:rPr>
                <w:rFonts w:ascii="宋体" w:hAnsi="宋体" w:cs="宋体"/>
                <w:kern w:val="0"/>
                <w:sz w:val="24"/>
                <w:szCs w:val="24"/>
              </w:rPr>
            </w:pPr>
            <w:r>
              <w:rPr>
                <w:rFonts w:ascii="宋体" w:hAnsi="宋体" w:cs="宋体" w:hint="eastAsia"/>
                <w:kern w:val="0"/>
                <w:sz w:val="24"/>
                <w:szCs w:val="24"/>
              </w:rPr>
              <w:t>柜体所有部件间均导通接地，实现可靠的电气连接。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3、封闭天窗</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▲优质冷轧SPCC钢板，支撑板/拉梁=1.5mm，其它≥1.2mm，5mm钢化玻璃（贴防爆膜），阻燃等级:V0级，透光率:90%以上。</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模块化拼装结构，相邻天窗共用拉梁方式，相邻天窗安装并联无缝隙。</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顶部翻转板5mm钢化玻璃镶金属边框，透光率90%以上；可选固定、消防联动、自动复位等功能方式。</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▲天窗翻转板免工具安装，翻转板长度与机柜宽度对应，宽度＞1190mm(1.2米通道），开启角度＞85°，占冷通道总面积不少于80％。</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配备磁力锁，磁力锁吸附力F≥50kg，与消防联动，接到有源消防告警信号后，0.5秒范围内瞬速自动开启。</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所有电磁锁线路连接均采用卡扣式端子连接，连</w:t>
            </w:r>
            <w:r>
              <w:rPr>
                <w:rFonts w:ascii="宋体" w:hAnsi="宋体" w:cs="宋体" w:hint="eastAsia"/>
                <w:kern w:val="0"/>
                <w:sz w:val="24"/>
                <w:szCs w:val="24"/>
              </w:rPr>
              <w:lastRenderedPageBreak/>
              <w:t>接快捷、安全、可靠，无需现场端接线。</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连接线路隐蔽式设计，设有专用线槽，采用盖板封闭管理，整洁、美观。</w:t>
            </w:r>
          </w:p>
          <w:p w:rsidR="0053115C" w:rsidRDefault="0053115C" w:rsidP="0053115C">
            <w:pPr>
              <w:widowControl/>
              <w:numPr>
                <w:ilvl w:val="0"/>
                <w:numId w:val="35"/>
              </w:numPr>
              <w:spacing w:line="324" w:lineRule="exact"/>
              <w:rPr>
                <w:rFonts w:ascii="宋体" w:hAnsi="宋体" w:cs="宋体"/>
                <w:kern w:val="0"/>
                <w:sz w:val="24"/>
                <w:szCs w:val="24"/>
              </w:rPr>
            </w:pPr>
            <w:r>
              <w:rPr>
                <w:rFonts w:ascii="宋体" w:hAnsi="宋体" w:cs="宋体" w:hint="eastAsia"/>
                <w:kern w:val="0"/>
                <w:sz w:val="24"/>
                <w:szCs w:val="24"/>
              </w:rPr>
              <w:t>天窗所有部件间均导通接地，实现可靠的电气连接。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4、封闭移门</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优质冷轧SPCC钢板，底安装板=2.0mm，门盒立柱/安装立柱=1.5mm，其它≥1.2mm。</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移门采用平移对开方式。</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门体采用整块12mm厚钢化玻璃，无边框，钢化玻璃满足GB 15763.2-2005抗冲击性、碎片状态试验、霰弹袋冲击性能标准。</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门盒三段式竖装结构，两侧铝型材镶边，设安全锁，可开启，方便管控，门盒外表面无外露安装固定螺钉。</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铝型材质加强型导轨，电机驱动，配置吊轮，智慧型微电脑控制器，运行参数调节（开关门速度、开门保持时间等）。</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门窗采用触摸密码锁(进）+手压按钮开关（出）。</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设有用于封闭铝型材导轨的罩板，保护驱动装置。</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接到有源消防告警信号后，门自动开启。</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移门设有上下2对安全光眼，防夹防撞，保证人或物体在门移动行道时，门体始终保持开启状态。</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整个封闭移门外体无安装固定螺钉外露，保持整体美观性。</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所有线路连接均端子连接，连接安全可靠；连接线路隐蔽式设计。</w:t>
            </w:r>
          </w:p>
          <w:p w:rsidR="0053115C" w:rsidRDefault="0053115C" w:rsidP="0053115C">
            <w:pPr>
              <w:widowControl/>
              <w:numPr>
                <w:ilvl w:val="0"/>
                <w:numId w:val="36"/>
              </w:numPr>
              <w:spacing w:line="324" w:lineRule="exact"/>
              <w:rPr>
                <w:rFonts w:ascii="宋体" w:hAnsi="宋体" w:cs="宋体"/>
                <w:kern w:val="0"/>
                <w:sz w:val="24"/>
                <w:szCs w:val="24"/>
              </w:rPr>
            </w:pPr>
            <w:r>
              <w:rPr>
                <w:rFonts w:ascii="宋体" w:hAnsi="宋体" w:cs="宋体" w:hint="eastAsia"/>
                <w:kern w:val="0"/>
                <w:sz w:val="24"/>
                <w:szCs w:val="24"/>
              </w:rPr>
              <w:t>移门所有部件间均导通接地，实现可靠的电气连接。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5、通道照明</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（1）通道照明与天窗一体式结构；</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（2）1.5mmSPCC金属壳体，内嵌PC散光板及LED灯带，散光均匀；</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（3）基础参数：额定电压：24V；发光颜色：冷白光；所有线路连接均端子连接，连接安全可靠；开关按钮手动控制。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6、背景照明</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（1）柜体设背景照明；</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（2）基础参数：额定电压：24V；发光颜色：绿光；</w:t>
            </w:r>
            <w:r>
              <w:rPr>
                <w:rFonts w:ascii="宋体" w:hAnsi="宋体" w:cs="宋体" w:hint="eastAsia"/>
                <w:kern w:val="0"/>
                <w:sz w:val="24"/>
                <w:szCs w:val="24"/>
              </w:rPr>
              <w:lastRenderedPageBreak/>
              <w:t>所有线路连接均端子连接，连接安全可靠。</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7、通道控制箱</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（1）用于管理整个冷池的封闭移门、封闭天窗、通道照明、背景照明的电源管控等。</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（2）设电源工作指示灯，支持19英寸机架式安装。</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（3）采用电路板及标准化接插端口易于扩展及维护，设RS485通讯联口，即可独立运行控制，也可与动环监控系统采集设备相连，实现进行远程监测。</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套</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是</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列间风冷精密空调</w:t>
            </w:r>
          </w:p>
        </w:tc>
        <w:tc>
          <w:tcPr>
            <w:tcW w:w="5725" w:type="dxa"/>
          </w:tcPr>
          <w:p w:rsidR="0053115C" w:rsidRDefault="0053115C" w:rsidP="0053115C">
            <w:pPr>
              <w:pStyle w:val="af0"/>
              <w:widowControl/>
              <w:numPr>
                <w:ilvl w:val="0"/>
                <w:numId w:val="37"/>
              </w:numPr>
              <w:spacing w:line="324" w:lineRule="exact"/>
              <w:ind w:firstLineChars="0"/>
              <w:rPr>
                <w:rFonts w:ascii="宋体" w:hAnsi="宋体" w:cs="宋体"/>
                <w:kern w:val="0"/>
                <w:sz w:val="24"/>
                <w:szCs w:val="24"/>
              </w:rPr>
            </w:pPr>
            <w:r>
              <w:rPr>
                <w:rFonts w:ascii="宋体" w:hAnsi="宋体" w:cs="宋体" w:hint="eastAsia"/>
                <w:kern w:val="0"/>
                <w:sz w:val="24"/>
                <w:szCs w:val="24"/>
              </w:rPr>
              <w:t>空调机主要技术性能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（1）▲列间空调制冷量（KW）≥38.5KW，风量（m3/h）≥8000，加湿量（kg/h）≥3，电加热量（kW）≥6，采用环保高效R410A的制冷剂，功能类型：单冷+加热+加湿，送风方式为前送后回。</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2、基本要求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机组满足在室外温度-20～45℃正常运行，每天运行24小时，365天连续运行制冷，保证机房恒温恒湿控制；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3、压缩机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▲应采用谷轮或日立全封闭变频涡旋压缩机，压缩机可根据实际负荷进行无级变速调节，制冷量可在大范围内快速变化。采用R410A环保制冷剂。</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4、油分离器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机组必须配置油分离器，保证机组可靠回油。</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5、风机系统</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室内风机应配置无级调速风机；不得采用皮带传动型风机，以防止采用皮带传动造成皮带松动和粉尘的污染，风机数量应不少于2个。</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室外风机应采用无级调速冷凝风机，必须满足能够根据冷凝器压力自动无级调节风机转速，达到节能降耗的效果。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6、空气过滤器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空气过滤器须采用大面积高容量低风阻多褶板式初效过滤器，过滤器形状为“W”褶皱型，过滤器面积与表冷器面积应相同，以达到最长维护周期。过滤器必须安装于机组内部，可以多次清洗、重复使用，并便于更换。为减少风阻，方便维护，需配置过滤网脏堵报警。</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7、加热器和加湿器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应采用PTC电加热，最高表面温度不超过250℃，安</w:t>
            </w:r>
            <w:r>
              <w:rPr>
                <w:rFonts w:ascii="宋体" w:hAnsi="宋体" w:cs="宋体" w:hint="eastAsia"/>
                <w:kern w:val="0"/>
                <w:sz w:val="24"/>
                <w:szCs w:val="24"/>
              </w:rPr>
              <w:lastRenderedPageBreak/>
              <w:t>全无明火，有过热保护功能。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8、节流装置</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节流装置应采用电子膨胀阀，可以更精确的控制蒸发器内制冷剂过热度，稳定的控制蒸发压力和蒸发量，保持较高的冷量输出；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9、室外机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室外机组提供冷凝风扇无级变速驱动器，无级变速驱动器能根据冷凝器管道内部压力变化自动调节冷凝风扇的运转速度。</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室外机组支持兼容水平安装和垂直安装。</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10、群控功能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必须满足远程监控功能，具备RS485或以太网接口通信接口，支持Modbus通讯协议。</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系统应具备至少16台机组联动控制功能。通过机组内的控制器，可使各机组自动轮换工作，以达到各机组工作时间基本相同。当群控功能失效，必须保证单机自动接管运行。空调都应有相同的完整的电脑控制系统，不允许同一场地中，某一台带有完整的可以进行监控的主板，而其他机组的控制系统没有监控功能，仅能串联在这台主机上，通过这台主机进行远程监控。</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11、报警功能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精密空调应具有风机故障检测、加湿故障及加热器过热等报警及故障诊断、告警记录功能，具有自动保护、来电自动重启动等功能；具有大容量的故障报警记录储存功能及维护提示设定。</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12、控制器以及显示功能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每台空调机组均应设有自动控制系统，采用先进的模糊逻辑控制或PID调节技术，能按机房要求的温度、湿度自动调节与控制机组的运行。系统可提供本地和远端两种控制模式。</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风冷行级精密空调必须配置不小于7英寸触摸彩色液晶屏；具有温湿度曲线显示功能及多级密码保护功能；机组需配滤网堵塞报警开关；每台精密空调必须配2个或以上的送风温度传感器，2个或以上的回风温度传感器，1个独立的温湿度传感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机组必须具备防凝露模式，能够保证机组正常运行时不出现凝露的现象。要求在进入该模式后触摸屏上有显示“防凝露”状态。</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lastRenderedPageBreak/>
              <w:t>13、使用寿命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机房专用空调机组应具有高可靠性，平均设计寿命≥15年。</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14、电气性能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精密空调机组的电气性能必须符合IEC标准。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15、机械性能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外观工艺：内机外观颜色为黑砂纹，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结构工艺：部件排列合理、整齐；导线颜色和截面合理，布放平整；接插件牢固。</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标牌、标记：平整清晰。</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台</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2</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是</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7</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市电配电柜</w:t>
            </w:r>
            <w:r>
              <w:rPr>
                <w:rFonts w:ascii="宋体" w:hAnsi="宋体" w:cs="宋体" w:hint="eastAsia"/>
                <w:color w:val="000000"/>
                <w:kern w:val="0"/>
                <w:sz w:val="24"/>
                <w:szCs w:val="24"/>
              </w:rPr>
              <w:tab/>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1、1个 双电源自动切换开关（ATS）320A/4P；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2、1路 市电总输出 320A/3P（市电）；</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3、标配配消防脱扣；</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4、1路 市电输出 250A/3P；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5、12路 市电输出 16A/1P；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6、6路 市电输出 32A/1P；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7、3路 市电输出 32A/2P；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8、3路 市电输出 32A/3P（消防、新风、照明、备用）；                                                                                                9、配置B级防雷模块；</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10、进线断路器：进线断路器采用塑壳断路器，分断能力不低于36KA，支路断路器采用微型断路器，分断能力不低于6KA。</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11、要求市电、消防、新风、照明等用电均从市电配电柜引出；</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12、配电柜尺寸：机柜宽600mm，机柜高度2000mm，机柜深度1200mm，颜色与服务器机柜保持一致。</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台</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动环境监</w:t>
            </w:r>
            <w:r>
              <w:rPr>
                <w:rFonts w:ascii="宋体" w:hAnsi="宋体" w:cs="宋体" w:hint="eastAsia"/>
                <w:color w:val="000000"/>
                <w:kern w:val="0"/>
                <w:sz w:val="24"/>
                <w:szCs w:val="24"/>
              </w:rPr>
              <w:lastRenderedPageBreak/>
              <w:t>控系统</w:t>
            </w:r>
          </w:p>
        </w:tc>
        <w:tc>
          <w:tcPr>
            <w:tcW w:w="5725" w:type="dxa"/>
          </w:tcPr>
          <w:p w:rsidR="0053115C" w:rsidRDefault="0053115C" w:rsidP="0053115C">
            <w:pPr>
              <w:pStyle w:val="af0"/>
              <w:widowControl/>
              <w:numPr>
                <w:ilvl w:val="0"/>
                <w:numId w:val="38"/>
              </w:numPr>
              <w:spacing w:line="324" w:lineRule="exact"/>
              <w:ind w:firstLineChars="0"/>
              <w:rPr>
                <w:rFonts w:ascii="宋体" w:hAnsi="宋体" w:cs="宋体"/>
                <w:kern w:val="0"/>
                <w:sz w:val="24"/>
                <w:szCs w:val="24"/>
              </w:rPr>
            </w:pPr>
            <w:r>
              <w:rPr>
                <w:rFonts w:ascii="宋体" w:hAnsi="宋体" w:cs="宋体" w:hint="eastAsia"/>
                <w:kern w:val="0"/>
                <w:sz w:val="24"/>
                <w:szCs w:val="24"/>
              </w:rPr>
              <w:lastRenderedPageBreak/>
              <w:t>总体技术要求</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动环监控系统应能够监控微模块内的各种智能</w:t>
            </w:r>
            <w:r>
              <w:rPr>
                <w:rFonts w:ascii="宋体" w:hAnsi="宋体" w:cs="宋体" w:hint="eastAsia"/>
                <w:kern w:val="0"/>
                <w:sz w:val="24"/>
                <w:szCs w:val="24"/>
              </w:rPr>
              <w:lastRenderedPageBreak/>
              <w:t>设备(包括但不限于UPS和行间空调)的运行情况，以及包括温湿度、漏水、烟感、门禁、机房消防告警等在内的各类模拟量和开关量信号，并设定报警阈值。能进行实时的遥测、遥信、遥控功能，记录和分析相关监控数据，实现网络化的远程监控。</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平台采用纯B/S结构，数据采集与页面显示分离，使系统更稳定；可实时通过WEB查询机房内各监控设备的运行状态、运行参数及各种故障参数等所有的数字、模拟数据；可通过WEB远程在线进行权限管理；支持H5和Excel结合方式通过WEB远程在线查看报表；支持通过IE远程在线控制和修改报警参数的设置；开放ModbusTCP接口协议，支持第三方系统对接采集动环数据；系统可跨网段，主动推送监测数据至集中监控系统，支持IE浏览器WEB访问；集中监控系统支持Linux、MacOS、Windows多操作系统，具备自守护功能实现网络、数据库和系统异常的主动发现和重置恢复。系统根据采集的监控数据生成实时动态曲线图，以供操作人员分析所监控的对象的实时数据变化之用。监控数据均以非常友好的人机界面显示在本地工业触摸屏和远程WEB浏览器上；系统建立可以扩充的整体平台，实现多套动环监控系统的联网集中管控，实现短信、声光、Email等多种报警。</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系统平台具备视频监控功能，可根据需求分配管理员对每个视频监控设备的远程访问权限。要求视频监控系统，采用数字高清摄像机，通过硬盘录像机进行存储，可对整个视频进行管理、存储以及检索。</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系统平台具备门禁管理功能，可根据需求分配每个管理员对每个门禁的远程开门权限。要求门禁管理系统，具备局域网内网络化管理，可实时采集每个出入口的进出资料，实时监控门禁的状态，异常报警。</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采用嵌入式动环监控主机，主机19英寸标准机架式安装，Ubuntu OS 操作系统，内置10/100M网络交换模块，内置短信报警模块；提供远程管理，满足一体机内多套温湿度、水浸监控、烟感、空调、配电、UPS设备的监控管理，提供短信、邮件、声光等多元化报警；支持远程网页实时数据查看、历史数据查询和下载、系统参数设置管理等。支持与工业触摸屏设备对接，实现在本地实时查看温湿度、水浸、烟感、空调、配电、UPS等设备的实时监控数据。</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lastRenderedPageBreak/>
              <w:t>▲配备不小于9.7英寸工业触摸屏，提供本地屏端管理；实时监控（UPS、空调、供配电、温湿度、烟感、漏水）等设备。</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采用HTML5技术，动态图表的方式实时显示监测数据，同时支持新设备的组态添加。</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▲系统支持大屏模式、列表模式、地图模式等不同模式,对多个节点集中监控，将机房视图、地区机房统计、机房实时数据、实时告警、机房健康统计、定时自动巡视机房等以动态方式全屏集中展示。</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系统支持机房动力和环境设备的ModbusRTU协议配置、数据采集串口配置和监控设备的数据显示项配置，提供各配置项的网页管理界面。</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系统具备对监控主机和工业触摸屏的参数远程修改，修改温湿度的阈值、主机密码等。</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提供多种报警方式（短信、声光、邮件等），各种设备都支持不少于4级报警级别。</w:t>
            </w:r>
          </w:p>
          <w:p w:rsidR="0053115C" w:rsidRDefault="0053115C" w:rsidP="0053115C">
            <w:pPr>
              <w:widowControl/>
              <w:numPr>
                <w:ilvl w:val="0"/>
                <w:numId w:val="39"/>
              </w:numPr>
              <w:spacing w:line="324" w:lineRule="exact"/>
              <w:rPr>
                <w:rFonts w:ascii="宋体" w:hAnsi="宋体" w:cs="宋体"/>
                <w:kern w:val="0"/>
                <w:sz w:val="24"/>
                <w:szCs w:val="24"/>
              </w:rPr>
            </w:pPr>
            <w:r>
              <w:rPr>
                <w:rFonts w:ascii="宋体" w:hAnsi="宋体" w:cs="宋体" w:hint="eastAsia"/>
                <w:kern w:val="0"/>
                <w:sz w:val="24"/>
                <w:szCs w:val="24"/>
              </w:rPr>
              <w:t>系统对用户进行权限管理、菜单和动环设备组态管理、网络IP地址管理、报表管理、历史数据查询、Excel格式报表下载等功能。</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▲提供手机动环APP，能监控机房实时统计信息，监控每个单体机状态信息及单体机中设备实时数据；能显示实时告警信息和告警数量，可按时间和单体机房查询历史告警信息。</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套</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9</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配电间精密空调</w:t>
            </w:r>
          </w:p>
        </w:tc>
        <w:tc>
          <w:tcPr>
            <w:tcW w:w="5725" w:type="dxa"/>
          </w:tcPr>
          <w:p w:rsidR="0053115C" w:rsidRDefault="0053115C" w:rsidP="0053115C">
            <w:pPr>
              <w:pStyle w:val="af0"/>
              <w:widowControl/>
              <w:numPr>
                <w:ilvl w:val="0"/>
                <w:numId w:val="40"/>
              </w:numPr>
              <w:spacing w:line="324" w:lineRule="exact"/>
              <w:ind w:firstLineChars="0"/>
              <w:jc w:val="left"/>
              <w:rPr>
                <w:rFonts w:ascii="宋体" w:hAnsi="宋体" w:cs="宋体"/>
                <w:kern w:val="0"/>
                <w:sz w:val="24"/>
                <w:szCs w:val="24"/>
              </w:rPr>
            </w:pPr>
            <w:r>
              <w:rPr>
                <w:rFonts w:ascii="宋体" w:hAnsi="宋体" w:cs="宋体" w:hint="eastAsia"/>
                <w:kern w:val="0"/>
                <w:sz w:val="24"/>
                <w:szCs w:val="24"/>
              </w:rPr>
              <w:t>空调机主要技术性能</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（1）▲风冷型，制冷量≥7.5KW，风量≥1950(m3/h)。</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（2）空调应具备来电自启动功能，满足机房无人值守的要求。</w:t>
            </w:r>
          </w:p>
          <w:p w:rsidR="0053115C" w:rsidRDefault="0053115C" w:rsidP="0053115C">
            <w:pPr>
              <w:pStyle w:val="af0"/>
              <w:widowControl/>
              <w:numPr>
                <w:ilvl w:val="0"/>
                <w:numId w:val="40"/>
              </w:numPr>
              <w:spacing w:line="324" w:lineRule="exact"/>
              <w:ind w:firstLineChars="0"/>
              <w:jc w:val="left"/>
              <w:rPr>
                <w:rFonts w:ascii="宋体" w:hAnsi="宋体" w:cs="宋体"/>
                <w:kern w:val="0"/>
                <w:sz w:val="24"/>
                <w:szCs w:val="24"/>
              </w:rPr>
            </w:pPr>
            <w:r>
              <w:rPr>
                <w:rFonts w:ascii="宋体" w:hAnsi="宋体" w:cs="宋体" w:hint="eastAsia"/>
                <w:kern w:val="0"/>
                <w:sz w:val="24"/>
                <w:szCs w:val="24"/>
              </w:rPr>
              <w:t>压缩机</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应选用高可靠性的涡旋压缩机、高可靠性机械热力膨胀阀、全金属室内风机等高可靠性部件，满足全年365天，每天24小时不间断运行。</w:t>
            </w:r>
          </w:p>
          <w:p w:rsidR="0053115C" w:rsidRDefault="0053115C" w:rsidP="0053115C">
            <w:pPr>
              <w:pStyle w:val="af0"/>
              <w:widowControl/>
              <w:numPr>
                <w:ilvl w:val="0"/>
                <w:numId w:val="40"/>
              </w:numPr>
              <w:spacing w:line="324" w:lineRule="exact"/>
              <w:ind w:firstLineChars="0"/>
              <w:jc w:val="left"/>
              <w:rPr>
                <w:rFonts w:ascii="宋体" w:hAnsi="宋体" w:cs="宋体"/>
                <w:kern w:val="0"/>
                <w:sz w:val="24"/>
                <w:szCs w:val="24"/>
              </w:rPr>
            </w:pPr>
            <w:r>
              <w:rPr>
                <w:rFonts w:ascii="宋体" w:hAnsi="宋体" w:cs="宋体" w:hint="eastAsia"/>
                <w:kern w:val="0"/>
                <w:sz w:val="24"/>
                <w:szCs w:val="24"/>
              </w:rPr>
              <w:t>室内机</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（1）机房专用空调应具备安装灵活特点，可靠墙摆放于地面。</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（2）每台机房专用空调应具备一个主回风口和两个侧面辅助回风口，有利于提高机组性能。</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t>（3）室内机配备LCD显示器，可显示机组各部件运行状态。</w:t>
            </w:r>
          </w:p>
          <w:p w:rsidR="0053115C" w:rsidRDefault="0053115C" w:rsidP="0053115C">
            <w:pPr>
              <w:pStyle w:val="af0"/>
              <w:widowControl/>
              <w:numPr>
                <w:ilvl w:val="0"/>
                <w:numId w:val="40"/>
              </w:numPr>
              <w:spacing w:line="324" w:lineRule="exact"/>
              <w:ind w:firstLineChars="0"/>
              <w:jc w:val="left"/>
              <w:rPr>
                <w:rFonts w:ascii="宋体" w:hAnsi="宋体" w:cs="宋体"/>
                <w:kern w:val="0"/>
                <w:sz w:val="24"/>
                <w:szCs w:val="24"/>
              </w:rPr>
            </w:pPr>
            <w:r>
              <w:rPr>
                <w:rFonts w:ascii="宋体" w:hAnsi="宋体" w:cs="宋体" w:hint="eastAsia"/>
                <w:kern w:val="0"/>
                <w:sz w:val="24"/>
                <w:szCs w:val="24"/>
              </w:rPr>
              <w:t>室外机</w:t>
            </w:r>
          </w:p>
          <w:p w:rsidR="0053115C" w:rsidRDefault="0053115C" w:rsidP="004358ED">
            <w:pPr>
              <w:widowControl/>
              <w:spacing w:line="324" w:lineRule="exact"/>
              <w:jc w:val="left"/>
              <w:rPr>
                <w:rFonts w:ascii="宋体" w:hAnsi="宋体" w:cs="宋体"/>
                <w:kern w:val="0"/>
                <w:sz w:val="24"/>
                <w:szCs w:val="24"/>
              </w:rPr>
            </w:pPr>
            <w:r>
              <w:rPr>
                <w:rFonts w:ascii="宋体" w:hAnsi="宋体" w:cs="宋体" w:hint="eastAsia"/>
                <w:kern w:val="0"/>
                <w:sz w:val="24"/>
                <w:szCs w:val="24"/>
              </w:rPr>
              <w:lastRenderedPageBreak/>
              <w:t>（1）材质：室外机框架应采用全铝结构， 具有良好的刚性和防腐性能，适应恶劣环境。</w:t>
            </w:r>
          </w:p>
          <w:p w:rsidR="0053115C" w:rsidRDefault="0053115C" w:rsidP="004358ED">
            <w:pPr>
              <w:widowControl/>
              <w:spacing w:line="324" w:lineRule="exact"/>
              <w:jc w:val="left"/>
              <w:rPr>
                <w:rFonts w:ascii="宋体" w:hAnsi="宋体" w:cs="宋体"/>
                <w:color w:val="000000"/>
                <w:kern w:val="0"/>
                <w:sz w:val="24"/>
                <w:szCs w:val="24"/>
              </w:rPr>
            </w:pPr>
            <w:r>
              <w:rPr>
                <w:rFonts w:ascii="宋体" w:hAnsi="宋体" w:cs="宋体" w:hint="eastAsia"/>
                <w:kern w:val="0"/>
                <w:sz w:val="24"/>
                <w:szCs w:val="24"/>
              </w:rPr>
              <w:t>（2）室外机组配置变速控制器，可根据冷凝器管道内部压力变化自动无级调节冷凝风扇的运转速度。</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台</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全数字高清图像控制器</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1、输入：输入6路HDMI/VGA/DVI。</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2、输出：6路DVI，每组DVI输出可以设定不同的分辨率。</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3、设备采用先进硬件式架构，无操作系统，输入板卡、输出板卡、电源、交换主板、控制板等，均为模块化设计，输入与输出板卡均可直接带电热拔插。</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4、设备支持云台控制功能，如视频信号摄像头的旋转，镜头的缩放，聚焦，雨刷等操作，并支持报警级联操作，极大的方便最终使用者。</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设备具有WEB控制功能，可直接通过网络内的计算机进行控制，任意设备只需要通过网页访问方式，可实现整机的控制功能，即指定任意一台电脑通过WEB网页形式对设备进行管理，无需安装软件，方便操作使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6、支持RS232/DMX512/RS485输出板卡，可自由配置RS232输出板卡，单板8路串口输出，方便设备联调控制不同设备，可直接控制LCD屏体，投影机，灯光，音响，LED屏等，方便使用。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7、设备具有丰富的切换模式，可支持特效切换，切换过程可实现水平拉幕、垂直拉幕、左百叶窗、右百叶窗、下百叶窗、中心弹出、圆心弹出、圆心收缩、右下拉幕、左上拉幕 等效果切换。</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8、备集成音频矩阵功能,支持音频的输入与输出，能实现各个音频信源间任意切换和混音，功能强大，方便扩大设备使用范围。</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9、软件具有用户权限限制，可自定义用户帐号与级别，一套软件可以控制多套设备，一套软件也可以控制一套设备里面不同的显示终端。</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10、设备具有支持读取机器内部配置功能，能保证不同电脑运行控制软件的同步性，在不同控制电脑上进行的操作，可同步到其它电脑的控制软件上，减少误操作。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11、高清底图技术：采用双链路接口，动态的高清底图。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12、支持信号预监与回显功能，支持在上位机软件中</w:t>
            </w:r>
            <w:r>
              <w:rPr>
                <w:rFonts w:ascii="宋体" w:hAnsi="宋体" w:cs="宋体" w:hint="eastAsia"/>
                <w:kern w:val="0"/>
                <w:sz w:val="24"/>
                <w:szCs w:val="24"/>
              </w:rPr>
              <w:lastRenderedPageBreak/>
              <w:t>可提前预览输入信号源的实时动态画面，最大支持80个画面预监，并支持在上位机软件中浏览信号源在大屏幕上相同的实时同步画面内容，回显画面最大支持40路回显。</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13、网络IP视频解码功能：支持双码流压缩；支持TCP/UDP/RTP多种网络协议，支持RTSP/HTTP/ONVIF流媒体协议；支持H.264、MJPEG流的编码方式；支持1080p、UXGA和720p等高清分辨率信号解码，具有流媒体解码输出显示，单个网口解码6路1080P。</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14、支持解码输出时分组设置，扩展控制多个显示终端，支持画面拼接功能，融合功能，LED功能，矩阵切换功能。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15、LCD显示功能：前面板具有LCD显示屏与16个快捷切换键，前面板可操作和LCD液晶屏状态读取，前面板LCD屏可以实时的显示信号源状态和通道显示情况，方便查看。</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16、设备支持STC与MTC平板触摸控制技术进行控制，信源选择切换等控制，可对动态信号进行暂停并标注输出等操作，另通过触摸控制实现大屏显示窗口的放大缩小、漫游、叠加和信源选择、预案调用等操作。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17、字符上墙功能，支持文本文字输出上墙显示功能，字体，颜色，位置可调。</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18、第三方应用：软件任务栏支持第三方应用添加，支持一键式打开应用软件，方便统一控制。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19、控制软件支持自定义更换软件颜色，满足不同需求，带窗口识别，软件UI窗口支持多种底色，每个信号源有一种特殊的颜色，支持窗口底色功能，客户端软件窗口预览模式中，支持多种底色叠加显示。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20、欢迎词显示功能：支持欢迎词显示功能，任意多种字体，多种颜色，任意位置，支持各种背景底色，为客户省去LED条屏。</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21、多串口与中控功能：设备可自添加控制协议进入软件中，实现周边设备的管理控制，支持网络与串口协议，实现外部设备的接入与控制。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22、支持windows、Android、IOS移动客户端，可实现拼接器的控制功能。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23、采用“DVI-X” 接口：同时支持DVI、HDMI、VGA、3G-SDI、YPbPr、CVBS、S-video等模拟信号输入，实现了一个接口的全格式信号无差别混合输入。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lastRenderedPageBreak/>
              <w:t>24、矩阵功能，支持1080P信号无损投放多个屏幕，可控制任意信号的切换与选择，同时显示相同信号或不同信号。</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25、具备CBD技术：机器内置专用公共总线区域功能，根据信号的重要程度分配CBD区域，可指定一个窗口为CBD区域，区域可以是独立显示单元，也可以是完整的显示拼接墙，CBD输入的信号，能在CBD窗口内移，不超越CBD所输出的窗口范围，可以和其他子输入通道构成更多模式的显示方式。</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26、支持32种预案管理，支持预案模式预览功能，支持预案定时轮巡，切换时没有黑场的间隔困扰。</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27、支持交叉点式切换，单路切换，多路同时切换等功能。必须采用分布式控制技术，针对1080P输入信号进行独立处理，处理过程始终是全高清1080P通道，输出也是1080P不做任何压缩，整个过程始终围绕着全高清。</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28、强大的高清处理能力：采用先进的高达10.2Gps/s 的数据传输核心处理芯片， 确保了高分辨率信号，包括高清电视信号在切换分配传输中无压缩无损耗。</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29、无缝切换：支持板卡可以使用设备内部硬件的高清信号处理机制，确保单个或多个信号进行切换时没有黑场间隔困扰。</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30、分辨率前端自适应技术：可以自动扫描输入信号的种类、数量，自动检测识别每路输入信号的当前分辨率，信号格式，解决不同显示终端不同，物理分辨率不一致而无法组合显示的问题,对输入不同信号的分辨率采用实时全兼容技术，对于前段输入信号分辨率实施自动检测并实时显示前段信号源设备连接和输入状态。</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31、内置数模转化模块，信号支持3G/HD/SD-SDI、YPBPR、HDMI、DVI、VGA、BNC、双绞线、单芯多模、单芯单模、Dual-link2560*1600、HDTV4K*2K、HDBaseT、IP流信号等，配套的板卡，无配外接设备。</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32、信号倍频倍线功能：可对图像信号进行倍线缩放显示，对低帧率信号进行倍频增强显示，实现对低分辨率、低帧率的信号可完美增强回显。可将不同分辨率的各路信号统一处理输出相同分辨率的信号。</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33、支持具备EDID配置管理，针对此类情况平台在原有的基础上增加了EDID的读取，修改，自定义等</w:t>
            </w:r>
            <w:r>
              <w:rPr>
                <w:rFonts w:ascii="宋体" w:hAnsi="宋体" w:cs="宋体" w:hint="eastAsia"/>
                <w:kern w:val="0"/>
                <w:sz w:val="24"/>
                <w:szCs w:val="24"/>
              </w:rPr>
              <w:lastRenderedPageBreak/>
              <w:t>功能，最大程度上提高系统设备的兼容性,使得设备输出信号可以适应各种常规以及非常规的应用场合。</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34、支持AIAO（Any in Any out）功能,可任意截取输入画面的任一部分且把它全屏输出显示到任意位置，可自由截取并自由放大缩小，可全屏显示。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 xml:space="preserve">35、软件标题支持自定义更改，并开放串口代码，适用于任何第三方中控设备进行控制。还可以通过红外遥控和按键板调用场景模式。控制软件可运行在不同操作平台上。 </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36、控制方式：TCP/IP网络控制，RS232控制，USB控制，红外，按键，STC和MTC（平板电脑控制）等控制方式，另可定制WiFi控制软件具有用户权限限制，可自定义用户帐号与级别。</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37、颜色匹配：支持颜色一致性调整功能，采用六基色调整技术，快速实现显示端颜色一致功能（可选配）支持HDBaseT1.0协议，HDCP协议；支持采用CAT5e/6线材输出最长距离达100米。</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38、多屏幕墙功能：控制软件支持多屏幕墙显示管理，单台机器可以扩展多块大屏幕，统一信号源输入管理，分组切换显示。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39、可扩展支持投影融合功能，可支持投影融合板卡，做双投影边缘融合处理，自由切换。</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40、多屏幕墙功能：控制软件支持多屏幕墙显示管理，单台机器可以扩展多块大屏幕，统一信号源输入管理，分组切换显示。</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台</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55″3.5mm窄边拼接单元</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1、LED 55英寸屏，全高清显像，像素为 1920 x 1080ppi，拼缝≤3.5mm。</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2、液晶屏显示亮度为≥500cd/m2。</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3、液晶屏显示对比度：≥4500:1。</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4、跨屏显示可实现像素全覆盖，达到无缝效果。</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5、供电110-240V,单屏功率≤170瓦，寿命典型值(hrs)≥ 60,000 小时。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6、工作温度范围(℃)：-10°C ~ 40°C。</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7、工作温度范围(RH)：≤ 90% 无结露。</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8、线材：电源线、信号线支持热插拔功能。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9、屏体散热，无风扇，100% 静音，箱体盖板均为铝合金材质，箱体背部呈拱形，形成热自然对流，防尘)防静电效果佳。</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10、具有LED条屏功能，能够进行字符的叠加显示；</w:t>
            </w:r>
            <w:r>
              <w:rPr>
                <w:rFonts w:ascii="宋体" w:hAnsi="宋体" w:cs="宋体" w:hint="eastAsia"/>
                <w:kern w:val="0"/>
                <w:sz w:val="24"/>
                <w:szCs w:val="24"/>
              </w:rPr>
              <w:lastRenderedPageBreak/>
              <w:t>字符内容用户可以自行选择；字符显示方式为从右往左滚动，也可暂停在任意位置显示，滚动速度可调；,视频信号输入CVBS×2,VGA信号输入 VGA×1,DVI数字信号输入 DVI×1,HDMI信号输入 HDMI×1,RS-232控制输入 RJ45×1,RS-232控制环出,RJ45×2, USB/ISP信号输入×1（USB 具有播放视频、USB 烧录、智能升级功能，USB视频格式支持：MPG、MPG-1、MPG-4、AVI、MP4、TS、MKV、WMV、RM、RMVB）；USB支持90度270度旋转循环播放图片 ：USB支持上电开机自动播放视频或图片 ：响应国家节能号召，待机功耗需小于0.5W ：开机logo支持视频播放：支持32级灰阶显示，监控信号层次更分明，支持3840*2160ppi分辨率输入；支持3840*2160ppi分辨率下的同步功能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11、自动调节背光亮度技术：液晶屏幕可根据环境明暗状况，自动调节背光亮度，呈现最佳画面显示效果；同时，符合人体工学原理，保护眼睛在不同环境下也能舒适观看。</w:t>
            </w:r>
            <w:r>
              <w:rPr>
                <w:rFonts w:ascii="宋体" w:hAnsi="宋体" w:cs="宋体" w:hint="eastAsia"/>
                <w:kern w:val="0"/>
                <w:sz w:val="24"/>
                <w:szCs w:val="24"/>
              </w:rPr>
              <w:br/>
              <w:t>12、智能屏幕保护：图像显示30分钟（时间在菜单中可选）后，会自动左右移动分别停2秒，再恢复到初始状态显示，防止显示器因长时间静态图像而烧伤液晶屏留有残影。</w:t>
            </w:r>
            <w:r>
              <w:rPr>
                <w:rFonts w:ascii="宋体" w:hAnsi="宋体" w:cs="宋体" w:hint="eastAsia"/>
                <w:kern w:val="0"/>
                <w:sz w:val="24"/>
                <w:szCs w:val="24"/>
              </w:rPr>
              <w:br/>
              <w:t>13、拼接显示单元不能有画面错位现象；</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14、拼接控制软件为全中文，支持管理员与操作员两种模式，并获得计算机软件著作权登记证书。</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15、拼接屏支架：采用壁挂支架，方便维护；应考虑到现场安装环境的承重能力。</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块</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6</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无线投屏器</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 支持安卓手机、平板，IPhone、IPAD、WINDOWS电脑、MAC电脑等设备的画面直接无线投屏到一体机上显示。</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 兼容操作系统：Win7/Win8/Win8.1/Win10/MacOS。</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 支持电脑、手机、平板等设备的音频传输到一体机上。</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 WINDOWS、IOS电脑画面传屏到大屏幕时，可直接在大屏幕的屏幕上远程控制无线传输过来的外接电脑。</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kern w:val="0"/>
                <w:sz w:val="24"/>
                <w:szCs w:val="24"/>
              </w:rPr>
              <w:t>5、 电脑投屏设备采用USB接口进行传输，可兼容市面上具备通用USB接口的各类电脑。</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台</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环境</w:t>
            </w:r>
            <w:r>
              <w:rPr>
                <w:rFonts w:ascii="宋体" w:hAnsi="宋体" w:cs="宋体" w:hint="eastAsia"/>
                <w:color w:val="000000"/>
                <w:kern w:val="0"/>
                <w:sz w:val="24"/>
                <w:szCs w:val="24"/>
              </w:rPr>
              <w:lastRenderedPageBreak/>
              <w:t>改造</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lastRenderedPageBreak/>
              <w:t>1、设计要求概述</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本项目机房建筑室内面积约为135㎡。机房区域按B级标准机房建设。环境改造既有机房独特的规律，把不同的材料合理搭配起来，建造一个视野宽阔、层次丰富、具有现代气息、能适应未来发展的场地，同时满足用户对形象及风格的要求。色彩设计应淡雅，顶板、地板、墙面均为明亮、宁静的色彩。</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在进行项目实施前需对现在机房所在楼层内的空调管道及出风口等配套设施进行拆除，消防管道拆除、暖通管道拆除改造。</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2、技术参数要求</w:t>
            </w:r>
          </w:p>
          <w:p w:rsidR="0053115C" w:rsidRDefault="0053115C" w:rsidP="004358ED">
            <w:pPr>
              <w:widowControl/>
              <w:spacing w:line="324" w:lineRule="exact"/>
              <w:ind w:firstLineChars="200" w:firstLine="480"/>
              <w:rPr>
                <w:rFonts w:ascii="宋体" w:hAnsi="宋体" w:cs="宋体"/>
                <w:kern w:val="0"/>
                <w:sz w:val="24"/>
                <w:szCs w:val="24"/>
              </w:rPr>
            </w:pPr>
            <w:r>
              <w:rPr>
                <w:rFonts w:ascii="宋体" w:hAnsi="宋体" w:cs="宋体" w:hint="eastAsia"/>
                <w:kern w:val="0"/>
                <w:sz w:val="24"/>
                <w:szCs w:val="24"/>
              </w:rPr>
              <w:t>机房色彩以象牙白色为基本色调，机房的设计和施工必须满足计算机机房的洁净度和特殊介质的存放要求，应选气密性好、不起尘、易清洁、防火、美观适用、安装容易、维修方便、不变形的材料。</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机房材料选择要求：根据相关规范，机房室内装修应采用非燃烧材料（燃烧性能A级）或难燃材料（燃烧性能B1级）。</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（1）顶面</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机房及电池间采用原顶面涂刷黑色优质环保专用防尘漆三遍以上，要求涂刷均匀，不起尘，不起皮，不掉渣。采用600*600*0.8mm金属铝板微孔铝扣板吊顶。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（2）墙、柱面</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区域墙面及柱面刷涂三遍防尘漆，采用轻钢龙骨基层彩钢板饰面；机房内墙、柱面所有基层材料都应上防火漆和防静电材料。墙壁和顶棚表面应平整，减少积灰面。装饰材料可根据需要采取防静电措施。地面材料应平整、耐磨、易除尘。</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彩钢板具体参数要求如下：</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基本结构为分体式，表材0.6毫米镀锌烤漆钢板（镀锌烤漆钢板可作抗静电）内衬12mm石膏板，采用C型轻钢龙骨为立柱固定装置，隔板之间用12mm压条；标准单元墙板部件可互换，在其结构中可方便的布设管线等；单面墙板为A2级防火。</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面层钢板性能：</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最大建议尺寸：WH=1200*2600(mm)；</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成品厚度≥12.5mm  (静电涂装钢板+石膏板)，抗压性能:1200pa</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（3）地面</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机房区域铺设抗静电活动地板，地板高度≥200mm。</w:t>
            </w:r>
            <w:r>
              <w:rPr>
                <w:rFonts w:ascii="宋体" w:hAnsi="宋体" w:cs="宋体" w:hint="eastAsia"/>
                <w:kern w:val="0"/>
                <w:sz w:val="24"/>
                <w:szCs w:val="24"/>
              </w:rPr>
              <w:lastRenderedPageBreak/>
              <w:t>选用优质无边全钢防静电地板,规格600×600</w:t>
            </w:r>
            <w:r>
              <w:rPr>
                <w:rFonts w:hint="eastAsia"/>
              </w:rPr>
              <w:t>mm</w:t>
            </w:r>
            <w:r>
              <w:rPr>
                <w:rFonts w:ascii="宋体" w:hAnsi="宋体" w:cs="宋体" w:hint="eastAsia"/>
                <w:kern w:val="0"/>
                <w:sz w:val="24"/>
                <w:szCs w:val="24"/>
              </w:rPr>
              <w:t>，地板厚度≥35mm集中荷载不小于360KG，分散荷载不小于15000N/m2，地板安装后接缝处没有空隙。</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机房精密空调区域地板铺设,机房地面承重300kg/㎡，超重设备(如空调、UPS)摆放位置需要制作承重散力架用以分摊重量。机房内地板下做防水、防尘、防潮处理。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（4）隔断</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机房区和配电区之间采用防火玻璃隔断，拉丝不锈钢包饰，厚度不小于12mm。必须要考虑监控区降噪及消防灭火时工作区的人身安全问题，维护结构耐压力值安全满足规范要求。玻璃隔断上下均要封堵严密。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（5）门窗</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进出机房的门，设置钢质防火防盗门双开1扇，机房和配电间之间安装一套单开玻璃门。</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配电区和机房区之间采用防火玻璃门，须考虑玻璃门的密封性能，做到防尘、保温、密闭,精密空调的冷量不泄露。 另外机房门体必须遵循消防规范的规定，应具有相应的防火等级。机房门体必须有效的起到防尘、防潮、防火、防静电的作用及具备较高安全性能。机房门体规格应保证机房内最大设备的进出，同时考虑操作的可靠性。 所有外窗均做密封、防水处理，并做好漏水的实时监测。</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机房门禁要求：支持指纹、读卡、密码三种开门模式、支持门磁报警、可作为WG26指纹读卡器、可以使用U盘数据备份与数据互拷。</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（6）照明</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① 照明要求 </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一般照明：机房区设计照度不低于500Lux，其他区域设计照度不低于300Lux，机房内无眩光，眩光限制等级为Ⅰ级；其他区域可以有轻微眩光，眩光限制等级为Ⅱ级。</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应急照明：应急照明设计照度不低于30Lux。</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② 灯具 </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采用分散控制的方式，即通过墙面跷板开关控制灯具的开启。应急照明单独走管穿线并由墙面荧光显示跷板开关单独控制；各区域应在满足照明要求的情况下，提供UPS供电照明。</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所有照明灯采用600mm*600mm LED节能灯</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lastRenderedPageBreak/>
              <w:t>照明系统设计为正常照明系统和应急照明系统，应急照明系统电源采用市电和UPS电源相结合的形式，应急照明取正常照明使用，通过墙面开关进行控制。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在机房市电停电时无论墙面开关在“开”或“关”任何状态下,应急照明灯具能够自动点亮,保证应急照明的连续性的。</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施工要求：使用50*30mm方钢管按照600mm间隔制作钢骨架。主机房及辅助区域均使用80mm高不锈钢制作踢脚线。作保温处理。</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3、网络主控室设备</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（1）工作台（1张）</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材质：面板为优质MFC环保双面板饰面，具有耐火、防磨不易刮花、E1级达欧洲环保标准基材、甲醛含量小于1.4MG/L，抗弯性能强,不易变形。</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PVC同色封边：采用全自动直线封边机，不易脱落（厚度50mm）。</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尺寸：4米长*1.5米宽*0.75米高，桌面5公分厚。</w:t>
            </w:r>
          </w:p>
          <w:p w:rsidR="0053115C" w:rsidRDefault="0053115C" w:rsidP="004358ED">
            <w:pPr>
              <w:widowControl/>
              <w:spacing w:line="324" w:lineRule="exact"/>
              <w:rPr>
                <w:rFonts w:ascii="宋体" w:hAnsi="宋体" w:cs="宋体"/>
                <w:kern w:val="0"/>
                <w:sz w:val="24"/>
                <w:szCs w:val="24"/>
              </w:rPr>
            </w:pPr>
            <w:r>
              <w:rPr>
                <w:rFonts w:ascii="宋体" w:hAnsi="宋体" w:cs="宋体" w:hint="eastAsia"/>
                <w:noProof/>
                <w:color w:val="000000"/>
                <w:kern w:val="0"/>
                <w:sz w:val="24"/>
                <w:szCs w:val="24"/>
              </w:rPr>
              <w:drawing>
                <wp:anchor distT="0" distB="0" distL="0" distR="0" simplePos="0" relativeHeight="251660288" behindDoc="0" locked="0" layoutInCell="1" allowOverlap="1">
                  <wp:simplePos x="0" y="0"/>
                  <wp:positionH relativeFrom="column">
                    <wp:posOffset>32385</wp:posOffset>
                  </wp:positionH>
                  <wp:positionV relativeFrom="paragraph">
                    <wp:posOffset>32385</wp:posOffset>
                  </wp:positionV>
                  <wp:extent cx="3471545" cy="1409700"/>
                  <wp:effectExtent l="19050" t="0" r="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srcRect t="23502"/>
                          <a:stretch>
                            <a:fillRect/>
                          </a:stretch>
                        </pic:blipFill>
                        <pic:spPr bwMode="auto">
                          <a:xfrm>
                            <a:off x="0" y="0"/>
                            <a:ext cx="3471545" cy="1409700"/>
                          </a:xfrm>
                          <a:prstGeom prst="rect">
                            <a:avLst/>
                          </a:prstGeom>
                          <a:noFill/>
                          <a:ln w="9525" cmpd="sng">
                            <a:noFill/>
                            <a:miter lim="800000"/>
                            <a:headEnd/>
                            <a:tailEnd/>
                          </a:ln>
                        </pic:spPr>
                      </pic:pic>
                    </a:graphicData>
                  </a:graphic>
                </wp:anchor>
              </w:drawing>
            </w:r>
            <w:r>
              <w:rPr>
                <w:rFonts w:ascii="宋体" w:hAnsi="宋体" w:cs="宋体" w:hint="eastAsia"/>
                <w:kern w:val="0"/>
                <w:sz w:val="24"/>
                <w:szCs w:val="24"/>
              </w:rPr>
              <w:t>（2）椅子（10把）</w:t>
            </w:r>
          </w:p>
          <w:p w:rsidR="0053115C" w:rsidRDefault="0053115C" w:rsidP="004358ED">
            <w:pPr>
              <w:widowControl/>
              <w:spacing w:line="324" w:lineRule="exact"/>
              <w:rPr>
                <w:rFonts w:ascii="宋体" w:hAnsi="宋体" w:cs="宋体"/>
                <w:color w:val="000000"/>
                <w:kern w:val="0"/>
                <w:sz w:val="24"/>
                <w:szCs w:val="24"/>
              </w:rPr>
            </w:pPr>
            <w:r>
              <w:rPr>
                <w:rFonts w:ascii="宋体" w:hAnsi="宋体" w:cs="宋体" w:hint="eastAsia"/>
                <w:noProof/>
                <w:color w:val="000000"/>
                <w:kern w:val="0"/>
                <w:sz w:val="24"/>
                <w:szCs w:val="24"/>
              </w:rPr>
              <w:drawing>
                <wp:anchor distT="0" distB="0" distL="0" distR="0" simplePos="0" relativeHeight="251661312" behindDoc="0" locked="0" layoutInCell="1" allowOverlap="1">
                  <wp:simplePos x="0" y="0"/>
                  <wp:positionH relativeFrom="column">
                    <wp:posOffset>795655</wp:posOffset>
                  </wp:positionH>
                  <wp:positionV relativeFrom="paragraph">
                    <wp:posOffset>419100</wp:posOffset>
                  </wp:positionV>
                  <wp:extent cx="2109470" cy="2463165"/>
                  <wp:effectExtent l="19050" t="0" r="5080" b="0"/>
                  <wp:wrapTopAndBottom/>
                  <wp:docPr id="3" name="图片 5" descr="C:\Users\LEANDE~1.CHE\AppData\Local\Temp\WeChat Files\adb8abcfedb32c77af39e84b13c5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LEANDE~1.CHE\AppData\Local\Temp\WeChat Files\adb8abcfedb32c77af39e84b13c5bd2.jpg"/>
                          <pic:cNvPicPr>
                            <a:picLocks noChangeAspect="1" noChangeArrowheads="1"/>
                          </pic:cNvPicPr>
                        </pic:nvPicPr>
                        <pic:blipFill>
                          <a:blip r:embed="rId12" cstate="print"/>
                          <a:srcRect l="13364" t="3867" r="10878" b="11862"/>
                          <a:stretch>
                            <a:fillRect/>
                          </a:stretch>
                        </pic:blipFill>
                        <pic:spPr bwMode="auto">
                          <a:xfrm>
                            <a:off x="0" y="0"/>
                            <a:ext cx="2109470" cy="2463165"/>
                          </a:xfrm>
                          <a:prstGeom prst="rect">
                            <a:avLst/>
                          </a:prstGeom>
                          <a:noFill/>
                          <a:ln w="9525" cmpd="sng">
                            <a:noFill/>
                            <a:miter lim="800000"/>
                            <a:headEnd/>
                            <a:tailEnd/>
                          </a:ln>
                        </pic:spPr>
                      </pic:pic>
                    </a:graphicData>
                  </a:graphic>
                </wp:anchor>
              </w:drawing>
            </w:r>
            <w:r>
              <w:rPr>
                <w:rFonts w:ascii="宋体" w:hAnsi="宋体" w:cs="宋体" w:hint="eastAsia"/>
                <w:kern w:val="0"/>
                <w:sz w:val="24"/>
                <w:szCs w:val="24"/>
              </w:rPr>
              <w:t>专业办公网布饰面，黑色尼龙背架，高弹力海绵，黑色尼龙扶手，360度旋转，10cm升降。</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项</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14</w:t>
            </w:r>
          </w:p>
        </w:tc>
        <w:tc>
          <w:tcPr>
            <w:tcW w:w="774" w:type="dxa"/>
            <w:vAlign w:val="center"/>
          </w:tcPr>
          <w:p w:rsidR="0053115C" w:rsidRDefault="0053115C" w:rsidP="004358ED">
            <w:pPr>
              <w:widowControl/>
              <w:spacing w:line="324" w:lineRule="exact"/>
              <w:jc w:val="center"/>
              <w:rPr>
                <w:rFonts w:ascii="宋体" w:hAnsi="宋体" w:cs="宋体"/>
                <w:color w:val="000000"/>
                <w:kern w:val="0"/>
                <w:sz w:val="24"/>
                <w:szCs w:val="24"/>
              </w:rPr>
            </w:pPr>
            <w:r>
              <w:rPr>
                <w:rFonts w:ascii="宋体" w:hAnsi="宋体" w:cs="宋体" w:hint="eastAsia"/>
                <w:color w:val="000000"/>
                <w:kern w:val="0"/>
                <w:sz w:val="24"/>
                <w:szCs w:val="24"/>
              </w:rPr>
              <w:t>原有系统迁移及设备调试</w:t>
            </w:r>
          </w:p>
        </w:tc>
        <w:tc>
          <w:tcPr>
            <w:tcW w:w="5725" w:type="dxa"/>
            <w:vAlign w:val="center"/>
          </w:tcPr>
          <w:p w:rsidR="0053115C" w:rsidRDefault="0053115C" w:rsidP="004358ED">
            <w:pPr>
              <w:widowControl/>
              <w:spacing w:line="324" w:lineRule="exact"/>
              <w:jc w:val="left"/>
              <w:rPr>
                <w:rFonts w:ascii="宋体" w:hAnsi="宋体" w:cs="宋体"/>
                <w:color w:val="000000"/>
                <w:kern w:val="0"/>
                <w:sz w:val="24"/>
                <w:szCs w:val="24"/>
              </w:rPr>
            </w:pPr>
            <w:r>
              <w:rPr>
                <w:rFonts w:ascii="宋体" w:hAnsi="宋体" w:cs="宋体" w:hint="eastAsia"/>
                <w:color w:val="000000"/>
                <w:kern w:val="0"/>
                <w:sz w:val="24"/>
                <w:szCs w:val="24"/>
              </w:rPr>
              <w:t>1、网络设备、光纤网线、计算存储设备、办公设备等硬件搬迁至新的数据中心。</w:t>
            </w:r>
          </w:p>
          <w:p w:rsidR="0053115C" w:rsidRDefault="0053115C" w:rsidP="004358ED">
            <w:pPr>
              <w:widowControl/>
              <w:spacing w:line="324" w:lineRule="exact"/>
              <w:jc w:val="left"/>
              <w:rPr>
                <w:rFonts w:ascii="宋体" w:hAnsi="宋体" w:cs="宋体"/>
                <w:color w:val="000000"/>
                <w:kern w:val="0"/>
                <w:sz w:val="24"/>
                <w:szCs w:val="24"/>
              </w:rPr>
            </w:pPr>
            <w:r>
              <w:rPr>
                <w:rFonts w:ascii="宋体" w:hAnsi="宋体" w:cs="宋体" w:hint="eastAsia"/>
                <w:color w:val="000000"/>
                <w:kern w:val="0"/>
                <w:sz w:val="24"/>
                <w:szCs w:val="24"/>
              </w:rPr>
              <w:t>2、学院网站、数字校园系统等现有信息系统迁移至新的计算存储平台。</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项</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r w:rsidR="0053115C" w:rsidTr="004358ED">
        <w:trPr>
          <w:jc w:val="center"/>
        </w:trPr>
        <w:tc>
          <w:tcPr>
            <w:tcW w:w="626" w:type="dxa"/>
            <w:vAlign w:val="center"/>
          </w:tcPr>
          <w:p w:rsidR="0053115C" w:rsidRDefault="0053115C" w:rsidP="004358ED">
            <w:pPr>
              <w:widowControl/>
              <w:spacing w:line="324" w:lineRule="exact"/>
              <w:jc w:val="center"/>
              <w:rPr>
                <w:rFonts w:ascii="宋体" w:hAnsi="宋体" w:cs="宋体"/>
                <w:kern w:val="0"/>
                <w:sz w:val="24"/>
                <w:szCs w:val="24"/>
              </w:rPr>
            </w:pPr>
            <w:r>
              <w:rPr>
                <w:rFonts w:ascii="宋体" w:hAnsi="宋体" w:cs="宋体" w:hint="eastAsia"/>
                <w:kern w:val="0"/>
                <w:sz w:val="24"/>
                <w:szCs w:val="24"/>
              </w:rPr>
              <w:t>15</w:t>
            </w:r>
          </w:p>
        </w:tc>
        <w:tc>
          <w:tcPr>
            <w:tcW w:w="774" w:type="dxa"/>
            <w:vAlign w:val="center"/>
          </w:tcPr>
          <w:p w:rsidR="0053115C" w:rsidRDefault="0053115C" w:rsidP="004358ED">
            <w:pPr>
              <w:widowControl/>
              <w:spacing w:line="324" w:lineRule="exact"/>
              <w:jc w:val="center"/>
              <w:rPr>
                <w:rFonts w:ascii="宋体" w:hAnsi="宋体" w:cs="宋体"/>
                <w:kern w:val="0"/>
                <w:sz w:val="24"/>
                <w:szCs w:val="24"/>
              </w:rPr>
            </w:pPr>
            <w:r>
              <w:rPr>
                <w:rFonts w:ascii="宋体" w:hAnsi="宋体" w:cs="宋体" w:hint="eastAsia"/>
                <w:kern w:val="0"/>
                <w:sz w:val="24"/>
                <w:szCs w:val="24"/>
              </w:rPr>
              <w:t>综合布线</w:t>
            </w:r>
          </w:p>
        </w:tc>
        <w:tc>
          <w:tcPr>
            <w:tcW w:w="5725" w:type="dxa"/>
          </w:tcPr>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网络中心机房是整个校园的核心，有大量的室外光缆需要与机房中的核心交换机连接。机房综合布线系统采用星型结构。整个布线系统采用 OM3 万兆光纤及六类非屏蔽布线系统。整个布线系统采用一体化顶部线槽上走线方式。各类机柜综合布线需求描述如下：</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1、汇聚柜设置1个弱电列头柜，包括机房内网络布线和光配线。各机柜至弱电列头柜使用六类非屏蔽双绞线端接六类非屏蔽配线架，使用OM3万兆多模室内光缆端接ODF架或者光纤配线架。</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2、每个IT机柜安装一个 24 口六类非屏蔽配线架，预留12根六类非屏蔽双绞线，并做好端接。同时每机柜安装一个 12 口光纤配线架（满配耦合器），预留 12 条光纤，并两端做好熔接。</w:t>
            </w:r>
          </w:p>
          <w:p w:rsidR="0053115C" w:rsidRDefault="0053115C" w:rsidP="004358ED">
            <w:pPr>
              <w:widowControl/>
              <w:spacing w:line="324" w:lineRule="exact"/>
              <w:rPr>
                <w:rFonts w:ascii="宋体" w:hAnsi="宋体" w:cs="宋体"/>
                <w:kern w:val="0"/>
                <w:sz w:val="24"/>
                <w:szCs w:val="24"/>
              </w:rPr>
            </w:pPr>
            <w:r>
              <w:rPr>
                <w:rFonts w:ascii="宋体" w:hAnsi="宋体" w:cs="宋体" w:hint="eastAsia"/>
                <w:kern w:val="0"/>
                <w:sz w:val="24"/>
                <w:szCs w:val="24"/>
              </w:rPr>
              <w:t>3、机房采用强电下走线，弱电上走线的方式。敷设的线缆要求整齐美观、脉络清晰、层次分明，每一条线缆在网架上都要笔直不弯曲，每一股线缆在从网架下至机柜时要求同样保持整齐的外观。</w:t>
            </w:r>
          </w:p>
          <w:p w:rsidR="0053115C" w:rsidRDefault="0053115C" w:rsidP="004358ED">
            <w:pPr>
              <w:pStyle w:val="a5"/>
              <w:spacing w:line="324" w:lineRule="exact"/>
              <w:rPr>
                <w:rFonts w:ascii="宋体" w:hAnsi="宋体" w:cs="宋体"/>
                <w:kern w:val="0"/>
                <w:sz w:val="24"/>
                <w:szCs w:val="24"/>
              </w:rPr>
            </w:pPr>
            <w:r>
              <w:rPr>
                <w:rFonts w:ascii="宋体" w:hAnsi="宋体" w:cs="宋体" w:hint="eastAsia"/>
                <w:kern w:val="0"/>
                <w:sz w:val="24"/>
                <w:szCs w:val="24"/>
              </w:rPr>
              <w:t xml:space="preserve">4、综合布线产品规格技术要求： </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六类非屏蔽铜缆</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通过ANSI/TIA/EIA-568-C.2 250MHz带宽测试要求；</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内部十字骨架设计，在分开线对时保证在使用和穿线过程线对位置，减少近端串扰损耗和保持了阻抗稳定；</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单根导体直流电阻：≤9.0Ω/100m；</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延迟偏差：≤45ns/100m；</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额定传输速率(NVP)：68%；</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绝缘电阻: ≥5000MΩ/km +20℃ DC (100-500)；</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导体材料：无氧圆铜（纯度99.99%）；</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线规：23AWG；</w:t>
            </w:r>
          </w:p>
          <w:p w:rsidR="0053115C" w:rsidRDefault="0053115C" w:rsidP="0053115C">
            <w:pPr>
              <w:widowControl/>
              <w:numPr>
                <w:ilvl w:val="0"/>
                <w:numId w:val="41"/>
              </w:numPr>
              <w:spacing w:line="324" w:lineRule="exact"/>
              <w:jc w:val="left"/>
              <w:rPr>
                <w:rFonts w:ascii="宋体" w:hAnsi="宋体" w:cs="宋体"/>
                <w:sz w:val="24"/>
                <w:szCs w:val="24"/>
              </w:rPr>
            </w:pPr>
            <w:r>
              <w:rPr>
                <w:rFonts w:ascii="宋体" w:hAnsi="宋体" w:cs="宋体" w:hint="eastAsia"/>
                <w:sz w:val="24"/>
                <w:szCs w:val="24"/>
              </w:rPr>
              <w:t>护套材料:PVC；</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 xml:space="preserve">六类铜缆配线架 </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标准19英寸机架式安装、采用优质高强度冷轧钢</w:t>
            </w:r>
            <w:r>
              <w:rPr>
                <w:rFonts w:ascii="宋体" w:hAnsi="宋体" w:cs="宋体" w:hint="eastAsia"/>
                <w:sz w:val="24"/>
                <w:szCs w:val="24"/>
              </w:rPr>
              <w:lastRenderedPageBreak/>
              <w:t>材，表面防静电处理；</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采用模块化设计，可拆卸式线缆托架，保证线缆垂直进线；</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RJ45端口金针：磷青铜、表面镀金；</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插头与插座插合次数:≥1000 ；</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线端接次数:≥250 ；</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卡接导体线规:22~26AWG ；</w:t>
            </w:r>
          </w:p>
          <w:p w:rsidR="0053115C" w:rsidRDefault="0053115C" w:rsidP="0053115C">
            <w:pPr>
              <w:widowControl/>
              <w:numPr>
                <w:ilvl w:val="0"/>
                <w:numId w:val="42"/>
              </w:numPr>
              <w:spacing w:line="324" w:lineRule="exact"/>
              <w:jc w:val="left"/>
              <w:rPr>
                <w:rFonts w:ascii="宋体" w:hAnsi="宋体" w:cs="宋体"/>
                <w:sz w:val="24"/>
                <w:szCs w:val="24"/>
              </w:rPr>
            </w:pPr>
            <w:r>
              <w:rPr>
                <w:rFonts w:ascii="宋体" w:hAnsi="宋体" w:cs="宋体" w:hint="eastAsia"/>
                <w:sz w:val="24"/>
                <w:szCs w:val="24"/>
              </w:rPr>
              <w:t>工作温度:-25～60℃；</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六类非屏蔽跳线</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导体材料：无氧圆铜(纯度99.99%),多股绞合线；</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跳线长度：3M；</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 xml:space="preserve">RJ45簧片材料：磷青铜表面镀金； </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绝缘材料：SKIN-FOAM-SKIN；</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插头材料：阻燃透明聚碳酸酯 ；</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插头护套：聚氯乙烯(PVC) ；</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插头与插座的插合次数≥1000次；</w:t>
            </w:r>
          </w:p>
          <w:p w:rsidR="0053115C" w:rsidRDefault="0053115C" w:rsidP="0053115C">
            <w:pPr>
              <w:widowControl/>
              <w:numPr>
                <w:ilvl w:val="0"/>
                <w:numId w:val="43"/>
              </w:numPr>
              <w:spacing w:line="324" w:lineRule="exact"/>
              <w:jc w:val="left"/>
              <w:rPr>
                <w:rFonts w:ascii="宋体" w:hAnsi="宋体" w:cs="宋体"/>
                <w:sz w:val="24"/>
                <w:szCs w:val="24"/>
              </w:rPr>
            </w:pPr>
            <w:r>
              <w:rPr>
                <w:rFonts w:ascii="宋体" w:hAnsi="宋体" w:cs="宋体" w:hint="eastAsia"/>
                <w:sz w:val="24"/>
                <w:szCs w:val="24"/>
              </w:rPr>
              <w:t>护套材料：PVC；</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ODF光纤配线架</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抽拉式熔接盘安装，不含适配器；</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适用于束装和带状光缆和尾纤均具有充足的盘线空间；</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每盘端口数量：12位；</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端口类型：ST 、FC、SC、LC双工通用；</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安装方式：19″机架式安装；</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材料：优质钢板；</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工作温度：-25℃～+60℃；</w:t>
            </w:r>
          </w:p>
          <w:p w:rsidR="0053115C" w:rsidRDefault="0053115C" w:rsidP="0053115C">
            <w:pPr>
              <w:widowControl/>
              <w:numPr>
                <w:ilvl w:val="0"/>
                <w:numId w:val="44"/>
              </w:numPr>
              <w:spacing w:line="324" w:lineRule="exact"/>
              <w:jc w:val="left"/>
              <w:rPr>
                <w:rFonts w:ascii="宋体" w:hAnsi="宋体" w:cs="宋体"/>
                <w:sz w:val="24"/>
                <w:szCs w:val="24"/>
              </w:rPr>
            </w:pPr>
            <w:r>
              <w:rPr>
                <w:rFonts w:ascii="宋体" w:hAnsi="宋体" w:cs="宋体" w:hint="eastAsia"/>
                <w:sz w:val="24"/>
                <w:szCs w:val="24"/>
              </w:rPr>
              <w:t>端口数量： 48位/3U，含耦合器、尾纤及附件。</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光纤配线架；</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标准19英寸机架式安装方式；</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全金属结构采用优质高强度冷轧钢材，表面防静电喷涂处理，强度高；</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外观整洁美观；</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材料：优质冷轧钢板；</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端口数量：12位，含耦合器、尾纤及附件；</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端口类型： SC、ST、LC双工、FC可选；</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表面处理：静电喷塑；</w:t>
            </w:r>
          </w:p>
          <w:p w:rsidR="0053115C" w:rsidRDefault="0053115C" w:rsidP="0053115C">
            <w:pPr>
              <w:widowControl/>
              <w:numPr>
                <w:ilvl w:val="0"/>
                <w:numId w:val="45"/>
              </w:numPr>
              <w:spacing w:line="324" w:lineRule="exact"/>
              <w:jc w:val="left"/>
              <w:rPr>
                <w:rFonts w:ascii="宋体" w:hAnsi="宋体" w:cs="宋体"/>
                <w:sz w:val="24"/>
                <w:szCs w:val="24"/>
              </w:rPr>
            </w:pPr>
            <w:r>
              <w:rPr>
                <w:rFonts w:ascii="宋体" w:hAnsi="宋体" w:cs="宋体" w:hint="eastAsia"/>
                <w:sz w:val="24"/>
                <w:szCs w:val="24"/>
              </w:rPr>
              <w:t>高度：1U；</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z w:val="24"/>
                <w:szCs w:val="24"/>
              </w:rPr>
              <w:t xml:space="preserve">万兆多模室内光缆(OM3)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光纤规格：50/125 （OM3)；</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lastRenderedPageBreak/>
              <w:t>衰减＠20℃（DB/Km） ：＠850≤3.0，＠1300≤1.0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 xml:space="preserve">包层直径（μm）；125.0（±2.0）；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 xml:space="preserve">温度附加衰减(dB/km)：≤0.2；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短暂/长期允许压扁（垂直）（N）：1000/300；</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 xml:space="preserve">短暂/长期拉伸力(N)：660/200；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 xml:space="preserve">外护套：LSZH； </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芯数：12；</w:t>
            </w:r>
          </w:p>
          <w:p w:rsidR="0053115C" w:rsidRDefault="0053115C" w:rsidP="0053115C">
            <w:pPr>
              <w:widowControl/>
              <w:numPr>
                <w:ilvl w:val="0"/>
                <w:numId w:val="46"/>
              </w:numPr>
              <w:spacing w:line="324" w:lineRule="exact"/>
              <w:jc w:val="left"/>
              <w:rPr>
                <w:rFonts w:ascii="宋体" w:hAnsi="宋体" w:cs="宋体"/>
                <w:sz w:val="24"/>
                <w:szCs w:val="24"/>
              </w:rPr>
            </w:pPr>
            <w:r>
              <w:rPr>
                <w:rFonts w:ascii="宋体" w:hAnsi="宋体" w:cs="宋体" w:hint="eastAsia"/>
                <w:sz w:val="24"/>
                <w:szCs w:val="24"/>
              </w:rPr>
              <w:t>使用温度：-20℃～+60℃。</w:t>
            </w:r>
          </w:p>
          <w:p w:rsidR="0053115C" w:rsidRDefault="0053115C" w:rsidP="004358ED">
            <w:pPr>
              <w:widowControl/>
              <w:spacing w:line="324" w:lineRule="exact"/>
              <w:jc w:val="left"/>
              <w:rPr>
                <w:rFonts w:ascii="宋体" w:hAnsi="宋体" w:cs="宋体"/>
                <w:sz w:val="24"/>
                <w:szCs w:val="24"/>
              </w:rPr>
            </w:pPr>
            <w:r>
              <w:rPr>
                <w:rFonts w:ascii="宋体" w:hAnsi="宋体" w:cs="宋体" w:hint="eastAsia"/>
                <w:spacing w:val="-3"/>
                <w:sz w:val="24"/>
                <w:szCs w:val="24"/>
              </w:rPr>
              <w:t>万兆多模光纤跳线</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光纤规格：OM3(50/125μm)；</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插入损耗（含重复性）：≤0.2dB；</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互换性：≤0.2dB；</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回波损耗：≥50dB；</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接头材料：氧化锆陶瓷插芯；</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重复性：≥1000次；</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工作温度：-20℃~+60℃；</w:t>
            </w:r>
          </w:p>
          <w:p w:rsidR="0053115C" w:rsidRDefault="0053115C" w:rsidP="0053115C">
            <w:pPr>
              <w:widowControl/>
              <w:numPr>
                <w:ilvl w:val="0"/>
                <w:numId w:val="47"/>
              </w:numPr>
              <w:spacing w:line="324" w:lineRule="exact"/>
              <w:jc w:val="left"/>
              <w:rPr>
                <w:rFonts w:ascii="宋体" w:hAnsi="宋体" w:cs="宋体"/>
                <w:sz w:val="24"/>
                <w:szCs w:val="24"/>
              </w:rPr>
            </w:pPr>
            <w:r>
              <w:rPr>
                <w:rFonts w:ascii="宋体" w:hAnsi="宋体" w:cs="宋体" w:hint="eastAsia"/>
                <w:sz w:val="24"/>
                <w:szCs w:val="24"/>
              </w:rPr>
              <w:t>光缆护套：PVC；</w:t>
            </w:r>
          </w:p>
          <w:p w:rsidR="0053115C" w:rsidRDefault="0053115C" w:rsidP="0053115C">
            <w:pPr>
              <w:widowControl/>
              <w:numPr>
                <w:ilvl w:val="0"/>
                <w:numId w:val="47"/>
              </w:numPr>
              <w:spacing w:line="324" w:lineRule="exact"/>
              <w:jc w:val="left"/>
              <w:rPr>
                <w:rFonts w:ascii="宋体" w:hAnsi="宋体" w:cs="宋体"/>
                <w:color w:val="000000"/>
                <w:kern w:val="0"/>
                <w:sz w:val="24"/>
                <w:szCs w:val="24"/>
              </w:rPr>
            </w:pPr>
            <w:r>
              <w:rPr>
                <w:rFonts w:ascii="宋体" w:hAnsi="宋体" w:cs="宋体" w:hint="eastAsia"/>
                <w:sz w:val="24"/>
                <w:szCs w:val="24"/>
              </w:rPr>
              <w:t>跳线长度：3M。</w:t>
            </w:r>
          </w:p>
        </w:tc>
        <w:tc>
          <w:tcPr>
            <w:tcW w:w="468"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lastRenderedPageBreak/>
              <w:t>项</w:t>
            </w:r>
          </w:p>
        </w:tc>
        <w:tc>
          <w:tcPr>
            <w:tcW w:w="500"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1</w:t>
            </w:r>
          </w:p>
        </w:tc>
        <w:tc>
          <w:tcPr>
            <w:tcW w:w="1155" w:type="dxa"/>
            <w:vAlign w:val="center"/>
          </w:tcPr>
          <w:p w:rsidR="0053115C" w:rsidRDefault="0053115C" w:rsidP="004358ED">
            <w:pPr>
              <w:spacing w:line="324" w:lineRule="exact"/>
              <w:jc w:val="center"/>
              <w:rPr>
                <w:rFonts w:ascii="宋体" w:hAnsi="宋体" w:cs="宋体"/>
                <w:sz w:val="24"/>
                <w:szCs w:val="24"/>
              </w:rPr>
            </w:pPr>
            <w:r>
              <w:rPr>
                <w:rFonts w:ascii="宋体" w:hAnsi="宋体" w:cs="宋体" w:hint="eastAsia"/>
                <w:sz w:val="24"/>
                <w:szCs w:val="24"/>
              </w:rPr>
              <w:t>否</w:t>
            </w:r>
          </w:p>
        </w:tc>
      </w:tr>
    </w:tbl>
    <w:p w:rsidR="001E08DA" w:rsidRDefault="00687FC2" w:rsidP="0053115C">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②中国信息安全认证中心颁发的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1、投标人投标时提供详细的技术方案，要求对机房的机柜及封闭冷通道系统、供配电系统、制冷系统、综合布线系统等进行详细的描述；项目整体的工程进度、人员安排、质量保障等施工组织方案</w:t>
      </w:r>
      <w:r>
        <w:rPr>
          <w:rFonts w:ascii="宋体" w:cs="宋体" w:hint="eastAsia"/>
          <w:sz w:val="24"/>
          <w:lang w:val="zh-CN"/>
        </w:rPr>
        <w:t>。</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2、投标人需提供完善的售后服务计划与措施方案，以及质保期内每年不少于 4次现场巡检和保养服务，提供详细的巡检方案和计划。</w:t>
      </w:r>
    </w:p>
    <w:p w:rsidR="00377A18" w:rsidRPr="00377A18" w:rsidRDefault="00377A18" w:rsidP="00377A18">
      <w:pPr>
        <w:wordWrap w:val="0"/>
        <w:topLinePunct/>
        <w:spacing w:line="360" w:lineRule="auto"/>
        <w:ind w:firstLineChars="200" w:firstLine="480"/>
        <w:rPr>
          <w:rFonts w:ascii="宋体" w:cs="宋体"/>
          <w:sz w:val="24"/>
          <w:lang w:val="zh-CN"/>
        </w:rPr>
      </w:pPr>
      <w:r w:rsidRPr="00377A18">
        <w:rPr>
          <w:rFonts w:ascii="宋体" w:cs="宋体" w:hint="eastAsia"/>
          <w:sz w:val="24"/>
          <w:lang w:val="zh-CN"/>
        </w:rPr>
        <w:t>3、产品故障时，须</w:t>
      </w:r>
      <w:r w:rsidR="006840F4">
        <w:rPr>
          <w:rFonts w:ascii="宋体" w:cs="宋体" w:hint="eastAsia"/>
          <w:sz w:val="24"/>
          <w:lang w:val="zh-CN"/>
        </w:rPr>
        <w:t>2</w:t>
      </w:r>
      <w:r w:rsidRPr="00377A18">
        <w:rPr>
          <w:rFonts w:ascii="宋体" w:cs="宋体" w:hint="eastAsia"/>
          <w:sz w:val="24"/>
          <w:lang w:val="zh-CN"/>
        </w:rPr>
        <w:t>小时内响应，</w:t>
      </w:r>
      <w:r w:rsidR="006840F4">
        <w:rPr>
          <w:rFonts w:ascii="宋体" w:cs="宋体" w:hint="eastAsia"/>
          <w:sz w:val="24"/>
          <w:lang w:val="zh-CN"/>
        </w:rPr>
        <w:t>6</w:t>
      </w:r>
      <w:r w:rsidRPr="00377A18">
        <w:rPr>
          <w:rFonts w:ascii="宋体" w:cs="宋体" w:hint="eastAsia"/>
          <w:sz w:val="24"/>
          <w:lang w:val="zh-CN"/>
        </w:rPr>
        <w:t>小时到达现场，24小时</w:t>
      </w:r>
      <w:r w:rsidR="006840F4" w:rsidRPr="00377A18">
        <w:rPr>
          <w:rFonts w:ascii="宋体" w:cs="宋体" w:hint="eastAsia"/>
          <w:sz w:val="24"/>
          <w:lang w:val="zh-CN"/>
        </w:rPr>
        <w:t>内</w:t>
      </w:r>
      <w:r w:rsidRPr="00377A18">
        <w:rPr>
          <w:rFonts w:ascii="宋体" w:cs="宋体" w:hint="eastAsia"/>
          <w:sz w:val="24"/>
          <w:lang w:val="zh-CN"/>
        </w:rPr>
        <w:t>解决问题。在质保期内设备出现故障，若</w:t>
      </w:r>
      <w:r w:rsidR="006840F4">
        <w:rPr>
          <w:rFonts w:ascii="宋体" w:cs="宋体" w:hint="eastAsia"/>
          <w:sz w:val="24"/>
          <w:lang w:val="zh-CN"/>
        </w:rPr>
        <w:t>48</w:t>
      </w:r>
      <w:r w:rsidRPr="00377A18">
        <w:rPr>
          <w:rFonts w:ascii="宋体" w:cs="宋体" w:hint="eastAsia"/>
          <w:sz w:val="24"/>
          <w:lang w:val="zh-CN"/>
        </w:rPr>
        <w:t>小时内不能解决需提供备品支持</w:t>
      </w:r>
      <w:r>
        <w:rPr>
          <w:rFonts w:ascii="宋体" w:cs="宋体" w:hint="eastAsia"/>
          <w:sz w:val="24"/>
          <w:lang w:val="zh-CN"/>
        </w:rPr>
        <w:t>。</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1、投标人须明确投标产品的厂家、产地、品牌、型号、详细参数（采购清单序号</w:t>
      </w:r>
      <w:r w:rsidR="00147068" w:rsidRPr="00147068">
        <w:rPr>
          <w:rFonts w:asciiTheme="minorEastAsia" w:hAnsiTheme="minorEastAsia" w:cs="仿宋_GB2312" w:hint="eastAsia"/>
          <w:sz w:val="24"/>
          <w:szCs w:val="24"/>
          <w:lang w:val="zh-CN"/>
        </w:rPr>
        <w:t>13、14、15除外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D70A3" w:rsidRDefault="00687FC2" w:rsidP="00BD70A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r w:rsidR="006840F4" w:rsidRPr="00147068">
        <w:rPr>
          <w:rFonts w:asciiTheme="minorEastAsia" w:hAnsiTheme="minorEastAsia" w:cs="仿宋_GB2312" w:hint="eastAsia"/>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5</w:t>
      </w:r>
      <w:r w:rsidR="00147068" w:rsidRPr="00147068">
        <w:rPr>
          <w:rFonts w:asciiTheme="minorEastAsia" w:hAnsiTheme="minorEastAsia" w:cs="仿宋_GB2312" w:hint="eastAsia"/>
          <w:sz w:val="24"/>
          <w:szCs w:val="24"/>
          <w:lang w:val="zh-CN"/>
        </w:rPr>
        <w:t>、中标人应按每台或每套产品给采购人提供至少一套完整的技术资料随货物包装发运，其中包括产品的中文使用说明书、操作手册等内容。</w:t>
      </w:r>
    </w:p>
    <w:p w:rsidR="00BD70A3" w:rsidRDefault="00BD70A3" w:rsidP="00BD70A3">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t>6</w:t>
      </w:r>
      <w:r w:rsidR="00147068" w:rsidRPr="00147068">
        <w:rPr>
          <w:rFonts w:asciiTheme="minorEastAsia" w:hAnsiTheme="minorEastAsia" w:cs="仿宋_GB2312" w:hint="eastAsia"/>
          <w:sz w:val="24"/>
          <w:szCs w:val="24"/>
          <w:lang w:val="zh-CN"/>
        </w:rPr>
        <w:t>、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015F84" w:rsidRPr="006840F4" w:rsidRDefault="00BD70A3" w:rsidP="006840F4">
      <w:pPr>
        <w:wordWrap w:val="0"/>
        <w:topLinePunct/>
        <w:spacing w:line="360" w:lineRule="auto"/>
        <w:ind w:firstLineChars="200" w:firstLine="480"/>
        <w:rPr>
          <w:rFonts w:ascii="宋体" w:cs="宋体"/>
          <w:sz w:val="24"/>
          <w:lang w:val="zh-CN"/>
        </w:rPr>
      </w:pPr>
      <w:r>
        <w:rPr>
          <w:rFonts w:asciiTheme="minorEastAsia" w:hAnsiTheme="minorEastAsia" w:cs="仿宋_GB2312" w:hint="eastAsia"/>
          <w:sz w:val="24"/>
          <w:szCs w:val="24"/>
          <w:lang w:val="zh-CN"/>
        </w:rPr>
        <w:lastRenderedPageBreak/>
        <w:t>7</w:t>
      </w:r>
      <w:r w:rsidR="00147068" w:rsidRPr="00147068">
        <w:rPr>
          <w:rFonts w:asciiTheme="minorEastAsia" w:hAnsiTheme="minorEastAsia" w:cs="仿宋_GB2312" w:hint="eastAsia"/>
          <w:sz w:val="24"/>
          <w:szCs w:val="24"/>
          <w:lang w:val="zh-CN"/>
        </w:rPr>
        <w:t xml:space="preserve">、本项目履行过程中产生的软件著作权及版权归采购方所有。 </w:t>
      </w:r>
    </w:p>
    <w:p w:rsidR="001E08DA" w:rsidRDefault="00687FC2"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黑体" w:hint="eastAsia"/>
          <w:b/>
          <w:bCs/>
          <w:color w:val="000000"/>
          <w:shd w:val="clear" w:color="auto" w:fill="FFFFFF"/>
        </w:rPr>
        <w:t>元。最高限价</w:t>
      </w:r>
      <w:r w:rsidR="0019110E">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宋体" w:hint="eastAsia"/>
          <w:b/>
          <w:color w:val="000000"/>
          <w:kern w:val="0"/>
          <w:lang w:val="zh-CN"/>
        </w:rPr>
        <w:t>元。超出最高限价的投标无效。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4F6D72" w:rsidRDefault="004F6D72">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D976DE" w:rsidRPr="00D976DE">
              <w:rPr>
                <w:rFonts w:asciiTheme="minorEastAsia" w:hAnsiTheme="minorEastAsia" w:cs="仿宋_GB2312" w:hint="eastAsia"/>
                <w:color w:val="000000"/>
                <w:szCs w:val="21"/>
                <w:shd w:val="clear" w:color="auto" w:fill="FFFFFF"/>
              </w:rPr>
              <w:t>数据中心机房建设</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D976DE" w:rsidRPr="00D976DE">
              <w:rPr>
                <w:rFonts w:asciiTheme="minorEastAsia" w:hAnsiTheme="minorEastAsia" w:cs="仿宋_GB2312" w:hint="eastAsia"/>
                <w:color w:val="000000"/>
                <w:szCs w:val="21"/>
                <w:shd w:val="clear" w:color="auto" w:fill="FFFFFF"/>
              </w:rPr>
              <w:t>149</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D976DE" w:rsidRPr="00751289">
              <w:rPr>
                <w:rFonts w:asciiTheme="minorEastAsia" w:hAnsiTheme="minorEastAsia" w:cs="仿宋_GB2312" w:hint="eastAsia"/>
                <w:color w:val="000000"/>
                <w:szCs w:val="21"/>
                <w:shd w:val="clear" w:color="auto" w:fill="FFFFFF"/>
              </w:rPr>
              <w:t>模块化服务器机柜、UPS供配电系统、列间风冷精密空调、新风系统、消防报警及灭火系统、动环境监控系统等。</w:t>
            </w:r>
          </w:p>
          <w:p w:rsidR="001E08DA" w:rsidRDefault="00687FC2">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B3665">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E6283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C61E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C61E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C34989" w:rsidP="00C3498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1485000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BC61E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BC61E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BC61E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BC61E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6C34D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6C34D2">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6C34D2">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6C34D2">
              <w:rPr>
                <w:rFonts w:asciiTheme="minorEastAsia" w:hAnsiTheme="minorEastAsia" w:cs="宋体" w:hint="eastAsia"/>
                <w:bCs/>
                <w:szCs w:val="21"/>
                <w:lang w:val="zh-CN"/>
              </w:rPr>
              <w:t>4</w:t>
            </w:r>
            <w:r>
              <w:rPr>
                <w:rFonts w:asciiTheme="minorEastAsia" w:hAnsiTheme="minorEastAsia" w:cs="宋体" w:hint="eastAsia"/>
                <w:bCs/>
                <w:szCs w:val="21"/>
                <w:lang w:val="zh-CN"/>
              </w:rPr>
              <w:t>日</w:t>
            </w:r>
            <w:r w:rsidR="006C34D2">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6C34D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C34D2">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BC61E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BC61E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BC61E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BC61E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BC61EE">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BC61E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BC61E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BC61E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BC61E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sidRPr="00F24B3C">
              <w:rPr>
                <w:rFonts w:asciiTheme="minorEastAsia" w:hAnsiTheme="minorEastAsia" w:hint="eastAsia"/>
              </w:rPr>
              <w:t>公管办[2019]3号）规定：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A336B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15357" w:rsidRDefault="00687FC2" w:rsidP="00815357">
      <w:pPr>
        <w:widowControl/>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cs="仿宋_GB2312" w:hint="eastAsia"/>
          <w:b/>
          <w:szCs w:val="21"/>
          <w:lang w:val="zh-CN"/>
        </w:rPr>
        <w:t>（7）评标标准</w:t>
      </w:r>
    </w:p>
    <w:tbl>
      <w:tblPr>
        <w:tblW w:w="0" w:type="auto"/>
        <w:tblLayout w:type="fixed"/>
        <w:tblLook w:val="0000"/>
      </w:tblPr>
      <w:tblGrid>
        <w:gridCol w:w="1384"/>
        <w:gridCol w:w="1560"/>
        <w:gridCol w:w="6095"/>
      </w:tblGrid>
      <w:tr w:rsidR="00815357" w:rsidTr="004358ED">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分值构成</w:t>
            </w:r>
          </w:p>
          <w:p w:rsidR="00815357" w:rsidRPr="00EF003C" w:rsidRDefault="00815357" w:rsidP="008E3E86">
            <w:pPr>
              <w:widowControl/>
              <w:spacing w:beforeLines="50" w:line="400" w:lineRule="exact"/>
              <w:jc w:val="center"/>
              <w:rPr>
                <w:rFonts w:asciiTheme="minorEastAsia" w:hAnsiTheme="minorEastAsia" w:cs="宋体"/>
                <w:szCs w:val="21"/>
              </w:rPr>
            </w:pPr>
            <w:r w:rsidRPr="00EF003C">
              <w:rPr>
                <w:rFonts w:asciiTheme="minorEastAsia" w:hAnsiTheme="minorEastAsia" w:cs="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pStyle w:val="NewNewNewNew"/>
              <w:spacing w:line="400" w:lineRule="exact"/>
              <w:jc w:val="center"/>
              <w:rPr>
                <w:rFonts w:asciiTheme="minorEastAsia" w:eastAsiaTheme="minorEastAsia" w:hAnsiTheme="minorEastAsia" w:cs="宋体"/>
                <w:sz w:val="21"/>
                <w:szCs w:val="21"/>
              </w:rPr>
            </w:pPr>
            <w:r w:rsidRPr="00EF003C">
              <w:rPr>
                <w:rFonts w:asciiTheme="minorEastAsia" w:eastAsiaTheme="minorEastAsia" w:hAnsiTheme="minorEastAsia" w:cs="宋体" w:hint="eastAsia"/>
                <w:sz w:val="21"/>
                <w:szCs w:val="21"/>
              </w:rPr>
              <w:t>价格分值：30分</w:t>
            </w:r>
          </w:p>
          <w:p w:rsidR="00815357" w:rsidRPr="00EF003C" w:rsidRDefault="00815357" w:rsidP="004358ED">
            <w:pPr>
              <w:pStyle w:val="NewNewNewNew"/>
              <w:spacing w:line="400" w:lineRule="exact"/>
              <w:jc w:val="center"/>
              <w:rPr>
                <w:rFonts w:asciiTheme="minorEastAsia" w:eastAsiaTheme="minorEastAsia" w:hAnsiTheme="minorEastAsia" w:cs="宋体"/>
                <w:sz w:val="21"/>
                <w:szCs w:val="21"/>
              </w:rPr>
            </w:pPr>
            <w:r w:rsidRPr="00EF003C">
              <w:rPr>
                <w:rFonts w:asciiTheme="minorEastAsia" w:eastAsiaTheme="minorEastAsia" w:hAnsiTheme="minorEastAsia" w:cs="宋体" w:hint="eastAsia"/>
                <w:sz w:val="21"/>
                <w:szCs w:val="21"/>
              </w:rPr>
              <w:t>商务部分：15分</w:t>
            </w:r>
          </w:p>
          <w:p w:rsidR="00815357" w:rsidRPr="00EF003C" w:rsidRDefault="00815357" w:rsidP="004358ED">
            <w:pPr>
              <w:pStyle w:val="NewNewNewNew"/>
              <w:spacing w:line="400" w:lineRule="exact"/>
              <w:jc w:val="center"/>
              <w:rPr>
                <w:rFonts w:asciiTheme="minorEastAsia" w:eastAsiaTheme="minorEastAsia" w:hAnsiTheme="minorEastAsia" w:cs="宋体"/>
                <w:sz w:val="21"/>
                <w:szCs w:val="21"/>
              </w:rPr>
            </w:pPr>
            <w:r w:rsidRPr="00EF003C">
              <w:rPr>
                <w:rFonts w:asciiTheme="minorEastAsia" w:eastAsiaTheme="minorEastAsia" w:hAnsiTheme="minorEastAsia" w:cs="宋体" w:hint="eastAsia"/>
                <w:sz w:val="21"/>
                <w:szCs w:val="21"/>
              </w:rPr>
              <w:t>技术部分：45分</w:t>
            </w:r>
          </w:p>
          <w:p w:rsidR="00815357" w:rsidRPr="00EF003C" w:rsidRDefault="00815357" w:rsidP="004358ED">
            <w:pPr>
              <w:pStyle w:val="NewNewNewNew"/>
              <w:spacing w:line="400" w:lineRule="exact"/>
              <w:jc w:val="center"/>
              <w:rPr>
                <w:rFonts w:asciiTheme="minorEastAsia" w:eastAsiaTheme="minorEastAsia" w:hAnsiTheme="minorEastAsia" w:cs="宋体"/>
                <w:sz w:val="21"/>
                <w:szCs w:val="21"/>
              </w:rPr>
            </w:pPr>
            <w:r w:rsidRPr="00EF003C">
              <w:rPr>
                <w:rFonts w:asciiTheme="minorEastAsia" w:eastAsiaTheme="minorEastAsia" w:hAnsiTheme="minorEastAsia" w:cs="宋体" w:hint="eastAsia"/>
                <w:sz w:val="21"/>
                <w:szCs w:val="21"/>
              </w:rPr>
              <w:t>服务部分：10分</w:t>
            </w:r>
          </w:p>
        </w:tc>
      </w:tr>
      <w:tr w:rsidR="00815357" w:rsidTr="004358ED">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8E3E86">
            <w:pPr>
              <w:widowControl/>
              <w:spacing w:beforeLines="50" w:line="400" w:lineRule="exact"/>
              <w:jc w:val="center"/>
              <w:rPr>
                <w:rFonts w:asciiTheme="minorEastAsia" w:hAnsiTheme="minorEastAsia" w:cs="宋体"/>
                <w:szCs w:val="21"/>
              </w:rPr>
            </w:pPr>
            <w:r w:rsidRPr="00EF003C">
              <w:rPr>
                <w:rFonts w:asciiTheme="minorEastAsia" w:hAnsiTheme="minorEastAsia"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815357" w:rsidRPr="00EF003C" w:rsidRDefault="00815357" w:rsidP="008E3E86">
            <w:pPr>
              <w:widowControl/>
              <w:spacing w:beforeLines="50" w:line="400" w:lineRule="exact"/>
              <w:jc w:val="center"/>
              <w:rPr>
                <w:rFonts w:asciiTheme="minorEastAsia" w:hAnsiTheme="minorEastAsia" w:cs="宋体"/>
                <w:szCs w:val="21"/>
              </w:rPr>
            </w:pPr>
            <w:r w:rsidRPr="00EF003C">
              <w:rPr>
                <w:rFonts w:asciiTheme="minorEastAsia" w:hAnsiTheme="minorEastAsia"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8E3E86">
            <w:pPr>
              <w:widowControl/>
              <w:spacing w:beforeLines="50" w:line="400" w:lineRule="exact"/>
              <w:jc w:val="center"/>
              <w:rPr>
                <w:rFonts w:asciiTheme="minorEastAsia" w:hAnsiTheme="minorEastAsia" w:cs="宋体"/>
                <w:szCs w:val="21"/>
              </w:rPr>
            </w:pPr>
            <w:r w:rsidRPr="00EF003C">
              <w:rPr>
                <w:rFonts w:asciiTheme="minorEastAsia" w:hAnsiTheme="minorEastAsia" w:cs="宋体" w:hint="eastAsia"/>
                <w:b/>
                <w:kern w:val="0"/>
                <w:szCs w:val="21"/>
              </w:rPr>
              <w:t>评标标准</w:t>
            </w:r>
          </w:p>
        </w:tc>
      </w:tr>
      <w:tr w:rsidR="00815357" w:rsidTr="004358ED">
        <w:trPr>
          <w:trHeight w:val="976"/>
        </w:trPr>
        <w:tc>
          <w:tcPr>
            <w:tcW w:w="1384"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ind w:left="4" w:hangingChars="2" w:hanging="4"/>
              <w:jc w:val="center"/>
              <w:rPr>
                <w:rFonts w:asciiTheme="minorEastAsia" w:hAnsiTheme="minorEastAsia" w:cs="宋体"/>
                <w:szCs w:val="21"/>
              </w:rPr>
            </w:pPr>
            <w:r w:rsidRPr="00EF003C">
              <w:rPr>
                <w:rFonts w:asciiTheme="minorEastAsia" w:hAnsiTheme="minorEastAsia" w:cs="宋体" w:hint="eastAsia"/>
                <w:szCs w:val="21"/>
              </w:rPr>
              <w:t>报价部分</w:t>
            </w:r>
          </w:p>
          <w:p w:rsidR="00815357" w:rsidRPr="00EF003C" w:rsidRDefault="00815357" w:rsidP="004358ED">
            <w:pPr>
              <w:widowControl/>
              <w:spacing w:line="400" w:lineRule="exact"/>
              <w:ind w:left="4" w:hangingChars="2" w:hanging="4"/>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30</w:t>
            </w:r>
            <w:r w:rsidRPr="00EF003C">
              <w:rPr>
                <w:rFonts w:asciiTheme="minorEastAsia" w:hAnsiTheme="minorEastAsia"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报价</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30</w:t>
            </w:r>
            <w:r w:rsidRPr="00EF003C">
              <w:rPr>
                <w:rFonts w:asciiTheme="minorEastAsia" w:hAnsiTheme="minorEastAsia"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szCs w:val="21"/>
              </w:rPr>
              <w:t>评标基准价：满足招标文件要求的有效投标报价中，最低的投标报价为评标基准价。</w:t>
            </w:r>
          </w:p>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szCs w:val="21"/>
              </w:rPr>
              <w:t>投标报价得分=（评标基准价/投标报价）×30 </w:t>
            </w:r>
          </w:p>
        </w:tc>
      </w:tr>
      <w:tr w:rsidR="00815357" w:rsidTr="004358ED">
        <w:trPr>
          <w:trHeight w:val="2314"/>
        </w:trPr>
        <w:tc>
          <w:tcPr>
            <w:tcW w:w="1384" w:type="dxa"/>
            <w:vMerge w:val="restart"/>
            <w:tcBorders>
              <w:top w:val="nil"/>
              <w:left w:val="single" w:sz="4" w:space="0" w:color="auto"/>
              <w:right w:val="single" w:sz="4" w:space="0" w:color="auto"/>
            </w:tcBorders>
            <w:vAlign w:val="center"/>
          </w:tcPr>
          <w:p w:rsidR="00815357" w:rsidRPr="00EF003C" w:rsidRDefault="00815357" w:rsidP="004358ED">
            <w:pPr>
              <w:widowControl/>
              <w:spacing w:line="400" w:lineRule="exact"/>
              <w:ind w:left="4" w:hangingChars="2" w:hanging="4"/>
              <w:jc w:val="center"/>
              <w:rPr>
                <w:rFonts w:asciiTheme="minorEastAsia" w:hAnsiTheme="minorEastAsia" w:cs="宋体"/>
                <w:szCs w:val="21"/>
              </w:rPr>
            </w:pPr>
            <w:r w:rsidRPr="00EF003C">
              <w:rPr>
                <w:rFonts w:asciiTheme="minorEastAsia" w:hAnsiTheme="minorEastAsia" w:cs="宋体" w:hint="eastAsia"/>
                <w:szCs w:val="21"/>
              </w:rPr>
              <w:t>商务部分</w:t>
            </w:r>
          </w:p>
          <w:p w:rsidR="00815357" w:rsidRPr="00EF003C" w:rsidRDefault="00815357" w:rsidP="004358ED">
            <w:pPr>
              <w:widowControl/>
              <w:spacing w:line="400" w:lineRule="exact"/>
              <w:ind w:left="4" w:hangingChars="2" w:hanging="4"/>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15</w:t>
            </w:r>
            <w:r w:rsidRPr="00EF003C">
              <w:rPr>
                <w:rFonts w:asciiTheme="minorEastAsia" w:hAnsiTheme="minorEastAsia" w:cs="宋体" w:hint="eastAsia"/>
                <w:szCs w:val="21"/>
              </w:rPr>
              <w:t>分）</w:t>
            </w:r>
          </w:p>
        </w:tc>
        <w:tc>
          <w:tcPr>
            <w:tcW w:w="1560" w:type="dxa"/>
            <w:tcBorders>
              <w:top w:val="single" w:sz="4" w:space="0" w:color="auto"/>
              <w:left w:val="nil"/>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综合实力</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（13分）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815357">
            <w:pPr>
              <w:widowControl/>
              <w:numPr>
                <w:ilvl w:val="0"/>
                <w:numId w:val="48"/>
              </w:numPr>
              <w:spacing w:line="276" w:lineRule="auto"/>
              <w:jc w:val="left"/>
              <w:rPr>
                <w:rFonts w:asciiTheme="minorEastAsia" w:hAnsiTheme="minorEastAsia" w:cs="宋体"/>
                <w:szCs w:val="21"/>
              </w:rPr>
            </w:pPr>
            <w:r w:rsidRPr="00EF003C">
              <w:rPr>
                <w:rFonts w:asciiTheme="minorEastAsia" w:hAnsiTheme="minorEastAsia" w:cs="宋体" w:hint="eastAsia"/>
                <w:szCs w:val="21"/>
              </w:rPr>
              <w:t>序号5模块化机房厂商提供在有效期内的质量管理体系认证证书得3分，提供环境管理体系认证证书得2分、提供职业健康安全管理体系认证证书得2分，满分7分，没有不得分。</w:t>
            </w:r>
          </w:p>
          <w:p w:rsidR="00815357" w:rsidRPr="00EF003C" w:rsidRDefault="00815357" w:rsidP="004358ED">
            <w:pPr>
              <w:spacing w:line="276" w:lineRule="auto"/>
              <w:rPr>
                <w:rFonts w:asciiTheme="minorEastAsia" w:hAnsiTheme="minorEastAsia"/>
              </w:rPr>
            </w:pPr>
            <w:r w:rsidRPr="00EF003C">
              <w:rPr>
                <w:rFonts w:asciiTheme="minorEastAsia" w:hAnsiTheme="minorEastAsia" w:hint="eastAsia"/>
              </w:rPr>
              <w:t>2、序号6列间风冷精密空调厂商取得ITSS《信息技术服务运行维护标准符合性证书》，达到成熟度等级四级的得3分，达到成熟度等级三级及以上的得6分，没有不得分。</w:t>
            </w:r>
          </w:p>
        </w:tc>
      </w:tr>
      <w:tr w:rsidR="00815357" w:rsidTr="004358ED">
        <w:trPr>
          <w:trHeight w:val="1886"/>
        </w:trPr>
        <w:tc>
          <w:tcPr>
            <w:tcW w:w="1384" w:type="dxa"/>
            <w:vMerge/>
            <w:tcBorders>
              <w:left w:val="single" w:sz="4" w:space="0" w:color="auto"/>
              <w:right w:val="single" w:sz="4" w:space="0" w:color="auto"/>
            </w:tcBorders>
            <w:vAlign w:val="center"/>
          </w:tcPr>
          <w:p w:rsidR="00815357" w:rsidRPr="00EF003C" w:rsidRDefault="00815357" w:rsidP="004358ED">
            <w:pPr>
              <w:widowControl/>
              <w:spacing w:line="400" w:lineRule="exact"/>
              <w:ind w:left="4" w:hangingChars="2" w:hanging="4"/>
              <w:jc w:val="center"/>
              <w:rPr>
                <w:rFonts w:asciiTheme="minorEastAsia" w:hAnsiTheme="minorEastAsia" w:cs="宋体"/>
                <w:szCs w:val="21"/>
              </w:rPr>
            </w:pPr>
          </w:p>
        </w:tc>
        <w:tc>
          <w:tcPr>
            <w:tcW w:w="1560" w:type="dxa"/>
            <w:tcBorders>
              <w:top w:val="single" w:sz="4" w:space="0" w:color="auto"/>
              <w:left w:val="nil"/>
              <w:right w:val="single" w:sz="4" w:space="0" w:color="auto"/>
            </w:tcBorders>
            <w:vAlign w:val="center"/>
          </w:tcPr>
          <w:p w:rsidR="00815357" w:rsidRPr="00EF003C" w:rsidRDefault="00815357" w:rsidP="001B2E90">
            <w:pPr>
              <w:widowControl/>
              <w:shd w:val="clear" w:color="auto" w:fill="FFFFFF"/>
              <w:spacing w:line="315" w:lineRule="atLeast"/>
              <w:jc w:val="center"/>
              <w:rPr>
                <w:rFonts w:asciiTheme="minorEastAsia" w:hAnsiTheme="minorEastAsia" w:cs="微软雅黑"/>
                <w:color w:val="000000"/>
                <w:szCs w:val="21"/>
              </w:rPr>
            </w:pPr>
            <w:r w:rsidRPr="00EF003C">
              <w:rPr>
                <w:rFonts w:asciiTheme="minorEastAsia" w:hAnsiTheme="minorEastAsia" w:cs="宋体" w:hint="eastAsia"/>
                <w:color w:val="000000"/>
                <w:kern w:val="0"/>
                <w:szCs w:val="21"/>
                <w:shd w:val="clear" w:color="auto" w:fill="FFFFFF"/>
              </w:rPr>
              <w:t>节约能源、保护环境政策加分（2分）</w:t>
            </w:r>
          </w:p>
          <w:p w:rsidR="00815357" w:rsidRPr="00EF003C" w:rsidRDefault="00815357" w:rsidP="004358ED">
            <w:pPr>
              <w:jc w:val="center"/>
              <w:rPr>
                <w:rFonts w:asciiTheme="minorEastAsia" w:hAnsiTheme="minorEastAsia"/>
              </w:rPr>
            </w:pP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widowControl/>
              <w:shd w:val="clear" w:color="auto" w:fill="FFFFFF"/>
              <w:spacing w:line="315" w:lineRule="atLeast"/>
              <w:jc w:val="left"/>
              <w:rPr>
                <w:rFonts w:asciiTheme="minorEastAsia" w:hAnsiTheme="minorEastAsia" w:cs="微软雅黑"/>
                <w:color w:val="000000"/>
                <w:szCs w:val="21"/>
              </w:rPr>
            </w:pPr>
            <w:r w:rsidRPr="00EF003C">
              <w:rPr>
                <w:rFonts w:asciiTheme="minorEastAsia" w:hAnsiTheme="minorEastAsia"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815357" w:rsidRPr="00EF003C" w:rsidRDefault="00815357" w:rsidP="00D775D8">
            <w:pPr>
              <w:shd w:val="clear" w:color="auto" w:fill="FFFFFF"/>
              <w:spacing w:line="315" w:lineRule="atLeast"/>
              <w:rPr>
                <w:rFonts w:asciiTheme="minorEastAsia" w:hAnsiTheme="minorEastAsia"/>
                <w:strike/>
              </w:rPr>
            </w:pPr>
            <w:r w:rsidRPr="00EF003C">
              <w:rPr>
                <w:rFonts w:asciiTheme="minorEastAsia" w:hAnsiTheme="minorEastAsia" w:cs="宋体" w:hint="eastAsia"/>
                <w:color w:val="000000"/>
                <w:kern w:val="0"/>
                <w:szCs w:val="21"/>
                <w:shd w:val="clear" w:color="auto" w:fill="FFFFFF"/>
              </w:rPr>
              <w:t>2、投标人所投产品属于“环境标志产品政府采购品目清单”内产品，</w:t>
            </w:r>
            <w:r w:rsidR="0012374F">
              <w:rPr>
                <w:rFonts w:asciiTheme="minorEastAsia" w:hAnsiTheme="minorEastAsia" w:cs="宋体" w:hint="eastAsia"/>
                <w:color w:val="000000"/>
                <w:kern w:val="0"/>
                <w:szCs w:val="21"/>
                <w:shd w:val="clear" w:color="auto" w:fill="FFFFFF"/>
              </w:rPr>
              <w:t>投标文件中提供具有国家确定的认证机构出具的、处于有效期之内的</w:t>
            </w:r>
            <w:r w:rsidR="00D775D8">
              <w:rPr>
                <w:rFonts w:asciiTheme="minorEastAsia" w:hAnsiTheme="minorEastAsia" w:cs="宋体" w:hint="eastAsia"/>
                <w:color w:val="000000"/>
                <w:kern w:val="0"/>
                <w:szCs w:val="21"/>
                <w:shd w:val="clear" w:color="auto" w:fill="FFFFFF"/>
              </w:rPr>
              <w:t>环境</w:t>
            </w:r>
            <w:r w:rsidR="0012374F">
              <w:rPr>
                <w:rFonts w:asciiTheme="minorEastAsia" w:hAnsiTheme="minorEastAsia" w:cs="宋体" w:hint="eastAsia"/>
                <w:color w:val="000000"/>
                <w:kern w:val="0"/>
                <w:szCs w:val="21"/>
                <w:shd w:val="clear" w:color="auto" w:fill="FFFFFF"/>
              </w:rPr>
              <w:t>标志</w:t>
            </w:r>
            <w:r w:rsidRPr="00EF003C">
              <w:rPr>
                <w:rFonts w:asciiTheme="minorEastAsia" w:hAnsiTheme="minorEastAsia" w:cs="宋体" w:hint="eastAsia"/>
                <w:color w:val="000000"/>
                <w:kern w:val="0"/>
                <w:szCs w:val="21"/>
                <w:shd w:val="clear" w:color="auto" w:fill="FFFFFF"/>
              </w:rPr>
              <w:t>产品认证证书。每项0.5分，满分1分。</w:t>
            </w:r>
          </w:p>
        </w:tc>
      </w:tr>
      <w:tr w:rsidR="00815357" w:rsidTr="004358ED">
        <w:trPr>
          <w:trHeight w:val="164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技术部分</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45</w:t>
            </w:r>
            <w:r w:rsidRPr="00EF003C">
              <w:rPr>
                <w:rFonts w:asciiTheme="minorEastAsia" w:hAnsiTheme="minorEastAsia"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货物的技术参数响应情况</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25</w:t>
            </w:r>
            <w:r w:rsidRPr="00EF003C">
              <w:rPr>
                <w:rFonts w:asciiTheme="minorEastAsia" w:hAnsiTheme="minorEastAsia"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szCs w:val="21"/>
              </w:rPr>
              <w:t>评标委员会对投标文件是否完全响应招标文件中的设备技术和规格要求的各项指标进行综合评价，其中标记“▲”的指标为核心功能指标，要求提供产品功能界面截图、产品彩页截图或者技术证明文件中至少一项证明文件并加盖厂商公章，提供一项得2分，满分25分。</w:t>
            </w:r>
          </w:p>
        </w:tc>
      </w:tr>
      <w:tr w:rsidR="00815357" w:rsidTr="004358ED">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spacing w:line="400" w:lineRule="exact"/>
              <w:rPr>
                <w:rFonts w:asciiTheme="minorEastAsia" w:hAnsiTheme="minorEastAsia"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设备资质</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15</w:t>
            </w:r>
            <w:r w:rsidRPr="00EF003C">
              <w:rPr>
                <w:rFonts w:asciiTheme="minorEastAsia" w:hAnsiTheme="minorEastAsia"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815357">
            <w:pPr>
              <w:numPr>
                <w:ilvl w:val="0"/>
                <w:numId w:val="49"/>
              </w:numPr>
              <w:spacing w:line="276" w:lineRule="auto"/>
              <w:jc w:val="left"/>
              <w:rPr>
                <w:rFonts w:asciiTheme="minorEastAsia" w:hAnsiTheme="minorEastAsia" w:cs="宋体"/>
              </w:rPr>
            </w:pPr>
            <w:r w:rsidRPr="00EF003C">
              <w:rPr>
                <w:rFonts w:asciiTheme="minorEastAsia" w:hAnsiTheme="minorEastAsia" w:cs="宋体" w:hint="eastAsia"/>
                <w:szCs w:val="21"/>
              </w:rPr>
              <w:t>序号5机柜及封闭冷通道厂商提供机柜整架“信息产业通信设备抗震性能质量监督检验中心”颁发的</w:t>
            </w:r>
            <w:r w:rsidRPr="00EF003C">
              <w:rPr>
                <w:rFonts w:asciiTheme="minorEastAsia" w:hAnsiTheme="minorEastAsia" w:cs="宋体" w:hint="eastAsia"/>
                <w:kern w:val="0"/>
                <w:szCs w:val="21"/>
              </w:rPr>
              <w:t>机柜通过9级烈度抗震检测报告</w:t>
            </w:r>
            <w:r w:rsidRPr="00EF003C">
              <w:rPr>
                <w:rFonts w:asciiTheme="minorEastAsia" w:hAnsiTheme="minorEastAsia" w:cs="宋体" w:hint="eastAsia"/>
                <w:szCs w:val="21"/>
              </w:rPr>
              <w:t>的得3分，没有不得分。</w:t>
            </w:r>
          </w:p>
          <w:p w:rsidR="00815357" w:rsidRPr="00EF003C" w:rsidRDefault="00815357" w:rsidP="00815357">
            <w:pPr>
              <w:numPr>
                <w:ilvl w:val="0"/>
                <w:numId w:val="49"/>
              </w:numPr>
              <w:spacing w:line="276" w:lineRule="auto"/>
              <w:jc w:val="left"/>
              <w:rPr>
                <w:rFonts w:asciiTheme="minorEastAsia" w:hAnsiTheme="minorEastAsia" w:cs="宋体"/>
              </w:rPr>
            </w:pPr>
            <w:r w:rsidRPr="00EF003C">
              <w:rPr>
                <w:rFonts w:asciiTheme="minorEastAsia" w:hAnsiTheme="minorEastAsia" w:cs="宋体" w:hint="eastAsia"/>
                <w:szCs w:val="21"/>
              </w:rPr>
              <w:t>序号5机柜及封闭冷通道厂商提供机柜整架“信息产业通信设备抗震性能质量监督检验中心”颁发的</w:t>
            </w:r>
            <w:r w:rsidRPr="00EF003C">
              <w:rPr>
                <w:rFonts w:asciiTheme="minorEastAsia" w:hAnsiTheme="minorEastAsia" w:cs="宋体" w:hint="eastAsia"/>
                <w:kern w:val="0"/>
                <w:szCs w:val="21"/>
              </w:rPr>
              <w:t>机柜静载承重检测报告，机柜静态承载能力≧1600KG的得1分，≧2000KG的得2分，≧2200KG的得3分</w:t>
            </w:r>
            <w:r w:rsidRPr="00EF003C">
              <w:rPr>
                <w:rFonts w:asciiTheme="minorEastAsia" w:hAnsiTheme="minorEastAsia" w:cs="宋体" w:hint="eastAsia"/>
                <w:szCs w:val="21"/>
              </w:rPr>
              <w:t>，没有不得分。</w:t>
            </w:r>
          </w:p>
          <w:p w:rsidR="00815357" w:rsidRPr="00EF003C" w:rsidRDefault="00815357" w:rsidP="00815357">
            <w:pPr>
              <w:numPr>
                <w:ilvl w:val="0"/>
                <w:numId w:val="49"/>
              </w:numPr>
              <w:spacing w:line="276" w:lineRule="auto"/>
              <w:jc w:val="left"/>
              <w:rPr>
                <w:rFonts w:asciiTheme="minorEastAsia" w:hAnsiTheme="minorEastAsia" w:cs="宋体"/>
              </w:rPr>
            </w:pPr>
            <w:r w:rsidRPr="00EF003C">
              <w:rPr>
                <w:rFonts w:asciiTheme="minorEastAsia" w:hAnsiTheme="minorEastAsia" w:cs="宋体" w:hint="eastAsia"/>
              </w:rPr>
              <w:t>序号8动力环境监控系统产品具有“</w:t>
            </w:r>
            <w:r w:rsidRPr="00EF003C">
              <w:rPr>
                <w:rFonts w:asciiTheme="minorEastAsia" w:hAnsiTheme="minorEastAsia" w:cs="宋体" w:hint="eastAsia"/>
                <w:kern w:val="0"/>
                <w:szCs w:val="21"/>
              </w:rPr>
              <w:t>动力环境监测系统第三方评测报告”、“动环集中监控中心软件第三方评测报告”、动力环境监测系统相关“软件著作权登记”证书，提供</w:t>
            </w:r>
            <w:r w:rsidRPr="00EF003C">
              <w:rPr>
                <w:rFonts w:asciiTheme="minorEastAsia" w:hAnsiTheme="minorEastAsia" w:cs="宋体" w:hint="eastAsia"/>
              </w:rPr>
              <w:t>一项得1分，满分5分。</w:t>
            </w:r>
          </w:p>
          <w:p w:rsidR="00815357" w:rsidRPr="00EF003C" w:rsidRDefault="00815357" w:rsidP="00815357">
            <w:pPr>
              <w:numPr>
                <w:ilvl w:val="0"/>
                <w:numId w:val="49"/>
              </w:numPr>
              <w:spacing w:line="276" w:lineRule="auto"/>
              <w:jc w:val="left"/>
              <w:rPr>
                <w:rFonts w:asciiTheme="minorEastAsia" w:hAnsiTheme="minorEastAsia" w:cs="宋体"/>
              </w:rPr>
            </w:pPr>
            <w:r w:rsidRPr="00EF003C">
              <w:rPr>
                <w:rFonts w:asciiTheme="minorEastAsia" w:hAnsiTheme="minorEastAsia" w:cs="宋体" w:hint="eastAsia"/>
              </w:rPr>
              <w:t>序号4 UPS供电配系统PDU插座提供具有CE认证的ROHS认证及检测报告得1分、提供EMC认证及检测报告得1分，提供LVD认证证书及检测报告得2分，满分4分。</w:t>
            </w:r>
          </w:p>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szCs w:val="21"/>
              </w:rPr>
              <w:t>注：以上证明文件及证书需提供复印件并加盖公章。</w:t>
            </w:r>
          </w:p>
        </w:tc>
      </w:tr>
      <w:tr w:rsidR="00815357" w:rsidTr="004358ED">
        <w:trPr>
          <w:trHeight w:val="90"/>
        </w:trPr>
        <w:tc>
          <w:tcPr>
            <w:tcW w:w="1384" w:type="dxa"/>
            <w:vMerge/>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spacing w:line="400" w:lineRule="exact"/>
              <w:rPr>
                <w:rFonts w:asciiTheme="minorEastAsia" w:hAnsiTheme="minorEastAsia"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技术方案</w:t>
            </w:r>
          </w:p>
          <w:p w:rsidR="00815357" w:rsidRPr="00EF003C" w:rsidRDefault="00815357" w:rsidP="004358ED">
            <w:pPr>
              <w:pStyle w:val="110"/>
              <w:spacing w:line="400" w:lineRule="exact"/>
              <w:ind w:firstLineChars="0" w:firstLine="0"/>
              <w:jc w:val="center"/>
              <w:rPr>
                <w:rFonts w:asciiTheme="minorEastAsia" w:eastAsiaTheme="minorEastAsia" w:hAnsiTheme="minorEastAsia" w:cs="宋体"/>
                <w:szCs w:val="21"/>
              </w:rPr>
            </w:pPr>
            <w:r w:rsidRPr="00EF003C">
              <w:rPr>
                <w:rFonts w:asciiTheme="minorEastAsia" w:eastAsiaTheme="minorEastAsia" w:hAnsiTheme="minorEastAsia" w:cs="宋体" w:hint="eastAsia"/>
                <w:szCs w:val="21"/>
              </w:rPr>
              <w:t>（</w:t>
            </w:r>
            <w:r w:rsidRPr="00EF003C">
              <w:rPr>
                <w:rFonts w:asciiTheme="minorEastAsia" w:eastAsiaTheme="minorEastAsia" w:hAnsiTheme="minorEastAsia" w:cs="宋体" w:hint="eastAsia"/>
                <w:kern w:val="0"/>
                <w:szCs w:val="21"/>
              </w:rPr>
              <w:t>5</w:t>
            </w:r>
            <w:r w:rsidRPr="00EF003C">
              <w:rPr>
                <w:rFonts w:asciiTheme="minorEastAsia" w:eastAsiaTheme="minorEastAsia" w:hAnsiTheme="minorEastAsia" w:cs="宋体" w:hint="eastAsia"/>
                <w:szCs w:val="21"/>
              </w:rPr>
              <w:t>分）</w:t>
            </w:r>
          </w:p>
          <w:p w:rsidR="00815357" w:rsidRPr="00EF003C" w:rsidRDefault="00815357" w:rsidP="004358ED">
            <w:pPr>
              <w:pStyle w:val="110"/>
              <w:spacing w:line="400" w:lineRule="exact"/>
              <w:ind w:firstLineChars="0" w:firstLine="0"/>
              <w:rPr>
                <w:rFonts w:asciiTheme="minorEastAsia" w:eastAsiaTheme="minorEastAsia" w:hAnsiTheme="minorEastAsia" w:cs="宋体"/>
                <w:szCs w:val="21"/>
              </w:rPr>
            </w:pPr>
          </w:p>
        </w:tc>
        <w:tc>
          <w:tcPr>
            <w:tcW w:w="6095" w:type="dxa"/>
            <w:vMerge w:val="restart"/>
            <w:tcBorders>
              <w:top w:val="single" w:sz="4" w:space="0" w:color="auto"/>
              <w:left w:val="nil"/>
              <w:bottom w:val="single" w:sz="4" w:space="0" w:color="auto"/>
              <w:right w:val="single" w:sz="4" w:space="0" w:color="auto"/>
            </w:tcBorders>
            <w:vAlign w:val="center"/>
          </w:tcPr>
          <w:p w:rsidR="00815357" w:rsidRPr="00EF003C" w:rsidRDefault="00815357" w:rsidP="004358ED">
            <w:pPr>
              <w:widowControl/>
              <w:spacing w:line="276" w:lineRule="auto"/>
              <w:jc w:val="left"/>
              <w:rPr>
                <w:rFonts w:asciiTheme="minorEastAsia" w:hAnsiTheme="minorEastAsia" w:cs="宋体"/>
                <w:kern w:val="0"/>
                <w:szCs w:val="21"/>
              </w:rPr>
            </w:pPr>
            <w:r w:rsidRPr="00EF003C">
              <w:rPr>
                <w:rFonts w:asciiTheme="minorEastAsia" w:hAnsiTheme="minorEastAsia" w:cs="宋体" w:hint="eastAsia"/>
                <w:kern w:val="0"/>
                <w:szCs w:val="21"/>
              </w:rPr>
              <w:t>1、提供机房建设设计方案文字描述（包含设计依据、计算公式等）最高得2分；</w:t>
            </w:r>
          </w:p>
          <w:p w:rsidR="00815357" w:rsidRPr="00EF003C" w:rsidRDefault="00815357" w:rsidP="004358ED">
            <w:pPr>
              <w:widowControl/>
              <w:spacing w:line="276" w:lineRule="auto"/>
              <w:jc w:val="left"/>
              <w:rPr>
                <w:rFonts w:asciiTheme="minorEastAsia" w:hAnsiTheme="minorEastAsia" w:cs="宋体"/>
                <w:kern w:val="0"/>
                <w:szCs w:val="21"/>
              </w:rPr>
            </w:pPr>
            <w:r w:rsidRPr="00EF003C">
              <w:rPr>
                <w:rFonts w:asciiTheme="minorEastAsia" w:hAnsiTheme="minorEastAsia" w:cs="宋体" w:hint="eastAsia"/>
                <w:kern w:val="0"/>
                <w:szCs w:val="21"/>
              </w:rPr>
              <w:t>2、投标文件中有详细的机房设备布置平面图、防雷接地图、空间装饰及墙体处理示意图、新风布置图等至少4种，图纸齐全，尺寸、规格、标识清晰准确，最高得3分；</w:t>
            </w:r>
          </w:p>
          <w:p w:rsidR="00815357" w:rsidRPr="00EF003C" w:rsidRDefault="00815357" w:rsidP="004358ED">
            <w:pPr>
              <w:widowControl/>
              <w:spacing w:line="276" w:lineRule="auto"/>
              <w:jc w:val="left"/>
              <w:rPr>
                <w:rFonts w:asciiTheme="minorEastAsia" w:hAnsiTheme="minorEastAsia" w:cs="宋体"/>
              </w:rPr>
            </w:pPr>
            <w:r w:rsidRPr="00EF003C">
              <w:rPr>
                <w:rFonts w:asciiTheme="minorEastAsia" w:hAnsiTheme="minorEastAsia" w:cs="宋体" w:hint="eastAsia"/>
                <w:kern w:val="0"/>
                <w:szCs w:val="21"/>
              </w:rPr>
              <w:t xml:space="preserve">有 1 项无尺寸、规格图纸或缺少1类图纸，得2分； </w:t>
            </w:r>
          </w:p>
          <w:p w:rsidR="00815357" w:rsidRPr="00EF003C" w:rsidRDefault="00815357" w:rsidP="004358ED">
            <w:pPr>
              <w:widowControl/>
              <w:spacing w:line="276" w:lineRule="auto"/>
              <w:jc w:val="left"/>
              <w:rPr>
                <w:rFonts w:asciiTheme="minorEastAsia" w:hAnsiTheme="minorEastAsia" w:cs="宋体"/>
              </w:rPr>
            </w:pPr>
            <w:r w:rsidRPr="00EF003C">
              <w:rPr>
                <w:rFonts w:asciiTheme="minorEastAsia" w:hAnsiTheme="minorEastAsia" w:cs="宋体" w:hint="eastAsia"/>
                <w:kern w:val="0"/>
                <w:szCs w:val="21"/>
              </w:rPr>
              <w:t xml:space="preserve">有 2 项无尺寸、规格图纸或缺少2类图纸，得1分； </w:t>
            </w:r>
          </w:p>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kern w:val="0"/>
                <w:szCs w:val="21"/>
              </w:rPr>
              <w:t>超过 2 项无尺寸、规格图纸或缺少3类以上图纸，得0分；</w:t>
            </w:r>
          </w:p>
        </w:tc>
      </w:tr>
      <w:tr w:rsidR="00815357" w:rsidTr="004358ED">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服务部分</w:t>
            </w:r>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10</w:t>
            </w:r>
            <w:r w:rsidRPr="00EF003C">
              <w:rPr>
                <w:rFonts w:asciiTheme="minorEastAsia" w:hAnsiTheme="minorEastAsia"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bookmarkStart w:id="7" w:name="_Hlk535157568"/>
            <w:r w:rsidRPr="00EF003C">
              <w:rPr>
                <w:rFonts w:asciiTheme="minorEastAsia" w:hAnsiTheme="minorEastAsia" w:cs="宋体" w:hint="eastAsia"/>
                <w:szCs w:val="21"/>
              </w:rPr>
              <w:t>售后服务</w:t>
            </w:r>
            <w:bookmarkEnd w:id="7"/>
          </w:p>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3</w:t>
            </w:r>
            <w:r w:rsidRPr="00EF003C">
              <w:rPr>
                <w:rFonts w:asciiTheme="minorEastAsia" w:hAnsiTheme="minorEastAsia"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spacing w:line="276" w:lineRule="auto"/>
              <w:contextualSpacing/>
              <w:jc w:val="left"/>
              <w:rPr>
                <w:rFonts w:asciiTheme="minorEastAsia" w:hAnsiTheme="minorEastAsia"/>
              </w:rPr>
            </w:pPr>
            <w:r w:rsidRPr="00EF003C">
              <w:rPr>
                <w:rFonts w:asciiTheme="minorEastAsia" w:hAnsiTheme="minorEastAsia" w:hint="eastAsia"/>
              </w:rPr>
              <w:t>1、供应商提供模块化机房设备厂家针对本项目的专项授权书和售后服务承诺书并加盖公章的得1分，否则不得分。</w:t>
            </w:r>
          </w:p>
          <w:p w:rsidR="00815357" w:rsidRPr="00EF003C" w:rsidRDefault="00815357" w:rsidP="004358ED">
            <w:pPr>
              <w:widowControl/>
              <w:spacing w:line="276" w:lineRule="auto"/>
              <w:jc w:val="left"/>
              <w:rPr>
                <w:rFonts w:asciiTheme="minorEastAsia" w:hAnsiTheme="minorEastAsia"/>
              </w:rPr>
            </w:pPr>
            <w:r w:rsidRPr="00EF003C">
              <w:rPr>
                <w:rFonts w:asciiTheme="minorEastAsia" w:hAnsiTheme="minorEastAsia" w:hint="eastAsia"/>
              </w:rPr>
              <w:t>2、供应商提供5*8小时售后支持的得1分，提供7*24小时售后支持的得2分。</w:t>
            </w:r>
          </w:p>
        </w:tc>
      </w:tr>
      <w:tr w:rsidR="00815357" w:rsidTr="004358ED">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r w:rsidRPr="00EF003C">
              <w:rPr>
                <w:rFonts w:asciiTheme="minorEastAsia" w:hAnsiTheme="minorEastAsia" w:cs="宋体" w:hint="eastAsia"/>
                <w:szCs w:val="21"/>
              </w:rPr>
              <w:t>施工组织方案（</w:t>
            </w:r>
            <w:r w:rsidRPr="00EF003C">
              <w:rPr>
                <w:rFonts w:asciiTheme="minorEastAsia" w:hAnsiTheme="minorEastAsia" w:cs="宋体" w:hint="eastAsia"/>
                <w:kern w:val="0"/>
                <w:szCs w:val="21"/>
              </w:rPr>
              <w:t>3</w:t>
            </w:r>
            <w:r w:rsidRPr="00EF003C">
              <w:rPr>
                <w:rFonts w:asciiTheme="minorEastAsia" w:hAnsiTheme="minorEastAsia"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815357" w:rsidRPr="00EF003C" w:rsidRDefault="00815357" w:rsidP="004358ED">
            <w:pPr>
              <w:widowControl/>
              <w:spacing w:line="276" w:lineRule="auto"/>
              <w:jc w:val="left"/>
              <w:rPr>
                <w:rFonts w:asciiTheme="minorEastAsia" w:hAnsiTheme="minorEastAsia" w:cs="宋体"/>
                <w:kern w:val="0"/>
                <w:szCs w:val="21"/>
              </w:rPr>
            </w:pPr>
            <w:r w:rsidRPr="00EF003C">
              <w:rPr>
                <w:rFonts w:asciiTheme="minorEastAsia" w:hAnsiTheme="minorEastAsia" w:cs="宋体" w:hint="eastAsia"/>
                <w:kern w:val="0"/>
                <w:szCs w:val="21"/>
              </w:rPr>
              <w:t>提供本项目机房详细实施计划的得1分；</w:t>
            </w:r>
          </w:p>
          <w:p w:rsidR="00815357" w:rsidRPr="00EF003C" w:rsidRDefault="00815357" w:rsidP="004358ED">
            <w:pPr>
              <w:widowControl/>
              <w:spacing w:line="276" w:lineRule="auto"/>
              <w:jc w:val="left"/>
              <w:rPr>
                <w:rFonts w:asciiTheme="minorEastAsia" w:hAnsiTheme="minorEastAsia" w:cs="宋体"/>
                <w:kern w:val="0"/>
                <w:szCs w:val="21"/>
              </w:rPr>
            </w:pPr>
            <w:r w:rsidRPr="00EF003C">
              <w:rPr>
                <w:rFonts w:asciiTheme="minorEastAsia" w:hAnsiTheme="minorEastAsia" w:cs="宋体" w:hint="eastAsia"/>
                <w:kern w:val="0"/>
                <w:szCs w:val="21"/>
              </w:rPr>
              <w:t>提供施工人员及施工工艺、文明施工保障措施说明的得1分；</w:t>
            </w:r>
          </w:p>
          <w:p w:rsidR="00815357" w:rsidRPr="00EF003C" w:rsidRDefault="00815357" w:rsidP="004358ED">
            <w:pPr>
              <w:widowControl/>
              <w:spacing w:line="276" w:lineRule="auto"/>
              <w:jc w:val="left"/>
              <w:rPr>
                <w:rFonts w:asciiTheme="minorEastAsia" w:hAnsiTheme="minorEastAsia" w:cs="宋体"/>
                <w:szCs w:val="21"/>
              </w:rPr>
            </w:pPr>
            <w:r w:rsidRPr="00EF003C">
              <w:rPr>
                <w:rFonts w:asciiTheme="minorEastAsia" w:hAnsiTheme="minorEastAsia" w:cs="宋体" w:hint="eastAsia"/>
                <w:kern w:val="0"/>
                <w:szCs w:val="21"/>
              </w:rPr>
              <w:t>提供施工进度计划表</w:t>
            </w:r>
            <w:r w:rsidRPr="00EF003C">
              <w:rPr>
                <w:rFonts w:asciiTheme="minorEastAsia" w:hAnsiTheme="minorEastAsia" w:hint="eastAsia"/>
              </w:rPr>
              <w:t>的</w:t>
            </w:r>
            <w:r w:rsidRPr="00EF003C">
              <w:rPr>
                <w:rFonts w:asciiTheme="minorEastAsia" w:hAnsiTheme="minorEastAsia" w:cs="宋体" w:hint="eastAsia"/>
                <w:kern w:val="0"/>
                <w:szCs w:val="21"/>
              </w:rPr>
              <w:t>得1分。</w:t>
            </w:r>
          </w:p>
        </w:tc>
      </w:tr>
      <w:tr w:rsidR="00815357" w:rsidTr="004358ED">
        <w:trPr>
          <w:trHeight w:val="907"/>
        </w:trPr>
        <w:tc>
          <w:tcPr>
            <w:tcW w:w="1384" w:type="dxa"/>
            <w:vMerge/>
            <w:tcBorders>
              <w:top w:val="single" w:sz="4" w:space="0" w:color="auto"/>
              <w:left w:val="single" w:sz="4" w:space="0" w:color="auto"/>
              <w:right w:val="single" w:sz="4" w:space="0" w:color="auto"/>
            </w:tcBorders>
            <w:vAlign w:val="center"/>
          </w:tcPr>
          <w:p w:rsidR="00815357" w:rsidRPr="00EF003C" w:rsidRDefault="00815357" w:rsidP="004358ED">
            <w:pPr>
              <w:widowControl/>
              <w:spacing w:line="400" w:lineRule="exact"/>
              <w:jc w:val="center"/>
              <w:rPr>
                <w:rFonts w:asciiTheme="minorEastAsia" w:hAnsiTheme="minorEastAsia" w:cs="宋体"/>
                <w:szCs w:val="21"/>
              </w:rPr>
            </w:pPr>
          </w:p>
        </w:tc>
        <w:tc>
          <w:tcPr>
            <w:tcW w:w="1560" w:type="dxa"/>
            <w:tcBorders>
              <w:top w:val="single" w:sz="4" w:space="0" w:color="auto"/>
              <w:left w:val="nil"/>
              <w:bottom w:val="single" w:sz="4" w:space="0" w:color="auto"/>
              <w:right w:val="single" w:sz="4" w:space="0" w:color="auto"/>
            </w:tcBorders>
            <w:vAlign w:val="center"/>
          </w:tcPr>
          <w:p w:rsidR="00815357" w:rsidRPr="00EF003C" w:rsidRDefault="00815357" w:rsidP="004358ED">
            <w:pPr>
              <w:spacing w:line="400" w:lineRule="exact"/>
              <w:jc w:val="center"/>
              <w:rPr>
                <w:rFonts w:asciiTheme="minorEastAsia" w:hAnsiTheme="minorEastAsia" w:cs="宋体"/>
              </w:rPr>
            </w:pPr>
            <w:r w:rsidRPr="00EF003C">
              <w:rPr>
                <w:rFonts w:asciiTheme="minorEastAsia" w:hAnsiTheme="minorEastAsia" w:cs="宋体" w:hint="eastAsia"/>
              </w:rPr>
              <w:t>培训方案</w:t>
            </w:r>
          </w:p>
          <w:p w:rsidR="00815357" w:rsidRPr="00EF003C" w:rsidRDefault="00815357" w:rsidP="004358ED">
            <w:pPr>
              <w:spacing w:line="400" w:lineRule="exact"/>
              <w:jc w:val="center"/>
              <w:rPr>
                <w:rFonts w:asciiTheme="minorEastAsia" w:hAnsiTheme="minorEastAsia" w:cs="宋体"/>
                <w:szCs w:val="21"/>
              </w:rPr>
            </w:pPr>
            <w:r w:rsidRPr="00EF003C">
              <w:rPr>
                <w:rFonts w:asciiTheme="minorEastAsia" w:hAnsiTheme="minorEastAsia" w:cs="宋体" w:hint="eastAsia"/>
                <w:szCs w:val="21"/>
              </w:rPr>
              <w:t>（</w:t>
            </w:r>
            <w:r w:rsidRPr="00EF003C">
              <w:rPr>
                <w:rFonts w:asciiTheme="minorEastAsia" w:hAnsiTheme="minorEastAsia" w:cs="宋体" w:hint="eastAsia"/>
                <w:kern w:val="0"/>
                <w:szCs w:val="21"/>
              </w:rPr>
              <w:t>2</w:t>
            </w:r>
            <w:r w:rsidRPr="00EF003C">
              <w:rPr>
                <w:rFonts w:asciiTheme="minorEastAsia" w:hAnsiTheme="minorEastAsia"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widowControl/>
              <w:jc w:val="left"/>
              <w:rPr>
                <w:rFonts w:asciiTheme="minorEastAsia" w:hAnsiTheme="minorEastAsia"/>
              </w:rPr>
            </w:pPr>
            <w:r w:rsidRPr="00EF003C">
              <w:rPr>
                <w:rFonts w:asciiTheme="minorEastAsia" w:hAnsiTheme="minorEastAsia" w:hint="eastAsia"/>
              </w:rPr>
              <w:t>投标人所提供针对本项目所制定的项目用户培训计划，</w:t>
            </w:r>
          </w:p>
          <w:p w:rsidR="00815357" w:rsidRPr="00EF003C" w:rsidRDefault="00815357" w:rsidP="004358ED">
            <w:pPr>
              <w:widowControl/>
              <w:jc w:val="left"/>
              <w:rPr>
                <w:rFonts w:asciiTheme="minorEastAsia" w:hAnsiTheme="minorEastAsia"/>
              </w:rPr>
            </w:pPr>
            <w:r w:rsidRPr="00EF003C">
              <w:rPr>
                <w:rFonts w:asciiTheme="minorEastAsia" w:hAnsiTheme="minorEastAsia" w:hint="eastAsia"/>
              </w:rPr>
              <w:t>1、培训计划</w:t>
            </w:r>
            <w:r w:rsidRPr="00EF003C">
              <w:rPr>
                <w:rFonts w:asciiTheme="minorEastAsia" w:hAnsiTheme="minorEastAsia" w:cs="宋体" w:hint="eastAsia"/>
                <w:color w:val="000000"/>
                <w:kern w:val="0"/>
                <w:szCs w:val="21"/>
              </w:rPr>
              <w:t xml:space="preserve">应包括 </w:t>
            </w:r>
            <w:r w:rsidRPr="00EF003C">
              <w:rPr>
                <w:rFonts w:asciiTheme="minorEastAsia" w:hAnsiTheme="minorEastAsia" w:cs="Times New Roman"/>
                <w:color w:val="000000"/>
                <w:kern w:val="0"/>
                <w:szCs w:val="21"/>
              </w:rPr>
              <w:t>UPS</w:t>
            </w:r>
            <w:r w:rsidRPr="00EF003C">
              <w:rPr>
                <w:rFonts w:asciiTheme="minorEastAsia" w:hAnsiTheme="minorEastAsia" w:cs="宋体" w:hint="eastAsia"/>
                <w:color w:val="000000"/>
                <w:kern w:val="0"/>
                <w:szCs w:val="21"/>
              </w:rPr>
              <w:t>、精密空调、动环监控、冷通道等的使用管理、故障排除，有课时内容安排计划，得2分。</w:t>
            </w:r>
          </w:p>
          <w:p w:rsidR="00815357" w:rsidRPr="00EF003C" w:rsidRDefault="00815357" w:rsidP="004358ED">
            <w:pPr>
              <w:widowControl/>
              <w:jc w:val="left"/>
              <w:rPr>
                <w:rFonts w:asciiTheme="minorEastAsia" w:hAnsiTheme="minorEastAsia" w:cs="宋体"/>
                <w:szCs w:val="21"/>
              </w:rPr>
            </w:pPr>
            <w:r w:rsidRPr="00EF003C">
              <w:rPr>
                <w:rFonts w:asciiTheme="minorEastAsia" w:hAnsiTheme="minorEastAsia" w:hint="eastAsia"/>
              </w:rPr>
              <w:t>2、培训计划不够全面得1分，未提供不得分。</w:t>
            </w:r>
          </w:p>
        </w:tc>
      </w:tr>
      <w:tr w:rsidR="00815357" w:rsidTr="004358ED">
        <w:trPr>
          <w:trHeight w:val="362"/>
        </w:trPr>
        <w:tc>
          <w:tcPr>
            <w:tcW w:w="1384" w:type="dxa"/>
            <w:vMerge/>
            <w:tcBorders>
              <w:top w:val="nil"/>
              <w:left w:val="single" w:sz="4" w:space="0" w:color="auto"/>
              <w:bottom w:val="single" w:sz="4" w:space="0" w:color="auto"/>
              <w:right w:val="single" w:sz="4" w:space="0" w:color="auto"/>
            </w:tcBorders>
            <w:vAlign w:val="center"/>
          </w:tcPr>
          <w:p w:rsidR="00815357" w:rsidRPr="00EF003C" w:rsidRDefault="00815357" w:rsidP="004358ED">
            <w:pPr>
              <w:spacing w:line="400" w:lineRule="exact"/>
              <w:rPr>
                <w:rFonts w:asciiTheme="minorEastAsia" w:hAnsiTheme="minorEastAsia" w:cs="宋体"/>
                <w:szCs w:val="21"/>
              </w:rPr>
            </w:pPr>
          </w:p>
        </w:tc>
        <w:tc>
          <w:tcPr>
            <w:tcW w:w="1560" w:type="dxa"/>
            <w:tcBorders>
              <w:top w:val="single" w:sz="4" w:space="0" w:color="auto"/>
              <w:left w:val="nil"/>
              <w:bottom w:val="single" w:sz="4" w:space="0" w:color="auto"/>
              <w:right w:val="single" w:sz="4" w:space="0" w:color="auto"/>
            </w:tcBorders>
            <w:vAlign w:val="center"/>
          </w:tcPr>
          <w:p w:rsidR="00815357" w:rsidRPr="00EF003C" w:rsidRDefault="00815357" w:rsidP="004358ED">
            <w:pPr>
              <w:spacing w:line="400" w:lineRule="exact"/>
              <w:jc w:val="center"/>
              <w:rPr>
                <w:rFonts w:asciiTheme="minorEastAsia" w:hAnsiTheme="minorEastAsia" w:cs="宋体"/>
                <w:szCs w:val="21"/>
              </w:rPr>
            </w:pPr>
            <w:r w:rsidRPr="00EF003C">
              <w:rPr>
                <w:rFonts w:asciiTheme="minorEastAsia" w:hAnsiTheme="minorEastAsia" w:cs="宋体" w:hint="eastAsia"/>
              </w:rPr>
              <w:t>招标文件编制</w:t>
            </w:r>
            <w:r w:rsidRPr="00EF003C">
              <w:rPr>
                <w:rFonts w:asciiTheme="minorEastAsia" w:hAnsiTheme="minorEastAsia" w:cs="宋体" w:hint="eastAsia"/>
                <w:szCs w:val="21"/>
              </w:rPr>
              <w:lastRenderedPageBreak/>
              <w:t>（</w:t>
            </w:r>
            <w:r w:rsidRPr="00EF003C">
              <w:rPr>
                <w:rFonts w:asciiTheme="minorEastAsia" w:hAnsiTheme="minorEastAsia" w:cs="宋体" w:hint="eastAsia"/>
                <w:kern w:val="0"/>
                <w:szCs w:val="21"/>
              </w:rPr>
              <w:t>2</w:t>
            </w:r>
            <w:r w:rsidRPr="00EF003C">
              <w:rPr>
                <w:rFonts w:asciiTheme="minorEastAsia" w:hAnsiTheme="minorEastAsia"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15357" w:rsidRPr="00EF003C" w:rsidRDefault="00815357" w:rsidP="004358ED">
            <w:pPr>
              <w:spacing w:line="276" w:lineRule="auto"/>
              <w:rPr>
                <w:rFonts w:asciiTheme="minorEastAsia" w:hAnsiTheme="minorEastAsia" w:cs="宋体"/>
                <w:szCs w:val="21"/>
              </w:rPr>
            </w:pPr>
            <w:r w:rsidRPr="00EF003C">
              <w:rPr>
                <w:rFonts w:asciiTheme="minorEastAsia" w:hAnsiTheme="minorEastAsia" w:cs="宋体" w:hint="eastAsia"/>
                <w:bCs/>
              </w:rPr>
              <w:lastRenderedPageBreak/>
              <w:t>投标文件编制完整，格式规范、装订整齐</w:t>
            </w:r>
            <w:r w:rsidRPr="00EF003C">
              <w:rPr>
                <w:rFonts w:asciiTheme="minorEastAsia" w:hAnsiTheme="minorEastAsia" w:cs="宋体" w:hint="eastAsia"/>
              </w:rPr>
              <w:t>、符合招标文件要求的，得2分；</w:t>
            </w:r>
            <w:r w:rsidRPr="00EF003C">
              <w:rPr>
                <w:rFonts w:asciiTheme="minorEastAsia" w:hAnsiTheme="minorEastAsia" w:cs="宋体" w:hint="eastAsia"/>
                <w:bCs/>
              </w:rPr>
              <w:t>投标文件有关内容前后矛盾、与招标文件要求不一致的</w:t>
            </w:r>
            <w:r w:rsidRPr="00EF003C">
              <w:rPr>
                <w:rFonts w:asciiTheme="minorEastAsia" w:hAnsiTheme="minorEastAsia" w:cs="宋体" w:hint="eastAsia"/>
                <w:bCs/>
              </w:rPr>
              <w:lastRenderedPageBreak/>
              <w:t>不得分。</w:t>
            </w:r>
          </w:p>
        </w:tc>
      </w:tr>
    </w:tbl>
    <w:p w:rsidR="001E08DA" w:rsidRDefault="001E08DA" w:rsidP="00815357">
      <w:pPr>
        <w:pStyle w:val="a7"/>
        <w:spacing w:line="360" w:lineRule="auto"/>
        <w:ind w:firstLineChars="200" w:firstLine="482"/>
        <w:contextualSpacing/>
        <w:rPr>
          <w:rFonts w:asciiTheme="minorEastAsia" w:hAnsiTheme="minorEastAsia" w:cs="仿宋_GB2312"/>
          <w:b/>
          <w:szCs w:val="21"/>
          <w:lang w:val="zh-CN"/>
        </w:rPr>
      </w:pPr>
    </w:p>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BC61E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BB3665">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8E3E8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8E3E8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8E3E8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8E3E8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8E3E86">
      <w:pPr>
        <w:spacing w:beforeLines="50" w:afterLines="50" w:line="360" w:lineRule="auto"/>
        <w:ind w:firstLineChars="236" w:firstLine="496"/>
        <w:rPr>
          <w:rFonts w:asciiTheme="minorEastAsia" w:hAnsiTheme="minorEastAsia" w:cs="宋体"/>
          <w:szCs w:val="21"/>
          <w:lang w:val="zh-CN"/>
        </w:rPr>
      </w:pPr>
    </w:p>
    <w:p w:rsidR="001E08DA" w:rsidRDefault="00687FC2" w:rsidP="008E3E8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8E3E8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8E3E86">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BB3665" w:rsidP="008E3E8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8E3E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8E3E8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4358ED" w:rsidRDefault="004358ED">
      <w:pPr>
        <w:autoSpaceDE w:val="0"/>
        <w:autoSpaceDN w:val="0"/>
        <w:adjustRightInd w:val="0"/>
        <w:spacing w:line="360" w:lineRule="auto"/>
        <w:jc w:val="center"/>
        <w:outlineLvl w:val="0"/>
        <w:rPr>
          <w:rFonts w:ascii="宋体" w:hAnsi="宋体" w:hint="eastAsia"/>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27" w:rsidRDefault="00DA3727" w:rsidP="001E08DA">
      <w:r>
        <w:separator/>
      </w:r>
    </w:p>
  </w:endnote>
  <w:endnote w:type="continuationSeparator" w:id="0">
    <w:p w:rsidR="00DA3727" w:rsidRDefault="00DA3727"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D" w:rsidRDefault="004358E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358ED" w:rsidRDefault="004358ED">
                <w:pPr>
                  <w:pStyle w:val="aa"/>
                </w:pPr>
                <w:fldSimple w:instr=" PAGE  \* MERGEFORMAT ">
                  <w:r w:rsidR="005F067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27" w:rsidRDefault="00DA3727" w:rsidP="001E08DA">
      <w:r>
        <w:separator/>
      </w:r>
    </w:p>
  </w:footnote>
  <w:footnote w:type="continuationSeparator" w:id="0">
    <w:p w:rsidR="00DA3727" w:rsidRDefault="00DA3727"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83BE4"/>
    <w:multiLevelType w:val="singleLevel"/>
    <w:tmpl w:val="86C83BE4"/>
    <w:lvl w:ilvl="0">
      <w:start w:val="2"/>
      <w:numFmt w:val="chineseCounting"/>
      <w:suff w:val="nothing"/>
      <w:lvlText w:val="（%1）"/>
      <w:lvlJc w:val="left"/>
      <w:rPr>
        <w:rFonts w:hint="eastAsia"/>
      </w:rPr>
    </w:lvl>
  </w:abstractNum>
  <w:abstractNum w:abstractNumId="1">
    <w:nsid w:val="8F826F99"/>
    <w:multiLevelType w:val="singleLevel"/>
    <w:tmpl w:val="8F826F99"/>
    <w:lvl w:ilvl="0">
      <w:start w:val="1"/>
      <w:numFmt w:val="decimal"/>
      <w:lvlText w:val="(%1)"/>
      <w:lvlJc w:val="left"/>
      <w:pPr>
        <w:ind w:left="425" w:hanging="425"/>
      </w:pPr>
      <w:rPr>
        <w:rFonts w:hint="default"/>
      </w:rPr>
    </w:lvl>
  </w:abstractNum>
  <w:abstractNum w:abstractNumId="2">
    <w:nsid w:val="951C102C"/>
    <w:multiLevelType w:val="singleLevel"/>
    <w:tmpl w:val="951C102C"/>
    <w:lvl w:ilvl="0">
      <w:start w:val="1"/>
      <w:numFmt w:val="decimal"/>
      <w:lvlText w:val="(%1)"/>
      <w:lvlJc w:val="left"/>
      <w:pPr>
        <w:ind w:left="425" w:hanging="425"/>
      </w:pPr>
      <w:rPr>
        <w:rFonts w:hint="default"/>
      </w:rPr>
    </w:lvl>
  </w:abstractNum>
  <w:abstractNum w:abstractNumId="3">
    <w:nsid w:val="96ABC0A9"/>
    <w:multiLevelType w:val="singleLevel"/>
    <w:tmpl w:val="96ABC0A9"/>
    <w:lvl w:ilvl="0">
      <w:start w:val="1"/>
      <w:numFmt w:val="decimal"/>
      <w:suff w:val="nothing"/>
      <w:lvlText w:val="%1、"/>
      <w:lvlJc w:val="left"/>
    </w:lvl>
  </w:abstractNum>
  <w:abstractNum w:abstractNumId="4">
    <w:nsid w:val="9CD513F8"/>
    <w:multiLevelType w:val="singleLevel"/>
    <w:tmpl w:val="9CD513F8"/>
    <w:lvl w:ilvl="0">
      <w:start w:val="2"/>
      <w:numFmt w:val="chineseCounting"/>
      <w:suff w:val="nothing"/>
      <w:lvlText w:val="%1、"/>
      <w:lvlJc w:val="left"/>
      <w:rPr>
        <w:rFonts w:hint="eastAsia"/>
      </w:rPr>
    </w:lvl>
  </w:abstractNum>
  <w:abstractNum w:abstractNumId="5">
    <w:nsid w:val="A9918C46"/>
    <w:multiLevelType w:val="singleLevel"/>
    <w:tmpl w:val="A9918C46"/>
    <w:lvl w:ilvl="0">
      <w:start w:val="1"/>
      <w:numFmt w:val="decimal"/>
      <w:lvlText w:val="(%1)"/>
      <w:lvlJc w:val="left"/>
      <w:pPr>
        <w:ind w:left="425" w:hanging="425"/>
      </w:pPr>
      <w:rPr>
        <w:rFonts w:hint="default"/>
      </w:rPr>
    </w:lvl>
  </w:abstractNum>
  <w:abstractNum w:abstractNumId="6">
    <w:nsid w:val="AB17C86B"/>
    <w:multiLevelType w:val="singleLevel"/>
    <w:tmpl w:val="AB17C86B"/>
    <w:lvl w:ilvl="0">
      <w:start w:val="1"/>
      <w:numFmt w:val="decimal"/>
      <w:suff w:val="nothing"/>
      <w:lvlText w:val="%1、"/>
      <w:lvlJc w:val="left"/>
    </w:lvl>
  </w:abstractNum>
  <w:abstractNum w:abstractNumId="7">
    <w:nsid w:val="ACDCAF26"/>
    <w:multiLevelType w:val="singleLevel"/>
    <w:tmpl w:val="ACDCAF26"/>
    <w:lvl w:ilvl="0">
      <w:start w:val="1"/>
      <w:numFmt w:val="decimal"/>
      <w:lvlText w:val="(%1)"/>
      <w:lvlJc w:val="left"/>
      <w:pPr>
        <w:ind w:left="425" w:hanging="425"/>
      </w:pPr>
      <w:rPr>
        <w:rFonts w:hint="default"/>
      </w:rPr>
    </w:lvl>
  </w:abstractNum>
  <w:abstractNum w:abstractNumId="8">
    <w:nsid w:val="B2086059"/>
    <w:multiLevelType w:val="singleLevel"/>
    <w:tmpl w:val="B2086059"/>
    <w:lvl w:ilvl="0">
      <w:start w:val="1"/>
      <w:numFmt w:val="decimal"/>
      <w:lvlText w:val="(%1)"/>
      <w:lvlJc w:val="left"/>
      <w:pPr>
        <w:ind w:left="425" w:hanging="425"/>
      </w:pPr>
      <w:rPr>
        <w:rFonts w:hint="default"/>
      </w:rPr>
    </w:lvl>
  </w:abstractNum>
  <w:abstractNum w:abstractNumId="9">
    <w:nsid w:val="B29AFA69"/>
    <w:multiLevelType w:val="singleLevel"/>
    <w:tmpl w:val="B29AFA69"/>
    <w:lvl w:ilvl="0">
      <w:start w:val="1"/>
      <w:numFmt w:val="decimal"/>
      <w:lvlText w:val="(%1)"/>
      <w:lvlJc w:val="left"/>
      <w:pPr>
        <w:ind w:left="425" w:hanging="425"/>
      </w:pPr>
      <w:rPr>
        <w:rFonts w:hint="default"/>
      </w:rPr>
    </w:lvl>
  </w:abstractNum>
  <w:abstractNum w:abstractNumId="10">
    <w:nsid w:val="B7B9599A"/>
    <w:multiLevelType w:val="singleLevel"/>
    <w:tmpl w:val="B7B9599A"/>
    <w:lvl w:ilvl="0">
      <w:start w:val="1"/>
      <w:numFmt w:val="decimal"/>
      <w:lvlText w:val="(%1)"/>
      <w:lvlJc w:val="left"/>
      <w:pPr>
        <w:ind w:left="425" w:hanging="425"/>
      </w:pPr>
      <w:rPr>
        <w:rFonts w:hint="default"/>
      </w:rPr>
    </w:lvl>
  </w:abstractNum>
  <w:abstractNum w:abstractNumId="11">
    <w:nsid w:val="B8525751"/>
    <w:multiLevelType w:val="singleLevel"/>
    <w:tmpl w:val="B8525751"/>
    <w:lvl w:ilvl="0">
      <w:start w:val="1"/>
      <w:numFmt w:val="decimal"/>
      <w:lvlText w:val="(%1)"/>
      <w:lvlJc w:val="left"/>
      <w:pPr>
        <w:ind w:left="425" w:hanging="425"/>
      </w:pPr>
      <w:rPr>
        <w:rFonts w:hint="default"/>
      </w:rPr>
    </w:lvl>
  </w:abstractNum>
  <w:abstractNum w:abstractNumId="12">
    <w:nsid w:val="C3897914"/>
    <w:multiLevelType w:val="singleLevel"/>
    <w:tmpl w:val="C3897914"/>
    <w:lvl w:ilvl="0">
      <w:start w:val="1"/>
      <w:numFmt w:val="upperLetter"/>
      <w:lvlText w:val="%1."/>
      <w:lvlJc w:val="left"/>
      <w:pPr>
        <w:ind w:left="425" w:hanging="425"/>
      </w:pPr>
      <w:rPr>
        <w:rFonts w:hint="default"/>
      </w:rPr>
    </w:lvl>
  </w:abstractNum>
  <w:abstractNum w:abstractNumId="13">
    <w:nsid w:val="C6F7F39D"/>
    <w:multiLevelType w:val="singleLevel"/>
    <w:tmpl w:val="C6F7F39D"/>
    <w:lvl w:ilvl="0">
      <w:start w:val="1"/>
      <w:numFmt w:val="decimal"/>
      <w:lvlText w:val="(%1)"/>
      <w:lvlJc w:val="left"/>
      <w:pPr>
        <w:ind w:left="425" w:hanging="425"/>
      </w:pPr>
      <w:rPr>
        <w:rFonts w:hint="default"/>
      </w:rPr>
    </w:lvl>
  </w:abstractNum>
  <w:abstractNum w:abstractNumId="14">
    <w:nsid w:val="E4D6E229"/>
    <w:multiLevelType w:val="singleLevel"/>
    <w:tmpl w:val="E4D6E229"/>
    <w:lvl w:ilvl="0">
      <w:start w:val="1"/>
      <w:numFmt w:val="decimal"/>
      <w:lvlText w:val="(%1)"/>
      <w:lvlJc w:val="left"/>
      <w:pPr>
        <w:ind w:left="425" w:hanging="425"/>
      </w:pPr>
      <w:rPr>
        <w:rFonts w:hint="default"/>
      </w:rPr>
    </w:lvl>
  </w:abstractNum>
  <w:abstractNum w:abstractNumId="15">
    <w:nsid w:val="EEC6FA0B"/>
    <w:multiLevelType w:val="singleLevel"/>
    <w:tmpl w:val="EEC6FA0B"/>
    <w:lvl w:ilvl="0">
      <w:start w:val="1"/>
      <w:numFmt w:val="upperLetter"/>
      <w:lvlText w:val="%1."/>
      <w:lvlJc w:val="left"/>
      <w:pPr>
        <w:ind w:left="425" w:hanging="425"/>
      </w:pPr>
      <w:rPr>
        <w:rFonts w:hint="default"/>
      </w:rPr>
    </w:lvl>
  </w:abstractNum>
  <w:abstractNum w:abstractNumId="16">
    <w:nsid w:val="FB538BD6"/>
    <w:multiLevelType w:val="singleLevel"/>
    <w:tmpl w:val="FB538BD6"/>
    <w:lvl w:ilvl="0">
      <w:start w:val="1"/>
      <w:numFmt w:val="decimal"/>
      <w:lvlText w:val="(%1)"/>
      <w:lvlJc w:val="left"/>
      <w:pPr>
        <w:ind w:left="425" w:hanging="425"/>
      </w:pPr>
      <w:rPr>
        <w:rFonts w:hint="default"/>
      </w:rPr>
    </w:lvl>
  </w:abstractNum>
  <w:abstractNum w:abstractNumId="1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026C32EF"/>
    <w:multiLevelType w:val="singleLevel"/>
    <w:tmpl w:val="026C32EF"/>
    <w:lvl w:ilvl="0">
      <w:start w:val="1"/>
      <w:numFmt w:val="decimal"/>
      <w:lvlText w:val="(%1)"/>
      <w:lvlJc w:val="left"/>
      <w:pPr>
        <w:ind w:left="425" w:hanging="425"/>
      </w:pPr>
      <w:rPr>
        <w:rFonts w:hint="default"/>
      </w:rPr>
    </w:lvl>
  </w:abstractNum>
  <w:abstractNum w:abstractNumId="20">
    <w:nsid w:val="029B3018"/>
    <w:multiLevelType w:val="hybridMultilevel"/>
    <w:tmpl w:val="5D18F98C"/>
    <w:lvl w:ilvl="0" w:tplc="523677E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7A89319"/>
    <w:multiLevelType w:val="singleLevel"/>
    <w:tmpl w:val="07A89319"/>
    <w:lvl w:ilvl="0">
      <w:start w:val="1"/>
      <w:numFmt w:val="decimal"/>
      <w:suff w:val="nothing"/>
      <w:lvlText w:val="%1、"/>
      <w:lvlJc w:val="left"/>
    </w:lvl>
  </w:abstractNum>
  <w:abstractNum w:abstractNumId="22">
    <w:nsid w:val="07C4C3C3"/>
    <w:multiLevelType w:val="singleLevel"/>
    <w:tmpl w:val="07C4C3C3"/>
    <w:lvl w:ilvl="0">
      <w:start w:val="1"/>
      <w:numFmt w:val="upperLetter"/>
      <w:lvlText w:val="%1."/>
      <w:lvlJc w:val="left"/>
      <w:pPr>
        <w:ind w:left="425" w:hanging="425"/>
      </w:pPr>
      <w:rPr>
        <w:rFonts w:hint="default"/>
      </w:rPr>
    </w:lvl>
  </w:abstractNum>
  <w:abstractNum w:abstractNumId="23">
    <w:nsid w:val="0CDCB515"/>
    <w:multiLevelType w:val="singleLevel"/>
    <w:tmpl w:val="0CDCB515"/>
    <w:lvl w:ilvl="0">
      <w:start w:val="1"/>
      <w:numFmt w:val="decimal"/>
      <w:suff w:val="nothing"/>
      <w:lvlText w:val="（%1）"/>
      <w:lvlJc w:val="left"/>
    </w:lvl>
  </w:abstractNum>
  <w:abstractNum w:abstractNumId="2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0665CD3"/>
    <w:multiLevelType w:val="multilevel"/>
    <w:tmpl w:val="10665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40F90F"/>
    <w:multiLevelType w:val="singleLevel"/>
    <w:tmpl w:val="1340F90F"/>
    <w:lvl w:ilvl="0">
      <w:start w:val="1"/>
      <w:numFmt w:val="upperLetter"/>
      <w:lvlText w:val="%1."/>
      <w:lvlJc w:val="left"/>
      <w:pPr>
        <w:ind w:left="425" w:hanging="425"/>
      </w:pPr>
      <w:rPr>
        <w:rFonts w:hint="default"/>
      </w:rPr>
    </w:lvl>
  </w:abstractNum>
  <w:abstractNum w:abstractNumId="27">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B9B1EC7"/>
    <w:multiLevelType w:val="hybridMultilevel"/>
    <w:tmpl w:val="8C5070B8"/>
    <w:lvl w:ilvl="0" w:tplc="250825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2D77ED27"/>
    <w:multiLevelType w:val="singleLevel"/>
    <w:tmpl w:val="2D77ED27"/>
    <w:lvl w:ilvl="0">
      <w:start w:val="1"/>
      <w:numFmt w:val="decimal"/>
      <w:lvlText w:val="(%1)"/>
      <w:lvlJc w:val="left"/>
      <w:pPr>
        <w:ind w:left="425" w:hanging="425"/>
      </w:pPr>
      <w:rPr>
        <w:rFonts w:hint="default"/>
      </w:rPr>
    </w:lvl>
  </w:abstractNum>
  <w:abstractNum w:abstractNumId="34">
    <w:nsid w:val="2F907A6C"/>
    <w:multiLevelType w:val="singleLevel"/>
    <w:tmpl w:val="2F907A6C"/>
    <w:lvl w:ilvl="0">
      <w:start w:val="1"/>
      <w:numFmt w:val="upperLetter"/>
      <w:lvlText w:val="%1."/>
      <w:lvlJc w:val="left"/>
      <w:pPr>
        <w:ind w:left="425" w:hanging="425"/>
      </w:pPr>
      <w:rPr>
        <w:rFonts w:hint="default"/>
      </w:rPr>
    </w:lvl>
  </w:abstractNum>
  <w:abstractNum w:abstractNumId="35">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1C66E7"/>
    <w:multiLevelType w:val="singleLevel"/>
    <w:tmpl w:val="511C66E7"/>
    <w:lvl w:ilvl="0">
      <w:start w:val="1"/>
      <w:numFmt w:val="upperLetter"/>
      <w:lvlText w:val="%1."/>
      <w:lvlJc w:val="left"/>
      <w:pPr>
        <w:ind w:left="425" w:hanging="425"/>
      </w:pPr>
      <w:rPr>
        <w:rFonts w:hint="default"/>
      </w:rPr>
    </w:lvl>
  </w:abstractNum>
  <w:abstractNum w:abstractNumId="38">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9530CD7"/>
    <w:multiLevelType w:val="multilevel"/>
    <w:tmpl w:val="59530C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9F817C2"/>
    <w:multiLevelType w:val="singleLevel"/>
    <w:tmpl w:val="59F817C2"/>
    <w:lvl w:ilvl="0">
      <w:start w:val="2"/>
      <w:numFmt w:val="chineseCounting"/>
      <w:suff w:val="space"/>
      <w:lvlText w:val="第%1章"/>
      <w:lvlJc w:val="left"/>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66924B32"/>
    <w:multiLevelType w:val="multilevel"/>
    <w:tmpl w:val="66924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6E9A55BF"/>
    <w:multiLevelType w:val="singleLevel"/>
    <w:tmpl w:val="6E9A55BF"/>
    <w:lvl w:ilvl="0">
      <w:start w:val="1"/>
      <w:numFmt w:val="decimal"/>
      <w:suff w:val="nothing"/>
      <w:lvlText w:val="%1、"/>
      <w:lvlJc w:val="left"/>
    </w:lvl>
  </w:abstractNum>
  <w:abstractNum w:abstractNumId="45">
    <w:nsid w:val="709F0949"/>
    <w:multiLevelType w:val="singleLevel"/>
    <w:tmpl w:val="709F0949"/>
    <w:lvl w:ilvl="0">
      <w:start w:val="1"/>
      <w:numFmt w:val="upperLetter"/>
      <w:lvlText w:val="%1."/>
      <w:lvlJc w:val="left"/>
      <w:pPr>
        <w:ind w:left="425" w:hanging="425"/>
      </w:pPr>
      <w:rPr>
        <w:rFonts w:hint="default"/>
      </w:rPr>
    </w:lvl>
  </w:abstractNum>
  <w:abstractNum w:abstractNumId="4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3DCC9BB"/>
    <w:multiLevelType w:val="singleLevel"/>
    <w:tmpl w:val="73DCC9BB"/>
    <w:lvl w:ilvl="0">
      <w:start w:val="1"/>
      <w:numFmt w:val="decimal"/>
      <w:lvlText w:val="(%1)"/>
      <w:lvlJc w:val="left"/>
      <w:pPr>
        <w:ind w:left="425" w:hanging="425"/>
      </w:pPr>
      <w:rPr>
        <w:rFonts w:hint="default"/>
      </w:rPr>
    </w:lvl>
  </w:abstractNum>
  <w:abstractNum w:abstractNumId="4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41"/>
  </w:num>
  <w:num w:numId="4">
    <w:abstractNumId w:val="40"/>
  </w:num>
  <w:num w:numId="5">
    <w:abstractNumId w:val="31"/>
  </w:num>
  <w:num w:numId="6">
    <w:abstractNumId w:val="43"/>
  </w:num>
  <w:num w:numId="7">
    <w:abstractNumId w:val="28"/>
  </w:num>
  <w:num w:numId="8">
    <w:abstractNumId w:val="29"/>
  </w:num>
  <w:num w:numId="9">
    <w:abstractNumId w:val="48"/>
  </w:num>
  <w:num w:numId="10">
    <w:abstractNumId w:val="36"/>
  </w:num>
  <w:num w:numId="11">
    <w:abstractNumId w:val="46"/>
  </w:num>
  <w:num w:numId="12">
    <w:abstractNumId w:val="27"/>
  </w:num>
  <w:num w:numId="13">
    <w:abstractNumId w:val="30"/>
  </w:num>
  <w:num w:numId="14">
    <w:abstractNumId w:val="38"/>
  </w:num>
  <w:num w:numId="15">
    <w:abstractNumId w:val="35"/>
  </w:num>
  <w:num w:numId="16">
    <w:abstractNumId w:val="24"/>
  </w:num>
  <w:num w:numId="17">
    <w:abstractNumId w:val="20"/>
  </w:num>
  <w:num w:numId="18">
    <w:abstractNumId w:val="32"/>
  </w:num>
  <w:num w:numId="19">
    <w:abstractNumId w:val="0"/>
  </w:num>
  <w:num w:numId="20">
    <w:abstractNumId w:val="10"/>
  </w:num>
  <w:num w:numId="21">
    <w:abstractNumId w:val="13"/>
  </w:num>
  <w:num w:numId="22">
    <w:abstractNumId w:val="16"/>
  </w:num>
  <w:num w:numId="23">
    <w:abstractNumId w:val="2"/>
  </w:num>
  <w:num w:numId="24">
    <w:abstractNumId w:val="5"/>
  </w:num>
  <w:num w:numId="25">
    <w:abstractNumId w:val="33"/>
  </w:num>
  <w:num w:numId="26">
    <w:abstractNumId w:val="4"/>
  </w:num>
  <w:num w:numId="27">
    <w:abstractNumId w:val="21"/>
  </w:num>
  <w:num w:numId="28">
    <w:abstractNumId w:val="19"/>
  </w:num>
  <w:num w:numId="29">
    <w:abstractNumId w:val="8"/>
  </w:num>
  <w:num w:numId="30">
    <w:abstractNumId w:val="7"/>
  </w:num>
  <w:num w:numId="31">
    <w:abstractNumId w:val="47"/>
  </w:num>
  <w:num w:numId="32">
    <w:abstractNumId w:val="6"/>
  </w:num>
  <w:num w:numId="33">
    <w:abstractNumId w:val="1"/>
  </w:num>
  <w:num w:numId="34">
    <w:abstractNumId w:val="9"/>
  </w:num>
  <w:num w:numId="35">
    <w:abstractNumId w:val="14"/>
  </w:num>
  <w:num w:numId="36">
    <w:abstractNumId w:val="11"/>
  </w:num>
  <w:num w:numId="37">
    <w:abstractNumId w:val="39"/>
  </w:num>
  <w:num w:numId="38">
    <w:abstractNumId w:val="42"/>
  </w:num>
  <w:num w:numId="39">
    <w:abstractNumId w:val="23"/>
  </w:num>
  <w:num w:numId="40">
    <w:abstractNumId w:val="25"/>
  </w:num>
  <w:num w:numId="41">
    <w:abstractNumId w:val="34"/>
  </w:num>
  <w:num w:numId="42">
    <w:abstractNumId w:val="45"/>
  </w:num>
  <w:num w:numId="43">
    <w:abstractNumId w:val="22"/>
  </w:num>
  <w:num w:numId="44">
    <w:abstractNumId w:val="26"/>
  </w:num>
  <w:num w:numId="45">
    <w:abstractNumId w:val="37"/>
  </w:num>
  <w:num w:numId="46">
    <w:abstractNumId w:val="12"/>
  </w:num>
  <w:num w:numId="47">
    <w:abstractNumId w:val="15"/>
  </w:num>
  <w:num w:numId="48">
    <w:abstractNumId w:val="44"/>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370A"/>
    <w:rsid w:val="00015F84"/>
    <w:rsid w:val="00032E32"/>
    <w:rsid w:val="000332D6"/>
    <w:rsid w:val="000346ED"/>
    <w:rsid w:val="000576C2"/>
    <w:rsid w:val="00073D7B"/>
    <w:rsid w:val="00075D7D"/>
    <w:rsid w:val="000779E8"/>
    <w:rsid w:val="00077E62"/>
    <w:rsid w:val="00080F36"/>
    <w:rsid w:val="000812C9"/>
    <w:rsid w:val="00085F8B"/>
    <w:rsid w:val="0008676F"/>
    <w:rsid w:val="000873AE"/>
    <w:rsid w:val="000928D7"/>
    <w:rsid w:val="00094EAD"/>
    <w:rsid w:val="000A4572"/>
    <w:rsid w:val="000B5686"/>
    <w:rsid w:val="000D07EA"/>
    <w:rsid w:val="000D2DED"/>
    <w:rsid w:val="000D38F9"/>
    <w:rsid w:val="000D39AC"/>
    <w:rsid w:val="000D673E"/>
    <w:rsid w:val="000E4E1E"/>
    <w:rsid w:val="000F51B5"/>
    <w:rsid w:val="00100BEF"/>
    <w:rsid w:val="001013D9"/>
    <w:rsid w:val="0010571F"/>
    <w:rsid w:val="00117B60"/>
    <w:rsid w:val="00121E2F"/>
    <w:rsid w:val="00122D70"/>
    <w:rsid w:val="0012374F"/>
    <w:rsid w:val="00133EDE"/>
    <w:rsid w:val="00142DB6"/>
    <w:rsid w:val="00147068"/>
    <w:rsid w:val="00152A00"/>
    <w:rsid w:val="00156EC1"/>
    <w:rsid w:val="00160E65"/>
    <w:rsid w:val="00162C1E"/>
    <w:rsid w:val="0019110E"/>
    <w:rsid w:val="001B2E90"/>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635EC"/>
    <w:rsid w:val="00372961"/>
    <w:rsid w:val="00377A18"/>
    <w:rsid w:val="0038333D"/>
    <w:rsid w:val="00390295"/>
    <w:rsid w:val="003B75ED"/>
    <w:rsid w:val="003C7F5A"/>
    <w:rsid w:val="003F5CD2"/>
    <w:rsid w:val="00406170"/>
    <w:rsid w:val="00410B93"/>
    <w:rsid w:val="00414383"/>
    <w:rsid w:val="004207F8"/>
    <w:rsid w:val="00422114"/>
    <w:rsid w:val="00433C6B"/>
    <w:rsid w:val="004358ED"/>
    <w:rsid w:val="0044305C"/>
    <w:rsid w:val="004438F4"/>
    <w:rsid w:val="0045353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6D72"/>
    <w:rsid w:val="004F7AD2"/>
    <w:rsid w:val="00501891"/>
    <w:rsid w:val="00515F85"/>
    <w:rsid w:val="0052728E"/>
    <w:rsid w:val="0053115C"/>
    <w:rsid w:val="005316FF"/>
    <w:rsid w:val="00545490"/>
    <w:rsid w:val="0054649B"/>
    <w:rsid w:val="00550D0B"/>
    <w:rsid w:val="00553BAF"/>
    <w:rsid w:val="00575D26"/>
    <w:rsid w:val="0057676D"/>
    <w:rsid w:val="0058008A"/>
    <w:rsid w:val="0058369C"/>
    <w:rsid w:val="0058393C"/>
    <w:rsid w:val="0058525C"/>
    <w:rsid w:val="005A39DD"/>
    <w:rsid w:val="005A44F9"/>
    <w:rsid w:val="005A4753"/>
    <w:rsid w:val="005B0C29"/>
    <w:rsid w:val="005B52B6"/>
    <w:rsid w:val="005C0CF5"/>
    <w:rsid w:val="005C3AE6"/>
    <w:rsid w:val="005C5F5B"/>
    <w:rsid w:val="005C67C8"/>
    <w:rsid w:val="005D58A8"/>
    <w:rsid w:val="005E534D"/>
    <w:rsid w:val="005F0671"/>
    <w:rsid w:val="005F225E"/>
    <w:rsid w:val="005F6F6A"/>
    <w:rsid w:val="00600306"/>
    <w:rsid w:val="006078AC"/>
    <w:rsid w:val="00614340"/>
    <w:rsid w:val="006303FC"/>
    <w:rsid w:val="00630CA6"/>
    <w:rsid w:val="00634FA0"/>
    <w:rsid w:val="006356C0"/>
    <w:rsid w:val="00636AAD"/>
    <w:rsid w:val="00642571"/>
    <w:rsid w:val="00642CFC"/>
    <w:rsid w:val="006446E4"/>
    <w:rsid w:val="006503D0"/>
    <w:rsid w:val="0066419E"/>
    <w:rsid w:val="006670E5"/>
    <w:rsid w:val="00667B6D"/>
    <w:rsid w:val="0067566A"/>
    <w:rsid w:val="0067738B"/>
    <w:rsid w:val="00680752"/>
    <w:rsid w:val="00681926"/>
    <w:rsid w:val="006840F4"/>
    <w:rsid w:val="006846AE"/>
    <w:rsid w:val="0068663A"/>
    <w:rsid w:val="00687FC2"/>
    <w:rsid w:val="006907F7"/>
    <w:rsid w:val="00693F99"/>
    <w:rsid w:val="006B14AC"/>
    <w:rsid w:val="006B7982"/>
    <w:rsid w:val="006C34D2"/>
    <w:rsid w:val="006D10FD"/>
    <w:rsid w:val="006D5FEB"/>
    <w:rsid w:val="006D7001"/>
    <w:rsid w:val="006D77A9"/>
    <w:rsid w:val="006E145E"/>
    <w:rsid w:val="006E1AB0"/>
    <w:rsid w:val="006E5F9D"/>
    <w:rsid w:val="00702B5B"/>
    <w:rsid w:val="00702C35"/>
    <w:rsid w:val="0071006A"/>
    <w:rsid w:val="00717D9E"/>
    <w:rsid w:val="0072406E"/>
    <w:rsid w:val="00736FD5"/>
    <w:rsid w:val="00750835"/>
    <w:rsid w:val="00751289"/>
    <w:rsid w:val="00765BB6"/>
    <w:rsid w:val="00770487"/>
    <w:rsid w:val="00784A09"/>
    <w:rsid w:val="00794F26"/>
    <w:rsid w:val="007A1275"/>
    <w:rsid w:val="007C3980"/>
    <w:rsid w:val="007D71A1"/>
    <w:rsid w:val="007E0E82"/>
    <w:rsid w:val="007F4CBA"/>
    <w:rsid w:val="007F6674"/>
    <w:rsid w:val="00807B25"/>
    <w:rsid w:val="00815357"/>
    <w:rsid w:val="00815A8A"/>
    <w:rsid w:val="00823F0C"/>
    <w:rsid w:val="008278A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3E86"/>
    <w:rsid w:val="008E7B4D"/>
    <w:rsid w:val="008F0CB1"/>
    <w:rsid w:val="00904FB1"/>
    <w:rsid w:val="009164E8"/>
    <w:rsid w:val="00950B0F"/>
    <w:rsid w:val="00951B07"/>
    <w:rsid w:val="00956A32"/>
    <w:rsid w:val="00960738"/>
    <w:rsid w:val="009623EE"/>
    <w:rsid w:val="00962400"/>
    <w:rsid w:val="009700D0"/>
    <w:rsid w:val="0097473D"/>
    <w:rsid w:val="00991EE9"/>
    <w:rsid w:val="009A0AC9"/>
    <w:rsid w:val="009B61E8"/>
    <w:rsid w:val="009C12AB"/>
    <w:rsid w:val="009D4208"/>
    <w:rsid w:val="009D76D2"/>
    <w:rsid w:val="009E01A6"/>
    <w:rsid w:val="009E0C30"/>
    <w:rsid w:val="009F407F"/>
    <w:rsid w:val="00A04493"/>
    <w:rsid w:val="00A04AFF"/>
    <w:rsid w:val="00A22272"/>
    <w:rsid w:val="00A24AAD"/>
    <w:rsid w:val="00A305AC"/>
    <w:rsid w:val="00A336B2"/>
    <w:rsid w:val="00A33B8B"/>
    <w:rsid w:val="00A41EC5"/>
    <w:rsid w:val="00A57B03"/>
    <w:rsid w:val="00A678FE"/>
    <w:rsid w:val="00A831DE"/>
    <w:rsid w:val="00AA0992"/>
    <w:rsid w:val="00AA4948"/>
    <w:rsid w:val="00AA75E5"/>
    <w:rsid w:val="00AB190E"/>
    <w:rsid w:val="00AB1F1D"/>
    <w:rsid w:val="00AC4FB4"/>
    <w:rsid w:val="00AD282C"/>
    <w:rsid w:val="00AD394E"/>
    <w:rsid w:val="00AE1360"/>
    <w:rsid w:val="00AE54DE"/>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B3665"/>
    <w:rsid w:val="00BC0D9C"/>
    <w:rsid w:val="00BC0DFC"/>
    <w:rsid w:val="00BC5E9D"/>
    <w:rsid w:val="00BC61EE"/>
    <w:rsid w:val="00BD1C8B"/>
    <w:rsid w:val="00BD1EE7"/>
    <w:rsid w:val="00BD70A3"/>
    <w:rsid w:val="00BE0DFE"/>
    <w:rsid w:val="00BE45BC"/>
    <w:rsid w:val="00BF54FA"/>
    <w:rsid w:val="00C00BB2"/>
    <w:rsid w:val="00C01C37"/>
    <w:rsid w:val="00C1406D"/>
    <w:rsid w:val="00C21C83"/>
    <w:rsid w:val="00C247A1"/>
    <w:rsid w:val="00C34989"/>
    <w:rsid w:val="00C4573C"/>
    <w:rsid w:val="00C457B9"/>
    <w:rsid w:val="00C556BC"/>
    <w:rsid w:val="00C5581B"/>
    <w:rsid w:val="00C62D22"/>
    <w:rsid w:val="00C63EF7"/>
    <w:rsid w:val="00C6500F"/>
    <w:rsid w:val="00C8034C"/>
    <w:rsid w:val="00CA0C1C"/>
    <w:rsid w:val="00CA2B6D"/>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57E1"/>
    <w:rsid w:val="00D678D3"/>
    <w:rsid w:val="00D76C9F"/>
    <w:rsid w:val="00D775D8"/>
    <w:rsid w:val="00D95F07"/>
    <w:rsid w:val="00D976DE"/>
    <w:rsid w:val="00DA1077"/>
    <w:rsid w:val="00DA372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2598"/>
    <w:rsid w:val="00E432D5"/>
    <w:rsid w:val="00E574F2"/>
    <w:rsid w:val="00E62835"/>
    <w:rsid w:val="00E650E5"/>
    <w:rsid w:val="00EA645B"/>
    <w:rsid w:val="00EA64C2"/>
    <w:rsid w:val="00EB1100"/>
    <w:rsid w:val="00EC7B35"/>
    <w:rsid w:val="00EE78AB"/>
    <w:rsid w:val="00EF003C"/>
    <w:rsid w:val="00EF2ACD"/>
    <w:rsid w:val="00EF46ED"/>
    <w:rsid w:val="00EF573C"/>
    <w:rsid w:val="00EF7D19"/>
    <w:rsid w:val="00F053B0"/>
    <w:rsid w:val="00F065C6"/>
    <w:rsid w:val="00F11527"/>
    <w:rsid w:val="00F24B3C"/>
    <w:rsid w:val="00F27FEA"/>
    <w:rsid w:val="00F31DEF"/>
    <w:rsid w:val="00F35E04"/>
    <w:rsid w:val="00F36FA1"/>
    <w:rsid w:val="00F45937"/>
    <w:rsid w:val="00F4717D"/>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34"/>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7B4EE-62E9-4C25-9CFD-39F28E56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102</Pages>
  <Words>8990</Words>
  <Characters>51249</Characters>
  <Application>Microsoft Office Word</Application>
  <DocSecurity>0</DocSecurity>
  <Lines>427</Lines>
  <Paragraphs>120</Paragraphs>
  <ScaleCrop>false</ScaleCrop>
  <Company>Microsoft</Company>
  <LinksUpToDate>false</LinksUpToDate>
  <CharactersWithSpaces>60119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329</cp:revision>
  <cp:lastPrinted>2019-08-02T09:19:00Z</cp:lastPrinted>
  <dcterms:created xsi:type="dcterms:W3CDTF">2019-08-01T02:27:00Z</dcterms:created>
  <dcterms:modified xsi:type="dcterms:W3CDTF">2019-10-11T01:34:00Z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