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黑体" w:hAnsi="黑体" w:eastAsia="黑体" w:cs="黑体"/>
          <w:color w:val="000000"/>
          <w:sz w:val="44"/>
          <w:szCs w:val="44"/>
        </w:rPr>
      </w:pPr>
    </w:p>
    <w:p>
      <w:pPr>
        <w:pStyle w:val="20"/>
        <w:ind w:firstLine="2640" w:firstLineChars="600"/>
        <w:rPr>
          <w:rFonts w:hint="eastAsia" w:ascii="黑体" w:hAnsi="黑体" w:eastAsia="黑体" w:cs="黑体"/>
          <w:color w:val="000000"/>
          <w:sz w:val="44"/>
          <w:szCs w:val="44"/>
        </w:rPr>
      </w:pPr>
      <w:r>
        <w:rPr>
          <w:rFonts w:hint="eastAsia" w:ascii="黑体" w:hAnsi="黑体" w:eastAsia="黑体" w:cs="黑体"/>
          <w:color w:val="000000"/>
          <w:sz w:val="44"/>
          <w:szCs w:val="44"/>
        </w:rPr>
        <w:t>禹州市妇幼保健院</w:t>
      </w:r>
    </w:p>
    <w:p>
      <w:pPr>
        <w:pStyle w:val="20"/>
        <w:rPr>
          <w:rFonts w:hint="eastAsia" w:ascii="黑体" w:hAnsi="黑体" w:eastAsia="黑体" w:cs="黑体"/>
          <w:color w:val="000000"/>
          <w:sz w:val="44"/>
          <w:szCs w:val="44"/>
        </w:rPr>
      </w:pPr>
      <w:r>
        <w:rPr>
          <w:rFonts w:hint="eastAsia" w:ascii="黑体" w:hAnsi="黑体" w:eastAsia="黑体" w:cs="黑体"/>
          <w:color w:val="000000"/>
          <w:sz w:val="44"/>
          <w:szCs w:val="44"/>
        </w:rPr>
        <w:t>采购高频移动式X线射线摄像机等项目</w:t>
      </w:r>
    </w:p>
    <w:p>
      <w:pPr>
        <w:pStyle w:val="20"/>
        <w:rPr>
          <w:rFonts w:hint="eastAsia" w:ascii="黑体" w:hAnsi="黑体" w:eastAsia="黑体" w:cs="黑体"/>
          <w:color w:val="000000"/>
          <w:sz w:val="44"/>
          <w:szCs w:val="44"/>
        </w:rPr>
      </w:pPr>
    </w:p>
    <w:p>
      <w:pPr>
        <w:pStyle w:val="20"/>
        <w:rPr>
          <w:rFonts w:hint="eastAsia" w:ascii="黑体" w:hAnsi="黑体" w:eastAsia="黑体" w:cs="黑体"/>
          <w:color w:val="000000"/>
          <w:sz w:val="44"/>
          <w:szCs w:val="44"/>
        </w:rPr>
      </w:pPr>
    </w:p>
    <w:p>
      <w:pPr>
        <w:pStyle w:val="20"/>
        <w:rPr>
          <w:rFonts w:hint="eastAsia" w:ascii="黑体" w:hAnsi="黑体" w:eastAsia="黑体" w:cs="黑体"/>
          <w:color w:val="000000"/>
          <w:sz w:val="44"/>
          <w:szCs w:val="44"/>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hint="eastAsia" w:ascii="仿宋" w:hAnsi="仿宋" w:eastAsia="仿宋" w:cs="仿宋"/>
          <w:b/>
          <w:bCs/>
          <w:color w:val="000000"/>
          <w:sz w:val="32"/>
          <w:szCs w:val="32"/>
        </w:rPr>
      </w:pPr>
      <w:r>
        <w:rPr>
          <w:rFonts w:hint="eastAsia" w:ascii="仿宋" w:hAnsi="仿宋" w:eastAsia="仿宋" w:cs="仿宋"/>
          <w:b/>
          <w:bCs/>
          <w:color w:val="000000"/>
          <w:sz w:val="32"/>
          <w:szCs w:val="32"/>
        </w:rPr>
        <w:t>采购单位：禹州市妇幼保健院</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YZCG-G20192</w:t>
      </w:r>
      <w:r>
        <w:rPr>
          <w:rFonts w:hint="eastAsia" w:ascii="仿宋" w:hAnsi="仿宋" w:eastAsia="仿宋" w:cs="仿宋"/>
          <w:b/>
          <w:bCs/>
          <w:color w:val="000000"/>
          <w:sz w:val="32"/>
          <w:szCs w:val="32"/>
          <w:lang w:val="en-US" w:eastAsia="zh-CN"/>
        </w:rPr>
        <w:t>61</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530" w:firstLineChars="7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十</w:t>
      </w:r>
      <w:r>
        <w:rPr>
          <w:rFonts w:hint="eastAsia" w:ascii="仿宋" w:hAnsi="仿宋" w:eastAsia="仿宋" w:cs="仿宋"/>
          <w:b/>
          <w:bCs/>
          <w:color w:val="000000"/>
          <w:sz w:val="36"/>
          <w:szCs w:val="36"/>
        </w:rPr>
        <w:t xml:space="preserve">月 </w:t>
      </w:r>
    </w:p>
    <w:p>
      <w:pPr>
        <w:autoSpaceDE w:val="0"/>
        <w:autoSpaceDN w:val="0"/>
        <w:adjustRightInd w:val="0"/>
        <w:spacing w:line="700" w:lineRule="exact"/>
        <w:rPr>
          <w:rFonts w:cs="黑体" w:asciiTheme="minorEastAsia" w:hAnsiTheme="minorEastAsia"/>
          <w:b/>
          <w:bCs/>
          <w:sz w:val="44"/>
          <w:szCs w:val="44"/>
          <w:lang w:val="zh-CN"/>
        </w:rPr>
      </w:pPr>
    </w:p>
    <w:p>
      <w:pPr>
        <w:autoSpaceDE w:val="0"/>
        <w:autoSpaceDN w:val="0"/>
        <w:adjustRightInd w:val="0"/>
        <w:spacing w:line="700" w:lineRule="exact"/>
        <w:ind w:firstLine="3092" w:firstLineChars="700"/>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pStyle w:val="30"/>
      </w:pPr>
    </w:p>
    <w:p>
      <w:pPr>
        <w:pStyle w:val="19"/>
        <w:widowControl/>
        <w:numPr>
          <w:ilvl w:val="0"/>
          <w:numId w:val="4"/>
        </w:numPr>
        <w:shd w:val="clear" w:color="auto" w:fill="FFFFFF"/>
        <w:spacing w:line="315" w:lineRule="atLeast"/>
        <w:jc w:val="center"/>
        <w:rPr>
          <w:rFonts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19"/>
        <w:widowControl/>
        <w:shd w:val="clear" w:color="auto" w:fill="FFFFFF"/>
        <w:spacing w:line="315" w:lineRule="atLeast"/>
        <w:rPr>
          <w:rFonts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禹州市妇幼保健院</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采购高频移动式X线射线摄像机等项目</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招  标  邀  请 函</w:t>
      </w:r>
    </w:p>
    <w:p>
      <w:pPr>
        <w:pStyle w:val="29"/>
        <w:rPr>
          <w:rFonts w:hint="eastAsia" w:ascii="仿宋" w:hAnsi="仿宋" w:eastAsia="仿宋" w:cs="仿宋"/>
          <w:b/>
          <w:bCs/>
          <w:sz w:val="36"/>
          <w:szCs w:val="36"/>
        </w:rPr>
      </w:pPr>
    </w:p>
    <w:p>
      <w:pPr>
        <w:keepNext w:val="0"/>
        <w:keepLines w:val="0"/>
        <w:pageBreakBefore w:val="0"/>
        <w:kinsoku/>
        <w:overflowPunct/>
        <w:bidi w:val="0"/>
        <w:spacing w:line="360" w:lineRule="auto"/>
        <w:ind w:firstLine="480" w:firstLineChars="200"/>
        <w:jc w:val="left"/>
        <w:textAlignment w:val="auto"/>
        <w:rPr>
          <w:rFonts w:ascii="仿宋" w:hAnsi="仿宋" w:eastAsia="仿宋" w:cs="仿宋"/>
          <w:sz w:val="24"/>
          <w:szCs w:val="24"/>
        </w:rPr>
      </w:pPr>
      <w:r>
        <w:rPr>
          <w:rFonts w:hint="eastAsia" w:ascii="仿宋" w:hAnsi="仿宋" w:eastAsia="仿宋" w:cs="仿宋"/>
          <w:sz w:val="24"/>
          <w:szCs w:val="24"/>
        </w:rPr>
        <w:t>禹州市政府采购中心受禹州市妇幼保健院的委托，就“禹州市妇幼保健院采购高频移动式X线射线摄像机等项目”进行公开招标，欢迎合格的投标人前来投标。</w:t>
      </w:r>
    </w:p>
    <w:p>
      <w:pPr>
        <w:keepNext w:val="0"/>
        <w:keepLines w:val="0"/>
        <w:pageBreakBefore w:val="0"/>
        <w:widowControl/>
        <w:numPr>
          <w:ilvl w:val="0"/>
          <w:numId w:val="0"/>
        </w:numPr>
        <w:shd w:val="clear" w:color="auto" w:fill="FFFFFF"/>
        <w:kinsoku/>
        <w:overflowPunct/>
        <w:bidi w:val="0"/>
        <w:spacing w:line="360" w:lineRule="auto"/>
        <w:ind w:leftChars="0" w:firstLine="482" w:firstLineChars="200"/>
        <w:jc w:val="left"/>
        <w:textAlignment w:val="auto"/>
        <w:rPr>
          <w:rFonts w:ascii="仿宋" w:hAnsi="仿宋" w:eastAsia="仿宋" w:cs="仿宋"/>
          <w:b/>
          <w:color w:val="000000"/>
          <w:kern w:val="0"/>
          <w:sz w:val="24"/>
          <w:szCs w:val="24"/>
          <w:lang w:val="en-US" w:eastAsia="zh-CN" w:bidi="ar-SA"/>
        </w:rPr>
      </w:pPr>
      <w:r>
        <w:rPr>
          <w:rFonts w:hint="eastAsia" w:ascii="仿宋" w:hAnsi="仿宋" w:eastAsia="仿宋" w:cs="仿宋"/>
          <w:b/>
          <w:color w:val="000000"/>
          <w:kern w:val="0"/>
          <w:sz w:val="24"/>
          <w:szCs w:val="24"/>
          <w:lang w:val="en-US" w:eastAsia="zh-CN" w:bidi="ar-SA"/>
        </w:rPr>
        <w:t>一、项目基本情况</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采购人：禹州市妇幼保健院</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仿宋" w:hAnsi="仿宋" w:eastAsia="仿宋" w:cs="仿宋"/>
          <w:color w:val="000000"/>
          <w:kern w:val="0"/>
          <w:sz w:val="24"/>
          <w:szCs w:val="24"/>
        </w:rPr>
      </w:pPr>
      <w:r>
        <w:rPr>
          <w:rFonts w:hint="eastAsia" w:ascii="仿宋" w:hAnsi="仿宋" w:eastAsia="仿宋" w:cs="仿宋"/>
          <w:sz w:val="24"/>
          <w:szCs w:val="24"/>
          <w:lang w:val="en-US" w:eastAsia="zh-CN"/>
        </w:rPr>
        <w:t>2、</w:t>
      </w:r>
      <w:r>
        <w:rPr>
          <w:rFonts w:hint="eastAsia" w:ascii="仿宋" w:hAnsi="仿宋" w:eastAsia="仿宋" w:cs="仿宋"/>
          <w:color w:val="000000"/>
          <w:kern w:val="0"/>
          <w:sz w:val="24"/>
          <w:szCs w:val="24"/>
        </w:rPr>
        <w:t>项目名称：禹州市妇幼保健院采购高频移动式X线射线摄像机等项目</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default" w:ascii="仿宋" w:hAnsi="仿宋" w:eastAsia="仿宋" w:cs="仿宋"/>
          <w:sz w:val="24"/>
          <w:szCs w:val="24"/>
          <w:lang w:val="en-US" w:eastAsia="zh-CN"/>
        </w:rPr>
      </w:pPr>
      <w:r>
        <w:rPr>
          <w:rFonts w:hint="eastAsia" w:ascii="仿宋" w:hAnsi="仿宋" w:eastAsia="仿宋" w:cs="仿宋"/>
          <w:color w:val="000000"/>
          <w:kern w:val="0"/>
          <w:sz w:val="24"/>
          <w:szCs w:val="24"/>
        </w:rPr>
        <w:t>3、采购编号：</w:t>
      </w:r>
      <w:r>
        <w:rPr>
          <w:rFonts w:hint="eastAsia" w:ascii="仿宋" w:hAnsi="仿宋" w:eastAsia="仿宋" w:cs="仿宋"/>
          <w:sz w:val="24"/>
          <w:szCs w:val="24"/>
        </w:rPr>
        <w:t>YZCG-G2019</w:t>
      </w:r>
      <w:r>
        <w:rPr>
          <w:rFonts w:hint="eastAsia" w:ascii="仿宋" w:hAnsi="仿宋" w:eastAsia="仿宋" w:cs="仿宋"/>
          <w:sz w:val="24"/>
          <w:szCs w:val="24"/>
          <w:lang w:val="en-US" w:eastAsia="zh-CN"/>
        </w:rPr>
        <w:t>261</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4、项目需求：</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A包为高频移动式X线射线摄影机一台、便携式彩色多普勒诊断仪一台；</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B包为心电监护仪十五台、双有创心电监护仪加模块两台；</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C包为无创双水平呼吸机（含空压机）一台、新生儿转运暖箱一台、新生儿暖箱20台、新生儿辐射保暖台5台、多通道输注工作站（一拖三）8组、全数字化B超监视妇科手术仪一台、纤维支气管镜一支；</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eastAsia="zh-CN"/>
        </w:rPr>
        <w:t>D包为妇科射频治疗仪一台</w:t>
      </w:r>
      <w:r>
        <w:rPr>
          <w:rFonts w:hint="eastAsia" w:ascii="仿宋" w:hAnsi="仿宋" w:eastAsia="仿宋" w:cs="仿宋"/>
          <w:color w:val="000000"/>
          <w:kern w:val="0"/>
          <w:sz w:val="24"/>
          <w:szCs w:val="24"/>
        </w:rPr>
        <w:t>（详见招标文件）</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color w:val="000000"/>
          <w:kern w:val="0"/>
          <w:sz w:val="24"/>
          <w:szCs w:val="24"/>
        </w:rPr>
        <w:t>5、采购预算：</w:t>
      </w:r>
      <w:r>
        <w:rPr>
          <w:rFonts w:hint="eastAsia" w:ascii="仿宋" w:hAnsi="仿宋" w:eastAsia="仿宋" w:cs="仿宋"/>
          <w:color w:val="000000"/>
          <w:kern w:val="0"/>
          <w:sz w:val="24"/>
          <w:szCs w:val="24"/>
          <w:lang w:val="en-US" w:eastAsia="zh-CN"/>
        </w:rPr>
        <w:t>A包123万元、B包127.5万元、C包249.12万元、D包50万元，共计549.62</w:t>
      </w:r>
      <w:r>
        <w:rPr>
          <w:rFonts w:hint="eastAsia" w:ascii="仿宋" w:hAnsi="仿宋" w:eastAsia="仿宋" w:cs="仿宋"/>
          <w:kern w:val="0"/>
          <w:sz w:val="24"/>
          <w:szCs w:val="24"/>
          <w:lang w:val="en-US" w:eastAsia="zh-CN"/>
        </w:rPr>
        <w:t>万</w:t>
      </w:r>
      <w:r>
        <w:rPr>
          <w:rFonts w:hint="eastAsia" w:ascii="仿宋" w:hAnsi="仿宋" w:eastAsia="仿宋" w:cs="仿宋"/>
          <w:sz w:val="24"/>
          <w:szCs w:val="24"/>
        </w:rPr>
        <w:t>元</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6、采购限价：</w:t>
      </w:r>
      <w:r>
        <w:rPr>
          <w:rFonts w:hint="eastAsia" w:ascii="仿宋" w:hAnsi="仿宋" w:eastAsia="仿宋" w:cs="仿宋"/>
          <w:sz w:val="24"/>
          <w:szCs w:val="24"/>
          <w:lang w:val="en-US" w:eastAsia="zh-CN"/>
        </w:rPr>
        <w:t>A包123万元、B包127.5万元、C包249.12万元、D包50万元，共计549.62万元</w:t>
      </w:r>
    </w:p>
    <w:p>
      <w:pPr>
        <w:keepNext w:val="0"/>
        <w:keepLines w:val="0"/>
        <w:pageBreakBefore w:val="0"/>
        <w:widowControl/>
        <w:shd w:val="clear" w:color="auto" w:fill="FFFFFF"/>
        <w:kinsoku/>
        <w:overflowPunct/>
        <w:bidi w:val="0"/>
        <w:spacing w:line="360" w:lineRule="auto"/>
        <w:ind w:firstLine="482" w:firstLineChars="200"/>
        <w:jc w:val="left"/>
        <w:textAlignment w:val="auto"/>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二、需要落实的政府采购政策</w:t>
      </w:r>
    </w:p>
    <w:p>
      <w:pPr>
        <w:keepNext w:val="0"/>
        <w:keepLines w:val="0"/>
        <w:pageBreakBefore w:val="0"/>
        <w:widowControl/>
        <w:shd w:val="clear" w:color="auto" w:fill="FFFFFF"/>
        <w:kinsoku/>
        <w:overflowPunct/>
        <w:bidi w:val="0"/>
        <w:spacing w:line="360" w:lineRule="auto"/>
        <w:ind w:firstLine="641"/>
        <w:jc w:val="lef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本项目落实节约能源、保护环境、扶持不发达地区和少数民族地区、促进中小企业、监狱企业发展等政府采购政策。（详见招标文件）</w:t>
      </w:r>
    </w:p>
    <w:p>
      <w:pPr>
        <w:keepNext w:val="0"/>
        <w:keepLines w:val="0"/>
        <w:pageBreakBefore w:val="0"/>
        <w:widowControl/>
        <w:shd w:val="clear" w:color="auto" w:fill="FFFFFF"/>
        <w:kinsoku/>
        <w:overflowPunct/>
        <w:bidi w:val="0"/>
        <w:spacing w:line="360" w:lineRule="auto"/>
        <w:ind w:firstLine="482" w:firstLineChars="200"/>
        <w:jc w:val="left"/>
        <w:textAlignment w:val="auto"/>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三、供应商资格要求：</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1、符合《政府采购法》第二十二条之规定</w:t>
      </w:r>
      <w:r>
        <w:rPr>
          <w:rFonts w:hint="eastAsia" w:ascii="仿宋" w:hAnsi="仿宋" w:eastAsia="仿宋" w:cs="仿宋"/>
          <w:sz w:val="24"/>
          <w:szCs w:val="24"/>
          <w:lang w:eastAsia="zh-CN"/>
        </w:rPr>
        <w:t>，具有独立法人资格及</w:t>
      </w:r>
      <w:r>
        <w:rPr>
          <w:rFonts w:hint="eastAsia" w:ascii="仿宋" w:hAnsi="仿宋" w:eastAsia="仿宋" w:cs="仿宋"/>
          <w:sz w:val="24"/>
          <w:szCs w:val="24"/>
        </w:rPr>
        <w:t>相应的经营范围（以营业执照为准）；</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Calibri" w:hAnsi="Calibri" w:eastAsia="仿宋" w:cs="Times New Roman"/>
          <w:sz w:val="24"/>
          <w:szCs w:val="24"/>
          <w:lang w:val="en-US" w:eastAsia="zh-CN"/>
        </w:rPr>
      </w:pPr>
      <w:r>
        <w:rPr>
          <w:rFonts w:hint="eastAsia" w:ascii="仿宋" w:hAnsi="仿宋" w:eastAsia="仿宋" w:cs="仿宋"/>
          <w:sz w:val="24"/>
          <w:szCs w:val="24"/>
          <w:lang w:val="en-US" w:eastAsia="zh-CN"/>
        </w:rPr>
        <w:t>2、投标人须具有《医疗器械生产许可证》或《医疗器械经营许可证》；</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、被委托人是须是本单位职工，须提供公司为本人缴纳社会保险证明；</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、本项目不接受联合体投标。</w:t>
      </w:r>
    </w:p>
    <w:p>
      <w:pPr>
        <w:keepNext w:val="0"/>
        <w:keepLines w:val="0"/>
        <w:pageBreakBefore w:val="0"/>
        <w:widowControl/>
        <w:shd w:val="clear" w:color="auto" w:fill="FFFFFF"/>
        <w:kinsoku/>
        <w:overflowPunct/>
        <w:bidi w:val="0"/>
        <w:spacing w:line="360" w:lineRule="auto"/>
        <w:ind w:firstLine="482" w:firstLineChars="200"/>
        <w:jc w:val="left"/>
        <w:textAlignment w:val="auto"/>
        <w:rPr>
          <w:rFonts w:ascii="仿宋" w:hAnsi="仿宋" w:eastAsia="仿宋" w:cs="仿宋"/>
          <w:b/>
          <w:color w:val="000000"/>
          <w:kern w:val="0"/>
          <w:sz w:val="24"/>
          <w:szCs w:val="24"/>
        </w:rPr>
      </w:pPr>
      <w:r>
        <w:rPr>
          <w:rFonts w:hint="eastAsia" w:ascii="仿宋" w:hAnsi="仿宋" w:eastAsia="仿宋" w:cs="仿宋"/>
          <w:b/>
          <w:color w:val="000000"/>
          <w:kern w:val="0"/>
          <w:sz w:val="24"/>
          <w:szCs w:val="24"/>
        </w:rPr>
        <w:t>四、获取招标文件的方式、时间、地点</w:t>
      </w:r>
    </w:p>
    <w:p>
      <w:pPr>
        <w:keepNext w:val="0"/>
        <w:keepLines w:val="0"/>
        <w:pageBreakBefore w:val="0"/>
        <w:kinsoku/>
        <w:wordWrap w:val="0"/>
        <w:overflowPunct/>
        <w:topLinePunct/>
        <w:bidi w:val="0"/>
        <w:snapToGrid w:val="0"/>
        <w:spacing w:line="360" w:lineRule="auto"/>
        <w:ind w:firstLine="480" w:firstLineChars="200"/>
        <w:textAlignment w:val="auto"/>
        <w:rPr>
          <w:rFonts w:ascii="仿宋" w:hAnsi="仿宋" w:eastAsia="仿宋" w:cs="仿宋"/>
          <w:sz w:val="24"/>
          <w:szCs w:val="24"/>
          <w:lang w:val="zh-CN"/>
        </w:rPr>
      </w:pPr>
      <w:r>
        <w:rPr>
          <w:rFonts w:hint="eastAsia" w:ascii="仿宋" w:hAnsi="仿宋" w:eastAsia="仿宋" w:cs="仿宋"/>
          <w:sz w:val="24"/>
          <w:szCs w:val="24"/>
          <w:lang w:val="zh-CN"/>
        </w:rPr>
        <w:t>1、持CA数字认证证书，登录</w:t>
      </w:r>
      <w:r>
        <w:rPr>
          <w:rFonts w:hint="eastAsia" w:ascii="仿宋" w:hAnsi="仿宋" w:eastAsia="仿宋" w:cs="仿宋"/>
          <w:color w:val="auto"/>
          <w:sz w:val="24"/>
          <w:szCs w:val="24"/>
          <w:u w:val="none"/>
          <w:lang w:val="zh-CN"/>
        </w:rPr>
        <w:fldChar w:fldCharType="begin"/>
      </w:r>
      <w:r>
        <w:rPr>
          <w:rFonts w:hint="eastAsia" w:ascii="仿宋" w:hAnsi="仿宋" w:eastAsia="仿宋" w:cs="仿宋"/>
          <w:color w:val="auto"/>
          <w:sz w:val="24"/>
          <w:szCs w:val="24"/>
          <w:u w:val="none"/>
          <w:lang w:val="zh-CN"/>
        </w:rPr>
        <w:instrText xml:space="preserve"> HYPERLINK "http://221.14.6.70:8088/ggzy/eps/public/RegistAllJcxx.html" </w:instrText>
      </w:r>
      <w:r>
        <w:rPr>
          <w:rFonts w:hint="eastAsia" w:ascii="仿宋" w:hAnsi="仿宋" w:eastAsia="仿宋" w:cs="仿宋"/>
          <w:color w:val="auto"/>
          <w:sz w:val="24"/>
          <w:szCs w:val="24"/>
          <w:u w:val="none"/>
          <w:lang w:val="zh-CN"/>
        </w:rPr>
        <w:fldChar w:fldCharType="separate"/>
      </w:r>
      <w:r>
        <w:rPr>
          <w:rStyle w:val="27"/>
          <w:rFonts w:hint="eastAsia" w:ascii="仿宋" w:hAnsi="仿宋" w:eastAsia="仿宋" w:cs="仿宋"/>
          <w:sz w:val="24"/>
          <w:szCs w:val="24"/>
          <w:lang w:val="zh-CN"/>
        </w:rPr>
        <w:t>http://221.14.6.70:8088/ggzy/eps/public/RegistAllJcxx.html</w:t>
      </w:r>
      <w:r>
        <w:rPr>
          <w:rFonts w:hint="eastAsia" w:ascii="仿宋" w:hAnsi="仿宋" w:eastAsia="仿宋" w:cs="仿宋"/>
          <w:color w:val="auto"/>
          <w:sz w:val="24"/>
          <w:szCs w:val="24"/>
          <w:u w:val="none"/>
          <w:lang w:val="zh-CN"/>
        </w:rPr>
        <w:fldChar w:fldCharType="end"/>
      </w:r>
      <w:r>
        <w:rPr>
          <w:rFonts w:hint="eastAsia" w:ascii="仿宋" w:hAnsi="仿宋" w:eastAsia="仿宋" w:cs="仿宋"/>
          <w:sz w:val="24"/>
          <w:szCs w:val="24"/>
          <w:lang w:val="zh-CN"/>
        </w:rPr>
        <w:t>进行免费注册登记（详见全国公共资源交易平台（河南省·许昌市）“常见问题解答-诚信库网上注册相关资料下载”）；</w:t>
      </w:r>
    </w:p>
    <w:p>
      <w:pPr>
        <w:keepNext w:val="0"/>
        <w:keepLines w:val="0"/>
        <w:pageBreakBefore w:val="0"/>
        <w:kinsoku/>
        <w:wordWrap w:val="0"/>
        <w:overflowPunct/>
        <w:topLinePunct/>
        <w:autoSpaceDE w:val="0"/>
        <w:autoSpaceDN w:val="0"/>
        <w:bidi w:val="0"/>
        <w:adjustRightInd w:val="0"/>
        <w:snapToGrid w:val="0"/>
        <w:spacing w:line="360" w:lineRule="auto"/>
        <w:ind w:firstLine="480" w:firstLineChars="200"/>
        <w:textAlignment w:val="auto"/>
        <w:rPr>
          <w:rFonts w:hint="eastAsia" w:ascii="仿宋" w:hAnsi="仿宋" w:eastAsia="仿宋" w:cs="仿宋"/>
          <w:sz w:val="24"/>
          <w:szCs w:val="24"/>
          <w:lang w:val="zh-CN"/>
        </w:rPr>
      </w:pPr>
      <w:r>
        <w:rPr>
          <w:rFonts w:hint="eastAsia" w:ascii="仿宋" w:hAnsi="仿宋" w:eastAsia="仿宋" w:cs="仿宋"/>
          <w:sz w:val="24"/>
          <w:szCs w:val="24"/>
          <w:lang w:val="zh-CN"/>
        </w:rPr>
        <w:t>2、在投标截止时间前登录</w:t>
      </w:r>
      <w:r>
        <w:rPr>
          <w:rFonts w:hint="eastAsia" w:ascii="仿宋" w:hAnsi="仿宋" w:eastAsia="仿宋" w:cs="仿宋"/>
          <w:color w:val="auto"/>
          <w:sz w:val="24"/>
          <w:szCs w:val="24"/>
          <w:u w:val="none"/>
          <w:lang w:val="zh-CN"/>
        </w:rPr>
        <w:fldChar w:fldCharType="begin"/>
      </w:r>
      <w:r>
        <w:rPr>
          <w:rFonts w:hint="eastAsia" w:ascii="仿宋" w:hAnsi="仿宋" w:eastAsia="仿宋" w:cs="仿宋"/>
          <w:color w:val="auto"/>
          <w:sz w:val="24"/>
          <w:szCs w:val="24"/>
          <w:u w:val="none"/>
          <w:lang w:val="zh-CN"/>
        </w:rPr>
        <w:instrText xml:space="preserve"> HYPERLINK "http://ggzy.xuchang.gov.cn/" </w:instrText>
      </w:r>
      <w:r>
        <w:rPr>
          <w:rFonts w:hint="eastAsia" w:ascii="仿宋" w:hAnsi="仿宋" w:eastAsia="仿宋" w:cs="仿宋"/>
          <w:color w:val="auto"/>
          <w:sz w:val="24"/>
          <w:szCs w:val="24"/>
          <w:u w:val="none"/>
          <w:lang w:val="zh-CN"/>
        </w:rPr>
        <w:fldChar w:fldCharType="separate"/>
      </w:r>
      <w:r>
        <w:rPr>
          <w:rStyle w:val="27"/>
          <w:rFonts w:hint="eastAsia" w:ascii="仿宋" w:hAnsi="仿宋" w:eastAsia="仿宋" w:cs="仿宋"/>
          <w:sz w:val="24"/>
          <w:szCs w:val="24"/>
          <w:lang w:val="zh-CN"/>
        </w:rPr>
        <w:t>http://ggzy.xuchang.gov.cn</w:t>
      </w:r>
      <w:r>
        <w:rPr>
          <w:rStyle w:val="27"/>
          <w:rFonts w:hint="eastAsia" w:ascii="仿宋" w:hAnsi="仿宋" w:eastAsia="仿宋" w:cs="仿宋"/>
          <w:sz w:val="24"/>
          <w:szCs w:val="24"/>
          <w:lang w:val="en-US" w:eastAsia="zh-CN"/>
        </w:rPr>
        <w:t>/</w:t>
      </w:r>
      <w:r>
        <w:rPr>
          <w:rFonts w:hint="eastAsia" w:ascii="仿宋" w:hAnsi="仿宋" w:eastAsia="仿宋" w:cs="仿宋"/>
          <w:color w:val="auto"/>
          <w:sz w:val="24"/>
          <w:szCs w:val="24"/>
          <w:u w:val="none"/>
          <w:lang w:val="zh-CN"/>
        </w:rPr>
        <w:fldChar w:fldCharType="end"/>
      </w:r>
      <w:r>
        <w:rPr>
          <w:rFonts w:hint="eastAsia" w:ascii="仿宋" w:hAnsi="仿宋" w:eastAsia="仿宋" w:cs="仿宋"/>
          <w:sz w:val="24"/>
          <w:szCs w:val="24"/>
          <w:lang w:val="zh-CN"/>
        </w:rPr>
        <w:t>，自行下载招标文件（详见全国公共资源交易平台（河南省·许昌市）“常见问题解答-交易系统操作手册”）。</w:t>
      </w:r>
    </w:p>
    <w:p>
      <w:pPr>
        <w:keepNext w:val="0"/>
        <w:keepLines w:val="0"/>
        <w:pageBreakBefore w:val="0"/>
        <w:kinsoku/>
        <w:wordWrap w:val="0"/>
        <w:overflowPunct/>
        <w:topLinePunct/>
        <w:autoSpaceDE w:val="0"/>
        <w:autoSpaceDN w:val="0"/>
        <w:bidi w:val="0"/>
        <w:adjustRightInd w:val="0"/>
        <w:snapToGrid w:val="0"/>
        <w:spacing w:line="360" w:lineRule="auto"/>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3、未通过全国公共资源交易平台（河南省·许昌市）下载招标文件的投标企业，拒收其递交的投标文件。</w:t>
      </w:r>
    </w:p>
    <w:p>
      <w:pPr>
        <w:keepNext w:val="0"/>
        <w:keepLines w:val="0"/>
        <w:pageBreakBefore w:val="0"/>
        <w:kinsoku/>
        <w:wordWrap w:val="0"/>
        <w:overflowPunct/>
        <w:topLinePunct/>
        <w:autoSpaceDE w:val="0"/>
        <w:autoSpaceDN w:val="0"/>
        <w:bidi w:val="0"/>
        <w:adjustRightInd w:val="0"/>
        <w:snapToGrid w:val="0"/>
        <w:spacing w:line="36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4、招标文件每份售价人民500元（开标时现场收取现金），于递交投标文件时缴纳给采购代理机构，售后不退。</w:t>
      </w:r>
    </w:p>
    <w:p>
      <w:pPr>
        <w:keepNext w:val="0"/>
        <w:keepLines w:val="0"/>
        <w:pageBreakBefore w:val="0"/>
        <w:widowControl/>
        <w:shd w:val="clear" w:color="auto" w:fill="FFFFFF"/>
        <w:kinsoku/>
        <w:overflowPunct/>
        <w:bidi w:val="0"/>
        <w:spacing w:line="360" w:lineRule="auto"/>
        <w:ind w:firstLine="482" w:firstLineChars="200"/>
        <w:jc w:val="left"/>
        <w:textAlignment w:val="auto"/>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五、投标截止时间、开标时间及地点：</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1、投标截止及开标时间：2019年</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月</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 xml:space="preserve">日 </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（北京时间），逾期送达或不符合规定的投标文件不予接受。</w:t>
      </w:r>
    </w:p>
    <w:p>
      <w:pPr>
        <w:keepNext w:val="0"/>
        <w:keepLines w:val="0"/>
        <w:pageBreakBefore w:val="0"/>
        <w:kinsoku/>
        <w:overflowPunct/>
        <w:bidi w:val="0"/>
        <w:spacing w:line="360" w:lineRule="auto"/>
        <w:ind w:firstLine="480" w:firstLineChars="200"/>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2、开标地点：</w:t>
      </w:r>
      <w:r>
        <w:rPr>
          <w:rFonts w:hint="eastAsia" w:ascii="仿宋" w:hAnsi="仿宋" w:eastAsia="仿宋" w:cs="仿宋"/>
          <w:sz w:val="24"/>
          <w:szCs w:val="24"/>
        </w:rPr>
        <w:t>禹州市公共资源交易中心第二开标室（禹州市行政服务中心楼9楼）</w:t>
      </w:r>
      <w:r>
        <w:rPr>
          <w:rFonts w:hint="eastAsia" w:ascii="仿宋" w:hAnsi="仿宋" w:eastAsia="仿宋" w:cs="仿宋"/>
          <w:color w:val="000000"/>
          <w:kern w:val="0"/>
          <w:sz w:val="24"/>
          <w:szCs w:val="24"/>
        </w:rPr>
        <w:t xml:space="preserve"> </w:t>
      </w:r>
    </w:p>
    <w:p>
      <w:pPr>
        <w:keepNext w:val="0"/>
        <w:keepLines w:val="0"/>
        <w:pageBreakBefore w:val="0"/>
        <w:kinsoku/>
        <w:overflowPunct/>
        <w:bidi w:val="0"/>
        <w:spacing w:line="360" w:lineRule="auto"/>
        <w:ind w:firstLine="480" w:firstLineChars="200"/>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3、本项目为全流程电子化交易项目，投标人须提交电子投标文件和纸质投标文件。</w:t>
      </w:r>
    </w:p>
    <w:p>
      <w:pPr>
        <w:keepNext w:val="0"/>
        <w:keepLines w:val="0"/>
        <w:pageBreakBefore w:val="0"/>
        <w:kinsoku/>
        <w:overflowPunct/>
        <w:bidi w:val="0"/>
        <w:spacing w:line="360" w:lineRule="auto"/>
        <w:ind w:firstLine="480" w:firstLineChars="200"/>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360" w:lineRule="auto"/>
        <w:ind w:firstLine="480" w:firstLineChars="200"/>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（2）纸质投标文件（正本1份、副本1份）和备份文件1份（使用电子介质存储）在投标截止时间（开标时间）前递交至本项目开标地点。</w:t>
      </w:r>
    </w:p>
    <w:p>
      <w:pPr>
        <w:keepNext w:val="0"/>
        <w:keepLines w:val="0"/>
        <w:pageBreakBefore w:val="0"/>
        <w:widowControl/>
        <w:shd w:val="clear" w:color="auto" w:fill="FFFFFF"/>
        <w:kinsoku/>
        <w:overflowPunct/>
        <w:bidi w:val="0"/>
        <w:spacing w:line="360" w:lineRule="auto"/>
        <w:ind w:firstLine="482" w:firstLineChars="200"/>
        <w:jc w:val="left"/>
        <w:textAlignment w:val="auto"/>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六、本次招标公告同时在《中国政府采购网》、《河南省政府采购网》、《全国公共资源交易平台（河南省·许昌市）》发布等。</w:t>
      </w:r>
    </w:p>
    <w:p>
      <w:pPr>
        <w:keepNext w:val="0"/>
        <w:keepLines w:val="0"/>
        <w:pageBreakBefore w:val="0"/>
        <w:widowControl/>
        <w:shd w:val="clear" w:color="auto" w:fill="FFFFFF"/>
        <w:kinsoku/>
        <w:overflowPunct/>
        <w:bidi w:val="0"/>
        <w:spacing w:line="360" w:lineRule="auto"/>
        <w:ind w:firstLine="482" w:firstLineChars="200"/>
        <w:jc w:val="left"/>
        <w:textAlignment w:val="auto"/>
        <w:rPr>
          <w:rFonts w:ascii="仿宋" w:hAnsi="仿宋" w:eastAsia="仿宋" w:cs="仿宋"/>
          <w:b/>
          <w:bCs/>
          <w:color w:val="000000"/>
          <w:kern w:val="0"/>
          <w:sz w:val="24"/>
          <w:szCs w:val="24"/>
        </w:rPr>
      </w:pPr>
      <w:r>
        <w:rPr>
          <w:rFonts w:hint="eastAsia" w:ascii="仿宋" w:hAnsi="仿宋" w:eastAsia="仿宋" w:cs="仿宋"/>
          <w:b/>
          <w:bCs/>
          <w:color w:val="000000"/>
          <w:kern w:val="0"/>
          <w:sz w:val="24"/>
          <w:szCs w:val="24"/>
        </w:rPr>
        <w:t>七、代理机构及采购单位地址、联系人、联系电话</w:t>
      </w:r>
    </w:p>
    <w:p>
      <w:pPr>
        <w:keepNext w:val="0"/>
        <w:keepLines w:val="0"/>
        <w:pageBreakBefore w:val="0"/>
        <w:widowControl/>
        <w:shd w:val="clear" w:color="auto" w:fill="FFFFFF"/>
        <w:kinsoku/>
        <w:overflowPunct/>
        <w:bidi w:val="0"/>
        <w:spacing w:line="360" w:lineRule="auto"/>
        <w:ind w:firstLine="641"/>
        <w:jc w:val="lef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（一）代理机构：禹州市政府采购中心</w:t>
      </w:r>
    </w:p>
    <w:p>
      <w:pPr>
        <w:keepNext w:val="0"/>
        <w:keepLines w:val="0"/>
        <w:pageBreakBefore w:val="0"/>
        <w:widowControl/>
        <w:shd w:val="clear" w:color="auto" w:fill="FFFFFF"/>
        <w:kinsoku/>
        <w:overflowPunct/>
        <w:bidi w:val="0"/>
        <w:spacing w:line="360" w:lineRule="auto"/>
        <w:ind w:firstLine="641"/>
        <w:jc w:val="lef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地址：</w:t>
      </w:r>
      <w:r>
        <w:rPr>
          <w:rFonts w:hint="eastAsia" w:ascii="仿宋" w:hAnsi="仿宋" w:eastAsia="仿宋" w:cs="仿宋"/>
          <w:sz w:val="24"/>
          <w:szCs w:val="24"/>
        </w:rPr>
        <w:t>禹州市行政服务中心楼917房间</w:t>
      </w:r>
    </w:p>
    <w:p>
      <w:pPr>
        <w:keepNext w:val="0"/>
        <w:keepLines w:val="0"/>
        <w:pageBreakBefore w:val="0"/>
        <w:widowControl/>
        <w:shd w:val="clear" w:color="auto" w:fill="FFFFFF"/>
        <w:kinsoku/>
        <w:overflowPunct/>
        <w:bidi w:val="0"/>
        <w:spacing w:line="360" w:lineRule="auto"/>
        <w:ind w:firstLine="641"/>
        <w:jc w:val="left"/>
        <w:textAlignment w:val="auto"/>
        <w:rPr>
          <w:rFonts w:ascii="仿宋" w:hAnsi="仿宋" w:eastAsia="仿宋" w:cs="仿宋"/>
          <w:color w:val="000000"/>
          <w:kern w:val="0"/>
          <w:sz w:val="24"/>
          <w:szCs w:val="24"/>
        </w:rPr>
      </w:pPr>
      <w:r>
        <w:rPr>
          <w:rFonts w:hint="eastAsia" w:ascii="仿宋" w:hAnsi="仿宋" w:eastAsia="仿宋" w:cs="仿宋"/>
          <w:color w:val="000000"/>
          <w:kern w:val="0"/>
          <w:sz w:val="24"/>
          <w:szCs w:val="24"/>
        </w:rPr>
        <w:t>联系人：</w:t>
      </w:r>
      <w:r>
        <w:rPr>
          <w:rFonts w:hint="eastAsia" w:ascii="仿宋" w:hAnsi="仿宋" w:eastAsia="仿宋" w:cs="仿宋"/>
          <w:color w:val="000000"/>
          <w:kern w:val="0"/>
          <w:sz w:val="24"/>
          <w:szCs w:val="24"/>
          <w:lang w:eastAsia="zh-CN"/>
        </w:rPr>
        <w:t>候女士</w:t>
      </w:r>
      <w:r>
        <w:rPr>
          <w:rFonts w:hint="eastAsia" w:ascii="仿宋" w:hAnsi="仿宋" w:eastAsia="仿宋" w:cs="仿宋"/>
          <w:color w:val="000000"/>
          <w:kern w:val="0"/>
          <w:sz w:val="24"/>
          <w:szCs w:val="24"/>
        </w:rPr>
        <w:t xml:space="preserve">  </w:t>
      </w:r>
      <w:r>
        <w:rPr>
          <w:rFonts w:hint="eastAsia" w:ascii="仿宋" w:hAnsi="仿宋" w:eastAsia="仿宋" w:cs="仿宋"/>
          <w:color w:val="000000"/>
          <w:kern w:val="0"/>
          <w:sz w:val="24"/>
          <w:szCs w:val="24"/>
          <w:lang w:val="en-US" w:eastAsia="zh-CN"/>
        </w:rPr>
        <w:t xml:space="preserve"> </w:t>
      </w:r>
      <w:r>
        <w:rPr>
          <w:rFonts w:hint="eastAsia" w:ascii="仿宋" w:hAnsi="仿宋" w:eastAsia="仿宋" w:cs="仿宋"/>
          <w:color w:val="000000"/>
          <w:kern w:val="0"/>
          <w:sz w:val="24"/>
          <w:szCs w:val="24"/>
        </w:rPr>
        <w:t>联系电话：0374-2077111</w:t>
      </w:r>
    </w:p>
    <w:p>
      <w:pPr>
        <w:keepNext w:val="0"/>
        <w:keepLines w:val="0"/>
        <w:pageBreakBefore w:val="0"/>
        <w:widowControl/>
        <w:shd w:val="clear" w:color="auto" w:fill="FFFFFF"/>
        <w:kinsoku/>
        <w:overflowPunct/>
        <w:bidi w:val="0"/>
        <w:spacing w:line="360" w:lineRule="auto"/>
        <w:ind w:left="481"/>
        <w:jc w:val="left"/>
        <w:textAlignment w:val="auto"/>
        <w:rPr>
          <w:rFonts w:hint="eastAsia" w:ascii="仿宋" w:hAnsi="仿宋" w:eastAsia="仿宋" w:cs="仿宋"/>
          <w:sz w:val="24"/>
          <w:szCs w:val="24"/>
          <w:lang w:eastAsia="zh-CN"/>
        </w:rPr>
      </w:pPr>
      <w:r>
        <w:rPr>
          <w:rFonts w:hint="eastAsia" w:ascii="仿宋" w:hAnsi="仿宋" w:eastAsia="仿宋" w:cs="仿宋"/>
          <w:color w:val="000000"/>
          <w:kern w:val="0"/>
          <w:sz w:val="24"/>
          <w:szCs w:val="24"/>
        </w:rPr>
        <w:t>（二）采购单位：</w:t>
      </w:r>
      <w:r>
        <w:rPr>
          <w:rFonts w:hint="eastAsia" w:ascii="仿宋" w:hAnsi="仿宋" w:eastAsia="仿宋" w:cs="仿宋"/>
          <w:sz w:val="24"/>
          <w:szCs w:val="24"/>
        </w:rPr>
        <w:t>禹州市妇幼保健院</w:t>
      </w:r>
    </w:p>
    <w:p>
      <w:pPr>
        <w:keepNext w:val="0"/>
        <w:keepLines w:val="0"/>
        <w:pageBreakBefore w:val="0"/>
        <w:widowControl/>
        <w:shd w:val="clear" w:color="auto" w:fill="FFFFFF"/>
        <w:kinsoku/>
        <w:overflowPunct/>
        <w:bidi w:val="0"/>
        <w:spacing w:line="360" w:lineRule="auto"/>
        <w:ind w:firstLine="480" w:firstLineChars="200"/>
        <w:jc w:val="left"/>
        <w:textAlignment w:val="auto"/>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地址：</w:t>
      </w:r>
      <w:r>
        <w:rPr>
          <w:rFonts w:hint="eastAsia" w:ascii="仿宋" w:hAnsi="仿宋" w:eastAsia="仿宋" w:cs="仿宋"/>
          <w:color w:val="000000"/>
          <w:kern w:val="0"/>
          <w:sz w:val="24"/>
          <w:szCs w:val="24"/>
          <w:lang w:eastAsia="zh-CN"/>
        </w:rPr>
        <w:t>禹州市健康路</w:t>
      </w:r>
    </w:p>
    <w:p>
      <w:pPr>
        <w:keepNext w:val="0"/>
        <w:keepLines w:val="0"/>
        <w:pageBreakBefore w:val="0"/>
        <w:widowControl/>
        <w:shd w:val="clear" w:color="auto" w:fill="FFFFFF"/>
        <w:kinsoku/>
        <w:overflowPunct/>
        <w:bidi w:val="0"/>
        <w:spacing w:line="360" w:lineRule="auto"/>
        <w:ind w:firstLine="641"/>
        <w:jc w:val="left"/>
        <w:textAlignment w:val="auto"/>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联系人：</w:t>
      </w:r>
      <w:r>
        <w:rPr>
          <w:rFonts w:hint="eastAsia" w:ascii="仿宋" w:hAnsi="仿宋" w:eastAsia="仿宋" w:cs="仿宋"/>
          <w:color w:val="000000"/>
          <w:kern w:val="0"/>
          <w:sz w:val="24"/>
          <w:szCs w:val="24"/>
          <w:lang w:eastAsia="zh-CN"/>
        </w:rPr>
        <w:t>曹女士</w:t>
      </w:r>
      <w:r>
        <w:rPr>
          <w:rFonts w:hint="eastAsia" w:ascii="仿宋" w:hAnsi="仿宋" w:eastAsia="仿宋" w:cs="仿宋"/>
          <w:color w:val="000000"/>
          <w:kern w:val="0"/>
          <w:sz w:val="24"/>
          <w:szCs w:val="24"/>
        </w:rPr>
        <w:t xml:space="preserve">   联系电话：</w:t>
      </w:r>
      <w:r>
        <w:rPr>
          <w:rFonts w:hint="eastAsia" w:ascii="仿宋" w:hAnsi="仿宋" w:eastAsia="仿宋" w:cs="仿宋"/>
          <w:color w:val="000000"/>
          <w:kern w:val="0"/>
          <w:sz w:val="24"/>
          <w:szCs w:val="24"/>
          <w:lang w:val="en-US" w:eastAsia="zh-CN"/>
        </w:rPr>
        <w:t>13782263336</w:t>
      </w:r>
    </w:p>
    <w:p>
      <w:pPr>
        <w:keepNext/>
        <w:keepLines/>
        <w:pageBreakBefore w:val="0"/>
        <w:widowControl w:val="0"/>
        <w:numPr>
          <w:ilvl w:val="0"/>
          <w:numId w:val="0"/>
        </w:numPr>
        <w:kinsoku/>
        <w:overflowPunct/>
        <w:bidi w:val="0"/>
        <w:adjustRightInd w:val="0"/>
        <w:spacing w:before="340" w:after="330" w:line="360" w:lineRule="auto"/>
        <w:ind w:left="288" w:leftChars="0"/>
        <w:jc w:val="left"/>
        <w:textAlignment w:val="baseline"/>
        <w:outlineLvl w:val="0"/>
        <w:rPr>
          <w:rFonts w:hint="default" w:ascii="Calibri" w:hAnsi="Calibri" w:eastAsia="宋体" w:cs="Times New Roman"/>
          <w:b/>
          <w:bCs/>
          <w:kern w:val="44"/>
          <w:sz w:val="24"/>
          <w:szCs w:val="24"/>
          <w:lang w:val="en-US" w:eastAsia="zh-CN" w:bidi="ar-SA"/>
        </w:rPr>
      </w:pPr>
    </w:p>
    <w:p>
      <w:pPr>
        <w:keepNext w:val="0"/>
        <w:keepLines w:val="0"/>
        <w:pageBreakBefore w:val="0"/>
        <w:kinsoku/>
        <w:overflowPunct/>
        <w:bidi w:val="0"/>
        <w:spacing w:line="360" w:lineRule="auto"/>
        <w:ind w:firstLine="2640" w:firstLineChars="1100"/>
        <w:textAlignment w:val="auto"/>
        <w:rPr>
          <w:rFonts w:ascii="Calibri" w:hAnsi="Calibri" w:eastAsia="宋体" w:cs="Times New Roman"/>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2019年</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月</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日</w:t>
      </w:r>
    </w:p>
    <w:p>
      <w:pPr>
        <w:pStyle w:val="29"/>
        <w:pageBreakBefore w:val="0"/>
        <w:kinsoku/>
        <w:overflowPunct/>
        <w:bidi w:val="0"/>
        <w:spacing w:line="360" w:lineRule="auto"/>
        <w:rPr>
          <w:rFonts w:hint="eastAsia" w:ascii="仿宋" w:hAnsi="仿宋" w:eastAsia="仿宋" w:cs="仿宋"/>
          <w:b/>
          <w:bCs/>
          <w:sz w:val="24"/>
          <w:szCs w:val="24"/>
        </w:rPr>
      </w:pPr>
    </w:p>
    <w:p>
      <w:pPr>
        <w:spacing w:line="360" w:lineRule="auto"/>
        <w:rPr>
          <w:rFonts w:hint="eastAsia" w:hAnsi="宋体"/>
          <w:b/>
          <w:sz w:val="32"/>
          <w:szCs w:val="32"/>
        </w:rPr>
      </w:pPr>
    </w:p>
    <w:p>
      <w:pPr>
        <w:spacing w:line="360" w:lineRule="auto"/>
        <w:rPr>
          <w:rFonts w:hint="eastAsia" w:hAnsi="宋体"/>
          <w:b/>
          <w:sz w:val="32"/>
          <w:szCs w:val="32"/>
        </w:rPr>
      </w:pPr>
    </w:p>
    <w:p>
      <w:pPr>
        <w:spacing w:line="360" w:lineRule="auto"/>
        <w:rPr>
          <w:rFonts w:hint="eastAsia" w:hAnsi="宋体"/>
          <w:b/>
          <w:sz w:val="32"/>
          <w:szCs w:val="32"/>
        </w:rPr>
      </w:pPr>
    </w:p>
    <w:p>
      <w:pPr>
        <w:spacing w:line="360" w:lineRule="auto"/>
        <w:rPr>
          <w:rFonts w:hint="eastAsia" w:hAnsi="宋体"/>
          <w:b/>
          <w:sz w:val="32"/>
          <w:szCs w:val="32"/>
        </w:rPr>
      </w:pPr>
    </w:p>
    <w:p>
      <w:pPr>
        <w:spacing w:line="360" w:lineRule="auto"/>
        <w:rPr>
          <w:rFonts w:hint="eastAsia" w:hAnsi="宋体"/>
          <w:b/>
          <w:sz w:val="32"/>
          <w:szCs w:val="32"/>
        </w:rPr>
      </w:pPr>
    </w:p>
    <w:p>
      <w:pPr>
        <w:spacing w:line="360" w:lineRule="auto"/>
        <w:rPr>
          <w:rFonts w:hint="eastAsia" w:hAnsi="宋体"/>
          <w:b/>
          <w:sz w:val="32"/>
          <w:szCs w:val="32"/>
        </w:rPr>
      </w:pPr>
    </w:p>
    <w:p>
      <w:pPr>
        <w:spacing w:line="360" w:lineRule="auto"/>
        <w:rPr>
          <w:rFonts w:hint="eastAsia" w:hAnsi="宋体"/>
          <w:b/>
          <w:sz w:val="32"/>
          <w:szCs w:val="32"/>
        </w:rPr>
      </w:pPr>
    </w:p>
    <w:p>
      <w:pPr>
        <w:spacing w:line="360" w:lineRule="auto"/>
        <w:rPr>
          <w:rFonts w:hint="eastAsia" w:hAnsi="宋体"/>
          <w:b/>
          <w:sz w:val="32"/>
          <w:szCs w:val="32"/>
        </w:rPr>
      </w:pPr>
    </w:p>
    <w:p>
      <w:pPr>
        <w:spacing w:line="360" w:lineRule="auto"/>
        <w:rPr>
          <w:rFonts w:hint="eastAsia"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0"/>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pPr>
    </w:p>
    <w:p>
      <w:pPr>
        <w:pStyle w:val="30"/>
        <w:rPr>
          <w:rFonts w:cs="仿宋_GB2312" w:asciiTheme="minorEastAsia" w:hAnsiTheme="minorEastAsia"/>
          <w:color w:val="000000"/>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5"/>
        </w:numPr>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29"/>
      </w:pPr>
    </w:p>
    <w:p>
      <w:pPr>
        <w:widowControl/>
        <w:numPr>
          <w:ilvl w:val="0"/>
          <w:numId w:val="0"/>
        </w:numPr>
        <w:shd w:val="clear" w:color="auto" w:fill="FFFFFF"/>
        <w:spacing w:line="360" w:lineRule="auto"/>
        <w:ind w:firstLine="482" w:firstLineChars="200"/>
        <w:jc w:val="left"/>
        <w:rPr>
          <w:b w:val="0"/>
          <w:bCs w:val="0"/>
        </w:rPr>
      </w:pPr>
      <w:r>
        <w:rPr>
          <w:rFonts w:hint="eastAsia" w:ascii="新宋体" w:hAnsi="新宋体" w:eastAsia="新宋体" w:cs="新宋体"/>
          <w:b/>
          <w:bCs/>
          <w:color w:val="000000"/>
          <w:kern w:val="0"/>
          <w:sz w:val="24"/>
          <w:szCs w:val="24"/>
          <w:lang w:eastAsia="zh-CN"/>
        </w:rPr>
        <w:t>一、</w:t>
      </w:r>
      <w:r>
        <w:rPr>
          <w:rFonts w:hint="eastAsia" w:ascii="新宋体" w:hAnsi="新宋体" w:eastAsia="新宋体" w:cs="新宋体"/>
          <w:b/>
          <w:bCs/>
          <w:color w:val="000000"/>
          <w:kern w:val="0"/>
          <w:sz w:val="24"/>
          <w:szCs w:val="24"/>
        </w:rPr>
        <w:t>本项目需实现的功能或者目标</w:t>
      </w:r>
      <w:r>
        <w:rPr>
          <w:rFonts w:hint="eastAsia" w:ascii="新宋体" w:hAnsi="新宋体" w:eastAsia="新宋体" w:cs="新宋体"/>
          <w:b/>
          <w:bCs/>
          <w:color w:val="000000"/>
          <w:kern w:val="0"/>
          <w:sz w:val="24"/>
          <w:szCs w:val="24"/>
          <w:lang w:eastAsia="zh-CN"/>
        </w:rPr>
        <w:t>：</w:t>
      </w:r>
      <w:r>
        <w:rPr>
          <w:rFonts w:hint="eastAsia" w:ascii="新宋体" w:hAnsi="新宋体" w:eastAsia="新宋体" w:cs="新宋体"/>
          <w:b w:val="0"/>
          <w:bCs w:val="0"/>
          <w:color w:val="000000"/>
          <w:kern w:val="0"/>
          <w:sz w:val="24"/>
          <w:szCs w:val="24"/>
          <w:lang w:eastAsia="zh-CN"/>
        </w:rPr>
        <w:t>能够满足急危重症抢救需求。</w:t>
      </w:r>
    </w:p>
    <w:p>
      <w:pPr>
        <w:keepNext w:val="0"/>
        <w:keepLines w:val="0"/>
        <w:pageBreakBefore w:val="0"/>
        <w:widowControl/>
        <w:shd w:val="clear" w:color="auto" w:fill="FFFFFF"/>
        <w:kinsoku/>
        <w:overflowPunct/>
        <w:bidi w:val="0"/>
        <w:spacing w:line="360" w:lineRule="auto"/>
        <w:ind w:firstLine="482" w:firstLineChars="200"/>
        <w:jc w:val="left"/>
        <w:textAlignment w:val="auto"/>
        <w:rPr>
          <w:rFonts w:hint="eastAsia" w:ascii="仿宋" w:hAnsi="仿宋" w:eastAsia="仿宋" w:cs="仿宋"/>
          <w:color w:val="000000"/>
          <w:kern w:val="0"/>
          <w:sz w:val="24"/>
          <w:szCs w:val="24"/>
          <w:lang w:eastAsia="zh-CN"/>
        </w:rPr>
      </w:pPr>
      <w:r>
        <w:rPr>
          <w:rFonts w:hint="eastAsia" w:ascii="新宋体" w:hAnsi="新宋体" w:eastAsia="新宋体" w:cs="新宋体"/>
          <w:b/>
          <w:bCs/>
          <w:kern w:val="0"/>
          <w:sz w:val="24"/>
          <w:szCs w:val="24"/>
          <w:lang w:val="zh-TW" w:eastAsia="zh-CN"/>
        </w:rPr>
        <w:t>二、</w:t>
      </w:r>
      <w:r>
        <w:rPr>
          <w:rFonts w:hint="eastAsia" w:ascii="新宋体" w:hAnsi="新宋体" w:eastAsia="新宋体" w:cs="新宋体"/>
          <w:b/>
          <w:bCs/>
          <w:kern w:val="0"/>
          <w:sz w:val="24"/>
          <w:szCs w:val="24"/>
          <w:lang w:val="zh-TW" w:eastAsia="zh-TW"/>
        </w:rPr>
        <w:t>采购清单</w:t>
      </w:r>
      <w:r>
        <w:rPr>
          <w:rFonts w:hint="eastAsia" w:ascii="新宋体" w:hAnsi="新宋体" w:eastAsia="新宋体" w:cs="新宋体"/>
          <w:b/>
          <w:bCs/>
          <w:kern w:val="0"/>
          <w:sz w:val="24"/>
          <w:szCs w:val="24"/>
          <w:lang w:val="zh-TW" w:eastAsia="zh-CN"/>
        </w:rPr>
        <w:t>：</w:t>
      </w:r>
      <w:r>
        <w:rPr>
          <w:rFonts w:hint="eastAsia" w:ascii="仿宋" w:hAnsi="仿宋" w:eastAsia="仿宋" w:cs="仿宋"/>
          <w:color w:val="000000"/>
          <w:kern w:val="0"/>
          <w:sz w:val="24"/>
          <w:szCs w:val="24"/>
          <w:lang w:eastAsia="zh-CN"/>
        </w:rPr>
        <w:t>A包为高频移动式X线射线摄影机一台、便携式彩色多普勒诊断仪一台；B包为心电监护仪十五台、双有创心电监护仪加模块两台；C包为无创双水平呼吸机（含空压机）一台、新生儿转运暖箱一台、新生儿暖箱20台、新生儿辐射保暖台5台、多通道输注工作站（一拖三）8组、全数字化B超监视妇科手术仪一台、纤维支气管镜一支；D包为妇科射频治疗仪一台。</w:t>
      </w:r>
    </w:p>
    <w:p>
      <w:pPr>
        <w:spacing w:line="500" w:lineRule="exact"/>
        <w:jc w:val="center"/>
        <w:rPr>
          <w:rFonts w:hint="eastAsia" w:ascii="新宋体" w:hAnsi="新宋体" w:eastAsia="新宋体" w:cs="新宋体"/>
          <w:b/>
          <w:sz w:val="24"/>
          <w:szCs w:val="24"/>
          <w:lang w:val="en-US" w:eastAsia="zh-CN"/>
        </w:rPr>
      </w:pPr>
      <w:r>
        <w:rPr>
          <w:rFonts w:hint="eastAsia" w:ascii="新宋体" w:hAnsi="新宋体" w:eastAsia="新宋体" w:cs="新宋体"/>
          <w:b/>
          <w:sz w:val="24"/>
          <w:szCs w:val="24"/>
          <w:lang w:val="en-US" w:eastAsia="zh-CN"/>
        </w:rPr>
        <w:t>A包</w:t>
      </w:r>
    </w:p>
    <w:p>
      <w:pPr>
        <w:spacing w:line="500" w:lineRule="exact"/>
        <w:jc w:val="center"/>
        <w:rPr>
          <w:rFonts w:hint="eastAsia" w:ascii="新宋体" w:hAnsi="新宋体" w:eastAsia="新宋体" w:cs="新宋体"/>
          <w:b/>
          <w:sz w:val="24"/>
          <w:szCs w:val="24"/>
        </w:rPr>
      </w:pPr>
      <w:r>
        <w:rPr>
          <w:rFonts w:hint="eastAsia" w:ascii="新宋体" w:hAnsi="新宋体" w:eastAsia="新宋体" w:cs="新宋体"/>
          <w:b/>
          <w:sz w:val="24"/>
          <w:szCs w:val="24"/>
          <w:lang w:eastAsia="zh-CN"/>
        </w:rPr>
        <w:t>便携式彩色多普勒超生诊断仪（</w:t>
      </w:r>
      <w:r>
        <w:rPr>
          <w:rFonts w:hint="eastAsia" w:ascii="新宋体" w:hAnsi="新宋体" w:eastAsia="新宋体" w:cs="新宋体"/>
          <w:b/>
          <w:sz w:val="24"/>
          <w:szCs w:val="24"/>
          <w:lang w:val="en-US" w:eastAsia="zh-CN"/>
        </w:rPr>
        <w:t>1台</w:t>
      </w:r>
      <w:r>
        <w:rPr>
          <w:rFonts w:hint="eastAsia" w:ascii="新宋体" w:hAnsi="新宋体" w:eastAsia="新宋体" w:cs="新宋体"/>
          <w:b/>
          <w:sz w:val="24"/>
          <w:szCs w:val="24"/>
          <w:lang w:eastAsia="zh-CN"/>
        </w:rPr>
        <w:t>）</w:t>
      </w:r>
      <w:r>
        <w:rPr>
          <w:rFonts w:hint="eastAsia" w:ascii="新宋体" w:hAnsi="新宋体" w:eastAsia="新宋体" w:cs="新宋体"/>
          <w:b/>
          <w:sz w:val="24"/>
          <w:szCs w:val="24"/>
        </w:rPr>
        <w:t>技术参数</w:t>
      </w:r>
    </w:p>
    <w:tbl>
      <w:tblPr>
        <w:tblStyle w:val="22"/>
        <w:tblW w:w="98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ascii="新宋体" w:hAnsi="新宋体" w:eastAsia="新宋体" w:cs="新宋体"/>
                <w:b/>
                <w:bCs/>
                <w:sz w:val="24"/>
                <w:szCs w:val="24"/>
              </w:rPr>
            </w:pPr>
            <w:r>
              <w:rPr>
                <w:rFonts w:hint="eastAsia" w:ascii="新宋体" w:hAnsi="新宋体" w:eastAsia="新宋体" w:cs="新宋体"/>
                <w:b/>
                <w:bCs/>
                <w:sz w:val="24"/>
                <w:szCs w:val="24"/>
              </w:rPr>
              <w:t>是否与医院现有设备配套使用（配套使用设备品牌及型号）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用途及功能：腹部、妇科、产科、心脏、浅表组织与小器官、外周血管、颅脑,直肠介入性超声等全身应用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设备配置及技术参数要求：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1.主要规格及系统概述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1.1.彩色多谱勒超声波诊断仪包括：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★1.1.1.≥14寸高清晰、医用专业彩色液晶显示器件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1.1.2.频谱多谱勒显示及分析系统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1.1.3.彩色多谱勒超声波诊断部件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1.1.4.多谱勒方向性能量图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1.1.5.B-Steer二维独立声束偏转技术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1.1.6.</w:t>
            </w:r>
            <w:r>
              <w:rPr>
                <w:rFonts w:hint="eastAsia" w:ascii="新宋体" w:hAnsi="新宋体" w:eastAsia="新宋体" w:cs="新宋体"/>
                <w:sz w:val="24"/>
                <w:szCs w:val="24"/>
              </w:rPr>
              <w:t xml:space="preserve"> 采用笔记本式外观设计，监视器开合角度≥160度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 xml:space="preserve">1.1.7.凸阵扩展成像技术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1.1.8.回声信号离线分析及处理（要求支持动态范围、频谱基线、图像效果等处理）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color w:val="000000"/>
                <w:sz w:val="24"/>
                <w:szCs w:val="24"/>
              </w:rPr>
            </w:pPr>
            <w:r>
              <w:rPr>
                <w:rFonts w:hint="eastAsia" w:ascii="新宋体" w:hAnsi="新宋体" w:eastAsia="新宋体" w:cs="新宋体"/>
                <w:bCs/>
                <w:sz w:val="24"/>
                <w:szCs w:val="24"/>
              </w:rPr>
              <w:t>1.1.9.</w:t>
            </w:r>
            <w:r>
              <w:rPr>
                <w:rFonts w:hint="eastAsia" w:ascii="新宋体" w:hAnsi="新宋体" w:eastAsia="新宋体" w:cs="新宋体"/>
                <w:bCs/>
                <w:color w:val="000000"/>
                <w:sz w:val="24"/>
                <w:szCs w:val="24"/>
              </w:rPr>
              <w:t>声功率</w:t>
            </w:r>
            <w:r>
              <w:rPr>
                <w:rFonts w:hint="eastAsia" w:ascii="新宋体" w:hAnsi="新宋体" w:eastAsia="新宋体" w:cs="新宋体"/>
                <w:sz w:val="24"/>
                <w:szCs w:val="24"/>
              </w:rPr>
              <w:t>≥</w:t>
            </w:r>
            <w:r>
              <w:rPr>
                <w:rFonts w:hint="eastAsia" w:ascii="新宋体" w:hAnsi="新宋体" w:eastAsia="新宋体" w:cs="新宋体"/>
                <w:bCs/>
                <w:color w:val="000000"/>
                <w:sz w:val="24"/>
                <w:szCs w:val="24"/>
              </w:rPr>
              <w:t>16级可调，可实时显示MI/TI（TIB，TIC，TIS）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1.1.10.二维和彩色多谱勒双幅实时显示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1.1.11.图像局部放大功能(实时和冻结放大，放大倍率</w:t>
            </w:r>
            <w:r>
              <w:rPr>
                <w:rFonts w:hint="eastAsia" w:ascii="新宋体" w:hAnsi="新宋体" w:eastAsia="新宋体" w:cs="新宋体"/>
                <w:sz w:val="24"/>
                <w:szCs w:val="24"/>
              </w:rPr>
              <w:t>≥</w:t>
            </w:r>
            <w:r>
              <w:rPr>
                <w:rFonts w:hint="eastAsia" w:ascii="新宋体" w:hAnsi="新宋体" w:eastAsia="新宋体" w:cs="新宋体"/>
                <w:bCs/>
                <w:sz w:val="24"/>
                <w:szCs w:val="24"/>
              </w:rPr>
              <w:t>10倍) 智能全屏放大实时显示功能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color w:val="000000"/>
                <w:sz w:val="24"/>
                <w:szCs w:val="24"/>
              </w:rPr>
            </w:pPr>
            <w:r>
              <w:rPr>
                <w:rFonts w:hint="eastAsia" w:ascii="新宋体" w:hAnsi="新宋体" w:eastAsia="新宋体" w:cs="新宋体"/>
                <w:bCs/>
                <w:sz w:val="24"/>
                <w:szCs w:val="24"/>
              </w:rPr>
              <w:t>1.1.12.</w:t>
            </w:r>
            <w:r>
              <w:rPr>
                <w:rFonts w:hint="eastAsia" w:ascii="新宋体" w:hAnsi="新宋体" w:eastAsia="新宋体" w:cs="新宋体"/>
                <w:bCs/>
                <w:color w:val="000000"/>
                <w:sz w:val="24"/>
                <w:szCs w:val="24"/>
              </w:rPr>
              <w:t>图像缩放大于等于10倍（仅使用于B型），扫描范围可调，腔内探头角度</w:t>
            </w:r>
            <w:r>
              <w:rPr>
                <w:rFonts w:hint="eastAsia" w:ascii="新宋体" w:hAnsi="新宋体" w:eastAsia="新宋体" w:cs="新宋体"/>
                <w:sz w:val="24"/>
                <w:szCs w:val="24"/>
              </w:rPr>
              <w:t>≥130度。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1.2.测量和分析:(B型,M型,频谱多谱勒,彩色多谱勒)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1.2.1.一般测量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1.2.2.产科测量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1.2.3.支持心脏功能测量，妇科测量包，腹部测量包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1.3.输入/输出信号: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1.3.1.输入: VCR, 外部视频, RGB彩色视频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1.3.2.输出: 复合视频, RGB彩色视频, S---视频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1.3.3.支持数据无线传输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1.4.内置一体化数字化图像管理与记录装置：数字化超声图像硬盘存储≥300G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2.技术参数及要求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2.1.系统通用功能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2.1.1.监视器:≥14寸高清晰、医用专业彩色液晶显示器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2.1.2探头个数:3把</w:t>
            </w:r>
          </w:p>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 xml:space="preserve">探头种类: </w:t>
            </w:r>
          </w:p>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凸阵探头,超声频率：2.0MHz-5.0MHz</w:t>
            </w:r>
          </w:p>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浅表探头  ,超声频率：4.0MHz-12.0MHz</w:t>
            </w:r>
          </w:p>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腔内探头，超声频率：4.0MHz-10MHz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2.1.3安全标准：符合商品安全质量要求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2.2.探头规格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 xml:space="preserve">2.2.1.频率: 宽频带变频探头,两维和彩色独立变频，凸阵探头具有≥5种频率的变频范围，扫描角度≥89度；线阵探头具有≥5种频率的变频范围，支持T型扩展显示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2.2.2.B/D兼用:  凸阵:B/PW/Color；线阵:B/PW/ Color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2.2.3.穿刺导向: 所有探头可选配穿刺导向装置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w:t>
            </w:r>
            <w:r>
              <w:rPr>
                <w:rFonts w:hint="eastAsia" w:ascii="新宋体" w:hAnsi="新宋体" w:eastAsia="新宋体" w:cs="新宋体"/>
                <w:bCs/>
                <w:color w:val="000000"/>
                <w:sz w:val="24"/>
                <w:szCs w:val="24"/>
              </w:rPr>
              <w:t>2.3.最大扫描深度≥350mm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2.4.体位标记：≥120种，可以自定义注释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2.5.扫描帧率：诊断深度20cm，全视野时≥50帧／秒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2.6.最大扫描线≥512/帧，扫描线密度可调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3.彩色多普勒：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3.1.多普勒频率≥2段可视可独立调节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3.2.B/Color双幅实时显示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3.3.扫描帧率最大帧频≥340帧／秒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4.频谱多普勒：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4.1.支持脉冲多普勒（PW），高脉冲重复频率（HPRF）模式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4.2.取样宽度及位置范围：0.5mm~20mm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4.3.线阵探头多普勒取样线偏转±20度可调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4.4.多普勒取样音可开关，音量大小可调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5.测量和分析：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5.1.常规测量（距离测量、椭圆及描迹测量面积周长、体积测量）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rPr>
                <w:rFonts w:hint="eastAsia" w:ascii="新宋体" w:hAnsi="新宋体" w:eastAsia="新宋体" w:cs="新宋体"/>
                <w:bCs/>
                <w:sz w:val="24"/>
                <w:szCs w:val="24"/>
              </w:rPr>
            </w:pPr>
            <w:r>
              <w:rPr>
                <w:rFonts w:hint="eastAsia" w:ascii="新宋体" w:hAnsi="新宋体" w:eastAsia="新宋体" w:cs="新宋体"/>
                <w:bCs/>
                <w:sz w:val="24"/>
                <w:szCs w:val="24"/>
              </w:rPr>
              <w:t xml:space="preserve">5.2.妇科/产科专用测量及分析，含多胎测量、胎儿生理评分、中国人群产科公式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jc w:val="center"/>
        </w:trPr>
        <w:tc>
          <w:tcPr>
            <w:tcW w:w="982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ind w:left="8" w:leftChars="4"/>
              <w:rPr>
                <w:rFonts w:hint="eastAsia" w:ascii="新宋体" w:hAnsi="新宋体" w:eastAsia="新宋体" w:cs="新宋体"/>
                <w:bCs/>
                <w:sz w:val="24"/>
                <w:szCs w:val="24"/>
              </w:rPr>
            </w:pPr>
            <w:r>
              <w:rPr>
                <w:rFonts w:hint="eastAsia" w:ascii="新宋体" w:hAnsi="新宋体" w:eastAsia="新宋体" w:cs="新宋体"/>
                <w:bCs/>
                <w:color w:val="000000"/>
                <w:sz w:val="24"/>
                <w:szCs w:val="24"/>
              </w:rPr>
              <w:t>5.3支持心脏功能专用测量及分析，支持TEI指数测量、PISA、心功能EF测量至少支持三种方法。</w:t>
            </w:r>
          </w:p>
        </w:tc>
      </w:tr>
    </w:tbl>
    <w:p>
      <w:pPr>
        <w:rPr>
          <w:rFonts w:hint="eastAsia" w:ascii="新宋体" w:hAnsi="新宋体" w:eastAsia="新宋体" w:cs="新宋体"/>
          <w:b/>
          <w:sz w:val="24"/>
          <w:szCs w:val="24"/>
        </w:rPr>
      </w:pPr>
      <w:bookmarkStart w:id="11" w:name="_GoBack"/>
      <w:bookmarkEnd w:id="11"/>
    </w:p>
    <w:p>
      <w:pPr>
        <w:spacing w:line="360" w:lineRule="exact"/>
        <w:jc w:val="center"/>
        <w:rPr>
          <w:rFonts w:hint="eastAsia" w:ascii="新宋体" w:hAnsi="新宋体" w:eastAsia="新宋体" w:cs="新宋体"/>
          <w:sz w:val="24"/>
          <w:szCs w:val="24"/>
        </w:rPr>
      </w:pPr>
      <w:r>
        <w:rPr>
          <w:rFonts w:hint="eastAsia" w:ascii="新宋体" w:hAnsi="新宋体" w:eastAsia="新宋体" w:cs="新宋体"/>
          <w:sz w:val="24"/>
          <w:szCs w:val="24"/>
        </w:rPr>
        <w:t>高频移动式X射线摄影机</w:t>
      </w:r>
    </w:p>
    <w:p>
      <w:pPr>
        <w:spacing w:line="360" w:lineRule="exact"/>
        <w:ind w:left="-420" w:leftChars="-200" w:right="-512" w:rightChars="-244"/>
        <w:jc w:val="center"/>
        <w:rPr>
          <w:rFonts w:hint="eastAsia" w:ascii="新宋体" w:hAnsi="新宋体" w:eastAsia="新宋体" w:cs="新宋体"/>
          <w:sz w:val="24"/>
          <w:szCs w:val="24"/>
        </w:rPr>
      </w:pPr>
    </w:p>
    <w:p>
      <w:pPr>
        <w:spacing w:line="360" w:lineRule="exact"/>
        <w:ind w:left="-420" w:leftChars="-200" w:right="-512" w:rightChars="-244"/>
        <w:rPr>
          <w:rFonts w:hint="eastAsia" w:ascii="新宋体" w:hAnsi="新宋体" w:eastAsia="新宋体" w:cs="新宋体"/>
          <w:sz w:val="24"/>
          <w:szCs w:val="24"/>
        </w:rPr>
      </w:pPr>
    </w:p>
    <w:p>
      <w:pPr>
        <w:spacing w:line="360" w:lineRule="exact"/>
        <w:ind w:left="-420" w:leftChars="-200" w:right="-512" w:rightChars="-244"/>
        <w:rPr>
          <w:rFonts w:hint="eastAsia" w:ascii="新宋体" w:hAnsi="新宋体" w:eastAsia="新宋体" w:cs="新宋体"/>
          <w:sz w:val="24"/>
          <w:szCs w:val="24"/>
        </w:rPr>
      </w:pPr>
      <w:r>
        <w:rPr>
          <w:rFonts w:hint="eastAsia" w:ascii="新宋体" w:hAnsi="新宋体" w:eastAsia="新宋体" w:cs="新宋体"/>
          <w:sz w:val="24"/>
          <w:szCs w:val="24"/>
        </w:rPr>
        <w:t>★1.输出功率    ≤ 5.0kW</w:t>
      </w:r>
    </w:p>
    <w:p>
      <w:pPr>
        <w:spacing w:line="360" w:lineRule="exact"/>
        <w:ind w:left="-420" w:leftChars="-200" w:right="-512" w:rightChars="-244"/>
        <w:rPr>
          <w:rFonts w:hint="eastAsia" w:ascii="新宋体" w:hAnsi="新宋体" w:eastAsia="新宋体" w:cs="新宋体"/>
          <w:sz w:val="24"/>
          <w:szCs w:val="24"/>
        </w:rPr>
      </w:pPr>
      <w:r>
        <w:rPr>
          <w:rFonts w:hint="eastAsia" w:ascii="新宋体" w:hAnsi="新宋体" w:eastAsia="新宋体" w:cs="新宋体"/>
          <w:sz w:val="24"/>
          <w:szCs w:val="24"/>
        </w:rPr>
        <w:t>★2.主逆变频率   ≥50kHz  （射线稳定，品质好）</w:t>
      </w:r>
    </w:p>
    <w:p>
      <w:pPr>
        <w:spacing w:line="360" w:lineRule="exact"/>
        <w:ind w:left="-420" w:leftChars="-200" w:right="-512" w:rightChars="-244" w:firstLine="240" w:firstLineChars="100"/>
        <w:rPr>
          <w:rFonts w:hint="eastAsia" w:ascii="新宋体" w:hAnsi="新宋体" w:eastAsia="新宋体" w:cs="新宋体"/>
          <w:sz w:val="24"/>
          <w:szCs w:val="24"/>
        </w:rPr>
      </w:pPr>
      <w:r>
        <w:rPr>
          <w:rFonts w:hint="eastAsia" w:ascii="新宋体" w:hAnsi="新宋体" w:eastAsia="新宋体" w:cs="新宋体"/>
          <w:sz w:val="24"/>
          <w:szCs w:val="24"/>
        </w:rPr>
        <w:t xml:space="preserve">3.X射线管     固定阳极   焦点    1.5（高频专用X射线管） </w:t>
      </w:r>
    </w:p>
    <w:p>
      <w:pPr>
        <w:spacing w:line="360" w:lineRule="exact"/>
        <w:ind w:left="-420" w:leftChars="-200" w:right="-512" w:rightChars="-244"/>
        <w:rPr>
          <w:rFonts w:hint="eastAsia" w:ascii="新宋体" w:hAnsi="新宋体" w:eastAsia="新宋体" w:cs="新宋体"/>
          <w:sz w:val="24"/>
          <w:szCs w:val="24"/>
        </w:rPr>
      </w:pPr>
      <w:r>
        <w:rPr>
          <w:rFonts w:hint="eastAsia" w:ascii="新宋体" w:hAnsi="新宋体" w:eastAsia="新宋体" w:cs="新宋体"/>
          <w:sz w:val="24"/>
          <w:szCs w:val="24"/>
        </w:rPr>
        <w:t>4.管电压       40kV～120kV   （步长1kV）</w:t>
      </w:r>
    </w:p>
    <w:p>
      <w:pPr>
        <w:spacing w:line="360" w:lineRule="exact"/>
        <w:ind w:left="-420" w:leftChars="-200" w:right="-512" w:rightChars="-244"/>
        <w:rPr>
          <w:rFonts w:hint="eastAsia" w:ascii="新宋体" w:hAnsi="新宋体" w:eastAsia="新宋体" w:cs="新宋体"/>
          <w:sz w:val="24"/>
          <w:szCs w:val="24"/>
        </w:rPr>
      </w:pPr>
      <w:r>
        <w:rPr>
          <w:rFonts w:hint="eastAsia" w:ascii="新宋体" w:hAnsi="新宋体" w:eastAsia="新宋体" w:cs="新宋体"/>
          <w:sz w:val="24"/>
          <w:szCs w:val="24"/>
        </w:rPr>
        <w:t>★5.管电流       25mA～100mA</w:t>
      </w:r>
    </w:p>
    <w:p>
      <w:pPr>
        <w:spacing w:line="360" w:lineRule="exact"/>
        <w:ind w:left="-420" w:leftChars="-200" w:right="-512" w:rightChars="-244"/>
        <w:rPr>
          <w:rFonts w:hint="eastAsia" w:ascii="新宋体" w:hAnsi="新宋体" w:eastAsia="新宋体" w:cs="新宋体"/>
          <w:sz w:val="24"/>
          <w:szCs w:val="24"/>
        </w:rPr>
      </w:pPr>
      <w:r>
        <w:rPr>
          <w:rFonts w:hint="eastAsia" w:ascii="新宋体" w:hAnsi="新宋体" w:eastAsia="新宋体" w:cs="新宋体"/>
          <w:sz w:val="24"/>
          <w:szCs w:val="24"/>
        </w:rPr>
        <w:t>40～49kV     100mA     1～180mAs</w:t>
      </w:r>
    </w:p>
    <w:p>
      <w:pPr>
        <w:spacing w:line="360" w:lineRule="exact"/>
        <w:ind w:left="-420" w:leftChars="-200" w:right="-512" w:rightChars="-244"/>
        <w:rPr>
          <w:rFonts w:hint="eastAsia" w:ascii="新宋体" w:hAnsi="新宋体" w:eastAsia="新宋体" w:cs="新宋体"/>
          <w:sz w:val="24"/>
          <w:szCs w:val="24"/>
        </w:rPr>
      </w:pPr>
      <w:r>
        <w:rPr>
          <w:rFonts w:hint="eastAsia" w:ascii="新宋体" w:hAnsi="新宋体" w:eastAsia="新宋体" w:cs="新宋体"/>
          <w:sz w:val="24"/>
          <w:szCs w:val="24"/>
        </w:rPr>
        <w:t>50～59kV     77mA      1～140mAs</w:t>
      </w:r>
    </w:p>
    <w:p>
      <w:pPr>
        <w:spacing w:line="360" w:lineRule="exact"/>
        <w:ind w:left="-420" w:leftChars="-200" w:right="-512" w:rightChars="-244"/>
        <w:rPr>
          <w:rFonts w:hint="eastAsia" w:ascii="新宋体" w:hAnsi="新宋体" w:eastAsia="新宋体" w:cs="新宋体"/>
          <w:sz w:val="24"/>
          <w:szCs w:val="24"/>
        </w:rPr>
      </w:pPr>
      <w:r>
        <w:rPr>
          <w:rFonts w:hint="eastAsia" w:ascii="新宋体" w:hAnsi="新宋体" w:eastAsia="新宋体" w:cs="新宋体"/>
          <w:sz w:val="24"/>
          <w:szCs w:val="24"/>
        </w:rPr>
        <w:t>60～69kV     64mA      1～125mAs</w:t>
      </w:r>
    </w:p>
    <w:p>
      <w:pPr>
        <w:spacing w:line="360" w:lineRule="exact"/>
        <w:ind w:left="-420" w:leftChars="-200" w:right="-512" w:rightChars="-244"/>
        <w:rPr>
          <w:rFonts w:hint="eastAsia" w:ascii="新宋体" w:hAnsi="新宋体" w:eastAsia="新宋体" w:cs="新宋体"/>
          <w:sz w:val="24"/>
          <w:szCs w:val="24"/>
          <w:lang w:val="de-DE"/>
        </w:rPr>
      </w:pPr>
      <w:r>
        <w:rPr>
          <w:rFonts w:hint="eastAsia" w:ascii="新宋体" w:hAnsi="新宋体" w:eastAsia="新宋体" w:cs="新宋体"/>
          <w:sz w:val="24"/>
          <w:szCs w:val="24"/>
          <w:lang w:val="de-DE"/>
        </w:rPr>
        <w:t>70</w:t>
      </w:r>
      <w:r>
        <w:rPr>
          <w:rFonts w:hint="eastAsia" w:ascii="新宋体" w:hAnsi="新宋体" w:eastAsia="新宋体" w:cs="新宋体"/>
          <w:sz w:val="24"/>
          <w:szCs w:val="24"/>
        </w:rPr>
        <w:t>～</w:t>
      </w:r>
      <w:r>
        <w:rPr>
          <w:rFonts w:hint="eastAsia" w:ascii="新宋体" w:hAnsi="新宋体" w:eastAsia="新宋体" w:cs="新宋体"/>
          <w:sz w:val="24"/>
          <w:szCs w:val="24"/>
          <w:lang w:val="de-DE"/>
        </w:rPr>
        <w:t>79kV     55mA      1</w:t>
      </w:r>
      <w:r>
        <w:rPr>
          <w:rFonts w:hint="eastAsia" w:ascii="新宋体" w:hAnsi="新宋体" w:eastAsia="新宋体" w:cs="新宋体"/>
          <w:sz w:val="24"/>
          <w:szCs w:val="24"/>
        </w:rPr>
        <w:t>～</w:t>
      </w:r>
      <w:r>
        <w:rPr>
          <w:rFonts w:hint="eastAsia" w:ascii="新宋体" w:hAnsi="新宋体" w:eastAsia="新宋体" w:cs="新宋体"/>
          <w:sz w:val="24"/>
          <w:szCs w:val="24"/>
          <w:lang w:val="de-DE"/>
        </w:rPr>
        <w:t>110mAs</w:t>
      </w:r>
    </w:p>
    <w:p>
      <w:pPr>
        <w:spacing w:line="360" w:lineRule="exact"/>
        <w:ind w:left="-420" w:leftChars="-200" w:right="-512" w:rightChars="-244"/>
        <w:rPr>
          <w:rFonts w:hint="eastAsia" w:ascii="新宋体" w:hAnsi="新宋体" w:eastAsia="新宋体" w:cs="新宋体"/>
          <w:sz w:val="24"/>
          <w:szCs w:val="24"/>
          <w:lang w:val="de-DE"/>
        </w:rPr>
      </w:pPr>
      <w:r>
        <w:rPr>
          <w:rFonts w:hint="eastAsia" w:ascii="新宋体" w:hAnsi="新宋体" w:eastAsia="新宋体" w:cs="新宋体"/>
          <w:sz w:val="24"/>
          <w:szCs w:val="24"/>
          <w:lang w:val="de-DE"/>
        </w:rPr>
        <w:t>80</w:t>
      </w:r>
      <w:r>
        <w:rPr>
          <w:rFonts w:hint="eastAsia" w:ascii="新宋体" w:hAnsi="新宋体" w:eastAsia="新宋体" w:cs="新宋体"/>
          <w:sz w:val="24"/>
          <w:szCs w:val="24"/>
        </w:rPr>
        <w:t>～</w:t>
      </w:r>
      <w:r>
        <w:rPr>
          <w:rFonts w:hint="eastAsia" w:ascii="新宋体" w:hAnsi="新宋体" w:eastAsia="新宋体" w:cs="新宋体"/>
          <w:sz w:val="24"/>
          <w:szCs w:val="24"/>
          <w:lang w:val="de-DE"/>
        </w:rPr>
        <w:t>89kV     49mA      1</w:t>
      </w:r>
      <w:r>
        <w:rPr>
          <w:rFonts w:hint="eastAsia" w:ascii="新宋体" w:hAnsi="新宋体" w:eastAsia="新宋体" w:cs="新宋体"/>
          <w:sz w:val="24"/>
          <w:szCs w:val="24"/>
        </w:rPr>
        <w:t>～</w:t>
      </w:r>
      <w:r>
        <w:rPr>
          <w:rFonts w:hint="eastAsia" w:ascii="新宋体" w:hAnsi="新宋体" w:eastAsia="新宋体" w:cs="新宋体"/>
          <w:sz w:val="24"/>
          <w:szCs w:val="24"/>
          <w:lang w:val="de-DE"/>
        </w:rPr>
        <w:t>100mAs</w:t>
      </w:r>
    </w:p>
    <w:p>
      <w:pPr>
        <w:spacing w:line="360" w:lineRule="exact"/>
        <w:ind w:left="-420" w:leftChars="-200" w:right="-512" w:rightChars="-244"/>
        <w:rPr>
          <w:rFonts w:hint="eastAsia" w:ascii="新宋体" w:hAnsi="新宋体" w:eastAsia="新宋体" w:cs="新宋体"/>
          <w:sz w:val="24"/>
          <w:szCs w:val="24"/>
          <w:lang w:val="de-DE"/>
        </w:rPr>
      </w:pPr>
      <w:r>
        <w:rPr>
          <w:rFonts w:hint="eastAsia" w:ascii="新宋体" w:hAnsi="新宋体" w:eastAsia="新宋体" w:cs="新宋体"/>
          <w:sz w:val="24"/>
          <w:szCs w:val="24"/>
          <w:lang w:val="de-DE"/>
        </w:rPr>
        <w:t>90</w:t>
      </w:r>
      <w:r>
        <w:rPr>
          <w:rFonts w:hint="eastAsia" w:ascii="新宋体" w:hAnsi="新宋体" w:eastAsia="新宋体" w:cs="新宋体"/>
          <w:sz w:val="24"/>
          <w:szCs w:val="24"/>
        </w:rPr>
        <w:t>～</w:t>
      </w:r>
      <w:r>
        <w:rPr>
          <w:rFonts w:hint="eastAsia" w:ascii="新宋体" w:hAnsi="新宋体" w:eastAsia="新宋体" w:cs="新宋体"/>
          <w:sz w:val="24"/>
          <w:szCs w:val="24"/>
          <w:lang w:val="de-DE"/>
        </w:rPr>
        <w:t>99kV     44mA      1</w:t>
      </w:r>
      <w:r>
        <w:rPr>
          <w:rFonts w:hint="eastAsia" w:ascii="新宋体" w:hAnsi="新宋体" w:eastAsia="新宋体" w:cs="新宋体"/>
          <w:sz w:val="24"/>
          <w:szCs w:val="24"/>
        </w:rPr>
        <w:t>～</w:t>
      </w:r>
      <w:r>
        <w:rPr>
          <w:rFonts w:hint="eastAsia" w:ascii="新宋体" w:hAnsi="新宋体" w:eastAsia="新宋体" w:cs="新宋体"/>
          <w:sz w:val="24"/>
          <w:szCs w:val="24"/>
          <w:lang w:val="de-DE"/>
        </w:rPr>
        <w:t>80mAs</w:t>
      </w:r>
    </w:p>
    <w:p>
      <w:pPr>
        <w:tabs>
          <w:tab w:val="left" w:pos="3240"/>
          <w:tab w:val="left" w:pos="3420"/>
          <w:tab w:val="left" w:pos="4320"/>
          <w:tab w:val="left" w:pos="4500"/>
        </w:tabs>
        <w:spacing w:line="360" w:lineRule="exact"/>
        <w:ind w:left="-420" w:leftChars="-200" w:right="-512" w:rightChars="-244"/>
        <w:rPr>
          <w:rFonts w:hint="eastAsia" w:ascii="新宋体" w:hAnsi="新宋体" w:eastAsia="新宋体" w:cs="新宋体"/>
          <w:sz w:val="24"/>
          <w:szCs w:val="24"/>
          <w:lang w:val="de-DE"/>
        </w:rPr>
      </w:pPr>
      <w:r>
        <w:rPr>
          <w:rFonts w:hint="eastAsia" w:ascii="新宋体" w:hAnsi="新宋体" w:eastAsia="新宋体" w:cs="新宋体"/>
          <w:sz w:val="24"/>
          <w:szCs w:val="24"/>
          <w:lang w:val="de-DE"/>
        </w:rPr>
        <w:t>100</w:t>
      </w:r>
      <w:r>
        <w:rPr>
          <w:rFonts w:hint="eastAsia" w:ascii="新宋体" w:hAnsi="新宋体" w:eastAsia="新宋体" w:cs="新宋体"/>
          <w:sz w:val="24"/>
          <w:szCs w:val="24"/>
        </w:rPr>
        <w:t>～</w:t>
      </w:r>
      <w:r>
        <w:rPr>
          <w:rFonts w:hint="eastAsia" w:ascii="新宋体" w:hAnsi="新宋体" w:eastAsia="新宋体" w:cs="新宋体"/>
          <w:sz w:val="24"/>
          <w:szCs w:val="24"/>
          <w:lang w:val="de-DE"/>
        </w:rPr>
        <w:t>109kV   32mA      1</w:t>
      </w:r>
      <w:r>
        <w:rPr>
          <w:rFonts w:hint="eastAsia" w:ascii="新宋体" w:hAnsi="新宋体" w:eastAsia="新宋体" w:cs="新宋体"/>
          <w:sz w:val="24"/>
          <w:szCs w:val="24"/>
        </w:rPr>
        <w:t>～</w:t>
      </w:r>
      <w:r>
        <w:rPr>
          <w:rFonts w:hint="eastAsia" w:ascii="新宋体" w:hAnsi="新宋体" w:eastAsia="新宋体" w:cs="新宋体"/>
          <w:sz w:val="24"/>
          <w:szCs w:val="24"/>
          <w:lang w:val="de-DE"/>
        </w:rPr>
        <w:t>63mAs</w:t>
      </w:r>
    </w:p>
    <w:p>
      <w:pPr>
        <w:spacing w:line="360" w:lineRule="exact"/>
        <w:ind w:left="-420" w:leftChars="-200" w:right="-512" w:rightChars="-244"/>
        <w:rPr>
          <w:rFonts w:hint="eastAsia" w:ascii="新宋体" w:hAnsi="新宋体" w:eastAsia="新宋体" w:cs="新宋体"/>
          <w:sz w:val="24"/>
          <w:szCs w:val="24"/>
          <w:lang w:val="de-DE"/>
        </w:rPr>
      </w:pPr>
      <w:r>
        <w:rPr>
          <w:rFonts w:hint="eastAsia" w:ascii="新宋体" w:hAnsi="新宋体" w:eastAsia="新宋体" w:cs="新宋体"/>
          <w:sz w:val="24"/>
          <w:szCs w:val="24"/>
          <w:lang w:val="de-DE"/>
        </w:rPr>
        <w:t>110</w:t>
      </w:r>
      <w:r>
        <w:rPr>
          <w:rFonts w:hint="eastAsia" w:ascii="新宋体" w:hAnsi="新宋体" w:eastAsia="新宋体" w:cs="新宋体"/>
          <w:sz w:val="24"/>
          <w:szCs w:val="24"/>
        </w:rPr>
        <w:t>～</w:t>
      </w:r>
      <w:r>
        <w:rPr>
          <w:rFonts w:hint="eastAsia" w:ascii="新宋体" w:hAnsi="新宋体" w:eastAsia="新宋体" w:cs="新宋体"/>
          <w:sz w:val="24"/>
          <w:szCs w:val="24"/>
          <w:lang w:val="de-DE"/>
        </w:rPr>
        <w:t>120kV   25mA      1</w:t>
      </w:r>
      <w:r>
        <w:rPr>
          <w:rFonts w:hint="eastAsia" w:ascii="新宋体" w:hAnsi="新宋体" w:eastAsia="新宋体" w:cs="新宋体"/>
          <w:sz w:val="24"/>
          <w:szCs w:val="24"/>
        </w:rPr>
        <w:t>～</w:t>
      </w:r>
      <w:r>
        <w:rPr>
          <w:rFonts w:hint="eastAsia" w:ascii="新宋体" w:hAnsi="新宋体" w:eastAsia="新宋体" w:cs="新宋体"/>
          <w:sz w:val="24"/>
          <w:szCs w:val="24"/>
          <w:lang w:val="de-DE"/>
        </w:rPr>
        <w:t>50mAs</w:t>
      </w:r>
    </w:p>
    <w:p>
      <w:pPr>
        <w:spacing w:line="360" w:lineRule="exact"/>
        <w:ind w:left="-420" w:leftChars="-200" w:right="-512" w:rightChars="-244"/>
        <w:rPr>
          <w:rFonts w:hint="eastAsia" w:ascii="新宋体" w:hAnsi="新宋体" w:eastAsia="新宋体" w:cs="新宋体"/>
          <w:sz w:val="24"/>
          <w:szCs w:val="24"/>
          <w:lang w:val="de-DE"/>
        </w:rPr>
      </w:pPr>
      <w:r>
        <w:rPr>
          <w:rFonts w:hint="eastAsia" w:ascii="新宋体" w:hAnsi="新宋体" w:eastAsia="新宋体" w:cs="新宋体"/>
          <w:sz w:val="24"/>
          <w:szCs w:val="24"/>
        </w:rPr>
        <w:t>★</w:t>
      </w:r>
      <w:r>
        <w:rPr>
          <w:rFonts w:hint="eastAsia" w:ascii="新宋体" w:hAnsi="新宋体" w:eastAsia="新宋体" w:cs="新宋体"/>
          <w:sz w:val="24"/>
          <w:szCs w:val="24"/>
          <w:lang w:val="de-DE"/>
        </w:rPr>
        <w:t>6.mAs          1.0</w:t>
      </w:r>
      <w:r>
        <w:rPr>
          <w:rFonts w:hint="eastAsia" w:ascii="新宋体" w:hAnsi="新宋体" w:eastAsia="新宋体" w:cs="新宋体"/>
          <w:sz w:val="24"/>
          <w:szCs w:val="24"/>
        </w:rPr>
        <w:t>～</w:t>
      </w:r>
      <w:r>
        <w:rPr>
          <w:rFonts w:hint="eastAsia" w:ascii="新宋体" w:hAnsi="新宋体" w:eastAsia="新宋体" w:cs="新宋体"/>
          <w:sz w:val="24"/>
          <w:szCs w:val="24"/>
          <w:lang w:val="de-DE"/>
        </w:rPr>
        <w:t>180mAs （46steps）</w:t>
      </w:r>
    </w:p>
    <w:p>
      <w:pPr>
        <w:spacing w:line="360" w:lineRule="exact"/>
        <w:ind w:left="-420" w:leftChars="-200" w:right="-512" w:rightChars="-244"/>
        <w:rPr>
          <w:rFonts w:hint="eastAsia" w:ascii="新宋体" w:hAnsi="新宋体" w:eastAsia="新宋体" w:cs="新宋体"/>
          <w:b/>
          <w:bCs/>
          <w:sz w:val="24"/>
          <w:szCs w:val="24"/>
        </w:rPr>
      </w:pPr>
      <w:r>
        <w:rPr>
          <w:rFonts w:hint="eastAsia" w:ascii="新宋体" w:hAnsi="新宋体" w:eastAsia="新宋体" w:cs="新宋体"/>
          <w:sz w:val="24"/>
          <w:szCs w:val="24"/>
        </w:rPr>
        <w:t>7.电源条件     220V±10%  50Hz   内阻≤1.0</w:t>
      </w:r>
      <w:r>
        <w:rPr>
          <w:rFonts w:hint="eastAsia" w:ascii="新宋体" w:hAnsi="新宋体" w:eastAsia="新宋体" w:cs="新宋体"/>
          <w:b/>
          <w:bCs/>
          <w:sz w:val="24"/>
          <w:szCs w:val="24"/>
        </w:rPr>
        <w:t>Ω</w:t>
      </w:r>
    </w:p>
    <w:p>
      <w:pPr>
        <w:spacing w:line="360" w:lineRule="exact"/>
        <w:ind w:left="-420" w:leftChars="-200" w:right="-512" w:rightChars="-244"/>
        <w:rPr>
          <w:rFonts w:hint="eastAsia" w:ascii="新宋体" w:hAnsi="新宋体" w:eastAsia="新宋体" w:cs="新宋体"/>
          <w:b/>
          <w:bCs/>
          <w:sz w:val="24"/>
          <w:szCs w:val="24"/>
        </w:rPr>
      </w:pPr>
      <w:r>
        <w:rPr>
          <w:rFonts w:hint="eastAsia" w:ascii="新宋体" w:hAnsi="新宋体" w:eastAsia="新宋体" w:cs="新宋体"/>
          <w:b/>
          <w:bCs/>
          <w:sz w:val="24"/>
          <w:szCs w:val="24"/>
        </w:rPr>
        <w:t>8.</w:t>
      </w:r>
      <w:r>
        <w:rPr>
          <w:rFonts w:hint="eastAsia" w:ascii="新宋体" w:hAnsi="新宋体" w:eastAsia="新宋体" w:cs="新宋体"/>
          <w:bCs/>
          <w:sz w:val="24"/>
          <w:szCs w:val="24"/>
        </w:rPr>
        <w:t>成像系统</w:t>
      </w:r>
      <w:r>
        <w:rPr>
          <w:rFonts w:hint="eastAsia" w:ascii="新宋体" w:hAnsi="新宋体" w:eastAsia="新宋体" w:cs="新宋体"/>
          <w:sz w:val="24"/>
          <w:szCs w:val="24"/>
        </w:rPr>
        <w:t>（医用诊断X射线成像装置）</w:t>
      </w:r>
    </w:p>
    <w:p>
      <w:pPr>
        <w:pStyle w:val="60"/>
        <w:spacing w:line="380" w:lineRule="exact"/>
        <w:ind w:firstLine="240" w:firstLineChars="100"/>
        <w:rPr>
          <w:rFonts w:hint="eastAsia" w:ascii="新宋体" w:hAnsi="新宋体" w:eastAsia="新宋体" w:cs="新宋体"/>
          <w:sz w:val="24"/>
          <w:szCs w:val="24"/>
        </w:rPr>
      </w:pPr>
      <w:r>
        <w:rPr>
          <w:rFonts w:hint="eastAsia" w:ascii="新宋体" w:hAnsi="新宋体" w:eastAsia="新宋体" w:cs="新宋体"/>
          <w:sz w:val="24"/>
          <w:szCs w:val="24"/>
        </w:rPr>
        <w:t>1.平板型号：Mars1417V-TSI</w:t>
      </w:r>
    </w:p>
    <w:p>
      <w:pPr>
        <w:pStyle w:val="60"/>
        <w:spacing w:line="380" w:lineRule="exact"/>
        <w:ind w:firstLine="0" w:firstLineChars="0"/>
        <w:rPr>
          <w:rFonts w:hint="eastAsia" w:ascii="新宋体" w:hAnsi="新宋体" w:eastAsia="新宋体" w:cs="新宋体"/>
          <w:sz w:val="24"/>
          <w:szCs w:val="24"/>
        </w:rPr>
      </w:pPr>
      <w:r>
        <w:rPr>
          <w:rFonts w:hint="eastAsia" w:ascii="新宋体" w:hAnsi="新宋体" w:eastAsia="新宋体" w:cs="新宋体"/>
          <w:sz w:val="24"/>
          <w:szCs w:val="24"/>
        </w:rPr>
        <w:t>★2.探测器类型</w:t>
      </w:r>
      <w:r>
        <w:rPr>
          <w:rFonts w:hint="eastAsia" w:ascii="新宋体" w:hAnsi="新宋体" w:eastAsia="新宋体" w:cs="新宋体"/>
          <w:sz w:val="24"/>
          <w:szCs w:val="24"/>
        </w:rPr>
        <w:tab/>
      </w:r>
      <w:r>
        <w:rPr>
          <w:rFonts w:hint="eastAsia" w:ascii="新宋体" w:hAnsi="新宋体" w:eastAsia="新宋体" w:cs="新宋体"/>
          <w:sz w:val="24"/>
          <w:szCs w:val="24"/>
        </w:rPr>
        <w:t xml:space="preserve">：非晶硅 </w:t>
      </w:r>
    </w:p>
    <w:p>
      <w:pPr>
        <w:pStyle w:val="60"/>
        <w:spacing w:line="380" w:lineRule="exact"/>
        <w:ind w:firstLine="240" w:firstLineChars="100"/>
        <w:rPr>
          <w:rFonts w:hint="eastAsia" w:ascii="新宋体" w:hAnsi="新宋体" w:eastAsia="新宋体" w:cs="新宋体"/>
          <w:sz w:val="24"/>
          <w:szCs w:val="24"/>
        </w:rPr>
      </w:pPr>
      <w:r>
        <w:rPr>
          <w:rFonts w:hint="eastAsia" w:ascii="新宋体" w:hAnsi="新宋体" w:eastAsia="新宋体" w:cs="新宋体"/>
          <w:sz w:val="24"/>
          <w:szCs w:val="24"/>
        </w:rPr>
        <w:t>3.像素大小：150μm</w:t>
      </w:r>
    </w:p>
    <w:p>
      <w:pPr>
        <w:pStyle w:val="60"/>
        <w:spacing w:line="380" w:lineRule="exact"/>
        <w:ind w:firstLine="240" w:firstLineChars="100"/>
        <w:rPr>
          <w:rFonts w:hint="eastAsia" w:ascii="新宋体" w:hAnsi="新宋体" w:eastAsia="新宋体" w:cs="新宋体"/>
          <w:sz w:val="24"/>
          <w:szCs w:val="24"/>
        </w:rPr>
      </w:pPr>
      <w:r>
        <w:rPr>
          <w:rFonts w:hint="eastAsia" w:ascii="新宋体" w:hAnsi="新宋体" w:eastAsia="新宋体" w:cs="新宋体"/>
          <w:sz w:val="24"/>
          <w:szCs w:val="24"/>
        </w:rPr>
        <w:t>4.有效面积：14〞*17〞</w:t>
      </w:r>
    </w:p>
    <w:p>
      <w:pPr>
        <w:pStyle w:val="60"/>
        <w:spacing w:line="380" w:lineRule="exact"/>
        <w:ind w:firstLine="240" w:firstLineChars="100"/>
        <w:rPr>
          <w:rFonts w:hint="eastAsia" w:ascii="新宋体" w:hAnsi="新宋体" w:eastAsia="新宋体" w:cs="新宋体"/>
          <w:sz w:val="24"/>
          <w:szCs w:val="24"/>
        </w:rPr>
      </w:pPr>
      <w:r>
        <w:rPr>
          <w:rFonts w:hint="eastAsia" w:ascii="新宋体" w:hAnsi="新宋体" w:eastAsia="新宋体" w:cs="新宋体"/>
          <w:sz w:val="24"/>
          <w:szCs w:val="24"/>
        </w:rPr>
        <w:t>5.DQE： @3.2uGy   45%</w:t>
      </w:r>
    </w:p>
    <w:p>
      <w:pPr>
        <w:pStyle w:val="60"/>
        <w:spacing w:line="380" w:lineRule="exact"/>
        <w:ind w:firstLine="240" w:firstLineChars="100"/>
        <w:rPr>
          <w:rFonts w:hint="eastAsia" w:ascii="新宋体" w:hAnsi="新宋体" w:eastAsia="新宋体" w:cs="新宋体"/>
          <w:sz w:val="24"/>
          <w:szCs w:val="24"/>
        </w:rPr>
      </w:pPr>
      <w:r>
        <w:rPr>
          <w:rFonts w:hint="eastAsia" w:ascii="新宋体" w:hAnsi="新宋体" w:eastAsia="新宋体" w:cs="新宋体"/>
          <w:sz w:val="24"/>
          <w:szCs w:val="24"/>
        </w:rPr>
        <w:t>6.AD转换数位：14bits</w:t>
      </w:r>
    </w:p>
    <w:p>
      <w:pPr>
        <w:pStyle w:val="60"/>
        <w:spacing w:line="380" w:lineRule="exact"/>
        <w:ind w:firstLine="0" w:firstLineChars="0"/>
        <w:rPr>
          <w:rFonts w:hint="eastAsia" w:ascii="新宋体" w:hAnsi="新宋体" w:eastAsia="新宋体" w:cs="新宋体"/>
          <w:sz w:val="24"/>
          <w:szCs w:val="24"/>
        </w:rPr>
      </w:pPr>
      <w:r>
        <w:rPr>
          <w:rFonts w:hint="eastAsia" w:ascii="新宋体" w:hAnsi="新宋体" w:eastAsia="新宋体" w:cs="新宋体"/>
          <w:sz w:val="24"/>
          <w:szCs w:val="24"/>
        </w:rPr>
        <w:t>★7.空间分辨率</w:t>
      </w:r>
      <w:r>
        <w:rPr>
          <w:rFonts w:hint="eastAsia" w:ascii="新宋体" w:hAnsi="新宋体" w:eastAsia="新宋体" w:cs="新宋体"/>
          <w:sz w:val="24"/>
          <w:szCs w:val="24"/>
        </w:rPr>
        <w:tab/>
      </w:r>
      <w:r>
        <w:rPr>
          <w:rFonts w:hint="eastAsia" w:ascii="新宋体" w:hAnsi="新宋体" w:eastAsia="新宋体" w:cs="新宋体"/>
          <w:sz w:val="24"/>
          <w:szCs w:val="24"/>
        </w:rPr>
        <w:t>：3.4lp/mm</w:t>
      </w:r>
    </w:p>
    <w:p>
      <w:pPr>
        <w:pStyle w:val="60"/>
        <w:spacing w:line="380" w:lineRule="exact"/>
        <w:ind w:firstLine="240" w:firstLineChars="100"/>
        <w:rPr>
          <w:rFonts w:hint="eastAsia" w:ascii="新宋体" w:hAnsi="新宋体" w:eastAsia="新宋体" w:cs="新宋体"/>
          <w:sz w:val="24"/>
          <w:szCs w:val="24"/>
        </w:rPr>
      </w:pPr>
      <w:r>
        <w:rPr>
          <w:rFonts w:hint="eastAsia" w:ascii="新宋体" w:hAnsi="新宋体" w:eastAsia="新宋体" w:cs="新宋体"/>
          <w:sz w:val="24"/>
          <w:szCs w:val="24"/>
        </w:rPr>
        <w:t>8.电池续航力： &gt;4小时</w:t>
      </w:r>
    </w:p>
    <w:p>
      <w:pPr>
        <w:pStyle w:val="60"/>
        <w:spacing w:line="380" w:lineRule="exact"/>
        <w:ind w:firstLine="240" w:firstLineChars="100"/>
        <w:rPr>
          <w:rFonts w:hint="eastAsia" w:ascii="新宋体" w:hAnsi="新宋体" w:eastAsia="新宋体" w:cs="新宋体"/>
          <w:sz w:val="24"/>
          <w:szCs w:val="24"/>
        </w:rPr>
      </w:pPr>
      <w:r>
        <w:rPr>
          <w:rFonts w:hint="eastAsia" w:ascii="新宋体" w:hAnsi="新宋体" w:eastAsia="新宋体" w:cs="新宋体"/>
          <w:sz w:val="24"/>
          <w:szCs w:val="24"/>
        </w:rPr>
        <w:t>9.接口：无线/以太网</w:t>
      </w:r>
    </w:p>
    <w:p>
      <w:pPr>
        <w:pStyle w:val="60"/>
        <w:spacing w:line="380" w:lineRule="exact"/>
        <w:ind w:firstLine="0" w:firstLineChars="0"/>
        <w:rPr>
          <w:rFonts w:hint="eastAsia" w:ascii="新宋体" w:hAnsi="新宋体" w:eastAsia="新宋体" w:cs="新宋体"/>
          <w:sz w:val="24"/>
          <w:szCs w:val="24"/>
        </w:rPr>
      </w:pPr>
      <w:r>
        <w:rPr>
          <w:rFonts w:hint="eastAsia" w:ascii="新宋体" w:hAnsi="新宋体" w:eastAsia="新宋体" w:cs="新宋体"/>
          <w:sz w:val="24"/>
          <w:szCs w:val="24"/>
        </w:rPr>
        <w:t>★10.平板尺寸：384mm*460mm</w:t>
      </w:r>
    </w:p>
    <w:p>
      <w:pPr>
        <w:pStyle w:val="60"/>
        <w:spacing w:line="380" w:lineRule="exact"/>
        <w:ind w:firstLine="0" w:firstLineChars="0"/>
        <w:rPr>
          <w:rFonts w:hint="eastAsia" w:ascii="新宋体" w:hAnsi="新宋体" w:eastAsia="新宋体" w:cs="新宋体"/>
          <w:sz w:val="24"/>
          <w:szCs w:val="24"/>
        </w:rPr>
      </w:pPr>
      <w:r>
        <w:rPr>
          <w:rFonts w:hint="eastAsia" w:ascii="新宋体" w:hAnsi="新宋体" w:eastAsia="新宋体" w:cs="新宋体"/>
          <w:sz w:val="24"/>
          <w:szCs w:val="24"/>
        </w:rPr>
        <w:t>★11.平板重量：3.6KG</w:t>
      </w:r>
    </w:p>
    <w:p>
      <w:pPr>
        <w:spacing w:line="360" w:lineRule="exact"/>
        <w:ind w:left="-420" w:leftChars="-200" w:right="-512" w:rightChars="-244"/>
        <w:rPr>
          <w:rFonts w:hint="eastAsia" w:ascii="新宋体" w:hAnsi="新宋体" w:eastAsia="新宋体" w:cs="新宋体"/>
          <w:sz w:val="24"/>
          <w:szCs w:val="24"/>
        </w:rPr>
      </w:pPr>
    </w:p>
    <w:p>
      <w:pPr>
        <w:ind w:left="-420" w:leftChars="-200" w:right="-512" w:rightChars="-244"/>
        <w:rPr>
          <w:rFonts w:hint="eastAsia" w:ascii="新宋体" w:hAnsi="新宋体" w:eastAsia="新宋体" w:cs="新宋体"/>
          <w:sz w:val="24"/>
          <w:szCs w:val="24"/>
        </w:rPr>
      </w:pPr>
      <w:r>
        <w:rPr>
          <w:rFonts w:hint="eastAsia" w:ascii="新宋体" w:hAnsi="新宋体" w:eastAsia="新宋体" w:cs="新宋体"/>
          <w:sz w:val="24"/>
          <w:szCs w:val="24"/>
        </w:rPr>
        <w:t>★9.操作方式：标配20米无线微波遥控曝光，可远距离隔室操作，有效防辐射。</w:t>
      </w:r>
    </w:p>
    <w:p>
      <w:pPr>
        <w:ind w:firstLine="2400" w:firstLineChars="1000"/>
        <w:rPr>
          <w:rFonts w:hint="eastAsia" w:ascii="新宋体" w:hAnsi="新宋体" w:eastAsia="新宋体" w:cs="新宋体"/>
          <w:sz w:val="24"/>
          <w:szCs w:val="24"/>
        </w:rPr>
      </w:pPr>
    </w:p>
    <w:p>
      <w:pPr>
        <w:ind w:firstLine="2400" w:firstLineChars="1000"/>
        <w:rPr>
          <w:rFonts w:hint="eastAsia" w:ascii="新宋体" w:hAnsi="新宋体" w:eastAsia="新宋体" w:cs="新宋体"/>
          <w:sz w:val="24"/>
          <w:szCs w:val="24"/>
        </w:rPr>
      </w:pPr>
    </w:p>
    <w:p>
      <w:pPr>
        <w:ind w:firstLine="1928" w:firstLineChars="800"/>
        <w:rPr>
          <w:rFonts w:hint="eastAsia" w:ascii="新宋体" w:hAnsi="新宋体" w:eastAsia="新宋体" w:cs="新宋体"/>
          <w:b/>
          <w:bCs/>
          <w:sz w:val="24"/>
          <w:szCs w:val="24"/>
        </w:rPr>
      </w:pPr>
      <w:r>
        <w:rPr>
          <w:rFonts w:hint="eastAsia" w:ascii="新宋体" w:hAnsi="新宋体" w:eastAsia="新宋体" w:cs="新宋体"/>
          <w:b/>
          <w:bCs/>
          <w:sz w:val="24"/>
          <w:szCs w:val="24"/>
          <w:lang w:val="en-US" w:eastAsia="zh-CN"/>
        </w:rPr>
        <w:t xml:space="preserve">B包    </w:t>
      </w:r>
      <w:r>
        <w:rPr>
          <w:rFonts w:hint="eastAsia" w:ascii="新宋体" w:hAnsi="新宋体" w:eastAsia="新宋体" w:cs="新宋体"/>
          <w:b/>
          <w:bCs/>
          <w:sz w:val="24"/>
          <w:szCs w:val="24"/>
        </w:rPr>
        <w:t>插件式监护仪</w:t>
      </w:r>
      <w:r>
        <w:rPr>
          <w:rFonts w:hint="eastAsia" w:ascii="新宋体" w:hAnsi="新宋体" w:eastAsia="新宋体" w:cs="新宋体"/>
          <w:b/>
          <w:bCs/>
          <w:sz w:val="24"/>
          <w:szCs w:val="24"/>
          <w:lang w:eastAsia="zh-CN"/>
        </w:rPr>
        <w:t>技术参</w:t>
      </w:r>
      <w:r>
        <w:rPr>
          <w:rFonts w:hint="eastAsia" w:ascii="新宋体" w:hAnsi="新宋体" w:eastAsia="新宋体" w:cs="新宋体"/>
          <w:b/>
          <w:bCs/>
          <w:sz w:val="24"/>
          <w:szCs w:val="24"/>
        </w:rPr>
        <w:t>数</w:t>
      </w:r>
    </w:p>
    <w:p>
      <w:pPr>
        <w:autoSpaceDE w:val="0"/>
        <w:autoSpaceDN w:val="0"/>
        <w:adjustRightInd w:val="0"/>
        <w:spacing w:line="360" w:lineRule="auto"/>
        <w:rPr>
          <w:rFonts w:hint="eastAsia" w:ascii="新宋体" w:hAnsi="新宋体" w:eastAsia="新宋体" w:cs="新宋体"/>
          <w:b/>
          <w:sz w:val="24"/>
          <w:szCs w:val="24"/>
        </w:rPr>
      </w:pPr>
      <w:r>
        <w:rPr>
          <w:rFonts w:hint="eastAsia" w:ascii="新宋体" w:hAnsi="新宋体" w:eastAsia="新宋体" w:cs="新宋体"/>
          <w:b/>
          <w:sz w:val="24"/>
          <w:szCs w:val="24"/>
        </w:rPr>
        <w:t>监护仪结构</w:t>
      </w:r>
    </w:p>
    <w:p>
      <w:pPr>
        <w:widowControl w:val="0"/>
        <w:numPr>
          <w:ilvl w:val="0"/>
          <w:numId w:val="6"/>
        </w:numPr>
        <w:autoSpaceDE w:val="0"/>
        <w:autoSpaceDN w:val="0"/>
        <w:adjustRightInd w:val="0"/>
        <w:spacing w:after="0" w:line="360" w:lineRule="auto"/>
        <w:rPr>
          <w:rFonts w:hint="eastAsia" w:ascii="新宋体" w:hAnsi="新宋体" w:eastAsia="新宋体" w:cs="新宋体"/>
          <w:sz w:val="24"/>
          <w:szCs w:val="24"/>
        </w:rPr>
      </w:pPr>
      <w:r>
        <w:rPr>
          <w:rFonts w:hint="eastAsia" w:ascii="新宋体" w:hAnsi="新宋体" w:eastAsia="新宋体" w:cs="新宋体"/>
          <w:color w:val="000000" w:themeColor="text1"/>
          <w:sz w:val="24"/>
          <w:szCs w:val="24"/>
        </w:rPr>
        <w:t>★</w:t>
      </w:r>
      <w:r>
        <w:rPr>
          <w:rFonts w:hint="eastAsia" w:ascii="新宋体" w:hAnsi="新宋体" w:eastAsia="新宋体" w:cs="新宋体"/>
          <w:sz w:val="24"/>
          <w:szCs w:val="24"/>
        </w:rPr>
        <w:t>模块化插件式床边监护仪，主机、显示屏和插件槽一体化设计，主机插槽数</w:t>
      </w:r>
      <w:r>
        <w:rPr>
          <w:rFonts w:hint="eastAsia" w:ascii="新宋体" w:hAnsi="新宋体" w:eastAsia="新宋体" w:cs="新宋体"/>
          <w:sz w:val="24"/>
          <w:szCs w:val="24"/>
          <w:lang w:eastAsia="zh-CN"/>
        </w:rPr>
        <w:t>≥</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个.</w:t>
      </w:r>
    </w:p>
    <w:p>
      <w:pPr>
        <w:widowControl w:val="0"/>
        <w:numPr>
          <w:ilvl w:val="0"/>
          <w:numId w:val="6"/>
        </w:numPr>
        <w:autoSpaceDE w:val="0"/>
        <w:autoSpaceDN w:val="0"/>
        <w:adjustRightInd w:val="0"/>
        <w:spacing w:after="0" w:line="360" w:lineRule="auto"/>
        <w:rPr>
          <w:rFonts w:hint="eastAsia" w:ascii="新宋体" w:hAnsi="新宋体" w:eastAsia="新宋体" w:cs="新宋体"/>
          <w:sz w:val="24"/>
          <w:szCs w:val="24"/>
        </w:rPr>
      </w:pPr>
      <w:r>
        <w:rPr>
          <w:rFonts w:hint="eastAsia" w:ascii="新宋体" w:hAnsi="新宋体" w:eastAsia="新宋体" w:cs="新宋体"/>
          <w:color w:val="000000" w:themeColor="text1"/>
          <w:sz w:val="24"/>
          <w:szCs w:val="24"/>
        </w:rPr>
        <w:t>★</w:t>
      </w:r>
      <w:r>
        <w:rPr>
          <w:rFonts w:hint="eastAsia" w:ascii="新宋体" w:hAnsi="新宋体" w:eastAsia="新宋体" w:cs="新宋体"/>
          <w:sz w:val="24"/>
          <w:szCs w:val="24"/>
          <w:lang w:eastAsia="zh-CN"/>
        </w:rPr>
        <w:t>≥</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12.1寸彩色电容触摸屏，高分辨率达1280 x 800像素，8通道显示，显示屏亮度自动调节</w:t>
      </w:r>
    </w:p>
    <w:p>
      <w:pPr>
        <w:widowControl w:val="0"/>
        <w:numPr>
          <w:ilvl w:val="0"/>
          <w:numId w:val="6"/>
        </w:numPr>
        <w:autoSpaceDE w:val="0"/>
        <w:autoSpaceDN w:val="0"/>
        <w:adjustRightInd w:val="0"/>
        <w:spacing w:after="0" w:line="360" w:lineRule="auto"/>
        <w:rPr>
          <w:rFonts w:hint="eastAsia" w:ascii="新宋体" w:hAnsi="新宋体" w:eastAsia="新宋体" w:cs="新宋体"/>
          <w:sz w:val="24"/>
          <w:szCs w:val="24"/>
        </w:rPr>
      </w:pPr>
      <w:r>
        <w:rPr>
          <w:rFonts w:hint="eastAsia" w:ascii="新宋体" w:hAnsi="新宋体" w:eastAsia="新宋体" w:cs="新宋体"/>
          <w:sz w:val="24"/>
          <w:szCs w:val="24"/>
        </w:rPr>
        <w:t>工作海拔高度4550米，满足高原地区</w:t>
      </w:r>
    </w:p>
    <w:p>
      <w:pPr>
        <w:widowControl w:val="0"/>
        <w:numPr>
          <w:ilvl w:val="0"/>
          <w:numId w:val="6"/>
        </w:numPr>
        <w:autoSpaceDE w:val="0"/>
        <w:autoSpaceDN w:val="0"/>
        <w:adjustRightInd w:val="0"/>
        <w:spacing w:after="0" w:line="360" w:lineRule="auto"/>
        <w:rPr>
          <w:rFonts w:hint="eastAsia" w:ascii="新宋体" w:hAnsi="新宋体" w:eastAsia="新宋体" w:cs="新宋体"/>
          <w:sz w:val="24"/>
          <w:szCs w:val="24"/>
        </w:rPr>
      </w:pPr>
      <w:r>
        <w:rPr>
          <w:rFonts w:hint="eastAsia" w:ascii="新宋体" w:hAnsi="新宋体" w:eastAsia="新宋体" w:cs="新宋体"/>
          <w:sz w:val="24"/>
          <w:szCs w:val="24"/>
        </w:rPr>
        <w:t>工作温度0 ~40 ℃</w:t>
      </w:r>
    </w:p>
    <w:p>
      <w:pPr>
        <w:widowControl w:val="0"/>
        <w:numPr>
          <w:ilvl w:val="0"/>
          <w:numId w:val="6"/>
        </w:numPr>
        <w:autoSpaceDE w:val="0"/>
        <w:autoSpaceDN w:val="0"/>
        <w:adjustRightInd w:val="0"/>
        <w:spacing w:after="0" w:line="360" w:lineRule="auto"/>
        <w:rPr>
          <w:rFonts w:hint="eastAsia" w:ascii="新宋体" w:hAnsi="新宋体" w:eastAsia="新宋体" w:cs="新宋体"/>
          <w:sz w:val="24"/>
          <w:szCs w:val="24"/>
        </w:rPr>
      </w:pPr>
      <w:r>
        <w:rPr>
          <w:rFonts w:hint="eastAsia" w:ascii="新宋体" w:hAnsi="新宋体" w:eastAsia="新宋体" w:cs="新宋体"/>
          <w:sz w:val="24"/>
          <w:szCs w:val="24"/>
        </w:rPr>
        <w:t>采用无风扇设计</w:t>
      </w:r>
    </w:p>
    <w:p>
      <w:pPr>
        <w:widowControl w:val="0"/>
        <w:numPr>
          <w:ilvl w:val="0"/>
          <w:numId w:val="6"/>
        </w:numPr>
        <w:autoSpaceDE w:val="0"/>
        <w:autoSpaceDN w:val="0"/>
        <w:adjustRightInd w:val="0"/>
        <w:spacing w:after="0" w:line="360" w:lineRule="auto"/>
        <w:rPr>
          <w:rFonts w:hint="eastAsia" w:ascii="新宋体" w:hAnsi="新宋体" w:eastAsia="新宋体" w:cs="新宋体"/>
          <w:sz w:val="24"/>
          <w:szCs w:val="24"/>
        </w:rPr>
      </w:pPr>
      <w:r>
        <w:rPr>
          <w:rFonts w:hint="eastAsia" w:ascii="新宋体" w:hAnsi="新宋体" w:eastAsia="新宋体" w:cs="新宋体"/>
          <w:sz w:val="24"/>
          <w:szCs w:val="24"/>
        </w:rPr>
        <w:t>支持升级配置内置锂电池，供电时间</w:t>
      </w:r>
      <w:r>
        <w:rPr>
          <w:rFonts w:hint="eastAsia" w:ascii="新宋体" w:hAnsi="新宋体" w:eastAsia="新宋体" w:cs="新宋体"/>
          <w:sz w:val="24"/>
          <w:szCs w:val="24"/>
          <w:lang w:eastAsia="zh-CN"/>
        </w:rPr>
        <w:t>≥</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4小时</w:t>
      </w:r>
    </w:p>
    <w:p>
      <w:pPr>
        <w:widowControl w:val="0"/>
        <w:numPr>
          <w:ilvl w:val="0"/>
          <w:numId w:val="6"/>
        </w:numPr>
        <w:autoSpaceDE w:val="0"/>
        <w:autoSpaceDN w:val="0"/>
        <w:adjustRightInd w:val="0"/>
        <w:spacing w:after="0" w:line="360" w:lineRule="auto"/>
        <w:rPr>
          <w:rFonts w:hint="eastAsia" w:ascii="新宋体" w:hAnsi="新宋体" w:eastAsia="新宋体" w:cs="新宋体"/>
          <w:sz w:val="24"/>
          <w:szCs w:val="24"/>
        </w:rPr>
      </w:pPr>
      <w:r>
        <w:rPr>
          <w:rFonts w:hint="eastAsia" w:ascii="新宋体" w:hAnsi="新宋体" w:eastAsia="新宋体" w:cs="新宋体"/>
          <w:sz w:val="24"/>
          <w:szCs w:val="24"/>
        </w:rPr>
        <w:t>配置</w:t>
      </w:r>
      <w:r>
        <w:rPr>
          <w:rFonts w:hint="eastAsia" w:ascii="新宋体" w:hAnsi="新宋体" w:eastAsia="新宋体" w:cs="新宋体"/>
          <w:sz w:val="24"/>
          <w:szCs w:val="24"/>
          <w:lang w:eastAsia="zh-CN"/>
        </w:rPr>
        <w:t>≥</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4个USB接口，支持连接存储介质、鼠标、键盘、条码扫描枪等USB设备</w:t>
      </w:r>
    </w:p>
    <w:p>
      <w:pPr>
        <w:autoSpaceDE w:val="0"/>
        <w:autoSpaceDN w:val="0"/>
        <w:adjustRightInd w:val="0"/>
        <w:spacing w:line="360" w:lineRule="auto"/>
        <w:rPr>
          <w:rFonts w:hint="eastAsia" w:ascii="新宋体" w:hAnsi="新宋体" w:eastAsia="新宋体" w:cs="新宋体"/>
          <w:b/>
          <w:color w:val="FF0000"/>
          <w:sz w:val="24"/>
          <w:szCs w:val="24"/>
        </w:rPr>
      </w:pPr>
    </w:p>
    <w:p>
      <w:pPr>
        <w:autoSpaceDE w:val="0"/>
        <w:autoSpaceDN w:val="0"/>
        <w:adjustRightInd w:val="0"/>
        <w:spacing w:line="360" w:lineRule="auto"/>
        <w:rPr>
          <w:rFonts w:hint="eastAsia" w:ascii="新宋体" w:hAnsi="新宋体" w:eastAsia="新宋体" w:cs="新宋体"/>
          <w:b/>
          <w:sz w:val="24"/>
          <w:szCs w:val="24"/>
        </w:rPr>
      </w:pPr>
      <w:r>
        <w:rPr>
          <w:rFonts w:hint="eastAsia" w:ascii="新宋体" w:hAnsi="新宋体" w:eastAsia="新宋体" w:cs="新宋体"/>
          <w:b/>
          <w:sz w:val="24"/>
          <w:szCs w:val="24"/>
        </w:rPr>
        <w:t>监测参数：</w:t>
      </w:r>
    </w:p>
    <w:p>
      <w:pPr>
        <w:widowControl w:val="0"/>
        <w:numPr>
          <w:ilvl w:val="0"/>
          <w:numId w:val="6"/>
        </w:numPr>
        <w:autoSpaceDE w:val="0"/>
        <w:autoSpaceDN w:val="0"/>
        <w:adjustRightInd w:val="0"/>
        <w:spacing w:after="0" w:line="360" w:lineRule="auto"/>
        <w:rPr>
          <w:rFonts w:hint="eastAsia" w:ascii="新宋体" w:hAnsi="新宋体" w:eastAsia="新宋体" w:cs="新宋体"/>
          <w:sz w:val="24"/>
          <w:szCs w:val="24"/>
        </w:rPr>
      </w:pPr>
      <w:r>
        <w:rPr>
          <w:rFonts w:hint="eastAsia" w:ascii="新宋体" w:hAnsi="新宋体" w:eastAsia="新宋体" w:cs="新宋体"/>
          <w:color w:val="000000" w:themeColor="text1"/>
          <w:sz w:val="24"/>
          <w:szCs w:val="24"/>
        </w:rPr>
        <w:t>★</w:t>
      </w:r>
      <w:r>
        <w:rPr>
          <w:rFonts w:hint="eastAsia" w:ascii="新宋体" w:hAnsi="新宋体" w:eastAsia="新宋体" w:cs="新宋体"/>
          <w:sz w:val="24"/>
          <w:szCs w:val="24"/>
        </w:rPr>
        <w:t>基本功能模块支持心电，呼吸，心率，无创血压，血氧饱和度，脉搏，双通道体温和双通道有创血压的同时监测</w:t>
      </w:r>
    </w:p>
    <w:p>
      <w:pPr>
        <w:widowControl w:val="0"/>
        <w:numPr>
          <w:ilvl w:val="0"/>
          <w:numId w:val="6"/>
        </w:numPr>
        <w:autoSpaceDE w:val="0"/>
        <w:autoSpaceDN w:val="0"/>
        <w:adjustRightInd w:val="0"/>
        <w:spacing w:after="0" w:line="360" w:lineRule="auto"/>
        <w:rPr>
          <w:rFonts w:hint="eastAsia" w:ascii="新宋体" w:hAnsi="新宋体" w:eastAsia="新宋体" w:cs="新宋体"/>
          <w:sz w:val="24"/>
          <w:szCs w:val="24"/>
        </w:rPr>
      </w:pPr>
      <w:r>
        <w:rPr>
          <w:rFonts w:hint="eastAsia" w:ascii="新宋体" w:hAnsi="新宋体" w:eastAsia="新宋体" w:cs="新宋体"/>
          <w:color w:val="000000" w:themeColor="text1"/>
          <w:sz w:val="24"/>
          <w:szCs w:val="24"/>
        </w:rPr>
        <w:t>★</w:t>
      </w:r>
      <w:r>
        <w:rPr>
          <w:rFonts w:hint="eastAsia" w:ascii="新宋体" w:hAnsi="新宋体" w:eastAsia="新宋体" w:cs="新宋体"/>
          <w:sz w:val="24"/>
          <w:szCs w:val="24"/>
        </w:rPr>
        <w:t>基本功能模块支持升级从监护仪拔出后作为一个独立的监护仪支持病人的无缝转移，具有显示屏，屏幕尺寸</w:t>
      </w:r>
      <w:r>
        <w:rPr>
          <w:rFonts w:hint="eastAsia" w:ascii="新宋体" w:hAnsi="新宋体" w:eastAsia="新宋体" w:cs="新宋体"/>
          <w:sz w:val="24"/>
          <w:szCs w:val="24"/>
          <w:lang w:eastAsia="zh-CN"/>
        </w:rPr>
        <w:t>≥</w:t>
      </w:r>
      <w:r>
        <w:rPr>
          <w:rFonts w:hint="eastAsia" w:ascii="新宋体" w:hAnsi="新宋体" w:eastAsia="新宋体" w:cs="新宋体"/>
          <w:sz w:val="24"/>
          <w:szCs w:val="24"/>
          <w:lang w:val="en-US" w:eastAsia="zh-CN"/>
        </w:rPr>
        <w:t xml:space="preserve"> </w:t>
      </w:r>
      <w:r>
        <w:rPr>
          <w:rFonts w:hint="eastAsia" w:ascii="新宋体" w:hAnsi="新宋体" w:eastAsia="新宋体" w:cs="新宋体"/>
          <w:sz w:val="24"/>
          <w:szCs w:val="24"/>
        </w:rPr>
        <w:t>5英寸，内置锂电池供电不小于4小时，无风扇设计</w:t>
      </w:r>
    </w:p>
    <w:p>
      <w:pPr>
        <w:widowControl w:val="0"/>
        <w:numPr>
          <w:ilvl w:val="0"/>
          <w:numId w:val="6"/>
        </w:numPr>
        <w:autoSpaceDE w:val="0"/>
        <w:autoSpaceDN w:val="0"/>
        <w:adjustRightInd w:val="0"/>
        <w:spacing w:after="0" w:line="360" w:lineRule="auto"/>
        <w:rPr>
          <w:rFonts w:hint="eastAsia" w:ascii="新宋体" w:hAnsi="新宋体" w:eastAsia="新宋体" w:cs="新宋体"/>
          <w:sz w:val="24"/>
          <w:szCs w:val="24"/>
        </w:rPr>
      </w:pPr>
      <w:r>
        <w:rPr>
          <w:rFonts w:hint="eastAsia" w:ascii="新宋体" w:hAnsi="新宋体" w:eastAsia="新宋体" w:cs="新宋体"/>
          <w:color w:val="000000" w:themeColor="text1"/>
          <w:sz w:val="24"/>
          <w:szCs w:val="24"/>
        </w:rPr>
        <w:t>★</w:t>
      </w:r>
      <w:r>
        <w:rPr>
          <w:rFonts w:hint="eastAsia" w:ascii="新宋体" w:hAnsi="新宋体" w:eastAsia="新宋体" w:cs="新宋体"/>
          <w:sz w:val="24"/>
          <w:szCs w:val="24"/>
        </w:rPr>
        <w:t>支持3/5导心电监测,支持升级12导心电测量，并在监护仪上完成12导静息分析，并提供监护截图证明材料</w:t>
      </w:r>
    </w:p>
    <w:p>
      <w:pPr>
        <w:widowControl w:val="0"/>
        <w:numPr>
          <w:ilvl w:val="0"/>
          <w:numId w:val="6"/>
        </w:numPr>
        <w:autoSpaceDE w:val="0"/>
        <w:autoSpaceDN w:val="0"/>
        <w:adjustRightInd w:val="0"/>
        <w:spacing w:after="0" w:line="360" w:lineRule="auto"/>
        <w:rPr>
          <w:rFonts w:hint="eastAsia" w:ascii="新宋体" w:hAnsi="新宋体" w:eastAsia="新宋体" w:cs="新宋体"/>
          <w:sz w:val="24"/>
          <w:szCs w:val="24"/>
        </w:rPr>
      </w:pPr>
      <w:r>
        <w:rPr>
          <w:rFonts w:hint="eastAsia" w:ascii="新宋体" w:hAnsi="新宋体" w:eastAsia="新宋体" w:cs="新宋体"/>
          <w:sz w:val="24"/>
          <w:szCs w:val="24"/>
        </w:rPr>
        <w:t>支持房颤心律失常分析功能，支持不少于20种实时心律失常分析,并提供监护截图证明材料</w:t>
      </w:r>
    </w:p>
    <w:p>
      <w:pPr>
        <w:widowControl w:val="0"/>
        <w:numPr>
          <w:ilvl w:val="0"/>
          <w:numId w:val="6"/>
        </w:numPr>
        <w:autoSpaceDE w:val="0"/>
        <w:autoSpaceDN w:val="0"/>
        <w:adjustRightInd w:val="0"/>
        <w:spacing w:after="0" w:line="360" w:lineRule="auto"/>
        <w:rPr>
          <w:rFonts w:hint="eastAsia" w:ascii="新宋体" w:hAnsi="新宋体" w:eastAsia="新宋体" w:cs="新宋体"/>
          <w:sz w:val="24"/>
          <w:szCs w:val="24"/>
        </w:rPr>
      </w:pPr>
      <w:r>
        <w:rPr>
          <w:rFonts w:hint="eastAsia" w:ascii="新宋体" w:hAnsi="新宋体" w:eastAsia="新宋体" w:cs="新宋体"/>
          <w:color w:val="000000" w:themeColor="text1"/>
          <w:sz w:val="24"/>
          <w:szCs w:val="24"/>
        </w:rPr>
        <w:t>★</w:t>
      </w:r>
      <w:r>
        <w:rPr>
          <w:rFonts w:hint="eastAsia" w:ascii="新宋体" w:hAnsi="新宋体" w:eastAsia="新宋体" w:cs="新宋体"/>
          <w:sz w:val="24"/>
          <w:szCs w:val="24"/>
        </w:rPr>
        <w:t>提供ST段分析功能，</w:t>
      </w:r>
      <w:r>
        <w:rPr>
          <w:rFonts w:hint="eastAsia" w:ascii="新宋体" w:hAnsi="新宋体" w:eastAsia="新宋体" w:cs="新宋体"/>
          <w:color w:val="000000" w:themeColor="text1"/>
          <w:sz w:val="24"/>
          <w:szCs w:val="24"/>
        </w:rPr>
        <w:t>支持在专门的窗口中分组显示心脏前壁，下壁和侧壁的ST实时片段和参考片段，并提供监护截图证明材料</w:t>
      </w:r>
    </w:p>
    <w:p>
      <w:pPr>
        <w:widowControl w:val="0"/>
        <w:numPr>
          <w:ilvl w:val="0"/>
          <w:numId w:val="6"/>
        </w:numPr>
        <w:autoSpaceDE w:val="0"/>
        <w:autoSpaceDN w:val="0"/>
        <w:adjustRightInd w:val="0"/>
        <w:spacing w:after="0" w:line="360" w:lineRule="auto"/>
        <w:rPr>
          <w:rFonts w:hint="eastAsia" w:ascii="新宋体" w:hAnsi="新宋体" w:eastAsia="新宋体" w:cs="新宋体"/>
          <w:sz w:val="24"/>
          <w:szCs w:val="24"/>
        </w:rPr>
      </w:pPr>
      <w:r>
        <w:rPr>
          <w:rFonts w:hint="eastAsia" w:ascii="新宋体" w:hAnsi="新宋体" w:eastAsia="新宋体" w:cs="新宋体"/>
          <w:sz w:val="24"/>
          <w:szCs w:val="24"/>
        </w:rPr>
        <w:t>监测ST段抬高或者压低，提供ST报警。提供单个，或多个ST值报警，并支持相对的报警限设置。</w:t>
      </w:r>
    </w:p>
    <w:p>
      <w:pPr>
        <w:widowControl w:val="0"/>
        <w:numPr>
          <w:ilvl w:val="0"/>
          <w:numId w:val="6"/>
        </w:numPr>
        <w:autoSpaceDE w:val="0"/>
        <w:autoSpaceDN w:val="0"/>
        <w:adjustRightInd w:val="0"/>
        <w:spacing w:after="0" w:line="360" w:lineRule="auto"/>
        <w:rPr>
          <w:rFonts w:hint="eastAsia" w:ascii="新宋体" w:hAnsi="新宋体" w:eastAsia="新宋体" w:cs="新宋体"/>
          <w:sz w:val="24"/>
          <w:szCs w:val="24"/>
        </w:rPr>
      </w:pPr>
      <w:r>
        <w:rPr>
          <w:rFonts w:hint="eastAsia" w:ascii="新宋体" w:hAnsi="新宋体" w:eastAsia="新宋体" w:cs="新宋体"/>
          <w:sz w:val="24"/>
          <w:szCs w:val="24"/>
        </w:rPr>
        <w:t>提供导联类型自动识别功能，具备智能导联脱落监测功能，导联脱落的情况下仍能保持监护</w:t>
      </w:r>
    </w:p>
    <w:p>
      <w:pPr>
        <w:widowControl w:val="0"/>
        <w:numPr>
          <w:ilvl w:val="0"/>
          <w:numId w:val="6"/>
        </w:numPr>
        <w:autoSpaceDE w:val="0"/>
        <w:autoSpaceDN w:val="0"/>
        <w:adjustRightInd w:val="0"/>
        <w:spacing w:after="0" w:line="360" w:lineRule="auto"/>
        <w:rPr>
          <w:rFonts w:hint="eastAsia" w:ascii="新宋体" w:hAnsi="新宋体" w:eastAsia="新宋体" w:cs="新宋体"/>
          <w:sz w:val="24"/>
          <w:szCs w:val="24"/>
        </w:rPr>
      </w:pPr>
      <w:r>
        <w:rPr>
          <w:rFonts w:hint="eastAsia" w:ascii="新宋体" w:hAnsi="新宋体" w:eastAsia="新宋体" w:cs="新宋体"/>
          <w:color w:val="000000" w:themeColor="text1"/>
          <w:sz w:val="24"/>
          <w:szCs w:val="24"/>
        </w:rPr>
        <w:t>★</w:t>
      </w:r>
      <w:r>
        <w:rPr>
          <w:rFonts w:hint="eastAsia" w:ascii="新宋体" w:hAnsi="新宋体" w:eastAsia="新宋体" w:cs="新宋体"/>
          <w:sz w:val="24"/>
          <w:szCs w:val="24"/>
        </w:rPr>
        <w:t>具有QT/QTc测量功能，提供QT，QTc和ΔQTc参数值。</w:t>
      </w:r>
    </w:p>
    <w:p>
      <w:pPr>
        <w:widowControl w:val="0"/>
        <w:numPr>
          <w:ilvl w:val="0"/>
          <w:numId w:val="6"/>
        </w:numPr>
        <w:autoSpaceDE w:val="0"/>
        <w:autoSpaceDN w:val="0"/>
        <w:adjustRightInd w:val="0"/>
        <w:spacing w:after="0" w:line="360" w:lineRule="auto"/>
        <w:rPr>
          <w:rFonts w:hint="eastAsia" w:ascii="新宋体" w:hAnsi="新宋体" w:eastAsia="新宋体" w:cs="新宋体"/>
          <w:sz w:val="24"/>
          <w:szCs w:val="24"/>
        </w:rPr>
      </w:pPr>
      <w:r>
        <w:rPr>
          <w:rFonts w:hint="eastAsia" w:ascii="新宋体" w:hAnsi="新宋体" w:eastAsia="新宋体" w:cs="新宋体"/>
          <w:sz w:val="24"/>
          <w:szCs w:val="24"/>
        </w:rPr>
        <w:t>提供QT和QTc模板显示。</w:t>
      </w:r>
    </w:p>
    <w:p>
      <w:pPr>
        <w:widowControl w:val="0"/>
        <w:numPr>
          <w:ilvl w:val="0"/>
          <w:numId w:val="6"/>
        </w:numPr>
        <w:autoSpaceDE w:val="0"/>
        <w:autoSpaceDN w:val="0"/>
        <w:adjustRightInd w:val="0"/>
        <w:spacing w:after="0" w:line="360" w:lineRule="auto"/>
        <w:rPr>
          <w:rFonts w:hint="eastAsia" w:ascii="新宋体" w:hAnsi="新宋体" w:eastAsia="新宋体" w:cs="新宋体"/>
          <w:sz w:val="24"/>
          <w:szCs w:val="24"/>
        </w:rPr>
      </w:pPr>
      <w:r>
        <w:rPr>
          <w:rFonts w:hint="eastAsia" w:ascii="新宋体" w:hAnsi="新宋体" w:eastAsia="新宋体" w:cs="新宋体"/>
          <w:sz w:val="24"/>
          <w:szCs w:val="24"/>
        </w:rPr>
        <w:t>无创血压提供手动、自动间隔、连续、序列四种测量模式</w:t>
      </w:r>
    </w:p>
    <w:p>
      <w:pPr>
        <w:widowControl w:val="0"/>
        <w:numPr>
          <w:ilvl w:val="0"/>
          <w:numId w:val="6"/>
        </w:numPr>
        <w:autoSpaceDE w:val="0"/>
        <w:autoSpaceDN w:val="0"/>
        <w:adjustRightInd w:val="0"/>
        <w:spacing w:after="0" w:line="360" w:lineRule="auto"/>
        <w:rPr>
          <w:rFonts w:hint="eastAsia" w:ascii="新宋体" w:hAnsi="新宋体" w:eastAsia="新宋体" w:cs="新宋体"/>
          <w:sz w:val="24"/>
          <w:szCs w:val="24"/>
        </w:rPr>
      </w:pPr>
      <w:r>
        <w:rPr>
          <w:rFonts w:hint="eastAsia" w:ascii="新宋体" w:hAnsi="新宋体" w:eastAsia="新宋体" w:cs="新宋体"/>
          <w:sz w:val="24"/>
          <w:szCs w:val="24"/>
        </w:rPr>
        <w:t>血氧监测提供灌注指数（PI）的监测</w:t>
      </w:r>
    </w:p>
    <w:p>
      <w:pPr>
        <w:widowControl w:val="0"/>
        <w:numPr>
          <w:ilvl w:val="0"/>
          <w:numId w:val="6"/>
        </w:numPr>
        <w:autoSpaceDE w:val="0"/>
        <w:autoSpaceDN w:val="0"/>
        <w:adjustRightInd w:val="0"/>
        <w:spacing w:after="0" w:line="360" w:lineRule="auto"/>
        <w:rPr>
          <w:rFonts w:hint="eastAsia" w:ascii="新宋体" w:hAnsi="新宋体" w:eastAsia="新宋体" w:cs="新宋体"/>
          <w:sz w:val="24"/>
          <w:szCs w:val="24"/>
        </w:rPr>
      </w:pPr>
      <w:r>
        <w:rPr>
          <w:rFonts w:hint="eastAsia" w:ascii="新宋体" w:hAnsi="新宋体" w:eastAsia="新宋体" w:cs="新宋体"/>
          <w:sz w:val="24"/>
          <w:szCs w:val="24"/>
        </w:rPr>
        <w:t>配置指套式血氧探头，支持浸泡清洁与消毒，防水等级IPx7</w:t>
      </w:r>
    </w:p>
    <w:p>
      <w:pPr>
        <w:widowControl w:val="0"/>
        <w:numPr>
          <w:ilvl w:val="0"/>
          <w:numId w:val="6"/>
        </w:numPr>
        <w:autoSpaceDE w:val="0"/>
        <w:autoSpaceDN w:val="0"/>
        <w:adjustRightInd w:val="0"/>
        <w:spacing w:after="0" w:line="360" w:lineRule="auto"/>
        <w:rPr>
          <w:rFonts w:hint="eastAsia" w:ascii="新宋体" w:hAnsi="新宋体" w:eastAsia="新宋体" w:cs="新宋体"/>
          <w:sz w:val="24"/>
          <w:szCs w:val="24"/>
        </w:rPr>
      </w:pPr>
      <w:r>
        <w:rPr>
          <w:rFonts w:hint="eastAsia" w:ascii="新宋体" w:hAnsi="新宋体" w:eastAsia="新宋体" w:cs="新宋体"/>
          <w:sz w:val="24"/>
          <w:szCs w:val="24"/>
        </w:rPr>
        <w:t>支持双通道有创压IBP监测，支持升级多达8通道有创压监测</w:t>
      </w:r>
    </w:p>
    <w:p>
      <w:pPr>
        <w:widowControl w:val="0"/>
        <w:numPr>
          <w:ilvl w:val="0"/>
          <w:numId w:val="6"/>
        </w:numPr>
        <w:autoSpaceDE w:val="0"/>
        <w:autoSpaceDN w:val="0"/>
        <w:adjustRightInd w:val="0"/>
        <w:spacing w:after="0" w:line="360" w:lineRule="auto"/>
        <w:rPr>
          <w:rFonts w:hint="eastAsia" w:ascii="新宋体" w:hAnsi="新宋体" w:eastAsia="新宋体" w:cs="新宋体"/>
          <w:sz w:val="24"/>
          <w:szCs w:val="24"/>
        </w:rPr>
      </w:pPr>
      <w:r>
        <w:rPr>
          <w:rFonts w:hint="eastAsia" w:ascii="新宋体" w:hAnsi="新宋体" w:eastAsia="新宋体" w:cs="新宋体"/>
          <w:sz w:val="24"/>
          <w:szCs w:val="24"/>
        </w:rPr>
        <w:t xml:space="preserve">提供肺动脉锲压（PAWP）的监测和PPV参数监测 </w:t>
      </w:r>
    </w:p>
    <w:p>
      <w:pPr>
        <w:widowControl w:val="0"/>
        <w:numPr>
          <w:ilvl w:val="0"/>
          <w:numId w:val="6"/>
        </w:numPr>
        <w:autoSpaceDE w:val="0"/>
        <w:autoSpaceDN w:val="0"/>
        <w:adjustRightInd w:val="0"/>
        <w:spacing w:after="0" w:line="360" w:lineRule="auto"/>
        <w:rPr>
          <w:rFonts w:hint="eastAsia" w:ascii="新宋体" w:hAnsi="新宋体" w:eastAsia="新宋体" w:cs="新宋体"/>
          <w:sz w:val="24"/>
          <w:szCs w:val="24"/>
        </w:rPr>
      </w:pPr>
      <w:r>
        <w:rPr>
          <w:rFonts w:hint="eastAsia" w:ascii="新宋体" w:hAnsi="新宋体" w:eastAsia="新宋体" w:cs="新宋体"/>
          <w:sz w:val="24"/>
          <w:szCs w:val="24"/>
        </w:rPr>
        <w:t>支持多达4道IBP波形叠加显示，满足临床对比查看和节约显示空间的需求</w:t>
      </w:r>
    </w:p>
    <w:p>
      <w:pPr>
        <w:widowControl w:val="0"/>
        <w:numPr>
          <w:ilvl w:val="0"/>
          <w:numId w:val="6"/>
        </w:numPr>
        <w:autoSpaceDE w:val="0"/>
        <w:autoSpaceDN w:val="0"/>
        <w:adjustRightInd w:val="0"/>
        <w:spacing w:after="0" w:line="360" w:lineRule="auto"/>
        <w:rPr>
          <w:rFonts w:hint="eastAsia" w:ascii="新宋体" w:hAnsi="新宋体" w:eastAsia="新宋体" w:cs="新宋体"/>
          <w:sz w:val="24"/>
          <w:szCs w:val="24"/>
        </w:rPr>
      </w:pPr>
      <w:r>
        <w:rPr>
          <w:rFonts w:hint="eastAsia" w:ascii="新宋体" w:hAnsi="新宋体" w:eastAsia="新宋体" w:cs="新宋体"/>
          <w:sz w:val="24"/>
          <w:szCs w:val="24"/>
        </w:rPr>
        <w:t>支持升级EtCO2监测模块，采用旁流技术，支持升级顺磁氧监测技术进行O2监测，水槽要求易用快速更换</w:t>
      </w:r>
    </w:p>
    <w:p>
      <w:pPr>
        <w:widowControl w:val="0"/>
        <w:numPr>
          <w:ilvl w:val="0"/>
          <w:numId w:val="6"/>
        </w:numPr>
        <w:autoSpaceDE w:val="0"/>
        <w:autoSpaceDN w:val="0"/>
        <w:adjustRightInd w:val="0"/>
        <w:spacing w:after="0" w:line="360" w:lineRule="auto"/>
        <w:rPr>
          <w:rFonts w:hint="eastAsia" w:ascii="新宋体" w:hAnsi="新宋体" w:eastAsia="新宋体" w:cs="新宋体"/>
          <w:sz w:val="24"/>
          <w:szCs w:val="24"/>
        </w:rPr>
      </w:pPr>
      <w:r>
        <w:rPr>
          <w:rFonts w:hint="eastAsia" w:ascii="新宋体" w:hAnsi="新宋体" w:eastAsia="新宋体" w:cs="新宋体"/>
          <w:sz w:val="24"/>
          <w:szCs w:val="24"/>
        </w:rPr>
        <w:t>CO2波形提供填充和线条两种方式显示，满足不同临床使用习惯</w:t>
      </w:r>
    </w:p>
    <w:p>
      <w:pPr>
        <w:widowControl w:val="0"/>
        <w:numPr>
          <w:ilvl w:val="0"/>
          <w:numId w:val="6"/>
        </w:numPr>
        <w:autoSpaceDE w:val="0"/>
        <w:autoSpaceDN w:val="0"/>
        <w:adjustRightInd w:val="0"/>
        <w:spacing w:after="0" w:line="360" w:lineRule="auto"/>
        <w:rPr>
          <w:rFonts w:hint="eastAsia" w:ascii="新宋体" w:hAnsi="新宋体" w:eastAsia="新宋体" w:cs="新宋体"/>
          <w:sz w:val="24"/>
          <w:szCs w:val="24"/>
        </w:rPr>
      </w:pPr>
      <w:r>
        <w:rPr>
          <w:rFonts w:hint="eastAsia" w:ascii="新宋体" w:hAnsi="新宋体" w:eastAsia="新宋体" w:cs="新宋体"/>
          <w:sz w:val="24"/>
          <w:szCs w:val="24"/>
        </w:rPr>
        <w:t>CO2波形最小走速为3mm/s,满足同屏查看更多呼吸周期</w:t>
      </w:r>
    </w:p>
    <w:p>
      <w:pPr>
        <w:widowControl w:val="0"/>
        <w:numPr>
          <w:ilvl w:val="0"/>
          <w:numId w:val="6"/>
        </w:numPr>
        <w:autoSpaceDE w:val="0"/>
        <w:autoSpaceDN w:val="0"/>
        <w:adjustRightInd w:val="0"/>
        <w:spacing w:after="0" w:line="360" w:lineRule="auto"/>
        <w:rPr>
          <w:rFonts w:hint="eastAsia" w:ascii="新宋体" w:hAnsi="新宋体" w:eastAsia="新宋体" w:cs="新宋体"/>
          <w:sz w:val="24"/>
          <w:szCs w:val="24"/>
        </w:rPr>
      </w:pPr>
      <w:r>
        <w:rPr>
          <w:rFonts w:hint="eastAsia" w:ascii="新宋体" w:hAnsi="新宋体" w:eastAsia="新宋体" w:cs="新宋体"/>
          <w:sz w:val="24"/>
          <w:szCs w:val="24"/>
        </w:rPr>
        <w:t>支持升级BISx4监测模块或者单机，提供不少于4通道EEG，双频指数（BIS），肌电活动（EMG）,抑制比（SR），频谱边缘频率（SEF）等参数的监测</w:t>
      </w:r>
    </w:p>
    <w:p>
      <w:pPr>
        <w:widowControl w:val="0"/>
        <w:numPr>
          <w:ilvl w:val="0"/>
          <w:numId w:val="6"/>
        </w:numPr>
        <w:autoSpaceDE w:val="0"/>
        <w:autoSpaceDN w:val="0"/>
        <w:adjustRightInd w:val="0"/>
        <w:spacing w:after="0" w:line="360" w:lineRule="auto"/>
        <w:rPr>
          <w:rFonts w:hint="eastAsia" w:ascii="新宋体" w:hAnsi="新宋体" w:eastAsia="新宋体" w:cs="新宋体"/>
          <w:sz w:val="24"/>
          <w:szCs w:val="24"/>
        </w:rPr>
      </w:pPr>
      <w:r>
        <w:rPr>
          <w:rFonts w:hint="eastAsia" w:ascii="新宋体" w:hAnsi="新宋体" w:eastAsia="新宋体" w:cs="新宋体"/>
          <w:color w:val="000000" w:themeColor="text1"/>
          <w:sz w:val="24"/>
          <w:szCs w:val="24"/>
        </w:rPr>
        <w:t>提供功率谱密度（DSA）显示界面，可以直观地显示一段时间内的双侧功率谱分布变化的情况。</w:t>
      </w:r>
    </w:p>
    <w:p>
      <w:pPr>
        <w:widowControl w:val="0"/>
        <w:numPr>
          <w:ilvl w:val="0"/>
          <w:numId w:val="6"/>
        </w:numPr>
        <w:autoSpaceDE w:val="0"/>
        <w:autoSpaceDN w:val="0"/>
        <w:adjustRightInd w:val="0"/>
        <w:spacing w:after="0" w:line="360" w:lineRule="auto"/>
        <w:rPr>
          <w:rFonts w:hint="eastAsia" w:ascii="新宋体" w:hAnsi="新宋体" w:eastAsia="新宋体" w:cs="新宋体"/>
          <w:sz w:val="24"/>
          <w:szCs w:val="24"/>
        </w:rPr>
      </w:pPr>
      <w:r>
        <w:rPr>
          <w:rFonts w:hint="eastAsia" w:ascii="新宋体" w:hAnsi="新宋体" w:eastAsia="新宋体" w:cs="新宋体"/>
          <w:color w:val="000000" w:themeColor="text1"/>
          <w:sz w:val="24"/>
          <w:szCs w:val="24"/>
        </w:rPr>
        <w:t>★</w:t>
      </w:r>
      <w:r>
        <w:rPr>
          <w:rFonts w:hint="eastAsia" w:ascii="新宋体" w:hAnsi="新宋体" w:eastAsia="新宋体" w:cs="新宋体"/>
          <w:sz w:val="24"/>
          <w:szCs w:val="24"/>
        </w:rPr>
        <w:t>支持升级PiCCO监测模块或者单机，采用Pulsion PiCCO技术股动脉和中心静脉常规穿刺实现微创CCO等血液动力学监测参数，并提供蛛网图，直观观察病人的变化情况</w:t>
      </w:r>
    </w:p>
    <w:p>
      <w:pPr>
        <w:widowControl w:val="0"/>
        <w:numPr>
          <w:ilvl w:val="0"/>
          <w:numId w:val="6"/>
        </w:numPr>
        <w:autoSpaceDE w:val="0"/>
        <w:autoSpaceDN w:val="0"/>
        <w:adjustRightInd w:val="0"/>
        <w:spacing w:after="0" w:line="360" w:lineRule="auto"/>
        <w:rPr>
          <w:rFonts w:hint="eastAsia" w:ascii="新宋体" w:hAnsi="新宋体" w:eastAsia="新宋体" w:cs="新宋体"/>
          <w:color w:val="000000" w:themeColor="text1"/>
          <w:sz w:val="24"/>
          <w:szCs w:val="24"/>
        </w:rPr>
      </w:pPr>
      <w:r>
        <w:rPr>
          <w:rFonts w:hint="eastAsia" w:ascii="新宋体" w:hAnsi="新宋体" w:eastAsia="新宋体" w:cs="新宋体"/>
          <w:color w:val="000000" w:themeColor="text1"/>
          <w:sz w:val="24"/>
          <w:szCs w:val="24"/>
        </w:rPr>
        <w:t>支持升级ScvO2监测，监测组织氧供和氧耗情况</w:t>
      </w:r>
    </w:p>
    <w:p>
      <w:pPr>
        <w:widowControl w:val="0"/>
        <w:numPr>
          <w:ilvl w:val="0"/>
          <w:numId w:val="6"/>
        </w:numPr>
        <w:autoSpaceDE w:val="0"/>
        <w:autoSpaceDN w:val="0"/>
        <w:adjustRightInd w:val="0"/>
        <w:spacing w:after="0" w:line="360" w:lineRule="auto"/>
        <w:rPr>
          <w:rFonts w:hint="eastAsia" w:ascii="新宋体" w:hAnsi="新宋体" w:eastAsia="新宋体" w:cs="新宋体"/>
          <w:color w:val="000000" w:themeColor="text1"/>
          <w:sz w:val="24"/>
          <w:szCs w:val="24"/>
        </w:rPr>
      </w:pPr>
      <w:r>
        <w:rPr>
          <w:rFonts w:hint="eastAsia" w:ascii="新宋体" w:hAnsi="新宋体" w:eastAsia="新宋体" w:cs="新宋体"/>
          <w:color w:val="000000" w:themeColor="text1"/>
          <w:sz w:val="24"/>
          <w:szCs w:val="24"/>
        </w:rPr>
        <w:t>支持升级RM呼吸力学监测，监测参数包括FEV1.0，RSBI，WOB等17种参数</w:t>
      </w:r>
    </w:p>
    <w:p>
      <w:pPr>
        <w:widowControl w:val="0"/>
        <w:numPr>
          <w:ilvl w:val="0"/>
          <w:numId w:val="6"/>
        </w:numPr>
        <w:autoSpaceDE w:val="0"/>
        <w:autoSpaceDN w:val="0"/>
        <w:adjustRightInd w:val="0"/>
        <w:spacing w:after="0" w:line="360" w:lineRule="auto"/>
        <w:rPr>
          <w:rFonts w:hint="eastAsia" w:ascii="新宋体" w:hAnsi="新宋体" w:eastAsia="新宋体" w:cs="新宋体"/>
          <w:color w:val="000000" w:themeColor="text1"/>
          <w:sz w:val="24"/>
          <w:szCs w:val="24"/>
        </w:rPr>
      </w:pPr>
      <w:r>
        <w:rPr>
          <w:rFonts w:hint="eastAsia" w:ascii="新宋体" w:hAnsi="新宋体" w:eastAsia="新宋体" w:cs="新宋体"/>
          <w:color w:val="000000" w:themeColor="text1"/>
          <w:sz w:val="24"/>
          <w:szCs w:val="24"/>
        </w:rPr>
        <w:t>当同时监测RM和主流CO2参数时，提供扩展参数，包括容积CO2（VCO2）参数、通气参数和死腔参数，并提供容积CO2曲线</w:t>
      </w:r>
    </w:p>
    <w:p>
      <w:pPr>
        <w:widowControl w:val="0"/>
        <w:numPr>
          <w:ilvl w:val="0"/>
          <w:numId w:val="6"/>
        </w:numPr>
        <w:autoSpaceDE w:val="0"/>
        <w:autoSpaceDN w:val="0"/>
        <w:adjustRightInd w:val="0"/>
        <w:spacing w:after="0" w:line="360" w:lineRule="auto"/>
        <w:rPr>
          <w:rFonts w:hint="eastAsia" w:ascii="新宋体" w:hAnsi="新宋体" w:eastAsia="新宋体" w:cs="新宋体"/>
          <w:color w:val="000000" w:themeColor="text1"/>
          <w:sz w:val="24"/>
          <w:szCs w:val="24"/>
        </w:rPr>
      </w:pPr>
      <w:r>
        <w:rPr>
          <w:rFonts w:hint="eastAsia" w:ascii="新宋体" w:hAnsi="新宋体" w:eastAsia="新宋体" w:cs="新宋体"/>
          <w:color w:val="000000" w:themeColor="text1"/>
          <w:sz w:val="24"/>
          <w:szCs w:val="24"/>
        </w:rPr>
        <w:t>当同</w:t>
      </w:r>
      <w:r>
        <w:rPr>
          <w:rFonts w:hint="eastAsia" w:ascii="新宋体" w:hAnsi="新宋体" w:eastAsia="新宋体" w:cs="新宋体"/>
          <w:color w:val="000000" w:themeColor="text1"/>
          <w:sz w:val="24"/>
          <w:szCs w:val="24"/>
          <w:lang w:eastAsia="zh-CN"/>
        </w:rPr>
        <w:t>时</w:t>
      </w:r>
      <w:r>
        <w:rPr>
          <w:rFonts w:hint="eastAsia" w:ascii="新宋体" w:hAnsi="新宋体" w:eastAsia="新宋体" w:cs="新宋体"/>
          <w:color w:val="000000" w:themeColor="text1"/>
          <w:sz w:val="24"/>
          <w:szCs w:val="24"/>
        </w:rPr>
        <w:t>监测RM和旁流CO2或AG参数，并配备有O2监测时，提供扩展参数，包括容积CO2，RQ和EE参数。</w:t>
      </w:r>
    </w:p>
    <w:p>
      <w:pPr>
        <w:widowControl w:val="0"/>
        <w:numPr>
          <w:ilvl w:val="0"/>
          <w:numId w:val="6"/>
        </w:numPr>
        <w:autoSpaceDE w:val="0"/>
        <w:autoSpaceDN w:val="0"/>
        <w:adjustRightInd w:val="0"/>
        <w:spacing w:after="0" w:line="360" w:lineRule="auto"/>
        <w:rPr>
          <w:rFonts w:hint="eastAsia" w:ascii="新宋体" w:hAnsi="新宋体" w:eastAsia="新宋体" w:cs="新宋体"/>
          <w:color w:val="000000" w:themeColor="text1"/>
          <w:sz w:val="24"/>
          <w:szCs w:val="24"/>
        </w:rPr>
      </w:pPr>
      <w:r>
        <w:rPr>
          <w:rFonts w:hint="eastAsia" w:ascii="新宋体" w:hAnsi="新宋体" w:eastAsia="新宋体" w:cs="新宋体"/>
          <w:color w:val="000000" w:themeColor="text1"/>
          <w:sz w:val="24"/>
          <w:szCs w:val="24"/>
        </w:rPr>
        <w:t>支持升级NMT监测参数，采用三轴加速度方向识别技术，支持TOF，ST0.1，ST1.0，DBS3.2，DBS3.3，PTC测量模式。</w:t>
      </w:r>
    </w:p>
    <w:p>
      <w:pPr>
        <w:widowControl w:val="0"/>
        <w:numPr>
          <w:ilvl w:val="0"/>
          <w:numId w:val="6"/>
        </w:numPr>
        <w:autoSpaceDE w:val="0"/>
        <w:autoSpaceDN w:val="0"/>
        <w:adjustRightInd w:val="0"/>
        <w:spacing w:after="0" w:line="360" w:lineRule="auto"/>
        <w:rPr>
          <w:rFonts w:hint="eastAsia" w:ascii="新宋体" w:hAnsi="新宋体" w:eastAsia="新宋体" w:cs="新宋体"/>
          <w:color w:val="000000" w:themeColor="text1"/>
          <w:sz w:val="24"/>
          <w:szCs w:val="24"/>
        </w:rPr>
      </w:pPr>
      <w:r>
        <w:rPr>
          <w:rFonts w:hint="eastAsia" w:ascii="新宋体" w:hAnsi="新宋体" w:eastAsia="新宋体" w:cs="新宋体"/>
          <w:color w:val="000000" w:themeColor="text1"/>
          <w:sz w:val="24"/>
          <w:szCs w:val="24"/>
        </w:rPr>
        <w:t>支持升级EEG监测参数，支持进行4通道脑电的监测</w:t>
      </w:r>
    </w:p>
    <w:p>
      <w:pPr>
        <w:widowControl w:val="0"/>
        <w:numPr>
          <w:ilvl w:val="0"/>
          <w:numId w:val="6"/>
        </w:numPr>
        <w:autoSpaceDE w:val="0"/>
        <w:autoSpaceDN w:val="0"/>
        <w:adjustRightInd w:val="0"/>
        <w:spacing w:after="0" w:line="360" w:lineRule="auto"/>
        <w:rPr>
          <w:rFonts w:hint="eastAsia" w:ascii="新宋体" w:hAnsi="新宋体" w:eastAsia="新宋体" w:cs="新宋体"/>
          <w:color w:val="000000" w:themeColor="text1"/>
          <w:sz w:val="24"/>
          <w:szCs w:val="24"/>
        </w:rPr>
      </w:pPr>
      <w:r>
        <w:rPr>
          <w:rFonts w:hint="eastAsia" w:ascii="新宋体" w:hAnsi="新宋体" w:eastAsia="新宋体" w:cs="新宋体"/>
          <w:color w:val="000000" w:themeColor="text1"/>
          <w:sz w:val="24"/>
          <w:szCs w:val="24"/>
        </w:rPr>
        <w:t>支持升级rSO2组织氧饱和度的监测，无创，连续，适用于成人，小儿和新生儿。</w:t>
      </w:r>
    </w:p>
    <w:p>
      <w:pPr>
        <w:pStyle w:val="60"/>
        <w:widowControl w:val="0"/>
        <w:numPr>
          <w:ilvl w:val="0"/>
          <w:numId w:val="6"/>
        </w:numPr>
        <w:autoSpaceDE w:val="0"/>
        <w:autoSpaceDN w:val="0"/>
        <w:adjustRightInd w:val="0"/>
        <w:spacing w:line="360" w:lineRule="auto"/>
        <w:ind w:firstLineChars="0"/>
        <w:rPr>
          <w:rFonts w:hint="eastAsia" w:ascii="新宋体" w:hAnsi="新宋体" w:eastAsia="新宋体" w:cs="新宋体"/>
          <w:color w:val="000000" w:themeColor="text1"/>
          <w:sz w:val="24"/>
          <w:szCs w:val="24"/>
        </w:rPr>
      </w:pPr>
      <w:r>
        <w:rPr>
          <w:rFonts w:hint="eastAsia" w:ascii="新宋体" w:hAnsi="新宋体" w:eastAsia="新宋体" w:cs="新宋体"/>
          <w:color w:val="000000" w:themeColor="text1"/>
          <w:sz w:val="24"/>
          <w:szCs w:val="24"/>
        </w:rPr>
        <w:t>支持与主流呼吸机品牌的呼吸机相连，实现呼吸机设备的信息在监护仪上显示、存储、记录、打印或者用于参与计算。</w:t>
      </w:r>
    </w:p>
    <w:p>
      <w:pPr>
        <w:autoSpaceDE w:val="0"/>
        <w:autoSpaceDN w:val="0"/>
        <w:adjustRightInd w:val="0"/>
        <w:spacing w:line="360" w:lineRule="auto"/>
        <w:ind w:left="420"/>
        <w:rPr>
          <w:rFonts w:hint="eastAsia" w:ascii="新宋体" w:hAnsi="新宋体" w:eastAsia="新宋体" w:cs="新宋体"/>
          <w:sz w:val="24"/>
          <w:szCs w:val="24"/>
        </w:rPr>
      </w:pPr>
    </w:p>
    <w:p>
      <w:pPr>
        <w:spacing w:line="360" w:lineRule="auto"/>
        <w:ind w:right="-512" w:rightChars="-244"/>
        <w:rPr>
          <w:rFonts w:hint="eastAsia" w:ascii="新宋体" w:hAnsi="新宋体" w:eastAsia="新宋体" w:cs="新宋体"/>
          <w:sz w:val="24"/>
          <w:szCs w:val="24"/>
        </w:rPr>
      </w:pPr>
      <w:r>
        <w:rPr>
          <w:rFonts w:hint="eastAsia" w:ascii="新宋体" w:hAnsi="新宋体" w:eastAsia="新宋体" w:cs="新宋体"/>
          <w:sz w:val="24"/>
          <w:szCs w:val="24"/>
        </w:rPr>
        <w:t>系统功能：</w:t>
      </w:r>
    </w:p>
    <w:p>
      <w:pPr>
        <w:widowControl w:val="0"/>
        <w:numPr>
          <w:ilvl w:val="0"/>
          <w:numId w:val="6"/>
        </w:numPr>
        <w:spacing w:after="0" w:line="360" w:lineRule="auto"/>
        <w:jc w:val="both"/>
        <w:rPr>
          <w:rFonts w:hint="eastAsia" w:ascii="新宋体" w:hAnsi="新宋体" w:eastAsia="新宋体" w:cs="新宋体"/>
          <w:color w:val="000000" w:themeColor="text1"/>
          <w:sz w:val="24"/>
          <w:szCs w:val="24"/>
        </w:rPr>
      </w:pPr>
      <w:r>
        <w:rPr>
          <w:rFonts w:hint="eastAsia" w:ascii="新宋体" w:hAnsi="新宋体" w:eastAsia="新宋体" w:cs="新宋体"/>
          <w:sz w:val="24"/>
          <w:szCs w:val="24"/>
        </w:rPr>
        <w:t>大字体界面支持6个参数区的设置和显示</w:t>
      </w:r>
    </w:p>
    <w:p>
      <w:pPr>
        <w:widowControl w:val="0"/>
        <w:numPr>
          <w:ilvl w:val="0"/>
          <w:numId w:val="6"/>
        </w:numPr>
        <w:spacing w:after="0" w:line="360" w:lineRule="auto"/>
        <w:jc w:val="both"/>
        <w:rPr>
          <w:rFonts w:hint="eastAsia" w:ascii="新宋体" w:hAnsi="新宋体" w:eastAsia="新宋体" w:cs="新宋体"/>
          <w:color w:val="000000" w:themeColor="text1"/>
          <w:sz w:val="24"/>
          <w:szCs w:val="24"/>
        </w:rPr>
      </w:pPr>
      <w:r>
        <w:rPr>
          <w:rFonts w:hint="eastAsia" w:ascii="新宋体" w:hAnsi="新宋体" w:eastAsia="新宋体" w:cs="新宋体"/>
          <w:sz w:val="24"/>
          <w:szCs w:val="24"/>
        </w:rPr>
        <w:t>具有图形化报警指示功能，看报警信息更容易</w:t>
      </w:r>
    </w:p>
    <w:p>
      <w:pPr>
        <w:widowControl w:val="0"/>
        <w:numPr>
          <w:ilvl w:val="0"/>
          <w:numId w:val="6"/>
        </w:numPr>
        <w:spacing w:after="0" w:line="360" w:lineRule="auto"/>
        <w:jc w:val="both"/>
        <w:rPr>
          <w:rFonts w:hint="eastAsia" w:ascii="新宋体" w:hAnsi="新宋体" w:eastAsia="新宋体" w:cs="新宋体"/>
          <w:color w:val="000000" w:themeColor="text1"/>
          <w:sz w:val="24"/>
          <w:szCs w:val="24"/>
        </w:rPr>
      </w:pPr>
      <w:r>
        <w:rPr>
          <w:rFonts w:hint="eastAsia" w:ascii="新宋体" w:hAnsi="新宋体" w:eastAsia="新宋体" w:cs="新宋体"/>
          <w:sz w:val="24"/>
          <w:szCs w:val="24"/>
        </w:rPr>
        <w:t>所有参数报警限自动设置</w:t>
      </w:r>
    </w:p>
    <w:p>
      <w:pPr>
        <w:widowControl w:val="0"/>
        <w:numPr>
          <w:ilvl w:val="0"/>
          <w:numId w:val="6"/>
        </w:numPr>
        <w:spacing w:after="0" w:line="360" w:lineRule="auto"/>
        <w:jc w:val="both"/>
        <w:rPr>
          <w:rFonts w:hint="eastAsia" w:ascii="新宋体" w:hAnsi="新宋体" w:eastAsia="新宋体" w:cs="新宋体"/>
          <w:color w:val="000000" w:themeColor="text1"/>
          <w:sz w:val="24"/>
          <w:szCs w:val="24"/>
        </w:rPr>
      </w:pPr>
      <w:r>
        <w:rPr>
          <w:rFonts w:hint="eastAsia" w:ascii="新宋体" w:hAnsi="新宋体" w:eastAsia="新宋体" w:cs="新宋体"/>
          <w:sz w:val="24"/>
          <w:szCs w:val="24"/>
        </w:rPr>
        <w:t>能够设置护理组，一个护理组能够设置6-12个病人。这些病人之间能够互相进行它床观察。</w:t>
      </w:r>
    </w:p>
    <w:p>
      <w:pPr>
        <w:widowControl w:val="0"/>
        <w:numPr>
          <w:ilvl w:val="0"/>
          <w:numId w:val="6"/>
        </w:numPr>
        <w:spacing w:after="0" w:line="360" w:lineRule="auto"/>
        <w:jc w:val="both"/>
        <w:rPr>
          <w:rFonts w:hint="eastAsia" w:ascii="新宋体" w:hAnsi="新宋体" w:eastAsia="新宋体" w:cs="新宋体"/>
          <w:color w:val="000000" w:themeColor="text1"/>
          <w:sz w:val="24"/>
          <w:szCs w:val="24"/>
        </w:rPr>
      </w:pPr>
      <w:r>
        <w:rPr>
          <w:rFonts w:hint="eastAsia" w:ascii="新宋体" w:hAnsi="新宋体" w:eastAsia="新宋体" w:cs="新宋体"/>
          <w:color w:val="000000" w:themeColor="text1"/>
          <w:sz w:val="24"/>
          <w:szCs w:val="24"/>
        </w:rPr>
        <w:t>★标配具备血液动力学，药物计算，氧合计算，通气计算和肾功能计算功能，并提供截图证明材料</w:t>
      </w:r>
    </w:p>
    <w:p>
      <w:pPr>
        <w:widowControl w:val="0"/>
        <w:numPr>
          <w:ilvl w:val="0"/>
          <w:numId w:val="6"/>
        </w:numPr>
        <w:spacing w:after="0" w:line="360" w:lineRule="auto"/>
        <w:jc w:val="both"/>
        <w:rPr>
          <w:rFonts w:hint="eastAsia" w:ascii="新宋体" w:hAnsi="新宋体" w:eastAsia="新宋体" w:cs="新宋体"/>
          <w:color w:val="000000" w:themeColor="text1"/>
          <w:sz w:val="24"/>
          <w:szCs w:val="24"/>
        </w:rPr>
      </w:pPr>
      <w:r>
        <w:rPr>
          <w:rFonts w:hint="eastAsia" w:ascii="新宋体" w:hAnsi="新宋体" w:eastAsia="新宋体" w:cs="新宋体"/>
          <w:sz w:val="24"/>
          <w:szCs w:val="24"/>
        </w:rPr>
        <w:t>40个及以上参数的120小时（分辨率1分钟）趋势表、趋势图回顾，4小时（分辨率5秒）趋势表、趋势图回顾。</w:t>
      </w:r>
    </w:p>
    <w:p>
      <w:pPr>
        <w:widowControl w:val="0"/>
        <w:numPr>
          <w:ilvl w:val="0"/>
          <w:numId w:val="6"/>
        </w:numPr>
        <w:spacing w:after="0" w:line="360" w:lineRule="auto"/>
        <w:jc w:val="both"/>
        <w:rPr>
          <w:rFonts w:hint="eastAsia" w:ascii="新宋体" w:hAnsi="新宋体" w:eastAsia="新宋体" w:cs="新宋体"/>
          <w:color w:val="000000" w:themeColor="text1"/>
          <w:sz w:val="24"/>
          <w:szCs w:val="24"/>
        </w:rPr>
      </w:pPr>
      <w:r>
        <w:rPr>
          <w:rFonts w:hint="eastAsia" w:ascii="新宋体" w:hAnsi="新宋体" w:eastAsia="新宋体" w:cs="新宋体"/>
          <w:sz w:val="24"/>
          <w:szCs w:val="24"/>
        </w:rPr>
        <w:t>1000条事件回顾。每条报警事件至少能够存储32秒三道相关波形，以及报警触发时所有测量参数值。</w:t>
      </w:r>
    </w:p>
    <w:p>
      <w:pPr>
        <w:widowControl w:val="0"/>
        <w:numPr>
          <w:ilvl w:val="0"/>
          <w:numId w:val="6"/>
        </w:numPr>
        <w:spacing w:after="0" w:line="360" w:lineRule="auto"/>
        <w:jc w:val="both"/>
        <w:rPr>
          <w:rFonts w:hint="eastAsia" w:ascii="新宋体" w:hAnsi="新宋体" w:eastAsia="新宋体" w:cs="新宋体"/>
          <w:color w:val="000000" w:themeColor="text1"/>
          <w:sz w:val="24"/>
          <w:szCs w:val="24"/>
        </w:rPr>
      </w:pPr>
      <w:r>
        <w:rPr>
          <w:rFonts w:hint="eastAsia" w:ascii="新宋体" w:hAnsi="新宋体" w:eastAsia="新宋体" w:cs="新宋体"/>
          <w:sz w:val="24"/>
          <w:szCs w:val="24"/>
        </w:rPr>
        <w:t>事件回顾时能够提供报警事件列表。能够根据时间、报警优先级、报警类型和参数组对事件进行筛选。</w:t>
      </w:r>
    </w:p>
    <w:p>
      <w:pPr>
        <w:widowControl w:val="0"/>
        <w:numPr>
          <w:ilvl w:val="0"/>
          <w:numId w:val="6"/>
        </w:numPr>
        <w:spacing w:after="0" w:line="360" w:lineRule="auto"/>
        <w:jc w:val="both"/>
        <w:rPr>
          <w:rFonts w:hint="eastAsia" w:ascii="新宋体" w:hAnsi="新宋体" w:eastAsia="新宋体" w:cs="新宋体"/>
          <w:sz w:val="24"/>
          <w:szCs w:val="24"/>
        </w:rPr>
      </w:pPr>
      <w:r>
        <w:rPr>
          <w:rFonts w:hint="eastAsia" w:ascii="新宋体" w:hAnsi="新宋体" w:eastAsia="新宋体" w:cs="新宋体"/>
          <w:color w:val="000000" w:themeColor="text1"/>
          <w:sz w:val="24"/>
          <w:szCs w:val="24"/>
        </w:rPr>
        <w:t>★具备大于等于48小时全息波形的存储与回顾功能</w:t>
      </w:r>
    </w:p>
    <w:p>
      <w:pPr>
        <w:widowControl w:val="0"/>
        <w:numPr>
          <w:ilvl w:val="0"/>
          <w:numId w:val="6"/>
        </w:numPr>
        <w:spacing w:after="0"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120小时（分辨率5分钟）ST模板回顾。</w:t>
      </w:r>
    </w:p>
    <w:p>
      <w:pPr>
        <w:widowControl w:val="0"/>
        <w:numPr>
          <w:ilvl w:val="0"/>
          <w:numId w:val="6"/>
        </w:numPr>
        <w:spacing w:after="0"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提供24小时心律失常统计，具有24小时心电综合分析概览（24h ECG综合分析报告），能够提供HR、ST、QT/QTc、心律失常、起搏的统计结果，并能够查看细节。</w:t>
      </w:r>
    </w:p>
    <w:p>
      <w:pPr>
        <w:widowControl w:val="0"/>
        <w:numPr>
          <w:ilvl w:val="0"/>
          <w:numId w:val="6"/>
        </w:numPr>
        <w:spacing w:after="0"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具有在线帮助功能，能够指导用户掌握如何设置参数。</w:t>
      </w:r>
    </w:p>
    <w:p>
      <w:pPr>
        <w:widowControl w:val="0"/>
        <w:numPr>
          <w:ilvl w:val="0"/>
          <w:numId w:val="6"/>
        </w:numPr>
        <w:spacing w:after="0"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具有高级参数指导功能，能够指导用户掌握高级参数的使用方法。</w:t>
      </w:r>
    </w:p>
    <w:p>
      <w:pPr>
        <w:widowControl w:val="0"/>
        <w:numPr>
          <w:ilvl w:val="0"/>
          <w:numId w:val="6"/>
        </w:numPr>
        <w:spacing w:after="0"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工作模式提供：监护模式、待机模式、体外循环模式、插管模式，夜间模式、隐私模式、演示模式。</w:t>
      </w:r>
    </w:p>
    <w:p>
      <w:pPr>
        <w:widowControl w:val="0"/>
        <w:numPr>
          <w:ilvl w:val="0"/>
          <w:numId w:val="6"/>
        </w:numPr>
        <w:spacing w:after="0"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可升级专业的血流动力学辅助应用，能够图形化显示监测参数，体现参数之间的关系，提供目标治疗决策建议，提供抬腿试验辅助工具，提供心功能图指示，提供蛛网图参数跟踪。</w:t>
      </w:r>
    </w:p>
    <w:p>
      <w:pPr>
        <w:widowControl w:val="0"/>
        <w:numPr>
          <w:ilvl w:val="0"/>
          <w:numId w:val="6"/>
        </w:numPr>
        <w:spacing w:after="0"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提供心肌缺血评估工具，可以快速查看ST值的变化</w:t>
      </w:r>
    </w:p>
    <w:p>
      <w:pPr>
        <w:widowControl w:val="0"/>
        <w:numPr>
          <w:ilvl w:val="0"/>
          <w:numId w:val="6"/>
        </w:numPr>
        <w:spacing w:after="0"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可升级脓毒症筛查工具，以及满足2012 SSC指南和Sepsis3.0的治疗建议检查清单，并提供治疗建议。</w:t>
      </w:r>
    </w:p>
    <w:p>
      <w:pPr>
        <w:widowControl w:val="0"/>
        <w:numPr>
          <w:ilvl w:val="0"/>
          <w:numId w:val="6"/>
        </w:numPr>
        <w:spacing w:after="0"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可升级早期预警评分功能，并提供用户自定义评分协议的能力</w:t>
      </w:r>
    </w:p>
    <w:p>
      <w:pPr>
        <w:widowControl w:val="0"/>
        <w:numPr>
          <w:ilvl w:val="0"/>
          <w:numId w:val="6"/>
        </w:numPr>
        <w:spacing w:after="0" w:line="360" w:lineRule="auto"/>
        <w:jc w:val="both"/>
        <w:rPr>
          <w:rFonts w:hint="eastAsia" w:ascii="新宋体" w:hAnsi="新宋体" w:eastAsia="新宋体" w:cs="新宋体"/>
          <w:sz w:val="24"/>
          <w:szCs w:val="24"/>
        </w:rPr>
      </w:pPr>
      <w:r>
        <w:rPr>
          <w:rFonts w:hint="eastAsia" w:ascii="新宋体" w:hAnsi="新宋体" w:eastAsia="新宋体" w:cs="新宋体"/>
          <w:sz w:val="24"/>
          <w:szCs w:val="24"/>
        </w:rPr>
        <w:t>具备趋势共存界面、呼吸氧合图界面，大字体显示界面，及标准显示界面等多种显示界面</w:t>
      </w:r>
    </w:p>
    <w:p>
      <w:pPr>
        <w:autoSpaceDE w:val="0"/>
        <w:autoSpaceDN w:val="0"/>
        <w:adjustRightInd w:val="0"/>
        <w:spacing w:line="360" w:lineRule="auto"/>
        <w:ind w:firstLine="1687" w:firstLineChars="700"/>
        <w:jc w:val="both"/>
        <w:rPr>
          <w:rFonts w:hint="eastAsia" w:ascii="新宋体" w:hAnsi="新宋体" w:eastAsia="新宋体" w:cs="新宋体"/>
          <w:b/>
          <w:kern w:val="0"/>
          <w:sz w:val="24"/>
          <w:szCs w:val="24"/>
        </w:rPr>
      </w:pPr>
      <w:r>
        <w:rPr>
          <w:rFonts w:hint="eastAsia" w:ascii="新宋体" w:hAnsi="新宋体" w:eastAsia="新宋体" w:cs="新宋体"/>
          <w:b/>
          <w:kern w:val="0"/>
          <w:sz w:val="24"/>
          <w:szCs w:val="24"/>
          <w:lang w:eastAsia="zh-CN"/>
        </w:rPr>
        <w:t>监护仪技术</w:t>
      </w:r>
      <w:r>
        <w:rPr>
          <w:rFonts w:hint="eastAsia" w:ascii="新宋体" w:hAnsi="新宋体" w:eastAsia="新宋体" w:cs="新宋体"/>
          <w:b/>
          <w:kern w:val="0"/>
          <w:sz w:val="24"/>
          <w:szCs w:val="24"/>
        </w:rPr>
        <w:t>参数</w:t>
      </w:r>
    </w:p>
    <w:p>
      <w:pPr>
        <w:autoSpaceDE w:val="0"/>
        <w:autoSpaceDN w:val="0"/>
        <w:adjustRightInd w:val="0"/>
        <w:spacing w:line="360" w:lineRule="auto"/>
        <w:jc w:val="left"/>
        <w:rPr>
          <w:rFonts w:hint="eastAsia" w:ascii="新宋体" w:hAnsi="新宋体" w:eastAsia="新宋体" w:cs="新宋体"/>
          <w:b/>
          <w:kern w:val="0"/>
          <w:sz w:val="24"/>
          <w:szCs w:val="24"/>
        </w:rPr>
      </w:pPr>
      <w:r>
        <w:rPr>
          <w:rFonts w:hint="eastAsia" w:ascii="新宋体" w:hAnsi="新宋体" w:eastAsia="新宋体" w:cs="新宋体"/>
          <w:b/>
          <w:kern w:val="0"/>
          <w:sz w:val="24"/>
          <w:szCs w:val="24"/>
        </w:rPr>
        <w:t>监护仪外形结构：</w:t>
      </w:r>
    </w:p>
    <w:p>
      <w:pPr>
        <w:numPr>
          <w:ilvl w:val="0"/>
          <w:numId w:val="6"/>
        </w:numPr>
        <w:autoSpaceDE w:val="0"/>
        <w:autoSpaceDN w:val="0"/>
        <w:adjustRightIn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*便携插件式监护仪，紧凑小巧，方便新生儿科室的固定安装</w:t>
      </w:r>
    </w:p>
    <w:p>
      <w:pPr>
        <w:numPr>
          <w:ilvl w:val="0"/>
          <w:numId w:val="6"/>
        </w:numPr>
        <w:autoSpaceDE w:val="0"/>
        <w:autoSpaceDN w:val="0"/>
        <w:adjustRightIn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lang w:eastAsia="zh-CN"/>
        </w:rPr>
        <w:t>≥</w:t>
      </w:r>
      <w:r>
        <w:rPr>
          <w:rFonts w:hint="eastAsia" w:ascii="新宋体" w:hAnsi="新宋体" w:eastAsia="新宋体" w:cs="新宋体"/>
          <w:sz w:val="24"/>
          <w:szCs w:val="24"/>
        </w:rPr>
        <w:t>8.4英寸彩色液晶LED显示，触摸屏操作</w:t>
      </w:r>
    </w:p>
    <w:p>
      <w:pPr>
        <w:numPr>
          <w:ilvl w:val="0"/>
          <w:numId w:val="6"/>
        </w:numPr>
        <w:autoSpaceDE w:val="0"/>
        <w:autoSpaceDN w:val="0"/>
        <w:adjustRightIn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360度报警灯，保证任何方向都可观察到报警信息</w:t>
      </w:r>
    </w:p>
    <w:p>
      <w:pPr>
        <w:numPr>
          <w:ilvl w:val="0"/>
          <w:numId w:val="6"/>
        </w:numPr>
        <w:autoSpaceDE w:val="0"/>
        <w:autoSpaceDN w:val="0"/>
        <w:adjustRightIn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整机无风扇设计</w:t>
      </w:r>
    </w:p>
    <w:p>
      <w:pPr>
        <w:autoSpaceDE w:val="0"/>
        <w:autoSpaceDN w:val="0"/>
        <w:adjustRightInd w:val="0"/>
        <w:spacing w:line="360" w:lineRule="auto"/>
        <w:jc w:val="left"/>
        <w:rPr>
          <w:rFonts w:hint="eastAsia" w:ascii="新宋体" w:hAnsi="新宋体" w:eastAsia="新宋体" w:cs="新宋体"/>
          <w:b/>
          <w:kern w:val="0"/>
          <w:sz w:val="24"/>
          <w:szCs w:val="24"/>
        </w:rPr>
      </w:pPr>
      <w:r>
        <w:rPr>
          <w:rFonts w:hint="eastAsia" w:ascii="新宋体" w:hAnsi="新宋体" w:eastAsia="新宋体" w:cs="新宋体"/>
          <w:b/>
          <w:kern w:val="0"/>
          <w:sz w:val="24"/>
          <w:szCs w:val="24"/>
        </w:rPr>
        <w:t>监测参数：</w:t>
      </w:r>
    </w:p>
    <w:p>
      <w:pPr>
        <w:numPr>
          <w:ilvl w:val="0"/>
          <w:numId w:val="6"/>
        </w:numPr>
        <w:autoSpaceDE w:val="0"/>
        <w:autoSpaceDN w:val="0"/>
        <w:adjustRightIn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*监护仪通过国家三类注册认证，提供注册证相关材料</w:t>
      </w:r>
    </w:p>
    <w:p>
      <w:pPr>
        <w:numPr>
          <w:ilvl w:val="0"/>
          <w:numId w:val="6"/>
        </w:numPr>
        <w:autoSpaceDE w:val="0"/>
        <w:autoSpaceDN w:val="0"/>
        <w:adjustRightIn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病人类型：新生儿，不提供成人和小儿类型，专用于新生儿</w:t>
      </w:r>
    </w:p>
    <w:p>
      <w:pPr>
        <w:numPr>
          <w:ilvl w:val="0"/>
          <w:numId w:val="6"/>
        </w:numPr>
        <w:autoSpaceDE w:val="0"/>
        <w:autoSpaceDN w:val="0"/>
        <w:adjustRightIn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*标准配置监测心电，ST段，呼吸，无创血压，血氧饱和度，脉搏和体温，选配置双有创压，上述测量均适用于新生儿</w:t>
      </w:r>
    </w:p>
    <w:p>
      <w:pPr>
        <w:numPr>
          <w:ilvl w:val="0"/>
          <w:numId w:val="6"/>
        </w:numPr>
        <w:autoSpaceDE w:val="0"/>
        <w:autoSpaceDN w:val="0"/>
        <w:adjustRightIn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配置原厂的新生儿专用附件</w:t>
      </w:r>
    </w:p>
    <w:p>
      <w:pPr>
        <w:numPr>
          <w:ilvl w:val="0"/>
          <w:numId w:val="6"/>
        </w:numPr>
        <w:autoSpaceDE w:val="0"/>
        <w:autoSpaceDN w:val="0"/>
        <w:adjustRightIn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支持3/5导心电测量 </w:t>
      </w:r>
    </w:p>
    <w:p>
      <w:pPr>
        <w:numPr>
          <w:ilvl w:val="0"/>
          <w:numId w:val="6"/>
        </w:numPr>
        <w:autoSpaceDE w:val="0"/>
        <w:autoSpaceDN w:val="0"/>
        <w:adjustRightIn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最多可同屏显示7导ST值参数，具备多导ST波形片段同屏显示功能</w:t>
      </w:r>
    </w:p>
    <w:p>
      <w:pPr>
        <w:numPr>
          <w:ilvl w:val="0"/>
          <w:numId w:val="6"/>
        </w:numPr>
        <w:autoSpaceDE w:val="0"/>
        <w:autoSpaceDN w:val="0"/>
        <w:adjustRightIn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*支持新生儿实时QT/QTc分析 </w:t>
      </w:r>
    </w:p>
    <w:p>
      <w:pPr>
        <w:numPr>
          <w:ilvl w:val="0"/>
          <w:numId w:val="6"/>
        </w:numPr>
        <w:autoSpaceDE w:val="0"/>
        <w:autoSpaceDN w:val="0"/>
        <w:adjustRightInd w:val="0"/>
        <w:spacing w:line="360" w:lineRule="auto"/>
        <w:jc w:val="left"/>
        <w:rPr>
          <w:rFonts w:hint="eastAsia" w:ascii="新宋体" w:hAnsi="新宋体" w:eastAsia="新宋体" w:cs="新宋体"/>
          <w:sz w:val="24"/>
          <w:szCs w:val="24"/>
        </w:rPr>
      </w:pPr>
      <w:bookmarkStart w:id="0" w:name="OLE_LINK2"/>
      <w:bookmarkStart w:id="1" w:name="OLE_LINK1"/>
      <w:r>
        <w:rPr>
          <w:rFonts w:hint="eastAsia" w:ascii="新宋体" w:hAnsi="新宋体" w:eastAsia="新宋体" w:cs="新宋体"/>
          <w:sz w:val="24"/>
          <w:szCs w:val="24"/>
        </w:rPr>
        <w:t>支持新生儿的心律失常分析功能，对室颤\室速、停搏、室性心动过缓等新生儿危重心律失常，提供分析与报警</w:t>
      </w:r>
    </w:p>
    <w:bookmarkEnd w:id="0"/>
    <w:bookmarkEnd w:id="1"/>
    <w:p>
      <w:pPr>
        <w:numPr>
          <w:ilvl w:val="0"/>
          <w:numId w:val="6"/>
        </w:numPr>
        <w:autoSpaceDE w:val="0"/>
        <w:autoSpaceDN w:val="0"/>
        <w:adjustRightIn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具备ECG多导同步分析功能，同时分析多个心电导联，个别导联干扰情况下仍能准确监测</w:t>
      </w:r>
    </w:p>
    <w:p>
      <w:pPr>
        <w:numPr>
          <w:ilvl w:val="0"/>
          <w:numId w:val="6"/>
        </w:numPr>
        <w:autoSpaceDE w:val="0"/>
        <w:autoSpaceDN w:val="0"/>
        <w:adjustRightIn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支持显示PI血氧灌注指数，并提供PI过低报警，有效反映血氧灌注情况</w:t>
      </w:r>
    </w:p>
    <w:p>
      <w:pPr>
        <w:numPr>
          <w:ilvl w:val="0"/>
          <w:numId w:val="6"/>
        </w:numPr>
        <w:autoSpaceDE w:val="0"/>
        <w:autoSpaceDN w:val="0"/>
        <w:adjustRightIn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血氧监测具备抗干扰和抗弱灌注性能</w:t>
      </w:r>
    </w:p>
    <w:p>
      <w:pPr>
        <w:numPr>
          <w:ilvl w:val="0"/>
          <w:numId w:val="6"/>
        </w:numPr>
        <w:autoSpaceDE w:val="0"/>
        <w:autoSpaceDN w:val="0"/>
        <w:adjustRightIn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*标配CCHD新生儿危重先心病筛查临床辅助应用功能</w:t>
      </w:r>
    </w:p>
    <w:p>
      <w:pPr>
        <w:numPr>
          <w:ilvl w:val="0"/>
          <w:numId w:val="6"/>
        </w:numPr>
        <w:autoSpaceDE w:val="0"/>
        <w:autoSpaceDN w:val="0"/>
        <w:adjustRightIn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新生儿呼吸测量范围：0-200bpm</w:t>
      </w:r>
    </w:p>
    <w:p>
      <w:pPr>
        <w:numPr>
          <w:ilvl w:val="0"/>
          <w:numId w:val="6"/>
        </w:numPr>
        <w:autoSpaceDE w:val="0"/>
        <w:autoSpaceDN w:val="0"/>
        <w:adjustRightIn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NIBP可选择初始充气压力，提升测量的准确性和患者舒适性</w:t>
      </w:r>
    </w:p>
    <w:p>
      <w:pPr>
        <w:numPr>
          <w:ilvl w:val="0"/>
          <w:numId w:val="6"/>
        </w:numPr>
        <w:autoSpaceDE w:val="0"/>
        <w:autoSpaceDN w:val="0"/>
        <w:adjustRightInd w:val="0"/>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新生儿NIBP测量范围：收缩压:25-140mmHg，舒张压:15-125mmHg和平均压:10-115mmHg</w:t>
      </w:r>
    </w:p>
    <w:p>
      <w:pPr>
        <w:autoSpaceDE w:val="0"/>
        <w:autoSpaceDN w:val="0"/>
        <w:adjustRightInd w:val="0"/>
        <w:spacing w:line="360" w:lineRule="auto"/>
        <w:jc w:val="left"/>
        <w:rPr>
          <w:rFonts w:hint="eastAsia" w:ascii="新宋体" w:hAnsi="新宋体" w:eastAsia="新宋体" w:cs="新宋体"/>
          <w:b/>
          <w:color w:val="FF0000"/>
          <w:sz w:val="24"/>
          <w:szCs w:val="24"/>
        </w:rPr>
      </w:pPr>
    </w:p>
    <w:p>
      <w:pPr>
        <w:spacing w:line="360" w:lineRule="auto"/>
        <w:ind w:right="-512" w:rightChars="-244"/>
        <w:rPr>
          <w:rFonts w:hint="eastAsia" w:ascii="新宋体" w:hAnsi="新宋体" w:eastAsia="新宋体" w:cs="新宋体"/>
          <w:sz w:val="24"/>
          <w:szCs w:val="24"/>
        </w:rPr>
      </w:pPr>
      <w:r>
        <w:rPr>
          <w:rFonts w:hint="eastAsia" w:ascii="新宋体" w:hAnsi="新宋体" w:eastAsia="新宋体" w:cs="新宋体"/>
          <w:sz w:val="24"/>
          <w:szCs w:val="24"/>
        </w:rPr>
        <w:t>系统功能：</w:t>
      </w:r>
    </w:p>
    <w:p>
      <w:pPr>
        <w:pStyle w:val="41"/>
        <w:numPr>
          <w:ilvl w:val="0"/>
          <w:numId w:val="6"/>
        </w:numPr>
        <w:spacing w:line="360" w:lineRule="auto"/>
        <w:ind w:left="480" w:hanging="480" w:hangingChars="200"/>
        <w:rPr>
          <w:rFonts w:hint="eastAsia" w:ascii="新宋体" w:hAnsi="新宋体" w:eastAsia="新宋体" w:cs="新宋体"/>
          <w:color w:val="auto"/>
          <w:kern w:val="2"/>
          <w:sz w:val="24"/>
          <w:szCs w:val="24"/>
        </w:rPr>
      </w:pPr>
      <w:r>
        <w:rPr>
          <w:rFonts w:hint="eastAsia" w:ascii="新宋体" w:hAnsi="新宋体" w:eastAsia="新宋体" w:cs="新宋体"/>
          <w:color w:val="auto"/>
          <w:kern w:val="2"/>
          <w:sz w:val="24"/>
          <w:szCs w:val="24"/>
        </w:rPr>
        <w:t>支持中/英文字符输入</w:t>
      </w:r>
    </w:p>
    <w:p>
      <w:pPr>
        <w:pStyle w:val="41"/>
        <w:numPr>
          <w:ilvl w:val="0"/>
          <w:numId w:val="6"/>
        </w:numPr>
        <w:spacing w:line="360" w:lineRule="auto"/>
        <w:ind w:left="480" w:hanging="480" w:hangingChars="200"/>
        <w:rPr>
          <w:rFonts w:hint="eastAsia" w:ascii="新宋体" w:hAnsi="新宋体" w:eastAsia="新宋体" w:cs="新宋体"/>
          <w:color w:val="auto"/>
          <w:kern w:val="2"/>
          <w:sz w:val="24"/>
          <w:szCs w:val="24"/>
        </w:rPr>
      </w:pPr>
      <w:r>
        <w:rPr>
          <w:rFonts w:hint="eastAsia" w:ascii="新宋体" w:hAnsi="新宋体" w:eastAsia="新宋体" w:cs="新宋体"/>
          <w:color w:val="auto"/>
          <w:kern w:val="2"/>
          <w:sz w:val="24"/>
          <w:szCs w:val="24"/>
        </w:rPr>
        <w:t>具有三级声光报警，参数报警级别可调</w:t>
      </w:r>
    </w:p>
    <w:p>
      <w:pPr>
        <w:pStyle w:val="41"/>
        <w:numPr>
          <w:ilvl w:val="0"/>
          <w:numId w:val="6"/>
        </w:numPr>
        <w:spacing w:line="360" w:lineRule="auto"/>
        <w:ind w:left="480" w:hanging="480" w:hangingChars="200"/>
        <w:rPr>
          <w:rFonts w:hint="eastAsia" w:ascii="新宋体" w:hAnsi="新宋体" w:eastAsia="新宋体" w:cs="新宋体"/>
          <w:color w:val="auto"/>
          <w:kern w:val="2"/>
          <w:sz w:val="24"/>
          <w:szCs w:val="24"/>
        </w:rPr>
      </w:pPr>
      <w:r>
        <w:rPr>
          <w:rFonts w:hint="eastAsia" w:ascii="新宋体" w:hAnsi="新宋体" w:eastAsia="新宋体" w:cs="新宋体"/>
          <w:color w:val="auto"/>
          <w:kern w:val="2"/>
          <w:sz w:val="24"/>
          <w:szCs w:val="24"/>
        </w:rPr>
        <w:t>具备大字体显示界面，呼吸氧合图界面，趋势共存界面，及标准显示界面等多种显示界面</w:t>
      </w:r>
    </w:p>
    <w:p>
      <w:pPr>
        <w:pStyle w:val="41"/>
        <w:numPr>
          <w:ilvl w:val="0"/>
          <w:numId w:val="6"/>
        </w:numPr>
        <w:spacing w:line="360" w:lineRule="auto"/>
        <w:ind w:left="480" w:hanging="480" w:hangingChars="200"/>
        <w:rPr>
          <w:rFonts w:hint="eastAsia" w:ascii="新宋体" w:hAnsi="新宋体" w:eastAsia="新宋体" w:cs="新宋体"/>
          <w:color w:val="auto"/>
          <w:kern w:val="2"/>
          <w:sz w:val="24"/>
          <w:szCs w:val="24"/>
        </w:rPr>
      </w:pPr>
      <w:r>
        <w:rPr>
          <w:rFonts w:hint="eastAsia" w:ascii="新宋体" w:hAnsi="新宋体" w:eastAsia="新宋体" w:cs="新宋体"/>
          <w:color w:val="auto"/>
          <w:kern w:val="2"/>
          <w:sz w:val="24"/>
          <w:szCs w:val="24"/>
        </w:rPr>
        <w:t>呼吸氧合图界面支持显示呼吸暂停ABD事件类型，并支持ABD事件回顾和统计</w:t>
      </w:r>
    </w:p>
    <w:p>
      <w:pPr>
        <w:pStyle w:val="41"/>
        <w:numPr>
          <w:ilvl w:val="0"/>
          <w:numId w:val="6"/>
        </w:numPr>
        <w:spacing w:line="360" w:lineRule="auto"/>
        <w:ind w:left="480" w:hanging="480" w:hangingChars="200"/>
        <w:rPr>
          <w:rFonts w:hint="eastAsia" w:ascii="新宋体" w:hAnsi="新宋体" w:eastAsia="新宋体" w:cs="新宋体"/>
          <w:color w:val="auto"/>
          <w:kern w:val="2"/>
          <w:sz w:val="24"/>
          <w:szCs w:val="24"/>
        </w:rPr>
      </w:pPr>
      <w:r>
        <w:rPr>
          <w:rFonts w:hint="eastAsia" w:ascii="新宋体" w:hAnsi="新宋体" w:eastAsia="新宋体" w:cs="新宋体"/>
          <w:color w:val="auto"/>
          <w:kern w:val="2"/>
          <w:sz w:val="24"/>
          <w:szCs w:val="24"/>
        </w:rPr>
        <w:t>支持120小时趋势图表、100个报警和手动事件、1000组NIBP测量回顾</w:t>
      </w:r>
    </w:p>
    <w:p>
      <w:pPr>
        <w:pStyle w:val="41"/>
        <w:numPr>
          <w:ilvl w:val="0"/>
          <w:numId w:val="6"/>
        </w:numPr>
        <w:spacing w:line="360" w:lineRule="auto"/>
        <w:ind w:left="480" w:hanging="480" w:hangingChars="200"/>
        <w:rPr>
          <w:rFonts w:hint="eastAsia" w:ascii="新宋体" w:hAnsi="新宋体" w:eastAsia="新宋体" w:cs="新宋体"/>
          <w:color w:val="auto"/>
          <w:kern w:val="2"/>
          <w:sz w:val="24"/>
          <w:szCs w:val="24"/>
        </w:rPr>
      </w:pPr>
      <w:r>
        <w:rPr>
          <w:rFonts w:hint="eastAsia" w:ascii="新宋体" w:hAnsi="新宋体" w:eastAsia="新宋体" w:cs="新宋体"/>
          <w:color w:val="auto"/>
          <w:kern w:val="2"/>
          <w:sz w:val="24"/>
          <w:szCs w:val="24"/>
        </w:rPr>
        <w:t>支持100条呼吸氧合事件的数据存储和专门的回顾界面</w:t>
      </w:r>
    </w:p>
    <w:p>
      <w:pPr>
        <w:pStyle w:val="41"/>
        <w:numPr>
          <w:ilvl w:val="0"/>
          <w:numId w:val="6"/>
        </w:numPr>
        <w:spacing w:line="360" w:lineRule="auto"/>
        <w:ind w:left="480" w:hanging="480" w:hangingChars="200"/>
        <w:rPr>
          <w:rFonts w:hint="eastAsia" w:ascii="新宋体" w:hAnsi="新宋体" w:eastAsia="新宋体" w:cs="新宋体"/>
          <w:color w:val="auto"/>
          <w:kern w:val="2"/>
          <w:sz w:val="24"/>
          <w:szCs w:val="24"/>
        </w:rPr>
      </w:pPr>
      <w:r>
        <w:rPr>
          <w:rFonts w:hint="eastAsia" w:ascii="新宋体" w:hAnsi="新宋体" w:eastAsia="新宋体" w:cs="新宋体"/>
          <w:color w:val="auto"/>
          <w:kern w:val="2"/>
          <w:sz w:val="24"/>
          <w:szCs w:val="24"/>
        </w:rPr>
        <w:t>支持</w:t>
      </w:r>
      <w:r>
        <w:rPr>
          <w:rFonts w:hint="eastAsia" w:ascii="新宋体" w:hAnsi="新宋体" w:eastAsia="新宋体" w:cs="新宋体"/>
          <w:sz w:val="24"/>
          <w:szCs w:val="24"/>
          <w:lang w:eastAsia="zh-CN"/>
        </w:rPr>
        <w:t>≥</w:t>
      </w:r>
      <w:r>
        <w:rPr>
          <w:rFonts w:hint="eastAsia" w:ascii="新宋体" w:hAnsi="新宋体" w:eastAsia="新宋体" w:cs="新宋体"/>
          <w:color w:val="auto"/>
          <w:kern w:val="2"/>
          <w:sz w:val="24"/>
          <w:szCs w:val="24"/>
        </w:rPr>
        <w:t>48小时全息波形和体征参数的存储与回顾</w:t>
      </w:r>
    </w:p>
    <w:p>
      <w:pPr>
        <w:pStyle w:val="41"/>
        <w:numPr>
          <w:ilvl w:val="0"/>
          <w:numId w:val="6"/>
        </w:numPr>
        <w:spacing w:line="360" w:lineRule="auto"/>
        <w:ind w:left="480" w:hanging="480" w:hangingChars="200"/>
        <w:rPr>
          <w:rFonts w:hint="eastAsia" w:ascii="新宋体" w:hAnsi="新宋体" w:eastAsia="新宋体" w:cs="新宋体"/>
          <w:color w:val="auto"/>
          <w:kern w:val="2"/>
          <w:sz w:val="24"/>
          <w:szCs w:val="24"/>
        </w:rPr>
      </w:pPr>
      <w:r>
        <w:rPr>
          <w:rFonts w:hint="eastAsia" w:ascii="新宋体" w:hAnsi="新宋体" w:eastAsia="新宋体" w:cs="新宋体"/>
          <w:color w:val="auto"/>
          <w:kern w:val="2"/>
          <w:sz w:val="24"/>
          <w:szCs w:val="24"/>
        </w:rPr>
        <w:t>标配锂电池，支持工作时间</w:t>
      </w:r>
      <w:r>
        <w:rPr>
          <w:rFonts w:hint="eastAsia" w:ascii="新宋体" w:hAnsi="新宋体" w:eastAsia="新宋体" w:cs="新宋体"/>
          <w:sz w:val="24"/>
          <w:szCs w:val="24"/>
          <w:lang w:eastAsia="zh-CN"/>
        </w:rPr>
        <w:t>≥</w:t>
      </w:r>
      <w:r>
        <w:rPr>
          <w:rFonts w:hint="eastAsia" w:ascii="新宋体" w:hAnsi="新宋体" w:eastAsia="新宋体" w:cs="新宋体"/>
          <w:color w:val="auto"/>
          <w:kern w:val="2"/>
          <w:sz w:val="24"/>
          <w:szCs w:val="24"/>
        </w:rPr>
        <w:t>6小时</w:t>
      </w:r>
    </w:p>
    <w:p>
      <w:pPr>
        <w:pStyle w:val="41"/>
        <w:numPr>
          <w:ilvl w:val="0"/>
          <w:numId w:val="6"/>
        </w:numPr>
        <w:spacing w:line="360" w:lineRule="auto"/>
        <w:ind w:left="480" w:hanging="480" w:hangingChars="200"/>
        <w:rPr>
          <w:rFonts w:hint="eastAsia" w:ascii="新宋体" w:hAnsi="新宋体" w:eastAsia="新宋体" w:cs="新宋体"/>
          <w:color w:val="auto"/>
          <w:kern w:val="2"/>
          <w:sz w:val="24"/>
          <w:szCs w:val="24"/>
        </w:rPr>
      </w:pPr>
      <w:r>
        <w:rPr>
          <w:rFonts w:hint="eastAsia" w:ascii="新宋体" w:hAnsi="新宋体" w:eastAsia="新宋体" w:cs="新宋体"/>
          <w:color w:val="auto"/>
          <w:kern w:val="2"/>
          <w:sz w:val="24"/>
          <w:szCs w:val="24"/>
        </w:rPr>
        <w:t xml:space="preserve">ECG、SPO2、NIBP、TEMP参数为抗电击类型为最高等级：CF型，保证新生儿监护的安全 </w:t>
      </w:r>
    </w:p>
    <w:p>
      <w:pPr>
        <w:ind w:firstLine="3855" w:firstLineChars="1600"/>
        <w:rPr>
          <w:rFonts w:hint="eastAsia" w:ascii="新宋体" w:hAnsi="新宋体" w:eastAsia="新宋体" w:cs="新宋体"/>
          <w:b/>
          <w:sz w:val="24"/>
          <w:szCs w:val="24"/>
          <w:lang w:val="en-US" w:eastAsia="zh-CN"/>
        </w:rPr>
      </w:pPr>
      <w:r>
        <w:rPr>
          <w:rFonts w:hint="eastAsia" w:ascii="新宋体" w:hAnsi="新宋体" w:eastAsia="新宋体" w:cs="新宋体"/>
          <w:b/>
          <w:sz w:val="24"/>
          <w:szCs w:val="24"/>
          <w:lang w:val="en-US" w:eastAsia="zh-CN"/>
        </w:rPr>
        <w:t xml:space="preserve">C包 </w:t>
      </w:r>
    </w:p>
    <w:p>
      <w:pPr>
        <w:ind w:firstLine="3855" w:firstLineChars="1600"/>
        <w:rPr>
          <w:rStyle w:val="28"/>
          <w:rFonts w:hint="eastAsia" w:ascii="新宋体" w:hAnsi="新宋体" w:eastAsia="新宋体" w:cs="新宋体"/>
          <w:kern w:val="2"/>
          <w:sz w:val="24"/>
          <w:szCs w:val="24"/>
        </w:rPr>
      </w:pPr>
      <w:r>
        <w:rPr>
          <w:rFonts w:hint="eastAsia" w:ascii="新宋体" w:hAnsi="新宋体" w:eastAsia="新宋体" w:cs="新宋体"/>
          <w:b/>
          <w:sz w:val="24"/>
          <w:szCs w:val="24"/>
          <w:lang w:val="en-US" w:eastAsia="zh-CN"/>
        </w:rPr>
        <w:t xml:space="preserve"> </w:t>
      </w:r>
    </w:p>
    <w:p>
      <w:pPr>
        <w:pStyle w:val="67"/>
        <w:numPr>
          <w:ilvl w:val="0"/>
          <w:numId w:val="0"/>
        </w:numPr>
        <w:spacing w:line="360" w:lineRule="auto"/>
        <w:rPr>
          <w:rFonts w:hint="eastAsia" w:ascii="新宋体" w:hAnsi="新宋体" w:eastAsia="新宋体" w:cs="新宋体"/>
          <w:bCs/>
          <w:sz w:val="24"/>
          <w:szCs w:val="24"/>
        </w:rPr>
      </w:pPr>
      <w:r>
        <w:rPr>
          <w:rFonts w:hint="eastAsia" w:ascii="新宋体" w:hAnsi="新宋体" w:eastAsia="新宋体" w:cs="新宋体"/>
          <w:b/>
          <w:sz w:val="24"/>
          <w:szCs w:val="24"/>
          <w:lang w:val="en-US" w:eastAsia="zh-CN"/>
        </w:rPr>
        <w:t xml:space="preserve">        </w:t>
      </w:r>
      <w:r>
        <w:rPr>
          <w:rFonts w:hint="eastAsia" w:ascii="新宋体" w:hAnsi="新宋体" w:eastAsia="新宋体" w:cs="新宋体"/>
          <w:b/>
          <w:sz w:val="24"/>
          <w:szCs w:val="24"/>
        </w:rPr>
        <w:t>新生儿运输用培养箱1台</w:t>
      </w:r>
    </w:p>
    <w:p>
      <w:pPr>
        <w:spacing w:line="400" w:lineRule="exact"/>
        <w:rPr>
          <w:rFonts w:hint="eastAsia" w:ascii="新宋体" w:hAnsi="新宋体" w:eastAsia="新宋体" w:cs="新宋体"/>
          <w:b/>
          <w:sz w:val="24"/>
          <w:szCs w:val="24"/>
        </w:rPr>
      </w:pPr>
      <w:r>
        <w:rPr>
          <w:rFonts w:hint="eastAsia" w:ascii="新宋体" w:hAnsi="新宋体" w:eastAsia="新宋体" w:cs="新宋体"/>
          <w:b/>
          <w:sz w:val="24"/>
          <w:szCs w:val="24"/>
        </w:rPr>
        <w:t>1.基本要求：</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具有箱温和肤温两种温度控制模式；</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设置温度、箱内温度、皮肤温度、蓄电池容量分屏显示；</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独立的超温保护系统；</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产品具有自检功能，多种故障报警提示；</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双层恒温罩，开有侧门，婴儿床可从侧面拉出；</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前面板具有温度校正功能；</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具有肤温传感器脱落报警提示功能；</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具有正门独立锁定装置；</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具有供氧装置；</w:t>
      </w:r>
    </w:p>
    <w:p>
      <w:pPr>
        <w:spacing w:line="400" w:lineRule="exact"/>
        <w:rPr>
          <w:rFonts w:hint="eastAsia" w:ascii="新宋体" w:hAnsi="新宋体" w:eastAsia="新宋体" w:cs="新宋体"/>
          <w:b/>
          <w:sz w:val="24"/>
          <w:szCs w:val="24"/>
        </w:rPr>
      </w:pPr>
      <w:r>
        <w:rPr>
          <w:rFonts w:hint="eastAsia" w:ascii="新宋体" w:hAnsi="新宋体" w:eastAsia="新宋体" w:cs="新宋体"/>
          <w:b/>
          <w:sz w:val="24"/>
          <w:szCs w:val="24"/>
        </w:rPr>
        <w:t>2.主要技术参数：</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交流工作电源：AC220V/ 50HZ</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 xml:space="preserve">输入功率：≤400VA </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控温方式：箱温和肤温两种温度控制</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箱温控制范围：25℃～37℃</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肤温控制范围：34℃～37℃</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升温时间：≤30min</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皮肤温度传感器精度：±0.3℃</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婴儿舱内噪声：≤52dB（A）[环境噪音在42dB（A）以下]</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故障报警：断电、风机、传感器、超温、偏差、低压、系统等</w:t>
      </w:r>
    </w:p>
    <w:p>
      <w:pPr>
        <w:rPr>
          <w:rFonts w:hint="eastAsia" w:ascii="新宋体" w:hAnsi="新宋体" w:eastAsia="新宋体" w:cs="新宋体"/>
          <w:sz w:val="24"/>
          <w:szCs w:val="24"/>
        </w:rPr>
      </w:pPr>
    </w:p>
    <w:p>
      <w:pPr>
        <w:tabs>
          <w:tab w:val="left" w:pos="360"/>
        </w:tabs>
        <w:spacing w:line="400" w:lineRule="exact"/>
        <w:rPr>
          <w:rFonts w:hint="eastAsia" w:ascii="新宋体" w:hAnsi="新宋体" w:eastAsia="新宋体" w:cs="新宋体"/>
          <w:sz w:val="24"/>
          <w:szCs w:val="24"/>
        </w:rPr>
      </w:pPr>
      <w:r>
        <w:rPr>
          <w:rFonts w:hint="eastAsia" w:ascii="新宋体" w:hAnsi="新宋体" w:eastAsia="新宋体" w:cs="新宋体"/>
          <w:b/>
          <w:bCs/>
          <w:sz w:val="24"/>
          <w:szCs w:val="24"/>
        </w:rPr>
        <w:t>无创双水平呼吸机（含空压机）</w:t>
      </w:r>
    </w:p>
    <w:p>
      <w:pPr>
        <w:pStyle w:val="60"/>
        <w:numPr>
          <w:ilvl w:val="0"/>
          <w:numId w:val="7"/>
        </w:numPr>
        <w:ind w:firstLineChars="0"/>
        <w:rPr>
          <w:rFonts w:hint="eastAsia" w:ascii="新宋体" w:hAnsi="新宋体" w:eastAsia="新宋体" w:cs="新宋体"/>
          <w:sz w:val="24"/>
          <w:szCs w:val="24"/>
        </w:rPr>
      </w:pPr>
      <w:r>
        <w:rPr>
          <w:rFonts w:hint="eastAsia" w:ascii="新宋体" w:hAnsi="新宋体" w:eastAsia="新宋体" w:cs="新宋体"/>
          <w:sz w:val="24"/>
          <w:szCs w:val="24"/>
        </w:rPr>
        <w:t>大屏幕LED彩色液晶屏，触控操作，</w:t>
      </w:r>
    </w:p>
    <w:p>
      <w:pPr>
        <w:pStyle w:val="60"/>
        <w:numPr>
          <w:ilvl w:val="1"/>
          <w:numId w:val="7"/>
        </w:numPr>
        <w:ind w:firstLineChars="0"/>
        <w:rPr>
          <w:rFonts w:hint="eastAsia" w:ascii="新宋体" w:hAnsi="新宋体" w:eastAsia="新宋体" w:cs="新宋体"/>
          <w:sz w:val="24"/>
          <w:szCs w:val="24"/>
        </w:rPr>
      </w:pPr>
      <w:r>
        <w:rPr>
          <w:rFonts w:hint="eastAsia" w:ascii="新宋体" w:hAnsi="新宋体" w:eastAsia="新宋体" w:cs="新宋体"/>
          <w:sz w:val="24"/>
          <w:szCs w:val="24"/>
        </w:rPr>
        <w:t>参数显示：气道压力、平均压、气道峰压、呼末正压、吸入氧浓度、自主呼吸率、吸呼比、吸气时间、呼气时间、流量；</w:t>
      </w:r>
    </w:p>
    <w:p>
      <w:pPr>
        <w:pStyle w:val="60"/>
        <w:numPr>
          <w:ilvl w:val="1"/>
          <w:numId w:val="7"/>
        </w:numPr>
        <w:ind w:firstLineChars="0"/>
        <w:rPr>
          <w:rFonts w:hint="eastAsia" w:ascii="新宋体" w:hAnsi="新宋体" w:eastAsia="新宋体" w:cs="新宋体"/>
          <w:sz w:val="24"/>
          <w:szCs w:val="24"/>
        </w:rPr>
      </w:pPr>
      <w:r>
        <w:rPr>
          <w:rFonts w:hint="eastAsia" w:ascii="新宋体" w:hAnsi="新宋体" w:eastAsia="新宋体" w:cs="新宋体"/>
          <w:sz w:val="24"/>
          <w:szCs w:val="24"/>
        </w:rPr>
        <w:t>图形显示：压力－时间波形、流量柱状图。</w:t>
      </w:r>
    </w:p>
    <w:p>
      <w:pPr>
        <w:pStyle w:val="60"/>
        <w:numPr>
          <w:ilvl w:val="0"/>
          <w:numId w:val="7"/>
        </w:numPr>
        <w:ind w:firstLineChars="0"/>
        <w:rPr>
          <w:rFonts w:hint="eastAsia" w:ascii="新宋体" w:hAnsi="新宋体" w:eastAsia="新宋体" w:cs="新宋体"/>
          <w:sz w:val="24"/>
          <w:szCs w:val="24"/>
        </w:rPr>
      </w:pPr>
      <w:r>
        <w:rPr>
          <w:rFonts w:hint="eastAsia" w:ascii="新宋体" w:hAnsi="新宋体" w:eastAsia="新宋体" w:cs="新宋体"/>
          <w:sz w:val="24"/>
          <w:szCs w:val="24"/>
        </w:rPr>
        <w:t>★内置电子空氧混合器，氧浓度调节范围：21%~100% ，控制精度±3%。</w:t>
      </w:r>
    </w:p>
    <w:p>
      <w:pPr>
        <w:pStyle w:val="60"/>
        <w:numPr>
          <w:ilvl w:val="0"/>
          <w:numId w:val="7"/>
        </w:numPr>
        <w:ind w:firstLineChars="0"/>
        <w:rPr>
          <w:rFonts w:hint="eastAsia" w:ascii="新宋体" w:hAnsi="新宋体" w:eastAsia="新宋体" w:cs="新宋体"/>
          <w:sz w:val="24"/>
          <w:szCs w:val="24"/>
        </w:rPr>
      </w:pPr>
      <w:r>
        <w:rPr>
          <w:rFonts w:hint="eastAsia" w:ascii="新宋体" w:hAnsi="新宋体" w:eastAsia="新宋体" w:cs="新宋体"/>
          <w:sz w:val="24"/>
          <w:szCs w:val="24"/>
        </w:rPr>
        <w:t>内置氧传感器，监测范围0-100%，精度±2%，具备氧传感器自动校准和测试功能。</w:t>
      </w:r>
    </w:p>
    <w:p>
      <w:pPr>
        <w:pStyle w:val="60"/>
        <w:numPr>
          <w:ilvl w:val="0"/>
          <w:numId w:val="7"/>
        </w:numPr>
        <w:ind w:firstLineChars="0"/>
        <w:rPr>
          <w:rFonts w:hint="eastAsia" w:ascii="新宋体" w:hAnsi="新宋体" w:eastAsia="新宋体" w:cs="新宋体"/>
          <w:sz w:val="24"/>
          <w:szCs w:val="24"/>
        </w:rPr>
      </w:pPr>
      <w:r>
        <w:rPr>
          <w:rFonts w:hint="eastAsia" w:ascii="新宋体" w:hAnsi="新宋体" w:eastAsia="新宋体" w:cs="新宋体"/>
          <w:sz w:val="24"/>
          <w:szCs w:val="24"/>
        </w:rPr>
        <w:t>采用</w:t>
      </w:r>
      <w:r>
        <w:rPr>
          <w:rFonts w:hint="eastAsia" w:ascii="新宋体" w:hAnsi="新宋体" w:eastAsia="新宋体" w:cs="新宋体"/>
          <w:bCs/>
          <w:sz w:val="24"/>
          <w:szCs w:val="24"/>
        </w:rPr>
        <w:t>柯恩达效应</w:t>
      </w:r>
      <w:r>
        <w:rPr>
          <w:rFonts w:hint="eastAsia" w:ascii="新宋体" w:hAnsi="新宋体" w:eastAsia="新宋体" w:cs="新宋体"/>
          <w:sz w:val="24"/>
          <w:szCs w:val="24"/>
        </w:rPr>
        <w:t>的</w:t>
      </w:r>
      <w:r>
        <w:rPr>
          <w:rFonts w:hint="eastAsia" w:ascii="新宋体" w:hAnsi="新宋体" w:eastAsia="新宋体" w:cs="新宋体"/>
          <w:bCs/>
          <w:sz w:val="24"/>
          <w:szCs w:val="24"/>
        </w:rPr>
        <w:t>压力发生器，兼容infant flow/infant flow LP/medijet</w:t>
      </w:r>
      <w:r>
        <w:rPr>
          <w:rFonts w:hint="eastAsia" w:ascii="新宋体" w:hAnsi="新宋体" w:eastAsia="新宋体" w:cs="新宋体"/>
          <w:sz w:val="24"/>
          <w:szCs w:val="24"/>
        </w:rPr>
        <w:t>，近鼻端压力监测。</w:t>
      </w:r>
    </w:p>
    <w:p>
      <w:pPr>
        <w:pStyle w:val="60"/>
        <w:numPr>
          <w:ilvl w:val="0"/>
          <w:numId w:val="7"/>
        </w:numPr>
        <w:ind w:firstLineChars="0"/>
        <w:rPr>
          <w:rFonts w:hint="eastAsia" w:ascii="新宋体" w:hAnsi="新宋体" w:eastAsia="新宋体" w:cs="新宋体"/>
          <w:sz w:val="24"/>
          <w:szCs w:val="24"/>
        </w:rPr>
      </w:pPr>
      <w:r>
        <w:rPr>
          <w:rFonts w:hint="eastAsia" w:ascii="新宋体" w:hAnsi="新宋体" w:eastAsia="新宋体" w:cs="新宋体"/>
          <w:sz w:val="24"/>
          <w:szCs w:val="24"/>
        </w:rPr>
        <w:t>采用专利腹式呼吸传感器测量呼吸频率，Resp（自主呼吸频率）监测范围：0~200次/分钟。</w:t>
      </w:r>
    </w:p>
    <w:p>
      <w:pPr>
        <w:pStyle w:val="60"/>
        <w:numPr>
          <w:ilvl w:val="0"/>
          <w:numId w:val="7"/>
        </w:numPr>
        <w:ind w:firstLineChars="0"/>
        <w:rPr>
          <w:rFonts w:hint="eastAsia" w:ascii="新宋体" w:hAnsi="新宋体" w:eastAsia="新宋体" w:cs="新宋体"/>
          <w:sz w:val="24"/>
          <w:szCs w:val="24"/>
        </w:rPr>
      </w:pPr>
      <w:r>
        <w:rPr>
          <w:rFonts w:hint="eastAsia" w:ascii="新宋体" w:hAnsi="新宋体" w:eastAsia="新宋体" w:cs="新宋体"/>
          <w:sz w:val="24"/>
          <w:szCs w:val="24"/>
        </w:rPr>
        <w:t>通气模式：</w:t>
      </w:r>
    </w:p>
    <w:p>
      <w:pPr>
        <w:pStyle w:val="60"/>
        <w:numPr>
          <w:ilvl w:val="1"/>
          <w:numId w:val="7"/>
        </w:numPr>
        <w:ind w:firstLineChars="0"/>
        <w:rPr>
          <w:rFonts w:hint="eastAsia" w:ascii="新宋体" w:hAnsi="新宋体" w:eastAsia="新宋体" w:cs="新宋体"/>
          <w:sz w:val="24"/>
          <w:szCs w:val="24"/>
        </w:rPr>
      </w:pPr>
      <w:r>
        <w:rPr>
          <w:rFonts w:hint="eastAsia" w:ascii="新宋体" w:hAnsi="新宋体" w:eastAsia="新宋体" w:cs="新宋体"/>
          <w:sz w:val="24"/>
          <w:szCs w:val="24"/>
        </w:rPr>
        <w:t>NCPAP模式：</w:t>
      </w:r>
    </w:p>
    <w:p>
      <w:pPr>
        <w:ind w:left="420"/>
        <w:rPr>
          <w:rFonts w:hint="eastAsia" w:ascii="新宋体" w:hAnsi="新宋体" w:eastAsia="新宋体" w:cs="新宋体"/>
          <w:sz w:val="24"/>
          <w:szCs w:val="24"/>
        </w:rPr>
      </w:pPr>
      <w:r>
        <w:rPr>
          <w:rFonts w:hint="eastAsia" w:ascii="新宋体" w:hAnsi="新宋体" w:eastAsia="新宋体" w:cs="新宋体"/>
          <w:sz w:val="24"/>
          <w:szCs w:val="24"/>
        </w:rPr>
        <w:t>★要求具有窒息监测及窒息唤醒功能</w:t>
      </w:r>
    </w:p>
    <w:p>
      <w:pPr>
        <w:pStyle w:val="60"/>
        <w:ind w:left="420" w:firstLine="0" w:firstLineChars="0"/>
        <w:rPr>
          <w:rFonts w:hint="eastAsia" w:ascii="新宋体" w:hAnsi="新宋体" w:eastAsia="新宋体" w:cs="新宋体"/>
          <w:sz w:val="24"/>
          <w:szCs w:val="24"/>
        </w:rPr>
      </w:pPr>
      <w:r>
        <w:rPr>
          <w:rFonts w:hint="eastAsia" w:ascii="新宋体" w:hAnsi="新宋体" w:eastAsia="新宋体" w:cs="新宋体"/>
          <w:sz w:val="24"/>
          <w:szCs w:val="24"/>
        </w:rPr>
        <w:t>直接设定CPAP(气道压力)值：1-13cmH</w:t>
      </w:r>
      <w:r>
        <w:rPr>
          <w:rFonts w:hint="eastAsia" w:ascii="新宋体" w:hAnsi="新宋体" w:eastAsia="新宋体" w:cs="新宋体"/>
          <w:sz w:val="24"/>
          <w:szCs w:val="24"/>
          <w:vertAlign w:val="subscript"/>
        </w:rPr>
        <w:t>2</w:t>
      </w:r>
      <w:r>
        <w:rPr>
          <w:rFonts w:hint="eastAsia" w:ascii="新宋体" w:hAnsi="新宋体" w:eastAsia="新宋体" w:cs="新宋体"/>
          <w:sz w:val="24"/>
          <w:szCs w:val="24"/>
        </w:rPr>
        <w:t>O；精度：±0.2cmH</w:t>
      </w:r>
      <w:r>
        <w:rPr>
          <w:rFonts w:hint="eastAsia" w:ascii="新宋体" w:hAnsi="新宋体" w:eastAsia="新宋体" w:cs="新宋体"/>
          <w:sz w:val="24"/>
          <w:szCs w:val="24"/>
          <w:vertAlign w:val="subscript"/>
        </w:rPr>
        <w:t>2</w:t>
      </w:r>
      <w:r>
        <w:rPr>
          <w:rFonts w:hint="eastAsia" w:ascii="新宋体" w:hAnsi="新宋体" w:eastAsia="新宋体" w:cs="新宋体"/>
          <w:sz w:val="24"/>
          <w:szCs w:val="24"/>
        </w:rPr>
        <w:t>0或±2%，取大者。</w:t>
      </w:r>
    </w:p>
    <w:p>
      <w:pPr>
        <w:pStyle w:val="60"/>
        <w:ind w:left="420" w:firstLine="0" w:firstLineChars="0"/>
        <w:rPr>
          <w:rFonts w:hint="eastAsia" w:ascii="新宋体" w:hAnsi="新宋体" w:eastAsia="新宋体" w:cs="新宋体"/>
          <w:sz w:val="24"/>
          <w:szCs w:val="24"/>
        </w:rPr>
      </w:pPr>
      <w:r>
        <w:rPr>
          <w:rFonts w:hint="eastAsia" w:ascii="新宋体" w:hAnsi="新宋体" w:eastAsia="新宋体" w:cs="新宋体"/>
          <w:color w:val="000000"/>
          <w:sz w:val="24"/>
          <w:szCs w:val="24"/>
        </w:rPr>
        <w:t>P apnea（</w:t>
      </w:r>
      <w:r>
        <w:rPr>
          <w:rFonts w:hint="eastAsia" w:ascii="新宋体" w:hAnsi="新宋体" w:eastAsia="新宋体" w:cs="新宋体"/>
          <w:sz w:val="24"/>
          <w:szCs w:val="24"/>
        </w:rPr>
        <w:t>窒息唤醒压力）3-20cmH</w:t>
      </w:r>
      <w:r>
        <w:rPr>
          <w:rFonts w:hint="eastAsia" w:ascii="新宋体" w:hAnsi="新宋体" w:eastAsia="新宋体" w:cs="新宋体"/>
          <w:sz w:val="24"/>
          <w:szCs w:val="24"/>
          <w:vertAlign w:val="subscript"/>
        </w:rPr>
        <w:t>2</w:t>
      </w:r>
      <w:r>
        <w:rPr>
          <w:rFonts w:hint="eastAsia" w:ascii="新宋体" w:hAnsi="新宋体" w:eastAsia="新宋体" w:cs="新宋体"/>
          <w:sz w:val="24"/>
          <w:szCs w:val="24"/>
        </w:rPr>
        <w:t>O；精度：±0.2cmH</w:t>
      </w:r>
      <w:r>
        <w:rPr>
          <w:rFonts w:hint="eastAsia" w:ascii="新宋体" w:hAnsi="新宋体" w:eastAsia="新宋体" w:cs="新宋体"/>
          <w:sz w:val="24"/>
          <w:szCs w:val="24"/>
          <w:vertAlign w:val="subscript"/>
        </w:rPr>
        <w:t>2</w:t>
      </w:r>
      <w:r>
        <w:rPr>
          <w:rFonts w:hint="eastAsia" w:ascii="新宋体" w:hAnsi="新宋体" w:eastAsia="新宋体" w:cs="新宋体"/>
          <w:sz w:val="24"/>
          <w:szCs w:val="24"/>
        </w:rPr>
        <w:t>0或±2%，取大者。</w:t>
      </w:r>
    </w:p>
    <w:p>
      <w:pPr>
        <w:pStyle w:val="60"/>
        <w:ind w:left="420" w:firstLine="0" w:firstLineChars="0"/>
        <w:rPr>
          <w:rFonts w:hint="eastAsia" w:ascii="新宋体" w:hAnsi="新宋体" w:eastAsia="新宋体" w:cs="新宋体"/>
          <w:sz w:val="24"/>
          <w:szCs w:val="24"/>
        </w:rPr>
      </w:pPr>
      <w:r>
        <w:rPr>
          <w:rFonts w:hint="eastAsia" w:ascii="新宋体" w:hAnsi="新宋体" w:eastAsia="新宋体" w:cs="新宋体"/>
          <w:sz w:val="24"/>
          <w:szCs w:val="24"/>
        </w:rPr>
        <w:t>T apnea（窒息时间）：OFF，10s-30s，默认20s。</w:t>
      </w:r>
    </w:p>
    <w:p>
      <w:pPr>
        <w:pStyle w:val="60"/>
        <w:ind w:left="420" w:firstLine="0" w:firstLineChars="0"/>
        <w:rPr>
          <w:rFonts w:hint="eastAsia" w:ascii="新宋体" w:hAnsi="新宋体" w:eastAsia="新宋体" w:cs="新宋体"/>
          <w:sz w:val="24"/>
          <w:szCs w:val="24"/>
        </w:rPr>
      </w:pPr>
    </w:p>
    <w:p>
      <w:pPr>
        <w:pStyle w:val="60"/>
        <w:numPr>
          <w:ilvl w:val="1"/>
          <w:numId w:val="7"/>
        </w:numPr>
        <w:ind w:firstLineChars="0"/>
        <w:rPr>
          <w:rFonts w:hint="eastAsia" w:ascii="新宋体" w:hAnsi="新宋体" w:eastAsia="新宋体" w:cs="新宋体"/>
          <w:sz w:val="24"/>
          <w:szCs w:val="24"/>
        </w:rPr>
      </w:pPr>
      <w:r>
        <w:rPr>
          <w:rFonts w:hint="eastAsia" w:ascii="新宋体" w:hAnsi="新宋体" w:eastAsia="新宋体" w:cs="新宋体"/>
          <w:sz w:val="24"/>
          <w:szCs w:val="24"/>
        </w:rPr>
        <w:t>双水平通气NIPPV模式：</w:t>
      </w:r>
    </w:p>
    <w:p>
      <w:pPr>
        <w:pStyle w:val="60"/>
        <w:ind w:left="420" w:firstLine="0" w:firstLineChars="0"/>
        <w:rPr>
          <w:rFonts w:hint="eastAsia" w:ascii="新宋体" w:hAnsi="新宋体" w:eastAsia="新宋体" w:cs="新宋体"/>
          <w:sz w:val="24"/>
          <w:szCs w:val="24"/>
        </w:rPr>
      </w:pPr>
      <w:r>
        <w:rPr>
          <w:rFonts w:hint="eastAsia" w:ascii="新宋体" w:hAnsi="新宋体" w:eastAsia="新宋体" w:cs="新宋体"/>
          <w:sz w:val="24"/>
          <w:szCs w:val="24"/>
        </w:rPr>
        <w:t>PEEP（呼末正压）：1-13cmH</w:t>
      </w:r>
      <w:r>
        <w:rPr>
          <w:rFonts w:hint="eastAsia" w:ascii="新宋体" w:hAnsi="新宋体" w:eastAsia="新宋体" w:cs="新宋体"/>
          <w:sz w:val="24"/>
          <w:szCs w:val="24"/>
          <w:vertAlign w:val="subscript"/>
        </w:rPr>
        <w:t>2</w:t>
      </w:r>
      <w:r>
        <w:rPr>
          <w:rFonts w:hint="eastAsia" w:ascii="新宋体" w:hAnsi="新宋体" w:eastAsia="新宋体" w:cs="新宋体"/>
          <w:sz w:val="24"/>
          <w:szCs w:val="24"/>
        </w:rPr>
        <w:t>O；精度：±0.2cmH</w:t>
      </w:r>
      <w:r>
        <w:rPr>
          <w:rFonts w:hint="eastAsia" w:ascii="新宋体" w:hAnsi="新宋体" w:eastAsia="新宋体" w:cs="新宋体"/>
          <w:sz w:val="24"/>
          <w:szCs w:val="24"/>
          <w:vertAlign w:val="subscript"/>
        </w:rPr>
        <w:t>2</w:t>
      </w:r>
      <w:r>
        <w:rPr>
          <w:rFonts w:hint="eastAsia" w:ascii="新宋体" w:hAnsi="新宋体" w:eastAsia="新宋体" w:cs="新宋体"/>
          <w:sz w:val="24"/>
          <w:szCs w:val="24"/>
        </w:rPr>
        <w:t>0或±2%，取大者。</w:t>
      </w:r>
    </w:p>
    <w:p>
      <w:pPr>
        <w:pStyle w:val="60"/>
        <w:ind w:left="420" w:firstLine="0" w:firstLineChars="0"/>
        <w:rPr>
          <w:rFonts w:hint="eastAsia" w:ascii="新宋体" w:hAnsi="新宋体" w:eastAsia="新宋体" w:cs="新宋体"/>
          <w:sz w:val="24"/>
          <w:szCs w:val="24"/>
        </w:rPr>
      </w:pPr>
      <w:r>
        <w:rPr>
          <w:rFonts w:hint="eastAsia" w:ascii="新宋体" w:hAnsi="新宋体" w:eastAsia="新宋体" w:cs="新宋体"/>
          <w:sz w:val="24"/>
          <w:szCs w:val="24"/>
        </w:rPr>
        <w:t>Pinsp（吸气压力）：3-20cmH</w:t>
      </w:r>
      <w:r>
        <w:rPr>
          <w:rFonts w:hint="eastAsia" w:ascii="新宋体" w:hAnsi="新宋体" w:eastAsia="新宋体" w:cs="新宋体"/>
          <w:sz w:val="24"/>
          <w:szCs w:val="24"/>
          <w:vertAlign w:val="subscript"/>
        </w:rPr>
        <w:t>2</w:t>
      </w:r>
      <w:r>
        <w:rPr>
          <w:rFonts w:hint="eastAsia" w:ascii="新宋体" w:hAnsi="新宋体" w:eastAsia="新宋体" w:cs="新宋体"/>
          <w:sz w:val="24"/>
          <w:szCs w:val="24"/>
        </w:rPr>
        <w:t>O；精度：±0.2cmH</w:t>
      </w:r>
      <w:r>
        <w:rPr>
          <w:rFonts w:hint="eastAsia" w:ascii="新宋体" w:hAnsi="新宋体" w:eastAsia="新宋体" w:cs="新宋体"/>
          <w:sz w:val="24"/>
          <w:szCs w:val="24"/>
          <w:vertAlign w:val="subscript"/>
        </w:rPr>
        <w:t>2</w:t>
      </w:r>
      <w:r>
        <w:rPr>
          <w:rFonts w:hint="eastAsia" w:ascii="新宋体" w:hAnsi="新宋体" w:eastAsia="新宋体" w:cs="新宋体"/>
          <w:sz w:val="24"/>
          <w:szCs w:val="24"/>
        </w:rPr>
        <w:t>0或±2%，取大者。</w:t>
      </w:r>
    </w:p>
    <w:p>
      <w:pPr>
        <w:pStyle w:val="60"/>
        <w:ind w:left="420" w:firstLine="0" w:firstLineChars="0"/>
        <w:rPr>
          <w:rFonts w:hint="eastAsia" w:ascii="新宋体" w:hAnsi="新宋体" w:eastAsia="新宋体" w:cs="新宋体"/>
          <w:sz w:val="24"/>
          <w:szCs w:val="24"/>
        </w:rPr>
      </w:pPr>
      <w:r>
        <w:rPr>
          <w:rFonts w:hint="eastAsia" w:ascii="新宋体" w:hAnsi="新宋体" w:eastAsia="新宋体" w:cs="新宋体"/>
          <w:sz w:val="24"/>
          <w:szCs w:val="24"/>
        </w:rPr>
        <w:t>Rate（呼吸频率）：1-120bpm。</w:t>
      </w:r>
    </w:p>
    <w:p>
      <w:pPr>
        <w:pStyle w:val="60"/>
        <w:ind w:left="420" w:firstLine="0" w:firstLineChars="0"/>
        <w:rPr>
          <w:rFonts w:hint="eastAsia" w:ascii="新宋体" w:hAnsi="新宋体" w:eastAsia="新宋体" w:cs="新宋体"/>
          <w:sz w:val="24"/>
          <w:szCs w:val="24"/>
        </w:rPr>
      </w:pPr>
      <w:r>
        <w:rPr>
          <w:rFonts w:hint="eastAsia" w:ascii="新宋体" w:hAnsi="新宋体" w:eastAsia="新宋体" w:cs="新宋体"/>
          <w:sz w:val="24"/>
          <w:szCs w:val="24"/>
        </w:rPr>
        <w:t>Ti（吸气时间）：0.1s-15s。</w:t>
      </w:r>
    </w:p>
    <w:p>
      <w:pPr>
        <w:pStyle w:val="60"/>
        <w:ind w:left="420" w:firstLine="0" w:firstLineChars="0"/>
        <w:rPr>
          <w:rFonts w:hint="eastAsia" w:ascii="新宋体" w:hAnsi="新宋体" w:eastAsia="新宋体" w:cs="新宋体"/>
          <w:sz w:val="24"/>
          <w:szCs w:val="24"/>
        </w:rPr>
      </w:pPr>
    </w:p>
    <w:p>
      <w:pPr>
        <w:pStyle w:val="60"/>
        <w:numPr>
          <w:ilvl w:val="1"/>
          <w:numId w:val="7"/>
        </w:numPr>
        <w:ind w:firstLineChars="0"/>
        <w:rPr>
          <w:rFonts w:hint="eastAsia" w:ascii="新宋体" w:hAnsi="新宋体" w:eastAsia="新宋体" w:cs="新宋体"/>
          <w:sz w:val="24"/>
          <w:szCs w:val="24"/>
        </w:rPr>
      </w:pPr>
      <w:r>
        <w:rPr>
          <w:rFonts w:hint="eastAsia" w:ascii="新宋体" w:hAnsi="新宋体" w:eastAsia="新宋体" w:cs="新宋体"/>
          <w:sz w:val="24"/>
          <w:szCs w:val="24"/>
        </w:rPr>
        <w:t>同步双水平SNIPPV模式：</w:t>
      </w:r>
    </w:p>
    <w:p>
      <w:pPr>
        <w:ind w:left="420"/>
        <w:rPr>
          <w:rFonts w:hint="eastAsia" w:ascii="新宋体" w:hAnsi="新宋体" w:eastAsia="新宋体" w:cs="新宋体"/>
          <w:sz w:val="24"/>
          <w:szCs w:val="24"/>
        </w:rPr>
      </w:pPr>
      <w:r>
        <w:rPr>
          <w:rFonts w:hint="eastAsia" w:ascii="新宋体" w:hAnsi="新宋体" w:eastAsia="新宋体" w:cs="新宋体"/>
          <w:sz w:val="24"/>
          <w:szCs w:val="24"/>
        </w:rPr>
        <w:t>要求具有窒息监测及后备通气</w:t>
      </w:r>
    </w:p>
    <w:p>
      <w:pPr>
        <w:pStyle w:val="60"/>
        <w:ind w:left="420" w:firstLine="0" w:firstLineChars="0"/>
        <w:rPr>
          <w:rFonts w:hint="eastAsia" w:ascii="新宋体" w:hAnsi="新宋体" w:eastAsia="新宋体" w:cs="新宋体"/>
          <w:sz w:val="24"/>
          <w:szCs w:val="24"/>
        </w:rPr>
      </w:pPr>
      <w:r>
        <w:rPr>
          <w:rFonts w:hint="eastAsia" w:ascii="新宋体" w:hAnsi="新宋体" w:eastAsia="新宋体" w:cs="新宋体"/>
          <w:sz w:val="24"/>
          <w:szCs w:val="24"/>
        </w:rPr>
        <w:t>PEEP（呼末正压）：1-13cmH</w:t>
      </w:r>
      <w:r>
        <w:rPr>
          <w:rFonts w:hint="eastAsia" w:ascii="新宋体" w:hAnsi="新宋体" w:eastAsia="新宋体" w:cs="新宋体"/>
          <w:sz w:val="24"/>
          <w:szCs w:val="24"/>
          <w:vertAlign w:val="subscript"/>
        </w:rPr>
        <w:t>2</w:t>
      </w:r>
      <w:r>
        <w:rPr>
          <w:rFonts w:hint="eastAsia" w:ascii="新宋体" w:hAnsi="新宋体" w:eastAsia="新宋体" w:cs="新宋体"/>
          <w:sz w:val="24"/>
          <w:szCs w:val="24"/>
        </w:rPr>
        <w:t>O；精度：±0.2cmH</w:t>
      </w:r>
      <w:r>
        <w:rPr>
          <w:rFonts w:hint="eastAsia" w:ascii="新宋体" w:hAnsi="新宋体" w:eastAsia="新宋体" w:cs="新宋体"/>
          <w:sz w:val="24"/>
          <w:szCs w:val="24"/>
          <w:vertAlign w:val="subscript"/>
        </w:rPr>
        <w:t>2</w:t>
      </w:r>
      <w:r>
        <w:rPr>
          <w:rFonts w:hint="eastAsia" w:ascii="新宋体" w:hAnsi="新宋体" w:eastAsia="新宋体" w:cs="新宋体"/>
          <w:sz w:val="24"/>
          <w:szCs w:val="24"/>
        </w:rPr>
        <w:t>0或±2%，取大者。</w:t>
      </w:r>
    </w:p>
    <w:p>
      <w:pPr>
        <w:pStyle w:val="60"/>
        <w:ind w:left="420" w:firstLine="0" w:firstLineChars="0"/>
        <w:rPr>
          <w:rFonts w:hint="eastAsia" w:ascii="新宋体" w:hAnsi="新宋体" w:eastAsia="新宋体" w:cs="新宋体"/>
          <w:sz w:val="24"/>
          <w:szCs w:val="24"/>
        </w:rPr>
      </w:pPr>
      <w:r>
        <w:rPr>
          <w:rFonts w:hint="eastAsia" w:ascii="新宋体" w:hAnsi="新宋体" w:eastAsia="新宋体" w:cs="新宋体"/>
          <w:sz w:val="24"/>
          <w:szCs w:val="24"/>
        </w:rPr>
        <w:t>Pinsp（吸气压力）：3-20cmH</w:t>
      </w:r>
      <w:r>
        <w:rPr>
          <w:rFonts w:hint="eastAsia" w:ascii="新宋体" w:hAnsi="新宋体" w:eastAsia="新宋体" w:cs="新宋体"/>
          <w:sz w:val="24"/>
          <w:szCs w:val="24"/>
          <w:vertAlign w:val="subscript"/>
        </w:rPr>
        <w:t>2</w:t>
      </w:r>
      <w:r>
        <w:rPr>
          <w:rFonts w:hint="eastAsia" w:ascii="新宋体" w:hAnsi="新宋体" w:eastAsia="新宋体" w:cs="新宋体"/>
          <w:sz w:val="24"/>
          <w:szCs w:val="24"/>
        </w:rPr>
        <w:t>O；精度：±0.2cmH</w:t>
      </w:r>
      <w:r>
        <w:rPr>
          <w:rFonts w:hint="eastAsia" w:ascii="新宋体" w:hAnsi="新宋体" w:eastAsia="新宋体" w:cs="新宋体"/>
          <w:sz w:val="24"/>
          <w:szCs w:val="24"/>
          <w:vertAlign w:val="subscript"/>
        </w:rPr>
        <w:t>2</w:t>
      </w:r>
      <w:r>
        <w:rPr>
          <w:rFonts w:hint="eastAsia" w:ascii="新宋体" w:hAnsi="新宋体" w:eastAsia="新宋体" w:cs="新宋体"/>
          <w:sz w:val="24"/>
          <w:szCs w:val="24"/>
        </w:rPr>
        <w:t>0或±2%，取大者。</w:t>
      </w:r>
    </w:p>
    <w:p>
      <w:pPr>
        <w:pStyle w:val="60"/>
        <w:ind w:left="420" w:firstLine="0" w:firstLineChars="0"/>
        <w:rPr>
          <w:rFonts w:hint="eastAsia" w:ascii="新宋体" w:hAnsi="新宋体" w:eastAsia="新宋体" w:cs="新宋体"/>
          <w:sz w:val="24"/>
          <w:szCs w:val="24"/>
        </w:rPr>
      </w:pPr>
      <w:r>
        <w:rPr>
          <w:rFonts w:hint="eastAsia" w:ascii="新宋体" w:hAnsi="新宋体" w:eastAsia="新宋体" w:cs="新宋体"/>
          <w:sz w:val="24"/>
          <w:szCs w:val="24"/>
        </w:rPr>
        <w:t>Ti（吸气时间）：0.1s-15s。</w:t>
      </w:r>
    </w:p>
    <w:p>
      <w:pPr>
        <w:pStyle w:val="60"/>
        <w:ind w:left="420" w:firstLine="0" w:firstLineChars="0"/>
        <w:rPr>
          <w:rFonts w:hint="eastAsia" w:ascii="新宋体" w:hAnsi="新宋体" w:eastAsia="新宋体" w:cs="新宋体"/>
          <w:sz w:val="24"/>
          <w:szCs w:val="24"/>
        </w:rPr>
      </w:pPr>
      <w:r>
        <w:rPr>
          <w:rFonts w:hint="eastAsia" w:ascii="新宋体" w:hAnsi="新宋体" w:eastAsia="新宋体" w:cs="新宋体"/>
          <w:sz w:val="24"/>
          <w:szCs w:val="24"/>
        </w:rPr>
        <w:t>Rb（后备频率）：1bpm-120bpm。</w:t>
      </w:r>
    </w:p>
    <w:p>
      <w:pPr>
        <w:pStyle w:val="60"/>
        <w:ind w:left="420" w:firstLine="0" w:firstLineChars="0"/>
        <w:rPr>
          <w:rFonts w:hint="eastAsia" w:ascii="新宋体" w:hAnsi="新宋体" w:eastAsia="新宋体" w:cs="新宋体"/>
          <w:sz w:val="24"/>
          <w:szCs w:val="24"/>
        </w:rPr>
      </w:pPr>
    </w:p>
    <w:p>
      <w:pPr>
        <w:pStyle w:val="60"/>
        <w:numPr>
          <w:ilvl w:val="1"/>
          <w:numId w:val="7"/>
        </w:numPr>
        <w:ind w:firstLineChars="0"/>
        <w:rPr>
          <w:rFonts w:hint="eastAsia" w:ascii="新宋体" w:hAnsi="新宋体" w:eastAsia="新宋体" w:cs="新宋体"/>
          <w:sz w:val="24"/>
          <w:szCs w:val="24"/>
        </w:rPr>
      </w:pPr>
      <w:r>
        <w:rPr>
          <w:rFonts w:hint="eastAsia" w:ascii="新宋体" w:hAnsi="新宋体" w:eastAsia="新宋体" w:cs="新宋体"/>
          <w:sz w:val="24"/>
          <w:szCs w:val="24"/>
        </w:rPr>
        <w:t>HFNC高流量氧疗模式：</w:t>
      </w:r>
    </w:p>
    <w:p>
      <w:pPr>
        <w:pStyle w:val="60"/>
        <w:ind w:left="420" w:firstLine="0" w:firstLineChars="0"/>
        <w:rPr>
          <w:rFonts w:hint="eastAsia" w:ascii="新宋体" w:hAnsi="新宋体" w:eastAsia="新宋体" w:cs="新宋体"/>
          <w:sz w:val="24"/>
          <w:szCs w:val="24"/>
        </w:rPr>
      </w:pPr>
      <w:r>
        <w:rPr>
          <w:rFonts w:hint="eastAsia" w:ascii="新宋体" w:hAnsi="新宋体" w:eastAsia="新宋体" w:cs="新宋体"/>
          <w:sz w:val="24"/>
          <w:szCs w:val="24"/>
        </w:rPr>
        <w:t>流量0.5L/min-20L/min可调，精度：±0.2L/min或±5%，取大者，具有压力、呼吸监测功能。</w:t>
      </w:r>
    </w:p>
    <w:p>
      <w:pPr>
        <w:pStyle w:val="60"/>
        <w:numPr>
          <w:ilvl w:val="0"/>
          <w:numId w:val="7"/>
        </w:numPr>
        <w:ind w:firstLineChars="0"/>
        <w:rPr>
          <w:rFonts w:hint="eastAsia" w:ascii="新宋体" w:hAnsi="新宋体" w:eastAsia="新宋体" w:cs="新宋体"/>
          <w:sz w:val="24"/>
          <w:szCs w:val="24"/>
        </w:rPr>
      </w:pPr>
      <w:r>
        <w:rPr>
          <w:rFonts w:hint="eastAsia" w:ascii="新宋体" w:hAnsi="新宋体" w:eastAsia="新宋体" w:cs="新宋体"/>
          <w:sz w:val="24"/>
          <w:szCs w:val="24"/>
        </w:rPr>
        <w:t>具有开机自检功能；</w:t>
      </w:r>
    </w:p>
    <w:p>
      <w:pPr>
        <w:pStyle w:val="60"/>
        <w:numPr>
          <w:ilvl w:val="0"/>
          <w:numId w:val="7"/>
        </w:numPr>
        <w:ind w:firstLineChars="0"/>
        <w:rPr>
          <w:rFonts w:hint="eastAsia" w:ascii="新宋体" w:hAnsi="新宋体" w:eastAsia="新宋体" w:cs="新宋体"/>
          <w:sz w:val="24"/>
          <w:szCs w:val="24"/>
        </w:rPr>
      </w:pPr>
      <w:r>
        <w:rPr>
          <w:rFonts w:hint="eastAsia" w:ascii="新宋体" w:hAnsi="新宋体" w:eastAsia="新宋体" w:cs="新宋体"/>
          <w:sz w:val="24"/>
          <w:szCs w:val="24"/>
        </w:rPr>
        <w:t>所有通气模式下均具有快氧通气功能：</w:t>
      </w:r>
    </w:p>
    <w:p>
      <w:pPr>
        <w:pStyle w:val="60"/>
        <w:ind w:left="420" w:firstLine="0" w:firstLineChars="0"/>
        <w:rPr>
          <w:rFonts w:hint="eastAsia" w:ascii="新宋体" w:hAnsi="新宋体" w:eastAsia="新宋体" w:cs="新宋体"/>
          <w:sz w:val="24"/>
          <w:szCs w:val="24"/>
        </w:rPr>
      </w:pPr>
      <w:r>
        <w:rPr>
          <w:rFonts w:hint="eastAsia" w:ascii="新宋体" w:hAnsi="新宋体" w:eastAsia="新宋体" w:cs="新宋体"/>
          <w:sz w:val="24"/>
          <w:szCs w:val="24"/>
        </w:rPr>
        <w:t>快氧通气持续时间30s、60s、90s、120s可调，氧浓度23%-100%可调。</w:t>
      </w:r>
    </w:p>
    <w:p>
      <w:pPr>
        <w:pStyle w:val="60"/>
        <w:numPr>
          <w:ilvl w:val="0"/>
          <w:numId w:val="7"/>
        </w:numPr>
        <w:ind w:firstLineChars="0"/>
        <w:rPr>
          <w:rFonts w:hint="eastAsia" w:ascii="新宋体" w:hAnsi="新宋体" w:eastAsia="新宋体" w:cs="新宋体"/>
          <w:sz w:val="24"/>
          <w:szCs w:val="24"/>
        </w:rPr>
      </w:pPr>
      <w:r>
        <w:rPr>
          <w:rFonts w:hint="eastAsia" w:ascii="新宋体" w:hAnsi="新宋体" w:eastAsia="新宋体" w:cs="新宋体"/>
          <w:sz w:val="24"/>
          <w:szCs w:val="24"/>
        </w:rPr>
        <w:t>所有通气模式下均具有手动通气功能：</w:t>
      </w:r>
    </w:p>
    <w:p>
      <w:pPr>
        <w:pStyle w:val="60"/>
        <w:ind w:left="420" w:firstLine="0" w:firstLineChars="0"/>
        <w:rPr>
          <w:rFonts w:hint="eastAsia" w:ascii="新宋体" w:hAnsi="新宋体" w:eastAsia="新宋体" w:cs="新宋体"/>
          <w:sz w:val="24"/>
          <w:szCs w:val="24"/>
        </w:rPr>
      </w:pPr>
      <w:r>
        <w:rPr>
          <w:rFonts w:hint="eastAsia" w:ascii="新宋体" w:hAnsi="新宋体" w:eastAsia="新宋体" w:cs="新宋体"/>
          <w:sz w:val="24"/>
          <w:szCs w:val="24"/>
        </w:rPr>
        <w:t>手动通气持续时间1s-15s可调，</w:t>
      </w:r>
    </w:p>
    <w:p>
      <w:pPr>
        <w:pStyle w:val="60"/>
        <w:ind w:left="420" w:firstLine="0" w:firstLineChars="0"/>
        <w:rPr>
          <w:rFonts w:hint="eastAsia" w:ascii="新宋体" w:hAnsi="新宋体" w:eastAsia="新宋体" w:cs="新宋体"/>
          <w:sz w:val="24"/>
          <w:szCs w:val="24"/>
        </w:rPr>
      </w:pPr>
      <w:r>
        <w:rPr>
          <w:rFonts w:hint="eastAsia" w:ascii="新宋体" w:hAnsi="新宋体" w:eastAsia="新宋体" w:cs="新宋体"/>
          <w:sz w:val="24"/>
          <w:szCs w:val="24"/>
        </w:rPr>
        <w:t>NCPAP/NIPPV/SNIPPV模式下，手动通气压力3-20cmH</w:t>
      </w:r>
      <w:r>
        <w:rPr>
          <w:rFonts w:hint="eastAsia" w:ascii="新宋体" w:hAnsi="新宋体" w:eastAsia="新宋体" w:cs="新宋体"/>
          <w:sz w:val="24"/>
          <w:szCs w:val="24"/>
          <w:vertAlign w:val="subscript"/>
        </w:rPr>
        <w:t>2</w:t>
      </w:r>
      <w:r>
        <w:rPr>
          <w:rFonts w:hint="eastAsia" w:ascii="新宋体" w:hAnsi="新宋体" w:eastAsia="新宋体" w:cs="新宋体"/>
          <w:sz w:val="24"/>
          <w:szCs w:val="24"/>
        </w:rPr>
        <w:t>O可调，</w:t>
      </w:r>
    </w:p>
    <w:p>
      <w:pPr>
        <w:pStyle w:val="60"/>
        <w:ind w:left="420" w:firstLine="0" w:firstLineChars="0"/>
        <w:rPr>
          <w:rFonts w:hint="eastAsia" w:ascii="新宋体" w:hAnsi="新宋体" w:eastAsia="新宋体" w:cs="新宋体"/>
          <w:sz w:val="24"/>
          <w:szCs w:val="24"/>
        </w:rPr>
      </w:pPr>
      <w:r>
        <w:rPr>
          <w:rFonts w:hint="eastAsia" w:ascii="新宋体" w:hAnsi="新宋体" w:eastAsia="新宋体" w:cs="新宋体"/>
          <w:sz w:val="24"/>
          <w:szCs w:val="24"/>
        </w:rPr>
        <w:t>高流量氧疗模式下，手动通气流量3L/min-25L/min可调。</w:t>
      </w:r>
    </w:p>
    <w:p>
      <w:pPr>
        <w:pStyle w:val="60"/>
        <w:numPr>
          <w:ilvl w:val="0"/>
          <w:numId w:val="7"/>
        </w:numPr>
        <w:ind w:firstLineChars="0"/>
        <w:rPr>
          <w:rFonts w:hint="eastAsia" w:ascii="新宋体" w:hAnsi="新宋体" w:eastAsia="新宋体" w:cs="新宋体"/>
          <w:sz w:val="24"/>
          <w:szCs w:val="24"/>
        </w:rPr>
      </w:pPr>
      <w:r>
        <w:rPr>
          <w:rFonts w:hint="eastAsia" w:ascii="新宋体" w:hAnsi="新宋体" w:eastAsia="新宋体" w:cs="新宋体"/>
          <w:sz w:val="24"/>
          <w:szCs w:val="24"/>
        </w:rPr>
        <w:t>★具备气道压力泄露自动补偿功能，</w:t>
      </w:r>
    </w:p>
    <w:p>
      <w:pPr>
        <w:pStyle w:val="60"/>
        <w:numPr>
          <w:ilvl w:val="0"/>
          <w:numId w:val="7"/>
        </w:numPr>
        <w:ind w:firstLineChars="0"/>
        <w:rPr>
          <w:rFonts w:hint="eastAsia" w:ascii="新宋体" w:hAnsi="新宋体" w:eastAsia="新宋体" w:cs="新宋体"/>
          <w:sz w:val="24"/>
          <w:szCs w:val="24"/>
        </w:rPr>
      </w:pPr>
      <w:r>
        <w:rPr>
          <w:rFonts w:hint="eastAsia" w:ascii="新宋体" w:hAnsi="新宋体" w:eastAsia="新宋体" w:cs="新宋体"/>
          <w:sz w:val="24"/>
          <w:szCs w:val="24"/>
        </w:rPr>
        <w:t>内置空气气源排水、过滤装置；</w:t>
      </w:r>
    </w:p>
    <w:p>
      <w:pPr>
        <w:pStyle w:val="60"/>
        <w:numPr>
          <w:ilvl w:val="0"/>
          <w:numId w:val="7"/>
        </w:numPr>
        <w:ind w:firstLineChars="0"/>
        <w:rPr>
          <w:rFonts w:hint="eastAsia" w:ascii="新宋体" w:hAnsi="新宋体" w:eastAsia="新宋体" w:cs="新宋体"/>
          <w:sz w:val="24"/>
          <w:szCs w:val="24"/>
        </w:rPr>
      </w:pPr>
      <w:r>
        <w:rPr>
          <w:rFonts w:hint="eastAsia" w:ascii="新宋体" w:hAnsi="新宋体" w:eastAsia="新宋体" w:cs="新宋体"/>
          <w:sz w:val="24"/>
          <w:szCs w:val="24"/>
        </w:rPr>
        <w:t>报警：</w:t>
      </w:r>
    </w:p>
    <w:p>
      <w:pPr>
        <w:pStyle w:val="60"/>
        <w:ind w:left="420" w:firstLine="0" w:firstLineChars="0"/>
        <w:rPr>
          <w:rFonts w:hint="eastAsia" w:ascii="新宋体" w:hAnsi="新宋体" w:eastAsia="新宋体" w:cs="新宋体"/>
          <w:sz w:val="24"/>
          <w:szCs w:val="24"/>
        </w:rPr>
      </w:pPr>
      <w:r>
        <w:rPr>
          <w:rFonts w:hint="eastAsia" w:ascii="新宋体" w:hAnsi="新宋体" w:eastAsia="新宋体" w:cs="新宋体"/>
          <w:sz w:val="24"/>
          <w:szCs w:val="24"/>
        </w:rPr>
        <w:t>具有手动/自动设置报警上下限功能，。</w:t>
      </w:r>
    </w:p>
    <w:p>
      <w:pPr>
        <w:pStyle w:val="60"/>
        <w:ind w:left="420" w:firstLine="0" w:firstLineChars="0"/>
        <w:rPr>
          <w:rFonts w:hint="eastAsia" w:ascii="新宋体" w:hAnsi="新宋体" w:eastAsia="新宋体" w:cs="新宋体"/>
          <w:sz w:val="24"/>
          <w:szCs w:val="24"/>
        </w:rPr>
      </w:pPr>
      <w:r>
        <w:rPr>
          <w:rFonts w:hint="eastAsia" w:ascii="新宋体" w:hAnsi="新宋体" w:eastAsia="新宋体" w:cs="新宋体"/>
          <w:sz w:val="24"/>
          <w:szCs w:val="24"/>
        </w:rPr>
        <w:t>可设定报警延时时间：1~10S。</w:t>
      </w:r>
    </w:p>
    <w:p>
      <w:pPr>
        <w:pStyle w:val="60"/>
        <w:ind w:left="420" w:firstLine="0" w:firstLineChars="0"/>
        <w:rPr>
          <w:rFonts w:hint="eastAsia" w:ascii="新宋体" w:hAnsi="新宋体" w:eastAsia="新宋体" w:cs="新宋体"/>
          <w:sz w:val="24"/>
          <w:szCs w:val="24"/>
        </w:rPr>
      </w:pPr>
      <w:r>
        <w:rPr>
          <w:rFonts w:hint="eastAsia" w:ascii="新宋体" w:hAnsi="新宋体" w:eastAsia="新宋体" w:cs="新宋体"/>
          <w:sz w:val="24"/>
          <w:szCs w:val="24"/>
        </w:rPr>
        <w:t>报警静音120S。</w:t>
      </w:r>
    </w:p>
    <w:p>
      <w:pPr>
        <w:pStyle w:val="60"/>
        <w:numPr>
          <w:ilvl w:val="0"/>
          <w:numId w:val="7"/>
        </w:numPr>
        <w:ind w:firstLineChars="0"/>
        <w:rPr>
          <w:rFonts w:hint="eastAsia" w:ascii="新宋体" w:hAnsi="新宋体" w:eastAsia="新宋体" w:cs="新宋体"/>
          <w:sz w:val="24"/>
          <w:szCs w:val="24"/>
        </w:rPr>
      </w:pPr>
      <w:r>
        <w:rPr>
          <w:rFonts w:hint="eastAsia" w:ascii="新宋体" w:hAnsi="新宋体" w:eastAsia="新宋体" w:cs="新宋体"/>
          <w:sz w:val="24"/>
          <w:szCs w:val="24"/>
        </w:rPr>
        <w:t>数据存储：具有长达120小时趋势表、趋势图功能，报警日志功能。</w:t>
      </w:r>
    </w:p>
    <w:p>
      <w:pPr>
        <w:pStyle w:val="60"/>
        <w:numPr>
          <w:ilvl w:val="0"/>
          <w:numId w:val="7"/>
        </w:numPr>
        <w:ind w:firstLineChars="0"/>
        <w:rPr>
          <w:rFonts w:hint="eastAsia" w:ascii="新宋体" w:hAnsi="新宋体" w:eastAsia="新宋体" w:cs="新宋体"/>
          <w:sz w:val="24"/>
          <w:szCs w:val="24"/>
        </w:rPr>
      </w:pPr>
      <w:r>
        <w:rPr>
          <w:rFonts w:hint="eastAsia" w:ascii="新宋体" w:hAnsi="新宋体" w:eastAsia="新宋体" w:cs="新宋体"/>
          <w:sz w:val="24"/>
          <w:szCs w:val="24"/>
        </w:rPr>
        <w:t>标配内置加热丝式重复使用呼吸管路，呼吸管路可高温高压消毒；</w:t>
      </w:r>
    </w:p>
    <w:p>
      <w:pPr>
        <w:pStyle w:val="60"/>
        <w:numPr>
          <w:ilvl w:val="0"/>
          <w:numId w:val="7"/>
        </w:numPr>
        <w:ind w:firstLineChars="0"/>
        <w:rPr>
          <w:rFonts w:hint="eastAsia" w:ascii="新宋体" w:hAnsi="新宋体" w:eastAsia="新宋体" w:cs="新宋体"/>
          <w:sz w:val="24"/>
          <w:szCs w:val="24"/>
        </w:rPr>
      </w:pPr>
      <w:r>
        <w:rPr>
          <w:rFonts w:hint="eastAsia" w:ascii="新宋体" w:hAnsi="新宋体" w:eastAsia="新宋体" w:cs="新宋体"/>
          <w:sz w:val="24"/>
          <w:szCs w:val="24"/>
        </w:rPr>
        <w:t>标配重复性湿化水罐，可高温高压消毒；</w:t>
      </w:r>
    </w:p>
    <w:p>
      <w:pPr>
        <w:pStyle w:val="60"/>
        <w:numPr>
          <w:ilvl w:val="0"/>
          <w:numId w:val="7"/>
        </w:numPr>
        <w:ind w:firstLineChars="0"/>
        <w:rPr>
          <w:rFonts w:hint="eastAsia" w:ascii="新宋体" w:hAnsi="新宋体" w:eastAsia="新宋体" w:cs="新宋体"/>
          <w:sz w:val="24"/>
          <w:szCs w:val="24"/>
        </w:rPr>
      </w:pPr>
      <w:r>
        <w:rPr>
          <w:rFonts w:hint="eastAsia" w:ascii="新宋体" w:hAnsi="新宋体" w:eastAsia="新宋体" w:cs="新宋体"/>
          <w:sz w:val="24"/>
          <w:szCs w:val="24"/>
        </w:rPr>
        <w:t>标配伺服控制加温加湿型湿化器。</w:t>
      </w:r>
    </w:p>
    <w:p>
      <w:pPr>
        <w:pStyle w:val="60"/>
        <w:numPr>
          <w:ilvl w:val="0"/>
          <w:numId w:val="7"/>
        </w:numPr>
        <w:ind w:firstLineChars="0"/>
        <w:rPr>
          <w:rFonts w:hint="eastAsia" w:ascii="新宋体" w:hAnsi="新宋体" w:eastAsia="新宋体" w:cs="新宋体"/>
          <w:sz w:val="24"/>
          <w:szCs w:val="24"/>
        </w:rPr>
      </w:pPr>
      <w:r>
        <w:rPr>
          <w:rFonts w:hint="eastAsia" w:ascii="新宋体" w:hAnsi="新宋体" w:eastAsia="新宋体" w:cs="新宋体"/>
          <w:sz w:val="24"/>
          <w:szCs w:val="24"/>
        </w:rPr>
        <w:t>加配空压机，与主机同一品牌。</w:t>
      </w:r>
    </w:p>
    <w:p>
      <w:pPr>
        <w:pStyle w:val="60"/>
        <w:numPr>
          <w:ilvl w:val="0"/>
          <w:numId w:val="7"/>
        </w:numPr>
        <w:ind w:firstLineChars="0"/>
        <w:rPr>
          <w:rFonts w:hint="eastAsia" w:ascii="新宋体" w:hAnsi="新宋体" w:eastAsia="新宋体" w:cs="新宋体"/>
          <w:sz w:val="24"/>
          <w:szCs w:val="24"/>
        </w:rPr>
      </w:pPr>
      <w:r>
        <w:rPr>
          <w:rFonts w:hint="eastAsia" w:ascii="新宋体" w:hAnsi="新宋体" w:eastAsia="新宋体" w:cs="新宋体"/>
          <w:sz w:val="24"/>
          <w:szCs w:val="24"/>
        </w:rPr>
        <w:t>具备锂电池，充满可使用≥4小时。</w:t>
      </w:r>
    </w:p>
    <w:p>
      <w:pPr>
        <w:pStyle w:val="60"/>
        <w:numPr>
          <w:ilvl w:val="0"/>
          <w:numId w:val="7"/>
        </w:numPr>
        <w:ind w:firstLineChars="0"/>
        <w:rPr>
          <w:rFonts w:hint="eastAsia" w:ascii="新宋体" w:hAnsi="新宋体" w:eastAsia="新宋体" w:cs="新宋体"/>
          <w:sz w:val="24"/>
          <w:szCs w:val="24"/>
        </w:rPr>
      </w:pPr>
      <w:r>
        <w:rPr>
          <w:rFonts w:hint="eastAsia" w:ascii="新宋体" w:hAnsi="新宋体" w:eastAsia="新宋体" w:cs="新宋体"/>
          <w:sz w:val="24"/>
          <w:szCs w:val="24"/>
        </w:rPr>
        <w:t>通过CE/SFDA注册</w:t>
      </w:r>
    </w:p>
    <w:p>
      <w:pPr>
        <w:pStyle w:val="60"/>
        <w:numPr>
          <w:ilvl w:val="0"/>
          <w:numId w:val="0"/>
        </w:numPr>
        <w:ind w:leftChars="0"/>
        <w:rPr>
          <w:rFonts w:hint="eastAsia" w:ascii="新宋体" w:hAnsi="新宋体" w:eastAsia="新宋体" w:cs="新宋体"/>
          <w:sz w:val="24"/>
          <w:szCs w:val="24"/>
        </w:rPr>
      </w:pPr>
    </w:p>
    <w:p>
      <w:pPr>
        <w:adjustRightInd w:val="0"/>
        <w:spacing w:line="360" w:lineRule="auto"/>
        <w:rPr>
          <w:rFonts w:hint="eastAsia" w:ascii="新宋体" w:hAnsi="新宋体" w:eastAsia="新宋体" w:cs="新宋体"/>
          <w:b/>
          <w:color w:val="000000" w:themeColor="text1"/>
          <w:sz w:val="24"/>
          <w:szCs w:val="24"/>
        </w:rPr>
      </w:pPr>
      <w:r>
        <w:rPr>
          <w:rFonts w:hint="eastAsia" w:ascii="新宋体" w:hAnsi="新宋体" w:eastAsia="新宋体" w:cs="新宋体"/>
          <w:b/>
          <w:color w:val="000000" w:themeColor="text1"/>
          <w:sz w:val="24"/>
          <w:szCs w:val="24"/>
        </w:rPr>
        <w:t xml:space="preserve">婴儿培养箱  </w:t>
      </w:r>
    </w:p>
    <w:p>
      <w:pPr>
        <w:spacing w:line="400" w:lineRule="exact"/>
        <w:rPr>
          <w:rFonts w:hint="eastAsia" w:ascii="新宋体" w:hAnsi="新宋体" w:eastAsia="新宋体" w:cs="新宋体"/>
          <w:b/>
          <w:sz w:val="24"/>
          <w:szCs w:val="24"/>
        </w:rPr>
      </w:pPr>
      <w:r>
        <w:rPr>
          <w:rFonts w:hint="eastAsia" w:ascii="新宋体" w:hAnsi="新宋体" w:eastAsia="新宋体" w:cs="新宋体"/>
          <w:b/>
          <w:sz w:val="24"/>
          <w:szCs w:val="24"/>
        </w:rPr>
        <w:t>1、·产品基本功能：</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具有箱温和肤温两种温度控制模式；</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设置温度、箱内温度、皮肤温度分屏显示；</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独立的超温保护系统；</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自然风道加湿；</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婴儿床倾斜角度无级可调功能；</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产品具有自检功能，多种故障报警提示；</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蜗壳风道及直流离心式风机产生气压差，确保新鲜空气始终保持吸入；</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整体储热铝水槽，能大幅降低温度波动；</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前面板具有温度校正功能；</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具有肤温传感器脱落报警提示功能；</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具有数据储存功能；</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具有正门独立锁定装置；</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具有RS-232接口；</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具有氧气输入接口；</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具有黄疸治疗装置；</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采用低噪音的无刷直流电机。</w:t>
      </w:r>
    </w:p>
    <w:p>
      <w:pPr>
        <w:spacing w:line="400" w:lineRule="exact"/>
        <w:rPr>
          <w:rFonts w:hint="eastAsia" w:ascii="新宋体" w:hAnsi="新宋体" w:eastAsia="新宋体" w:cs="新宋体"/>
          <w:b/>
          <w:sz w:val="24"/>
          <w:szCs w:val="24"/>
        </w:rPr>
      </w:pPr>
      <w:r>
        <w:rPr>
          <w:rFonts w:hint="eastAsia" w:ascii="新宋体" w:hAnsi="新宋体" w:eastAsia="新宋体" w:cs="新宋体"/>
          <w:color w:val="000000" w:themeColor="text1"/>
          <w:sz w:val="24"/>
          <w:szCs w:val="24"/>
        </w:rPr>
        <w:t>2、·</w:t>
      </w:r>
      <w:r>
        <w:rPr>
          <w:rFonts w:hint="eastAsia" w:ascii="新宋体" w:hAnsi="新宋体" w:eastAsia="新宋体" w:cs="新宋体"/>
          <w:b/>
          <w:sz w:val="24"/>
          <w:szCs w:val="24"/>
        </w:rPr>
        <w:t>基本配置：</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主机（含婴儿舱、机箱、控制仪、输液架及托盘），机柜，皮肤温度传感器，黄疸治疗装置。</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3、·</w:t>
      </w:r>
      <w:r>
        <w:rPr>
          <w:rFonts w:hint="eastAsia" w:ascii="新宋体" w:hAnsi="新宋体" w:eastAsia="新宋体" w:cs="新宋体"/>
          <w:b/>
          <w:sz w:val="24"/>
          <w:szCs w:val="24"/>
        </w:rPr>
        <w:t>主要技术参数：</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工作电源：AC220V/ 50HZ</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 xml:space="preserve">输入功率：≤850VA </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控温方式：箱温和肤温两种温度控制</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箱温控制范围：25℃～37℃（选配＞37℃温度跨越模式设置时，可以设置到39℃.）</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肤温控制范围：34℃～37℃（选配＞37℃温度跨越模式设置时，可以设置到38℃.）</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箱温和肤温显示温度范围：5～65℃</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升温时间：≤30min</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培养箱温度与平均培养箱温度之差：≤0.5℃</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平均培养箱温度与控制温度之差：≤±1.0℃</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温度均匀性（床垫处于水平位置）：≤0.8℃</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温度均匀性（床垫处于倾斜位置）：≤1.0℃</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皮肤温度传感器精度：±0.2℃内</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婴儿床倾斜角度：±12°无级可调</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婴儿舱内噪声：≤45dB（A）（稳定温度状态下）</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故障报警：断电、传感器、偏差、超温、风机、系统等</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床面上有效表面内的总辐照度：≥0.6mW/cm²  (光源为灯管)</w:t>
      </w:r>
    </w:p>
    <w:p>
      <w:pPr>
        <w:spacing w:line="400" w:lineRule="exact"/>
        <w:ind w:firstLine="3360" w:firstLineChars="1400"/>
        <w:rPr>
          <w:rFonts w:hint="eastAsia" w:ascii="新宋体" w:hAnsi="新宋体" w:eastAsia="新宋体" w:cs="新宋体"/>
          <w:sz w:val="24"/>
          <w:szCs w:val="24"/>
        </w:rPr>
      </w:pPr>
      <w:r>
        <w:rPr>
          <w:rFonts w:hint="eastAsia" w:ascii="新宋体" w:hAnsi="新宋体" w:eastAsia="新宋体" w:cs="新宋体"/>
          <w:sz w:val="24"/>
          <w:szCs w:val="24"/>
        </w:rPr>
        <w:t xml:space="preserve">≥1.7mW/cm²  (光源为LED)     </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床面上有效表面内的胆红素总辐照度平均值：≥0.64mW/cm² (光源为灯管)</w:t>
      </w:r>
    </w:p>
    <w:p>
      <w:pPr>
        <w:spacing w:line="400" w:lineRule="exact"/>
        <w:ind w:firstLine="4800" w:firstLineChars="2000"/>
        <w:rPr>
          <w:rFonts w:hint="eastAsia" w:ascii="新宋体" w:hAnsi="新宋体" w:eastAsia="新宋体" w:cs="新宋体"/>
          <w:sz w:val="24"/>
          <w:szCs w:val="24"/>
        </w:rPr>
      </w:pPr>
      <w:r>
        <w:rPr>
          <w:rFonts w:hint="eastAsia" w:ascii="新宋体" w:hAnsi="新宋体" w:eastAsia="新宋体" w:cs="新宋体"/>
          <w:sz w:val="24"/>
          <w:szCs w:val="24"/>
        </w:rPr>
        <w:t>≥1.3mW/cm²   (光源为LED)</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床面上有效表面内的胆红素总辐照度均匀性：＞0.4</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光源工作时间的计时范围：0-9999小时59分</w:t>
      </w:r>
    </w:p>
    <w:p>
      <w:pPr>
        <w:rPr>
          <w:rFonts w:hint="eastAsia" w:ascii="新宋体" w:hAnsi="新宋体" w:eastAsia="新宋体" w:cs="新宋体"/>
          <w:sz w:val="24"/>
          <w:szCs w:val="24"/>
        </w:rPr>
      </w:pPr>
      <w:r>
        <w:rPr>
          <w:rFonts w:hint="eastAsia" w:ascii="新宋体" w:hAnsi="新宋体" w:eastAsia="新宋体" w:cs="新宋体"/>
          <w:sz w:val="24"/>
          <w:szCs w:val="24"/>
        </w:rPr>
        <w:t>重量显示精度：±1%（配置称重装置时）</w:t>
      </w:r>
    </w:p>
    <w:p>
      <w:pPr>
        <w:rPr>
          <w:rFonts w:hint="eastAsia" w:ascii="新宋体" w:hAnsi="新宋体" w:eastAsia="新宋体" w:cs="新宋体"/>
          <w:sz w:val="24"/>
          <w:szCs w:val="24"/>
        </w:rPr>
      </w:pPr>
    </w:p>
    <w:p>
      <w:pPr>
        <w:rPr>
          <w:rFonts w:hint="eastAsia" w:ascii="新宋体" w:hAnsi="新宋体" w:eastAsia="新宋体" w:cs="新宋体"/>
          <w:b/>
          <w:color w:val="000000"/>
          <w:sz w:val="24"/>
          <w:szCs w:val="24"/>
        </w:rPr>
      </w:pPr>
      <w:r>
        <w:rPr>
          <w:rFonts w:hint="eastAsia" w:ascii="新宋体" w:hAnsi="新宋体" w:eastAsia="新宋体" w:cs="新宋体"/>
          <w:b/>
          <w:color w:val="000000"/>
          <w:sz w:val="24"/>
          <w:szCs w:val="24"/>
        </w:rPr>
        <w:t xml:space="preserve">多通道输注工作站(一拖三)  </w:t>
      </w:r>
    </w:p>
    <w:p>
      <w:pPr>
        <w:pStyle w:val="67"/>
        <w:spacing w:line="360" w:lineRule="auto"/>
        <w:rPr>
          <w:rFonts w:hint="eastAsia" w:ascii="新宋体" w:hAnsi="新宋体" w:eastAsia="新宋体" w:cs="新宋体"/>
          <w:color w:val="000000"/>
          <w:sz w:val="24"/>
          <w:szCs w:val="24"/>
        </w:rPr>
      </w:pPr>
      <w:r>
        <w:rPr>
          <w:rFonts w:hint="eastAsia" w:ascii="新宋体" w:hAnsi="新宋体" w:eastAsia="新宋体" w:cs="新宋体"/>
          <w:b/>
          <w:color w:val="000000"/>
          <w:sz w:val="24"/>
          <w:szCs w:val="24"/>
        </w:rPr>
        <w:t>1、</w:t>
      </w:r>
      <w:r>
        <w:rPr>
          <w:rFonts w:hint="eastAsia" w:ascii="新宋体" w:hAnsi="新宋体" w:eastAsia="新宋体" w:cs="新宋体"/>
          <w:color w:val="000000"/>
          <w:sz w:val="24"/>
          <w:szCs w:val="24"/>
        </w:rPr>
        <w:t>多通道输注工作站基本要求：</w:t>
      </w:r>
    </w:p>
    <w:p>
      <w:pPr>
        <w:pStyle w:val="67"/>
        <w:spacing w:line="360" w:lineRule="auto"/>
        <w:rPr>
          <w:rFonts w:hint="eastAsia" w:ascii="新宋体" w:hAnsi="新宋体" w:eastAsia="新宋体" w:cs="新宋体"/>
          <w:color w:val="000000"/>
          <w:sz w:val="24"/>
          <w:szCs w:val="24"/>
        </w:rPr>
      </w:pPr>
      <w:r>
        <w:rPr>
          <w:rFonts w:hint="eastAsia" w:ascii="新宋体" w:hAnsi="新宋体" w:eastAsia="新宋体" w:cs="新宋体"/>
          <w:b/>
          <w:bCs/>
          <w:sz w:val="24"/>
          <w:szCs w:val="24"/>
        </w:rPr>
        <w:t>1.1*</w:t>
      </w:r>
      <w:r>
        <w:rPr>
          <w:rFonts w:hint="eastAsia" w:ascii="新宋体" w:hAnsi="新宋体" w:eastAsia="新宋体" w:cs="新宋体"/>
          <w:sz w:val="24"/>
          <w:szCs w:val="24"/>
        </w:rPr>
        <w:t>插件模块化设计：输注系统的静脉输注泵通道组合≥3通道。后期最多可以扩展到12通道 。</w:t>
      </w:r>
    </w:p>
    <w:p>
      <w:pPr>
        <w:pStyle w:val="68"/>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1.2耗材校准：精确支持符合国标的各种品牌的一次性使用输液器和注射器，保证输液精度；同时支持自定义耗材的校准。</w:t>
      </w:r>
    </w:p>
    <w:p>
      <w:pPr>
        <w:pStyle w:val="68"/>
        <w:spacing w:line="360" w:lineRule="auto"/>
        <w:rPr>
          <w:rFonts w:hint="eastAsia" w:ascii="新宋体" w:hAnsi="新宋体" w:eastAsia="新宋体" w:cs="新宋体"/>
          <w:sz w:val="24"/>
          <w:szCs w:val="24"/>
        </w:rPr>
      </w:pPr>
      <w:r>
        <w:rPr>
          <w:rFonts w:hint="eastAsia" w:ascii="新宋体" w:hAnsi="新宋体" w:eastAsia="新宋体" w:cs="新宋体"/>
          <w:b/>
          <w:bCs/>
          <w:sz w:val="24"/>
          <w:szCs w:val="24"/>
        </w:rPr>
        <w:t>1.3*</w:t>
      </w:r>
      <w:r>
        <w:rPr>
          <w:rFonts w:hint="eastAsia" w:ascii="新宋体" w:hAnsi="新宋体" w:eastAsia="新宋体" w:cs="新宋体"/>
          <w:sz w:val="24"/>
          <w:szCs w:val="24"/>
        </w:rPr>
        <w:t>级联输液：可实现≥2通道间输注泵之间的级联输液，实现无缝输液，输液更智能安全。</w:t>
      </w:r>
    </w:p>
    <w:p>
      <w:pPr>
        <w:pStyle w:val="68"/>
        <w:spacing w:line="360" w:lineRule="auto"/>
        <w:rPr>
          <w:rFonts w:hint="eastAsia" w:ascii="新宋体" w:hAnsi="新宋体" w:eastAsia="新宋体" w:cs="新宋体"/>
          <w:sz w:val="24"/>
          <w:szCs w:val="24"/>
        </w:rPr>
      </w:pPr>
      <w:r>
        <w:rPr>
          <w:rFonts w:hint="eastAsia" w:ascii="新宋体" w:hAnsi="新宋体" w:eastAsia="新宋体" w:cs="新宋体"/>
          <w:b/>
          <w:sz w:val="24"/>
          <w:szCs w:val="24"/>
        </w:rPr>
        <w:t>1.4</w:t>
      </w:r>
      <w:r>
        <w:rPr>
          <w:rFonts w:hint="eastAsia" w:ascii="新宋体" w:hAnsi="新宋体" w:eastAsia="新宋体" w:cs="新宋体"/>
          <w:sz w:val="24"/>
          <w:szCs w:val="24"/>
        </w:rPr>
        <w:t>夜间模式：自动调节亮度和报警音量。</w:t>
      </w:r>
    </w:p>
    <w:p>
      <w:pPr>
        <w:pStyle w:val="68"/>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条码扫描：可以连接条码扫描仪，快捷输入病人信息。</w:t>
      </w:r>
    </w:p>
    <w:p>
      <w:pPr>
        <w:pStyle w:val="68"/>
        <w:spacing w:line="360" w:lineRule="auto"/>
        <w:rPr>
          <w:rFonts w:hint="eastAsia" w:ascii="新宋体" w:hAnsi="新宋体" w:eastAsia="新宋体" w:cs="新宋体"/>
          <w:sz w:val="24"/>
          <w:szCs w:val="24"/>
        </w:rPr>
      </w:pPr>
      <w:r>
        <w:rPr>
          <w:rFonts w:hint="eastAsia" w:ascii="新宋体" w:hAnsi="新宋体" w:eastAsia="新宋体" w:cs="新宋体"/>
          <w:b/>
          <w:sz w:val="24"/>
          <w:szCs w:val="24"/>
        </w:rPr>
        <w:t>1.5</w:t>
      </w:r>
      <w:r>
        <w:rPr>
          <w:rFonts w:hint="eastAsia" w:ascii="新宋体" w:hAnsi="新宋体" w:eastAsia="新宋体" w:cs="新宋体"/>
          <w:sz w:val="24"/>
          <w:szCs w:val="24"/>
        </w:rPr>
        <w:t>语音通话：可与无线输注中央站实现语音通话功能。</w:t>
      </w:r>
    </w:p>
    <w:p>
      <w:pPr>
        <w:pStyle w:val="67"/>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输液工作站可任意组合注射泵的个数和位置，使用中移除其中                         任何一台泵不影响其它泵的工作连续性，模块化设计，泵即插即用。</w:t>
      </w:r>
    </w:p>
    <w:p>
      <w:pPr>
        <w:pStyle w:val="67"/>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配有内置电池，泵组合及单泵均可使用交直流电供电，当交流/直流电源停止供电时，可自动切换为内置电池供电，供电时间≥5小时。</w:t>
      </w:r>
    </w:p>
    <w:p>
      <w:pPr>
        <w:pStyle w:val="68"/>
        <w:spacing w:line="360" w:lineRule="auto"/>
        <w:rPr>
          <w:rFonts w:hint="eastAsia" w:ascii="新宋体" w:hAnsi="新宋体" w:eastAsia="新宋体" w:cs="新宋体"/>
          <w:sz w:val="24"/>
          <w:szCs w:val="24"/>
        </w:rPr>
      </w:pPr>
      <w:r>
        <w:rPr>
          <w:rFonts w:hint="eastAsia" w:ascii="新宋体" w:hAnsi="新宋体" w:eastAsia="新宋体" w:cs="新宋体"/>
          <w:b/>
          <w:sz w:val="24"/>
          <w:szCs w:val="24"/>
        </w:rPr>
        <w:t>2、</w:t>
      </w:r>
      <w:r>
        <w:rPr>
          <w:rFonts w:hint="eastAsia" w:ascii="新宋体" w:hAnsi="新宋体" w:eastAsia="新宋体" w:cs="新宋体"/>
          <w:sz w:val="24"/>
          <w:szCs w:val="24"/>
        </w:rPr>
        <w:t>注射泵参数</w:t>
      </w:r>
    </w:p>
    <w:p>
      <w:pPr>
        <w:pStyle w:val="67"/>
        <w:spacing w:line="360" w:lineRule="auto"/>
        <w:rPr>
          <w:rFonts w:hint="eastAsia" w:ascii="新宋体" w:hAnsi="新宋体" w:eastAsia="新宋体" w:cs="新宋体"/>
          <w:color w:val="000000"/>
          <w:sz w:val="24"/>
          <w:szCs w:val="24"/>
        </w:rPr>
      </w:pPr>
      <w:r>
        <w:rPr>
          <w:rFonts w:hint="eastAsia" w:ascii="新宋体" w:hAnsi="新宋体" w:eastAsia="新宋体" w:cs="新宋体"/>
          <w:b/>
          <w:bCs/>
          <w:color w:val="000000"/>
          <w:sz w:val="24"/>
          <w:szCs w:val="24"/>
        </w:rPr>
        <w:t>2.1*</w:t>
      </w:r>
      <w:r>
        <w:rPr>
          <w:rFonts w:hint="eastAsia" w:ascii="新宋体" w:hAnsi="新宋体" w:eastAsia="新宋体" w:cs="新宋体"/>
          <w:color w:val="000000"/>
          <w:sz w:val="24"/>
          <w:szCs w:val="24"/>
        </w:rPr>
        <w:t>全中文软件显示，触摸屏输入操作系统。</w:t>
      </w:r>
    </w:p>
    <w:p>
      <w:pPr>
        <w:pStyle w:val="67"/>
        <w:spacing w:line="360" w:lineRule="auto"/>
        <w:rPr>
          <w:rFonts w:hint="eastAsia" w:ascii="新宋体" w:hAnsi="新宋体" w:eastAsia="新宋体" w:cs="新宋体"/>
          <w:color w:val="000000"/>
          <w:sz w:val="24"/>
          <w:szCs w:val="24"/>
        </w:rPr>
      </w:pPr>
      <w:r>
        <w:rPr>
          <w:rFonts w:hint="eastAsia" w:ascii="新宋体" w:hAnsi="新宋体" w:eastAsia="新宋体" w:cs="新宋体"/>
          <w:b/>
          <w:bCs/>
          <w:color w:val="000000"/>
          <w:sz w:val="24"/>
          <w:szCs w:val="24"/>
        </w:rPr>
        <w:t>2.2*</w:t>
      </w:r>
      <w:r>
        <w:rPr>
          <w:rFonts w:hint="eastAsia" w:ascii="新宋体" w:hAnsi="新宋体" w:eastAsia="新宋体" w:cs="新宋体"/>
          <w:color w:val="000000"/>
          <w:sz w:val="24"/>
          <w:szCs w:val="24"/>
        </w:rPr>
        <w:t>屏幕：电阻式触摸屏，显示注射器品牌与规格、阻塞压力等级、压力实时状态、报警信息、WIFI信号、锁屏状态、外接电源、电池电量和充电状态、输注速度、累积量以及启动、停止、快进的触摸按键区。</w:t>
      </w:r>
    </w:p>
    <w:p>
      <w:pPr>
        <w:pStyle w:val="67"/>
        <w:spacing w:line="360" w:lineRule="auto"/>
        <w:ind w:left="480" w:hanging="480" w:hangingChars="20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动态压力监测功能：实时动态监测并显示压力变化，报警压力阈值可调。</w:t>
      </w:r>
    </w:p>
    <w:p>
      <w:pPr>
        <w:pStyle w:val="67"/>
        <w:spacing w:line="360" w:lineRule="auto"/>
        <w:rPr>
          <w:rFonts w:hint="eastAsia" w:ascii="新宋体" w:hAnsi="新宋体" w:eastAsia="新宋体" w:cs="新宋体"/>
          <w:color w:val="000000"/>
          <w:sz w:val="24"/>
          <w:szCs w:val="24"/>
        </w:rPr>
      </w:pPr>
      <w:r>
        <w:rPr>
          <w:rFonts w:hint="eastAsia" w:ascii="新宋体" w:hAnsi="新宋体" w:eastAsia="新宋体" w:cs="新宋体"/>
          <w:b/>
          <w:bCs/>
          <w:color w:val="000000"/>
          <w:sz w:val="24"/>
          <w:szCs w:val="24"/>
        </w:rPr>
        <w:t>2.3*</w:t>
      </w:r>
      <w:r>
        <w:rPr>
          <w:rFonts w:hint="eastAsia" w:ascii="新宋体" w:hAnsi="新宋体" w:eastAsia="新宋体" w:cs="新宋体"/>
          <w:color w:val="000000"/>
          <w:sz w:val="24"/>
          <w:szCs w:val="24"/>
        </w:rPr>
        <w:t>屏幕具有三级放大功能。</w:t>
      </w:r>
    </w:p>
    <w:p>
      <w:pPr>
        <w:pStyle w:val="67"/>
        <w:spacing w:line="360" w:lineRule="auto"/>
        <w:ind w:left="360" w:hanging="360" w:hangingChars="15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泵与泵之间无需任何附件可任意堆叠，组成多通道注射泵，配合可拆卸提手安全转运，且可与DOCK组成输液工作站。</w:t>
      </w:r>
    </w:p>
    <w:p>
      <w:pPr>
        <w:pStyle w:val="67"/>
        <w:spacing w:line="360" w:lineRule="auto"/>
        <w:rPr>
          <w:rFonts w:hint="eastAsia" w:ascii="新宋体" w:hAnsi="新宋体" w:eastAsia="新宋体" w:cs="新宋体"/>
          <w:color w:val="000000"/>
          <w:sz w:val="24"/>
          <w:szCs w:val="24"/>
        </w:rPr>
      </w:pPr>
      <w:r>
        <w:rPr>
          <w:rFonts w:hint="eastAsia" w:ascii="新宋体" w:hAnsi="新宋体" w:eastAsia="新宋体" w:cs="新宋体"/>
          <w:b/>
          <w:bCs/>
          <w:color w:val="000000"/>
          <w:sz w:val="24"/>
          <w:szCs w:val="24"/>
        </w:rPr>
        <w:t>2.4*</w:t>
      </w:r>
      <w:r>
        <w:rPr>
          <w:rFonts w:hint="eastAsia" w:ascii="新宋体" w:hAnsi="新宋体" w:eastAsia="新宋体" w:cs="新宋体"/>
          <w:color w:val="000000"/>
          <w:sz w:val="24"/>
          <w:szCs w:val="24"/>
        </w:rPr>
        <w:t>具有不少于</w:t>
      </w:r>
      <w:r>
        <w:rPr>
          <w:rFonts w:hint="eastAsia" w:ascii="新宋体" w:hAnsi="新宋体" w:eastAsia="新宋体" w:cs="新宋体"/>
          <w:sz w:val="24"/>
          <w:szCs w:val="24"/>
        </w:rPr>
        <w:t>速度模式、时间模式、体重模式、序列模式、梯度模式、首剂量模式、TIVA模式、级联模式（配合多通道输注工作站）8种</w:t>
      </w:r>
      <w:r>
        <w:rPr>
          <w:rFonts w:hint="eastAsia" w:ascii="新宋体" w:hAnsi="新宋体" w:eastAsia="新宋体" w:cs="新宋体"/>
          <w:color w:val="000000"/>
          <w:sz w:val="24"/>
          <w:szCs w:val="24"/>
        </w:rPr>
        <w:t>注射模式可选。</w:t>
      </w:r>
    </w:p>
    <w:p>
      <w:pPr>
        <w:pStyle w:val="67"/>
        <w:spacing w:line="360" w:lineRule="auto"/>
        <w:ind w:left="1680" w:hanging="1680" w:hangingChars="70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2.5注射速率：10ml注射器，(0.1～300)ml/h；20ml注射器，(0.1～600)ml/h；</w:t>
      </w:r>
    </w:p>
    <w:p>
      <w:pPr>
        <w:pStyle w:val="67"/>
        <w:spacing w:line="360" w:lineRule="auto"/>
        <w:ind w:firstLine="480" w:firstLineChars="20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30ml注射器，(0.1～900)ml/h；</w:t>
      </w:r>
    </w:p>
    <w:p>
      <w:pPr>
        <w:pStyle w:val="67"/>
        <w:spacing w:line="360" w:lineRule="auto"/>
        <w:ind w:firstLine="480" w:firstLineChars="20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50ml注射器，(0.1～2000)ml/h。</w:t>
      </w:r>
    </w:p>
    <w:p>
      <w:pPr>
        <w:pStyle w:val="67"/>
        <w:spacing w:line="360" w:lineRule="auto"/>
        <w:ind w:left="480" w:hanging="480" w:hangingChars="20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2.6流速增量：0.1～99.99ml/h增量为0.01ml/h；100～999.9ml/h增量为0.1ml/h；1000～2000 ml/h增量为1ml/h；</w:t>
      </w:r>
    </w:p>
    <w:p>
      <w:pPr>
        <w:pStyle w:val="67"/>
        <w:spacing w:line="360" w:lineRule="auto"/>
        <w:ind w:left="480" w:hanging="480" w:hangingChars="20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2.7预置量增量：预置量为(0.1-99.99)ml增量为0.01ml；预置量为(100-999.9)ml增量为0.1ml；预置量为(1000-9999)ml增量为1ml；</w:t>
      </w:r>
    </w:p>
    <w:p>
      <w:pPr>
        <w:pStyle w:val="67"/>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2.8注射总量显示范围：0-99999.99ml</w:t>
      </w:r>
    </w:p>
    <w:p>
      <w:pPr>
        <w:pStyle w:val="67"/>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2.9注射精度：±2%，机械精度±1%</w:t>
      </w:r>
    </w:p>
    <w:p>
      <w:pPr>
        <w:pStyle w:val="67"/>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KVO流速：0.1-5.0mL/h可调。</w:t>
      </w:r>
    </w:p>
    <w:p>
      <w:pPr>
        <w:pStyle w:val="67"/>
        <w:spacing w:line="360" w:lineRule="auto"/>
        <w:rPr>
          <w:rFonts w:hint="eastAsia" w:ascii="新宋体" w:hAnsi="新宋体" w:eastAsia="新宋体" w:cs="新宋体"/>
          <w:color w:val="000000"/>
          <w:sz w:val="24"/>
          <w:szCs w:val="24"/>
        </w:rPr>
      </w:pPr>
      <w:r>
        <w:rPr>
          <w:rFonts w:hint="eastAsia" w:ascii="新宋体" w:hAnsi="新宋体" w:eastAsia="新宋体" w:cs="新宋体"/>
          <w:b/>
          <w:bCs/>
          <w:color w:val="000000"/>
          <w:sz w:val="24"/>
          <w:szCs w:val="24"/>
        </w:rPr>
        <w:t>2.10*</w:t>
      </w:r>
      <w:r>
        <w:rPr>
          <w:rFonts w:hint="eastAsia" w:ascii="新宋体" w:hAnsi="新宋体" w:eastAsia="新宋体" w:cs="新宋体"/>
          <w:color w:val="000000"/>
          <w:sz w:val="24"/>
          <w:szCs w:val="24"/>
        </w:rPr>
        <w:t>快推功能（BOLUS）：0.1～1800ml/h，分手动快推、快速定量快推、自动快推。自动快推可以自定义速度、快推预置量和时间。</w:t>
      </w:r>
    </w:p>
    <w:p>
      <w:pPr>
        <w:pStyle w:val="67"/>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报警功能：高中低三级声光报警，报警音11档可调。、事件记录功能：能够存储、回访最多1000个事件。</w:t>
      </w:r>
    </w:p>
    <w:p>
      <w:pPr>
        <w:pStyle w:val="67"/>
        <w:spacing w:line="360" w:lineRule="auto"/>
        <w:rPr>
          <w:rFonts w:hint="eastAsia" w:ascii="新宋体" w:hAnsi="新宋体" w:eastAsia="新宋体" w:cs="新宋体"/>
          <w:color w:val="000000"/>
          <w:sz w:val="24"/>
          <w:szCs w:val="24"/>
        </w:rPr>
      </w:pPr>
      <w:r>
        <w:rPr>
          <w:rFonts w:hint="eastAsia" w:ascii="新宋体" w:hAnsi="新宋体" w:eastAsia="新宋体" w:cs="新宋体"/>
          <w:b/>
          <w:bCs/>
          <w:color w:val="000000"/>
          <w:sz w:val="24"/>
          <w:szCs w:val="24"/>
        </w:rPr>
        <w:t>2.11*</w:t>
      </w:r>
      <w:r>
        <w:rPr>
          <w:rFonts w:hint="eastAsia" w:ascii="新宋体" w:hAnsi="新宋体" w:eastAsia="新宋体" w:cs="新宋体"/>
          <w:color w:val="000000"/>
          <w:sz w:val="24"/>
          <w:szCs w:val="24"/>
        </w:rPr>
        <w:t>每台注射泵重量不超过2.0 kg（含锂电池） 。</w:t>
      </w:r>
    </w:p>
    <w:p>
      <w:pPr>
        <w:pStyle w:val="67"/>
        <w:spacing w:line="360" w:lineRule="auto"/>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屏幕可切换不同颜色便于药液区分</w:t>
      </w:r>
    </w:p>
    <w:p>
      <w:pPr>
        <w:pStyle w:val="67"/>
        <w:spacing w:line="360" w:lineRule="auto"/>
        <w:rPr>
          <w:rFonts w:hint="eastAsia" w:ascii="新宋体" w:hAnsi="新宋体" w:eastAsia="新宋体" w:cs="新宋体"/>
          <w:color w:val="000000"/>
          <w:sz w:val="24"/>
          <w:szCs w:val="24"/>
        </w:rPr>
      </w:pPr>
      <w:r>
        <w:rPr>
          <w:rFonts w:hint="eastAsia" w:ascii="新宋体" w:hAnsi="新宋体" w:eastAsia="新宋体" w:cs="新宋体"/>
          <w:b/>
          <w:bCs/>
          <w:color w:val="000000"/>
          <w:sz w:val="24"/>
          <w:szCs w:val="24"/>
        </w:rPr>
        <w:t>2.12*</w:t>
      </w:r>
      <w:r>
        <w:rPr>
          <w:rFonts w:hint="eastAsia" w:ascii="新宋体" w:hAnsi="新宋体" w:eastAsia="新宋体" w:cs="新宋体"/>
          <w:color w:val="000000"/>
          <w:sz w:val="24"/>
          <w:szCs w:val="24"/>
        </w:rPr>
        <w:t>注射泵内置无线网络模块，可连接输液中央站、护士呼叫、语音通话</w:t>
      </w:r>
    </w:p>
    <w:p>
      <w:pPr>
        <w:pStyle w:val="67"/>
        <w:spacing w:line="360" w:lineRule="auto"/>
        <w:rPr>
          <w:rFonts w:hint="eastAsia" w:ascii="新宋体" w:hAnsi="新宋体" w:eastAsia="新宋体" w:cs="新宋体"/>
          <w:b/>
          <w:color w:val="000000"/>
          <w:sz w:val="24"/>
          <w:szCs w:val="24"/>
        </w:rPr>
      </w:pPr>
      <w:r>
        <w:rPr>
          <w:rFonts w:hint="eastAsia" w:ascii="新宋体" w:hAnsi="新宋体" w:eastAsia="新宋体" w:cs="新宋体"/>
          <w:b/>
          <w:color w:val="000000"/>
          <w:sz w:val="24"/>
          <w:szCs w:val="24"/>
        </w:rPr>
        <w:t xml:space="preserve">全数字化B超监视妇产科手术仪  </w:t>
      </w:r>
    </w:p>
    <w:p>
      <w:pPr>
        <w:widowControl/>
        <w:tabs>
          <w:tab w:val="left" w:pos="114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w:t>
      </w:r>
      <w:r>
        <w:rPr>
          <w:rFonts w:hint="eastAsia" w:ascii="新宋体" w:hAnsi="新宋体" w:eastAsia="新宋体" w:cs="新宋体"/>
          <w:color w:val="000000"/>
          <w:kern w:val="0"/>
          <w:sz w:val="24"/>
          <w:szCs w:val="24"/>
        </w:rPr>
        <w:t>、</w:t>
      </w:r>
      <w:r>
        <w:rPr>
          <w:rFonts w:hint="eastAsia" w:ascii="新宋体" w:hAnsi="新宋体" w:eastAsia="新宋体" w:cs="新宋体"/>
          <w:sz w:val="24"/>
          <w:szCs w:val="24"/>
        </w:rPr>
        <w:t>产品适用范围：供超声实时监控下施行人工流产、取放节育环等妇产科手术用。（详见产品注册登记表）</w:t>
      </w:r>
    </w:p>
    <w:p>
      <w:pPr>
        <w:spacing w:line="500" w:lineRule="exac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2、整机参数</w:t>
      </w:r>
    </w:p>
    <w:p>
      <w:pPr>
        <w:widowControl/>
        <w:tabs>
          <w:tab w:val="left" w:pos="360"/>
        </w:tabs>
        <w:spacing w:line="360" w:lineRule="auto"/>
        <w:rPr>
          <w:rFonts w:hint="eastAsia" w:ascii="新宋体" w:hAnsi="新宋体" w:eastAsia="新宋体" w:cs="新宋体"/>
          <w:color w:val="000000"/>
          <w:kern w:val="0"/>
          <w:sz w:val="24"/>
          <w:szCs w:val="24"/>
        </w:rPr>
      </w:pPr>
      <w:r>
        <w:rPr>
          <w:rFonts w:hint="eastAsia" w:ascii="新宋体" w:hAnsi="新宋体" w:eastAsia="新宋体" w:cs="新宋体"/>
          <w:sz w:val="24"/>
          <w:szCs w:val="24"/>
        </w:rPr>
        <w:t>2.</w:t>
      </w:r>
      <w:r>
        <w:rPr>
          <w:rFonts w:hint="eastAsia" w:ascii="新宋体" w:hAnsi="新宋体" w:eastAsia="新宋体" w:cs="新宋体"/>
          <w:color w:val="000000"/>
          <w:kern w:val="0"/>
          <w:sz w:val="24"/>
          <w:szCs w:val="24"/>
        </w:rPr>
        <w:t>1、采用特制R10弧阵6.5MHz电子变频探头，</w:t>
      </w:r>
      <w:r>
        <w:rPr>
          <w:rFonts w:hint="eastAsia" w:ascii="新宋体" w:hAnsi="新宋体" w:eastAsia="新宋体" w:cs="新宋体"/>
          <w:color w:val="000000"/>
          <w:sz w:val="24"/>
          <w:szCs w:val="24"/>
        </w:rPr>
        <w:t>探头具有</w:t>
      </w:r>
      <w:r>
        <w:rPr>
          <w:rFonts w:hint="eastAsia" w:ascii="新宋体" w:hAnsi="新宋体" w:eastAsia="新宋体" w:cs="新宋体"/>
          <w:color w:val="000000"/>
          <w:kern w:val="0"/>
          <w:sz w:val="24"/>
          <w:szCs w:val="24"/>
        </w:rPr>
        <w:t>5.0 MHz—8.0MHz四段</w:t>
      </w:r>
      <w:r>
        <w:rPr>
          <w:rFonts w:hint="eastAsia" w:ascii="新宋体" w:hAnsi="新宋体" w:eastAsia="新宋体" w:cs="新宋体"/>
          <w:color w:val="000000"/>
          <w:sz w:val="24"/>
          <w:szCs w:val="24"/>
        </w:rPr>
        <w:t>变频功能。</w:t>
      </w:r>
    </w:p>
    <w:p>
      <w:pPr>
        <w:widowControl/>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2.2、标配12英寸液晶显示器。</w:t>
      </w:r>
    </w:p>
    <w:p>
      <w:pPr>
        <w:widowControl/>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2.3、灰阶：256灰阶。</w:t>
      </w:r>
    </w:p>
    <w:p>
      <w:pPr>
        <w:widowControl/>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2.4、探头插口：双插口。</w:t>
      </w:r>
    </w:p>
    <w:p>
      <w:pPr>
        <w:widowControl/>
        <w:rPr>
          <w:rFonts w:hint="eastAsia" w:ascii="新宋体" w:hAnsi="新宋体" w:eastAsia="新宋体" w:cs="新宋体"/>
          <w:color w:val="000000"/>
          <w:sz w:val="24"/>
          <w:szCs w:val="24"/>
        </w:rPr>
      </w:pPr>
      <w:r>
        <w:rPr>
          <w:rFonts w:hint="eastAsia" w:ascii="新宋体" w:hAnsi="新宋体" w:eastAsia="新宋体" w:cs="新宋体"/>
          <w:sz w:val="24"/>
          <w:szCs w:val="24"/>
        </w:rPr>
        <w:t>＊2.</w:t>
      </w:r>
      <w:r>
        <w:rPr>
          <w:rFonts w:hint="eastAsia" w:ascii="新宋体" w:hAnsi="新宋体" w:eastAsia="新宋体" w:cs="新宋体"/>
          <w:color w:val="000000"/>
          <w:kern w:val="0"/>
          <w:sz w:val="24"/>
          <w:szCs w:val="24"/>
        </w:rPr>
        <w:t>5、纵向分辨率：</w:t>
      </w:r>
      <w:r>
        <w:rPr>
          <w:rFonts w:hint="eastAsia" w:ascii="新宋体" w:hAnsi="新宋体" w:eastAsia="新宋体" w:cs="新宋体"/>
          <w:color w:val="000000"/>
          <w:sz w:val="24"/>
          <w:szCs w:val="24"/>
        </w:rPr>
        <w:t xml:space="preserve">≤0.5mm(深度≤60 mm)  </w:t>
      </w:r>
      <w:r>
        <w:rPr>
          <w:rFonts w:hint="eastAsia" w:ascii="新宋体" w:hAnsi="新宋体" w:eastAsia="新宋体" w:cs="新宋体"/>
          <w:sz w:val="24"/>
          <w:szCs w:val="24"/>
        </w:rPr>
        <w:t>（探头频率6.5 MHz检验报告体现）</w:t>
      </w:r>
    </w:p>
    <w:p>
      <w:pPr>
        <w:widowControl/>
        <w:ind w:firstLine="352" w:firstLineChars="147"/>
        <w:rPr>
          <w:rFonts w:hint="eastAsia" w:ascii="新宋体" w:hAnsi="新宋体" w:eastAsia="新宋体" w:cs="新宋体"/>
          <w:color w:val="000000"/>
          <w:sz w:val="24"/>
          <w:szCs w:val="24"/>
        </w:rPr>
      </w:pPr>
      <w:r>
        <w:rPr>
          <w:rFonts w:hint="eastAsia" w:ascii="新宋体" w:hAnsi="新宋体" w:eastAsia="新宋体" w:cs="新宋体"/>
          <w:color w:val="000000"/>
          <w:kern w:val="0"/>
          <w:sz w:val="24"/>
          <w:szCs w:val="24"/>
        </w:rPr>
        <w:t>横向分辨率：</w:t>
      </w:r>
      <w:r>
        <w:rPr>
          <w:rFonts w:hint="eastAsia" w:ascii="新宋体" w:hAnsi="新宋体" w:eastAsia="新宋体" w:cs="新宋体"/>
          <w:color w:val="000000"/>
          <w:sz w:val="24"/>
          <w:szCs w:val="24"/>
        </w:rPr>
        <w:t xml:space="preserve">≤1mm(深度≤60mm)     </w:t>
      </w:r>
      <w:r>
        <w:rPr>
          <w:rFonts w:hint="eastAsia" w:ascii="新宋体" w:hAnsi="新宋体" w:eastAsia="新宋体" w:cs="新宋体"/>
          <w:sz w:val="24"/>
          <w:szCs w:val="24"/>
        </w:rPr>
        <w:t>（探头频率6.5 MHz检验报告体现）</w:t>
      </w:r>
    </w:p>
    <w:p>
      <w:pPr>
        <w:widowControl/>
        <w:rPr>
          <w:rFonts w:hint="eastAsia" w:ascii="新宋体" w:hAnsi="新宋体" w:eastAsia="新宋体" w:cs="新宋体"/>
          <w:color w:val="000000"/>
          <w:sz w:val="24"/>
          <w:szCs w:val="24"/>
        </w:rPr>
      </w:pPr>
      <w:r>
        <w:rPr>
          <w:rFonts w:hint="eastAsia" w:ascii="新宋体" w:hAnsi="新宋体" w:eastAsia="新宋体" w:cs="新宋体"/>
          <w:sz w:val="24"/>
          <w:szCs w:val="24"/>
        </w:rPr>
        <w:t>＊2.</w:t>
      </w:r>
      <w:r>
        <w:rPr>
          <w:rFonts w:hint="eastAsia" w:ascii="新宋体" w:hAnsi="新宋体" w:eastAsia="新宋体" w:cs="新宋体"/>
          <w:color w:val="000000"/>
          <w:kern w:val="0"/>
          <w:sz w:val="24"/>
          <w:szCs w:val="24"/>
        </w:rPr>
        <w:t xml:space="preserve">6、探测深度：≥120mm         </w:t>
      </w:r>
      <w:r>
        <w:rPr>
          <w:rFonts w:hint="eastAsia" w:ascii="新宋体" w:hAnsi="新宋体" w:eastAsia="新宋体" w:cs="新宋体"/>
          <w:sz w:val="24"/>
          <w:szCs w:val="24"/>
        </w:rPr>
        <w:t>（探头频率6.5 MHz检验报告体现）</w:t>
      </w:r>
    </w:p>
    <w:p>
      <w:pPr>
        <w:widowControl/>
        <w:rPr>
          <w:rFonts w:hint="eastAsia" w:ascii="新宋体" w:hAnsi="新宋体" w:eastAsia="新宋体" w:cs="新宋体"/>
          <w:color w:val="000000"/>
          <w:sz w:val="24"/>
          <w:szCs w:val="24"/>
        </w:rPr>
      </w:pPr>
      <w:r>
        <w:rPr>
          <w:rFonts w:hint="eastAsia" w:ascii="新宋体" w:hAnsi="新宋体" w:eastAsia="新宋体" w:cs="新宋体"/>
          <w:sz w:val="24"/>
          <w:szCs w:val="24"/>
        </w:rPr>
        <w:t>＊2.</w:t>
      </w:r>
      <w:r>
        <w:rPr>
          <w:rFonts w:hint="eastAsia" w:ascii="新宋体" w:hAnsi="新宋体" w:eastAsia="新宋体" w:cs="新宋体"/>
          <w:color w:val="000000"/>
          <w:kern w:val="0"/>
          <w:sz w:val="24"/>
          <w:szCs w:val="24"/>
        </w:rPr>
        <w:t>7、几何位置精度：</w:t>
      </w:r>
      <w:r>
        <w:rPr>
          <w:rFonts w:hint="eastAsia" w:ascii="新宋体" w:hAnsi="新宋体" w:eastAsia="新宋体" w:cs="新宋体"/>
          <w:color w:val="000000"/>
          <w:sz w:val="24"/>
          <w:szCs w:val="24"/>
        </w:rPr>
        <w:t>≤4％(横向)，≤3％(纵向)</w:t>
      </w:r>
      <w:r>
        <w:rPr>
          <w:rFonts w:hint="eastAsia" w:ascii="新宋体" w:hAnsi="新宋体" w:eastAsia="新宋体" w:cs="新宋体"/>
          <w:sz w:val="24"/>
          <w:szCs w:val="24"/>
        </w:rPr>
        <w:t>（探头频率6.5 MHz检验报告体现）</w:t>
      </w:r>
    </w:p>
    <w:p>
      <w:pPr>
        <w:widowControl/>
        <w:rPr>
          <w:rFonts w:hint="eastAsia" w:ascii="新宋体" w:hAnsi="新宋体" w:eastAsia="新宋体" w:cs="新宋体"/>
          <w:color w:val="000000"/>
          <w:sz w:val="24"/>
          <w:szCs w:val="24"/>
        </w:rPr>
      </w:pPr>
      <w:r>
        <w:rPr>
          <w:rFonts w:hint="eastAsia" w:ascii="新宋体" w:hAnsi="新宋体" w:eastAsia="新宋体" w:cs="新宋体"/>
          <w:sz w:val="24"/>
          <w:szCs w:val="24"/>
        </w:rPr>
        <w:t>＊2.</w:t>
      </w:r>
      <w:r>
        <w:rPr>
          <w:rFonts w:hint="eastAsia" w:ascii="新宋体" w:hAnsi="新宋体" w:eastAsia="新宋体" w:cs="新宋体"/>
          <w:color w:val="000000"/>
          <w:sz w:val="24"/>
          <w:szCs w:val="24"/>
        </w:rPr>
        <w:t xml:space="preserve">8、盲区：≤3mm        </w:t>
      </w:r>
      <w:r>
        <w:rPr>
          <w:rFonts w:hint="eastAsia" w:ascii="新宋体" w:hAnsi="新宋体" w:eastAsia="新宋体" w:cs="新宋体"/>
          <w:sz w:val="24"/>
          <w:szCs w:val="24"/>
        </w:rPr>
        <w:t>（探头频率6.5 MHz检验报告体现）</w:t>
      </w:r>
    </w:p>
    <w:p>
      <w:pPr>
        <w:tabs>
          <w:tab w:val="left" w:pos="1594"/>
        </w:tabs>
        <w:ind w:left="360" w:hanging="360" w:hangingChars="15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2.9、采用数字波束形成技术、实时逐点动态接收聚焦技术、实时动态孔径成像技术、实时动态声束变迹技术以及多级电压发射技术，数字化需产品注册证体现。</w:t>
      </w:r>
    </w:p>
    <w:p>
      <w:pPr>
        <w:tabs>
          <w:tab w:val="left" w:pos="1594"/>
        </w:tabs>
        <w:spacing w:beforeLines="5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2.10、</w:t>
      </w:r>
      <w:r>
        <w:rPr>
          <w:rFonts w:hint="eastAsia" w:ascii="新宋体" w:hAnsi="新宋体" w:eastAsia="新宋体" w:cs="新宋体"/>
          <w:bCs/>
          <w:color w:val="000000"/>
          <w:sz w:val="24"/>
          <w:szCs w:val="24"/>
        </w:rPr>
        <w:t>B</w:t>
      </w:r>
      <w:r>
        <w:rPr>
          <w:rFonts w:hint="eastAsia" w:ascii="新宋体" w:hAnsi="新宋体" w:eastAsia="新宋体" w:cs="新宋体"/>
          <w:color w:val="000000"/>
          <w:sz w:val="24"/>
          <w:szCs w:val="24"/>
        </w:rPr>
        <w:t>、</w:t>
      </w:r>
      <w:r>
        <w:rPr>
          <w:rFonts w:hint="eastAsia" w:ascii="新宋体" w:hAnsi="新宋体" w:eastAsia="新宋体" w:cs="新宋体"/>
          <w:bCs/>
          <w:color w:val="000000"/>
          <w:sz w:val="24"/>
          <w:szCs w:val="24"/>
        </w:rPr>
        <w:t>BB</w:t>
      </w:r>
      <w:r>
        <w:rPr>
          <w:rFonts w:hint="eastAsia" w:ascii="新宋体" w:hAnsi="新宋体" w:eastAsia="新宋体" w:cs="新宋体"/>
          <w:color w:val="000000"/>
          <w:sz w:val="24"/>
          <w:szCs w:val="24"/>
        </w:rPr>
        <w:t>、</w:t>
      </w:r>
      <w:r>
        <w:rPr>
          <w:rFonts w:hint="eastAsia" w:ascii="新宋体" w:hAnsi="新宋体" w:eastAsia="新宋体" w:cs="新宋体"/>
          <w:bCs/>
          <w:color w:val="000000"/>
          <w:sz w:val="24"/>
          <w:szCs w:val="24"/>
        </w:rPr>
        <w:t>BM</w:t>
      </w:r>
      <w:r>
        <w:rPr>
          <w:rFonts w:hint="eastAsia" w:ascii="新宋体" w:hAnsi="新宋体" w:eastAsia="新宋体" w:cs="新宋体"/>
          <w:color w:val="000000"/>
          <w:sz w:val="24"/>
          <w:szCs w:val="24"/>
        </w:rPr>
        <w:t>、</w:t>
      </w:r>
      <w:r>
        <w:rPr>
          <w:rFonts w:hint="eastAsia" w:ascii="新宋体" w:hAnsi="新宋体" w:eastAsia="新宋体" w:cs="新宋体"/>
          <w:bCs/>
          <w:color w:val="000000"/>
          <w:sz w:val="24"/>
          <w:szCs w:val="24"/>
        </w:rPr>
        <w:t>M</w:t>
      </w:r>
      <w:r>
        <w:rPr>
          <w:rFonts w:hint="eastAsia" w:ascii="新宋体" w:hAnsi="新宋体" w:eastAsia="新宋体" w:cs="新宋体"/>
          <w:color w:val="000000"/>
          <w:sz w:val="24"/>
          <w:szCs w:val="24"/>
        </w:rPr>
        <w:t>式四种显示模式。</w:t>
      </w:r>
    </w:p>
    <w:p>
      <w:pPr>
        <w:tabs>
          <w:tab w:val="left" w:pos="1594"/>
        </w:tabs>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2.11、图像×1、×1.5、×2、×2.5四种放大倍率。</w:t>
      </w:r>
    </w:p>
    <w:p>
      <w:pPr>
        <w:tabs>
          <w:tab w:val="left" w:pos="1594"/>
        </w:tabs>
        <w:rPr>
          <w:rFonts w:hint="eastAsia" w:ascii="新宋体" w:hAnsi="新宋体" w:eastAsia="新宋体" w:cs="新宋体"/>
          <w:color w:val="000000"/>
          <w:sz w:val="24"/>
          <w:szCs w:val="24"/>
        </w:rPr>
      </w:pPr>
      <w:r>
        <w:rPr>
          <w:rFonts w:hint="eastAsia" w:ascii="新宋体" w:hAnsi="新宋体" w:eastAsia="新宋体" w:cs="新宋体"/>
          <w:bCs/>
          <w:color w:val="000000"/>
          <w:sz w:val="24"/>
          <w:szCs w:val="24"/>
        </w:rPr>
        <w:t>2.12、B</w:t>
      </w:r>
      <w:r>
        <w:rPr>
          <w:rFonts w:hint="eastAsia" w:ascii="新宋体" w:hAnsi="新宋体" w:eastAsia="新宋体" w:cs="新宋体"/>
          <w:color w:val="000000"/>
          <w:sz w:val="24"/>
          <w:szCs w:val="24"/>
        </w:rPr>
        <w:t>式图像上下翻转、左右翻转。</w:t>
      </w:r>
    </w:p>
    <w:p>
      <w:pPr>
        <w:tabs>
          <w:tab w:val="left" w:pos="1594"/>
        </w:tabs>
        <w:rPr>
          <w:rFonts w:hint="eastAsia" w:ascii="新宋体" w:hAnsi="新宋体" w:eastAsia="新宋体" w:cs="新宋体"/>
          <w:color w:val="000000"/>
          <w:sz w:val="24"/>
          <w:szCs w:val="24"/>
        </w:rPr>
      </w:pPr>
      <w:r>
        <w:rPr>
          <w:rFonts w:hint="eastAsia" w:ascii="新宋体" w:hAnsi="新宋体" w:eastAsia="新宋体" w:cs="新宋体"/>
          <w:bCs/>
          <w:color w:val="000000"/>
          <w:sz w:val="24"/>
          <w:szCs w:val="24"/>
        </w:rPr>
        <w:t>2.13、B/M</w:t>
      </w:r>
      <w:r>
        <w:rPr>
          <w:rFonts w:hint="eastAsia" w:ascii="新宋体" w:hAnsi="新宋体" w:eastAsia="新宋体" w:cs="新宋体"/>
          <w:color w:val="000000"/>
          <w:sz w:val="24"/>
          <w:szCs w:val="24"/>
        </w:rPr>
        <w:t>式图像扫描速度4级可调。</w:t>
      </w:r>
    </w:p>
    <w:p>
      <w:pPr>
        <w:tabs>
          <w:tab w:val="left" w:pos="1594"/>
        </w:tabs>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2.14、8段TGC调节、1～100dB总增益调节。</w:t>
      </w:r>
    </w:p>
    <w:p>
      <w:pPr>
        <w:tabs>
          <w:tab w:val="left" w:pos="1594"/>
        </w:tabs>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2.15、探头自动识别和变频功能。</w:t>
      </w:r>
    </w:p>
    <w:p>
      <w:pPr>
        <w:tabs>
          <w:tab w:val="left" w:pos="836"/>
        </w:tabs>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2.16、参数预置功能：一般预置，医院名称、病人姓名、病人ID、日期和时间、压力参数调整。</w:t>
      </w:r>
    </w:p>
    <w:p>
      <w:pPr>
        <w:tabs>
          <w:tab w:val="left" w:pos="1594"/>
        </w:tabs>
        <w:rPr>
          <w:rFonts w:hint="eastAsia" w:ascii="新宋体" w:hAnsi="新宋体" w:eastAsia="新宋体" w:cs="新宋体"/>
          <w:bCs/>
          <w:color w:val="000000"/>
          <w:sz w:val="24"/>
          <w:szCs w:val="24"/>
        </w:rPr>
      </w:pPr>
      <w:r>
        <w:rPr>
          <w:rFonts w:hint="eastAsia" w:ascii="新宋体" w:hAnsi="新宋体" w:eastAsia="新宋体" w:cs="新宋体"/>
          <w:color w:val="000000"/>
          <w:sz w:val="24"/>
          <w:szCs w:val="24"/>
        </w:rPr>
        <w:t>2.17、测量与计算：</w:t>
      </w:r>
    </w:p>
    <w:p>
      <w:pPr>
        <w:tabs>
          <w:tab w:val="left" w:pos="1594"/>
        </w:tabs>
        <w:rPr>
          <w:rFonts w:hint="eastAsia" w:ascii="新宋体" w:hAnsi="新宋体" w:eastAsia="新宋体" w:cs="新宋体"/>
          <w:color w:val="000000"/>
          <w:sz w:val="24"/>
          <w:szCs w:val="24"/>
        </w:rPr>
      </w:pPr>
      <w:r>
        <w:rPr>
          <w:rFonts w:hint="eastAsia" w:ascii="新宋体" w:hAnsi="新宋体" w:eastAsia="新宋体" w:cs="新宋体"/>
          <w:bCs/>
          <w:color w:val="000000"/>
          <w:sz w:val="24"/>
          <w:szCs w:val="24"/>
        </w:rPr>
        <w:t>B式</w:t>
      </w:r>
      <w:r>
        <w:rPr>
          <w:rFonts w:hint="eastAsia" w:ascii="新宋体" w:hAnsi="新宋体" w:eastAsia="新宋体" w:cs="新宋体"/>
          <w:color w:val="000000"/>
          <w:sz w:val="24"/>
          <w:szCs w:val="24"/>
        </w:rPr>
        <w:t>常规测量：距离、周长、面积、体积、角度、直方图、狭窄比、残余尿量；</w:t>
      </w:r>
    </w:p>
    <w:p>
      <w:pPr>
        <w:tabs>
          <w:tab w:val="left" w:pos="1594"/>
        </w:tabs>
        <w:rPr>
          <w:rFonts w:hint="eastAsia" w:ascii="新宋体" w:hAnsi="新宋体" w:eastAsia="新宋体" w:cs="新宋体"/>
          <w:color w:val="000000"/>
          <w:sz w:val="24"/>
          <w:szCs w:val="24"/>
        </w:rPr>
      </w:pPr>
      <w:r>
        <w:rPr>
          <w:rFonts w:hint="eastAsia" w:ascii="新宋体" w:hAnsi="新宋体" w:eastAsia="新宋体" w:cs="新宋体"/>
          <w:bCs/>
          <w:color w:val="000000"/>
          <w:sz w:val="24"/>
          <w:szCs w:val="24"/>
        </w:rPr>
        <w:t>M</w:t>
      </w:r>
      <w:r>
        <w:rPr>
          <w:rFonts w:hint="eastAsia" w:ascii="新宋体" w:hAnsi="新宋体" w:eastAsia="新宋体" w:cs="新宋体"/>
          <w:color w:val="000000"/>
          <w:sz w:val="24"/>
          <w:szCs w:val="24"/>
        </w:rPr>
        <w:t>常规测量：距离、时间、斜率、心率、心脏测量；</w:t>
      </w:r>
    </w:p>
    <w:p>
      <w:pPr>
        <w:tabs>
          <w:tab w:val="left" w:pos="1594"/>
        </w:tabs>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2.18、注释功能，体位图功能。</w:t>
      </w:r>
    </w:p>
    <w:p>
      <w:pPr>
        <w:tabs>
          <w:tab w:val="left" w:pos="1594"/>
        </w:tabs>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2.19、256帧电影回放功能，可手动调节回放速度。</w:t>
      </w:r>
    </w:p>
    <w:p>
      <w:pPr>
        <w:tabs>
          <w:tab w:val="left" w:pos="836"/>
        </w:tabs>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2.20、支持USB移动存储设备，双USB接口。</w:t>
      </w:r>
    </w:p>
    <w:p>
      <w:pPr>
        <w:tabs>
          <w:tab w:val="left" w:pos="836"/>
        </w:tabs>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2.21、 RS232接口、网络接口；视频输出接口（PAL/NTSC）、SVGA输出接口，可外接图文工作站或视频打印机。</w:t>
      </w:r>
    </w:p>
    <w:p>
      <w:pPr>
        <w:widowControl/>
        <w:tabs>
          <w:tab w:val="left" w:pos="780"/>
        </w:tabs>
        <w:spacing w:line="360" w:lineRule="auto"/>
        <w:rPr>
          <w:rFonts w:hint="eastAsia" w:ascii="新宋体" w:hAnsi="新宋体" w:eastAsia="新宋体" w:cs="新宋体"/>
          <w:color w:val="000000"/>
          <w:kern w:val="0"/>
          <w:sz w:val="24"/>
          <w:szCs w:val="24"/>
        </w:rPr>
      </w:pPr>
      <w:r>
        <w:rPr>
          <w:rFonts w:hint="eastAsia" w:ascii="新宋体" w:hAnsi="新宋体" w:eastAsia="新宋体" w:cs="新宋体"/>
          <w:sz w:val="24"/>
          <w:szCs w:val="24"/>
        </w:rPr>
        <w:t>＊2.</w:t>
      </w:r>
      <w:r>
        <w:rPr>
          <w:rFonts w:hint="eastAsia" w:ascii="新宋体" w:hAnsi="新宋体" w:eastAsia="新宋体" w:cs="新宋体"/>
          <w:color w:val="000000"/>
          <w:kern w:val="0"/>
          <w:sz w:val="24"/>
          <w:szCs w:val="24"/>
        </w:rPr>
        <w:t>22、多参数智能宫内节育器的自动选择（智能IUD优选功能）：根据子宫的超声图像测得的子宫横径和纵径这两个参数自动推荐合适的宫内节育器型号。（</w:t>
      </w:r>
      <w:r>
        <w:rPr>
          <w:rFonts w:hint="eastAsia" w:ascii="新宋体" w:hAnsi="新宋体" w:eastAsia="新宋体" w:cs="新宋体"/>
          <w:bCs/>
          <w:color w:val="000000"/>
          <w:sz w:val="24"/>
          <w:szCs w:val="24"/>
        </w:rPr>
        <w:t>相关专利证书体现）</w:t>
      </w:r>
    </w:p>
    <w:p>
      <w:pPr>
        <w:widowControl/>
        <w:tabs>
          <w:tab w:val="left" w:pos="780"/>
        </w:tabs>
        <w:spacing w:line="360" w:lineRule="auto"/>
        <w:rPr>
          <w:rFonts w:hint="eastAsia" w:ascii="新宋体" w:hAnsi="新宋体" w:eastAsia="新宋体" w:cs="新宋体"/>
          <w:color w:val="000000"/>
          <w:kern w:val="0"/>
          <w:sz w:val="24"/>
          <w:szCs w:val="24"/>
        </w:rPr>
      </w:pPr>
      <w:r>
        <w:rPr>
          <w:rFonts w:hint="eastAsia" w:ascii="新宋体" w:hAnsi="新宋体" w:eastAsia="新宋体" w:cs="新宋体"/>
          <w:sz w:val="24"/>
          <w:szCs w:val="24"/>
        </w:rPr>
        <w:t>＊2.</w:t>
      </w:r>
      <w:r>
        <w:rPr>
          <w:rFonts w:hint="eastAsia" w:ascii="新宋体" w:hAnsi="新宋体" w:eastAsia="新宋体" w:cs="新宋体"/>
          <w:color w:val="000000"/>
          <w:kern w:val="0"/>
          <w:sz w:val="24"/>
          <w:szCs w:val="24"/>
        </w:rPr>
        <w:t>23、手术用压力可在设定范围内自动控制。</w:t>
      </w:r>
      <w:r>
        <w:rPr>
          <w:rFonts w:hint="eastAsia" w:ascii="新宋体" w:hAnsi="新宋体" w:eastAsia="新宋体" w:cs="新宋体"/>
          <w:sz w:val="24"/>
          <w:szCs w:val="24"/>
        </w:rPr>
        <w:t>（需相关专利证书体现）</w:t>
      </w:r>
    </w:p>
    <w:p>
      <w:pPr>
        <w:widowControl/>
        <w:tabs>
          <w:tab w:val="left" w:pos="780"/>
        </w:tabs>
        <w:spacing w:line="360" w:lineRule="auto"/>
        <w:rPr>
          <w:rFonts w:hint="eastAsia" w:ascii="新宋体" w:hAnsi="新宋体" w:eastAsia="新宋体" w:cs="新宋体"/>
          <w:color w:val="000000"/>
          <w:kern w:val="0"/>
          <w:sz w:val="24"/>
          <w:szCs w:val="24"/>
        </w:rPr>
      </w:pPr>
      <w:r>
        <w:rPr>
          <w:rFonts w:hint="eastAsia" w:ascii="新宋体" w:hAnsi="新宋体" w:eastAsia="新宋体" w:cs="新宋体"/>
          <w:sz w:val="24"/>
          <w:szCs w:val="24"/>
        </w:rPr>
        <w:t>＊2.</w:t>
      </w:r>
      <w:r>
        <w:rPr>
          <w:rFonts w:hint="eastAsia" w:ascii="新宋体" w:hAnsi="新宋体" w:eastAsia="新宋体" w:cs="新宋体"/>
          <w:color w:val="000000"/>
          <w:kern w:val="0"/>
          <w:sz w:val="24"/>
          <w:szCs w:val="24"/>
        </w:rPr>
        <w:t>24、吸引用负压值与超声图象同屏显示。（需产品检验报告体现）</w:t>
      </w:r>
    </w:p>
    <w:p>
      <w:pPr>
        <w:widowControl/>
        <w:tabs>
          <w:tab w:val="left" w:pos="780"/>
        </w:tabs>
        <w:spacing w:line="360" w:lineRule="auto"/>
        <w:rPr>
          <w:rFonts w:hint="eastAsia" w:ascii="新宋体" w:hAnsi="新宋体" w:eastAsia="新宋体" w:cs="新宋体"/>
          <w:color w:val="000000"/>
          <w:kern w:val="0"/>
          <w:sz w:val="24"/>
          <w:szCs w:val="24"/>
        </w:rPr>
      </w:pPr>
      <w:r>
        <w:rPr>
          <w:rFonts w:hint="eastAsia" w:ascii="新宋体" w:hAnsi="新宋体" w:eastAsia="新宋体" w:cs="新宋体"/>
          <w:sz w:val="24"/>
          <w:szCs w:val="24"/>
        </w:rPr>
        <w:t>＊2.</w:t>
      </w:r>
      <w:r>
        <w:rPr>
          <w:rFonts w:hint="eastAsia" w:ascii="新宋体" w:hAnsi="新宋体" w:eastAsia="新宋体" w:cs="新宋体"/>
          <w:color w:val="000000"/>
          <w:kern w:val="0"/>
          <w:sz w:val="24"/>
          <w:szCs w:val="24"/>
        </w:rPr>
        <w:t>25、内置一体式负压吸引器，极限负压值：≤-90KPa</w:t>
      </w:r>
      <w:r>
        <w:rPr>
          <w:rFonts w:hint="eastAsia" w:ascii="新宋体" w:hAnsi="新宋体" w:eastAsia="新宋体" w:cs="新宋体"/>
          <w:sz w:val="24"/>
          <w:szCs w:val="24"/>
        </w:rPr>
        <w:t>（产品性能结构及组成中需体现包含负压吸引器）</w:t>
      </w:r>
    </w:p>
    <w:p>
      <w:pPr>
        <w:widowControl/>
        <w:tabs>
          <w:tab w:val="left" w:pos="780"/>
        </w:tabs>
        <w:spacing w:line="360" w:lineRule="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2.26、负压调节范围：0— -90KPa</w:t>
      </w:r>
    </w:p>
    <w:p>
      <w:pPr>
        <w:widowControl/>
        <w:tabs>
          <w:tab w:val="left" w:pos="780"/>
        </w:tabs>
        <w:spacing w:line="360" w:lineRule="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2.27、瞬间抽气速率：≥17L/min</w:t>
      </w:r>
    </w:p>
    <w:p>
      <w:pPr>
        <w:widowControl/>
        <w:tabs>
          <w:tab w:val="left" w:pos="780"/>
        </w:tabs>
        <w:spacing w:line="360" w:lineRule="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2.28、储液瓶容量：500ml ╳ 2</w:t>
      </w:r>
    </w:p>
    <w:p>
      <w:pPr>
        <w:widowControl/>
        <w:tabs>
          <w:tab w:val="left" w:pos="780"/>
        </w:tabs>
        <w:spacing w:line="360" w:lineRule="auto"/>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2.29、三联脚踏开关采用IP68防护级别</w:t>
      </w:r>
    </w:p>
    <w:p>
      <w:pPr>
        <w:widowControl/>
        <w:tabs>
          <w:tab w:val="left" w:pos="780"/>
        </w:tabs>
        <w:spacing w:line="360" w:lineRule="auto"/>
        <w:rPr>
          <w:rFonts w:hint="eastAsia" w:ascii="新宋体" w:hAnsi="新宋体" w:eastAsia="新宋体" w:cs="新宋体"/>
          <w:color w:val="000000"/>
          <w:kern w:val="0"/>
          <w:sz w:val="24"/>
          <w:szCs w:val="24"/>
        </w:rPr>
      </w:pPr>
      <w:r>
        <w:rPr>
          <w:rFonts w:hint="eastAsia" w:ascii="新宋体" w:hAnsi="新宋体" w:eastAsia="新宋体" w:cs="新宋体"/>
          <w:sz w:val="24"/>
          <w:szCs w:val="24"/>
        </w:rPr>
        <w:t>＊2.</w:t>
      </w:r>
      <w:r>
        <w:rPr>
          <w:rFonts w:hint="eastAsia" w:ascii="新宋体" w:hAnsi="新宋体" w:eastAsia="新宋体" w:cs="新宋体"/>
          <w:color w:val="000000"/>
          <w:kern w:val="0"/>
          <w:sz w:val="24"/>
          <w:szCs w:val="24"/>
        </w:rPr>
        <w:t>30、</w:t>
      </w:r>
      <w:r>
        <w:rPr>
          <w:rFonts w:hint="eastAsia" w:ascii="新宋体" w:hAnsi="新宋体" w:eastAsia="新宋体" w:cs="新宋体"/>
          <w:sz w:val="24"/>
          <w:szCs w:val="24"/>
        </w:rPr>
        <w:t>探头可分别与窥器上页和下页卡接，防止手术中探头因不卡接而脱落，并兼顾前屈和后屈子宫，适应范围广；</w:t>
      </w:r>
      <w:r>
        <w:rPr>
          <w:rFonts w:hint="eastAsia" w:ascii="新宋体" w:hAnsi="新宋体" w:eastAsia="新宋体" w:cs="新宋体"/>
          <w:color w:val="000000"/>
          <w:kern w:val="0"/>
          <w:sz w:val="24"/>
          <w:szCs w:val="24"/>
        </w:rPr>
        <w:t>消毒过程简易，一次性专用无菌套膜，安全、简洁，避免交叉感染，便于医生手术操作。</w:t>
      </w:r>
    </w:p>
    <w:p>
      <w:pPr>
        <w:widowControl/>
        <w:tabs>
          <w:tab w:val="left" w:pos="780"/>
        </w:tabs>
        <w:spacing w:line="360" w:lineRule="auto"/>
        <w:rPr>
          <w:rFonts w:hint="eastAsia" w:ascii="新宋体" w:hAnsi="新宋体" w:eastAsia="新宋体" w:cs="新宋体"/>
          <w:color w:val="FF0000"/>
          <w:kern w:val="0"/>
          <w:sz w:val="24"/>
          <w:szCs w:val="24"/>
        </w:rPr>
      </w:pPr>
      <w:r>
        <w:rPr>
          <w:rFonts w:hint="eastAsia" w:ascii="新宋体" w:hAnsi="新宋体" w:eastAsia="新宋体" w:cs="新宋体"/>
          <w:color w:val="000000"/>
          <w:sz w:val="24"/>
          <w:szCs w:val="24"/>
        </w:rPr>
        <w:t>＊2.</w:t>
      </w:r>
      <w:r>
        <w:rPr>
          <w:rFonts w:hint="eastAsia" w:ascii="新宋体" w:hAnsi="新宋体" w:eastAsia="新宋体" w:cs="新宋体"/>
          <w:color w:val="000000"/>
          <w:kern w:val="0"/>
          <w:sz w:val="24"/>
          <w:szCs w:val="24"/>
        </w:rPr>
        <w:t>31、采用无油单向真空泵，泵自身绝不会产生正压，采用单级负压，负压系统无玻璃等易碎制品。</w:t>
      </w:r>
    </w:p>
    <w:p>
      <w:pPr>
        <w:numPr>
          <w:ilvl w:val="0"/>
          <w:numId w:val="0"/>
        </w:numPr>
        <w:tabs>
          <w:tab w:val="left" w:pos="287"/>
        </w:tabs>
        <w:rPr>
          <w:rFonts w:hint="eastAsia" w:ascii="新宋体" w:hAnsi="新宋体" w:eastAsia="新宋体" w:cs="新宋体"/>
          <w:b/>
          <w:bCs/>
          <w:sz w:val="24"/>
          <w:szCs w:val="24"/>
        </w:rPr>
      </w:pPr>
      <w:r>
        <w:rPr>
          <w:rFonts w:hint="eastAsia" w:ascii="新宋体" w:hAnsi="新宋体" w:eastAsia="新宋体" w:cs="新宋体"/>
          <w:b/>
          <w:bCs/>
          <w:sz w:val="24"/>
          <w:szCs w:val="24"/>
        </w:rPr>
        <w:t>纤维支气管镜（成人）</w:t>
      </w:r>
    </w:p>
    <w:p>
      <w:pPr>
        <w:ind w:firstLine="480" w:firstLineChars="20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1、视野角度：≥100度；视向角0度；景深：3－50mm。</w:t>
      </w:r>
    </w:p>
    <w:p>
      <w:pPr>
        <w:ind w:firstLine="240" w:firstLineChars="10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★2、先端部外径：4.9mm；插入部外径：5mm；钳道内径：2.2mm。</w:t>
      </w:r>
    </w:p>
    <w:p>
      <w:pPr>
        <w:ind w:firstLine="240" w:firstLineChars="10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★3、弯曲角度：≥180度，≥130度。</w:t>
      </w:r>
    </w:p>
    <w:p>
      <w:pPr>
        <w:ind w:firstLine="480" w:firstLineChars="20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4、有效长度：550mm。</w:t>
      </w:r>
    </w:p>
    <w:p>
      <w:pPr>
        <w:ind w:firstLine="480" w:firstLineChars="20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5、全防水。</w:t>
      </w:r>
    </w:p>
    <w:p>
      <w:pPr>
        <w:ind w:firstLine="240" w:firstLineChars="100"/>
        <w:rPr>
          <w:rFonts w:hint="eastAsia" w:ascii="新宋体" w:hAnsi="新宋体" w:eastAsia="新宋体" w:cs="新宋体"/>
          <w:color w:val="000000"/>
          <w:sz w:val="24"/>
          <w:szCs w:val="24"/>
        </w:rPr>
      </w:pPr>
      <w:r>
        <w:rPr>
          <w:rFonts w:hint="eastAsia" w:ascii="新宋体" w:hAnsi="新宋体" w:eastAsia="新宋体" w:cs="新宋体"/>
          <w:color w:val="000000"/>
          <w:sz w:val="24"/>
          <w:szCs w:val="24"/>
        </w:rPr>
        <w:t>★6、带便携LED光源,照度不低于3000LX。</w:t>
      </w:r>
    </w:p>
    <w:p>
      <w:pPr>
        <w:rPr>
          <w:rFonts w:hint="eastAsia" w:ascii="新宋体" w:hAnsi="新宋体" w:eastAsia="新宋体" w:cs="新宋体"/>
          <w:sz w:val="24"/>
          <w:szCs w:val="24"/>
        </w:rPr>
      </w:pPr>
      <w:r>
        <w:rPr>
          <w:rFonts w:hint="eastAsia" w:ascii="新宋体" w:hAnsi="新宋体" w:eastAsia="新宋体" w:cs="新宋体"/>
          <w:color w:val="000000"/>
          <w:sz w:val="24"/>
          <w:szCs w:val="24"/>
        </w:rPr>
        <w:t>7、目镜的视度 调节范围应 不小于 ±2.5屈光度，调节操作应平稳舒适</w:t>
      </w:r>
    </w:p>
    <w:p>
      <w:pPr>
        <w:spacing w:line="400" w:lineRule="exact"/>
        <w:rPr>
          <w:rFonts w:hint="eastAsia" w:ascii="新宋体" w:hAnsi="新宋体" w:eastAsia="新宋体" w:cs="新宋体"/>
          <w:b/>
          <w:sz w:val="24"/>
          <w:szCs w:val="24"/>
        </w:rPr>
      </w:pPr>
      <w:r>
        <w:rPr>
          <w:rFonts w:hint="eastAsia" w:ascii="新宋体" w:hAnsi="新宋体" w:eastAsia="新宋体" w:cs="新宋体"/>
          <w:b/>
          <w:sz w:val="24"/>
          <w:szCs w:val="24"/>
        </w:rPr>
        <w:t>婴儿辐射保暖台</w:t>
      </w:r>
    </w:p>
    <w:p>
      <w:pPr>
        <w:spacing w:line="400" w:lineRule="exact"/>
        <w:rPr>
          <w:rFonts w:hint="eastAsia" w:ascii="新宋体" w:hAnsi="新宋体" w:eastAsia="新宋体" w:cs="新宋体"/>
          <w:b/>
          <w:sz w:val="24"/>
          <w:szCs w:val="24"/>
        </w:rPr>
      </w:pPr>
      <w:r>
        <w:rPr>
          <w:rFonts w:hint="eastAsia" w:ascii="新宋体" w:hAnsi="新宋体" w:eastAsia="新宋体" w:cs="新宋体"/>
          <w:b/>
          <w:sz w:val="24"/>
          <w:szCs w:val="24"/>
        </w:rPr>
        <w:t>产品简介：</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具有预热、手控、肤温三种温度控制模式；</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设置温度与皮肤温度分屏显示；</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独立的超温保护系统；</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辐射箱水平角度与婴儿床的倾斜角度可调；</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婴儿床四周的有机玻璃档板可向下翻转或拆卸；</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产品具有自检功能，多种故障报警提示；</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前面板具有温度校正功能；</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具有肤温传感器脱落报警提示功能；</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婴儿床下可放置X光射线拍片盒；</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具有数据储存功能；</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具有APGAR评分计时功能；</w:t>
      </w:r>
    </w:p>
    <w:p>
      <w:pPr>
        <w:spacing w:line="400" w:lineRule="exact"/>
        <w:rPr>
          <w:rFonts w:hint="eastAsia" w:ascii="新宋体" w:hAnsi="新宋体" w:eastAsia="新宋体" w:cs="新宋体"/>
          <w:b/>
          <w:sz w:val="24"/>
          <w:szCs w:val="24"/>
        </w:rPr>
      </w:pPr>
      <w:r>
        <w:rPr>
          <w:rFonts w:hint="eastAsia" w:ascii="新宋体" w:hAnsi="新宋体" w:eastAsia="新宋体" w:cs="新宋体"/>
          <w:b/>
          <w:sz w:val="24"/>
          <w:szCs w:val="24"/>
        </w:rPr>
        <w:t>主要技术参数：</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工作电源：AC220V/ 50HZ</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输入功率：≤700VA</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 xml:space="preserve">控温方式：预热、手控、肤温三种控制 </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肤温控温范围：32℃～37.5℃</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控温精度：≤0.5℃</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皮肤温度传感器精度：±0.</w:t>
      </w: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℃内</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 xml:space="preserve">床面温度均匀性：≤2℃ </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辐射箱水平角度：0°、30°、60°、90°双向转动</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婴儿床倾斜角度：无级可调</w:t>
      </w:r>
    </w:p>
    <w:p>
      <w:pPr>
        <w:spacing w:line="400" w:lineRule="exact"/>
        <w:rPr>
          <w:rFonts w:hint="eastAsia" w:ascii="新宋体" w:hAnsi="新宋体" w:eastAsia="新宋体" w:cs="新宋体"/>
          <w:sz w:val="24"/>
          <w:szCs w:val="24"/>
        </w:rPr>
      </w:pPr>
      <w:r>
        <w:rPr>
          <w:rFonts w:hint="eastAsia" w:ascii="新宋体" w:hAnsi="新宋体" w:eastAsia="新宋体" w:cs="新宋体"/>
          <w:sz w:val="24"/>
          <w:szCs w:val="24"/>
        </w:rPr>
        <w:t>故障报警：断电、传感器、偏差、超温、设置、检查和系统等</w:t>
      </w:r>
    </w:p>
    <w:p>
      <w:pPr>
        <w:rPr>
          <w:rFonts w:hint="eastAsia" w:ascii="新宋体" w:hAnsi="新宋体" w:eastAsia="新宋体" w:cs="新宋体"/>
          <w:sz w:val="24"/>
          <w:szCs w:val="24"/>
        </w:rPr>
      </w:pPr>
    </w:p>
    <w:p>
      <w:pPr>
        <w:pStyle w:val="20"/>
        <w:ind w:firstLine="2650" w:firstLineChars="1100"/>
        <w:rPr>
          <w:rFonts w:hint="eastAsia" w:ascii="新宋体" w:hAnsi="新宋体" w:eastAsia="新宋体" w:cs="新宋体"/>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outlineLvl w:val="9"/>
        <w:rPr>
          <w:rFonts w:hint="eastAsia" w:ascii="新宋体" w:hAnsi="新宋体" w:eastAsia="新宋体" w:cs="新宋体"/>
          <w:b/>
          <w:sz w:val="24"/>
          <w:szCs w:val="24"/>
          <w:lang w:eastAsia="zh-CN"/>
        </w:rPr>
      </w:pPr>
      <w:r>
        <w:rPr>
          <w:rFonts w:hint="eastAsia" w:ascii="新宋体" w:hAnsi="新宋体" w:eastAsia="新宋体" w:cs="新宋体"/>
          <w:b/>
          <w:bCs/>
          <w:sz w:val="24"/>
          <w:szCs w:val="24"/>
          <w:lang w:val="en-US" w:eastAsia="zh-CN"/>
        </w:rPr>
        <w:t>D包</w:t>
      </w:r>
      <w:r>
        <w:rPr>
          <w:rFonts w:hint="eastAsia" w:ascii="新宋体" w:hAnsi="新宋体" w:eastAsia="新宋体" w:cs="新宋体"/>
          <w:b/>
          <w:sz w:val="24"/>
          <w:szCs w:val="24"/>
          <w:lang w:eastAsia="zh-CN"/>
        </w:rPr>
        <w:t>妇科射频治疗仪技术参数</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新宋体" w:hAnsi="新宋体" w:eastAsia="新宋体" w:cs="新宋体"/>
          <w:sz w:val="24"/>
          <w:szCs w:val="24"/>
        </w:rPr>
      </w:pPr>
      <w:r>
        <w:rPr>
          <w:rFonts w:hint="eastAsia" w:ascii="新宋体" w:hAnsi="新宋体" w:eastAsia="新宋体" w:cs="新宋体"/>
          <w:b/>
          <w:sz w:val="24"/>
          <w:szCs w:val="24"/>
        </w:rPr>
        <w:t>一、设备类别</w:t>
      </w:r>
      <w:r>
        <w:rPr>
          <w:rFonts w:hint="eastAsia" w:ascii="新宋体" w:hAnsi="新宋体" w:eastAsia="新宋体" w:cs="新宋体"/>
          <w:sz w:val="24"/>
          <w:szCs w:val="24"/>
        </w:rPr>
        <w:t>：</w:t>
      </w:r>
      <w:r>
        <w:rPr>
          <w:rFonts w:hint="eastAsia" w:ascii="新宋体" w:hAnsi="新宋体" w:eastAsia="新宋体" w:cs="新宋体"/>
          <w:sz w:val="24"/>
          <w:szCs w:val="24"/>
          <w:lang w:eastAsia="zh-CN"/>
        </w:rPr>
        <w:t>妇科射频治疗仪</w:t>
      </w:r>
      <w:r>
        <w:rPr>
          <w:rFonts w:hint="eastAsia" w:ascii="新宋体" w:hAnsi="新宋体" w:eastAsia="新宋体" w:cs="新宋体"/>
          <w:sz w:val="24"/>
          <w:szCs w:val="24"/>
        </w:rPr>
        <w:t>、三类医疗设备。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新宋体" w:hAnsi="新宋体" w:eastAsia="新宋体" w:cs="新宋体"/>
          <w:sz w:val="24"/>
          <w:szCs w:val="24"/>
        </w:rPr>
      </w:pPr>
      <w:r>
        <w:rPr>
          <w:rFonts w:hint="eastAsia" w:ascii="新宋体" w:hAnsi="新宋体" w:eastAsia="新宋体" w:cs="新宋体"/>
          <w:b/>
          <w:sz w:val="24"/>
          <w:szCs w:val="24"/>
        </w:rPr>
        <w:t>★二、治疗范围</w:t>
      </w:r>
      <w:r>
        <w:rPr>
          <w:rFonts w:hint="eastAsia" w:ascii="新宋体" w:hAnsi="新宋体" w:eastAsia="新宋体" w:cs="新宋体"/>
          <w:sz w:val="24"/>
          <w:szCs w:val="24"/>
        </w:rPr>
        <w:t>：子宫（腺）肌瘤、功能性子宫出血、宫颈糜烂、宫颈息肉、宫颈肥大、尖锐湿疣、前庭大腺囊肿，需提供《产品注册证》。</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新宋体" w:hAnsi="新宋体" w:eastAsia="新宋体" w:cs="新宋体"/>
          <w:b/>
          <w:sz w:val="24"/>
          <w:szCs w:val="24"/>
        </w:rPr>
      </w:pPr>
      <w:r>
        <w:rPr>
          <w:rFonts w:hint="eastAsia" w:ascii="新宋体" w:hAnsi="新宋体" w:eastAsia="新宋体" w:cs="新宋体"/>
          <w:b/>
          <w:sz w:val="24"/>
          <w:szCs w:val="24"/>
        </w:rPr>
        <w:t>三、性能指标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1、工作频率：550KHz±40KHz。</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2、输出功率：15～50W可调，步进为1W。</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 xml:space="preserve">3、阻抗百分比显示为100～999%。 </w:t>
      </w:r>
    </w:p>
    <w:p>
      <w:pPr>
        <w:keepNext w:val="0"/>
        <w:keepLines w:val="0"/>
        <w:pageBreakBefore w:val="0"/>
        <w:widowControl w:val="0"/>
        <w:kinsoku/>
        <w:wordWrap/>
        <w:overflowPunct/>
        <w:topLinePunct w:val="0"/>
        <w:autoSpaceDE/>
        <w:autoSpaceDN/>
        <w:bidi w:val="0"/>
        <w:adjustRightInd/>
        <w:snapToGrid/>
        <w:spacing w:line="360" w:lineRule="auto"/>
        <w:ind w:firstLine="472" w:firstLineChars="196"/>
        <w:textAlignment w:val="auto"/>
        <w:outlineLvl w:val="9"/>
        <w:rPr>
          <w:rFonts w:hint="eastAsia" w:ascii="新宋体" w:hAnsi="新宋体" w:eastAsia="新宋体" w:cs="新宋体"/>
          <w:sz w:val="24"/>
          <w:szCs w:val="24"/>
        </w:rPr>
      </w:pPr>
      <w:r>
        <w:rPr>
          <w:rFonts w:hint="eastAsia" w:ascii="新宋体" w:hAnsi="新宋体" w:eastAsia="新宋体" w:cs="新宋体"/>
          <w:b/>
          <w:sz w:val="24"/>
          <w:szCs w:val="24"/>
        </w:rPr>
        <w:t>四、刀具要求</w:t>
      </w:r>
      <w:r>
        <w:rPr>
          <w:rFonts w:hint="eastAsia" w:ascii="新宋体" w:hAnsi="新宋体" w:eastAsia="新宋体" w:cs="新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新宋体" w:hAnsi="新宋体" w:eastAsia="新宋体" w:cs="新宋体"/>
          <w:sz w:val="24"/>
          <w:szCs w:val="24"/>
        </w:rPr>
      </w:pPr>
      <w:r>
        <w:rPr>
          <w:rFonts w:hint="eastAsia" w:ascii="新宋体" w:hAnsi="新宋体" w:eastAsia="新宋体" w:cs="新宋体"/>
          <w:b/>
          <w:sz w:val="24"/>
          <w:szCs w:val="24"/>
        </w:rPr>
        <w:t>★</w:t>
      </w:r>
      <w:r>
        <w:rPr>
          <w:rFonts w:hint="eastAsia" w:ascii="新宋体" w:hAnsi="新宋体" w:eastAsia="新宋体" w:cs="新宋体"/>
          <w:sz w:val="24"/>
          <w:szCs w:val="24"/>
        </w:rPr>
        <w:t>1、刀具刀杆上设有超声影像增强标记，用于测量和确定刀尖的精确位置，保证定位安全，并提供“实用新型专利证书”。</w:t>
      </w:r>
    </w:p>
    <w:p>
      <w:pPr>
        <w:keepNext w:val="0"/>
        <w:keepLines w:val="0"/>
        <w:pageBreakBefore w:val="0"/>
        <w:widowControl w:val="0"/>
        <w:kinsoku/>
        <w:wordWrap/>
        <w:overflowPunct/>
        <w:topLinePunct w:val="0"/>
        <w:autoSpaceDE/>
        <w:autoSpaceDN/>
        <w:bidi w:val="0"/>
        <w:adjustRightInd/>
        <w:snapToGrid/>
        <w:spacing w:line="360" w:lineRule="auto"/>
        <w:ind w:left="660" w:leftChars="200" w:hanging="240" w:hangingChars="10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2、绝缘层材料必须符合医用要求，使用时不能成块脱落，要有符合国家药监局组织相容性要求的《检验报告》。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新宋体" w:hAnsi="新宋体" w:eastAsia="新宋体" w:cs="新宋体"/>
          <w:sz w:val="24"/>
          <w:szCs w:val="24"/>
          <w:lang w:val="en-US" w:eastAsia="zh-CN"/>
        </w:rPr>
      </w:pPr>
      <w:r>
        <w:rPr>
          <w:rFonts w:hint="eastAsia" w:ascii="新宋体" w:hAnsi="新宋体" w:eastAsia="新宋体" w:cs="新宋体"/>
          <w:sz w:val="24"/>
          <w:szCs w:val="24"/>
        </w:rPr>
        <w:t>3、刀尖的夹角必须不小于100°，保证刀具刀尖在超声下的图像清晰</w:t>
      </w:r>
      <w:r>
        <w:rPr>
          <w:rFonts w:hint="eastAsia" w:ascii="新宋体" w:hAnsi="新宋体" w:eastAsia="新宋体" w:cs="新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72" w:firstLineChars="196"/>
        <w:textAlignment w:val="auto"/>
        <w:outlineLvl w:val="9"/>
        <w:rPr>
          <w:rFonts w:hint="eastAsia" w:ascii="新宋体" w:hAnsi="新宋体" w:eastAsia="新宋体" w:cs="新宋体"/>
          <w:sz w:val="24"/>
          <w:szCs w:val="24"/>
        </w:rPr>
      </w:pPr>
      <w:r>
        <w:rPr>
          <w:rFonts w:hint="eastAsia" w:ascii="新宋体" w:hAnsi="新宋体" w:eastAsia="新宋体" w:cs="新宋体"/>
          <w:b/>
          <w:sz w:val="24"/>
          <w:szCs w:val="24"/>
        </w:rPr>
        <w:t>五、治疗参数及显示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新宋体" w:hAnsi="新宋体" w:eastAsia="新宋体" w:cs="新宋体"/>
          <w:sz w:val="24"/>
          <w:szCs w:val="24"/>
          <w:lang w:eastAsia="zh-CN"/>
        </w:rPr>
      </w:pPr>
      <w:r>
        <w:rPr>
          <w:rFonts w:hint="eastAsia" w:ascii="新宋体" w:hAnsi="新宋体" w:eastAsia="新宋体" w:cs="新宋体"/>
          <w:sz w:val="24"/>
          <w:szCs w:val="24"/>
        </w:rPr>
        <w:t>1、治疗功率：能实时显示和跟踪治疗功率，并且最小治疗功率大于15W</w:t>
      </w:r>
      <w:r>
        <w:rPr>
          <w:rFonts w:hint="eastAsia" w:ascii="新宋体" w:hAnsi="新宋体" w:eastAsia="新宋体" w:cs="新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新宋体" w:hAnsi="新宋体" w:eastAsia="新宋体" w:cs="新宋体"/>
          <w:sz w:val="24"/>
          <w:szCs w:val="24"/>
          <w:lang w:eastAsia="zh-CN"/>
        </w:rPr>
      </w:pPr>
      <w:r>
        <w:rPr>
          <w:rFonts w:hint="eastAsia" w:ascii="新宋体" w:hAnsi="新宋体" w:eastAsia="新宋体" w:cs="新宋体"/>
          <w:sz w:val="24"/>
          <w:szCs w:val="24"/>
        </w:rPr>
        <w:t>2、阻抗实时显示：能实时显示病变组织（肌瘤）的阻抗变化值</w:t>
      </w:r>
      <w:r>
        <w:rPr>
          <w:rFonts w:hint="eastAsia" w:ascii="新宋体" w:hAnsi="新宋体" w:eastAsia="新宋体" w:cs="新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3、治疗计时显示：能自动识别治疗过程，连续累计显示治疗时间。</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新宋体" w:hAnsi="新宋体" w:eastAsia="新宋体" w:cs="新宋体"/>
          <w:b/>
          <w:sz w:val="24"/>
          <w:szCs w:val="24"/>
        </w:rPr>
      </w:pPr>
      <w:r>
        <w:rPr>
          <w:rFonts w:hint="eastAsia" w:ascii="新宋体" w:hAnsi="新宋体" w:eastAsia="新宋体" w:cs="新宋体"/>
          <w:b/>
          <w:sz w:val="24"/>
          <w:szCs w:val="24"/>
        </w:rPr>
        <w:t>六、安全有效保证指标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新宋体" w:hAnsi="新宋体" w:eastAsia="新宋体" w:cs="新宋体"/>
          <w:b/>
          <w:sz w:val="24"/>
          <w:szCs w:val="24"/>
        </w:rPr>
      </w:pPr>
      <w:r>
        <w:rPr>
          <w:rFonts w:hint="eastAsia" w:ascii="新宋体" w:hAnsi="新宋体" w:eastAsia="新宋体" w:cs="新宋体"/>
          <w:b/>
          <w:sz w:val="24"/>
          <w:szCs w:val="24"/>
        </w:rPr>
        <w:t xml:space="preserve"> 1、子宫肌瘤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 xml:space="preserve"> 1.1、肌瘤刀</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b/>
          <w:sz w:val="24"/>
          <w:szCs w:val="24"/>
        </w:rPr>
        <w:t>★</w:t>
      </w:r>
      <w:r>
        <w:rPr>
          <w:rFonts w:hint="eastAsia" w:ascii="新宋体" w:hAnsi="新宋体" w:eastAsia="新宋体" w:cs="新宋体"/>
          <w:sz w:val="24"/>
          <w:szCs w:val="24"/>
        </w:rPr>
        <w:t>1.1.1、刀杆上设有超声影像增强标记，用于测量和确定刀尖的精确位置，保障引导定位安全，并提供“实用新型专利证书”。</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1.1.2、刀尖的夹角必须不小于100º，保证刀具刀尖在超声下的图像清晰。</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 xml:space="preserve">  1.2、子母刀具：一点穿刺、多点治疗，减少穿刺次数，提高穿刺安全。（可选配）</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 xml:space="preserve">  1.3、刀具绝缘安全：绝缘层材料必须要有符合国家药监局要求的组织相容性要求的《检验报告》。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 xml:space="preserve"> 1.4、限定凝固范围：大于15W的最小治疗功率，快速封闭血管，阻止热量被血管带走而损伤其他器官。</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1.5、恒定输出的治疗功率：保证单次肌瘤凝固体积一致性。</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1.6、定量控制：确定的肌瘤凝固体积和形状：在治疗功率和报警点一定的前提下，三种规格的刀具定量凝固２０ＭＭ、３０ＭＭ和４０ＭＭ的肌瘤，并保证每一凝固的形状为球形。</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1.7、定性控制：以阻抗作为肌瘤组织彻底凝固变性的评定标准，精确控制治疗过程中肌瘤不会炭化而容易被变性、吸收。</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50"/>
        <w:textAlignment w:val="auto"/>
        <w:outlineLvl w:val="9"/>
        <w:rPr>
          <w:rFonts w:hint="eastAsia" w:ascii="新宋体" w:hAnsi="新宋体" w:eastAsia="新宋体" w:cs="新宋体"/>
          <w:b/>
          <w:sz w:val="24"/>
          <w:szCs w:val="24"/>
        </w:rPr>
      </w:pPr>
      <w:r>
        <w:rPr>
          <w:rFonts w:hint="eastAsia" w:ascii="新宋体" w:hAnsi="新宋体" w:eastAsia="新宋体" w:cs="新宋体"/>
          <w:b/>
          <w:sz w:val="24"/>
          <w:szCs w:val="24"/>
        </w:rPr>
        <w:t>2、子宫出血</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2.1、消融刀</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2.1.1、</w:t>
      </w:r>
      <w:r>
        <w:rPr>
          <w:rFonts w:hint="eastAsia" w:ascii="新宋体" w:hAnsi="新宋体" w:eastAsia="新宋体" w:cs="新宋体"/>
          <w:sz w:val="24"/>
          <w:szCs w:val="24"/>
          <w:lang w:eastAsia="zh-CN"/>
        </w:rPr>
        <w:t>功血消融刀</w:t>
      </w:r>
      <w:r>
        <w:rPr>
          <w:rFonts w:hint="eastAsia" w:ascii="新宋体" w:hAnsi="新宋体" w:eastAsia="新宋体" w:cs="新宋体"/>
          <w:sz w:val="24"/>
          <w:szCs w:val="24"/>
        </w:rPr>
        <w:t>的两角专门设计了凸出3MM的圆弧，方便有效地消融宫角。</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2.1.2、刀具的整个消融面的圆弧距内膜半径相差1.5mm，消融圆弧面对内膜的压力均匀，保证整个内膜厚度均匀。</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2.1.3、刀头的消融面（5mm）远大于背面(0.5mm)，使能量集中在消融面，避免背面重复消融内膜。</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2.2、内膜消融厚度：大于15W的最小治疗功率，快速封闭血管，阻止太多的热量被血管带走而损伤其他器官。</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2.3、恒定输出的治疗功率：保证单次内膜消融厚度一致性。</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2.4、定量控制：刀具与子宫内膜直接接触面积为5mm×8mm，保证单次消融宽度为8MM，消融厚度3-5mm。</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2.5、定性控制：以阻抗作为子宫内膜彻底凝固变性的评定标准，精确控制治疗过程中子宫内膜被有效消融、凝固、变性、坏死而脱落。</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50"/>
        <w:textAlignment w:val="auto"/>
        <w:outlineLvl w:val="9"/>
        <w:rPr>
          <w:rFonts w:hint="eastAsia" w:ascii="新宋体" w:hAnsi="新宋体" w:eastAsia="新宋体" w:cs="新宋体"/>
          <w:b/>
          <w:sz w:val="24"/>
          <w:szCs w:val="24"/>
        </w:rPr>
      </w:pPr>
      <w:r>
        <w:rPr>
          <w:rFonts w:hint="eastAsia" w:ascii="新宋体" w:hAnsi="新宋体" w:eastAsia="新宋体" w:cs="新宋体"/>
          <w:b/>
          <w:sz w:val="24"/>
          <w:szCs w:val="24"/>
        </w:rPr>
        <w:t>3、宫颈及外阴疾病</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50"/>
        <w:textAlignment w:val="auto"/>
        <w:outlineLvl w:val="9"/>
        <w:rPr>
          <w:rFonts w:hint="eastAsia" w:ascii="新宋体" w:hAnsi="新宋体" w:eastAsia="新宋体" w:cs="新宋体"/>
          <w:b/>
          <w:sz w:val="24"/>
          <w:szCs w:val="24"/>
        </w:rPr>
      </w:pPr>
      <w:r>
        <w:rPr>
          <w:rFonts w:hint="eastAsia" w:ascii="新宋体" w:hAnsi="新宋体" w:eastAsia="新宋体" w:cs="新宋体"/>
          <w:b/>
          <w:sz w:val="24"/>
          <w:szCs w:val="24"/>
        </w:rPr>
        <w:t>3.1、宫颈糜烂</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3.1.1、宫颈完整弹性好：射频凝固宫颈上皮组织，对肌层无损伤，不形成瘢痕，保持宫颈正常弹性。</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3.1.2、无烟无痂不出血：射频治疗不产生烟尘，瞬间电弧抑制技术，避免电弧打火现象，无痂、不出血。</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50"/>
        <w:textAlignment w:val="auto"/>
        <w:outlineLvl w:val="9"/>
        <w:rPr>
          <w:rFonts w:hint="eastAsia" w:ascii="新宋体" w:hAnsi="新宋体" w:eastAsia="新宋体" w:cs="新宋体"/>
          <w:b/>
          <w:sz w:val="24"/>
          <w:szCs w:val="24"/>
        </w:rPr>
      </w:pPr>
      <w:r>
        <w:rPr>
          <w:rFonts w:hint="eastAsia" w:ascii="新宋体" w:hAnsi="新宋体" w:eastAsia="新宋体" w:cs="新宋体"/>
          <w:b/>
          <w:sz w:val="24"/>
          <w:szCs w:val="24"/>
        </w:rPr>
        <w:t>3.2、宫颈息肉</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3.2.1、微创：射频治疗源凝固息肉，使其变性自然脱落。</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3.2.2、根除：刀具可直接进入宫颈管，消融整块息肉，从根底部切割下息肉。</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50"/>
        <w:textAlignment w:val="auto"/>
        <w:outlineLvl w:val="9"/>
        <w:rPr>
          <w:rFonts w:hint="eastAsia" w:ascii="新宋体" w:hAnsi="新宋体" w:eastAsia="新宋体" w:cs="新宋体"/>
          <w:b/>
          <w:sz w:val="24"/>
          <w:szCs w:val="24"/>
        </w:rPr>
      </w:pPr>
      <w:r>
        <w:rPr>
          <w:rFonts w:hint="eastAsia" w:ascii="新宋体" w:hAnsi="新宋体" w:eastAsia="新宋体" w:cs="新宋体"/>
          <w:b/>
          <w:sz w:val="24"/>
          <w:szCs w:val="24"/>
        </w:rPr>
        <w:t>3.3、宫颈肥大</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宫颈弹性佳：阻抗检测技术监测组织中的水分变化，当细胞中水分消失、蛋白质变性凝固后，系统自动停机，不伤及子宫肌纤维。</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50"/>
        <w:textAlignment w:val="auto"/>
        <w:outlineLvl w:val="9"/>
        <w:rPr>
          <w:rFonts w:hint="eastAsia" w:ascii="新宋体" w:hAnsi="新宋体" w:eastAsia="新宋体" w:cs="新宋体"/>
          <w:b/>
          <w:sz w:val="24"/>
          <w:szCs w:val="24"/>
        </w:rPr>
      </w:pPr>
      <w:r>
        <w:rPr>
          <w:rFonts w:hint="eastAsia" w:ascii="新宋体" w:hAnsi="新宋体" w:eastAsia="新宋体" w:cs="新宋体"/>
          <w:b/>
          <w:sz w:val="24"/>
          <w:szCs w:val="24"/>
        </w:rPr>
        <w:t>3.4、尖锐湿疣：</w:t>
      </w:r>
      <w:r>
        <w:rPr>
          <w:rFonts w:hint="eastAsia" w:ascii="新宋体" w:hAnsi="新宋体" w:eastAsia="新宋体" w:cs="新宋体"/>
          <w:sz w:val="24"/>
          <w:szCs w:val="24"/>
        </w:rPr>
        <w:t>根除</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3.4.1、刀头即可凝又可切，放置于尖锐湿疣表面和基底部，使疣体变性、凝固、坏死和脱落，最终被正常上皮组织所修复。</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3.4.2、以阻抗作为人乳头状瘤病毒被有效灭杀的评定指标，可以达到深层杀毒而根除疾病。</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50"/>
        <w:textAlignment w:val="auto"/>
        <w:outlineLvl w:val="9"/>
        <w:rPr>
          <w:rFonts w:hint="eastAsia" w:ascii="新宋体" w:hAnsi="新宋体" w:eastAsia="新宋体" w:cs="新宋体"/>
          <w:b/>
          <w:sz w:val="24"/>
          <w:szCs w:val="24"/>
        </w:rPr>
      </w:pPr>
      <w:r>
        <w:rPr>
          <w:rFonts w:hint="eastAsia" w:ascii="新宋体" w:hAnsi="新宋体" w:eastAsia="新宋体" w:cs="新宋体"/>
          <w:b/>
          <w:sz w:val="24"/>
          <w:szCs w:val="24"/>
        </w:rPr>
        <w:t>3.5、囊肿</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引流充分：针状刀头适于刺破囊壁，以阻抗作为囊肿穿刺口被有效凝固的评定指标，确保囊液引流充分，达到保留腺体功能，一次性治愈囊肿的效果。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新宋体" w:hAnsi="新宋体" w:eastAsia="新宋体" w:cs="新宋体"/>
          <w:b/>
          <w:sz w:val="24"/>
          <w:szCs w:val="24"/>
        </w:rPr>
      </w:pPr>
      <w:r>
        <w:rPr>
          <w:rFonts w:hint="eastAsia" w:ascii="新宋体" w:hAnsi="新宋体" w:eastAsia="新宋体" w:cs="新宋体"/>
          <w:b/>
          <w:sz w:val="24"/>
          <w:szCs w:val="24"/>
        </w:rPr>
        <w:t>七、主要配置</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1、治疗</w:t>
      </w:r>
      <w:r>
        <w:rPr>
          <w:rFonts w:hint="eastAsia" w:ascii="新宋体" w:hAnsi="新宋体" w:eastAsia="新宋体" w:cs="新宋体"/>
          <w:sz w:val="24"/>
          <w:szCs w:val="24"/>
          <w:lang w:eastAsia="zh-CN"/>
        </w:rPr>
        <w:t>仪</w:t>
      </w:r>
      <w:r>
        <w:rPr>
          <w:rFonts w:hint="eastAsia" w:ascii="新宋体" w:hAnsi="新宋体" w:eastAsia="新宋体" w:cs="新宋体"/>
          <w:sz w:val="24"/>
          <w:szCs w:val="24"/>
        </w:rPr>
        <w:t>主机1台；</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2、专用刀具：12把</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2.1、一号正位肌瘤刀具1把</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2.2、二号正位肌瘤刀具1把</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2.3、二号偏位肌瘤刀具1把</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2.4、三号正位肌瘤刀具1把</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2.5、</w:t>
      </w:r>
      <w:r>
        <w:rPr>
          <w:rFonts w:hint="eastAsia" w:ascii="新宋体" w:hAnsi="新宋体" w:eastAsia="新宋体" w:cs="新宋体"/>
          <w:sz w:val="24"/>
          <w:szCs w:val="24"/>
          <w:lang w:eastAsia="zh-CN"/>
        </w:rPr>
        <w:t>四号正位</w:t>
      </w:r>
      <w:r>
        <w:rPr>
          <w:rFonts w:hint="eastAsia" w:ascii="新宋体" w:hAnsi="新宋体" w:eastAsia="新宋体" w:cs="新宋体"/>
          <w:sz w:val="24"/>
          <w:szCs w:val="24"/>
        </w:rPr>
        <w:t>肌瘤刀具1把</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2.6、粘膜下肌瘤刀具1把</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2.7、功血消融刀1把</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2.8、宫颈消融刀1把</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2.9、特</w:t>
      </w:r>
      <w:r>
        <w:rPr>
          <w:rFonts w:hint="eastAsia" w:ascii="新宋体" w:hAnsi="新宋体" w:eastAsia="新宋体" w:cs="新宋体"/>
          <w:sz w:val="24"/>
          <w:szCs w:val="24"/>
          <w:lang w:eastAsia="zh-CN"/>
        </w:rPr>
        <w:t>二</w:t>
      </w:r>
      <w:r>
        <w:rPr>
          <w:rFonts w:hint="eastAsia" w:ascii="新宋体" w:hAnsi="新宋体" w:eastAsia="新宋体" w:cs="新宋体"/>
          <w:sz w:val="24"/>
          <w:szCs w:val="24"/>
        </w:rPr>
        <w:t>号宫颈消融刀1把</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2.10、囊肿刀1把</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2.11、尖锐湿疣凝切刀1把</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2.12、息肉刀1把</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b/>
          <w:sz w:val="24"/>
          <w:szCs w:val="24"/>
        </w:rPr>
        <w:t>★</w:t>
      </w:r>
      <w:r>
        <w:rPr>
          <w:rFonts w:hint="eastAsia" w:ascii="新宋体" w:hAnsi="新宋体" w:eastAsia="新宋体" w:cs="新宋体"/>
          <w:sz w:val="24"/>
          <w:szCs w:val="24"/>
        </w:rPr>
        <w:t>3、无烟手术电极：12把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 xml:space="preserve">     3.1、锥形电极：2把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 xml:space="preserve">     3.2、一号环形电极：2把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 xml:space="preserve">     3.3、二号环形电极：2把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 xml:space="preserve">     3.4、三号环形电极：2把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 xml:space="preserve">     3.5、方形电极：2把</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 xml:space="preserve">     3.6、适形电极：2把</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4、一次性治疗仪极板20片。</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5、工作站一台，加装摄像头和视频采集卡。</w:t>
      </w:r>
    </w:p>
    <w:p>
      <w:pPr>
        <w:keepNext w:val="0"/>
        <w:keepLines w:val="0"/>
        <w:pageBreakBefore w:val="0"/>
        <w:widowControl w:val="0"/>
        <w:kinsoku/>
        <w:wordWrap/>
        <w:overflowPunct/>
        <w:topLinePunct w:val="0"/>
        <w:autoSpaceDE/>
        <w:autoSpaceDN/>
        <w:bidi w:val="0"/>
        <w:adjustRightInd/>
        <w:snapToGrid/>
        <w:spacing w:line="360" w:lineRule="auto"/>
        <w:ind w:firstLine="588" w:firstLineChars="244"/>
        <w:textAlignment w:val="auto"/>
        <w:outlineLvl w:val="9"/>
        <w:rPr>
          <w:rFonts w:hint="eastAsia" w:ascii="新宋体" w:hAnsi="新宋体" w:eastAsia="新宋体" w:cs="新宋体"/>
          <w:sz w:val="24"/>
          <w:szCs w:val="24"/>
        </w:rPr>
      </w:pPr>
      <w:r>
        <w:rPr>
          <w:rFonts w:hint="eastAsia" w:ascii="新宋体" w:hAnsi="新宋体" w:eastAsia="新宋体" w:cs="新宋体"/>
          <w:b/>
          <w:sz w:val="24"/>
          <w:szCs w:val="24"/>
        </w:rPr>
        <w:t>★</w:t>
      </w:r>
      <w:r>
        <w:rPr>
          <w:rFonts w:hint="eastAsia" w:ascii="新宋体" w:hAnsi="新宋体" w:eastAsia="新宋体" w:cs="新宋体"/>
          <w:sz w:val="24"/>
          <w:szCs w:val="24"/>
        </w:rPr>
        <w:t>6、侧开式阴道窥阴器：方便在治疗过程中在不抽出刀具的情况下直接置入或取出窥阴器，需有相关证明文件。</w:t>
      </w:r>
    </w:p>
    <w:p>
      <w:pPr>
        <w:keepNext w:val="0"/>
        <w:keepLines w:val="0"/>
        <w:pageBreakBefore w:val="0"/>
        <w:widowControl w:val="0"/>
        <w:kinsoku/>
        <w:wordWrap/>
        <w:overflowPunct/>
        <w:topLinePunct w:val="0"/>
        <w:autoSpaceDE/>
        <w:autoSpaceDN/>
        <w:bidi w:val="0"/>
        <w:adjustRightInd/>
        <w:snapToGrid/>
        <w:spacing w:line="360" w:lineRule="auto"/>
        <w:ind w:firstLine="472" w:firstLineChars="196"/>
        <w:textAlignment w:val="auto"/>
        <w:outlineLvl w:val="9"/>
        <w:rPr>
          <w:rFonts w:hint="eastAsia" w:ascii="新宋体" w:hAnsi="新宋体" w:eastAsia="新宋体" w:cs="新宋体"/>
          <w:sz w:val="24"/>
          <w:szCs w:val="24"/>
        </w:rPr>
      </w:pPr>
      <w:r>
        <w:rPr>
          <w:rFonts w:hint="eastAsia" w:ascii="新宋体" w:hAnsi="新宋体" w:eastAsia="新宋体" w:cs="新宋体"/>
          <w:b/>
          <w:sz w:val="24"/>
          <w:szCs w:val="24"/>
        </w:rPr>
        <w:t>八、无烟保证指标</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50"/>
        <w:textAlignment w:val="auto"/>
        <w:outlineLvl w:val="9"/>
        <w:rPr>
          <w:rFonts w:hint="eastAsia" w:ascii="新宋体" w:hAnsi="新宋体" w:eastAsia="新宋体" w:cs="新宋体"/>
          <w:sz w:val="24"/>
          <w:szCs w:val="24"/>
          <w:lang w:eastAsia="zh-CN"/>
        </w:rPr>
      </w:pPr>
      <w:r>
        <w:rPr>
          <w:rFonts w:hint="eastAsia" w:ascii="新宋体" w:hAnsi="新宋体" w:eastAsia="新宋体" w:cs="新宋体"/>
          <w:b/>
          <w:sz w:val="24"/>
          <w:szCs w:val="24"/>
        </w:rPr>
        <w:t>★</w:t>
      </w:r>
      <w:r>
        <w:rPr>
          <w:rFonts w:hint="eastAsia" w:ascii="新宋体" w:hAnsi="新宋体" w:eastAsia="新宋体" w:cs="新宋体"/>
          <w:sz w:val="24"/>
          <w:szCs w:val="24"/>
        </w:rPr>
        <w:t>1、烟雾净化高频手术电极：设置在手术刀头的吸风口，可以保证烟尘未扩散之前被收集，吸烟率达到99.5%</w:t>
      </w:r>
      <w:r>
        <w:rPr>
          <w:rFonts w:hint="eastAsia" w:ascii="新宋体" w:hAnsi="新宋体" w:eastAsia="新宋体" w:cs="新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50"/>
        <w:textAlignment w:val="auto"/>
        <w:outlineLvl w:val="9"/>
        <w:rPr>
          <w:rFonts w:hint="eastAsia" w:ascii="新宋体" w:hAnsi="新宋体" w:eastAsia="新宋体" w:cs="新宋体"/>
          <w:sz w:val="24"/>
          <w:szCs w:val="24"/>
          <w:lang w:eastAsia="zh-CN"/>
        </w:rPr>
      </w:pPr>
      <w:r>
        <w:rPr>
          <w:rFonts w:hint="eastAsia" w:ascii="新宋体" w:hAnsi="新宋体" w:eastAsia="新宋体" w:cs="新宋体"/>
          <w:b/>
          <w:sz w:val="24"/>
          <w:szCs w:val="24"/>
        </w:rPr>
        <w:t>★</w:t>
      </w:r>
      <w:r>
        <w:rPr>
          <w:rFonts w:hint="eastAsia" w:ascii="新宋体" w:hAnsi="新宋体" w:eastAsia="新宋体" w:cs="新宋体"/>
          <w:sz w:val="24"/>
          <w:szCs w:val="24"/>
        </w:rPr>
        <w:t>2、管径直通刀柄：管径大于4.5MM的专用操作手柄，保证烟尘畅通无阻</w:t>
      </w:r>
      <w:r>
        <w:rPr>
          <w:rFonts w:hint="eastAsia" w:ascii="新宋体" w:hAnsi="新宋体" w:eastAsia="新宋体" w:cs="新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lang w:eastAsia="zh-CN"/>
        </w:rPr>
      </w:pPr>
      <w:r>
        <w:rPr>
          <w:rFonts w:hint="eastAsia" w:ascii="新宋体" w:hAnsi="新宋体" w:eastAsia="新宋体" w:cs="新宋体"/>
          <w:sz w:val="24"/>
          <w:szCs w:val="24"/>
        </w:rPr>
        <w:t>3、气管防折叠系统：设有防折皱装置的管路，避免管路被无意折弯而阻塞，影响净化效果</w:t>
      </w:r>
      <w:r>
        <w:rPr>
          <w:rFonts w:hint="eastAsia" w:ascii="新宋体" w:hAnsi="新宋体" w:eastAsia="新宋体" w:cs="新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4、专用真空系统：120L/MIN拥有超强抽吸功能，45dB超低静音，可以产生-700mmHg的近似真空的压力，更容易收集烟尘。</w:t>
      </w:r>
    </w:p>
    <w:p>
      <w:pPr>
        <w:keepNext w:val="0"/>
        <w:keepLines w:val="0"/>
        <w:pageBreakBefore w:val="0"/>
        <w:widowControl w:val="0"/>
        <w:kinsoku/>
        <w:wordWrap/>
        <w:overflowPunct/>
        <w:topLinePunct w:val="0"/>
        <w:autoSpaceDE/>
        <w:autoSpaceDN/>
        <w:bidi w:val="0"/>
        <w:adjustRightInd/>
        <w:snapToGrid/>
        <w:spacing w:line="360" w:lineRule="auto"/>
        <w:ind w:firstLine="590" w:firstLineChars="245"/>
        <w:textAlignment w:val="auto"/>
        <w:outlineLvl w:val="9"/>
        <w:rPr>
          <w:rFonts w:hint="eastAsia" w:ascii="新宋体" w:hAnsi="新宋体" w:eastAsia="新宋体" w:cs="新宋体"/>
          <w:b/>
          <w:sz w:val="24"/>
          <w:szCs w:val="24"/>
        </w:rPr>
      </w:pPr>
      <w:r>
        <w:rPr>
          <w:rFonts w:hint="eastAsia" w:ascii="新宋体" w:hAnsi="新宋体" w:eastAsia="新宋体" w:cs="新宋体"/>
          <w:b/>
          <w:sz w:val="24"/>
          <w:szCs w:val="24"/>
        </w:rPr>
        <w:t>九、四层烟尘净化系统</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lang w:eastAsia="zh-CN"/>
        </w:rPr>
      </w:pPr>
      <w:r>
        <w:rPr>
          <w:rFonts w:hint="eastAsia" w:ascii="新宋体" w:hAnsi="新宋体" w:eastAsia="新宋体" w:cs="新宋体"/>
          <w:sz w:val="24"/>
          <w:szCs w:val="24"/>
        </w:rPr>
        <w:t>1、防尘：HEPA对直径为0.3微米微粒的过滤效99.99%</w:t>
      </w:r>
      <w:r>
        <w:rPr>
          <w:rFonts w:hint="eastAsia" w:ascii="新宋体" w:hAnsi="新宋体" w:eastAsia="新宋体" w:cs="新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lang w:eastAsia="zh-CN"/>
        </w:rPr>
      </w:pPr>
      <w:r>
        <w:rPr>
          <w:rFonts w:hint="eastAsia" w:ascii="新宋体" w:hAnsi="新宋体" w:eastAsia="新宋体" w:cs="新宋体"/>
          <w:sz w:val="24"/>
          <w:szCs w:val="24"/>
        </w:rPr>
        <w:t>2、除臭：活性炭专用于吸附甲醛、苯系物、氨、氧、TVOC等数十种有害物质，祛除异味</w:t>
      </w:r>
      <w:r>
        <w:rPr>
          <w:rFonts w:hint="eastAsia" w:ascii="新宋体" w:hAnsi="新宋体" w:eastAsia="新宋体" w:cs="新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lang w:eastAsia="zh-CN"/>
        </w:rPr>
      </w:pPr>
      <w:r>
        <w:rPr>
          <w:rFonts w:hint="eastAsia" w:ascii="新宋体" w:hAnsi="新宋体" w:eastAsia="新宋体" w:cs="新宋体"/>
          <w:sz w:val="24"/>
          <w:szCs w:val="24"/>
        </w:rPr>
        <w:t>3、灭菌：活性炭可杀灭大肠杆菌，金黄色葡萄球菌、霉菌、脓菌等致病菌，抑制流行病原的传播，彻底清除污染</w:t>
      </w:r>
      <w:r>
        <w:rPr>
          <w:rFonts w:hint="eastAsia" w:ascii="新宋体" w:hAnsi="新宋体" w:eastAsia="新宋体" w:cs="新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4、杀毒：泠触酶可破坏固化病毒的蛋白质，将有机污染物和部分无机物分解成二氧化碳和水。</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b/>
          <w:sz w:val="24"/>
          <w:szCs w:val="24"/>
        </w:rPr>
        <w:t>十、技术支持电脑系统</w:t>
      </w:r>
      <w:r>
        <w:rPr>
          <w:rFonts w:hint="eastAsia" w:ascii="新宋体" w:hAnsi="新宋体" w:eastAsia="新宋体" w:cs="新宋体"/>
          <w:sz w:val="24"/>
          <w:szCs w:val="24"/>
        </w:rPr>
        <w:t>：病历管理系统专业版。</w:t>
      </w:r>
    </w:p>
    <w:p>
      <w:pPr>
        <w:keepNext w:val="0"/>
        <w:keepLines w:val="0"/>
        <w:pageBreakBefore w:val="0"/>
        <w:widowControl w:val="0"/>
        <w:kinsoku/>
        <w:wordWrap/>
        <w:overflowPunct/>
        <w:topLinePunct w:val="0"/>
        <w:autoSpaceDE/>
        <w:autoSpaceDN/>
        <w:bidi w:val="0"/>
        <w:adjustRightInd/>
        <w:snapToGrid/>
        <w:spacing w:line="360" w:lineRule="auto"/>
        <w:ind w:firstLine="602"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b/>
          <w:sz w:val="24"/>
          <w:szCs w:val="24"/>
        </w:rPr>
        <w:t>★十一、其他</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50"/>
        <w:textAlignment w:val="auto"/>
        <w:outlineLvl w:val="9"/>
        <w:rPr>
          <w:rFonts w:hint="eastAsia" w:ascii="新宋体" w:hAnsi="新宋体" w:eastAsia="新宋体" w:cs="新宋体"/>
          <w:sz w:val="24"/>
          <w:szCs w:val="24"/>
        </w:rPr>
      </w:pPr>
      <w:r>
        <w:rPr>
          <w:rFonts w:hint="eastAsia" w:ascii="新宋体" w:hAnsi="新宋体" w:eastAsia="新宋体" w:cs="新宋体"/>
          <w:sz w:val="24"/>
          <w:szCs w:val="24"/>
        </w:rPr>
        <w:t>技术培训和服务保证：</w:t>
      </w:r>
      <w:r>
        <w:rPr>
          <w:rFonts w:hint="eastAsia" w:ascii="新宋体" w:hAnsi="新宋体" w:eastAsia="新宋体" w:cs="新宋体"/>
          <w:sz w:val="24"/>
          <w:szCs w:val="24"/>
          <w:lang w:eastAsia="zh-CN"/>
        </w:rPr>
        <w:t>厂家需有专业医疗培训团队，并提供</w:t>
      </w:r>
      <w:r>
        <w:rPr>
          <w:rFonts w:hint="eastAsia" w:ascii="新宋体" w:hAnsi="新宋体" w:eastAsia="新宋体" w:cs="新宋体"/>
          <w:sz w:val="24"/>
          <w:szCs w:val="24"/>
        </w:rPr>
        <w:t>签约培训专家</w:t>
      </w:r>
      <w:r>
        <w:rPr>
          <w:rFonts w:hint="eastAsia" w:ascii="新宋体" w:hAnsi="新宋体" w:eastAsia="新宋体" w:cs="新宋体"/>
          <w:sz w:val="24"/>
          <w:szCs w:val="24"/>
          <w:lang w:eastAsia="zh-CN"/>
        </w:rPr>
        <w:t>名单及联系方式。</w:t>
      </w:r>
    </w:p>
    <w:p>
      <w:pPr>
        <w:pStyle w:val="2"/>
        <w:numPr>
          <w:ilvl w:val="0"/>
          <w:numId w:val="0"/>
        </w:numPr>
        <w:ind w:left="288" w:leftChars="0"/>
        <w:rPr>
          <w:rFonts w:hint="eastAsia" w:ascii="新宋体" w:hAnsi="新宋体" w:eastAsia="新宋体" w:cs="新宋体"/>
          <w:sz w:val="24"/>
          <w:szCs w:val="24"/>
          <w:lang w:val="zh-TW" w:eastAsia="zh-CN"/>
        </w:rPr>
      </w:pPr>
    </w:p>
    <w:p>
      <w:pPr>
        <w:pStyle w:val="64"/>
        <w:widowControl/>
        <w:numPr>
          <w:ilvl w:val="0"/>
          <w:numId w:val="0"/>
        </w:numPr>
        <w:shd w:val="clear" w:color="auto" w:fill="FFFFFF"/>
        <w:spacing w:line="360" w:lineRule="auto"/>
        <w:ind w:firstLine="723" w:firstLineChars="300"/>
        <w:jc w:val="left"/>
        <w:rPr>
          <w:rFonts w:hint="eastAsia" w:ascii="新宋体" w:hAnsi="新宋体" w:eastAsia="新宋体" w:cs="新宋体"/>
          <w:b/>
          <w:bCs/>
          <w:kern w:val="0"/>
          <w:sz w:val="24"/>
          <w:szCs w:val="24"/>
          <w:lang w:val="zh-TW" w:eastAsia="zh-TW"/>
        </w:rPr>
      </w:pPr>
      <w:r>
        <w:rPr>
          <w:rFonts w:hint="eastAsia" w:ascii="新宋体" w:hAnsi="新宋体" w:eastAsia="新宋体" w:cs="新宋体"/>
          <w:b/>
          <w:bCs/>
          <w:kern w:val="0"/>
          <w:sz w:val="24"/>
          <w:szCs w:val="24"/>
          <w:lang w:val="zh-TW" w:eastAsia="zh-CN"/>
        </w:rPr>
        <w:t>三、</w:t>
      </w:r>
      <w:r>
        <w:rPr>
          <w:rFonts w:hint="eastAsia" w:ascii="新宋体" w:hAnsi="新宋体" w:eastAsia="新宋体" w:cs="新宋体"/>
          <w:b/>
          <w:bCs/>
          <w:kern w:val="0"/>
          <w:sz w:val="24"/>
          <w:szCs w:val="24"/>
          <w:lang w:val="zh-TW" w:eastAsia="zh-TW"/>
        </w:rPr>
        <w:t>采购标的执行标准</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1、强制性产品认证</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2、信息安全产品强制性认证</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如投标人所投产品被列入《信息安全产品强制性认证目录》，投标人不能提供出此目录范畴外的替代品并须在投标文件中提供：</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（1）中国信息安全认证中心官网(http://www.isccc.gov.cn/index.shtml)产品查询结果截图并加盖投标人公章；</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（2）中国信息安全认证中心颁发的《中国国家信息安全产品认证证书》的原件扫描件(或图片)并加盖投标人公章。</w:t>
      </w:r>
    </w:p>
    <w:p>
      <w:pPr>
        <w:pStyle w:val="64"/>
        <w:widowControl/>
        <w:numPr>
          <w:ilvl w:val="0"/>
          <w:numId w:val="0"/>
        </w:numPr>
        <w:shd w:val="clear" w:color="auto" w:fill="FFFFFF"/>
        <w:spacing w:line="360" w:lineRule="auto"/>
        <w:ind w:left="640" w:leftChars="0"/>
        <w:jc w:val="left"/>
        <w:rPr>
          <w:rFonts w:hint="eastAsia" w:ascii="新宋体" w:hAnsi="新宋体" w:eastAsia="新宋体" w:cs="新宋体"/>
          <w:color w:val="000000"/>
          <w:kern w:val="0"/>
          <w:sz w:val="24"/>
          <w:szCs w:val="24"/>
          <w:u w:color="000000"/>
          <w:lang w:val="zh-TW" w:eastAsia="zh-TW" w:bidi="ar-SA"/>
        </w:rPr>
      </w:pPr>
      <w:r>
        <w:rPr>
          <w:rFonts w:hint="eastAsia" w:ascii="新宋体" w:hAnsi="新宋体" w:eastAsia="新宋体" w:cs="新宋体"/>
          <w:color w:val="000000"/>
          <w:kern w:val="0"/>
          <w:sz w:val="24"/>
          <w:szCs w:val="24"/>
          <w:u w:color="000000"/>
          <w:lang w:val="zh-TW" w:eastAsia="zh-TW" w:bidi="ar-SA"/>
        </w:rPr>
        <w:t>注:仅需提供序号（1）~（2）其中之一即可。</w:t>
      </w:r>
    </w:p>
    <w:p>
      <w:pPr>
        <w:pStyle w:val="64"/>
        <w:widowControl/>
        <w:numPr>
          <w:ilvl w:val="0"/>
          <w:numId w:val="0"/>
        </w:numPr>
        <w:shd w:val="clear" w:color="auto" w:fill="FFFFFF"/>
        <w:spacing w:line="360" w:lineRule="auto"/>
        <w:ind w:left="640" w:leftChars="0"/>
        <w:jc w:val="left"/>
        <w:rPr>
          <w:rFonts w:ascii="新宋体" w:hAnsi="新宋体" w:eastAsia="新宋体" w:cs="新宋体"/>
          <w:b/>
          <w:bCs/>
          <w:sz w:val="24"/>
          <w:szCs w:val="24"/>
          <w:lang w:val="zh-TW" w:eastAsia="zh-TW"/>
        </w:rPr>
      </w:pPr>
      <w:r>
        <w:rPr>
          <w:rFonts w:hint="eastAsia" w:ascii="新宋体" w:hAnsi="新宋体" w:eastAsia="新宋体" w:cs="新宋体"/>
          <w:b/>
          <w:bCs/>
          <w:kern w:val="0"/>
          <w:sz w:val="24"/>
          <w:szCs w:val="24"/>
          <w:lang w:val="zh-TW" w:eastAsia="zh-CN"/>
        </w:rPr>
        <w:t>四、</w:t>
      </w:r>
      <w:r>
        <w:rPr>
          <w:rFonts w:hint="eastAsia" w:ascii="新宋体" w:hAnsi="新宋体" w:eastAsia="新宋体" w:cs="新宋体"/>
          <w:b/>
          <w:bCs/>
          <w:kern w:val="0"/>
          <w:sz w:val="24"/>
          <w:szCs w:val="24"/>
          <w:lang w:val="zh-TW" w:eastAsia="zh-TW"/>
        </w:rPr>
        <w:t>服务标准、期限、效率等要求：</w:t>
      </w:r>
    </w:p>
    <w:p>
      <w:pPr>
        <w:pStyle w:val="20"/>
        <w:keepNext w:val="0"/>
        <w:keepLines w:val="0"/>
        <w:pageBreakBefore w:val="0"/>
        <w:kinsoku/>
        <w:wordWrap/>
        <w:overflowPunct/>
        <w:topLinePunct w:val="0"/>
        <w:autoSpaceDE/>
        <w:autoSpaceDN/>
        <w:bidi w:val="0"/>
        <w:adjustRightInd/>
        <w:snapToGrid/>
        <w:spacing w:afterLines="0" w:line="360" w:lineRule="auto"/>
        <w:ind w:firstLine="480" w:firstLineChars="200"/>
        <w:textAlignment w:val="auto"/>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 xml:space="preserve"> </w:t>
      </w:r>
      <w:r>
        <w:rPr>
          <w:rFonts w:hint="eastAsia" w:ascii="新宋体" w:hAnsi="新宋体" w:eastAsia="新宋体" w:cs="新宋体"/>
          <w:sz w:val="24"/>
          <w:szCs w:val="24"/>
          <w:lang w:val="en-US" w:eastAsia="zh-CN"/>
        </w:rPr>
        <w:t>1、</w:t>
      </w:r>
      <w:r>
        <w:rPr>
          <w:rFonts w:hint="eastAsia" w:ascii="新宋体" w:hAnsi="新宋体" w:eastAsia="新宋体" w:cs="新宋体"/>
          <w:sz w:val="24"/>
          <w:szCs w:val="24"/>
        </w:rPr>
        <w:t>投标人应具有完善的的售后服务，免费培训操作及维修人员，免费负责设备的安装及调试。投标人须明确质保期限，质量保修期：提供免费</w:t>
      </w:r>
      <w:r>
        <w:rPr>
          <w:rFonts w:hint="eastAsia" w:ascii="新宋体" w:hAnsi="新宋体" w:eastAsia="新宋体" w:cs="新宋体"/>
          <w:color w:val="FF0000"/>
          <w:sz w:val="24"/>
          <w:szCs w:val="24"/>
        </w:rPr>
        <w:t>质量保证</w:t>
      </w:r>
      <w:r>
        <w:rPr>
          <w:rFonts w:hint="eastAsia" w:ascii="新宋体" w:hAnsi="新宋体" w:eastAsia="新宋体" w:cs="新宋体"/>
          <w:color w:val="FF0000"/>
          <w:sz w:val="24"/>
          <w:szCs w:val="24"/>
          <w:lang w:val="en-US" w:eastAsia="zh-CN"/>
        </w:rPr>
        <w:t>1年</w:t>
      </w:r>
      <w:r>
        <w:rPr>
          <w:rFonts w:hint="eastAsia" w:ascii="新宋体" w:hAnsi="新宋体" w:eastAsia="新宋体" w:cs="新宋体"/>
          <w:color w:val="FF0000"/>
          <w:sz w:val="24"/>
          <w:szCs w:val="24"/>
        </w:rPr>
        <w:t>，</w:t>
      </w:r>
      <w:r>
        <w:rPr>
          <w:rFonts w:hint="eastAsia" w:ascii="新宋体" w:hAnsi="新宋体" w:eastAsia="新宋体" w:cs="新宋体"/>
          <w:sz w:val="24"/>
          <w:szCs w:val="24"/>
        </w:rPr>
        <w:t>不响应者为无效投标。投标人须明确维修地点、负责人、联系人和联系电话，维修点具备什么样的维修能力等详细资料。</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新宋体" w:hAnsi="新宋体" w:eastAsia="新宋体" w:cs="新宋体"/>
          <w:color w:val="FF0000"/>
          <w:sz w:val="24"/>
          <w:szCs w:val="24"/>
          <w:lang w:val="en-US" w:eastAsia="zh-CN"/>
        </w:rPr>
      </w:pPr>
      <w:r>
        <w:rPr>
          <w:rFonts w:hint="eastAsia" w:ascii="新宋体" w:hAnsi="新宋体" w:eastAsia="新宋体" w:cs="新宋体"/>
          <w:color w:val="FF0000"/>
          <w:sz w:val="24"/>
          <w:szCs w:val="24"/>
          <w:lang w:val="en-US" w:eastAsia="zh-CN"/>
        </w:rPr>
        <w:t>2、售后服务要求：</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新宋体" w:hAnsi="新宋体" w:eastAsia="新宋体" w:cs="新宋体"/>
          <w:color w:val="FF0000"/>
          <w:sz w:val="24"/>
          <w:szCs w:val="24"/>
          <w:lang w:val="zh-CN" w:eastAsia="zh-CN"/>
        </w:rPr>
      </w:pPr>
      <w:r>
        <w:rPr>
          <w:rFonts w:hint="eastAsia" w:ascii="新宋体" w:hAnsi="新宋体" w:eastAsia="新宋体" w:cs="新宋体"/>
          <w:color w:val="FF0000"/>
          <w:sz w:val="24"/>
          <w:szCs w:val="24"/>
          <w:lang w:val="zh-CN" w:eastAsia="zh-CN"/>
        </w:rPr>
        <w:t>技术支持、售后服务程序合理，人员配备技术力量强，故障响应时间小于2小时，上门时间小于8小时，维修和更换时间小于24小时。</w:t>
      </w:r>
    </w:p>
    <w:p>
      <w:pPr>
        <w:keepNext w:val="0"/>
        <w:keepLines w:val="0"/>
        <w:pageBreakBefore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新宋体" w:hAnsi="新宋体" w:eastAsia="新宋体" w:cs="新宋体"/>
          <w:color w:val="FF0000"/>
          <w:sz w:val="24"/>
          <w:szCs w:val="24"/>
          <w:lang w:val="en-GB" w:eastAsia="zh-CN"/>
        </w:rPr>
      </w:pPr>
      <w:r>
        <w:rPr>
          <w:rFonts w:hint="eastAsia" w:ascii="新宋体" w:hAnsi="新宋体" w:eastAsia="新宋体" w:cs="新宋体"/>
          <w:color w:val="FF0000"/>
          <w:sz w:val="24"/>
          <w:szCs w:val="24"/>
          <w:lang w:val="en-GB" w:eastAsia="zh-CN"/>
        </w:rPr>
        <w:t>具有明确的培训内容、计划合理、全面且原厂认证工程师培训不少于5人10课时，工程师培训须有中标产品公司培训合格证明，持证明服务。</w:t>
      </w:r>
    </w:p>
    <w:p>
      <w:pPr>
        <w:keepNext w:val="0"/>
        <w:keepLines w:val="0"/>
        <w:pageBreakBefore w:val="0"/>
        <w:widowControl w:val="0"/>
        <w:kinsoku/>
        <w:wordWrap/>
        <w:overflowPunct/>
        <w:topLinePunct w:val="0"/>
        <w:autoSpaceDE/>
        <w:autoSpaceDN/>
        <w:bidi w:val="0"/>
        <w:adjustRightInd/>
        <w:snapToGrid/>
        <w:spacing w:after="120" w:afterLines="0" w:line="360" w:lineRule="auto"/>
        <w:ind w:firstLine="480" w:firstLineChars="200"/>
        <w:jc w:val="both"/>
        <w:textAlignment w:val="auto"/>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en-US" w:eastAsia="zh-CN" w:bidi="ar-SA"/>
        </w:rPr>
        <w:t>3、本项目为交钥匙工程（包括设备、材料、元件等购置、安装调试、验收、与其它施工单位协作所产生的费用等）。 </w:t>
      </w:r>
    </w:p>
    <w:p>
      <w:pPr>
        <w:pStyle w:val="64"/>
        <w:widowControl/>
        <w:shd w:val="clear" w:color="auto" w:fill="FFFFFF"/>
        <w:spacing w:line="360" w:lineRule="auto"/>
        <w:ind w:firstLine="600"/>
        <w:jc w:val="left"/>
        <w:rPr>
          <w:rFonts w:hint="eastAsia" w:ascii="新宋体" w:hAnsi="新宋体" w:eastAsia="新宋体" w:cs="新宋体"/>
          <w:b/>
          <w:bCs/>
          <w:kern w:val="0"/>
          <w:sz w:val="24"/>
          <w:szCs w:val="24"/>
          <w:lang w:val="zh-TW" w:eastAsia="zh-TW"/>
        </w:rPr>
      </w:pPr>
      <w:r>
        <w:rPr>
          <w:rFonts w:hint="eastAsia" w:ascii="新宋体" w:hAnsi="新宋体" w:eastAsia="新宋体" w:cs="新宋体"/>
          <w:b/>
          <w:bCs/>
          <w:kern w:val="0"/>
          <w:sz w:val="24"/>
          <w:szCs w:val="24"/>
          <w:lang w:val="zh-TW" w:eastAsia="zh-TW"/>
        </w:rPr>
        <w:t>（五）验收标准</w:t>
      </w:r>
    </w:p>
    <w:p>
      <w:pPr>
        <w:pStyle w:val="64"/>
        <w:widowControl/>
        <w:shd w:val="clear" w:color="auto" w:fill="FFFFFF"/>
        <w:spacing w:line="360" w:lineRule="auto"/>
        <w:ind w:firstLine="600"/>
        <w:jc w:val="left"/>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由采购人成立验收小组</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按照采购合同的约定对中标人履约情况进行验收。验收时</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按照采购合同的约定对每一项技术、服务、安全标准的履约情况进行确认。验收结束后</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出具验收书</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列明各项标准的验收情况及项目总体评价</w:t>
      </w:r>
      <w:r>
        <w:rPr>
          <w:rFonts w:hint="eastAsia" w:ascii="新宋体" w:hAnsi="新宋体" w:eastAsia="新宋体" w:cs="新宋体"/>
          <w:kern w:val="0"/>
          <w:sz w:val="24"/>
          <w:szCs w:val="24"/>
        </w:rPr>
        <w:t>,</w:t>
      </w:r>
      <w:r>
        <w:rPr>
          <w:rFonts w:hint="eastAsia" w:ascii="新宋体" w:hAnsi="新宋体" w:eastAsia="新宋体" w:cs="新宋体"/>
          <w:kern w:val="0"/>
          <w:sz w:val="24"/>
          <w:szCs w:val="24"/>
          <w:lang w:val="zh-TW" w:eastAsia="zh-TW"/>
        </w:rPr>
        <w:t>由验收双方共同签署。</w:t>
      </w:r>
    </w:p>
    <w:p>
      <w:pPr>
        <w:pStyle w:val="64"/>
        <w:widowControl/>
        <w:shd w:val="clear" w:color="auto" w:fill="FFFFFF"/>
        <w:spacing w:line="360" w:lineRule="auto"/>
        <w:ind w:firstLine="600"/>
        <w:jc w:val="left"/>
        <w:rPr>
          <w:rFonts w:hint="eastAsia" w:ascii="新宋体" w:hAnsi="新宋体" w:eastAsia="新宋体" w:cs="新宋体"/>
          <w:kern w:val="0"/>
          <w:sz w:val="24"/>
          <w:szCs w:val="24"/>
          <w:lang w:val="zh-TW" w:eastAsia="zh-TW"/>
        </w:rPr>
      </w:pPr>
      <w:r>
        <w:rPr>
          <w:rFonts w:hint="eastAsia" w:ascii="新宋体" w:hAnsi="新宋体" w:eastAsia="新宋体" w:cs="新宋体"/>
          <w:kern w:val="0"/>
          <w:sz w:val="24"/>
          <w:szCs w:val="24"/>
          <w:lang w:val="zh-TW" w:eastAsia="zh-TW"/>
        </w:rPr>
        <w:t>1、按照国家相关标准规范验收。</w:t>
      </w:r>
    </w:p>
    <w:p>
      <w:pPr>
        <w:pStyle w:val="64"/>
        <w:widowControl/>
        <w:shd w:val="clear" w:color="auto" w:fill="FFFFFF"/>
        <w:spacing w:line="360" w:lineRule="auto"/>
        <w:ind w:firstLine="600"/>
        <w:jc w:val="left"/>
        <w:rPr>
          <w:rFonts w:hint="eastAsia" w:ascii="新宋体" w:hAnsi="新宋体" w:eastAsia="新宋体" w:cs="新宋体"/>
          <w:sz w:val="24"/>
          <w:szCs w:val="24"/>
        </w:rPr>
      </w:pPr>
      <w:r>
        <w:rPr>
          <w:rFonts w:hint="eastAsia" w:ascii="新宋体" w:hAnsi="新宋体" w:eastAsia="新宋体" w:cs="新宋体"/>
          <w:kern w:val="0"/>
          <w:sz w:val="24"/>
          <w:szCs w:val="24"/>
          <w:lang w:val="zh-TW" w:eastAsia="zh-TW"/>
        </w:rPr>
        <w:t>2、按照招标文件要求、投标文件响应和承诺验收。</w:t>
      </w:r>
    </w:p>
    <w:p>
      <w:pPr>
        <w:widowControl/>
        <w:shd w:val="clear" w:color="auto" w:fill="FFFFFF"/>
        <w:spacing w:line="360" w:lineRule="auto"/>
        <w:ind w:firstLine="482" w:firstLineChars="200"/>
        <w:contextualSpacing/>
        <w:jc w:val="left"/>
        <w:rPr>
          <w:rFonts w:hint="eastAsia" w:ascii="新宋体" w:hAnsi="新宋体" w:eastAsia="新宋体" w:cs="新宋体"/>
          <w:sz w:val="24"/>
          <w:szCs w:val="24"/>
          <w:lang w:val="zh-CN"/>
        </w:rPr>
      </w:pPr>
      <w:r>
        <w:rPr>
          <w:rFonts w:hint="eastAsia" w:ascii="新宋体" w:hAnsi="新宋体" w:eastAsia="新宋体" w:cs="新宋体"/>
          <w:b/>
          <w:color w:val="000000"/>
          <w:kern w:val="0"/>
          <w:sz w:val="24"/>
          <w:szCs w:val="24"/>
          <w:lang w:val="zh-CN"/>
        </w:rPr>
        <w:t>（六）采购标的的其他技术、服务等要求</w:t>
      </w:r>
    </w:p>
    <w:p>
      <w:pPr>
        <w:pStyle w:val="9"/>
        <w:spacing w:line="360" w:lineRule="auto"/>
        <w:ind w:firstLine="480" w:firstLineChars="200"/>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1、供应商须明确所投产品的厂家、产地、品牌、型号、详细参数，否则为无效投标。</w:t>
      </w:r>
    </w:p>
    <w:p>
      <w:pPr>
        <w:pStyle w:val="9"/>
        <w:spacing w:line="360" w:lineRule="auto"/>
        <w:ind w:firstLine="480" w:firstLineChars="200"/>
        <w:rPr>
          <w:rFonts w:hint="eastAsia" w:ascii="新宋体" w:hAnsi="新宋体" w:eastAsia="新宋体" w:cs="新宋体"/>
          <w:sz w:val="24"/>
          <w:szCs w:val="24"/>
          <w:lang w:val="zh-CN"/>
        </w:rPr>
      </w:pPr>
      <w:r>
        <w:rPr>
          <w:rFonts w:hint="eastAsia" w:ascii="新宋体" w:hAnsi="新宋体" w:eastAsia="新宋体" w:cs="新宋体"/>
          <w:sz w:val="24"/>
          <w:szCs w:val="24"/>
          <w:lang w:val="en-US" w:eastAsia="zh-CN"/>
        </w:rPr>
        <w:t>2</w:t>
      </w:r>
      <w:r>
        <w:rPr>
          <w:rFonts w:hint="eastAsia" w:ascii="新宋体" w:hAnsi="新宋体" w:eastAsia="新宋体" w:cs="新宋体"/>
          <w:sz w:val="24"/>
          <w:szCs w:val="24"/>
        </w:rPr>
        <w:t>.</w:t>
      </w:r>
      <w:r>
        <w:rPr>
          <w:rFonts w:hint="eastAsia" w:ascii="新宋体" w:hAnsi="新宋体" w:eastAsia="新宋体" w:cs="新宋体"/>
          <w:sz w:val="24"/>
          <w:szCs w:val="24"/>
          <w:lang w:val="zh-CN"/>
        </w:rPr>
        <w:t>投标文件中须有详细的实施（技术）方案，否则为无效投标。</w:t>
      </w:r>
    </w:p>
    <w:p>
      <w:pPr>
        <w:pStyle w:val="9"/>
        <w:spacing w:line="360" w:lineRule="auto"/>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、投标人须明确免费包修期，同时应提出故障响应时间，在免费包修期内，同一质量问题连续两次维修仍无法正常使用，投标人必须予以更换同品牌、同型号的全新产品并安装到采购人指定单位。</w:t>
      </w:r>
    </w:p>
    <w:p>
      <w:pPr>
        <w:wordWrap w:val="0"/>
        <w:topLinePunct/>
        <w:spacing w:line="360" w:lineRule="auto"/>
        <w:ind w:firstLine="480" w:firstLineChars="200"/>
        <w:rPr>
          <w:rFonts w:ascii="新宋体" w:hAnsi="新宋体" w:eastAsia="新宋体" w:cs="新宋体"/>
          <w:sz w:val="24"/>
          <w:szCs w:val="24"/>
          <w:lang w:val="zh-CN"/>
        </w:rPr>
      </w:pPr>
      <w:r>
        <w:rPr>
          <w:rFonts w:hint="eastAsia" w:ascii="新宋体" w:hAnsi="新宋体" w:eastAsia="新宋体" w:cs="新宋体"/>
          <w:sz w:val="24"/>
          <w:szCs w:val="24"/>
          <w:lang w:val="en-US" w:eastAsia="zh-CN"/>
        </w:rPr>
        <w:t>4</w:t>
      </w:r>
      <w:r>
        <w:rPr>
          <w:rFonts w:hint="eastAsia" w:ascii="新宋体" w:hAnsi="新宋体" w:eastAsia="新宋体" w:cs="新宋体"/>
          <w:sz w:val="24"/>
          <w:szCs w:val="24"/>
        </w:rPr>
        <w:t>、</w:t>
      </w:r>
      <w:r>
        <w:rPr>
          <w:rFonts w:hint="eastAsia" w:ascii="新宋体" w:hAnsi="新宋体" w:eastAsia="新宋体" w:cs="新宋体"/>
          <w:sz w:val="24"/>
          <w:szCs w:val="24"/>
          <w:lang w:val="zh-CN"/>
        </w:rPr>
        <w:t>投标商必须由法定代表人或其授权代表参加开标会议，随时接受评标委员会询问，并予作出书面解答。</w:t>
      </w:r>
    </w:p>
    <w:p>
      <w:pPr>
        <w:pStyle w:val="9"/>
        <w:spacing w:line="360" w:lineRule="auto"/>
        <w:ind w:firstLine="241" w:firstLineChars="100"/>
        <w:rPr>
          <w:rFonts w:ascii="新宋体" w:hAnsi="新宋体" w:eastAsia="新宋体" w:cs="新宋体"/>
          <w:sz w:val="24"/>
          <w:szCs w:val="24"/>
        </w:rPr>
      </w:pPr>
      <w:r>
        <w:rPr>
          <w:rFonts w:hint="eastAsia" w:ascii="新宋体" w:hAnsi="新宋体" w:eastAsia="新宋体" w:cs="新宋体"/>
          <w:b/>
          <w:color w:val="000000"/>
          <w:kern w:val="0"/>
          <w:sz w:val="24"/>
          <w:szCs w:val="24"/>
          <w:lang w:val="zh-CN"/>
        </w:rPr>
        <w:t>（七）付款方式：验收合格正常使用后设备验收合格后支付中标价90%，剩余10%满1年无质量问题后无息支付。</w:t>
      </w:r>
    </w:p>
    <w:p>
      <w:pPr>
        <w:autoSpaceDE w:val="0"/>
        <w:autoSpaceDN w:val="0"/>
        <w:adjustRightInd w:val="0"/>
        <w:rPr>
          <w:rFonts w:ascii="新宋体" w:hAnsi="新宋体" w:eastAsia="新宋体" w:cs="新宋体"/>
          <w:b/>
          <w:kern w:val="0"/>
          <w:sz w:val="24"/>
          <w:szCs w:val="24"/>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widowControl/>
              <w:shd w:val="clear" w:color="auto" w:fill="FFFFFF"/>
              <w:spacing w:line="400" w:lineRule="exact"/>
              <w:jc w:val="left"/>
              <w:rPr>
                <w:rFonts w:cs="仿宋_GB2312" w:asciiTheme="minorEastAsia" w:hAnsiTheme="minorEastAsia"/>
                <w:szCs w:val="21"/>
              </w:rPr>
            </w:pPr>
            <w:r>
              <w:rPr>
                <w:rFonts w:hint="eastAsia" w:cs="仿宋_GB2312" w:asciiTheme="minorEastAsia" w:hAnsiTheme="minorEastAsia"/>
                <w:szCs w:val="21"/>
              </w:rPr>
              <w:t>项目名称：禹州市妇幼保健院采购高频移动式X线射线摄像机等项目</w:t>
            </w:r>
          </w:p>
          <w:p>
            <w:pPr>
              <w:autoSpaceDE w:val="0"/>
              <w:autoSpaceDN w:val="0"/>
              <w:adjustRightInd w:val="0"/>
              <w:spacing w:line="360" w:lineRule="auto"/>
              <w:jc w:val="left"/>
              <w:rPr>
                <w:rFonts w:hint="default" w:cs="仿宋_GB2312" w:asciiTheme="minorEastAsia" w:hAnsiTheme="minorEastAsia" w:eastAsiaTheme="minorEastAsia"/>
                <w:szCs w:val="21"/>
                <w:lang w:val="en-US" w:eastAsia="zh-CN"/>
              </w:rPr>
            </w:pPr>
            <w:r>
              <w:rPr>
                <w:rFonts w:hint="eastAsia" w:cs="仿宋_GB2312" w:asciiTheme="minorEastAsia" w:hAnsiTheme="minorEastAsia"/>
                <w:szCs w:val="21"/>
              </w:rPr>
              <w:t>项目编号：YZCG-G2019</w:t>
            </w:r>
            <w:r>
              <w:rPr>
                <w:rFonts w:hint="eastAsia" w:cs="仿宋_GB2312" w:asciiTheme="minorEastAsia" w:hAnsiTheme="minorEastAsia"/>
                <w:szCs w:val="21"/>
                <w:lang w:val="en-US" w:eastAsia="zh-CN"/>
              </w:rPr>
              <w:t>261</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工期：以签订合同为准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名称：禹州市妇幼保健院</w:t>
            </w:r>
          </w:p>
          <w:p>
            <w:pPr>
              <w:widowControl/>
              <w:shd w:val="clear" w:color="auto" w:fill="FFFFFF"/>
              <w:spacing w:line="400" w:lineRule="exact"/>
              <w:jc w:val="left"/>
              <w:rPr>
                <w:rFonts w:hint="eastAsia" w:cs="仿宋_GB2312" w:asciiTheme="minorEastAsia" w:hAnsiTheme="minorEastAsia" w:eastAsiaTheme="minorEastAsia"/>
                <w:szCs w:val="21"/>
                <w:lang w:val="en-US" w:eastAsia="zh-CN"/>
              </w:rPr>
            </w:pPr>
            <w:r>
              <w:rPr>
                <w:rFonts w:hint="eastAsia" w:cs="仿宋_GB2312" w:asciiTheme="minorEastAsia" w:hAnsiTheme="minorEastAsia"/>
                <w:sz w:val="24"/>
                <w:szCs w:val="24"/>
              </w:rPr>
              <w:t>地址：</w:t>
            </w:r>
            <w:r>
              <w:rPr>
                <w:rFonts w:hint="eastAsia" w:cs="仿宋_GB2312" w:asciiTheme="minorEastAsia" w:hAnsiTheme="minorEastAsia"/>
                <w:szCs w:val="21"/>
              </w:rPr>
              <w:t>禹州</w:t>
            </w:r>
            <w:r>
              <w:rPr>
                <w:rFonts w:hint="eastAsia" w:cs="仿宋_GB2312" w:asciiTheme="minorEastAsia" w:hAnsiTheme="minorEastAsia"/>
                <w:szCs w:val="21"/>
                <w:lang w:eastAsia="zh-CN"/>
              </w:rPr>
              <w:t>市</w:t>
            </w:r>
          </w:p>
          <w:p>
            <w:pPr>
              <w:widowControl/>
              <w:shd w:val="clear" w:color="auto" w:fill="FFFFFF"/>
              <w:spacing w:line="400" w:lineRule="exact"/>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联系人：</w:t>
            </w:r>
            <w:r>
              <w:rPr>
                <w:rFonts w:hint="eastAsia" w:cs="仿宋_GB2312" w:asciiTheme="minorEastAsia" w:hAnsiTheme="minorEastAsia"/>
                <w:sz w:val="24"/>
                <w:szCs w:val="24"/>
                <w:lang w:eastAsia="zh-CN"/>
              </w:rPr>
              <w:t>曹女士</w:t>
            </w:r>
            <w:r>
              <w:rPr>
                <w:rFonts w:hint="eastAsia" w:cs="仿宋_GB2312" w:asciiTheme="minorEastAsia" w:hAnsiTheme="minorEastAsia"/>
                <w:sz w:val="24"/>
                <w:szCs w:val="24"/>
              </w:rPr>
              <w:t xml:space="preserve">                  电话：</w:t>
            </w:r>
            <w:r>
              <w:rPr>
                <w:rFonts w:hint="eastAsia" w:cs="仿宋_GB2312" w:asciiTheme="minorEastAsia" w:hAnsiTheme="minorEastAsia"/>
                <w:sz w:val="24"/>
                <w:szCs w:val="24"/>
                <w:lang w:val="en-US" w:eastAsia="zh-CN"/>
              </w:rPr>
              <w:t>13782263336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联系人：侯女士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未被列入“信用中国”网站(www.creditchina.gov.cn)失信被执行人、重大税收违法案件当事人名单、政府采购严重违法失信名单的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③“国家企业信用公示系统”网站（</w:t>
            </w:r>
            <w:r>
              <w:fldChar w:fldCharType="begin"/>
            </w:r>
            <w:r>
              <w:instrText xml:space="preserve"> HYPERLINK "http://www.gsxt.gov.cn" </w:instrText>
            </w:r>
            <w:r>
              <w:fldChar w:fldCharType="separate"/>
            </w:r>
            <w:r>
              <w:t>www.gsxt.gov.cn</w:t>
            </w:r>
            <w:r>
              <w:fldChar w:fldCharType="end"/>
            </w:r>
            <w:r>
              <w:rPr>
                <w:rFonts w:hint="eastAsia"/>
              </w:rPr>
              <w:t>）</w:t>
            </w:r>
          </w:p>
          <w:p>
            <w:pPr>
              <w:spacing w:line="360" w:lineRule="auto"/>
            </w:pPr>
            <w:r>
              <w:rPr>
                <w:rFonts w:hint="eastAsia"/>
              </w:rPr>
              <w:t>④“中国社会组织公共服务平台”网站（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2、截止时间：同投标截止时间；</w:t>
            </w:r>
          </w:p>
          <w:p>
            <w:pPr>
              <w:autoSpaceDE w:val="0"/>
              <w:autoSpaceDN w:val="0"/>
              <w:spacing w:line="360" w:lineRule="auto"/>
              <w:contextualSpacing/>
            </w:pPr>
            <w:r>
              <w:rPr>
                <w:rFonts w:hint="eastAsia"/>
              </w:rPr>
              <w:t>3、信用信息查询记录和证据留存具体方式：经采购人确认的查询结果网页截图作为查询记录和证据，与其他采购文件一并保存；</w:t>
            </w:r>
          </w:p>
          <w:p>
            <w:pPr>
              <w:autoSpaceDE w:val="0"/>
              <w:autoSpaceDN w:val="0"/>
              <w:spacing w:line="360" w:lineRule="auto"/>
              <w:contextualSpacing/>
            </w:pPr>
            <w:r>
              <w:rPr>
                <w:rFonts w:hint="eastAsia"/>
              </w:rPr>
              <w:t>4、信用信息的使用原则：经采购人认定的被列入失信被执行人、重大税收违法案件当事人名单、</w:t>
            </w:r>
            <w:r>
              <w:t>政府采购严重违法失信名单</w:t>
            </w:r>
            <w:r>
              <w:rPr>
                <w:rFonts w:hint="eastAsia"/>
              </w:rPr>
              <w:t>、政府采购严重违法失信行为记录名单、严重违法失信企业名单（黑名单）、严重违法失信社会组织名单的投标人，将拒绝其参与本次政府采购活动。</w:t>
            </w:r>
          </w:p>
          <w:p>
            <w:pPr>
              <w:autoSpaceDE w:val="0"/>
              <w:autoSpaceDN w:val="0"/>
              <w:spacing w:line="360" w:lineRule="auto"/>
              <w:contextualSpacing/>
              <w:rPr>
                <w:rFonts w:hint="eastAsia"/>
              </w:rPr>
            </w:pPr>
            <w:r>
              <w:rPr>
                <w:rFonts w:hint="eastAsia"/>
              </w:rPr>
              <w:t>5、投标人不良信用记录以采购人查询结果为准，采购人查询之后，网站信息发生的任何变更不再作为评审依据，投标人自行提供的与网站信息不一致的其他证明材料亦不作为评审依据。</w:t>
            </w:r>
          </w:p>
          <w:p>
            <w:pPr>
              <w:pStyle w:val="20"/>
              <w:ind w:left="0" w:leftChars="0" w:firstLine="0" w:firstLineChars="0"/>
              <w:rPr>
                <w:rFonts w:hint="eastAsia" w:eastAsia="宋体"/>
                <w:lang w:eastAsia="zh-CN"/>
              </w:rPr>
            </w:pPr>
            <w:r>
              <w:rPr>
                <w:rFonts w:hint="eastAsia" w:asciiTheme="minorHAnsi" w:hAnsiTheme="minorHAnsi" w:eastAsiaTheme="minorEastAsia" w:cstheme="minorBidi"/>
                <w:kern w:val="2"/>
                <w:sz w:val="21"/>
                <w:szCs w:val="22"/>
                <w:lang w:val="en-US" w:eastAsia="zh-CN" w:bidi="ar-SA"/>
              </w:rPr>
              <w:t>八、投标人须具有《医疗器械生产许可证》或《医疗器械经营许可证》。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keepNext w:val="0"/>
              <w:keepLines w:val="0"/>
              <w:pageBreakBefore w:val="0"/>
              <w:widowControl/>
              <w:shd w:val="clear" w:color="auto" w:fill="FFFFFF"/>
              <w:kinsoku/>
              <w:overflowPunct/>
              <w:bidi w:val="0"/>
              <w:spacing w:line="360" w:lineRule="exact"/>
              <w:jc w:val="left"/>
              <w:textAlignment w:val="auto"/>
              <w:rPr>
                <w:rFonts w:hint="eastAsia" w:cs="宋体" w:asciiTheme="minorEastAsia" w:hAnsiTheme="minorEastAsia"/>
                <w:kern w:val="0"/>
                <w:sz w:val="24"/>
                <w:szCs w:val="24"/>
                <w:lang w:val="en-US" w:eastAsia="zh-CN"/>
              </w:rPr>
            </w:pPr>
            <w:r>
              <w:rPr>
                <w:rFonts w:hint="eastAsia" w:cs="宋体" w:asciiTheme="minorEastAsia" w:hAnsiTheme="minorEastAsia"/>
                <w:kern w:val="0"/>
                <w:sz w:val="24"/>
                <w:szCs w:val="24"/>
                <w:lang w:val="en-US" w:eastAsia="zh-CN"/>
              </w:rPr>
              <w:t>A包123万元</w:t>
            </w:r>
          </w:p>
          <w:p>
            <w:pPr>
              <w:keepNext w:val="0"/>
              <w:keepLines w:val="0"/>
              <w:pageBreakBefore w:val="0"/>
              <w:widowControl/>
              <w:shd w:val="clear" w:color="auto" w:fill="FFFFFF"/>
              <w:kinsoku/>
              <w:overflowPunct/>
              <w:bidi w:val="0"/>
              <w:spacing w:line="360" w:lineRule="exact"/>
              <w:jc w:val="left"/>
              <w:textAlignment w:val="auto"/>
              <w:rPr>
                <w:rFonts w:hint="eastAsia" w:cs="宋体" w:asciiTheme="minorEastAsia" w:hAnsiTheme="minorEastAsia"/>
                <w:kern w:val="0"/>
                <w:sz w:val="24"/>
                <w:szCs w:val="24"/>
                <w:lang w:val="en-US" w:eastAsia="zh-CN"/>
              </w:rPr>
            </w:pPr>
            <w:r>
              <w:rPr>
                <w:rFonts w:hint="eastAsia" w:cs="宋体" w:asciiTheme="minorEastAsia" w:hAnsiTheme="minorEastAsia"/>
                <w:kern w:val="0"/>
                <w:sz w:val="24"/>
                <w:szCs w:val="24"/>
                <w:lang w:val="en-US" w:eastAsia="zh-CN"/>
              </w:rPr>
              <w:t>B包127.5万元</w:t>
            </w:r>
          </w:p>
          <w:p>
            <w:pPr>
              <w:keepNext w:val="0"/>
              <w:keepLines w:val="0"/>
              <w:pageBreakBefore w:val="0"/>
              <w:widowControl/>
              <w:shd w:val="clear" w:color="auto" w:fill="FFFFFF"/>
              <w:kinsoku/>
              <w:overflowPunct/>
              <w:bidi w:val="0"/>
              <w:spacing w:line="360" w:lineRule="exact"/>
              <w:jc w:val="left"/>
              <w:textAlignment w:val="auto"/>
              <w:rPr>
                <w:rFonts w:hint="eastAsia" w:cs="宋体" w:asciiTheme="minorEastAsia" w:hAnsiTheme="minorEastAsia"/>
                <w:kern w:val="0"/>
                <w:sz w:val="24"/>
                <w:szCs w:val="24"/>
                <w:lang w:val="en-US" w:eastAsia="zh-CN"/>
              </w:rPr>
            </w:pPr>
            <w:r>
              <w:rPr>
                <w:rFonts w:hint="eastAsia" w:cs="宋体" w:asciiTheme="minorEastAsia" w:hAnsiTheme="minorEastAsia"/>
                <w:kern w:val="0"/>
                <w:sz w:val="24"/>
                <w:szCs w:val="24"/>
                <w:lang w:val="en-US" w:eastAsia="zh-CN"/>
              </w:rPr>
              <w:t>C包249.12万元</w:t>
            </w:r>
          </w:p>
          <w:p>
            <w:pPr>
              <w:keepNext w:val="0"/>
              <w:keepLines w:val="0"/>
              <w:pageBreakBefore w:val="0"/>
              <w:widowControl/>
              <w:shd w:val="clear" w:color="auto" w:fill="FFFFFF"/>
              <w:kinsoku/>
              <w:overflowPunct/>
              <w:bidi w:val="0"/>
              <w:spacing w:line="360" w:lineRule="exact"/>
              <w:jc w:val="left"/>
              <w:textAlignment w:val="auto"/>
              <w:rPr>
                <w:rFonts w:hint="eastAsia" w:cs="宋体" w:asciiTheme="minorEastAsia" w:hAnsiTheme="minorEastAsia"/>
                <w:kern w:val="0"/>
                <w:sz w:val="24"/>
                <w:szCs w:val="24"/>
                <w:lang w:val="en-US" w:eastAsia="zh-CN"/>
              </w:rPr>
            </w:pPr>
            <w:r>
              <w:rPr>
                <w:rFonts w:hint="eastAsia" w:cs="宋体" w:asciiTheme="minorEastAsia" w:hAnsiTheme="minorEastAsia"/>
                <w:kern w:val="0"/>
                <w:sz w:val="24"/>
                <w:szCs w:val="24"/>
                <w:lang w:val="en-US" w:eastAsia="zh-CN"/>
              </w:rPr>
              <w:t>D包50万元</w:t>
            </w:r>
          </w:p>
          <w:p>
            <w:pPr>
              <w:keepNext w:val="0"/>
              <w:keepLines w:val="0"/>
              <w:pageBreakBefore w:val="0"/>
              <w:widowControl/>
              <w:shd w:val="clear" w:color="auto" w:fill="FFFFFF"/>
              <w:kinsoku/>
              <w:overflowPunct/>
              <w:bidi w:val="0"/>
              <w:spacing w:line="360" w:lineRule="exact"/>
              <w:jc w:val="left"/>
              <w:textAlignment w:val="auto"/>
              <w:rPr>
                <w:rFonts w:cs="宋体" w:asciiTheme="minorEastAsia" w:hAnsiTheme="minorEastAsia"/>
                <w:bCs/>
                <w:sz w:val="24"/>
                <w:szCs w:val="24"/>
                <w:lang w:val="zh-CN"/>
              </w:rPr>
            </w:pPr>
            <w:r>
              <w:rPr>
                <w:rFonts w:hint="eastAsia" w:cs="宋体" w:asciiTheme="minorEastAsia" w:hAnsiTheme="minorEastAsia"/>
                <w:bCs/>
                <w:sz w:val="24"/>
                <w:szCs w:val="24"/>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rPr>
              <w:t>2019</w:t>
            </w:r>
            <w:r>
              <w:rPr>
                <w:rFonts w:hint="eastAsia" w:cs="宋体" w:asciiTheme="minorEastAsia" w:hAnsiTheme="minorEastAsia"/>
                <w:bCs/>
                <w:sz w:val="24"/>
                <w:szCs w:val="24"/>
                <w:lang w:val="zh-CN"/>
              </w:rPr>
              <w:t>年 月</w:t>
            </w:r>
            <w:r>
              <w:rPr>
                <w:rFonts w:hint="eastAsia" w:cs="宋体" w:asciiTheme="minorEastAsia" w:hAnsiTheme="minorEastAsia"/>
                <w:bCs/>
                <w:sz w:val="24"/>
                <w:szCs w:val="24"/>
                <w:lang w:val="en-US" w:eastAsia="zh-CN"/>
              </w:rPr>
              <w:t xml:space="preserve"> </w:t>
            </w:r>
            <w:r>
              <w:rPr>
                <w:rFonts w:hint="eastAsia" w:cs="宋体" w:asciiTheme="minorEastAsia" w:hAnsiTheme="minorEastAsia"/>
                <w:bCs/>
                <w:sz w:val="24"/>
                <w:szCs w:val="24"/>
                <w:lang w:val="zh-CN"/>
              </w:rPr>
              <w:t>日</w:t>
            </w:r>
            <w:r>
              <w:rPr>
                <w:rFonts w:hint="eastAsia" w:cs="宋体" w:asciiTheme="minorEastAsia" w:hAnsiTheme="minorEastAsia"/>
                <w:bCs/>
                <w:sz w:val="24"/>
                <w:szCs w:val="24"/>
                <w:lang w:val="en-US" w:eastAsia="zh-CN"/>
              </w:rPr>
              <w:t xml:space="preserve">  </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rPr>
              <w:t>1</w:t>
            </w:r>
            <w:r>
              <w:rPr>
                <w:rFonts w:hint="eastAsia" w:cs="宋体" w:asciiTheme="minorEastAsia" w:hAnsiTheme="minorEastAsia"/>
                <w:bCs/>
                <w:sz w:val="24"/>
                <w:szCs w:val="24"/>
              </w:rPr>
              <w:t>、</w:t>
            </w:r>
            <w:r>
              <w:rPr>
                <w:rFonts w:hint="eastAsia" w:cs="宋体" w:asciiTheme="minorEastAsia" w:hAnsiTheme="minorEastAsia"/>
                <w:bCs/>
                <w:sz w:val="24"/>
                <w:szCs w:val="24"/>
                <w:lang w:val="zh-CN"/>
              </w:rPr>
              <w:t>不收取投标保证金。</w:t>
            </w:r>
          </w:p>
          <w:p>
            <w:pPr>
              <w:pStyle w:val="30"/>
              <w:rPr>
                <w:lang w:val="zh-CN"/>
              </w:rPr>
            </w:pPr>
            <w:r>
              <w:rPr>
                <w:rFonts w:hint="eastAsia" w:cs="仿宋_GB2312" w:asciiTheme="minorEastAsia" w:hAnsiTheme="minorEastAsia"/>
                <w:szCs w:val="24"/>
              </w:rPr>
              <w:t>2.</w:t>
            </w:r>
            <w:r>
              <w:rPr>
                <w:rFonts w:hint="eastAsia" w:cs="仿宋_GB2312" w:asciiTheme="minorEastAsia" w:hAnsiTheme="minorEastAsia"/>
                <w:szCs w:val="24"/>
                <w:lang w:val="zh-CN"/>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16"/>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要求提交。履约保证金的数额为合同金额的10%。中标人以支票、汇票、本票或者金融机构、担保机构出具的保函等非现金形式向采购人提交。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Ansi="宋体" w:cs="宋体"/>
                <w:sz w:val="24"/>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8"/>
        </w:num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60"/>
        <w:numPr>
          <w:ilvl w:val="0"/>
          <w:numId w:val="9"/>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60"/>
        <w:numPr>
          <w:ilvl w:val="0"/>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60"/>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60"/>
        <w:autoSpaceDE w:val="0"/>
        <w:autoSpaceDN w:val="0"/>
        <w:spacing w:line="360" w:lineRule="auto"/>
        <w:ind w:left="780" w:firstLine="0" w:firstLineChars="0"/>
        <w:contextualSpacing/>
        <w:rPr>
          <w:rFonts w:cs="宋体" w:asciiTheme="minorEastAsia" w:hAnsiTheme="minorEastAsia"/>
          <w:kern w:val="0"/>
          <w:sz w:val="24"/>
          <w:szCs w:val="24"/>
        </w:rPr>
      </w:pPr>
    </w:p>
    <w:p>
      <w:pPr>
        <w:pStyle w:val="60"/>
        <w:numPr>
          <w:ilvl w:val="0"/>
          <w:numId w:val="9"/>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60"/>
        <w:numPr>
          <w:ilvl w:val="0"/>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60"/>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60"/>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60"/>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60"/>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60"/>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60"/>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ind w:left="840" w:leftChars="400"/>
        <w:contextualSpacing/>
        <w:rPr>
          <w:rFonts w:cs="宋体" w:asciiTheme="minorEastAsia" w:hAnsiTheme="minorEastAsia"/>
          <w:kern w:val="0"/>
          <w:sz w:val="24"/>
          <w:szCs w:val="24"/>
        </w:rPr>
      </w:pPr>
      <w:r>
        <w:rPr>
          <w:rFonts w:hint="eastAsia" w:cs="宋体" w:asciiTheme="minorEastAsia" w:hAnsiTheme="minorEastAsia"/>
          <w:kern w:val="0"/>
          <w:sz w:val="24"/>
          <w:szCs w:val="24"/>
        </w:rPr>
        <w:t>2.7.1  招标文件列明不允许或未列明允许进口产品参加投标的，均视为拒绝进口产品参加投标。</w:t>
      </w:r>
    </w:p>
    <w:p>
      <w:pPr>
        <w:autoSpaceDE w:val="0"/>
        <w:autoSpaceDN w:val="0"/>
        <w:spacing w:line="360" w:lineRule="auto"/>
        <w:ind w:left="943" w:leftChars="449"/>
        <w:contextualSpacing/>
        <w:rPr>
          <w:rFonts w:cs="宋体" w:asciiTheme="minorEastAsia" w:hAnsiTheme="minorEastAsia"/>
          <w:kern w:val="0"/>
          <w:sz w:val="24"/>
          <w:szCs w:val="24"/>
        </w:rPr>
      </w:pPr>
      <w:r>
        <w:rPr>
          <w:rFonts w:hint="eastAsia" w:cs="宋体" w:asciiTheme="minorEastAsia" w:hAnsiTheme="minorEastAsia"/>
          <w:kern w:val="0"/>
          <w:sz w:val="24"/>
          <w:szCs w:val="24"/>
        </w:rPr>
        <w:t>2.7.2  如招标文件中已说明，经财政部门审核同意，允许部分或全部产品采购进口产品，投标人既可提供本国产品，也可以提供进口产品。</w:t>
      </w:r>
    </w:p>
    <w:p>
      <w:pPr>
        <w:pStyle w:val="60"/>
        <w:numPr>
          <w:ilvl w:val="1"/>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招标文件中凡标有“★”的条款均系实质性要求条款。</w:t>
      </w:r>
    </w:p>
    <w:p>
      <w:pPr>
        <w:autoSpaceDE w:val="0"/>
        <w:autoSpaceDN w:val="0"/>
        <w:spacing w:line="360" w:lineRule="auto"/>
        <w:contextualSpacing/>
        <w:rPr>
          <w:rFonts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8"/>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31"/>
        <w:ind w:firstLine="480"/>
        <w:rPr>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pStyle w:val="31"/>
        <w:ind w:firstLine="480"/>
        <w:rPr>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pPr>
        <w:pStyle w:val="31"/>
        <w:ind w:firstLine="480"/>
        <w:rPr>
          <w:sz w:val="24"/>
          <w:szCs w:val="24"/>
        </w:rPr>
      </w:pPr>
      <w:r>
        <w:rPr>
          <w:rFonts w:hint="eastAsia"/>
          <w:sz w:val="24"/>
          <w:szCs w:val="24"/>
        </w:rPr>
        <w:t>（2）截止时间：同投标截止时间；</w:t>
      </w:r>
    </w:p>
    <w:p>
      <w:pPr>
        <w:pStyle w:val="31"/>
        <w:ind w:firstLine="480"/>
        <w:rPr>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31"/>
        <w:ind w:firstLine="480"/>
        <w:rPr>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31"/>
        <w:ind w:firstLine="480"/>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60"/>
        <w:autoSpaceDE w:val="0"/>
        <w:autoSpaceDN w:val="0"/>
        <w:spacing w:line="360" w:lineRule="auto"/>
        <w:ind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rPr>
        <w:t>4.合格的货物和服务</w:t>
      </w:r>
    </w:p>
    <w:p>
      <w:pPr>
        <w:pStyle w:val="60"/>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60"/>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pStyle w:val="60"/>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4.3 如投标人所投产品被列入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pStyle w:val="60"/>
        <w:autoSpaceDE w:val="0"/>
        <w:autoSpaceDN w:val="0"/>
        <w:spacing w:line="360" w:lineRule="auto"/>
        <w:ind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4.4投标人所投产品如被列入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p>
    <w:p>
      <w:pPr>
        <w:numPr>
          <w:ilvl w:val="0"/>
          <w:numId w:val="8"/>
        </w:num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31"/>
        <w:ind w:firstLine="0" w:firstLine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29"/>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未按照招标文件的规定提交投标承诺函的；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pStyle w:val="13"/>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3"/>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3"/>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3"/>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3"/>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3"/>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3"/>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3"/>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2" w:name="OLE_LINK6"/>
      <w:r>
        <w:rPr>
          <w:rFonts w:hint="eastAsia" w:cs="仿宋_GB2312" w:asciiTheme="minorEastAsia" w:hAnsiTheme="minorEastAsia"/>
          <w:sz w:val="24"/>
          <w:szCs w:val="24"/>
          <w:lang w:val="zh-CN"/>
        </w:rPr>
        <w:t>财库[2014]68号</w:t>
      </w:r>
      <w:bookmarkEnd w:id="2"/>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contextualSpacing/>
        <w:rPr>
          <w:rFonts w:cs="宋体" w:asciiTheme="majorEastAsia" w:hAnsiTheme="majorEastAsia" w:eastAsiaTheme="majorEastAsia"/>
          <w:b/>
          <w:kern w:val="0"/>
          <w:sz w:val="36"/>
          <w:szCs w:val="36"/>
        </w:rPr>
      </w:pPr>
    </w:p>
    <w:p>
      <w:pPr>
        <w:pStyle w:val="13"/>
        <w:spacing w:line="360" w:lineRule="auto"/>
        <w:ind w:firstLine="2168" w:firstLineChars="600"/>
        <w:contextualSpacing/>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bCs/>
                <w:szCs w:val="21"/>
              </w:rPr>
              <w:t>www.creditchina.gov.cn</w:t>
            </w:r>
            <w:r>
              <w:rPr>
                <w:rStyle w:val="27"/>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7"/>
                <w:rFonts w:asciiTheme="minorEastAsia" w:hAnsiTheme="minorEastAsia"/>
                <w:bCs/>
                <w:szCs w:val="21"/>
              </w:rPr>
              <w:t>www.gsxt.gov.cn</w:t>
            </w:r>
            <w:r>
              <w:rPr>
                <w:rStyle w:val="27"/>
                <w:rFonts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val="0"/>
                <w:bCs w:val="0"/>
                <w:szCs w:val="21"/>
              </w:rPr>
              <w:t>投标人须具有《医疗器械生产许可证》或《医疗器械经营许可证》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bCs/>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bCs/>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asciiTheme="minorEastAsia" w:hAnsi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投标人提供未为本项目提供整体设计、规范编制或者项目管理、监理、检测等服务承诺函（承诺函格式自拟）。</w:t>
            </w:r>
          </w:p>
          <w:p>
            <w:pPr>
              <w:spacing w:line="360" w:lineRule="auto"/>
              <w:rPr>
                <w:rFonts w:cs="仿宋_GB2312" w:asciiTheme="minorEastAsia" w:hAnsiTheme="minorEastAsia"/>
                <w:szCs w:val="21"/>
                <w:lang w:val="zh-CN"/>
              </w:rPr>
            </w:pPr>
          </w:p>
        </w:tc>
      </w:tr>
    </w:tbl>
    <w:p>
      <w:pPr>
        <w:pStyle w:val="13"/>
        <w:spacing w:line="360" w:lineRule="auto"/>
        <w:contextualSpacing/>
        <w:rPr>
          <w:rFonts w:cs="仿宋_GB2312" w:asciiTheme="minorEastAsia" w:hAnsiTheme="minorEastAsia" w:eastAsiaTheme="minorEastAsia"/>
          <w:b/>
          <w:sz w:val="32"/>
          <w:szCs w:val="32"/>
          <w:lang w:val="zh-CN"/>
        </w:rPr>
      </w:pPr>
    </w:p>
    <w:p>
      <w:pPr>
        <w:pStyle w:val="13"/>
        <w:spacing w:line="360" w:lineRule="auto"/>
        <w:contextualSpacing/>
        <w:jc w:val="center"/>
        <w:rPr>
          <w:rFonts w:cs="仿宋_GB2312" w:asciiTheme="minorEastAsia" w:hAnsiTheme="minorEastAsia" w:eastAsiaTheme="minorEastAsia"/>
          <w:b/>
          <w:sz w:val="32"/>
          <w:szCs w:val="32"/>
          <w:lang w:val="zh-CN"/>
        </w:rPr>
      </w:pPr>
    </w:p>
    <w:p>
      <w:pPr>
        <w:pStyle w:val="13"/>
        <w:spacing w:line="360" w:lineRule="auto"/>
        <w:contextualSpacing/>
        <w:jc w:val="center"/>
        <w:rPr>
          <w:rFonts w:cs="仿宋_GB2312" w:asciiTheme="minorEastAsia" w:hAnsiTheme="minorEastAsia" w:eastAsiaTheme="minorEastAsia"/>
          <w:b/>
          <w:sz w:val="32"/>
          <w:szCs w:val="32"/>
          <w:lang w:val="zh-CN"/>
        </w:rPr>
      </w:pPr>
    </w:p>
    <w:p>
      <w:pPr>
        <w:pStyle w:val="13"/>
        <w:spacing w:line="360" w:lineRule="auto"/>
        <w:contextualSpacing/>
        <w:jc w:val="center"/>
        <w:rPr>
          <w:rFonts w:cs="仿宋_GB2312" w:asciiTheme="minorEastAsia" w:hAnsiTheme="minorEastAsia" w:eastAsiaTheme="minorEastAsia"/>
          <w:b/>
          <w:sz w:val="32"/>
          <w:szCs w:val="32"/>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3"/>
        <w:spacing w:line="360" w:lineRule="auto"/>
        <w:ind w:firstLine="420" w:firstLineChars="200"/>
        <w:contextualSpacing/>
        <w:rPr>
          <w:rFonts w:cs="仿宋_GB2312" w:asciiTheme="minorEastAsia" w:hAnsiTheme="minorEastAsia" w:eastAsiaTheme="minorEastAsia"/>
          <w:sz w:val="21"/>
          <w:szCs w:val="21"/>
        </w:rPr>
      </w:pPr>
      <w:r>
        <w:rPr>
          <w:rFonts w:hint="eastAsia" w:cs="仿宋_GB2312" w:asciiTheme="minorEastAsia" w:hAnsiTheme="minorEastAsia" w:eastAsiaTheme="minorEastAsia"/>
          <w:sz w:val="21"/>
          <w:szCs w:val="21"/>
          <w:lang w:val="zh-CN"/>
        </w:rPr>
        <w:t>本项目采用综合评分法。</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30"/>
        <w:rPr>
          <w:rFonts w:hint="eastAsia" w:cs="仿宋_GB2312" w:asciiTheme="minorEastAsia" w:hAnsiTheme="minorEastAsia"/>
          <w:b/>
          <w:bCs/>
          <w:szCs w:val="21"/>
        </w:rPr>
      </w:pPr>
      <w:r>
        <w:rPr>
          <w:rFonts w:hint="eastAsia" w:cs="仿宋_GB2312" w:asciiTheme="minorEastAsia" w:hAnsiTheme="minorEastAsia"/>
          <w:szCs w:val="21"/>
        </w:rPr>
        <w:t xml:space="preserve">  </w:t>
      </w:r>
      <w:r>
        <w:rPr>
          <w:rFonts w:hint="eastAsia" w:cs="仿宋_GB2312" w:asciiTheme="minorEastAsia" w:hAnsiTheme="minorEastAsia"/>
          <w:b/>
          <w:bCs/>
          <w:szCs w:val="21"/>
        </w:rPr>
        <w:t xml:space="preserve"> （5）评分标准</w:t>
      </w:r>
    </w:p>
    <w:tbl>
      <w:tblPr>
        <w:tblStyle w:val="22"/>
        <w:tblW w:w="90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6237"/>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jc w:val="center"/>
        </w:trPr>
        <w:tc>
          <w:tcPr>
            <w:tcW w:w="1762" w:type="dxa"/>
            <w:vAlign w:val="center"/>
          </w:tcPr>
          <w:p>
            <w:pPr>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分值构成</w:t>
            </w:r>
          </w:p>
        </w:tc>
        <w:tc>
          <w:tcPr>
            <w:tcW w:w="7334" w:type="dxa"/>
            <w:gridSpan w:val="2"/>
            <w:vAlign w:val="center"/>
          </w:tcPr>
          <w:p>
            <w:pPr>
              <w:spacing w:line="360" w:lineRule="auto"/>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价格分值：</w:t>
            </w:r>
            <w:r>
              <w:rPr>
                <w:rFonts w:hint="eastAsia" w:ascii="新宋体" w:hAnsi="新宋体" w:eastAsia="新宋体" w:cs="新宋体"/>
                <w:sz w:val="24"/>
                <w:szCs w:val="24"/>
                <w:lang w:val="en-US" w:eastAsia="zh-CN"/>
              </w:rPr>
              <w:t>5</w:t>
            </w:r>
            <w:r>
              <w:rPr>
                <w:rFonts w:hint="eastAsia" w:ascii="新宋体" w:hAnsi="新宋体" w:eastAsia="新宋体" w:cs="新宋体"/>
                <w:sz w:val="24"/>
                <w:szCs w:val="24"/>
              </w:rPr>
              <w:t>0分</w:t>
            </w:r>
          </w:p>
          <w:p>
            <w:pPr>
              <w:spacing w:line="360" w:lineRule="auto"/>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商务部分：</w:t>
            </w:r>
            <w:r>
              <w:rPr>
                <w:rFonts w:hint="eastAsia" w:ascii="新宋体" w:hAnsi="新宋体" w:eastAsia="新宋体" w:cs="新宋体"/>
                <w:sz w:val="24"/>
                <w:szCs w:val="24"/>
                <w:lang w:val="en-US" w:eastAsia="zh-CN"/>
              </w:rPr>
              <w:t>20</w:t>
            </w:r>
            <w:r>
              <w:rPr>
                <w:rFonts w:hint="eastAsia" w:ascii="新宋体" w:hAnsi="新宋体" w:eastAsia="新宋体" w:cs="新宋体"/>
                <w:sz w:val="24"/>
                <w:szCs w:val="24"/>
              </w:rPr>
              <w:t>分</w:t>
            </w:r>
          </w:p>
          <w:p>
            <w:pPr>
              <w:spacing w:line="360" w:lineRule="auto"/>
              <w:ind w:firstLine="480" w:firstLineChars="200"/>
              <w:rPr>
                <w:rFonts w:hint="eastAsia" w:ascii="新宋体" w:hAnsi="新宋体" w:eastAsia="新宋体" w:cs="新宋体"/>
                <w:sz w:val="24"/>
                <w:szCs w:val="24"/>
              </w:rPr>
            </w:pPr>
            <w:r>
              <w:rPr>
                <w:rFonts w:hint="eastAsia" w:ascii="新宋体" w:hAnsi="新宋体" w:eastAsia="新宋体" w:cs="新宋体"/>
                <w:sz w:val="24"/>
                <w:szCs w:val="24"/>
              </w:rPr>
              <w:t>技术部分：</w:t>
            </w:r>
            <w:r>
              <w:rPr>
                <w:rFonts w:hint="eastAsia" w:ascii="新宋体" w:hAnsi="新宋体" w:eastAsia="新宋体" w:cs="新宋体"/>
                <w:sz w:val="24"/>
                <w:szCs w:val="24"/>
                <w:lang w:val="en-US" w:eastAsia="zh-CN"/>
              </w:rPr>
              <w:t>30</w:t>
            </w:r>
            <w:r>
              <w:rPr>
                <w:rFonts w:hint="eastAsia" w:ascii="新宋体" w:hAnsi="新宋体" w:eastAsia="新宋体" w:cs="新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96" w:type="dxa"/>
            <w:gridSpan w:val="3"/>
            <w:tcBorders>
              <w:bottom w:val="single" w:color="auto" w:sz="4" w:space="0"/>
            </w:tcBorders>
            <w:vAlign w:val="center"/>
          </w:tcPr>
          <w:p>
            <w:pPr>
              <w:jc w:val="center"/>
              <w:rPr>
                <w:rFonts w:hint="eastAsia" w:ascii="新宋体" w:hAnsi="新宋体" w:eastAsia="新宋体" w:cs="新宋体"/>
                <w:b/>
                <w:sz w:val="24"/>
                <w:szCs w:val="24"/>
              </w:rPr>
            </w:pPr>
            <w:r>
              <w:rPr>
                <w:rFonts w:hint="eastAsia" w:ascii="新宋体" w:hAnsi="新宋体" w:eastAsia="新宋体" w:cs="新宋体"/>
                <w:b/>
                <w:sz w:val="24"/>
                <w:szCs w:val="24"/>
              </w:rPr>
              <w:t>价格部分（满分</w:t>
            </w:r>
            <w:r>
              <w:rPr>
                <w:rFonts w:hint="eastAsia" w:ascii="新宋体" w:hAnsi="新宋体" w:eastAsia="新宋体" w:cs="新宋体"/>
                <w:b/>
                <w:sz w:val="24"/>
                <w:szCs w:val="24"/>
                <w:lang w:val="en-US" w:eastAsia="zh-CN"/>
              </w:rPr>
              <w:t>5</w:t>
            </w:r>
            <w:r>
              <w:rPr>
                <w:rFonts w:hint="eastAsia" w:ascii="新宋体" w:hAnsi="新宋体" w:eastAsia="新宋体" w:cs="新宋体"/>
                <w:b/>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top w:val="single" w:color="auto" w:sz="4" w:space="0"/>
            </w:tcBorders>
            <w:vAlign w:val="center"/>
          </w:tcPr>
          <w:p>
            <w:pPr>
              <w:jc w:val="center"/>
              <w:rPr>
                <w:rFonts w:hint="eastAsia" w:ascii="新宋体" w:hAnsi="新宋体" w:eastAsia="新宋体" w:cs="新宋体"/>
                <w:b/>
                <w:sz w:val="24"/>
                <w:szCs w:val="24"/>
              </w:rPr>
            </w:pPr>
            <w:r>
              <w:rPr>
                <w:rFonts w:hint="eastAsia" w:ascii="新宋体" w:hAnsi="新宋体" w:eastAsia="新宋体" w:cs="新宋体"/>
                <w:b/>
                <w:sz w:val="24"/>
                <w:szCs w:val="24"/>
              </w:rPr>
              <w:t>评分因素</w:t>
            </w:r>
          </w:p>
        </w:tc>
        <w:tc>
          <w:tcPr>
            <w:tcW w:w="6237" w:type="dxa"/>
            <w:tcBorders>
              <w:top w:val="single" w:color="auto" w:sz="4" w:space="0"/>
            </w:tcBorders>
            <w:vAlign w:val="center"/>
          </w:tcPr>
          <w:p>
            <w:pPr>
              <w:jc w:val="center"/>
              <w:rPr>
                <w:rFonts w:hint="eastAsia" w:ascii="新宋体" w:hAnsi="新宋体" w:eastAsia="新宋体" w:cs="新宋体"/>
                <w:b/>
                <w:sz w:val="24"/>
                <w:szCs w:val="24"/>
              </w:rPr>
            </w:pPr>
            <w:r>
              <w:rPr>
                <w:rFonts w:hint="eastAsia" w:ascii="新宋体" w:hAnsi="新宋体" w:eastAsia="新宋体" w:cs="新宋体"/>
                <w:b/>
                <w:sz w:val="24"/>
                <w:szCs w:val="24"/>
              </w:rPr>
              <w:t>评标标准</w:t>
            </w:r>
          </w:p>
        </w:tc>
        <w:tc>
          <w:tcPr>
            <w:tcW w:w="1097" w:type="dxa"/>
            <w:tcBorders>
              <w:top w:val="single" w:color="auto" w:sz="4" w:space="0"/>
            </w:tcBorders>
            <w:vAlign w:val="center"/>
          </w:tcPr>
          <w:p>
            <w:pPr>
              <w:jc w:val="center"/>
              <w:rPr>
                <w:rFonts w:hint="eastAsia" w:ascii="新宋体" w:hAnsi="新宋体" w:eastAsia="新宋体" w:cs="新宋体"/>
                <w:b/>
                <w:sz w:val="24"/>
                <w:szCs w:val="24"/>
              </w:rPr>
            </w:pPr>
            <w:r>
              <w:rPr>
                <w:rFonts w:hint="eastAsia" w:ascii="新宋体" w:hAnsi="新宋体" w:eastAsia="新宋体" w:cs="新宋体"/>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jc w:val="center"/>
        </w:trPr>
        <w:tc>
          <w:tcPr>
            <w:tcW w:w="1762" w:type="dxa"/>
            <w:tcBorders>
              <w:top w:val="single" w:color="auto" w:sz="4" w:space="0"/>
            </w:tcBorders>
            <w:vAlign w:val="center"/>
          </w:tcPr>
          <w:p>
            <w:pPr>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投标报价</w:t>
            </w:r>
          </w:p>
          <w:p>
            <w:pPr>
              <w:spacing w:line="360" w:lineRule="auto"/>
              <w:jc w:val="center"/>
              <w:rPr>
                <w:rFonts w:hint="eastAsia" w:ascii="新宋体" w:hAnsi="新宋体" w:eastAsia="新宋体" w:cs="新宋体"/>
                <w:sz w:val="24"/>
                <w:szCs w:val="24"/>
              </w:rPr>
            </w:pPr>
            <w:r>
              <w:rPr>
                <w:rFonts w:hint="eastAsia" w:ascii="新宋体" w:hAnsi="新宋体" w:eastAsia="新宋体" w:cs="新宋体"/>
                <w:sz w:val="24"/>
                <w:szCs w:val="24"/>
              </w:rPr>
              <w:t>评分标准</w:t>
            </w:r>
          </w:p>
        </w:tc>
        <w:tc>
          <w:tcPr>
            <w:tcW w:w="6237" w:type="dxa"/>
            <w:tcBorders>
              <w:top w:val="single" w:color="auto" w:sz="4" w:space="0"/>
            </w:tcBorders>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评标基准价：满足招标文件要求的有效投标报价中，最低的投标报价为评标基准价。</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投标报价得分=（评标基准价/投标报价）×</w:t>
            </w:r>
            <w:r>
              <w:rPr>
                <w:rFonts w:hint="eastAsia" w:ascii="新宋体" w:hAnsi="新宋体" w:eastAsia="新宋体" w:cs="新宋体"/>
                <w:sz w:val="24"/>
                <w:szCs w:val="24"/>
                <w:lang w:val="en-US" w:eastAsia="zh-CN"/>
              </w:rPr>
              <w:t>5</w:t>
            </w:r>
            <w:r>
              <w:rPr>
                <w:rFonts w:hint="eastAsia" w:ascii="新宋体" w:hAnsi="新宋体" w:eastAsia="新宋体" w:cs="新宋体"/>
                <w:sz w:val="24"/>
                <w:szCs w:val="24"/>
              </w:rPr>
              <w:t>0</w:t>
            </w:r>
          </w:p>
        </w:tc>
        <w:tc>
          <w:tcPr>
            <w:tcW w:w="1097" w:type="dxa"/>
            <w:tcBorders>
              <w:top w:val="single" w:color="auto" w:sz="4" w:space="0"/>
            </w:tcBorders>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5</w:t>
            </w:r>
            <w:r>
              <w:rPr>
                <w:rFonts w:hint="eastAsia" w:ascii="新宋体" w:hAnsi="新宋体" w:eastAsia="新宋体" w:cs="新宋体"/>
                <w:sz w:val="24"/>
                <w:szCs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096" w:type="dxa"/>
            <w:gridSpan w:val="3"/>
            <w:vAlign w:val="center"/>
          </w:tcPr>
          <w:p>
            <w:pPr>
              <w:jc w:val="center"/>
              <w:rPr>
                <w:rFonts w:hint="eastAsia" w:ascii="新宋体" w:hAnsi="新宋体" w:eastAsia="新宋体" w:cs="新宋体"/>
                <w:b/>
                <w:sz w:val="24"/>
                <w:szCs w:val="24"/>
              </w:rPr>
            </w:pPr>
            <w:r>
              <w:rPr>
                <w:rFonts w:hint="eastAsia" w:ascii="新宋体" w:hAnsi="新宋体" w:eastAsia="新宋体" w:cs="新宋体"/>
                <w:b/>
                <w:sz w:val="24"/>
                <w:szCs w:val="24"/>
              </w:rPr>
              <w:t>商务部分（满分</w:t>
            </w:r>
            <w:r>
              <w:rPr>
                <w:rFonts w:hint="eastAsia" w:ascii="新宋体" w:hAnsi="新宋体" w:eastAsia="新宋体" w:cs="新宋体"/>
                <w:b/>
                <w:sz w:val="24"/>
                <w:szCs w:val="24"/>
                <w:lang w:val="en-US" w:eastAsia="zh-CN"/>
              </w:rPr>
              <w:t>20</w:t>
            </w:r>
            <w:r>
              <w:rPr>
                <w:rFonts w:hint="eastAsia" w:ascii="新宋体" w:hAnsi="新宋体" w:eastAsia="新宋体" w:cs="新宋体"/>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tcBorders>
              <w:bottom w:val="single" w:color="auto" w:sz="4" w:space="0"/>
            </w:tcBorders>
            <w:vAlign w:val="center"/>
          </w:tcPr>
          <w:p>
            <w:pPr>
              <w:jc w:val="center"/>
              <w:rPr>
                <w:rFonts w:hint="eastAsia" w:ascii="新宋体" w:hAnsi="新宋体" w:eastAsia="新宋体" w:cs="新宋体"/>
                <w:b/>
                <w:sz w:val="24"/>
                <w:szCs w:val="24"/>
              </w:rPr>
            </w:pPr>
            <w:r>
              <w:rPr>
                <w:rFonts w:hint="eastAsia" w:ascii="新宋体" w:hAnsi="新宋体" w:eastAsia="新宋体" w:cs="新宋体"/>
                <w:b/>
                <w:sz w:val="24"/>
                <w:szCs w:val="24"/>
              </w:rPr>
              <w:t>评分因素</w:t>
            </w:r>
          </w:p>
        </w:tc>
        <w:tc>
          <w:tcPr>
            <w:tcW w:w="6237" w:type="dxa"/>
            <w:vAlign w:val="center"/>
          </w:tcPr>
          <w:p>
            <w:pPr>
              <w:jc w:val="center"/>
              <w:rPr>
                <w:rFonts w:hint="eastAsia" w:ascii="新宋体" w:hAnsi="新宋体" w:eastAsia="新宋体" w:cs="新宋体"/>
                <w:b/>
                <w:sz w:val="24"/>
                <w:szCs w:val="24"/>
              </w:rPr>
            </w:pPr>
            <w:r>
              <w:rPr>
                <w:rFonts w:hint="eastAsia" w:ascii="新宋体" w:hAnsi="新宋体" w:eastAsia="新宋体" w:cs="新宋体"/>
                <w:b/>
                <w:sz w:val="24"/>
                <w:szCs w:val="24"/>
              </w:rPr>
              <w:t>评标标准</w:t>
            </w:r>
          </w:p>
        </w:tc>
        <w:tc>
          <w:tcPr>
            <w:tcW w:w="1097" w:type="dxa"/>
            <w:vAlign w:val="center"/>
          </w:tcPr>
          <w:p>
            <w:pPr>
              <w:jc w:val="center"/>
              <w:rPr>
                <w:rFonts w:hint="eastAsia" w:ascii="新宋体" w:hAnsi="新宋体" w:eastAsia="新宋体" w:cs="新宋体"/>
                <w:b/>
                <w:sz w:val="24"/>
                <w:szCs w:val="24"/>
              </w:rPr>
            </w:pPr>
            <w:r>
              <w:rPr>
                <w:rFonts w:hint="eastAsia" w:ascii="新宋体" w:hAnsi="新宋体" w:eastAsia="新宋体" w:cs="新宋体"/>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jc w:val="center"/>
        </w:trPr>
        <w:tc>
          <w:tcPr>
            <w:tcW w:w="1762" w:type="dxa"/>
            <w:vAlign w:val="center"/>
          </w:tcPr>
          <w:p>
            <w:pPr>
              <w:spacing w:line="360" w:lineRule="exact"/>
              <w:jc w:val="center"/>
              <w:rPr>
                <w:rFonts w:hint="eastAsia" w:ascii="新宋体" w:hAnsi="新宋体" w:eastAsia="新宋体" w:cs="新宋体"/>
                <w:sz w:val="24"/>
                <w:szCs w:val="24"/>
              </w:rPr>
            </w:pPr>
            <w:r>
              <w:rPr>
                <w:rFonts w:hint="eastAsia" w:ascii="新宋体" w:hAnsi="新宋体" w:eastAsia="新宋体" w:cs="新宋体"/>
                <w:sz w:val="24"/>
                <w:szCs w:val="24"/>
              </w:rPr>
              <w:t>业绩</w:t>
            </w:r>
          </w:p>
        </w:tc>
        <w:tc>
          <w:tcPr>
            <w:tcW w:w="6237" w:type="dxa"/>
            <w:vAlign w:val="center"/>
          </w:tcPr>
          <w:p>
            <w:pPr>
              <w:spacing w:line="360" w:lineRule="exact"/>
              <w:rPr>
                <w:rFonts w:hint="eastAsia" w:ascii="新宋体" w:hAnsi="新宋体" w:eastAsia="新宋体" w:cs="新宋体"/>
                <w:sz w:val="24"/>
                <w:szCs w:val="24"/>
              </w:rPr>
            </w:pPr>
            <w:r>
              <w:rPr>
                <w:rFonts w:hint="eastAsia" w:ascii="新宋体" w:hAnsi="新宋体" w:eastAsia="新宋体" w:cs="新宋体"/>
                <w:sz w:val="24"/>
                <w:szCs w:val="24"/>
              </w:rPr>
              <w:t>投标人2017年1月1日以来，具有类似项目业绩，合同及验收报告齐全，每提供一份得1分，最多得</w:t>
            </w:r>
            <w:r>
              <w:rPr>
                <w:rFonts w:hint="eastAsia" w:ascii="新宋体" w:hAnsi="新宋体" w:eastAsia="新宋体" w:cs="新宋体"/>
                <w:sz w:val="24"/>
                <w:szCs w:val="24"/>
                <w:lang w:val="en-US" w:eastAsia="zh-CN"/>
              </w:rPr>
              <w:t>3</w:t>
            </w:r>
            <w:r>
              <w:rPr>
                <w:rFonts w:hint="eastAsia" w:ascii="新宋体" w:hAnsi="新宋体" w:eastAsia="新宋体" w:cs="新宋体"/>
                <w:sz w:val="24"/>
                <w:szCs w:val="24"/>
              </w:rPr>
              <w:t>分，不提供者为0分。</w:t>
            </w:r>
          </w:p>
        </w:tc>
        <w:tc>
          <w:tcPr>
            <w:tcW w:w="1097" w:type="dxa"/>
            <w:vAlign w:val="center"/>
          </w:tcPr>
          <w:p>
            <w:pPr>
              <w:jc w:val="center"/>
              <w:rPr>
                <w:rFonts w:hint="eastAsia" w:ascii="新宋体" w:hAnsi="新宋体" w:eastAsia="新宋体" w:cs="新宋体"/>
                <w:sz w:val="24"/>
                <w:szCs w:val="24"/>
              </w:rPr>
            </w:pPr>
            <w:r>
              <w:rPr>
                <w:rFonts w:hint="eastAsia" w:ascii="新宋体" w:hAnsi="新宋体" w:eastAsia="新宋体" w:cs="新宋体"/>
                <w:color w:val="FF0000"/>
                <w:sz w:val="24"/>
                <w:szCs w:val="24"/>
                <w:u w:val="single"/>
                <w:lang w:val="en-US" w:eastAsia="zh-CN"/>
              </w:rPr>
              <w:t>3</w:t>
            </w:r>
            <w:r>
              <w:rPr>
                <w:rFonts w:hint="eastAsia" w:ascii="新宋体" w:hAnsi="新宋体" w:eastAsia="新宋体" w:cs="新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投标文件</w:t>
            </w:r>
          </w:p>
          <w:p>
            <w:pPr>
              <w:jc w:val="center"/>
              <w:rPr>
                <w:rFonts w:hint="eastAsia" w:ascii="新宋体" w:hAnsi="新宋体" w:eastAsia="新宋体" w:cs="新宋体"/>
                <w:color w:val="0000FF"/>
                <w:sz w:val="24"/>
                <w:szCs w:val="24"/>
              </w:rPr>
            </w:pPr>
            <w:r>
              <w:rPr>
                <w:rFonts w:hint="eastAsia" w:ascii="新宋体" w:hAnsi="新宋体" w:eastAsia="新宋体" w:cs="新宋体"/>
                <w:sz w:val="24"/>
                <w:szCs w:val="24"/>
              </w:rPr>
              <w:t>规范程度</w:t>
            </w:r>
          </w:p>
        </w:tc>
        <w:tc>
          <w:tcPr>
            <w:tcW w:w="6237" w:type="dxa"/>
            <w:vAlign w:val="center"/>
          </w:tcPr>
          <w:p>
            <w:pPr>
              <w:rPr>
                <w:rFonts w:hint="eastAsia" w:ascii="新宋体" w:hAnsi="新宋体" w:eastAsia="新宋体" w:cs="新宋体"/>
                <w:color w:val="0000FF"/>
                <w:sz w:val="24"/>
                <w:szCs w:val="24"/>
              </w:rPr>
            </w:pPr>
            <w:r>
              <w:rPr>
                <w:rFonts w:hint="eastAsia" w:ascii="新宋体" w:hAnsi="新宋体" w:eastAsia="新宋体" w:cs="新宋体"/>
                <w:color w:val="auto"/>
                <w:sz w:val="24"/>
                <w:szCs w:val="24"/>
              </w:rPr>
              <w:t>所提供资料准确完整、装订规范、文字清晰、无差错</w:t>
            </w:r>
            <w:r>
              <w:rPr>
                <w:rFonts w:hint="eastAsia" w:ascii="新宋体" w:hAnsi="新宋体" w:eastAsia="新宋体" w:cs="新宋体"/>
                <w:color w:val="auto"/>
                <w:sz w:val="24"/>
                <w:szCs w:val="24"/>
                <w:lang w:eastAsia="zh-CN"/>
              </w:rPr>
              <w:t>等</w:t>
            </w:r>
            <w:r>
              <w:rPr>
                <w:rFonts w:hint="eastAsia" w:ascii="新宋体" w:hAnsi="新宋体" w:eastAsia="新宋体" w:cs="新宋体"/>
                <w:color w:val="auto"/>
                <w:sz w:val="24"/>
                <w:szCs w:val="24"/>
              </w:rPr>
              <w:t>，</w:t>
            </w:r>
            <w:r>
              <w:rPr>
                <w:rFonts w:hint="eastAsia" w:ascii="新宋体" w:hAnsi="新宋体" w:eastAsia="新宋体" w:cs="新宋体"/>
                <w:color w:val="auto"/>
                <w:sz w:val="24"/>
                <w:szCs w:val="24"/>
                <w:lang w:eastAsia="zh-CN"/>
              </w:rPr>
              <w:t>评委酌情得分</w:t>
            </w:r>
            <w:r>
              <w:rPr>
                <w:rFonts w:hint="eastAsia" w:ascii="新宋体" w:hAnsi="新宋体" w:eastAsia="新宋体" w:cs="新宋体"/>
                <w:color w:val="auto"/>
                <w:sz w:val="24"/>
                <w:szCs w:val="24"/>
              </w:rPr>
              <w:t>。</w:t>
            </w:r>
          </w:p>
        </w:tc>
        <w:tc>
          <w:tcPr>
            <w:tcW w:w="1097" w:type="dxa"/>
            <w:vAlign w:val="center"/>
          </w:tcPr>
          <w:p>
            <w:pPr>
              <w:jc w:val="center"/>
              <w:rPr>
                <w:rFonts w:hint="eastAsia" w:ascii="新宋体" w:hAnsi="新宋体" w:eastAsia="新宋体" w:cs="新宋体"/>
                <w:sz w:val="24"/>
                <w:szCs w:val="24"/>
              </w:rPr>
            </w:pPr>
            <w:r>
              <w:rPr>
                <w:rFonts w:hint="eastAsia" w:ascii="新宋体" w:hAnsi="新宋体" w:eastAsia="新宋体" w:cs="新宋体"/>
                <w:color w:val="FF0000"/>
                <w:sz w:val="24"/>
                <w:szCs w:val="24"/>
                <w:u w:val="single"/>
                <w:lang w:val="en-US" w:eastAsia="zh-CN"/>
              </w:rPr>
              <w:t>3</w:t>
            </w:r>
            <w:r>
              <w:rPr>
                <w:rFonts w:hint="eastAsia" w:ascii="新宋体" w:hAnsi="新宋体" w:eastAsia="新宋体" w:cs="新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lang w:eastAsia="zh-CN"/>
              </w:rPr>
              <w:t>综合实力</w:t>
            </w:r>
          </w:p>
        </w:tc>
        <w:tc>
          <w:tcPr>
            <w:tcW w:w="6237" w:type="dxa"/>
            <w:vAlign w:val="center"/>
          </w:tcPr>
          <w:p>
            <w:pPr>
              <w:numPr>
                <w:ilvl w:val="0"/>
                <w:numId w:val="0"/>
              </w:numPr>
              <w:rPr>
                <w:rFonts w:hint="eastAsia" w:ascii="新宋体" w:hAnsi="新宋体" w:eastAsia="新宋体" w:cs="新宋体"/>
                <w:sz w:val="24"/>
                <w:szCs w:val="24"/>
                <w:lang w:eastAsia="zh-CN"/>
              </w:rPr>
            </w:pPr>
            <w:r>
              <w:rPr>
                <w:rFonts w:hint="eastAsia" w:ascii="新宋体" w:hAnsi="新宋体" w:eastAsia="新宋体" w:cs="新宋体"/>
                <w:sz w:val="24"/>
                <w:szCs w:val="24"/>
                <w:lang w:val="en-US" w:eastAsia="zh-CN"/>
              </w:rPr>
              <w:t>生产厂家或投标人提供ISO9001质量管理体系认证证书、ISO13485医疗器械质量管理体系认证证书、ISO14001环境体系认证证书、OHSAS18001职业健康安全管理体系认证证书，每一项得1分。</w:t>
            </w:r>
          </w:p>
        </w:tc>
        <w:tc>
          <w:tcPr>
            <w:tcW w:w="1097" w:type="dxa"/>
            <w:vAlign w:val="center"/>
          </w:tcPr>
          <w:p>
            <w:pPr>
              <w:jc w:val="center"/>
              <w:rPr>
                <w:rFonts w:hint="eastAsia" w:ascii="新宋体" w:hAnsi="新宋体" w:eastAsia="新宋体" w:cs="新宋体"/>
                <w:sz w:val="24"/>
                <w:szCs w:val="24"/>
              </w:rPr>
            </w:pPr>
            <w:r>
              <w:rPr>
                <w:rFonts w:hint="eastAsia" w:ascii="新宋体" w:hAnsi="新宋体" w:eastAsia="新宋体" w:cs="新宋体"/>
                <w:color w:val="FF0000"/>
                <w:sz w:val="24"/>
                <w:szCs w:val="24"/>
                <w:u w:val="single"/>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技术培训及售</w:t>
            </w:r>
            <w:r>
              <w:rPr>
                <w:rFonts w:hint="eastAsia" w:ascii="新宋体" w:hAnsi="新宋体" w:eastAsia="新宋体" w:cs="新宋体"/>
                <w:sz w:val="24"/>
                <w:szCs w:val="24"/>
                <w:lang w:eastAsia="zh-CN"/>
              </w:rPr>
              <w:t>后服</w:t>
            </w:r>
            <w:r>
              <w:rPr>
                <w:rFonts w:hint="eastAsia" w:ascii="新宋体" w:hAnsi="新宋体" w:eastAsia="新宋体" w:cs="新宋体"/>
                <w:sz w:val="24"/>
                <w:szCs w:val="24"/>
              </w:rPr>
              <w:t>务承诺</w:t>
            </w:r>
          </w:p>
        </w:tc>
        <w:tc>
          <w:tcPr>
            <w:tcW w:w="6237" w:type="dxa"/>
            <w:vAlign w:val="center"/>
          </w:tcPr>
          <w:p>
            <w:pPr>
              <w:pStyle w:val="20"/>
              <w:ind w:firstLine="0" w:firstLineChars="0"/>
              <w:rPr>
                <w:rFonts w:hint="eastAsia" w:ascii="新宋体" w:hAnsi="新宋体" w:eastAsia="新宋体" w:cs="新宋体"/>
                <w:color w:val="auto"/>
                <w:sz w:val="24"/>
                <w:szCs w:val="24"/>
                <w:lang w:eastAsia="zh-CN"/>
              </w:rPr>
            </w:pPr>
            <w:r>
              <w:rPr>
                <w:rFonts w:hint="eastAsia" w:ascii="新宋体" w:hAnsi="新宋体" w:eastAsia="新宋体" w:cs="新宋体"/>
                <w:color w:val="auto"/>
                <w:sz w:val="24"/>
                <w:szCs w:val="24"/>
                <w:lang w:eastAsia="zh-CN"/>
              </w:rPr>
              <w:t>除满足本招标文件内对售后服务及培训的所有实质性要求之外还有其他服务承诺且有效、可行的得</w:t>
            </w:r>
            <w:r>
              <w:rPr>
                <w:rFonts w:hint="eastAsia" w:ascii="新宋体" w:hAnsi="新宋体" w:eastAsia="新宋体" w:cs="新宋体"/>
                <w:color w:val="auto"/>
                <w:sz w:val="24"/>
                <w:szCs w:val="24"/>
                <w:lang w:val="en-US" w:eastAsia="zh-CN"/>
              </w:rPr>
              <w:t>10分，仅进行简单概括的得3分。</w:t>
            </w:r>
          </w:p>
        </w:tc>
        <w:tc>
          <w:tcPr>
            <w:tcW w:w="1097" w:type="dxa"/>
            <w:vAlign w:val="center"/>
          </w:tcPr>
          <w:p>
            <w:pPr>
              <w:jc w:val="center"/>
              <w:rPr>
                <w:rFonts w:hint="eastAsia" w:ascii="新宋体" w:hAnsi="新宋体" w:eastAsia="新宋体" w:cs="新宋体"/>
                <w:color w:val="FF0000"/>
                <w:sz w:val="24"/>
                <w:szCs w:val="24"/>
                <w:u w:val="single"/>
                <w:lang w:val="en-US" w:eastAsia="zh-CN"/>
              </w:rPr>
            </w:pPr>
            <w:r>
              <w:rPr>
                <w:rFonts w:hint="eastAsia" w:ascii="新宋体" w:hAnsi="新宋体" w:eastAsia="新宋体" w:cs="新宋体"/>
                <w:color w:val="FF0000"/>
                <w:sz w:val="24"/>
                <w:szCs w:val="24"/>
                <w:u w:val="single"/>
                <w:lang w:val="en-US" w:eastAsia="zh-CN"/>
              </w:rPr>
              <w:t>10</w:t>
            </w:r>
            <w:r>
              <w:rPr>
                <w:rFonts w:hint="eastAsia" w:ascii="新宋体" w:hAnsi="新宋体" w:eastAsia="新宋体" w:cs="新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9096" w:type="dxa"/>
            <w:gridSpan w:val="3"/>
            <w:vAlign w:val="center"/>
          </w:tcPr>
          <w:p>
            <w:pPr>
              <w:jc w:val="center"/>
              <w:rPr>
                <w:rFonts w:hint="eastAsia" w:ascii="新宋体" w:hAnsi="新宋体" w:eastAsia="新宋体" w:cs="新宋体"/>
                <w:b/>
                <w:sz w:val="24"/>
                <w:szCs w:val="24"/>
              </w:rPr>
            </w:pPr>
            <w:r>
              <w:rPr>
                <w:rFonts w:hint="eastAsia" w:ascii="新宋体" w:hAnsi="新宋体" w:eastAsia="新宋体" w:cs="新宋体"/>
                <w:b/>
                <w:sz w:val="24"/>
                <w:szCs w:val="24"/>
              </w:rPr>
              <w:t>技术部分（满分</w:t>
            </w:r>
            <w:r>
              <w:rPr>
                <w:rFonts w:hint="eastAsia" w:ascii="新宋体" w:hAnsi="新宋体" w:eastAsia="新宋体" w:cs="新宋体"/>
                <w:b/>
                <w:sz w:val="24"/>
                <w:szCs w:val="24"/>
                <w:lang w:val="en-US" w:eastAsia="zh-CN"/>
              </w:rPr>
              <w:t>30</w:t>
            </w:r>
            <w:r>
              <w:rPr>
                <w:rFonts w:hint="eastAsia" w:ascii="新宋体" w:hAnsi="新宋体" w:eastAsia="新宋体" w:cs="新宋体"/>
                <w:b/>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jc w:val="center"/>
              <w:rPr>
                <w:rFonts w:hint="eastAsia" w:ascii="新宋体" w:hAnsi="新宋体" w:eastAsia="新宋体" w:cs="新宋体"/>
                <w:b/>
                <w:sz w:val="24"/>
                <w:szCs w:val="24"/>
              </w:rPr>
            </w:pPr>
            <w:r>
              <w:rPr>
                <w:rFonts w:hint="eastAsia" w:ascii="新宋体" w:hAnsi="新宋体" w:eastAsia="新宋体" w:cs="新宋体"/>
                <w:b/>
                <w:sz w:val="24"/>
                <w:szCs w:val="24"/>
              </w:rPr>
              <w:t>评分因素</w:t>
            </w:r>
          </w:p>
        </w:tc>
        <w:tc>
          <w:tcPr>
            <w:tcW w:w="6237" w:type="dxa"/>
            <w:vAlign w:val="center"/>
          </w:tcPr>
          <w:p>
            <w:pPr>
              <w:jc w:val="center"/>
              <w:rPr>
                <w:rFonts w:hint="eastAsia" w:ascii="新宋体" w:hAnsi="新宋体" w:eastAsia="新宋体" w:cs="新宋体"/>
                <w:b/>
                <w:sz w:val="24"/>
                <w:szCs w:val="24"/>
              </w:rPr>
            </w:pPr>
            <w:r>
              <w:rPr>
                <w:rFonts w:hint="eastAsia" w:ascii="新宋体" w:hAnsi="新宋体" w:eastAsia="新宋体" w:cs="新宋体"/>
                <w:b/>
                <w:sz w:val="24"/>
                <w:szCs w:val="24"/>
              </w:rPr>
              <w:t>评标标准</w:t>
            </w:r>
          </w:p>
        </w:tc>
        <w:tc>
          <w:tcPr>
            <w:tcW w:w="1097" w:type="dxa"/>
            <w:vAlign w:val="center"/>
          </w:tcPr>
          <w:p>
            <w:pPr>
              <w:jc w:val="center"/>
              <w:rPr>
                <w:rFonts w:hint="eastAsia" w:ascii="新宋体" w:hAnsi="新宋体" w:eastAsia="新宋体" w:cs="新宋体"/>
                <w:b/>
                <w:sz w:val="24"/>
                <w:szCs w:val="24"/>
              </w:rPr>
            </w:pPr>
            <w:r>
              <w:rPr>
                <w:rFonts w:hint="eastAsia" w:ascii="新宋体" w:hAnsi="新宋体" w:eastAsia="新宋体" w:cs="新宋体"/>
                <w:b/>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62" w:type="dxa"/>
            <w:vAlign w:val="center"/>
          </w:tcPr>
          <w:p>
            <w:pPr>
              <w:snapToGrid w:val="0"/>
              <w:spacing w:line="300" w:lineRule="auto"/>
              <w:ind w:left="151" w:leftChars="72" w:right="267" w:rightChars="127"/>
              <w:rPr>
                <w:rFonts w:hint="eastAsia" w:ascii="新宋体" w:hAnsi="新宋体" w:eastAsia="新宋体" w:cs="新宋体"/>
                <w:sz w:val="24"/>
                <w:szCs w:val="24"/>
              </w:rPr>
            </w:pPr>
            <w:r>
              <w:rPr>
                <w:rFonts w:hint="eastAsia" w:ascii="新宋体" w:hAnsi="新宋体" w:eastAsia="新宋体" w:cs="新宋体"/>
                <w:sz w:val="24"/>
                <w:szCs w:val="24"/>
              </w:rPr>
              <w:t>产品技术性能和功能</w:t>
            </w:r>
          </w:p>
        </w:tc>
        <w:tc>
          <w:tcPr>
            <w:tcW w:w="6237" w:type="dxa"/>
            <w:vAlign w:val="center"/>
          </w:tcPr>
          <w:p>
            <w:pPr>
              <w:snapToGrid w:val="0"/>
              <w:spacing w:line="300" w:lineRule="auto"/>
              <w:ind w:left="151" w:leftChars="72" w:right="267" w:rightChars="127"/>
              <w:rPr>
                <w:rFonts w:hint="eastAsia" w:ascii="新宋体" w:hAnsi="新宋体" w:eastAsia="新宋体" w:cs="新宋体"/>
                <w:b/>
                <w:sz w:val="24"/>
                <w:szCs w:val="24"/>
              </w:rPr>
            </w:pPr>
            <w:r>
              <w:rPr>
                <w:rFonts w:hint="eastAsia" w:ascii="新宋体" w:hAnsi="新宋体" w:eastAsia="新宋体" w:cs="新宋体"/>
                <w:sz w:val="24"/>
                <w:szCs w:val="24"/>
              </w:rPr>
              <w:t>投标人对所投产品配置的成熟性、稳定性、可维修性及产品性能与配置等情况，全部满足的得（</w:t>
            </w:r>
            <w:r>
              <w:rPr>
                <w:rFonts w:hint="eastAsia" w:ascii="新宋体" w:hAnsi="新宋体" w:eastAsia="新宋体" w:cs="新宋体"/>
                <w:sz w:val="24"/>
                <w:szCs w:val="24"/>
                <w:lang w:val="en-US" w:eastAsia="zh-CN"/>
              </w:rPr>
              <w:t>20</w:t>
            </w:r>
            <w:r>
              <w:rPr>
                <w:rFonts w:hint="eastAsia" w:ascii="新宋体" w:hAnsi="新宋体" w:eastAsia="新宋体" w:cs="新宋体"/>
                <w:sz w:val="24"/>
                <w:szCs w:val="24"/>
              </w:rPr>
              <w:t>分）。</w:t>
            </w:r>
            <w:r>
              <w:rPr>
                <w:rFonts w:hint="eastAsia" w:ascii="新宋体" w:hAnsi="新宋体" w:eastAsia="新宋体" w:cs="新宋体"/>
                <w:sz w:val="24"/>
                <w:szCs w:val="24"/>
                <w:lang w:eastAsia="zh-CN"/>
              </w:rPr>
              <w:t>投标人须提供</w:t>
            </w:r>
            <w:r>
              <w:rPr>
                <w:rFonts w:hint="eastAsia" w:ascii="新宋体" w:hAnsi="新宋体" w:eastAsia="新宋体" w:cs="新宋体"/>
                <w:sz w:val="24"/>
                <w:szCs w:val="24"/>
              </w:rPr>
              <w:t>所投产品的技术参数证明文件{以提供厂家证明文件（产品的彩页、说明书、检验报告）为依据，且须在投标文件中准</w:t>
            </w:r>
            <w:r>
              <w:rPr>
                <w:rFonts w:hint="eastAsia" w:ascii="新宋体" w:hAnsi="新宋体" w:eastAsia="新宋体" w:cs="新宋体"/>
                <w:color w:val="FF0000"/>
                <w:sz w:val="24"/>
                <w:szCs w:val="24"/>
              </w:rPr>
              <w:t>确的描述所述产品的技术参数并附厂家证明文件（产品的彩页、说明书、检验报告）的加盖生产厂家公章的原件扫描件（或图片）}。</w:t>
            </w:r>
          </w:p>
        </w:tc>
        <w:tc>
          <w:tcPr>
            <w:tcW w:w="1097" w:type="dxa"/>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lang w:val="en-US" w:eastAsia="zh-CN"/>
              </w:rPr>
              <w:t>20</w:t>
            </w:r>
            <w:r>
              <w:rPr>
                <w:rFonts w:hint="eastAsia" w:ascii="新宋体" w:hAnsi="新宋体" w:eastAsia="新宋体" w:cs="新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1762" w:type="dxa"/>
            <w:vAlign w:val="center"/>
          </w:tcPr>
          <w:p>
            <w:pPr>
              <w:spacing w:line="360" w:lineRule="exact"/>
              <w:jc w:val="center"/>
              <w:rPr>
                <w:rFonts w:hint="eastAsia" w:ascii="新宋体" w:hAnsi="新宋体" w:eastAsia="新宋体" w:cs="新宋体"/>
                <w:sz w:val="24"/>
                <w:szCs w:val="24"/>
              </w:rPr>
            </w:pPr>
            <w:r>
              <w:rPr>
                <w:rFonts w:hint="eastAsia" w:ascii="新宋体" w:hAnsi="新宋体" w:eastAsia="新宋体" w:cs="新宋体"/>
                <w:sz w:val="24"/>
                <w:szCs w:val="24"/>
              </w:rPr>
              <w:t>对招标文件的响应程度</w:t>
            </w:r>
          </w:p>
          <w:p>
            <w:pPr>
              <w:snapToGrid w:val="0"/>
              <w:spacing w:line="300" w:lineRule="auto"/>
              <w:ind w:left="151" w:leftChars="72" w:right="267" w:rightChars="127"/>
              <w:jc w:val="center"/>
              <w:rPr>
                <w:rFonts w:hint="eastAsia" w:ascii="新宋体" w:hAnsi="新宋体" w:eastAsia="新宋体" w:cs="新宋体"/>
                <w:spacing w:val="1"/>
                <w:sz w:val="24"/>
                <w:szCs w:val="24"/>
              </w:rPr>
            </w:pPr>
          </w:p>
        </w:tc>
        <w:tc>
          <w:tcPr>
            <w:tcW w:w="6237" w:type="dxa"/>
            <w:vAlign w:val="center"/>
          </w:tcPr>
          <w:p>
            <w:pPr>
              <w:snapToGrid w:val="0"/>
              <w:spacing w:line="300" w:lineRule="auto"/>
              <w:ind w:left="151" w:leftChars="72" w:right="267" w:rightChars="127"/>
              <w:rPr>
                <w:rFonts w:hint="eastAsia" w:ascii="新宋体" w:hAnsi="新宋体" w:eastAsia="新宋体" w:cs="新宋体"/>
                <w:sz w:val="24"/>
                <w:szCs w:val="24"/>
              </w:rPr>
            </w:pPr>
            <w:r>
              <w:rPr>
                <w:rFonts w:hint="eastAsia" w:ascii="新宋体" w:hAnsi="新宋体" w:eastAsia="新宋体" w:cs="新宋体"/>
                <w:color w:val="FF0000"/>
                <w:sz w:val="24"/>
                <w:szCs w:val="24"/>
              </w:rPr>
              <w:t>带</w:t>
            </w:r>
            <w:r>
              <w:rPr>
                <w:rFonts w:hint="eastAsia" w:ascii="新宋体" w:hAnsi="新宋体" w:eastAsia="新宋体" w:cs="新宋体"/>
                <w:b/>
                <w:color w:val="FF0000"/>
                <w:sz w:val="24"/>
                <w:szCs w:val="24"/>
              </w:rPr>
              <w:t>﹡</w:t>
            </w:r>
            <w:r>
              <w:rPr>
                <w:rFonts w:hint="eastAsia" w:ascii="新宋体" w:hAnsi="新宋体" w:eastAsia="新宋体" w:cs="新宋体"/>
                <w:color w:val="FF0000"/>
                <w:sz w:val="24"/>
                <w:szCs w:val="24"/>
              </w:rPr>
              <w:t>项技术参数优于招标文件要求的，每一项加2分，最多加</w:t>
            </w:r>
            <w:r>
              <w:rPr>
                <w:rFonts w:hint="eastAsia" w:ascii="新宋体" w:hAnsi="新宋体" w:eastAsia="新宋体" w:cs="新宋体"/>
                <w:color w:val="FF0000"/>
                <w:sz w:val="24"/>
                <w:szCs w:val="24"/>
                <w:lang w:val="en-US" w:eastAsia="zh-CN"/>
              </w:rPr>
              <w:t>10</w:t>
            </w:r>
            <w:r>
              <w:rPr>
                <w:rFonts w:hint="eastAsia" w:ascii="新宋体" w:hAnsi="新宋体" w:eastAsia="新宋体" w:cs="新宋体"/>
                <w:sz w:val="24"/>
                <w:szCs w:val="24"/>
              </w:rPr>
              <w:t>分。</w:t>
            </w:r>
            <w:r>
              <w:rPr>
                <w:rFonts w:hint="eastAsia" w:ascii="新宋体" w:hAnsi="新宋体" w:eastAsia="新宋体" w:cs="新宋体"/>
                <w:sz w:val="24"/>
                <w:szCs w:val="24"/>
                <w:lang w:eastAsia="zh-CN"/>
              </w:rPr>
              <w:t>投标人须提供</w:t>
            </w:r>
            <w:r>
              <w:rPr>
                <w:rFonts w:hint="eastAsia" w:ascii="新宋体" w:hAnsi="新宋体" w:eastAsia="新宋体" w:cs="新宋体"/>
                <w:sz w:val="24"/>
                <w:szCs w:val="24"/>
              </w:rPr>
              <w:t>所投产品的技术参数证明文件{以提供厂家证明文件（产品的彩页、说明书、检验报告）为依据，且须在投标文件中准</w:t>
            </w:r>
            <w:r>
              <w:rPr>
                <w:rFonts w:hint="eastAsia" w:ascii="新宋体" w:hAnsi="新宋体" w:eastAsia="新宋体" w:cs="新宋体"/>
                <w:color w:val="FF0000"/>
                <w:sz w:val="24"/>
                <w:szCs w:val="24"/>
              </w:rPr>
              <w:t>确的描述所述产品的技术参数并附厂家证明文件（产品的彩页、说明书、检验报告）的加盖生产厂家公章的原件扫描件（或图片）}。</w:t>
            </w:r>
          </w:p>
        </w:tc>
        <w:tc>
          <w:tcPr>
            <w:tcW w:w="1097" w:type="dxa"/>
            <w:vAlign w:val="center"/>
          </w:tcPr>
          <w:p>
            <w:pPr>
              <w:jc w:val="center"/>
              <w:rPr>
                <w:rFonts w:hint="eastAsia" w:ascii="新宋体" w:hAnsi="新宋体" w:eastAsia="新宋体" w:cs="新宋体"/>
                <w:sz w:val="24"/>
                <w:szCs w:val="24"/>
              </w:rPr>
            </w:pPr>
            <w:r>
              <w:rPr>
                <w:rFonts w:hint="eastAsia" w:ascii="新宋体" w:hAnsi="新宋体" w:eastAsia="新宋体" w:cs="新宋体"/>
                <w:color w:val="FF0000"/>
                <w:sz w:val="24"/>
                <w:szCs w:val="24"/>
                <w:u w:val="single"/>
              </w:rPr>
              <w:t>1</w:t>
            </w:r>
            <w:r>
              <w:rPr>
                <w:rFonts w:hint="eastAsia" w:ascii="新宋体" w:hAnsi="新宋体" w:eastAsia="新宋体" w:cs="新宋体"/>
                <w:color w:val="FF0000"/>
                <w:sz w:val="24"/>
                <w:szCs w:val="24"/>
                <w:u w:val="single"/>
                <w:lang w:val="en-US" w:eastAsia="zh-CN"/>
              </w:rPr>
              <w:t>0</w:t>
            </w:r>
            <w:r>
              <w:rPr>
                <w:rFonts w:hint="eastAsia" w:ascii="新宋体" w:hAnsi="新宋体" w:eastAsia="新宋体" w:cs="新宋体"/>
                <w:sz w:val="24"/>
                <w:szCs w:val="24"/>
              </w:rPr>
              <w:t>分</w:t>
            </w:r>
          </w:p>
        </w:tc>
      </w:tr>
    </w:tbl>
    <w:p>
      <w:pPr>
        <w:spacing w:line="360" w:lineRule="auto"/>
        <w:rPr>
          <w:rFonts w:hint="eastAsia" w:ascii="新宋体" w:hAnsi="新宋体" w:eastAsia="新宋体" w:cs="新宋体"/>
          <w:b/>
          <w:sz w:val="24"/>
          <w:szCs w:val="24"/>
          <w:lang w:val="zh-CN"/>
        </w:rPr>
      </w:pPr>
      <w:r>
        <w:rPr>
          <w:rFonts w:hint="eastAsia" w:ascii="新宋体" w:hAnsi="新宋体" w:eastAsia="新宋体" w:cs="新宋体"/>
          <w:b/>
          <w:sz w:val="24"/>
          <w:szCs w:val="24"/>
          <w:lang w:val="zh-CN"/>
        </w:rPr>
        <w:t>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序号</w:t>
            </w:r>
          </w:p>
        </w:tc>
        <w:tc>
          <w:tcPr>
            <w:tcW w:w="2823"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情形</w:t>
            </w:r>
          </w:p>
        </w:tc>
        <w:tc>
          <w:tcPr>
            <w:tcW w:w="2552"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rPr>
              <w:t>价格扣除</w:t>
            </w:r>
            <w:r>
              <w:rPr>
                <w:rFonts w:hint="eastAsia" w:ascii="新宋体" w:hAnsi="新宋体" w:eastAsia="新宋体" w:cs="新宋体"/>
                <w:b/>
                <w:color w:val="000000"/>
                <w:sz w:val="24"/>
                <w:szCs w:val="24"/>
                <w:lang w:val="en-GB"/>
              </w:rPr>
              <w:t>比例</w:t>
            </w:r>
          </w:p>
        </w:tc>
        <w:tc>
          <w:tcPr>
            <w:tcW w:w="2835"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b/>
                <w:color w:val="000000"/>
                <w:sz w:val="24"/>
                <w:szCs w:val="24"/>
                <w:lang w:val="en-GB"/>
              </w:rPr>
              <w:t>1</w:t>
            </w:r>
          </w:p>
        </w:tc>
        <w:tc>
          <w:tcPr>
            <w:tcW w:w="2823" w:type="dxa"/>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非联合体投标人</w:t>
            </w:r>
          </w:p>
          <w:p>
            <w:pPr>
              <w:jc w:val="center"/>
              <w:rPr>
                <w:rFonts w:hint="eastAsia" w:ascii="新宋体" w:hAnsi="新宋体" w:eastAsia="新宋体" w:cs="新宋体"/>
                <w:b/>
                <w:color w:val="000000"/>
                <w:sz w:val="24"/>
                <w:szCs w:val="24"/>
                <w:lang w:val="en-GB"/>
              </w:rPr>
            </w:pPr>
            <w:r>
              <w:rPr>
                <w:rFonts w:hint="eastAsia" w:ascii="新宋体" w:hAnsi="新宋体" w:eastAsia="新宋体" w:cs="新宋体"/>
                <w:color w:val="000000"/>
                <w:sz w:val="24"/>
                <w:szCs w:val="24"/>
                <w:lang w:val="en-GB"/>
              </w:rPr>
              <w:t>（投标人须为中小企业）</w:t>
            </w:r>
          </w:p>
        </w:tc>
        <w:tc>
          <w:tcPr>
            <w:tcW w:w="2552" w:type="dxa"/>
            <w:vAlign w:val="center"/>
          </w:tcPr>
          <w:p>
            <w:pPr>
              <w:jc w:val="center"/>
              <w:rPr>
                <w:rFonts w:hint="eastAsia" w:ascii="新宋体" w:hAnsi="新宋体" w:eastAsia="新宋体" w:cs="新宋体"/>
                <w:b/>
                <w:sz w:val="24"/>
                <w:szCs w:val="24"/>
                <w:lang w:val="en-GB"/>
              </w:rPr>
            </w:pPr>
            <w:r>
              <w:rPr>
                <w:rFonts w:hint="eastAsia" w:ascii="新宋体" w:hAnsi="新宋体" w:eastAsia="新宋体" w:cs="新宋体"/>
                <w:color w:val="000000"/>
                <w:sz w:val="24"/>
                <w:szCs w:val="24"/>
              </w:rPr>
              <w:t>对小型和微型企业产品的价格扣除</w:t>
            </w:r>
            <w:r>
              <w:rPr>
                <w:rFonts w:hint="eastAsia" w:ascii="新宋体" w:hAnsi="新宋体" w:eastAsia="新宋体" w:cs="新宋体"/>
                <w:sz w:val="24"/>
                <w:szCs w:val="24"/>
                <w:u w:val="single"/>
              </w:rPr>
              <w:t>6</w:t>
            </w:r>
            <w:r>
              <w:rPr>
                <w:rFonts w:hint="eastAsia" w:ascii="新宋体" w:hAnsi="新宋体" w:eastAsia="新宋体" w:cs="新宋体"/>
                <w:sz w:val="24"/>
                <w:szCs w:val="24"/>
              </w:rPr>
              <w:t>%</w:t>
            </w:r>
          </w:p>
        </w:tc>
        <w:tc>
          <w:tcPr>
            <w:tcW w:w="2835" w:type="dxa"/>
            <w:shd w:val="clear" w:color="auto" w:fill="auto"/>
            <w:vAlign w:val="center"/>
          </w:tcPr>
          <w:p>
            <w:pPr>
              <w:jc w:val="center"/>
              <w:rPr>
                <w:rFonts w:hint="eastAsia" w:ascii="新宋体" w:hAnsi="新宋体" w:eastAsia="新宋体" w:cs="新宋体"/>
                <w:color w:val="000000"/>
                <w:sz w:val="24"/>
                <w:szCs w:val="24"/>
                <w:lang w:val="en-GB"/>
              </w:rPr>
            </w:pPr>
            <w:r>
              <w:rPr>
                <w:rFonts w:hint="eastAsia" w:ascii="新宋体" w:hAnsi="新宋体" w:eastAsia="新宋体" w:cs="新宋体"/>
                <w:color w:val="000000"/>
                <w:sz w:val="24"/>
                <w:szCs w:val="24"/>
                <w:lang w:val="en-GB"/>
              </w:rPr>
              <w:t>评标价格＝投标报价—</w:t>
            </w:r>
            <w:r>
              <w:rPr>
                <w:rFonts w:hint="eastAsia" w:ascii="新宋体" w:hAnsi="新宋体" w:eastAsia="新宋体" w:cs="新宋体"/>
                <w:color w:val="000000"/>
                <w:sz w:val="24"/>
                <w:szCs w:val="24"/>
              </w:rPr>
              <w:t>小型和微型企业产品的价格</w:t>
            </w:r>
            <w:r>
              <w:rPr>
                <w:rFonts w:hint="eastAsia" w:ascii="新宋体" w:hAnsi="新宋体" w:eastAsia="新宋体" w:cs="新宋体"/>
                <w:color w:val="000000"/>
                <w:sz w:val="24"/>
                <w:szCs w:val="24"/>
                <w:lang w:val="en-GB"/>
              </w:rPr>
              <w:t>×6%</w:t>
            </w:r>
          </w:p>
          <w:p>
            <w:pPr>
              <w:jc w:val="center"/>
              <w:rPr>
                <w:rFonts w:hint="eastAsia" w:ascii="新宋体" w:hAnsi="新宋体" w:eastAsia="新宋体" w:cs="新宋体"/>
                <w:b/>
                <w:color w:val="000000"/>
                <w:sz w:val="24"/>
                <w:szCs w:val="24"/>
                <w:lang w:val="en-GB"/>
              </w:rPr>
            </w:pPr>
          </w:p>
        </w:tc>
      </w:tr>
    </w:tbl>
    <w:p>
      <w:pPr>
        <w:pStyle w:val="30"/>
        <w:rPr>
          <w:rFonts w:cs="仿宋_GB2312" w:asciiTheme="minorEastAsia" w:hAnsiTheme="minorEastAsia"/>
          <w:szCs w:val="21"/>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rPr>
        <w:t>5</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720" w:firstLineChars="3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723" w:firstLineChars="300"/>
        <w:contextualSpacing/>
        <w:rPr>
          <w:rFonts w:cs="仿宋_GB2312" w:asciiTheme="minorEastAsia" w:hAnsiTheme="minorEastAsia"/>
          <w:b/>
          <w:sz w:val="24"/>
          <w:szCs w:val="24"/>
          <w:lang w:val="zh-CN"/>
        </w:rPr>
      </w:pP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评标委员会按得分从高到低各包推荐三名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3"/>
        <w:spacing w:line="360" w:lineRule="auto"/>
        <w:contextualSpacing/>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hint="eastAsia" w:cs="宋体" w:asciiTheme="majorEastAsia" w:hAnsiTheme="majorEastAsia" w:eastAsiaTheme="majorEastAsia"/>
          <w:b/>
          <w:kern w:val="0"/>
          <w:sz w:val="36"/>
          <w:szCs w:val="36"/>
        </w:rPr>
      </w:pPr>
    </w:p>
    <w:p>
      <w:pPr>
        <w:pStyle w:val="13"/>
        <w:spacing w:line="360" w:lineRule="auto"/>
        <w:contextualSpacing/>
        <w:jc w:val="center"/>
        <w:rPr>
          <w:rFonts w:hint="eastAsia" w:cs="宋体" w:asciiTheme="majorEastAsia" w:hAnsiTheme="majorEastAsia" w:eastAsiaTheme="majorEastAsia"/>
          <w:b/>
          <w:kern w:val="0"/>
          <w:sz w:val="36"/>
          <w:szCs w:val="36"/>
        </w:rPr>
      </w:pPr>
    </w:p>
    <w:p>
      <w:pPr>
        <w:pStyle w:val="13"/>
        <w:spacing w:line="360" w:lineRule="auto"/>
        <w:contextualSpacing/>
        <w:jc w:val="center"/>
        <w:rPr>
          <w:rFonts w:hint="eastAsia" w:cs="宋体" w:asciiTheme="majorEastAsia" w:hAnsiTheme="majorEastAsia" w:eastAsiaTheme="majorEastAsia"/>
          <w:b/>
          <w:kern w:val="0"/>
          <w:sz w:val="36"/>
          <w:szCs w:val="36"/>
        </w:rPr>
      </w:pPr>
    </w:p>
    <w:p>
      <w:pPr>
        <w:pStyle w:val="13"/>
        <w:spacing w:line="360" w:lineRule="auto"/>
        <w:contextualSpacing/>
        <w:jc w:val="center"/>
        <w:rPr>
          <w:rFonts w:hint="eastAsia"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3"/>
        <w:spacing w:line="360" w:lineRule="auto"/>
        <w:contextualSpacing/>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eastAsiaTheme="majorEastAsia"/>
          <w:b/>
          <w:bCs/>
          <w:sz w:val="44"/>
          <w:szCs w:val="44"/>
        </w:rPr>
      </w:pPr>
      <w:r>
        <w:rPr>
          <w:rFonts w:hint="eastAsia" w:cs="宋体" w:asciiTheme="majorEastAsia" w:hAnsiTheme="majorEastAsia" w:eastAsiaTheme="majorEastAsia"/>
          <w:b/>
          <w:kern w:val="0"/>
          <w:sz w:val="36"/>
          <w:szCs w:val="36"/>
        </w:rPr>
        <w:t>（如涉及本项目的提供)</w:t>
      </w:r>
    </w:p>
    <w:p>
      <w:pPr>
        <w:pStyle w:val="31"/>
        <w:ind w:firstLine="883"/>
        <w:rPr>
          <w:rFonts w:cs="黑体" w:asciiTheme="minorEastAsia" w:hAnsiTheme="minorEastAsia"/>
          <w:b/>
          <w:bCs/>
          <w:sz w:val="44"/>
          <w:szCs w:val="44"/>
          <w:lang w:val="zh-CN"/>
        </w:rPr>
      </w:pPr>
    </w:p>
    <w:p>
      <w:pPr>
        <w:pStyle w:val="31"/>
        <w:ind w:firstLine="883"/>
        <w:rPr>
          <w:rFonts w:cs="黑体" w:asciiTheme="minorEastAsia" w:hAnsiTheme="minorEastAsia"/>
          <w:b/>
          <w:bCs/>
          <w:sz w:val="44"/>
          <w:szCs w:val="44"/>
          <w:lang w:val="zh-CN"/>
        </w:rPr>
      </w:pPr>
    </w:p>
    <w:p>
      <w:pPr>
        <w:pStyle w:val="31"/>
        <w:ind w:firstLine="883"/>
        <w:rPr>
          <w:rFonts w:cs="黑体" w:asciiTheme="minorEastAsia" w:hAnsiTheme="minorEastAsia"/>
          <w:b/>
          <w:bCs/>
          <w:sz w:val="44"/>
          <w:szCs w:val="44"/>
          <w:lang w:val="zh-CN"/>
        </w:rPr>
      </w:pP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3" w:name="_Toc186274126"/>
      <w:bookmarkStart w:id="4" w:name="_Toc184023138"/>
      <w:bookmarkStart w:id="5" w:name="_Toc174185203"/>
      <w:r>
        <w:rPr>
          <w:rFonts w:hint="eastAsia" w:cs="黑体" w:asciiTheme="minorEastAsia" w:hAnsiTheme="minorEastAsia" w:eastAsiaTheme="minorEastAsia"/>
          <w:color w:val="auto"/>
          <w:kern w:val="2"/>
          <w:sz w:val="28"/>
          <w:szCs w:val="28"/>
          <w:lang w:val="zh-CN"/>
        </w:rPr>
        <w:t>一、投标人应答索引表</w:t>
      </w:r>
      <w:bookmarkEnd w:id="3"/>
      <w:bookmarkEnd w:id="4"/>
      <w:bookmarkEnd w:id="5"/>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35"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eastAsiaTheme="majorEastAsia"/>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ind w:firstLine="2530" w:firstLineChars="900"/>
        <w:jc w:val="both"/>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三、我方明白并同意，在规定的开标日之后，投标有效期之内撤销投标的，则贵方将不予退还履约保证金。</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19"/>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4"/>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4"/>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4"/>
        <w:spacing w:line="480" w:lineRule="auto"/>
        <w:ind w:firstLine="472" w:firstLineChars="225"/>
        <w:jc w:val="left"/>
        <w:rPr>
          <w:rFonts w:asciiTheme="minorEastAsia" w:hAnsiTheme="minorEastAsia"/>
          <w:color w:val="000000"/>
          <w:sz w:val="21"/>
          <w:szCs w:val="21"/>
        </w:rPr>
      </w:pPr>
    </w:p>
    <w:p>
      <w:pPr>
        <w:pStyle w:val="44"/>
        <w:spacing w:line="480" w:lineRule="auto"/>
        <w:ind w:firstLine="472" w:firstLineChars="225"/>
        <w:jc w:val="left"/>
        <w:rPr>
          <w:rFonts w:asciiTheme="minorEastAsia" w:hAnsiTheme="minorEastAsia"/>
          <w:color w:val="000000"/>
          <w:sz w:val="21"/>
          <w:szCs w:val="21"/>
        </w:rPr>
      </w:pPr>
    </w:p>
    <w:p>
      <w:pPr>
        <w:pStyle w:val="44"/>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4"/>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7"/>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6"/>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6" w:name="_资格证明文件"/>
            <w:bookmarkEnd w:id="6"/>
            <w:bookmarkStart w:id="7"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7"/>
          </w:p>
        </w:tc>
        <w:tc>
          <w:tcPr>
            <w:tcW w:w="4492" w:type="dxa"/>
            <w:gridSpan w:val="2"/>
            <w:vAlign w:val="center"/>
          </w:tcPr>
          <w:p>
            <w:pPr>
              <w:jc w:val="center"/>
              <w:rPr>
                <w:rFonts w:asciiTheme="minorEastAsia" w:hAnsiTheme="minorEastAsia"/>
                <w:szCs w:val="21"/>
              </w:rPr>
            </w:pPr>
            <w:bookmarkStart w:id="8"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8"/>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156" w:beforeLines="50" w:after="156"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156" w:beforeLines="50" w:after="156"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156" w:beforeLines="50" w:after="156" w:afterLines="50" w:line="360" w:lineRule="auto"/>
        <w:ind w:firstLine="495" w:firstLineChars="236"/>
        <w:rPr>
          <w:rFonts w:cs="宋体" w:asciiTheme="minorEastAsia" w:hAnsiTheme="minorEastAsia"/>
          <w:szCs w:val="21"/>
          <w:lang w:val="zh-CN"/>
        </w:rPr>
      </w:pPr>
    </w:p>
    <w:p>
      <w:pPr>
        <w:spacing w:before="156" w:beforeLines="50" w:after="156"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156" w:beforeLines="50" w:after="156"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pStyle w:val="30"/>
        <w:rPr>
          <w:rFonts w:ascii="宋体" w:hAnsi="宋体"/>
          <w:b/>
          <w:bCs/>
          <w:color w:val="000000"/>
          <w:szCs w:val="24"/>
        </w:rPr>
      </w:pPr>
    </w:p>
    <w:p>
      <w:pPr>
        <w:pStyle w:val="30"/>
        <w:rPr>
          <w:rFonts w:ascii="宋体" w:hAnsi="宋体"/>
          <w:b/>
          <w:bCs/>
          <w:color w:val="000000"/>
          <w:szCs w:val="24"/>
        </w:rPr>
      </w:pPr>
    </w:p>
    <w:p>
      <w:pPr>
        <w:pStyle w:val="30"/>
        <w:rPr>
          <w:rFonts w:ascii="宋体" w:hAnsi="宋体"/>
          <w:b/>
          <w:bCs/>
          <w:color w:val="000000"/>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hint="eastAsia" w:ascii="宋体" w:hAnsi="宋体"/>
          <w:b/>
          <w:bCs/>
          <w:color w:val="000000"/>
          <w:sz w:val="24"/>
          <w:szCs w:val="24"/>
        </w:rPr>
      </w:pPr>
    </w:p>
    <w:p>
      <w:pPr>
        <w:autoSpaceDE w:val="0"/>
        <w:autoSpaceDN w:val="0"/>
        <w:adjustRightInd w:val="0"/>
        <w:spacing w:line="360" w:lineRule="auto"/>
        <w:outlineLvl w:val="0"/>
        <w:rPr>
          <w:rFonts w:hint="eastAsia" w:ascii="宋体" w:hAnsi="宋体"/>
          <w:b/>
          <w:bCs/>
          <w:color w:val="000000"/>
          <w:sz w:val="24"/>
          <w:szCs w:val="24"/>
        </w:rPr>
      </w:pPr>
    </w:p>
    <w:p>
      <w:pPr>
        <w:autoSpaceDE w:val="0"/>
        <w:autoSpaceDN w:val="0"/>
        <w:adjustRightInd w:val="0"/>
        <w:spacing w:line="360" w:lineRule="auto"/>
        <w:ind w:firstLine="3373" w:firstLineChars="1400"/>
        <w:outlineLvl w:val="0"/>
        <w:rPr>
          <w:rFonts w:ascii="宋体" w:hAnsi="宋体"/>
          <w:b/>
          <w:bCs/>
          <w:color w:val="000000"/>
          <w:sz w:val="24"/>
          <w:szCs w:val="24"/>
        </w:rPr>
      </w:pPr>
      <w:r>
        <w:rPr>
          <w:rFonts w:hint="eastAsia" w:ascii="宋体" w:hAnsi="宋体"/>
          <w:b/>
          <w:bCs/>
          <w:color w:val="000000"/>
          <w:sz w:val="24"/>
          <w:szCs w:val="24"/>
        </w:rPr>
        <w:t xml:space="preserve"> 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本企业郑重承诺：</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一、将遵循公开、公平、公正和诚实信用的原则参加(</w:t>
      </w:r>
      <w:r>
        <w:rPr>
          <w:rFonts w:hint="eastAsia" w:asciiTheme="minorEastAsia" w:hAnsiTheme="minorEastAsia" w:eastAsiaTheme="minorEastAsia" w:cstheme="minorBidi"/>
          <w:color w:val="FF0000"/>
          <w:sz w:val="21"/>
          <w:szCs w:val="21"/>
        </w:rPr>
        <w:t>具体政府采购项目名称</w:t>
      </w:r>
      <w:r>
        <w:rPr>
          <w:rFonts w:hint="eastAsia" w:asciiTheme="minorEastAsia" w:hAnsiTheme="minorEastAsia" w:eastAsiaTheme="minorEastAsia" w:cstheme="minorBidi"/>
          <w:color w:val="000000"/>
          <w:sz w:val="21"/>
          <w:szCs w:val="21"/>
        </w:rPr>
        <w:t>）的投标;</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 xml:space="preserve">二、本次投标所提供的一切材料都是真实、有效、合法的; </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三、不与其他投标人相互串通投标报价，不排挤其他投标人的公平竞争，不损害采购人或其他投标人的合法权益;</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四、不与采购人或集中采购机构串通投标，不损害国家利益、社会公共利益或者他人的合法权益;</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五、不向采购人或者</w:t>
      </w:r>
      <w:r>
        <w:fldChar w:fldCharType="begin"/>
      </w:r>
      <w:r>
        <w:instrText xml:space="preserve"> HYPERLINK "http://www.cbi360.net/hyjd/1zt102.html" \t "https://www.cbi360.net/hyjd/20170619/_blank" </w:instrText>
      </w:r>
      <w:r>
        <w:fldChar w:fldCharType="separate"/>
      </w:r>
      <w:r>
        <w:rPr>
          <w:rFonts w:hint="eastAsia" w:asciiTheme="minorEastAsia" w:hAnsiTheme="minorEastAsia" w:eastAsiaTheme="minorEastAsia" w:cstheme="minorBidi"/>
          <w:color w:val="000000"/>
          <w:sz w:val="21"/>
          <w:szCs w:val="21"/>
        </w:rPr>
        <w:t>评标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委员会成员行贿以牟取</w:t>
      </w:r>
      <w:r>
        <w:fldChar w:fldCharType="begin"/>
      </w:r>
      <w:r>
        <w:instrText xml:space="preserve"> HYPERLINK "http://hhb.cbi360.net/TenderBangSoso.aspx" \t "https://www.cbi360.net/hyjd/20170619/_blank" </w:instrText>
      </w:r>
      <w:r>
        <w:fldChar w:fldCharType="separate"/>
      </w:r>
      <w:r>
        <w:rPr>
          <w:rFonts w:hint="eastAsia" w:asciiTheme="minorEastAsia" w:hAnsiTheme="minorEastAsia" w:eastAsiaTheme="minorEastAsia" w:cstheme="minorBidi"/>
          <w:color w:val="000000"/>
          <w:sz w:val="21"/>
          <w:szCs w:val="21"/>
        </w:rPr>
        <w:t>中标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六、不以他人名义投标或者以其他方式弄虚作假，骗取中标;</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七、不扰乱禹州市政府采购市场秩序;</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八、不在</w:t>
      </w:r>
      <w:r>
        <w:fldChar w:fldCharType="begin"/>
      </w:r>
      <w:r>
        <w:instrText xml:space="preserve"> HYPERLINK "http://www.cbi360.net/hyjd/1zt99.html" \t "https://www.cbi360.net/hyjd/20170619/_blank" </w:instrText>
      </w:r>
      <w:r>
        <w:fldChar w:fldCharType="separate"/>
      </w:r>
      <w:r>
        <w:rPr>
          <w:rFonts w:hint="eastAsia" w:asciiTheme="minorEastAsia" w:hAnsiTheme="minorEastAsia" w:eastAsiaTheme="minorEastAsia" w:cstheme="minorBidi"/>
          <w:color w:val="000000"/>
          <w:sz w:val="21"/>
          <w:szCs w:val="21"/>
        </w:rPr>
        <w:t>开标</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后进行虚假恶意投诉;</w:t>
      </w:r>
    </w:p>
    <w:p>
      <w:pPr>
        <w:pStyle w:val="19"/>
        <w:widowControl/>
        <w:shd w:val="clear" w:color="auto" w:fill="FFFFFF"/>
        <w:spacing w:after="300" w:line="336" w:lineRule="atLeast"/>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九、中标后不得将</w:t>
      </w:r>
      <w:r>
        <w:fldChar w:fldCharType="begin"/>
      </w:r>
      <w:r>
        <w:instrText xml:space="preserve"> HYPERLINK "http://www.cbi360.net/hyjd/1zt49.html" \t "https://www.cbi360.net/hyjd/20170619/_blank" </w:instrText>
      </w:r>
      <w:r>
        <w:fldChar w:fldCharType="separate"/>
      </w:r>
      <w:r>
        <w:rPr>
          <w:rFonts w:hint="eastAsia" w:asciiTheme="minorEastAsia" w:hAnsiTheme="minorEastAsia" w:eastAsiaTheme="minorEastAsia" w:cstheme="minorBidi"/>
          <w:color w:val="000000"/>
          <w:sz w:val="21"/>
          <w:szCs w:val="21"/>
        </w:rPr>
        <w:t>招标文件</w:t>
      </w:r>
      <w:r>
        <w:rPr>
          <w:rFonts w:hint="eastAsia" w:asciiTheme="minorEastAsia" w:hAnsiTheme="minorEastAsia" w:eastAsiaTheme="minorEastAsia" w:cstheme="minorBidi"/>
          <w:color w:val="000000"/>
          <w:sz w:val="21"/>
          <w:szCs w:val="21"/>
        </w:rPr>
        <w:fldChar w:fldCharType="end"/>
      </w:r>
      <w:r>
        <w:rPr>
          <w:rFonts w:hint="eastAsia" w:asciiTheme="minorEastAsia" w:hAnsiTheme="minorEastAsia" w:eastAsiaTheme="minorEastAsia" w:cstheme="minorBidi"/>
          <w:color w:val="000000"/>
          <w:sz w:val="21"/>
          <w:szCs w:val="21"/>
        </w:rPr>
        <w:t>规定不予转包、分包的项目转包、分包于他人。</w:t>
      </w:r>
    </w:p>
    <w:p>
      <w:pPr>
        <w:pStyle w:val="19"/>
        <w:widowControl/>
        <w:shd w:val="clear" w:color="auto" w:fill="FFFFFF"/>
        <w:spacing w:after="300" w:line="360" w:lineRule="auto"/>
        <w:ind w:firstLine="420" w:firstLineChars="2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19"/>
        <w:widowControl/>
        <w:shd w:val="clear" w:color="auto" w:fill="FFFFFF"/>
        <w:spacing w:after="300" w:line="336" w:lineRule="atLeast"/>
        <w:rPr>
          <w:rFonts w:asciiTheme="minorEastAsia" w:hAnsiTheme="minorEastAsia" w:eastAsiaTheme="minorEastAsia" w:cstheme="minorBidi"/>
          <w:color w:val="000000"/>
          <w:sz w:val="21"/>
          <w:szCs w:val="21"/>
        </w:rPr>
      </w:pPr>
    </w:p>
    <w:p>
      <w:pPr>
        <w:pStyle w:val="19"/>
        <w:widowControl/>
        <w:shd w:val="clear" w:color="auto" w:fill="FFFFFF"/>
        <w:spacing w:after="300" w:line="336" w:lineRule="atLeast"/>
        <w:ind w:firstLine="3570" w:firstLineChars="17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投标商名称(盖章)：</w:t>
      </w:r>
    </w:p>
    <w:p>
      <w:pPr>
        <w:pStyle w:val="19"/>
        <w:widowControl/>
        <w:shd w:val="clear" w:color="auto" w:fill="FFFFFF"/>
        <w:spacing w:after="300" w:line="336" w:lineRule="atLeast"/>
        <w:ind w:firstLine="6300" w:firstLineChars="3000"/>
        <w:rPr>
          <w:rFonts w:asciiTheme="minorEastAsia" w:hAnsiTheme="minorEastAsia" w:eastAsiaTheme="minorEastAsia" w:cstheme="minorBidi"/>
          <w:color w:val="000000"/>
          <w:sz w:val="21"/>
          <w:szCs w:val="21"/>
        </w:rPr>
      </w:pPr>
      <w:r>
        <w:rPr>
          <w:rFonts w:hint="eastAsia" w:asciiTheme="minorEastAsia" w:hAnsiTheme="minorEastAsia" w:eastAsiaTheme="minorEastAsia" w:cstheme="minorBidi"/>
          <w:color w:val="000000"/>
          <w:sz w:val="21"/>
          <w:szCs w:val="21"/>
        </w:rPr>
        <w:t>年  月  日</w:t>
      </w: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ind w:firstLine="1968" w:firstLineChars="700"/>
        <w:jc w:val="both"/>
        <w:rPr>
          <w:rFonts w:hAnsi="宋体" w:eastAsia="宋体"/>
          <w:b/>
          <w:snapToGrid w:val="0"/>
          <w:kern w:val="0"/>
          <w:sz w:val="36"/>
          <w:szCs w:val="36"/>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Layout w:type="fixed"/>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156"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bookmarkStart w:id="9" w:name="OLE_LINK14"/>
      <w:bookmarkStart w:id="10" w:name="OLE_LINK13"/>
      <w:r>
        <w:rPr>
          <w:rFonts w:hint="eastAsia" w:ascii="宋体" w:hAnsi="宋体"/>
          <w:b/>
          <w:bCs/>
          <w:color w:val="000000"/>
          <w:sz w:val="24"/>
          <w:szCs w:val="24"/>
        </w:rPr>
        <w:t>4.7 残疾人福利性单位声明函</w:t>
      </w:r>
    </w:p>
    <w:bookmarkEnd w:id="9"/>
    <w:bookmarkEnd w:id="10"/>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31"/>
        <w:ind w:firstLine="420"/>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宋体"/>
    <w:panose1 w:val="020B0604020202020204"/>
    <w:charset w:val="86"/>
    <w:family w:val="roman"/>
    <w:pitch w:val="default"/>
    <w:sig w:usb0="00000000" w:usb1="00000000" w:usb2="0000003F" w:usb3="00000000" w:csb0="603F01FF" w:csb1="FFFF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4097" o:spid="_x0000_s409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B403A2"/>
    <w:multiLevelType w:val="singleLevel"/>
    <w:tmpl w:val="E7B403A2"/>
    <w:lvl w:ilvl="0" w:tentative="0">
      <w:start w:val="1"/>
      <w:numFmt w:val="chineseCounting"/>
      <w:suff w:val="nothing"/>
      <w:lvlText w:val="%1、"/>
      <w:lvlJc w:val="left"/>
      <w:rPr>
        <w:rFonts w:hint="eastAsia"/>
      </w:rPr>
    </w:lvl>
  </w:abstractNum>
  <w:abstractNum w:abstractNumId="1">
    <w:nsid w:val="00000004"/>
    <w:multiLevelType w:val="multilevel"/>
    <w:tmpl w:val="000000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8"/>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6">
    <w:nsid w:val="31D40CE9"/>
    <w:multiLevelType w:val="singleLevel"/>
    <w:tmpl w:val="31D40CE9"/>
    <w:lvl w:ilvl="0" w:tentative="0">
      <w:start w:val="1"/>
      <w:numFmt w:val="chineseCounting"/>
      <w:suff w:val="space"/>
      <w:lvlText w:val="第%1章"/>
      <w:lvlJc w:val="left"/>
      <w:rPr>
        <w:rFonts w:hint="eastAsia"/>
      </w:rPr>
    </w:lvl>
  </w:abstractNum>
  <w:abstractNum w:abstractNumId="7">
    <w:nsid w:val="4A3A5A4B"/>
    <w:multiLevelType w:val="multilevel"/>
    <w:tmpl w:val="4A3A5A4B"/>
    <w:lvl w:ilvl="0" w:tentative="0">
      <w:start w:val="1"/>
      <w:numFmt w:val="decimal"/>
      <w:lvlText w:val="%1."/>
      <w:lvlJc w:val="left"/>
      <w:pPr>
        <w:tabs>
          <w:tab w:val="left" w:pos="420"/>
        </w:tabs>
        <w:ind w:left="420" w:hanging="420"/>
      </w:pPr>
      <w:rPr>
        <w:rFonts w:hint="default"/>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59F817C2"/>
    <w:multiLevelType w:val="singleLevel"/>
    <w:tmpl w:val="59F817C2"/>
    <w:lvl w:ilvl="0" w:tentative="0">
      <w:start w:val="2"/>
      <w:numFmt w:val="chineseCounting"/>
      <w:suff w:val="space"/>
      <w:lvlText w:val="第%1章"/>
      <w:lvlJc w:val="left"/>
    </w:lvl>
  </w:abstractNum>
  <w:abstractNum w:abstractNumId="9">
    <w:nsid w:val="59F817E8"/>
    <w:multiLevelType w:val="singleLevel"/>
    <w:tmpl w:val="59F817E8"/>
    <w:lvl w:ilvl="0" w:tentative="0">
      <w:start w:val="1"/>
      <w:numFmt w:val="chineseCounting"/>
      <w:pStyle w:val="53"/>
      <w:suff w:val="nothing"/>
      <w:lvlText w:val="%1、"/>
      <w:lvlJc w:val="left"/>
    </w:lvl>
  </w:abstractNum>
  <w:abstractNum w:abstractNumId="10">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3"/>
  </w:num>
  <w:num w:numId="3">
    <w:abstractNumId w:val="9"/>
  </w:num>
  <w:num w:numId="4">
    <w:abstractNumId w:val="6"/>
  </w:num>
  <w:num w:numId="5">
    <w:abstractNumId w:val="8"/>
  </w:num>
  <w:num w:numId="6">
    <w:abstractNumId w:val="7"/>
  </w:num>
  <w:num w:numId="7">
    <w:abstractNumId w:val="1"/>
  </w:num>
  <w:num w:numId="8">
    <w:abstractNumId w:val="0"/>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0ECF"/>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A8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6F4"/>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27C7D92"/>
    <w:rsid w:val="032449BC"/>
    <w:rsid w:val="037217D3"/>
    <w:rsid w:val="03A87C38"/>
    <w:rsid w:val="03C54AE6"/>
    <w:rsid w:val="046A12DA"/>
    <w:rsid w:val="067B2CDB"/>
    <w:rsid w:val="07732CDA"/>
    <w:rsid w:val="07DA78CD"/>
    <w:rsid w:val="080C2BBA"/>
    <w:rsid w:val="08866B85"/>
    <w:rsid w:val="08C0181D"/>
    <w:rsid w:val="08FD5745"/>
    <w:rsid w:val="091E11E7"/>
    <w:rsid w:val="09834DFC"/>
    <w:rsid w:val="0A5E16AE"/>
    <w:rsid w:val="0A7C3AAF"/>
    <w:rsid w:val="0A997A60"/>
    <w:rsid w:val="0AB50907"/>
    <w:rsid w:val="0B01317F"/>
    <w:rsid w:val="0BBD5765"/>
    <w:rsid w:val="0C1D2223"/>
    <w:rsid w:val="0C3D4298"/>
    <w:rsid w:val="0C9523A6"/>
    <w:rsid w:val="0CA67F00"/>
    <w:rsid w:val="0CAB7FE2"/>
    <w:rsid w:val="0CF46B6D"/>
    <w:rsid w:val="0D403087"/>
    <w:rsid w:val="0F485C64"/>
    <w:rsid w:val="0FD30C14"/>
    <w:rsid w:val="101B403B"/>
    <w:rsid w:val="10483DBD"/>
    <w:rsid w:val="10E862A7"/>
    <w:rsid w:val="110E6851"/>
    <w:rsid w:val="116D26CD"/>
    <w:rsid w:val="119F1D23"/>
    <w:rsid w:val="11C23651"/>
    <w:rsid w:val="11DA30B8"/>
    <w:rsid w:val="11E13F76"/>
    <w:rsid w:val="129267D1"/>
    <w:rsid w:val="12C422CE"/>
    <w:rsid w:val="13903C42"/>
    <w:rsid w:val="13EB69AF"/>
    <w:rsid w:val="13EF7D11"/>
    <w:rsid w:val="140778EB"/>
    <w:rsid w:val="155C6126"/>
    <w:rsid w:val="158908A7"/>
    <w:rsid w:val="160E3E81"/>
    <w:rsid w:val="16EE4E99"/>
    <w:rsid w:val="171A4F3B"/>
    <w:rsid w:val="171E620C"/>
    <w:rsid w:val="175F012D"/>
    <w:rsid w:val="17843B5C"/>
    <w:rsid w:val="17A87F25"/>
    <w:rsid w:val="17F27C17"/>
    <w:rsid w:val="183965F3"/>
    <w:rsid w:val="189035FD"/>
    <w:rsid w:val="18C769E5"/>
    <w:rsid w:val="18D55096"/>
    <w:rsid w:val="192D0B22"/>
    <w:rsid w:val="198348D6"/>
    <w:rsid w:val="1A08396D"/>
    <w:rsid w:val="1A1A3129"/>
    <w:rsid w:val="1A8C20F0"/>
    <w:rsid w:val="1AFBFFDD"/>
    <w:rsid w:val="1B1653FD"/>
    <w:rsid w:val="1BFD0131"/>
    <w:rsid w:val="1C2D1536"/>
    <w:rsid w:val="1CCF2F1D"/>
    <w:rsid w:val="1CF87F0B"/>
    <w:rsid w:val="1CFB73D3"/>
    <w:rsid w:val="1D767D0D"/>
    <w:rsid w:val="1D8125A1"/>
    <w:rsid w:val="1DAA1CA6"/>
    <w:rsid w:val="1DCD3228"/>
    <w:rsid w:val="1E8E722F"/>
    <w:rsid w:val="1F8E45BB"/>
    <w:rsid w:val="1FE15514"/>
    <w:rsid w:val="1FF158F3"/>
    <w:rsid w:val="208614E5"/>
    <w:rsid w:val="2157706F"/>
    <w:rsid w:val="21B955F2"/>
    <w:rsid w:val="21DC7D3C"/>
    <w:rsid w:val="21DD4A96"/>
    <w:rsid w:val="2298317C"/>
    <w:rsid w:val="22CE29EE"/>
    <w:rsid w:val="242212EC"/>
    <w:rsid w:val="24D35795"/>
    <w:rsid w:val="24F94126"/>
    <w:rsid w:val="254A57B2"/>
    <w:rsid w:val="254B47A6"/>
    <w:rsid w:val="255E48CD"/>
    <w:rsid w:val="26507DAF"/>
    <w:rsid w:val="26B87348"/>
    <w:rsid w:val="26E4064C"/>
    <w:rsid w:val="271F4B16"/>
    <w:rsid w:val="275038F3"/>
    <w:rsid w:val="27CB63E1"/>
    <w:rsid w:val="27CD14F5"/>
    <w:rsid w:val="28E96646"/>
    <w:rsid w:val="29081640"/>
    <w:rsid w:val="293C5FB1"/>
    <w:rsid w:val="297D754F"/>
    <w:rsid w:val="29A55E19"/>
    <w:rsid w:val="29F94CB1"/>
    <w:rsid w:val="2A553543"/>
    <w:rsid w:val="2A745111"/>
    <w:rsid w:val="2AF87034"/>
    <w:rsid w:val="2B022C78"/>
    <w:rsid w:val="2BC32A2F"/>
    <w:rsid w:val="2C014C3B"/>
    <w:rsid w:val="2D4A693F"/>
    <w:rsid w:val="2E252DC4"/>
    <w:rsid w:val="2EE200E1"/>
    <w:rsid w:val="2F566BBD"/>
    <w:rsid w:val="2F650AED"/>
    <w:rsid w:val="2FFD3F6B"/>
    <w:rsid w:val="30EA79C7"/>
    <w:rsid w:val="30FD56B7"/>
    <w:rsid w:val="329E1B24"/>
    <w:rsid w:val="32BF12F4"/>
    <w:rsid w:val="3320490D"/>
    <w:rsid w:val="33563CED"/>
    <w:rsid w:val="338A4286"/>
    <w:rsid w:val="347F0816"/>
    <w:rsid w:val="3495779B"/>
    <w:rsid w:val="34B644B7"/>
    <w:rsid w:val="35503C4F"/>
    <w:rsid w:val="36621D69"/>
    <w:rsid w:val="36841FFE"/>
    <w:rsid w:val="369A01A8"/>
    <w:rsid w:val="36B46A4A"/>
    <w:rsid w:val="36DE6630"/>
    <w:rsid w:val="36E65B38"/>
    <w:rsid w:val="374008ED"/>
    <w:rsid w:val="37561C08"/>
    <w:rsid w:val="375656B9"/>
    <w:rsid w:val="375B6549"/>
    <w:rsid w:val="37627558"/>
    <w:rsid w:val="37B91083"/>
    <w:rsid w:val="38A27B73"/>
    <w:rsid w:val="39734983"/>
    <w:rsid w:val="39FD28B4"/>
    <w:rsid w:val="3AC47AB6"/>
    <w:rsid w:val="3ADD0A2E"/>
    <w:rsid w:val="3B4C7808"/>
    <w:rsid w:val="3B7A3E82"/>
    <w:rsid w:val="3B8D0CE8"/>
    <w:rsid w:val="3BA71EF1"/>
    <w:rsid w:val="3C1651F0"/>
    <w:rsid w:val="3C2006E5"/>
    <w:rsid w:val="3CBF1608"/>
    <w:rsid w:val="3CC749D9"/>
    <w:rsid w:val="3CFB31CE"/>
    <w:rsid w:val="3D58249F"/>
    <w:rsid w:val="3DCA2531"/>
    <w:rsid w:val="3DDA3322"/>
    <w:rsid w:val="3E3A26DB"/>
    <w:rsid w:val="3EA20E92"/>
    <w:rsid w:val="3EF36E15"/>
    <w:rsid w:val="3F263B0E"/>
    <w:rsid w:val="414D7438"/>
    <w:rsid w:val="41572B91"/>
    <w:rsid w:val="41A16B13"/>
    <w:rsid w:val="41EF3AE9"/>
    <w:rsid w:val="42065704"/>
    <w:rsid w:val="423A7A11"/>
    <w:rsid w:val="428968C5"/>
    <w:rsid w:val="430D37F8"/>
    <w:rsid w:val="43420F67"/>
    <w:rsid w:val="4350210F"/>
    <w:rsid w:val="436A3287"/>
    <w:rsid w:val="438F7C15"/>
    <w:rsid w:val="43A30EC7"/>
    <w:rsid w:val="43AF27C5"/>
    <w:rsid w:val="443E3AC2"/>
    <w:rsid w:val="444225CD"/>
    <w:rsid w:val="444772BC"/>
    <w:rsid w:val="444A0A6A"/>
    <w:rsid w:val="444D773E"/>
    <w:rsid w:val="44972791"/>
    <w:rsid w:val="458D2A4C"/>
    <w:rsid w:val="459D509E"/>
    <w:rsid w:val="45A926DC"/>
    <w:rsid w:val="45FC4042"/>
    <w:rsid w:val="475521A8"/>
    <w:rsid w:val="477C4489"/>
    <w:rsid w:val="477E79DB"/>
    <w:rsid w:val="47EC2F8F"/>
    <w:rsid w:val="48163D9E"/>
    <w:rsid w:val="48BB1E61"/>
    <w:rsid w:val="48D05818"/>
    <w:rsid w:val="48E44347"/>
    <w:rsid w:val="4AB4093D"/>
    <w:rsid w:val="4AE22F4C"/>
    <w:rsid w:val="4B536EA5"/>
    <w:rsid w:val="4CA91082"/>
    <w:rsid w:val="4D1C4C00"/>
    <w:rsid w:val="4D3E056B"/>
    <w:rsid w:val="4D6D63A9"/>
    <w:rsid w:val="4E8A1C6C"/>
    <w:rsid w:val="4E8F0D2C"/>
    <w:rsid w:val="4E9D24DB"/>
    <w:rsid w:val="4EAC4ADD"/>
    <w:rsid w:val="4EB72836"/>
    <w:rsid w:val="4ED23FD5"/>
    <w:rsid w:val="4EE945C2"/>
    <w:rsid w:val="4EFB1FC3"/>
    <w:rsid w:val="4F2756AA"/>
    <w:rsid w:val="4F3C1178"/>
    <w:rsid w:val="4F661CEB"/>
    <w:rsid w:val="4FEB5C49"/>
    <w:rsid w:val="4FF123BD"/>
    <w:rsid w:val="527B1821"/>
    <w:rsid w:val="52927252"/>
    <w:rsid w:val="5310611D"/>
    <w:rsid w:val="53276344"/>
    <w:rsid w:val="53293BFC"/>
    <w:rsid w:val="533D55CA"/>
    <w:rsid w:val="535D3032"/>
    <w:rsid w:val="53673EE3"/>
    <w:rsid w:val="53C97953"/>
    <w:rsid w:val="53E15B41"/>
    <w:rsid w:val="53F5577A"/>
    <w:rsid w:val="5590515E"/>
    <w:rsid w:val="55EF2276"/>
    <w:rsid w:val="562D2F69"/>
    <w:rsid w:val="565C29A5"/>
    <w:rsid w:val="5703196B"/>
    <w:rsid w:val="57140DA8"/>
    <w:rsid w:val="574A43AC"/>
    <w:rsid w:val="57FF2C3C"/>
    <w:rsid w:val="58077CBD"/>
    <w:rsid w:val="5812110B"/>
    <w:rsid w:val="582E1358"/>
    <w:rsid w:val="58323449"/>
    <w:rsid w:val="589A523F"/>
    <w:rsid w:val="58BC0B60"/>
    <w:rsid w:val="58FD658D"/>
    <w:rsid w:val="591E17FC"/>
    <w:rsid w:val="59301AA2"/>
    <w:rsid w:val="59454145"/>
    <w:rsid w:val="597A69A6"/>
    <w:rsid w:val="5A50619C"/>
    <w:rsid w:val="5AFA2E69"/>
    <w:rsid w:val="5B0C6CA4"/>
    <w:rsid w:val="5B590A61"/>
    <w:rsid w:val="5BCD4474"/>
    <w:rsid w:val="5C116172"/>
    <w:rsid w:val="5CFD3C28"/>
    <w:rsid w:val="5E2C7B65"/>
    <w:rsid w:val="5EB8046C"/>
    <w:rsid w:val="5EC23D91"/>
    <w:rsid w:val="5EEA6FD8"/>
    <w:rsid w:val="5F5D3B89"/>
    <w:rsid w:val="5F91300B"/>
    <w:rsid w:val="5FBD74DE"/>
    <w:rsid w:val="601812B8"/>
    <w:rsid w:val="608416F1"/>
    <w:rsid w:val="60BD0412"/>
    <w:rsid w:val="616C5D6E"/>
    <w:rsid w:val="61775FA5"/>
    <w:rsid w:val="619B680C"/>
    <w:rsid w:val="62E53998"/>
    <w:rsid w:val="64124C78"/>
    <w:rsid w:val="648D2FFF"/>
    <w:rsid w:val="653348F4"/>
    <w:rsid w:val="656839C3"/>
    <w:rsid w:val="65725730"/>
    <w:rsid w:val="65B92974"/>
    <w:rsid w:val="65C80747"/>
    <w:rsid w:val="665D6AFD"/>
    <w:rsid w:val="672B7704"/>
    <w:rsid w:val="68594ADA"/>
    <w:rsid w:val="68741D48"/>
    <w:rsid w:val="6AB31C19"/>
    <w:rsid w:val="6B357A50"/>
    <w:rsid w:val="6B5B7DCB"/>
    <w:rsid w:val="6B930197"/>
    <w:rsid w:val="6BB95672"/>
    <w:rsid w:val="6C1E4AF0"/>
    <w:rsid w:val="6C4712E8"/>
    <w:rsid w:val="6C9C46AE"/>
    <w:rsid w:val="6CE55F45"/>
    <w:rsid w:val="6D15465F"/>
    <w:rsid w:val="6D6121F0"/>
    <w:rsid w:val="6D8D5D8A"/>
    <w:rsid w:val="6DE87E82"/>
    <w:rsid w:val="6DFC3DF2"/>
    <w:rsid w:val="6E673C05"/>
    <w:rsid w:val="6E6F4DC3"/>
    <w:rsid w:val="6E7511ED"/>
    <w:rsid w:val="6E76180E"/>
    <w:rsid w:val="6E7B46D9"/>
    <w:rsid w:val="6ED546F7"/>
    <w:rsid w:val="6EF25BF0"/>
    <w:rsid w:val="6F272507"/>
    <w:rsid w:val="6FF11A89"/>
    <w:rsid w:val="70117814"/>
    <w:rsid w:val="70602224"/>
    <w:rsid w:val="70C1699F"/>
    <w:rsid w:val="7151172F"/>
    <w:rsid w:val="71617265"/>
    <w:rsid w:val="71C32A07"/>
    <w:rsid w:val="71E53350"/>
    <w:rsid w:val="720E5D3A"/>
    <w:rsid w:val="72254E2A"/>
    <w:rsid w:val="72E83FB1"/>
    <w:rsid w:val="72ED3426"/>
    <w:rsid w:val="73184127"/>
    <w:rsid w:val="73733509"/>
    <w:rsid w:val="737B1C80"/>
    <w:rsid w:val="73D40348"/>
    <w:rsid w:val="74304EB5"/>
    <w:rsid w:val="74AB41BE"/>
    <w:rsid w:val="755A041E"/>
    <w:rsid w:val="75EA3934"/>
    <w:rsid w:val="76AF6448"/>
    <w:rsid w:val="774700AD"/>
    <w:rsid w:val="777E0158"/>
    <w:rsid w:val="788A0F31"/>
    <w:rsid w:val="78DE6336"/>
    <w:rsid w:val="78F56DD8"/>
    <w:rsid w:val="79373D17"/>
    <w:rsid w:val="7A6F02DF"/>
    <w:rsid w:val="7A77760E"/>
    <w:rsid w:val="7AC70899"/>
    <w:rsid w:val="7B3F7553"/>
    <w:rsid w:val="7B7986D1"/>
    <w:rsid w:val="7B877587"/>
    <w:rsid w:val="7E0F106D"/>
    <w:rsid w:val="7E4F5023"/>
    <w:rsid w:val="7EE52F06"/>
    <w:rsid w:val="7F7C60D3"/>
    <w:rsid w:val="7FF014C5"/>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2"/>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33"/>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4"/>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5"/>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50"/>
    <w:qFormat/>
    <w:uiPriority w:val="0"/>
    <w:rPr>
      <w:rFonts w:ascii="Times New Roman" w:hAnsi="Times New Roman" w:eastAsia="宋体" w:cs="Times New Roman"/>
      <w:color w:val="FF0000"/>
      <w:sz w:val="24"/>
      <w:szCs w:val="24"/>
    </w:rPr>
  </w:style>
  <w:style w:type="paragraph" w:styleId="9">
    <w:name w:val="Body Text"/>
    <w:basedOn w:val="1"/>
    <w:link w:val="54"/>
    <w:unhideWhenUsed/>
    <w:qFormat/>
    <w:uiPriority w:val="99"/>
    <w:pPr>
      <w:spacing w:after="120"/>
    </w:pPr>
  </w:style>
  <w:style w:type="paragraph" w:styleId="10">
    <w:name w:val="Body Text Indent"/>
    <w:basedOn w:val="1"/>
    <w:qFormat/>
    <w:uiPriority w:val="0"/>
    <w:pPr>
      <w:spacing w:line="400" w:lineRule="exact"/>
      <w:ind w:left="630"/>
    </w:pPr>
    <w:rPr>
      <w:rFonts w:ascii="楷体_GB2312" w:eastAsia="宋体"/>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6"/>
    <w:qFormat/>
    <w:uiPriority w:val="0"/>
    <w:rPr>
      <w:rFonts w:eastAsia="宋体"/>
      <w:sz w:val="24"/>
    </w:rPr>
  </w:style>
  <w:style w:type="paragraph" w:styleId="14">
    <w:name w:val="Date"/>
    <w:basedOn w:val="1"/>
    <w:next w:val="1"/>
    <w:link w:val="37"/>
    <w:unhideWhenUsed/>
    <w:qFormat/>
    <w:uiPriority w:val="99"/>
    <w:pPr>
      <w:ind w:left="100" w:leftChars="2500"/>
    </w:pPr>
  </w:style>
  <w:style w:type="paragraph" w:styleId="15">
    <w:name w:val="footer"/>
    <w:basedOn w:val="1"/>
    <w:link w:val="38"/>
    <w:unhideWhenUsed/>
    <w:qFormat/>
    <w:uiPriority w:val="99"/>
    <w:pPr>
      <w:tabs>
        <w:tab w:val="center" w:pos="4153"/>
        <w:tab w:val="right" w:pos="8306"/>
      </w:tabs>
      <w:snapToGrid w:val="0"/>
      <w:jc w:val="left"/>
    </w:pPr>
    <w:rPr>
      <w:sz w:val="18"/>
      <w:szCs w:val="18"/>
    </w:rPr>
  </w:style>
  <w:style w:type="paragraph" w:styleId="16">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HTML Preformatted"/>
    <w:basedOn w:val="1"/>
    <w:link w:val="56"/>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99"/>
    <w:rPr>
      <w:rFonts w:ascii="Calibri" w:hAnsi="Calibri" w:eastAsia="宋体" w:cs="Times New Roman"/>
      <w:sz w:val="24"/>
      <w:szCs w:val="24"/>
    </w:rPr>
  </w:style>
  <w:style w:type="paragraph" w:styleId="20">
    <w:name w:val="Body Text First Indent"/>
    <w:basedOn w:val="9"/>
    <w:link w:val="55"/>
    <w:qFormat/>
    <w:uiPriority w:val="0"/>
    <w:pPr>
      <w:ind w:firstLine="420" w:firstLineChars="100"/>
    </w:pPr>
    <w:rPr>
      <w:rFonts w:ascii="宋体" w:hAnsi="Times New Roman" w:eastAsia="宋体" w:cs="Times New Roman"/>
      <w:kern w:val="0"/>
      <w:sz w:val="34"/>
      <w:szCs w:val="20"/>
    </w:rPr>
  </w:style>
  <w:style w:type="paragraph" w:styleId="21">
    <w:name w:val="Body Text First Indent 2"/>
    <w:basedOn w:val="10"/>
    <w:semiHidden/>
    <w:qFormat/>
    <w:uiPriority w:val="99"/>
    <w:pPr>
      <w:spacing w:after="120" w:line="240" w:lineRule="auto"/>
      <w:ind w:left="420" w:leftChars="200" w:firstLine="420" w:firstLineChars="200"/>
    </w:pPr>
    <w:rPr>
      <w:szCs w:val="24"/>
    </w:rPr>
  </w:style>
  <w:style w:type="character" w:styleId="24">
    <w:name w:val="Strong"/>
    <w:basedOn w:val="23"/>
    <w:qFormat/>
    <w:uiPriority w:val="22"/>
    <w:rPr>
      <w:b/>
      <w:bCs/>
    </w:rPr>
  </w:style>
  <w:style w:type="character" w:styleId="25">
    <w:name w:val="FollowedHyperlink"/>
    <w:basedOn w:val="23"/>
    <w:unhideWhenUsed/>
    <w:qFormat/>
    <w:uiPriority w:val="99"/>
    <w:rPr>
      <w:color w:val="800080" w:themeColor="followedHyperlink"/>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character" w:styleId="28">
    <w:name w:val="annotation reference"/>
    <w:basedOn w:val="23"/>
    <w:qFormat/>
    <w:uiPriority w:val="0"/>
    <w:rPr>
      <w:sz w:val="21"/>
      <w:szCs w:val="21"/>
    </w:rPr>
  </w:style>
  <w:style w:type="paragraph" w:customStyle="1" w:styleId="29">
    <w:name w:val="列出段落1"/>
    <w:basedOn w:val="1"/>
    <w:unhideWhenUsed/>
    <w:qFormat/>
    <w:uiPriority w:val="99"/>
    <w:pPr>
      <w:ind w:firstLine="420" w:firstLineChars="200"/>
    </w:pPr>
  </w:style>
  <w:style w:type="paragraph" w:customStyle="1" w:styleId="30">
    <w:name w:val="无间隔1"/>
    <w:basedOn w:val="1"/>
    <w:qFormat/>
    <w:uiPriority w:val="0"/>
    <w:pPr>
      <w:spacing w:line="400" w:lineRule="exact"/>
    </w:pPr>
    <w:rPr>
      <w:sz w:val="24"/>
    </w:rPr>
  </w:style>
  <w:style w:type="paragraph" w:customStyle="1" w:styleId="31">
    <w:name w:val="*正文"/>
    <w:basedOn w:val="1"/>
    <w:qFormat/>
    <w:uiPriority w:val="0"/>
    <w:pPr>
      <w:keepNext/>
      <w:keepLines/>
      <w:spacing w:line="360" w:lineRule="auto"/>
      <w:ind w:firstLine="200" w:firstLineChars="200"/>
    </w:pPr>
    <w:rPr>
      <w:rFonts w:ascii="宋体" w:hAnsi="宋体"/>
    </w:rPr>
  </w:style>
  <w:style w:type="character" w:customStyle="1" w:styleId="32">
    <w:name w:val="标题 1 字符"/>
    <w:basedOn w:val="23"/>
    <w:link w:val="2"/>
    <w:qFormat/>
    <w:uiPriority w:val="0"/>
    <w:rPr>
      <w:rFonts w:ascii="Calibri" w:hAnsi="Calibri" w:eastAsia="宋体" w:cs="Times New Roman"/>
      <w:b/>
      <w:bCs/>
      <w:kern w:val="44"/>
      <w:sz w:val="44"/>
      <w:szCs w:val="44"/>
    </w:rPr>
  </w:style>
  <w:style w:type="character" w:customStyle="1" w:styleId="33">
    <w:name w:val="标题 2 字符"/>
    <w:basedOn w:val="23"/>
    <w:link w:val="3"/>
    <w:qFormat/>
    <w:uiPriority w:val="0"/>
    <w:rPr>
      <w:rFonts w:ascii="Arial" w:hAnsi="Arial" w:eastAsia="黑体" w:cs="Times New Roman"/>
      <w:b/>
      <w:bCs/>
      <w:kern w:val="0"/>
      <w:sz w:val="32"/>
      <w:szCs w:val="32"/>
    </w:rPr>
  </w:style>
  <w:style w:type="character" w:customStyle="1" w:styleId="34">
    <w:name w:val="标题 3 字符"/>
    <w:basedOn w:val="23"/>
    <w:link w:val="4"/>
    <w:qFormat/>
    <w:uiPriority w:val="0"/>
    <w:rPr>
      <w:rFonts w:ascii="宋体" w:hAnsi="宋体" w:eastAsia="宋体" w:cs="Times New Roman"/>
      <w:b/>
      <w:color w:val="000000"/>
      <w:kern w:val="0"/>
      <w:sz w:val="24"/>
      <w:szCs w:val="20"/>
      <w:lang w:val="en-GB"/>
    </w:rPr>
  </w:style>
  <w:style w:type="character" w:customStyle="1" w:styleId="35">
    <w:name w:val="标题 4 字符"/>
    <w:basedOn w:val="23"/>
    <w:link w:val="5"/>
    <w:qFormat/>
    <w:uiPriority w:val="0"/>
    <w:rPr>
      <w:rFonts w:ascii="Arial" w:hAnsi="Arial" w:eastAsia="黑体" w:cs="Times New Roman"/>
      <w:b/>
      <w:bCs/>
      <w:kern w:val="0"/>
      <w:sz w:val="28"/>
      <w:szCs w:val="28"/>
    </w:rPr>
  </w:style>
  <w:style w:type="character" w:customStyle="1" w:styleId="36">
    <w:name w:val="纯文本 字符"/>
    <w:basedOn w:val="23"/>
    <w:link w:val="13"/>
    <w:qFormat/>
    <w:uiPriority w:val="0"/>
    <w:rPr>
      <w:rFonts w:eastAsia="宋体"/>
      <w:sz w:val="24"/>
    </w:rPr>
  </w:style>
  <w:style w:type="character" w:customStyle="1" w:styleId="37">
    <w:name w:val="日期 字符"/>
    <w:basedOn w:val="23"/>
    <w:link w:val="14"/>
    <w:qFormat/>
    <w:uiPriority w:val="99"/>
  </w:style>
  <w:style w:type="character" w:customStyle="1" w:styleId="38">
    <w:name w:val="页脚 字符"/>
    <w:basedOn w:val="23"/>
    <w:link w:val="15"/>
    <w:qFormat/>
    <w:uiPriority w:val="99"/>
    <w:rPr>
      <w:sz w:val="18"/>
      <w:szCs w:val="18"/>
    </w:rPr>
  </w:style>
  <w:style w:type="character" w:customStyle="1" w:styleId="39">
    <w:name w:val="页眉 字符"/>
    <w:basedOn w:val="23"/>
    <w:link w:val="16"/>
    <w:qFormat/>
    <w:uiPriority w:val="99"/>
    <w:rPr>
      <w:sz w:val="18"/>
      <w:szCs w:val="18"/>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1"/>
    <w:basedOn w:val="1"/>
    <w:qFormat/>
    <w:uiPriority w:val="34"/>
    <w:pPr>
      <w:ind w:firstLine="420" w:firstLineChars="200"/>
    </w:pPr>
  </w:style>
  <w:style w:type="character" w:customStyle="1" w:styleId="43">
    <w:name w:val="正文文本缩进 Char Char"/>
    <w:link w:val="44"/>
    <w:qFormat/>
    <w:uiPriority w:val="0"/>
    <w:rPr>
      <w:rFonts w:ascii="宋体"/>
      <w:sz w:val="24"/>
    </w:rPr>
  </w:style>
  <w:style w:type="paragraph" w:customStyle="1" w:styleId="44">
    <w:name w:val="正文文本缩进1"/>
    <w:basedOn w:val="1"/>
    <w:link w:val="43"/>
    <w:qFormat/>
    <w:uiPriority w:val="0"/>
    <w:pPr>
      <w:spacing w:line="360" w:lineRule="auto"/>
      <w:ind w:firstLine="480" w:firstLineChars="200"/>
    </w:pPr>
    <w:rPr>
      <w:rFonts w:ascii="宋体"/>
      <w:sz w:val="24"/>
    </w:rPr>
  </w:style>
  <w:style w:type="character" w:customStyle="1" w:styleId="45">
    <w:name w:val="日期 Char Char"/>
    <w:link w:val="46"/>
    <w:qFormat/>
    <w:uiPriority w:val="0"/>
    <w:rPr>
      <w:sz w:val="24"/>
    </w:rPr>
  </w:style>
  <w:style w:type="paragraph" w:customStyle="1" w:styleId="46">
    <w:name w:val="日期1"/>
    <w:basedOn w:val="1"/>
    <w:next w:val="1"/>
    <w:link w:val="45"/>
    <w:qFormat/>
    <w:uiPriority w:val="0"/>
    <w:rPr>
      <w:sz w:val="24"/>
    </w:rPr>
  </w:style>
  <w:style w:type="paragraph" w:customStyle="1" w:styleId="47">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8">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9">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0">
    <w:name w:val="正文文本 3 字符"/>
    <w:basedOn w:val="23"/>
    <w:link w:val="8"/>
    <w:qFormat/>
    <w:uiPriority w:val="0"/>
    <w:rPr>
      <w:rFonts w:ascii="Times New Roman" w:hAnsi="Times New Roman" w:eastAsia="宋体" w:cs="Times New Roman"/>
      <w:color w:val="FF0000"/>
      <w:sz w:val="24"/>
      <w:szCs w:val="24"/>
    </w:rPr>
  </w:style>
  <w:style w:type="character" w:customStyle="1" w:styleId="51">
    <w:name w:val="edittexttarea"/>
    <w:basedOn w:val="23"/>
    <w:qFormat/>
    <w:uiPriority w:val="0"/>
  </w:style>
  <w:style w:type="paragraph" w:customStyle="1" w:styleId="52">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 字符"/>
    <w:basedOn w:val="23"/>
    <w:link w:val="9"/>
    <w:semiHidden/>
    <w:qFormat/>
    <w:uiPriority w:val="99"/>
  </w:style>
  <w:style w:type="character" w:customStyle="1" w:styleId="55">
    <w:name w:val="正文文本首行缩进 字符"/>
    <w:basedOn w:val="54"/>
    <w:link w:val="20"/>
    <w:qFormat/>
    <w:uiPriority w:val="0"/>
    <w:rPr>
      <w:rFonts w:ascii="宋体" w:hAnsi="Times New Roman" w:eastAsia="宋体" w:cs="Times New Roman"/>
      <w:kern w:val="0"/>
      <w:sz w:val="34"/>
      <w:szCs w:val="20"/>
    </w:rPr>
  </w:style>
  <w:style w:type="character" w:customStyle="1" w:styleId="56">
    <w:name w:val="HTML 预设格式 字符"/>
    <w:basedOn w:val="23"/>
    <w:link w:val="18"/>
    <w:semiHidden/>
    <w:qFormat/>
    <w:uiPriority w:val="99"/>
    <w:rPr>
      <w:rFonts w:ascii="宋体" w:hAnsi="宋体" w:eastAsia="宋体" w:cs="宋体"/>
      <w:kern w:val="0"/>
      <w:sz w:val="24"/>
      <w:szCs w:val="24"/>
    </w:rPr>
  </w:style>
  <w:style w:type="paragraph" w:customStyle="1" w:styleId="57">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8">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9">
    <w:name w:val="List Paragraph1"/>
    <w:basedOn w:val="1"/>
    <w:qFormat/>
    <w:uiPriority w:val="99"/>
    <w:pPr>
      <w:ind w:firstLine="420" w:firstLineChars="200"/>
    </w:pPr>
    <w:rPr>
      <w:rFonts w:ascii="Times New Roman" w:hAnsi="Times New Roman" w:eastAsia="宋体" w:cs="Times New Roman"/>
      <w:szCs w:val="24"/>
    </w:rPr>
  </w:style>
  <w:style w:type="paragraph" w:styleId="60">
    <w:name w:val="List Paragraph"/>
    <w:basedOn w:val="1"/>
    <w:unhideWhenUsed/>
    <w:qFormat/>
    <w:uiPriority w:val="99"/>
    <w:pPr>
      <w:ind w:firstLine="420" w:firstLineChars="200"/>
    </w:pPr>
  </w:style>
  <w:style w:type="character" w:customStyle="1" w:styleId="61">
    <w:name w:val="font01"/>
    <w:basedOn w:val="23"/>
    <w:qFormat/>
    <w:uiPriority w:val="0"/>
    <w:rPr>
      <w:rFonts w:hint="eastAsia" w:ascii="宋体" w:hAnsi="宋体" w:eastAsia="宋体" w:cs="宋体"/>
      <w:color w:val="000000"/>
      <w:sz w:val="22"/>
      <w:szCs w:val="22"/>
      <w:u w:val="none"/>
    </w:rPr>
  </w:style>
  <w:style w:type="character" w:customStyle="1" w:styleId="62">
    <w:name w:val="font21"/>
    <w:basedOn w:val="23"/>
    <w:qFormat/>
    <w:uiPriority w:val="0"/>
    <w:rPr>
      <w:rFonts w:hint="eastAsia" w:ascii="宋体" w:hAnsi="宋体" w:eastAsia="宋体" w:cs="宋体"/>
      <w:color w:val="000000"/>
      <w:sz w:val="28"/>
      <w:szCs w:val="28"/>
      <w:u w:val="none"/>
    </w:rPr>
  </w:style>
  <w:style w:type="character" w:customStyle="1" w:styleId="63">
    <w:name w:val="font11"/>
    <w:basedOn w:val="23"/>
    <w:qFormat/>
    <w:uiPriority w:val="0"/>
    <w:rPr>
      <w:rFonts w:ascii="Calibri" w:hAnsi="Calibri" w:cs="Calibri"/>
      <w:color w:val="000000"/>
      <w:sz w:val="28"/>
      <w:szCs w:val="28"/>
      <w:u w:val="none"/>
    </w:rPr>
  </w:style>
  <w:style w:type="paragraph" w:customStyle="1" w:styleId="64">
    <w:name w:val="正文 A"/>
    <w:next w:val="65"/>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styleId="65">
    <w:name w:val="No Spacing"/>
    <w:qFormat/>
    <w:uiPriority w:val="0"/>
    <w:pPr>
      <w:widowControl w:val="0"/>
      <w:spacing w:line="400" w:lineRule="exact"/>
      <w:jc w:val="both"/>
    </w:pPr>
    <w:rPr>
      <w:rFonts w:ascii="Calibri" w:hAnsi="Calibri" w:eastAsia="Calibri" w:cs="Calibri"/>
      <w:color w:val="000000"/>
      <w:kern w:val="2"/>
      <w:sz w:val="24"/>
      <w:szCs w:val="24"/>
      <w:u w:color="000000"/>
      <w:lang w:val="en-US" w:eastAsia="zh-CN" w:bidi="ar-SA"/>
    </w:rPr>
  </w:style>
  <w:style w:type="table" w:customStyle="1" w:styleId="66">
    <w:name w:val="Table Normal"/>
    <w:qFormat/>
    <w:uiPriority w:val="0"/>
    <w:tblPr>
      <w:tblLayout w:type="fixed"/>
      <w:tblCellMar>
        <w:top w:w="0" w:type="dxa"/>
        <w:left w:w="0" w:type="dxa"/>
        <w:bottom w:w="0" w:type="dxa"/>
        <w:right w:w="0" w:type="dxa"/>
      </w:tblCellMar>
    </w:tblPr>
  </w:style>
  <w:style w:type="paragraph" w:customStyle="1" w:styleId="67">
    <w:name w:val="p0"/>
    <w:basedOn w:val="1"/>
    <w:qFormat/>
    <w:uiPriority w:val="0"/>
    <w:pPr>
      <w:widowControl/>
    </w:pPr>
    <w:rPr>
      <w:kern w:val="0"/>
      <w:szCs w:val="21"/>
    </w:rPr>
  </w:style>
  <w:style w:type="paragraph" w:customStyle="1" w:styleId="68">
    <w:name w:val="p15"/>
    <w:basedOn w:val="1"/>
    <w:qFormat/>
    <w:uiPriority w:val="0"/>
    <w:pPr>
      <w:widowControl/>
      <w:adjustRightInd w:val="0"/>
      <w:jc w:val="left"/>
    </w:pPr>
    <w:rPr>
      <w:rFonts w:ascii="Arial Unicode MS" w:hAnsi="Arial Unicode MS" w:eastAsia="宋体" w:cs="宋体"/>
      <w:color w:val="000000"/>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78</Pages>
  <Words>6003</Words>
  <Characters>34219</Characters>
  <Lines>285</Lines>
  <Paragraphs>80</Paragraphs>
  <TotalTime>1</TotalTime>
  <ScaleCrop>false</ScaleCrop>
  <LinksUpToDate>false</LinksUpToDate>
  <CharactersWithSpaces>40142</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禹州市公共资源交易中心:秦松伟</cp:lastModifiedBy>
  <cp:lastPrinted>2018-08-01T18:20:00Z</cp:lastPrinted>
  <dcterms:modified xsi:type="dcterms:W3CDTF">2019-10-09T08:32:20Z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