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keepNext w:val="0"/>
        <w:keepLines w:val="0"/>
        <w:pageBreakBefore w:val="0"/>
        <w:kinsoku/>
        <w:overflowPunct/>
        <w:bidi w:val="0"/>
        <w:spacing w:line="38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禹州市政务服务楼东楼电梯电梯采购及安装项目</w:t>
      </w:r>
    </w:p>
    <w:p>
      <w:pPr>
        <w:ind w:firstLine="349" w:firstLineChars="100"/>
        <w:jc w:val="center"/>
        <w:rPr>
          <w:rFonts w:ascii="仿宋" w:hAnsi="仿宋" w:eastAsia="仿宋" w:cs="宋体"/>
          <w:b/>
          <w:bCs/>
          <w:color w:val="000000"/>
          <w:spacing w:val="-6"/>
          <w:sz w:val="36"/>
          <w:szCs w:val="36"/>
        </w:rPr>
      </w:pP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采购单位：禹州市机关事务管理局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采购编号：YZCG-G2019264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21"/>
      </w:pP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keepNext w:val="0"/>
        <w:keepLines w:val="0"/>
        <w:pageBreakBefore w:val="0"/>
        <w:kinsoku/>
        <w:overflowPunct/>
        <w:bidi w:val="0"/>
        <w:spacing w:line="38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禹州市政务服务楼东楼电梯电梯采购及安装项目</w:t>
      </w:r>
    </w:p>
    <w:p>
      <w:pPr>
        <w:keepNext w:val="0"/>
        <w:keepLines w:val="0"/>
        <w:pageBreakBefore w:val="0"/>
        <w:kinsoku/>
        <w:overflowPunct/>
        <w:bidi w:val="0"/>
        <w:spacing w:line="38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38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38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机关事务管理局</w:t>
      </w:r>
      <w:r>
        <w:rPr>
          <w:rFonts w:hint="eastAsia" w:ascii="仿宋" w:hAnsi="仿宋" w:eastAsia="仿宋" w:cs="仿宋"/>
          <w:sz w:val="32"/>
          <w:szCs w:val="32"/>
        </w:rPr>
        <w:t>的委托，就“禹州市政务服务楼东楼电梯电梯采购及安装项目”进行公开招标，欢迎合格的投标人前来投标。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38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采购人：禹州市机关事务管理局</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项目名称：禹州市政务服务楼东楼电梯电梯采购及安装项目</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264</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电梯两部</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60</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60</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38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38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8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2、投标人为电梯制造商的须具备国家质量监督检验检疫总局颁发的特种设备制造许可证（电梯）A 级资质,同时具备特种设备安装改造维修许可证（电梯）A 级资质；投标人是代理商的须具备省级质量技术监督部门颁发的《中华人民共和国特种设备安装改造维修许可证》（电梯）B级及以上资质证书，其投标的电梯设备制造商须具备国家质量监督检验检疫总局颁发的特种设备制造许可证（电梯）A 级资质和特种设备安装改造维修许可证（电梯）A 级资质，代理商提供厂家资质证件复印件；</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、被委托人是须是本单位职工，须提供公司为本人缴纳社会保险证明；</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38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38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8"/>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8"/>
          <w:rFonts w:hint="eastAsia" w:ascii="仿宋" w:hAnsi="仿宋" w:eastAsia="仿宋" w:cs="仿宋"/>
          <w:sz w:val="32"/>
          <w:szCs w:val="32"/>
          <w:lang w:val="zh-CN"/>
        </w:rPr>
        <w:t>http://ggzy.xuchang.gov.cn</w:t>
      </w:r>
      <w:r>
        <w:rPr>
          <w:rStyle w:val="28"/>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8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38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38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38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8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8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8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38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38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38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艾</w:t>
      </w:r>
      <w:r>
        <w:rPr>
          <w:rFonts w:hint="eastAsia" w:ascii="仿宋" w:hAnsi="仿宋" w:eastAsia="仿宋" w:cs="仿宋"/>
          <w:color w:val="000000"/>
          <w:kern w:val="0"/>
          <w:sz w:val="32"/>
          <w:szCs w:val="32"/>
        </w:rPr>
        <w:t xml:space="preserve">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380" w:lineRule="exact"/>
        <w:ind w:left="481"/>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禹州市机关事务管理局</w:t>
      </w:r>
    </w:p>
    <w:p>
      <w:pPr>
        <w:keepNext w:val="0"/>
        <w:keepLines w:val="0"/>
        <w:pageBreakBefore w:val="0"/>
        <w:widowControl/>
        <w:shd w:val="clear" w:color="auto" w:fill="FFFFFF"/>
        <w:kinsoku/>
        <w:overflowPunct/>
        <w:bidi w:val="0"/>
        <w:spacing w:line="38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禹州市禹王大道</w:t>
      </w:r>
    </w:p>
    <w:p>
      <w:pPr>
        <w:keepNext w:val="0"/>
        <w:keepLines w:val="0"/>
        <w:pageBreakBefore w:val="0"/>
        <w:widowControl/>
        <w:shd w:val="clear" w:color="auto" w:fill="FFFFFF"/>
        <w:kinsoku/>
        <w:overflowPunct/>
        <w:bidi w:val="0"/>
        <w:spacing w:line="380" w:lineRule="exact"/>
        <w:ind w:firstLine="641"/>
        <w:jc w:val="left"/>
        <w:textAlignment w:val="auto"/>
        <w:rPr>
          <w:rFonts w:hint="default" w:eastAsia="仿宋"/>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杜</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13569986266</w:t>
      </w:r>
    </w:p>
    <w:p>
      <w:pPr>
        <w:keepNext w:val="0"/>
        <w:keepLines w:val="0"/>
        <w:pageBreakBefore w:val="0"/>
        <w:kinsoku/>
        <w:overflowPunct/>
        <w:bidi w:val="0"/>
        <w:spacing w:line="38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kinsoku/>
        <w:overflowPunct/>
        <w:bidi w:val="0"/>
        <w:spacing w:line="380" w:lineRule="exact"/>
        <w:ind w:firstLine="5440" w:firstLineChars="1700"/>
        <w:textAlignment w:val="auto"/>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pStyle w:val="2"/>
        <w:numPr>
          <w:numId w:val="0"/>
        </w:numPr>
        <w:ind w:left="288" w:leftChars="0"/>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rPr>
          <w:rFonts w:hint="eastAsia" w:hAnsi="宋体"/>
          <w:color w:val="000000"/>
          <w:sz w:val="24"/>
          <w:szCs w:val="24"/>
        </w:rPr>
      </w:pPr>
    </w:p>
    <w:p>
      <w:pPr>
        <w:pStyle w:val="21"/>
        <w:ind w:left="0" w:leftChars="0" w:firstLine="0" w:firstLineChars="0"/>
        <w:rPr>
          <w:rFonts w:hint="eastAsia" w:hAnsi="宋体"/>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pStyle w:val="21"/>
        <w:numPr>
          <w:numId w:val="0"/>
        </w:numPr>
        <w:ind w:leftChars="0" w:firstLine="680" w:firstLineChars="200"/>
        <w:rPr>
          <w:rFonts w:hint="eastAsia"/>
          <w:lang w:eastAsia="zh-CN"/>
        </w:rPr>
      </w:pPr>
      <w:r>
        <w:rPr>
          <w:rFonts w:hint="eastAsia"/>
          <w:lang w:eastAsia="zh-CN"/>
        </w:rPr>
        <w:t>采购需求：1、无机房曳引驱动电梯2部；2、旧电梯拆除及电梯井道改造；3、电梯门口改造装饰共计17个。</w:t>
      </w:r>
    </w:p>
    <w:p>
      <w:pPr>
        <w:pStyle w:val="21"/>
        <w:numPr>
          <w:numId w:val="0"/>
        </w:numPr>
        <w:ind w:leftChars="0" w:firstLine="680" w:firstLineChars="200"/>
        <w:rPr>
          <w:rFonts w:hint="eastAsia"/>
          <w:lang w:eastAsia="zh-CN"/>
        </w:rPr>
      </w:pPr>
      <w:r>
        <w:rPr>
          <w:rFonts w:hint="eastAsia"/>
          <w:lang w:eastAsia="zh-CN"/>
        </w:rPr>
        <w:t>具体要求：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1、电梯层站要求：1台9/9/9，1台8/8/8，采用并联方式；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2、载重要求：1000kg；</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3、速度要求：1.5m/s；</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4、井道尺寸:2150*2150mm，2150*2400mm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5、顶层高度：3700mm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6、底坑深度：1500mm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7、部件要求：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7.1、曳引机：要求提供技术先进、噪音低、高效节能并具有良好动力特性的永磁同步无齿轮卧式曳引机；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7.2、控制系统：主板进口采用全电脑模块双32位全电脑控制串行分散控制系统，串行传输通讯应能满足抗干扰能力强、实时性高、通信容量大等要求，拖动控制部分要求采用不低于VVVF变压变频调速的控制技术，并具备节能环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7.3、门机系统：要求采用32位永磁同步门机，具有光幕保护功能。 光幕束数量不得少于80束；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7.4、限速器：要求双向离心式限速器；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7.5、安全钳：要求采用渐进式安全钳；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7.6、缓冲器：要求采用油压式缓冲器。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8、轿厢要求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以井道尺寸为依据提供最大井道尺寸的布置轿厢；轿体要求制作精良，连接紧固，抗变形能力强，符合相关安全标准；轿厢装设语音报站功能，装饰典雅精致，轿厢内加装电梯良好的照明、通风换气设施；轿厢预留安装广播装置和摄像装置的位置，轿厢后侧设置轿厢扶手，轿门边设置一个控制操作盘，方便乘客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9、电梯轿厢内装饰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9.1  轿厢装饰顶（天花板）：按标准配置，舒适亮丽、精致典雅，花色自选；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9.2  轿壁：采用发纹不锈钢（厚度1.5mm）；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9.3  轿内操纵箱：液晶显示，反应迅捷，面板采用发纹不锈钢；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9.4  内层站显示器：液晶显示，反应迅捷，面板采用发纹不锈钢；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9.5  轿门：采用双扇中分式自动门，开关门时间短，灵活自如，安静快捷，采用发纹不锈钢（厚度1.5mm）；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9.6  轿底：采用美观，防火、耐用、耐酸、耐碱、耐腐蚀PVC地板；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9.7 扶手：轿厢后侧设置轿厢扶手；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9.8  轿厢预留安装广播装置和摄像装置的位置。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  电梯层站外装饰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10.1  层门：采用发纹不锈钢（厚度1.5mm）；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10.2  门套：采用发纹不锈钢小门套（厚度1.5mm）；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10.3  外呼梯按钮盒：造型流畅，反应迅捷，面板采用发纹不锈钢；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10.4  内外呼梯按钮：美观大方、结实耐用、数字清晰醒目、采用发纹不锈钢；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10.5  状态显示灯、对讲机、内呼叫按钮：方便操作、显示数字清晰；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10.6  外层站显示器及外到站显示器，美观大方，液晶显示，面板采用发纹不锈钢；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10.7  基站锁：装设在一层。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11、消防控制：消防开关设置首层门边按国家相关规定及其企业标准制作安装。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12、其他要求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12.1 供电电源：动力电源：交流380V,采用三相五线制，50赫兹；照明电源：220V,单相，50赫兹；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12.2  性能指标：垂直振动5cm/s²；水平振动≤5cm/s²;嗓声水平≤50dB；</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12.3 电梯机房：符合国家规范标准布置；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12.4 导轨：T型耐磨导轨，抗变形能力强；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12.5 对重装置：对重件要求制作精细，抗变形能力强，对重铁不得采用工业废料；符合环保要求；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12.6补偿装置：要求采用带胶套的无声补偿链；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12.7 悬挂装置：要求采用电梯钢丝绳或电梯专用扁平钢带；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12.8 随行电缆：要求采用电梯专用电缆，专用视频电缆；消防等级符合或高于国家现行标准；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12.9 井道内固定件:要求其零部件结构合理，牢固耐用、抗锈蚀能力强；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12.10井道照明：要求每部电梯每层安装一组井道照明装置，轿厢内照明要求为LED照明方式；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12.11 主机保护：要求提供有良好主机防护的型号，永磁同步主机绝缘等级为F级及以上；电机温升值小于105k;主机防护等级IP大于等于41；</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12.12 处理器：控制系统采用一体化设计，采用双核心处理器控制，配备最高等级的微机处理器，数据处理能力。变频微机冗余设计，配置IPM智能功率模块；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12.13 无障碍电梯应满足无障碍电梯要求，应用无障碍操作盘，且电梯供货商必须负责验收通过。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32"/>
          <w:szCs w:val="32"/>
          <w:lang w:val="en-US" w:eastAsia="zh-CN"/>
        </w:rPr>
        <w:t>13.质保期</w:t>
      </w:r>
      <w:r>
        <w:rPr>
          <w:rFonts w:hint="eastAsia" w:ascii="仿宋" w:hAnsi="仿宋" w:eastAsia="仿宋" w:cs="仿宋"/>
          <w:sz w:val="28"/>
          <w:szCs w:val="28"/>
          <w:lang w:val="en-US" w:eastAsia="zh-CN"/>
        </w:rPr>
        <w:t>：</w:t>
      </w:r>
      <w:r>
        <w:rPr>
          <w:rFonts w:hint="eastAsia" w:ascii="仿宋" w:hAnsi="仿宋" w:eastAsia="仿宋" w:cs="仿宋"/>
          <w:b w:val="0"/>
          <w:bCs w:val="0"/>
          <w:sz w:val="30"/>
          <w:szCs w:val="30"/>
        </w:rPr>
        <w:t>质保期为质量监督部门验收合格起</w:t>
      </w:r>
      <w:r>
        <w:rPr>
          <w:rFonts w:hint="eastAsia" w:ascii="仿宋" w:hAnsi="仿宋" w:eastAsia="仿宋" w:cs="仿宋"/>
          <w:b w:val="0"/>
          <w:bCs w:val="0"/>
          <w:sz w:val="30"/>
          <w:szCs w:val="30"/>
          <w:lang w:val="en-US" w:eastAsia="zh-CN"/>
        </w:rPr>
        <w:t>1年</w:t>
      </w:r>
      <w:r>
        <w:rPr>
          <w:rFonts w:hint="eastAsia" w:ascii="仿宋" w:hAnsi="仿宋" w:eastAsia="仿宋" w:cs="仿宋"/>
          <w:b w:val="0"/>
          <w:bCs w:val="0"/>
          <w:sz w:val="30"/>
          <w:szCs w:val="30"/>
        </w:rPr>
        <w:t>。在此期间，电梯因制造或安装不良（非正常使用原因除外）而发生损坏或不能正常工作时，中标方应负责免费修理或更换零部件或向招标方赔偿损失。</w:t>
      </w:r>
      <w:r>
        <w:rPr>
          <w:rFonts w:hint="eastAsia" w:ascii="仿宋" w:hAnsi="仿宋" w:eastAsia="仿宋" w:cs="仿宋"/>
          <w:b w:val="0"/>
          <w:bCs w:val="0"/>
          <w:sz w:val="30"/>
          <w:szCs w:val="30"/>
          <w:shd w:val="clear" w:color="auto" w:fill="FFFFFF"/>
        </w:rPr>
        <w:t>具备完善的售后服务体系和履行合同所必需的设备和专业技术能力；</w:t>
      </w:r>
      <w:r>
        <w:rPr>
          <w:rFonts w:hint="eastAsia" w:ascii="仿宋" w:hAnsi="仿宋" w:eastAsia="仿宋" w:cs="仿宋"/>
          <w:b w:val="0"/>
          <w:bCs w:val="0"/>
          <w:sz w:val="30"/>
          <w:szCs w:val="30"/>
        </w:rPr>
        <w:t>在电梯使用过程中，如出现一般性故障，中标方需在</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个小时内到达现场实施维修。</w:t>
      </w: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pStyle w:val="21"/>
        <w:numPr>
          <w:numId w:val="0"/>
        </w:numPr>
        <w:ind w:leftChars="0"/>
        <w:rPr>
          <w:rFonts w:hint="eastAsia"/>
          <w:lang w:eastAsia="zh-CN"/>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项目名称：禹州市政务服务楼东楼电梯电梯采购及安装项目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项目编号：YZCG-G20192</w:t>
            </w:r>
            <w:r>
              <w:rPr>
                <w:rFonts w:hint="eastAsia" w:cs="仿宋_GB2312" w:asciiTheme="minorEastAsia" w:hAnsiTheme="minorEastAsia"/>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名称：禹州市机关事务管理局</w:t>
            </w:r>
          </w:p>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地址：禹州市禹王大道</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联系人：杜先生   联系电话：13569986266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firstLine="0" w:firstLineChars="0"/>
            </w:pPr>
            <w:r>
              <w:rPr>
                <w:rFonts w:hint="eastAsia" w:asciiTheme="minorHAnsi" w:hAnsiTheme="minorHAnsi" w:eastAsiaTheme="minorEastAsia" w:cstheme="minorBidi"/>
                <w:kern w:val="2"/>
                <w:sz w:val="21"/>
                <w:szCs w:val="22"/>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60</w:t>
            </w: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30</w:t>
            </w:r>
            <w:r>
              <w:rPr>
                <w:rFonts w:hint="eastAsia" w:cs="宋体" w:asciiTheme="minorEastAsia" w:hAnsiTheme="minorEastAsia"/>
                <w:bCs/>
                <w:color w:val="FF0000"/>
                <w:sz w:val="24"/>
                <w:szCs w:val="24"/>
                <w:lang w:val="zh-CN"/>
              </w:rPr>
              <w:t xml:space="preserve">日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要求提交。履约保证金的数额为合同金额的3%。中标人以支票、汇票、本票或者金融机构、担保机构出具的保函等非现金形式向采购人提交。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2、投标人为电梯制造商的须具备国家质量监督检验检疫总局颁发的特种设备制造许可证（电梯）A 级资质,同时具备特种设备安装改造维修许可证（电梯）A 级资质；投标人是代理商的须具备省级质量技术监督部门颁发的《中华人民共和国特种设备安装改造维修许可证》（电梯）B级及以上资质证书，其投标的电梯设备制造商须具备国家质量监督检验检疫总局颁发的特种设备制造许可证（电梯）A 级资质和特种设备安装改造维修许可证（电梯）A 级资质，代理商提供厂家资质证件复印件；</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3、被委托人是须是本单位职工，须提供公司为本人缴纳社会保险证明；</w:t>
            </w:r>
            <w:bookmarkStart w:id="9" w:name="_GoBack"/>
            <w:bookmarkEnd w:id="9"/>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4、本项目不接受联合体投标。</w:t>
            </w: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cs="仿宋_GB2312" w:asciiTheme="minorEastAsia" w:hAnsiTheme="minorEastAsia"/>
          <w:szCs w:val="21"/>
        </w:rPr>
      </w:pPr>
      <w:r>
        <w:rPr>
          <w:rFonts w:hint="eastAsia" w:cs="仿宋_GB2312" w:asciiTheme="minorEastAsia" w:hAnsiTheme="minorEastAsia"/>
          <w:szCs w:val="21"/>
        </w:rPr>
        <w:t xml:space="preserve">   （5）评分标准</w:t>
      </w:r>
    </w:p>
    <w:p>
      <w:pPr>
        <w:pStyle w:val="29"/>
        <w:rPr>
          <w:rFonts w:cs="仿宋_GB2312" w:asciiTheme="minorEastAsia" w:hAnsiTheme="minorEastAsia"/>
          <w:szCs w:val="21"/>
        </w:rPr>
      </w:pPr>
      <w:r>
        <w:rPr>
          <w:rFonts w:hint="eastAsia" w:cs="仿宋_GB2312" w:asciiTheme="minorEastAsia" w:hAnsiTheme="minorEastAsia"/>
          <w:szCs w:val="21"/>
        </w:rPr>
        <w:t xml:space="preserve">   </w:t>
      </w:r>
    </w:p>
    <w:p>
      <w:pPr>
        <w:pStyle w:val="29"/>
        <w:rPr>
          <w:rFonts w:cs="仿宋_GB2312" w:asciiTheme="minorEastAsia" w:hAnsiTheme="minorEastAsia"/>
          <w:szCs w:val="21"/>
        </w:rPr>
      </w:pPr>
      <w:r>
        <w:rPr>
          <w:rFonts w:hint="eastAsia" w:cs="仿宋_GB2312" w:asciiTheme="minorEastAsia" w:hAnsiTheme="minorEastAsia"/>
          <w:szCs w:val="21"/>
        </w:rPr>
        <w:t xml:space="preserve"> </w:t>
      </w:r>
    </w:p>
    <w:p>
      <w:pPr>
        <w:shd w:val="clear" w:color="auto" w:fill="FFFFFF"/>
        <w:snapToGrid w:val="0"/>
        <w:spacing w:line="400" w:lineRule="exact"/>
        <w:rPr>
          <w:rFonts w:hint="eastAsia"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、投标报价：</w:t>
      </w:r>
      <w:r>
        <w:rPr>
          <w:rFonts w:hint="eastAsia" w:ascii="宋体" w:hAnsi="宋体"/>
          <w:b/>
          <w:bCs/>
          <w:sz w:val="24"/>
          <w:szCs w:val="24"/>
          <w:lang w:val="en-US" w:eastAsia="zh-CN"/>
        </w:rPr>
        <w:t>50</w:t>
      </w:r>
      <w:r>
        <w:rPr>
          <w:rFonts w:hint="eastAsia" w:ascii="宋体" w:hAnsi="宋体"/>
          <w:b/>
          <w:bCs/>
          <w:sz w:val="24"/>
          <w:szCs w:val="24"/>
        </w:rPr>
        <w:t>分</w:t>
      </w:r>
    </w:p>
    <w:tbl>
      <w:tblPr>
        <w:tblStyle w:val="23"/>
        <w:tblpPr w:leftFromText="180" w:rightFromText="180" w:vertAnchor="page" w:horzAnchor="page" w:tblpX="1622" w:tblpY="1913"/>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77"/>
        <w:gridCol w:w="941"/>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94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593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3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94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5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1.投标报价得分=(评标基准值／有效投标人的投标报价)×</w:t>
            </w:r>
            <w:r>
              <w:rPr>
                <w:rFonts w:hint="eastAsia" w:ascii="宋体" w:hAnsi="宋体" w:eastAsia="宋体" w:cs="宋体"/>
                <w:sz w:val="21"/>
                <w:szCs w:val="21"/>
                <w:lang w:val="en-US" w:eastAsia="zh-CN"/>
              </w:rPr>
              <w:t>50</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正常情况下，评标基准值为最低有效投标报价，最低有效投标报价得满分</w:t>
            </w:r>
            <w:r>
              <w:rPr>
                <w:rFonts w:hint="eastAsia" w:ascii="宋体" w:hAnsi="宋体" w:eastAsia="宋体" w:cs="宋体"/>
                <w:sz w:val="21"/>
                <w:szCs w:val="21"/>
                <w:lang w:val="en-US" w:eastAsia="zh-CN"/>
              </w:rPr>
              <w:t>50</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2．经评标委员会认定</w:t>
            </w:r>
            <w:r>
              <w:rPr>
                <w:rFonts w:hint="eastAsia" w:ascii="宋体" w:hAnsi="宋体" w:eastAsia="宋体" w:cs="宋体"/>
                <w:sz w:val="21"/>
                <w:szCs w:val="21"/>
                <w:lang w:eastAsia="zh-CN"/>
              </w:rPr>
              <w:t>投标商投标报价明显</w:t>
            </w:r>
            <w:r>
              <w:rPr>
                <w:rFonts w:hint="eastAsia" w:ascii="宋体" w:hAnsi="宋体" w:eastAsia="宋体" w:cs="宋体"/>
                <w:sz w:val="21"/>
                <w:szCs w:val="21"/>
              </w:rPr>
              <w:t>低于成本价的，</w:t>
            </w:r>
            <w:r>
              <w:rPr>
                <w:rFonts w:hint="eastAsia" w:ascii="宋体" w:hAnsi="宋体" w:eastAsia="宋体" w:cs="宋体"/>
                <w:sz w:val="21"/>
                <w:szCs w:val="21"/>
                <w:lang w:eastAsia="zh-CN"/>
              </w:rPr>
              <w:t>投标商需在评标委员会规定时间内提供书面说明及佐证资料，否则</w:t>
            </w:r>
            <w:r>
              <w:rPr>
                <w:rFonts w:hint="eastAsia" w:ascii="宋体" w:hAnsi="宋体" w:eastAsia="宋体" w:cs="宋体"/>
                <w:sz w:val="21"/>
                <w:szCs w:val="21"/>
              </w:rPr>
              <w:t>投标报价部分按0分计算。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3．投标人的报价是否超出招标控制价，超出招标控制价的，按无效标处理。</w:t>
            </w:r>
          </w:p>
        </w:tc>
      </w:tr>
    </w:tbl>
    <w:p>
      <w:pPr>
        <w:rPr>
          <w:rFonts w:hint="eastAsia" w:ascii="宋体" w:hAnsi="宋体"/>
          <w:sz w:val="24"/>
          <w:szCs w:val="24"/>
        </w:rPr>
      </w:pPr>
    </w:p>
    <w:p>
      <w:pPr>
        <w:shd w:val="clear" w:color="auto" w:fill="FFFFFF"/>
        <w:snapToGrid w:val="0"/>
        <w:spacing w:line="400" w:lineRule="exact"/>
        <w:rPr>
          <w:rFonts w:hint="eastAsia" w:ascii="宋体" w:hAnsi="宋体"/>
          <w:b/>
          <w:bCs/>
          <w:color w:val="FF0000"/>
          <w:sz w:val="24"/>
          <w:szCs w:val="24"/>
        </w:rPr>
      </w:pPr>
      <w:r>
        <w:rPr>
          <w:rFonts w:hint="eastAsia" w:ascii="宋体" w:hAnsi="宋体"/>
          <w:b/>
          <w:bCs/>
          <w:sz w:val="24"/>
          <w:szCs w:val="24"/>
          <w:lang w:val="en-US" w:eastAsia="zh-CN"/>
        </w:rPr>
        <w:t>2</w:t>
      </w:r>
      <w:r>
        <w:rPr>
          <w:rFonts w:hint="eastAsia" w:ascii="宋体" w:hAnsi="宋体"/>
          <w:b/>
          <w:bCs/>
          <w:sz w:val="24"/>
          <w:szCs w:val="24"/>
        </w:rPr>
        <w:t>、技术部分：</w:t>
      </w:r>
      <w:r>
        <w:rPr>
          <w:rFonts w:hint="eastAsia" w:ascii="宋体" w:hAnsi="宋体"/>
          <w:b/>
          <w:bCs/>
          <w:sz w:val="24"/>
          <w:szCs w:val="24"/>
          <w:lang w:val="en-US" w:eastAsia="zh-CN"/>
        </w:rPr>
        <w:t>3</w:t>
      </w:r>
      <w:r>
        <w:rPr>
          <w:rFonts w:hint="eastAsia" w:ascii="宋体" w:hAnsi="宋体"/>
          <w:b/>
          <w:bCs/>
          <w:sz w:val="24"/>
          <w:szCs w:val="24"/>
        </w:rPr>
        <w:t>5分</w:t>
      </w:r>
    </w:p>
    <w:tbl>
      <w:tblPr>
        <w:tblStyle w:val="23"/>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64"/>
        <w:gridCol w:w="810"/>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64" w:type="dxa"/>
            <w:tcBorders>
              <w:top w:val="single" w:color="auto" w:sz="4" w:space="0"/>
              <w:left w:val="nil"/>
              <w:bottom w:val="single" w:color="auto" w:sz="4" w:space="0"/>
              <w:right w:val="single" w:color="auto" w:sz="4" w:space="0"/>
            </w:tcBorders>
            <w:noWrap w:val="0"/>
            <w:vAlign w:val="center"/>
          </w:tcPr>
          <w:p>
            <w:pPr>
              <w:spacing w:line="480" w:lineRule="exact"/>
              <w:jc w:val="left"/>
              <w:rPr>
                <w:rFonts w:hint="eastAsia" w:ascii="宋体" w:hAnsi="宋体" w:eastAsia="宋体" w:cs="宋体"/>
                <w:sz w:val="21"/>
                <w:szCs w:val="21"/>
              </w:rPr>
            </w:pPr>
            <w:r>
              <w:rPr>
                <w:rFonts w:hint="eastAsia" w:ascii="宋体" w:hAnsi="宋体" w:eastAsia="宋体" w:cs="宋体"/>
                <w:sz w:val="21"/>
                <w:szCs w:val="21"/>
              </w:rPr>
              <w:t>评分因素</w:t>
            </w:r>
          </w:p>
        </w:tc>
        <w:tc>
          <w:tcPr>
            <w:tcW w:w="81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649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64"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lang w:eastAsia="zh-CN"/>
              </w:rPr>
            </w:pPr>
            <w:r>
              <w:rPr>
                <w:rFonts w:hint="eastAsia" w:ascii="宋体" w:hAnsi="宋体" w:eastAsia="宋体" w:cs="宋体"/>
                <w:sz w:val="21"/>
                <w:szCs w:val="21"/>
              </w:rPr>
              <w:t>技术</w:t>
            </w:r>
            <w:r>
              <w:rPr>
                <w:rFonts w:hint="eastAsia" w:ascii="宋体" w:hAnsi="宋体" w:eastAsia="宋体" w:cs="宋体"/>
                <w:sz w:val="21"/>
                <w:szCs w:val="21"/>
                <w:lang w:eastAsia="zh-CN"/>
              </w:rPr>
              <w:t>实力</w:t>
            </w:r>
          </w:p>
        </w:tc>
        <w:tc>
          <w:tcPr>
            <w:tcW w:w="81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0分</w:t>
            </w:r>
          </w:p>
        </w:tc>
        <w:tc>
          <w:tcPr>
            <w:tcW w:w="64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宋体" w:hAnsi="宋体" w:eastAsia="宋体" w:cs="宋体"/>
                <w:color w:val="auto"/>
                <w:spacing w:val="1"/>
                <w:kern w:val="0"/>
                <w:szCs w:val="21"/>
              </w:rPr>
            </w:pPr>
            <w:r>
              <w:rPr>
                <w:rFonts w:hint="eastAsia" w:ascii="宋体" w:hAnsi="宋体" w:eastAsia="宋体" w:cs="宋体"/>
                <w:color w:val="auto"/>
                <w:spacing w:val="1"/>
                <w:kern w:val="0"/>
                <w:szCs w:val="21"/>
              </w:rPr>
              <w:t>a、</w:t>
            </w:r>
            <w:r>
              <w:rPr>
                <w:rFonts w:hint="eastAsia" w:ascii="宋体" w:hAnsi="宋体" w:eastAsia="宋体" w:cs="宋体"/>
                <w:bCs/>
                <w:color w:val="auto"/>
                <w:kern w:val="0"/>
                <w:szCs w:val="21"/>
              </w:rPr>
              <w:t>投标型号电梯主机</w:t>
            </w:r>
            <w:r>
              <w:rPr>
                <w:rFonts w:hint="eastAsia" w:ascii="宋体" w:hAnsi="宋体" w:eastAsia="宋体" w:cs="宋体"/>
                <w:color w:val="auto"/>
                <w:kern w:val="1"/>
                <w:szCs w:val="21"/>
              </w:rPr>
              <w:t>由制造商原厂原品牌生产，</w:t>
            </w:r>
            <w:r>
              <w:rPr>
                <w:rFonts w:hint="eastAsia" w:ascii="宋体" w:hAnsi="宋体" w:eastAsia="宋体" w:cs="宋体"/>
                <w:color w:val="auto"/>
                <w:kern w:val="1"/>
                <w:szCs w:val="21"/>
                <w:lang w:eastAsia="zh-CN"/>
              </w:rPr>
              <w:t>投标文件中须</w:t>
            </w:r>
            <w:r>
              <w:rPr>
                <w:rFonts w:hint="eastAsia" w:ascii="宋体" w:hAnsi="宋体" w:eastAsia="宋体" w:cs="宋体"/>
                <w:color w:val="auto"/>
                <w:kern w:val="1"/>
                <w:szCs w:val="21"/>
              </w:rPr>
              <w:t>提供</w:t>
            </w:r>
            <w:r>
              <w:rPr>
                <w:rFonts w:hint="eastAsia" w:ascii="宋体" w:hAnsi="宋体" w:eastAsia="宋体" w:cs="宋体"/>
                <w:color w:val="auto"/>
                <w:szCs w:val="21"/>
              </w:rPr>
              <w:t>型式试验报告得2分，否则不得分。</w:t>
            </w:r>
          </w:p>
          <w:p>
            <w:pPr>
              <w:spacing w:line="440" w:lineRule="exact"/>
              <w:jc w:val="left"/>
              <w:rPr>
                <w:rFonts w:hint="eastAsia" w:ascii="宋体" w:hAnsi="宋体" w:eastAsia="宋体" w:cs="宋体"/>
                <w:color w:val="auto"/>
                <w:spacing w:val="1"/>
                <w:kern w:val="0"/>
                <w:szCs w:val="21"/>
              </w:rPr>
            </w:pPr>
            <w:r>
              <w:rPr>
                <w:rFonts w:hint="eastAsia" w:ascii="宋体" w:hAnsi="宋体" w:eastAsia="宋体" w:cs="宋体"/>
                <w:color w:val="auto"/>
                <w:spacing w:val="1"/>
                <w:kern w:val="0"/>
                <w:szCs w:val="21"/>
              </w:rPr>
              <w:t>b、</w:t>
            </w:r>
            <w:r>
              <w:rPr>
                <w:rFonts w:hint="eastAsia" w:ascii="宋体" w:hAnsi="宋体" w:eastAsia="宋体" w:cs="宋体"/>
                <w:bCs/>
                <w:color w:val="auto"/>
                <w:kern w:val="0"/>
                <w:szCs w:val="21"/>
              </w:rPr>
              <w:t>投标型号电梯控制柜</w:t>
            </w:r>
            <w:r>
              <w:rPr>
                <w:rFonts w:hint="eastAsia" w:ascii="宋体" w:hAnsi="宋体" w:eastAsia="宋体" w:cs="宋体"/>
                <w:color w:val="auto"/>
                <w:kern w:val="1"/>
                <w:szCs w:val="21"/>
              </w:rPr>
              <w:t>由制造商原厂原品牌生产，</w:t>
            </w:r>
            <w:r>
              <w:rPr>
                <w:rFonts w:hint="eastAsia" w:ascii="宋体" w:hAnsi="宋体" w:eastAsia="宋体" w:cs="宋体"/>
                <w:color w:val="auto"/>
                <w:kern w:val="1"/>
                <w:szCs w:val="21"/>
                <w:lang w:eastAsia="zh-CN"/>
              </w:rPr>
              <w:t>投标文件中须</w:t>
            </w:r>
            <w:r>
              <w:rPr>
                <w:rFonts w:hint="eastAsia" w:ascii="宋体" w:hAnsi="宋体" w:eastAsia="宋体" w:cs="宋体"/>
                <w:color w:val="auto"/>
                <w:kern w:val="1"/>
                <w:szCs w:val="21"/>
              </w:rPr>
              <w:t>提供</w:t>
            </w:r>
            <w:r>
              <w:rPr>
                <w:rFonts w:hint="eastAsia" w:ascii="宋体" w:hAnsi="宋体" w:eastAsia="宋体" w:cs="宋体"/>
                <w:color w:val="auto"/>
                <w:szCs w:val="21"/>
              </w:rPr>
              <w:t>型式试验报告得2分，否则不得分。</w:t>
            </w:r>
          </w:p>
          <w:p>
            <w:pPr>
              <w:spacing w:line="440" w:lineRule="exact"/>
              <w:jc w:val="left"/>
              <w:rPr>
                <w:rFonts w:hint="eastAsia" w:ascii="宋体" w:hAnsi="宋体" w:eastAsia="宋体" w:cs="宋体"/>
                <w:color w:val="auto"/>
                <w:spacing w:val="1"/>
                <w:kern w:val="0"/>
                <w:szCs w:val="21"/>
              </w:rPr>
            </w:pPr>
            <w:r>
              <w:rPr>
                <w:rFonts w:hint="eastAsia" w:ascii="宋体" w:hAnsi="宋体" w:eastAsia="宋体" w:cs="宋体"/>
                <w:color w:val="auto"/>
                <w:spacing w:val="1"/>
                <w:kern w:val="0"/>
                <w:szCs w:val="21"/>
              </w:rPr>
              <w:t>c、</w:t>
            </w:r>
            <w:r>
              <w:rPr>
                <w:rFonts w:hint="eastAsia" w:ascii="宋体" w:hAnsi="宋体" w:eastAsia="宋体" w:cs="宋体"/>
                <w:bCs/>
                <w:color w:val="auto"/>
                <w:kern w:val="0"/>
                <w:szCs w:val="21"/>
              </w:rPr>
              <w:t>投标型号电梯门机</w:t>
            </w:r>
            <w:r>
              <w:rPr>
                <w:rFonts w:hint="eastAsia" w:ascii="宋体" w:hAnsi="宋体" w:eastAsia="宋体" w:cs="宋体"/>
                <w:color w:val="auto"/>
                <w:kern w:val="1"/>
                <w:szCs w:val="21"/>
              </w:rPr>
              <w:t>由制造商原厂原品牌生产，</w:t>
            </w:r>
            <w:r>
              <w:rPr>
                <w:rFonts w:hint="eastAsia" w:ascii="宋体" w:hAnsi="宋体" w:eastAsia="宋体" w:cs="宋体"/>
                <w:color w:val="auto"/>
                <w:kern w:val="1"/>
                <w:szCs w:val="21"/>
                <w:lang w:eastAsia="zh-CN"/>
              </w:rPr>
              <w:t>投标文件中须</w:t>
            </w:r>
            <w:r>
              <w:rPr>
                <w:rFonts w:hint="eastAsia" w:ascii="宋体" w:hAnsi="宋体" w:eastAsia="宋体" w:cs="宋体"/>
                <w:color w:val="auto"/>
                <w:kern w:val="1"/>
                <w:szCs w:val="21"/>
              </w:rPr>
              <w:t>提供</w:t>
            </w:r>
            <w:r>
              <w:rPr>
                <w:rFonts w:hint="eastAsia" w:ascii="宋体" w:hAnsi="宋体" w:eastAsia="宋体" w:cs="宋体"/>
                <w:color w:val="auto"/>
                <w:szCs w:val="21"/>
              </w:rPr>
              <w:t>型式试验报告得2分，否则不得分。</w:t>
            </w:r>
          </w:p>
          <w:p>
            <w:pPr>
              <w:spacing w:line="440" w:lineRule="exact"/>
              <w:jc w:val="left"/>
              <w:rPr>
                <w:rFonts w:hint="eastAsia" w:ascii="宋体" w:hAnsi="宋体" w:eastAsia="宋体" w:cs="宋体"/>
                <w:color w:val="auto"/>
                <w:spacing w:val="1"/>
                <w:kern w:val="0"/>
                <w:szCs w:val="21"/>
              </w:rPr>
            </w:pPr>
            <w:r>
              <w:rPr>
                <w:rFonts w:hint="eastAsia" w:ascii="宋体" w:hAnsi="宋体" w:eastAsia="宋体" w:cs="宋体"/>
                <w:bCs/>
                <w:color w:val="auto"/>
                <w:kern w:val="0"/>
                <w:szCs w:val="21"/>
              </w:rPr>
              <w:t>d、投标型号电梯限速器</w:t>
            </w:r>
            <w:r>
              <w:rPr>
                <w:rFonts w:hint="eastAsia" w:ascii="宋体" w:hAnsi="宋体" w:eastAsia="宋体" w:cs="宋体"/>
                <w:color w:val="auto"/>
                <w:kern w:val="1"/>
                <w:szCs w:val="21"/>
              </w:rPr>
              <w:t>由制造商原厂原品牌生产，</w:t>
            </w:r>
            <w:r>
              <w:rPr>
                <w:rFonts w:hint="eastAsia" w:ascii="宋体" w:hAnsi="宋体" w:eastAsia="宋体" w:cs="宋体"/>
                <w:color w:val="auto"/>
                <w:kern w:val="1"/>
                <w:szCs w:val="21"/>
                <w:lang w:eastAsia="zh-CN"/>
              </w:rPr>
              <w:t>投标文件中须</w:t>
            </w:r>
            <w:r>
              <w:rPr>
                <w:rFonts w:hint="eastAsia" w:ascii="宋体" w:hAnsi="宋体" w:eastAsia="宋体" w:cs="宋体"/>
                <w:color w:val="auto"/>
                <w:kern w:val="1"/>
                <w:szCs w:val="21"/>
              </w:rPr>
              <w:t>提供</w:t>
            </w:r>
            <w:r>
              <w:rPr>
                <w:rFonts w:hint="eastAsia" w:ascii="宋体" w:hAnsi="宋体" w:eastAsia="宋体" w:cs="宋体"/>
                <w:color w:val="auto"/>
                <w:szCs w:val="21"/>
              </w:rPr>
              <w:t>型式试验报告得2分，否则不得分。</w:t>
            </w:r>
          </w:p>
          <w:p>
            <w:pPr>
              <w:spacing w:line="440" w:lineRule="exact"/>
              <w:jc w:val="left"/>
              <w:rPr>
                <w:rFonts w:hint="eastAsia" w:ascii="宋体" w:hAnsi="宋体" w:eastAsia="宋体" w:cs="宋体"/>
                <w:color w:val="auto"/>
                <w:spacing w:val="1"/>
                <w:kern w:val="0"/>
                <w:szCs w:val="21"/>
              </w:rPr>
            </w:pPr>
            <w:r>
              <w:rPr>
                <w:rFonts w:hint="eastAsia" w:ascii="宋体" w:hAnsi="宋体" w:eastAsia="宋体" w:cs="宋体"/>
                <w:bCs/>
                <w:color w:val="auto"/>
                <w:kern w:val="0"/>
                <w:szCs w:val="21"/>
              </w:rPr>
              <w:t>e、投标型号电梯安全钳</w:t>
            </w:r>
            <w:r>
              <w:rPr>
                <w:rFonts w:hint="eastAsia" w:ascii="宋体" w:hAnsi="宋体" w:eastAsia="宋体" w:cs="宋体"/>
                <w:color w:val="auto"/>
                <w:kern w:val="1"/>
                <w:szCs w:val="21"/>
              </w:rPr>
              <w:t>由制造商原厂原品牌生产，</w:t>
            </w:r>
            <w:r>
              <w:rPr>
                <w:rFonts w:hint="eastAsia" w:ascii="宋体" w:hAnsi="宋体" w:eastAsia="宋体" w:cs="宋体"/>
                <w:color w:val="auto"/>
                <w:kern w:val="1"/>
                <w:szCs w:val="21"/>
                <w:lang w:eastAsia="zh-CN"/>
              </w:rPr>
              <w:t>投标文件中须</w:t>
            </w:r>
            <w:r>
              <w:rPr>
                <w:rFonts w:hint="eastAsia" w:ascii="宋体" w:hAnsi="宋体" w:eastAsia="宋体" w:cs="宋体"/>
                <w:color w:val="auto"/>
                <w:kern w:val="1"/>
                <w:szCs w:val="21"/>
              </w:rPr>
              <w:t>提供</w:t>
            </w:r>
            <w:r>
              <w:rPr>
                <w:rFonts w:hint="eastAsia" w:ascii="宋体" w:hAnsi="宋体" w:eastAsia="宋体" w:cs="宋体"/>
                <w:color w:val="auto"/>
                <w:szCs w:val="21"/>
              </w:rPr>
              <w:t>型式试验报告得2分，否则不得分。</w:t>
            </w:r>
          </w:p>
          <w:p>
            <w:pPr>
              <w:spacing w:line="440" w:lineRule="exact"/>
              <w:jc w:val="left"/>
              <w:rPr>
                <w:rFonts w:hint="eastAsia" w:ascii="宋体" w:hAnsi="宋体" w:eastAsia="宋体" w:cs="宋体"/>
                <w:color w:val="auto"/>
                <w:spacing w:val="1"/>
                <w:kern w:val="0"/>
                <w:szCs w:val="21"/>
              </w:rPr>
            </w:pPr>
            <w:r>
              <w:rPr>
                <w:rFonts w:hint="eastAsia" w:ascii="宋体" w:hAnsi="宋体" w:eastAsia="宋体" w:cs="宋体"/>
                <w:color w:val="auto"/>
                <w:sz w:val="21"/>
                <w:szCs w:val="21"/>
              </w:rPr>
              <w:t>f、</w:t>
            </w:r>
            <w:r>
              <w:rPr>
                <w:rFonts w:hint="eastAsia" w:ascii="宋体" w:hAnsi="宋体" w:eastAsia="宋体" w:cs="宋体"/>
                <w:bCs/>
                <w:color w:val="auto"/>
                <w:kern w:val="0"/>
                <w:sz w:val="21"/>
                <w:szCs w:val="21"/>
              </w:rPr>
              <w:t>投标型号电梯缓冲器</w:t>
            </w:r>
            <w:r>
              <w:rPr>
                <w:rFonts w:hint="eastAsia" w:ascii="宋体" w:hAnsi="宋体" w:eastAsia="宋体" w:cs="宋体"/>
                <w:color w:val="auto"/>
                <w:kern w:val="1"/>
                <w:sz w:val="21"/>
                <w:szCs w:val="21"/>
              </w:rPr>
              <w:t>由制造商原厂原品牌生产，</w:t>
            </w:r>
            <w:r>
              <w:rPr>
                <w:rFonts w:hint="eastAsia" w:ascii="宋体" w:hAnsi="宋体" w:eastAsia="宋体" w:cs="宋体"/>
                <w:color w:val="auto"/>
                <w:kern w:val="1"/>
                <w:szCs w:val="21"/>
                <w:lang w:eastAsia="zh-CN"/>
              </w:rPr>
              <w:t>投标文件中须</w:t>
            </w:r>
            <w:r>
              <w:rPr>
                <w:rFonts w:hint="eastAsia" w:ascii="宋体" w:hAnsi="宋体" w:eastAsia="宋体" w:cs="宋体"/>
                <w:color w:val="auto"/>
                <w:kern w:val="1"/>
                <w:szCs w:val="21"/>
              </w:rPr>
              <w:t>提供</w:t>
            </w:r>
            <w:r>
              <w:rPr>
                <w:rFonts w:hint="eastAsia" w:ascii="宋体" w:hAnsi="宋体" w:eastAsia="宋体" w:cs="宋体"/>
                <w:color w:val="auto"/>
                <w:szCs w:val="21"/>
              </w:rPr>
              <w:t>型式试验报告得2分，否则不得分。</w:t>
            </w:r>
          </w:p>
          <w:p>
            <w:pPr>
              <w:widowControl/>
              <w:adjustRightInd w:val="0"/>
              <w:spacing w:line="440" w:lineRule="exact"/>
              <w:ind w:right="96"/>
              <w:rPr>
                <w:rFonts w:hint="eastAsia" w:ascii="宋体" w:hAnsi="宋体" w:eastAsia="宋体" w:cs="宋体"/>
                <w:color w:val="auto"/>
                <w:spacing w:val="1"/>
                <w:kern w:val="0"/>
                <w:sz w:val="21"/>
                <w:szCs w:val="21"/>
              </w:rPr>
            </w:pPr>
            <w:r>
              <w:rPr>
                <w:rFonts w:hint="eastAsia" w:ascii="宋体" w:hAnsi="宋体" w:eastAsia="宋体" w:cs="宋体"/>
                <w:color w:val="auto"/>
                <w:sz w:val="21"/>
                <w:szCs w:val="21"/>
              </w:rPr>
              <w:t>g、投标型号电梯主机相关部件有安全专利证书的，一份得4分，最多8分，否则不得分。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55" w:type="dxa"/>
            <w:vMerge w:val="restart"/>
            <w:tcBorders>
              <w:top w:val="nil"/>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064" w:type="dxa"/>
            <w:vMerge w:val="restart"/>
            <w:tcBorders>
              <w:top w:val="nil"/>
              <w:left w:val="nil"/>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施工组织方案设计</w:t>
            </w:r>
          </w:p>
        </w:tc>
        <w:tc>
          <w:tcPr>
            <w:tcW w:w="810" w:type="dxa"/>
            <w:vMerge w:val="restart"/>
            <w:tcBorders>
              <w:top w:val="nil"/>
              <w:left w:val="nil"/>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15分</w:t>
            </w: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a、质量保证与控制措施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b、施工总进度表及工期网络图（2分）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c、主要安装机械和测试设备情况表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d、安装调试方案合理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e、工期保证（含交货期、安装期）与控制措施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f、集中装修阶段电梯保护的措施（1分）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g、现场安装的安全措施（2分）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h、环境保护措施（2分）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64"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1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498" w:type="dxa"/>
            <w:tcBorders>
              <w:top w:val="single" w:color="auto" w:sz="4" w:space="0"/>
              <w:left w:val="nil"/>
              <w:bottom w:val="single" w:color="auto" w:sz="4" w:space="0"/>
              <w:right w:val="single" w:color="auto" w:sz="4" w:space="0"/>
            </w:tcBorders>
            <w:noWrap w:val="0"/>
            <w:vAlign w:val="center"/>
          </w:tcPr>
          <w:p>
            <w:pPr>
              <w:widowControl/>
              <w:adjustRightInd w:val="0"/>
              <w:spacing w:line="440" w:lineRule="exact"/>
              <w:ind w:right="96"/>
              <w:rPr>
                <w:rFonts w:hint="eastAsia" w:ascii="宋体" w:hAnsi="宋体" w:eastAsia="宋体" w:cs="宋体"/>
                <w:sz w:val="21"/>
                <w:szCs w:val="21"/>
              </w:rPr>
            </w:pPr>
            <w:r>
              <w:rPr>
                <w:rFonts w:hint="eastAsia" w:ascii="宋体" w:hAnsi="宋体" w:eastAsia="宋体" w:cs="宋体"/>
                <w:spacing w:val="1"/>
                <w:kern w:val="0"/>
                <w:sz w:val="21"/>
                <w:szCs w:val="21"/>
              </w:rPr>
              <w:t>i、和主体施工单位的配合措施（1分）</w:t>
            </w:r>
          </w:p>
        </w:tc>
      </w:tr>
    </w:tbl>
    <w:p>
      <w:pPr>
        <w:shd w:val="clear" w:color="auto" w:fill="FFFFFF"/>
        <w:snapToGrid w:val="0"/>
        <w:spacing w:line="400" w:lineRule="exact"/>
        <w:rPr>
          <w:rFonts w:hint="eastAsia" w:ascii="宋体" w:hAnsi="宋体"/>
          <w:b/>
          <w:bCs/>
          <w:sz w:val="24"/>
          <w:szCs w:val="24"/>
        </w:rPr>
      </w:pPr>
      <w:r>
        <w:rPr>
          <w:rFonts w:hint="eastAsia" w:ascii="宋体" w:hAnsi="宋体"/>
          <w:b/>
          <w:bCs/>
          <w:sz w:val="24"/>
          <w:szCs w:val="24"/>
          <w:lang w:val="en-US" w:eastAsia="zh-CN"/>
        </w:rPr>
        <w:t>3</w:t>
      </w:r>
      <w:r>
        <w:rPr>
          <w:rFonts w:hint="eastAsia" w:ascii="宋体" w:hAnsi="宋体"/>
          <w:b/>
          <w:bCs/>
          <w:sz w:val="24"/>
          <w:szCs w:val="24"/>
        </w:rPr>
        <w:t>、商务及售后服务部分</w:t>
      </w:r>
      <w:r>
        <w:rPr>
          <w:rFonts w:hint="eastAsia" w:ascii="宋体" w:hAnsi="宋体"/>
          <w:b/>
          <w:bCs/>
          <w:sz w:val="24"/>
          <w:szCs w:val="24"/>
          <w:lang w:val="en-US" w:eastAsia="zh-CN"/>
        </w:rPr>
        <w:t>15</w:t>
      </w:r>
      <w:r>
        <w:rPr>
          <w:rFonts w:hint="eastAsia" w:ascii="宋体" w:hAnsi="宋体"/>
          <w:b/>
          <w:bCs/>
          <w:sz w:val="24"/>
          <w:szCs w:val="24"/>
        </w:rPr>
        <w:t>分</w:t>
      </w:r>
    </w:p>
    <w:tbl>
      <w:tblPr>
        <w:tblStyle w:val="23"/>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914"/>
        <w:gridCol w:w="1181"/>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5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技术培训</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支持程度</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5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有针对此项目详细的培训计划及方案，根据各投标人提供的培训方案在0-</w:t>
            </w:r>
            <w:r>
              <w:rPr>
                <w:rFonts w:hint="eastAsia" w:ascii="宋体" w:hAnsi="宋体" w:eastAsia="宋体" w:cs="宋体"/>
                <w:sz w:val="21"/>
                <w:szCs w:val="21"/>
                <w:lang w:val="en-US" w:eastAsia="zh-CN"/>
              </w:rPr>
              <w:t>2</w:t>
            </w:r>
            <w:r>
              <w:rPr>
                <w:rFonts w:hint="eastAsia" w:ascii="宋体" w:hAnsi="宋体" w:eastAsia="宋体" w:cs="宋体"/>
                <w:sz w:val="21"/>
                <w:szCs w:val="21"/>
              </w:rPr>
              <w:t>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服务承诺</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5227" w:type="dxa"/>
            <w:tcBorders>
              <w:top w:val="single" w:color="auto" w:sz="4" w:space="0"/>
              <w:left w:val="nil"/>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评委根据售后服务的内容完善合理程度、维修时间、问题解决响应时间的合理性、售后培训团队实力、优惠承诺等在0-3分之间打分。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投标文件制作水平及其它优惠</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5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根据投标文件制作是否符和招标要求、以及针对本项目提出的实质性优惠条款等在0-1分之间打分。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投标电梯品牌</w:t>
            </w:r>
            <w:r>
              <w:rPr>
                <w:rFonts w:hint="eastAsia" w:ascii="宋体" w:hAnsi="宋体" w:eastAsia="宋体" w:cs="宋体"/>
                <w:sz w:val="21"/>
                <w:szCs w:val="21"/>
              </w:rPr>
              <w:t>业绩</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分</w:t>
            </w:r>
          </w:p>
        </w:tc>
        <w:tc>
          <w:tcPr>
            <w:tcW w:w="52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近三年</w:t>
            </w:r>
            <w:r>
              <w:rPr>
                <w:rFonts w:hint="eastAsia" w:ascii="宋体" w:hAnsi="宋体" w:eastAsia="宋体" w:cs="宋体"/>
                <w:sz w:val="21"/>
                <w:szCs w:val="21"/>
                <w:highlight w:val="none"/>
              </w:rPr>
              <w:t>2016年1月1日以来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电梯单份合同原件在</w:t>
            </w:r>
            <w:r>
              <w:rPr>
                <w:rFonts w:hint="eastAsia" w:ascii="宋体" w:hAnsi="宋体" w:eastAsia="宋体" w:cs="宋体"/>
                <w:sz w:val="21"/>
                <w:szCs w:val="21"/>
                <w:highlight w:val="none"/>
                <w:lang w:val="en-US" w:eastAsia="zh-CN"/>
              </w:rPr>
              <w:t>200</w:t>
            </w:r>
            <w:r>
              <w:rPr>
                <w:rFonts w:hint="eastAsia" w:ascii="宋体" w:hAnsi="宋体" w:eastAsia="宋体" w:cs="宋体"/>
                <w:sz w:val="21"/>
                <w:szCs w:val="21"/>
                <w:highlight w:val="none"/>
              </w:rPr>
              <w:t>万以上，每一份得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tc>
      </w:tr>
    </w:tbl>
    <w:p>
      <w:pPr>
        <w:pStyle w:val="29"/>
        <w:rPr>
          <w:rFonts w:cs="仿宋_GB2312" w:asciiTheme="minorEastAsia" w:hAnsiTheme="minorEastAsia"/>
          <w:szCs w:val="21"/>
        </w:rPr>
      </w:pPr>
    </w:p>
    <w:p>
      <w:pPr>
        <w:pStyle w:val="29"/>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bl>
    <w:p>
      <w:pPr>
        <w:pStyle w:val="29"/>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rFonts w:cs="黑体" w:asciiTheme="minorEastAsia" w:hAnsiTheme="minorEastAsia"/>
          <w:b/>
          <w:bCs/>
          <w:sz w:val="28"/>
          <w:szCs w:val="28"/>
          <w:lang w:val="zh-CN"/>
        </w:rPr>
      </w:pPr>
    </w:p>
    <w:p>
      <w:pPr>
        <w:pStyle w:val="21"/>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7" w:name="OLE_LINK13"/>
      <w:bookmarkStart w:id="8"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9"/>
      </w:pPr>
    </w:p>
    <w:p>
      <w:pPr>
        <w:pStyle w:val="9"/>
      </w:pPr>
    </w:p>
    <w:p>
      <w:pPr>
        <w:pStyle w:val="9"/>
      </w:pPr>
    </w:p>
    <w:p>
      <w:pPr>
        <w:pStyle w:val="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3"/>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BD6"/>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185F38"/>
    <w:rsid w:val="014F25D8"/>
    <w:rsid w:val="016D38B7"/>
    <w:rsid w:val="01EC3A13"/>
    <w:rsid w:val="027C7D92"/>
    <w:rsid w:val="02B4779D"/>
    <w:rsid w:val="032449BC"/>
    <w:rsid w:val="03480A0E"/>
    <w:rsid w:val="037217D3"/>
    <w:rsid w:val="03A87C38"/>
    <w:rsid w:val="03C54AE6"/>
    <w:rsid w:val="04AC3A15"/>
    <w:rsid w:val="04F830A7"/>
    <w:rsid w:val="05865C98"/>
    <w:rsid w:val="067B2CDB"/>
    <w:rsid w:val="06B20B03"/>
    <w:rsid w:val="07732CDA"/>
    <w:rsid w:val="07DA78CD"/>
    <w:rsid w:val="080C2BBA"/>
    <w:rsid w:val="08C0181D"/>
    <w:rsid w:val="08D011FC"/>
    <w:rsid w:val="08FD5745"/>
    <w:rsid w:val="0A5E16AE"/>
    <w:rsid w:val="0A7C3AAF"/>
    <w:rsid w:val="0A997A60"/>
    <w:rsid w:val="0AB50907"/>
    <w:rsid w:val="0B01317F"/>
    <w:rsid w:val="0B992B6D"/>
    <w:rsid w:val="0BBD5765"/>
    <w:rsid w:val="0C1D2223"/>
    <w:rsid w:val="0C2A6CF6"/>
    <w:rsid w:val="0C3D4298"/>
    <w:rsid w:val="0C9523A6"/>
    <w:rsid w:val="0CA67F00"/>
    <w:rsid w:val="0CAB7FE2"/>
    <w:rsid w:val="0CCD3572"/>
    <w:rsid w:val="0CF46B6D"/>
    <w:rsid w:val="0CF874BC"/>
    <w:rsid w:val="0D057A5F"/>
    <w:rsid w:val="0D403087"/>
    <w:rsid w:val="0E3648A2"/>
    <w:rsid w:val="0F485C64"/>
    <w:rsid w:val="0FD30C14"/>
    <w:rsid w:val="0FD945E1"/>
    <w:rsid w:val="101B403B"/>
    <w:rsid w:val="10A409CD"/>
    <w:rsid w:val="10ED0C03"/>
    <w:rsid w:val="110E6851"/>
    <w:rsid w:val="1139362B"/>
    <w:rsid w:val="116D26CD"/>
    <w:rsid w:val="11C23651"/>
    <w:rsid w:val="11E13F76"/>
    <w:rsid w:val="123143AC"/>
    <w:rsid w:val="129267D1"/>
    <w:rsid w:val="12B57122"/>
    <w:rsid w:val="12C422CE"/>
    <w:rsid w:val="138D50EF"/>
    <w:rsid w:val="13903C42"/>
    <w:rsid w:val="13B159A7"/>
    <w:rsid w:val="13D62A9D"/>
    <w:rsid w:val="13EB69AF"/>
    <w:rsid w:val="13EF7D11"/>
    <w:rsid w:val="140778EB"/>
    <w:rsid w:val="142751C1"/>
    <w:rsid w:val="153A616A"/>
    <w:rsid w:val="155C6126"/>
    <w:rsid w:val="155E38CF"/>
    <w:rsid w:val="158908A7"/>
    <w:rsid w:val="15EA61F1"/>
    <w:rsid w:val="160E3E81"/>
    <w:rsid w:val="16EB2042"/>
    <w:rsid w:val="16EE4E99"/>
    <w:rsid w:val="171E620C"/>
    <w:rsid w:val="175F012D"/>
    <w:rsid w:val="17843B5C"/>
    <w:rsid w:val="17A87F25"/>
    <w:rsid w:val="17F27C17"/>
    <w:rsid w:val="183965F3"/>
    <w:rsid w:val="189035FD"/>
    <w:rsid w:val="18C769E5"/>
    <w:rsid w:val="18D55096"/>
    <w:rsid w:val="192D0B22"/>
    <w:rsid w:val="198348D6"/>
    <w:rsid w:val="19B4574D"/>
    <w:rsid w:val="1A08396D"/>
    <w:rsid w:val="1A1A3129"/>
    <w:rsid w:val="1AFBFFDD"/>
    <w:rsid w:val="1B1653FD"/>
    <w:rsid w:val="1B5C3D89"/>
    <w:rsid w:val="1BAE49D7"/>
    <w:rsid w:val="1C2D1536"/>
    <w:rsid w:val="1CCF2F1D"/>
    <w:rsid w:val="1CF87F0B"/>
    <w:rsid w:val="1CFB73D3"/>
    <w:rsid w:val="1D3B1EEC"/>
    <w:rsid w:val="1D514A29"/>
    <w:rsid w:val="1D5F4845"/>
    <w:rsid w:val="1D767D0D"/>
    <w:rsid w:val="1E55288F"/>
    <w:rsid w:val="1E5A6643"/>
    <w:rsid w:val="1E8E722F"/>
    <w:rsid w:val="1F8E45BB"/>
    <w:rsid w:val="1FE15514"/>
    <w:rsid w:val="1FF158F3"/>
    <w:rsid w:val="208614E5"/>
    <w:rsid w:val="21500277"/>
    <w:rsid w:val="2157706F"/>
    <w:rsid w:val="2183440B"/>
    <w:rsid w:val="21DC7D3C"/>
    <w:rsid w:val="21DD4A96"/>
    <w:rsid w:val="223126A1"/>
    <w:rsid w:val="2298317C"/>
    <w:rsid w:val="22CE29EE"/>
    <w:rsid w:val="240E3949"/>
    <w:rsid w:val="24D35795"/>
    <w:rsid w:val="24D915A0"/>
    <w:rsid w:val="25447968"/>
    <w:rsid w:val="255E48CD"/>
    <w:rsid w:val="26B87348"/>
    <w:rsid w:val="271F4B16"/>
    <w:rsid w:val="275038F3"/>
    <w:rsid w:val="27900DD5"/>
    <w:rsid w:val="27CD14F5"/>
    <w:rsid w:val="28E96646"/>
    <w:rsid w:val="28F2008A"/>
    <w:rsid w:val="293C5FB1"/>
    <w:rsid w:val="29A55E19"/>
    <w:rsid w:val="29F94CB1"/>
    <w:rsid w:val="2A553543"/>
    <w:rsid w:val="2A64509B"/>
    <w:rsid w:val="2A745111"/>
    <w:rsid w:val="2AB1472A"/>
    <w:rsid w:val="2AF87034"/>
    <w:rsid w:val="2B022C78"/>
    <w:rsid w:val="2C014C3B"/>
    <w:rsid w:val="2D3257AD"/>
    <w:rsid w:val="2D4A693F"/>
    <w:rsid w:val="2DDF2B2A"/>
    <w:rsid w:val="2E252DC4"/>
    <w:rsid w:val="2E4436BA"/>
    <w:rsid w:val="2EE200E1"/>
    <w:rsid w:val="2F566BBD"/>
    <w:rsid w:val="2F650AED"/>
    <w:rsid w:val="2FB32032"/>
    <w:rsid w:val="2FFD3F6B"/>
    <w:rsid w:val="30011116"/>
    <w:rsid w:val="30EA79C7"/>
    <w:rsid w:val="30FD56B7"/>
    <w:rsid w:val="30FF2C74"/>
    <w:rsid w:val="328F671D"/>
    <w:rsid w:val="329E1B24"/>
    <w:rsid w:val="32BB0EEF"/>
    <w:rsid w:val="32BF12F4"/>
    <w:rsid w:val="33563CED"/>
    <w:rsid w:val="336E4903"/>
    <w:rsid w:val="338A4286"/>
    <w:rsid w:val="347F0816"/>
    <w:rsid w:val="34B644B7"/>
    <w:rsid w:val="35A971FB"/>
    <w:rsid w:val="35D905EB"/>
    <w:rsid w:val="36B46A4A"/>
    <w:rsid w:val="36E65B38"/>
    <w:rsid w:val="375656B9"/>
    <w:rsid w:val="375B6549"/>
    <w:rsid w:val="37627558"/>
    <w:rsid w:val="37AC24EF"/>
    <w:rsid w:val="37B91083"/>
    <w:rsid w:val="383731D3"/>
    <w:rsid w:val="38653C82"/>
    <w:rsid w:val="38C076BF"/>
    <w:rsid w:val="38ED1382"/>
    <w:rsid w:val="39FD28B4"/>
    <w:rsid w:val="3A403E64"/>
    <w:rsid w:val="3AC47AB6"/>
    <w:rsid w:val="3ADD0A2E"/>
    <w:rsid w:val="3B4C7808"/>
    <w:rsid w:val="3B766492"/>
    <w:rsid w:val="3B7A3E82"/>
    <w:rsid w:val="3B843DDA"/>
    <w:rsid w:val="3B8D0CE8"/>
    <w:rsid w:val="3BA71EF1"/>
    <w:rsid w:val="3C1651F0"/>
    <w:rsid w:val="3C2006E5"/>
    <w:rsid w:val="3C802D3E"/>
    <w:rsid w:val="3CBF1608"/>
    <w:rsid w:val="3CC749D9"/>
    <w:rsid w:val="3CFB31CE"/>
    <w:rsid w:val="3DCA2531"/>
    <w:rsid w:val="3DDA3322"/>
    <w:rsid w:val="3DEE3AFD"/>
    <w:rsid w:val="3E3A26DB"/>
    <w:rsid w:val="3EA20E92"/>
    <w:rsid w:val="3F263B0E"/>
    <w:rsid w:val="3F787D9A"/>
    <w:rsid w:val="40A1112B"/>
    <w:rsid w:val="40D82D98"/>
    <w:rsid w:val="414D7438"/>
    <w:rsid w:val="41572B91"/>
    <w:rsid w:val="418E2FD2"/>
    <w:rsid w:val="41A16B13"/>
    <w:rsid w:val="41EF3AE9"/>
    <w:rsid w:val="42065704"/>
    <w:rsid w:val="423A25AD"/>
    <w:rsid w:val="423A7A11"/>
    <w:rsid w:val="428968C5"/>
    <w:rsid w:val="430D37F8"/>
    <w:rsid w:val="43266657"/>
    <w:rsid w:val="433E5811"/>
    <w:rsid w:val="4341067A"/>
    <w:rsid w:val="43420F67"/>
    <w:rsid w:val="43AF27C5"/>
    <w:rsid w:val="43DB06B1"/>
    <w:rsid w:val="443E3AC2"/>
    <w:rsid w:val="444772BC"/>
    <w:rsid w:val="444A0A6A"/>
    <w:rsid w:val="444D773E"/>
    <w:rsid w:val="44972791"/>
    <w:rsid w:val="458D2A4C"/>
    <w:rsid w:val="459D509E"/>
    <w:rsid w:val="45A926DC"/>
    <w:rsid w:val="45FC4042"/>
    <w:rsid w:val="46E81321"/>
    <w:rsid w:val="477C4489"/>
    <w:rsid w:val="477E79DB"/>
    <w:rsid w:val="47EC2F8F"/>
    <w:rsid w:val="485E4A38"/>
    <w:rsid w:val="48A74E72"/>
    <w:rsid w:val="48BB1E61"/>
    <w:rsid w:val="48E44347"/>
    <w:rsid w:val="494348B1"/>
    <w:rsid w:val="4A0C70DA"/>
    <w:rsid w:val="4A4C0A40"/>
    <w:rsid w:val="4AB4093D"/>
    <w:rsid w:val="4AE22F4C"/>
    <w:rsid w:val="4B1F5184"/>
    <w:rsid w:val="4B536EA5"/>
    <w:rsid w:val="4CA91082"/>
    <w:rsid w:val="4D1C4C00"/>
    <w:rsid w:val="4E8F0D2C"/>
    <w:rsid w:val="4E9D24DB"/>
    <w:rsid w:val="4E9F4A0E"/>
    <w:rsid w:val="4EAC4ADD"/>
    <w:rsid w:val="4EB72836"/>
    <w:rsid w:val="4ED23FD5"/>
    <w:rsid w:val="4EE945C2"/>
    <w:rsid w:val="4EF775A1"/>
    <w:rsid w:val="4EFB1FC3"/>
    <w:rsid w:val="4F3C1178"/>
    <w:rsid w:val="4F661CEB"/>
    <w:rsid w:val="4FEB5C49"/>
    <w:rsid w:val="505C6771"/>
    <w:rsid w:val="52203694"/>
    <w:rsid w:val="527B1821"/>
    <w:rsid w:val="5310611D"/>
    <w:rsid w:val="53276344"/>
    <w:rsid w:val="53293BFC"/>
    <w:rsid w:val="533D55CA"/>
    <w:rsid w:val="535D3032"/>
    <w:rsid w:val="53C97953"/>
    <w:rsid w:val="53DA095B"/>
    <w:rsid w:val="53F5577A"/>
    <w:rsid w:val="54EC2987"/>
    <w:rsid w:val="55026173"/>
    <w:rsid w:val="5590515E"/>
    <w:rsid w:val="55EF2276"/>
    <w:rsid w:val="562D2F69"/>
    <w:rsid w:val="56A239C7"/>
    <w:rsid w:val="57024892"/>
    <w:rsid w:val="5703196B"/>
    <w:rsid w:val="57140DA8"/>
    <w:rsid w:val="574A43AC"/>
    <w:rsid w:val="576D693A"/>
    <w:rsid w:val="58077CBD"/>
    <w:rsid w:val="5812110B"/>
    <w:rsid w:val="582E1358"/>
    <w:rsid w:val="58323449"/>
    <w:rsid w:val="58854954"/>
    <w:rsid w:val="58D254DE"/>
    <w:rsid w:val="58FD658D"/>
    <w:rsid w:val="59454145"/>
    <w:rsid w:val="59CC75BA"/>
    <w:rsid w:val="5A836AC3"/>
    <w:rsid w:val="5B0C6CA4"/>
    <w:rsid w:val="5BCD4474"/>
    <w:rsid w:val="5BF406EA"/>
    <w:rsid w:val="5C830768"/>
    <w:rsid w:val="5CD61A27"/>
    <w:rsid w:val="5CF16322"/>
    <w:rsid w:val="5CFD3C28"/>
    <w:rsid w:val="5DFA3047"/>
    <w:rsid w:val="5E2C7B65"/>
    <w:rsid w:val="5EA178A1"/>
    <w:rsid w:val="5EB8046C"/>
    <w:rsid w:val="5EC23D91"/>
    <w:rsid w:val="5EEA6FD8"/>
    <w:rsid w:val="5F053AE4"/>
    <w:rsid w:val="5F5D3B89"/>
    <w:rsid w:val="5F91300B"/>
    <w:rsid w:val="5FBD74DE"/>
    <w:rsid w:val="601812B8"/>
    <w:rsid w:val="603F2634"/>
    <w:rsid w:val="60BD0412"/>
    <w:rsid w:val="60C57DDF"/>
    <w:rsid w:val="616C5D6E"/>
    <w:rsid w:val="61775FA5"/>
    <w:rsid w:val="61943CA7"/>
    <w:rsid w:val="619B680C"/>
    <w:rsid w:val="62E53998"/>
    <w:rsid w:val="63BF300A"/>
    <w:rsid w:val="64124C78"/>
    <w:rsid w:val="64294D13"/>
    <w:rsid w:val="648D2FFF"/>
    <w:rsid w:val="653348F4"/>
    <w:rsid w:val="65532ECC"/>
    <w:rsid w:val="656839C3"/>
    <w:rsid w:val="65725730"/>
    <w:rsid w:val="65AB22A0"/>
    <w:rsid w:val="65AC7BF6"/>
    <w:rsid w:val="65B92974"/>
    <w:rsid w:val="65C80747"/>
    <w:rsid w:val="665D6AFD"/>
    <w:rsid w:val="66A00112"/>
    <w:rsid w:val="671579C7"/>
    <w:rsid w:val="672B7704"/>
    <w:rsid w:val="673855F4"/>
    <w:rsid w:val="678C4668"/>
    <w:rsid w:val="68594ADA"/>
    <w:rsid w:val="68696FD2"/>
    <w:rsid w:val="68741D48"/>
    <w:rsid w:val="693A6BDC"/>
    <w:rsid w:val="69B22256"/>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623051"/>
    <w:rsid w:val="719549A9"/>
    <w:rsid w:val="71C32A07"/>
    <w:rsid w:val="71E53350"/>
    <w:rsid w:val="71FF10DF"/>
    <w:rsid w:val="720E5D3A"/>
    <w:rsid w:val="72254E2A"/>
    <w:rsid w:val="72706091"/>
    <w:rsid w:val="72ED3426"/>
    <w:rsid w:val="73184127"/>
    <w:rsid w:val="73733509"/>
    <w:rsid w:val="73D40348"/>
    <w:rsid w:val="74304EB5"/>
    <w:rsid w:val="74AB41BE"/>
    <w:rsid w:val="74B56F80"/>
    <w:rsid w:val="75EA3934"/>
    <w:rsid w:val="769834F3"/>
    <w:rsid w:val="76AF6448"/>
    <w:rsid w:val="774700AD"/>
    <w:rsid w:val="777E0158"/>
    <w:rsid w:val="77A5121A"/>
    <w:rsid w:val="77BE04BF"/>
    <w:rsid w:val="788A0F31"/>
    <w:rsid w:val="78F56DD8"/>
    <w:rsid w:val="79373D17"/>
    <w:rsid w:val="7A77760E"/>
    <w:rsid w:val="7AC70899"/>
    <w:rsid w:val="7B3F7553"/>
    <w:rsid w:val="7B7986D1"/>
    <w:rsid w:val="7B877587"/>
    <w:rsid w:val="7B8A46E4"/>
    <w:rsid w:val="7CCF6054"/>
    <w:rsid w:val="7E0F106D"/>
    <w:rsid w:val="7E747F79"/>
    <w:rsid w:val="7E813E2F"/>
    <w:rsid w:val="7E9C194A"/>
    <w:rsid w:val="7EE52F06"/>
    <w:rsid w:val="7F7C60D3"/>
    <w:rsid w:val="7FE813F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标题 2 Char"/>
    <w:basedOn w:val="24"/>
    <w:link w:val="3"/>
    <w:qFormat/>
    <w:uiPriority w:val="0"/>
    <w:rPr>
      <w:rFonts w:ascii="Arial" w:hAnsi="Arial" w:eastAsia="黑体" w:cs="Times New Roman"/>
      <w:b/>
      <w:bCs/>
      <w:kern w:val="0"/>
      <w:sz w:val="32"/>
      <w:szCs w:val="32"/>
    </w:rPr>
  </w:style>
  <w:style w:type="character" w:customStyle="1" w:styleId="34">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5"/>
    <w:qFormat/>
    <w:uiPriority w:val="0"/>
    <w:rPr>
      <w:rFonts w:ascii="Arial" w:hAnsi="Arial" w:eastAsia="黑体" w:cs="Times New Roman"/>
      <w:b/>
      <w:bCs/>
      <w:kern w:val="0"/>
      <w:sz w:val="28"/>
      <w:szCs w:val="28"/>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8"/>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9"/>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 w:type="paragraph" w:styleId="66">
    <w:name w:val="No Spacing"/>
    <w:basedOn w:val="1"/>
    <w:unhideWhenUsed/>
    <w:qFormat/>
    <w:uiPriority w:val="1"/>
    <w:pPr>
      <w:spacing w:line="400" w:lineRule="exact"/>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5731</Words>
  <Characters>32668</Characters>
  <Lines>272</Lines>
  <Paragraphs>76</Paragraphs>
  <TotalTime>22</TotalTime>
  <ScaleCrop>false</ScaleCrop>
  <LinksUpToDate>false</LinksUpToDate>
  <CharactersWithSpaces>38323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2019-10-09T03:31:37Z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