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szCs w:val="21"/>
        </w:rPr>
      </w:pPr>
    </w:p>
    <w:tbl>
      <w:tblPr>
        <w:tblStyle w:val="9"/>
        <w:tblpPr w:leftFromText="180" w:rightFromText="180" w:vertAnchor="text" w:tblpXSpec="center" w:tblpY="1"/>
        <w:tblOverlap w:val="never"/>
        <w:tblW w:w="8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
        <w:gridCol w:w="582"/>
        <w:gridCol w:w="6724"/>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6"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序号</w:t>
            </w:r>
          </w:p>
        </w:tc>
        <w:tc>
          <w:tcPr>
            <w:tcW w:w="582"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规格要求</w:t>
            </w:r>
          </w:p>
        </w:tc>
        <w:tc>
          <w:tcPr>
            <w:tcW w:w="672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szCs w:val="21"/>
              </w:rPr>
            </w:pPr>
            <w:r>
              <w:rPr>
                <w:rFonts w:hint="eastAsia" w:ascii="宋体" w:hAnsi="宋体"/>
                <w:szCs w:val="21"/>
              </w:rPr>
              <w:t>主要技术参数</w:t>
            </w:r>
          </w:p>
        </w:tc>
        <w:tc>
          <w:tcPr>
            <w:tcW w:w="873" w:type="dxa"/>
            <w:tcBorders>
              <w:top w:val="single" w:color="auto" w:sz="4" w:space="0"/>
              <w:left w:val="single" w:color="auto" w:sz="4" w:space="0"/>
              <w:bottom w:val="single" w:color="auto" w:sz="4" w:space="0"/>
              <w:right w:val="single" w:color="auto" w:sz="4" w:space="0"/>
            </w:tcBorders>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58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交互智能平板</w:t>
            </w:r>
          </w:p>
          <w:p>
            <w:pPr>
              <w:spacing w:line="360" w:lineRule="auto"/>
              <w:jc w:val="left"/>
              <w:rPr>
                <w:rFonts w:ascii="宋体" w:hAnsi="宋体"/>
                <w:szCs w:val="21"/>
              </w:rPr>
            </w:pPr>
          </w:p>
        </w:tc>
        <w:tc>
          <w:tcPr>
            <w:tcW w:w="6724" w:type="dxa"/>
            <w:tcBorders>
              <w:top w:val="single" w:color="auto" w:sz="4" w:space="0"/>
              <w:left w:val="single" w:color="auto" w:sz="4" w:space="0"/>
              <w:bottom w:val="single" w:color="auto" w:sz="4" w:space="0"/>
              <w:right w:val="single" w:color="auto" w:sz="4" w:space="0"/>
            </w:tcBorders>
            <w:vAlign w:val="center"/>
          </w:tcPr>
          <w:p>
            <w:pPr>
              <w:pStyle w:val="23"/>
              <w:spacing w:line="360" w:lineRule="auto"/>
              <w:rPr>
                <w:rFonts w:ascii="宋体" w:hAnsi="宋体"/>
                <w:color w:val="000000"/>
                <w:sz w:val="18"/>
                <w:szCs w:val="18"/>
              </w:rPr>
            </w:pPr>
            <w:r>
              <w:rPr>
                <w:rFonts w:hint="eastAsia" w:ascii="宋体" w:hAnsi="宋体"/>
                <w:color w:val="000000"/>
                <w:sz w:val="18"/>
                <w:szCs w:val="18"/>
              </w:rPr>
              <w:t>一、</w:t>
            </w:r>
            <w:r>
              <w:rPr>
                <w:rFonts w:ascii="宋体" w:hAnsi="宋体"/>
                <w:color w:val="000000"/>
                <w:sz w:val="18"/>
                <w:szCs w:val="18"/>
              </w:rPr>
              <w:t>硬件</w:t>
            </w:r>
            <w:r>
              <w:rPr>
                <w:rFonts w:hint="eastAsia" w:ascii="宋体" w:hAnsi="宋体"/>
                <w:color w:val="000000"/>
                <w:sz w:val="18"/>
                <w:szCs w:val="18"/>
              </w:rPr>
              <w:t>功能</w:t>
            </w:r>
          </w:p>
          <w:p>
            <w:pPr>
              <w:pStyle w:val="20"/>
              <w:numPr>
                <w:ilvl w:val="0"/>
                <w:numId w:val="1"/>
              </w:numPr>
              <w:spacing w:line="276" w:lineRule="auto"/>
              <w:ind w:firstLineChars="0"/>
              <w:rPr>
                <w:rFonts w:ascii="宋体" w:hAnsi="宋体"/>
                <w:sz w:val="18"/>
                <w:szCs w:val="18"/>
              </w:rPr>
            </w:pPr>
            <w:r>
              <w:rPr>
                <w:rFonts w:hint="eastAsia" w:ascii="宋体" w:hAnsi="宋体"/>
                <w:sz w:val="18"/>
                <w:szCs w:val="18"/>
              </w:rPr>
              <w:t xml:space="preserve">整机屏幕采用 </w:t>
            </w:r>
            <w:r>
              <w:rPr>
                <w:rFonts w:hint="eastAsia" w:ascii="宋体" w:hAnsi="宋体"/>
                <w:color w:val="FF0000"/>
                <w:sz w:val="18"/>
                <w:szCs w:val="18"/>
              </w:rPr>
              <w:t>≥65英寸</w:t>
            </w:r>
            <w:r>
              <w:rPr>
                <w:rFonts w:hint="eastAsia" w:ascii="宋体" w:hAnsi="宋体"/>
                <w:sz w:val="18"/>
                <w:szCs w:val="18"/>
              </w:rPr>
              <w:t xml:space="preserve"> UHD超高清LED 液晶屏，显示比例16:9，具备防眩光效果。；</w:t>
            </w:r>
          </w:p>
          <w:p>
            <w:pPr>
              <w:pStyle w:val="20"/>
              <w:numPr>
                <w:ilvl w:val="0"/>
                <w:numId w:val="1"/>
              </w:numPr>
              <w:ind w:firstLineChars="0"/>
              <w:rPr>
                <w:rFonts w:ascii="宋体" w:hAnsi="宋体"/>
                <w:sz w:val="18"/>
                <w:szCs w:val="18"/>
              </w:rPr>
            </w:pPr>
            <w:r>
              <w:rPr>
                <w:rFonts w:hint="eastAsia" w:ascii="宋体" w:hAnsi="宋体"/>
                <w:sz w:val="18"/>
                <w:szCs w:val="18"/>
              </w:rPr>
              <w:t>屏幕图像分辨率达3840*2160。</w:t>
            </w:r>
          </w:p>
          <w:p>
            <w:pPr>
              <w:pStyle w:val="20"/>
              <w:numPr>
                <w:ilvl w:val="0"/>
                <w:numId w:val="1"/>
              </w:numPr>
              <w:ind w:firstLineChars="0"/>
              <w:rPr>
                <w:rFonts w:ascii="宋体" w:hAnsi="宋体"/>
                <w:sz w:val="18"/>
                <w:szCs w:val="18"/>
              </w:rPr>
            </w:pPr>
            <w:r>
              <w:rPr>
                <w:rFonts w:hint="eastAsia" w:ascii="宋体" w:hAnsi="宋体"/>
                <w:sz w:val="18"/>
                <w:szCs w:val="18"/>
              </w:rPr>
              <w:t>整机电视开关、电脑开关和节能待机键三合一，确保用户操作便捷（提供国家广播电视产品质量监督检验中心所出具的权威检测报告）。</w:t>
            </w:r>
          </w:p>
          <w:p>
            <w:pPr>
              <w:pStyle w:val="20"/>
              <w:numPr>
                <w:ilvl w:val="0"/>
                <w:numId w:val="1"/>
              </w:numPr>
              <w:ind w:firstLineChars="0"/>
              <w:rPr>
                <w:rFonts w:ascii="宋体" w:hAnsi="宋体"/>
                <w:sz w:val="18"/>
                <w:szCs w:val="18"/>
              </w:rPr>
            </w:pPr>
            <w:r>
              <w:rPr>
                <w:rFonts w:hint="eastAsia" w:ascii="宋体" w:hAnsi="宋体"/>
                <w:sz w:val="18"/>
                <w:szCs w:val="18"/>
              </w:rPr>
              <w:t>采用红外触控技术，支持在Windows系统中进行20点或以上触控。支持在Android系统中进行10点或以上触控。</w:t>
            </w:r>
          </w:p>
          <w:p>
            <w:pPr>
              <w:pStyle w:val="20"/>
              <w:numPr>
                <w:ilvl w:val="0"/>
                <w:numId w:val="1"/>
              </w:numPr>
              <w:ind w:firstLineChars="0"/>
              <w:rPr>
                <w:rFonts w:ascii="宋体" w:hAnsi="宋体"/>
                <w:sz w:val="18"/>
                <w:szCs w:val="18"/>
              </w:rPr>
            </w:pPr>
            <w:r>
              <w:rPr>
                <w:rFonts w:hint="eastAsia" w:ascii="宋体" w:hAnsi="宋体"/>
                <w:sz w:val="18"/>
                <w:szCs w:val="18"/>
              </w:rPr>
              <w:t>整机具有减滤蓝光功能，可通过前置物理功能按键，一键启用减滤蓝光模式。</w:t>
            </w:r>
          </w:p>
          <w:p>
            <w:pPr>
              <w:pStyle w:val="20"/>
              <w:numPr>
                <w:ilvl w:val="0"/>
                <w:numId w:val="1"/>
              </w:numPr>
              <w:ind w:firstLineChars="0"/>
              <w:rPr>
                <w:rFonts w:ascii="宋体" w:hAnsi="宋体"/>
                <w:sz w:val="18"/>
                <w:szCs w:val="18"/>
              </w:rPr>
            </w:pPr>
            <w:r>
              <w:rPr>
                <w:rFonts w:hint="eastAsia" w:ascii="宋体" w:hAnsi="宋体"/>
                <w:sz w:val="18"/>
                <w:szCs w:val="18"/>
              </w:rPr>
              <w:t>设备支持通过前置物理按键，一键启动录屏功能，可将屏幕</w:t>
            </w:r>
            <w:bookmarkStart w:id="0" w:name="_GoBack"/>
            <w:bookmarkEnd w:id="0"/>
            <w:r>
              <w:rPr>
                <w:rFonts w:hint="eastAsia" w:ascii="宋体" w:hAnsi="宋体"/>
                <w:sz w:val="18"/>
                <w:szCs w:val="18"/>
              </w:rPr>
              <w:t>中显示的课件、音频内容与老师人声同时录制（提供国家广播电视产品质量监督检验中心所出具的权威检测报告）。</w:t>
            </w:r>
          </w:p>
          <w:p>
            <w:pPr>
              <w:pStyle w:val="20"/>
              <w:numPr>
                <w:ilvl w:val="0"/>
                <w:numId w:val="1"/>
              </w:numPr>
              <w:ind w:firstLineChars="0"/>
              <w:rPr>
                <w:rFonts w:ascii="宋体" w:hAnsi="宋体"/>
                <w:sz w:val="18"/>
                <w:szCs w:val="18"/>
              </w:rPr>
            </w:pPr>
            <w:r>
              <w:rPr>
                <w:rFonts w:hint="eastAsia" w:ascii="宋体" w:hAnsi="宋体"/>
                <w:sz w:val="18"/>
                <w:szCs w:val="18"/>
              </w:rPr>
              <w:t>整机支持机身前置物理按键，一键切换画面显示比例（4：3与16:9），可对不同页面比例的PPT课件实现全屏展示。</w:t>
            </w:r>
          </w:p>
          <w:p>
            <w:pPr>
              <w:pStyle w:val="20"/>
              <w:numPr>
                <w:ilvl w:val="0"/>
                <w:numId w:val="1"/>
              </w:numPr>
              <w:ind w:firstLineChars="0"/>
              <w:rPr>
                <w:rFonts w:ascii="宋体" w:hAnsi="宋体"/>
                <w:sz w:val="18"/>
                <w:szCs w:val="18"/>
              </w:rPr>
            </w:pPr>
            <w:r>
              <w:rPr>
                <w:rFonts w:hint="eastAsia" w:ascii="宋体" w:hAnsi="宋体"/>
                <w:sz w:val="18"/>
                <w:szCs w:val="18"/>
              </w:rPr>
              <w:t>整机内置非独立外扩展的摄像头，支持二维码扫码识别，可拍摄不低于500万像素的照片。</w:t>
            </w:r>
          </w:p>
          <w:p>
            <w:pPr>
              <w:pStyle w:val="20"/>
              <w:numPr>
                <w:ilvl w:val="0"/>
                <w:numId w:val="1"/>
              </w:numPr>
              <w:ind w:firstLineChars="0"/>
              <w:rPr>
                <w:rFonts w:ascii="宋体" w:hAnsi="宋体"/>
                <w:sz w:val="18"/>
                <w:szCs w:val="18"/>
              </w:rPr>
            </w:pPr>
            <w:r>
              <w:rPr>
                <w:rFonts w:hint="eastAsia" w:ascii="宋体" w:hAnsi="宋体"/>
                <w:sz w:val="18"/>
                <w:szCs w:val="18"/>
              </w:rPr>
              <w:t>整机内置非独立外扩展的麦克风，可用于一键录屏对音频进行采集（提供国家广播电视产品质量监督检验中心所出具的权威检测报告）。</w:t>
            </w:r>
          </w:p>
          <w:p>
            <w:pPr>
              <w:pStyle w:val="20"/>
              <w:numPr>
                <w:ilvl w:val="0"/>
                <w:numId w:val="1"/>
              </w:numPr>
              <w:ind w:firstLineChars="0"/>
              <w:rPr>
                <w:rFonts w:ascii="宋体" w:hAnsi="宋体"/>
                <w:sz w:val="18"/>
                <w:szCs w:val="18"/>
              </w:rPr>
            </w:pPr>
            <w:r>
              <w:rPr>
                <w:rFonts w:hint="eastAsia" w:ascii="宋体" w:hAnsi="宋体"/>
                <w:sz w:val="18"/>
                <w:szCs w:val="18"/>
              </w:rPr>
              <w:t>整机内置无线网络模块，无任何外接、转接天线及网卡可实现正常网络连接。</w:t>
            </w:r>
          </w:p>
          <w:p>
            <w:pPr>
              <w:pStyle w:val="20"/>
              <w:numPr>
                <w:ilvl w:val="0"/>
                <w:numId w:val="1"/>
              </w:numPr>
              <w:ind w:firstLineChars="0"/>
              <w:rPr>
                <w:rFonts w:ascii="宋体" w:hAnsi="宋体"/>
                <w:sz w:val="18"/>
                <w:szCs w:val="18"/>
              </w:rPr>
            </w:pPr>
            <w:r>
              <w:rPr>
                <w:rFonts w:hint="eastAsia" w:ascii="宋体" w:hAnsi="宋体"/>
                <w:sz w:val="18"/>
                <w:szCs w:val="18"/>
              </w:rPr>
              <w:t>同一物理按键完成Android系统和Windows系统的节能熄屏操作，通过轻按按键实现节能熄屏/唤醒，长按按键实现关机。</w:t>
            </w:r>
          </w:p>
          <w:p>
            <w:pPr>
              <w:pStyle w:val="20"/>
              <w:numPr>
                <w:ilvl w:val="0"/>
                <w:numId w:val="1"/>
              </w:numPr>
              <w:ind w:firstLineChars="0"/>
              <w:rPr>
                <w:rFonts w:ascii="宋体" w:hAnsi="宋体"/>
                <w:sz w:val="18"/>
                <w:szCs w:val="18"/>
              </w:rPr>
            </w:pPr>
            <w:r>
              <w:rPr>
                <w:rFonts w:hint="eastAsia" w:ascii="宋体" w:hAnsi="宋体"/>
                <w:sz w:val="18"/>
                <w:szCs w:val="18"/>
              </w:rPr>
              <w:t>整机内置专业硬件自检维护工具（不接受第三方工具），支持对触摸框、PC模块、光感系统等模块进行检测，针对不同模块给出问题原因提示，可对嵌入式系统运行内存、垃圾文件进行清理。支持直接扫描系统提供的二维码进行在线客服问题报修。</w:t>
            </w:r>
          </w:p>
          <w:p>
            <w:pPr>
              <w:pStyle w:val="20"/>
              <w:numPr>
                <w:ilvl w:val="0"/>
                <w:numId w:val="1"/>
              </w:numPr>
              <w:ind w:firstLineChars="0"/>
              <w:rPr>
                <w:rFonts w:ascii="宋体" w:hAnsi="宋体"/>
                <w:sz w:val="18"/>
                <w:szCs w:val="18"/>
              </w:rPr>
            </w:pPr>
            <w:r>
              <w:rPr>
                <w:rFonts w:hint="eastAsia" w:ascii="宋体" w:hAnsi="宋体"/>
                <w:sz w:val="18"/>
                <w:szCs w:val="18"/>
              </w:rPr>
              <w:t>整机具备不少于3路前置双系统USB3.0接口,双系统USB3.0接口，双系统USB3.0接口支持Android系统、Windows系统读取外接移动存储设备，即插即用无需区分接口对应系统（提供国家广播电视产品质量监督检验中心所出具的权威检测报告）。</w:t>
            </w:r>
          </w:p>
          <w:p>
            <w:pPr>
              <w:pStyle w:val="20"/>
              <w:numPr>
                <w:ilvl w:val="0"/>
                <w:numId w:val="1"/>
              </w:numPr>
              <w:ind w:firstLineChars="0"/>
              <w:rPr>
                <w:rFonts w:ascii="宋体" w:hAnsi="宋体"/>
                <w:sz w:val="18"/>
                <w:szCs w:val="18"/>
              </w:rPr>
            </w:pPr>
            <w:r>
              <w:rPr>
                <w:rFonts w:hint="eastAsia" w:ascii="宋体" w:hAnsi="宋体"/>
                <w:sz w:val="18"/>
                <w:szCs w:val="18"/>
              </w:rPr>
              <w:t>支持锁定屏幕触摸和整机前置按键，可通过遥控器、软件菜单（调试菜单）实现该功能，也可通过前置的实体按键以组合按键的形式进行锁定/解锁。</w:t>
            </w:r>
          </w:p>
          <w:p>
            <w:pPr>
              <w:pStyle w:val="20"/>
              <w:numPr>
                <w:ilvl w:val="0"/>
                <w:numId w:val="1"/>
              </w:numPr>
              <w:ind w:firstLineChars="0"/>
              <w:rPr>
                <w:rFonts w:ascii="宋体" w:hAnsi="宋体"/>
                <w:sz w:val="18"/>
                <w:szCs w:val="18"/>
              </w:rPr>
            </w:pPr>
            <w:r>
              <w:rPr>
                <w:rFonts w:hint="eastAsia" w:ascii="宋体" w:hAnsi="宋体"/>
                <w:sz w:val="18"/>
                <w:szCs w:val="18"/>
              </w:rPr>
              <w:t>具备智能手势识别功能，系统在任意信号源通道下可智能识别上、下、左、右方向的手势滑动并调用响应功能，支持将手势滑动方向自定义设置为快速返回、截图、冻结屏幕。</w:t>
            </w:r>
          </w:p>
          <w:p>
            <w:pPr>
              <w:pStyle w:val="20"/>
              <w:numPr>
                <w:ilvl w:val="0"/>
                <w:numId w:val="1"/>
              </w:numPr>
              <w:ind w:firstLineChars="0"/>
              <w:rPr>
                <w:rFonts w:ascii="宋体" w:hAnsi="宋体"/>
                <w:sz w:val="18"/>
                <w:szCs w:val="18"/>
              </w:rPr>
            </w:pPr>
            <w:r>
              <w:rPr>
                <w:rFonts w:hint="eastAsia" w:ascii="宋体" w:hAnsi="宋体"/>
                <w:sz w:val="18"/>
                <w:szCs w:val="18"/>
              </w:rPr>
              <w:t>主板采用H310芯片组，搭载酷睿系列 I3 CPU，内存：4GB DDR4笔记本内存或以上配置，硬盘：128GB或以上SSD固态硬盘</w:t>
            </w:r>
          </w:p>
          <w:p>
            <w:pPr>
              <w:pStyle w:val="20"/>
              <w:numPr>
                <w:ilvl w:val="0"/>
                <w:numId w:val="1"/>
              </w:numPr>
              <w:ind w:firstLineChars="0"/>
              <w:rPr>
                <w:rFonts w:ascii="宋体" w:hAnsi="宋体"/>
                <w:sz w:val="18"/>
                <w:szCs w:val="18"/>
              </w:rPr>
            </w:pPr>
            <w:r>
              <w:rPr>
                <w:rFonts w:hint="eastAsia" w:ascii="宋体" w:hAnsi="宋体"/>
                <w:sz w:val="18"/>
                <w:szCs w:val="18"/>
              </w:rPr>
              <w:t>采用抽拉内置式模块化电脑，抽拉内置式，PC模块可插入整机，可实现无单独接线的插拔。采用120pin或以上接口。</w:t>
            </w:r>
          </w:p>
          <w:p>
            <w:pPr>
              <w:pStyle w:val="20"/>
              <w:numPr>
                <w:ilvl w:val="0"/>
                <w:numId w:val="1"/>
              </w:numPr>
              <w:ind w:firstLineChars="0"/>
              <w:rPr>
                <w:rFonts w:ascii="宋体" w:hAnsi="宋体"/>
                <w:sz w:val="18"/>
                <w:szCs w:val="18"/>
              </w:rPr>
            </w:pPr>
            <w:r>
              <w:rPr>
                <w:rFonts w:hint="eastAsia" w:ascii="宋体" w:hAnsi="宋体"/>
                <w:sz w:val="18"/>
                <w:szCs w:val="18"/>
              </w:rPr>
              <w:t>模块化电脑采用按压式卡扣方式，无需工具即可快速拆卸电脑模块。</w:t>
            </w:r>
          </w:p>
          <w:p>
            <w:pPr>
              <w:pStyle w:val="20"/>
              <w:numPr>
                <w:ilvl w:val="0"/>
                <w:numId w:val="1"/>
              </w:numPr>
              <w:ind w:firstLineChars="0"/>
              <w:rPr>
                <w:rFonts w:ascii="宋体" w:hAnsi="宋体"/>
                <w:sz w:val="18"/>
                <w:szCs w:val="18"/>
              </w:rPr>
            </w:pPr>
            <w:r>
              <w:rPr>
                <w:rFonts w:hint="eastAsia" w:ascii="宋体" w:hAnsi="宋体"/>
                <w:sz w:val="18"/>
                <w:szCs w:val="18"/>
              </w:rPr>
              <w:t>模块化电脑</w:t>
            </w:r>
            <w:r>
              <w:rPr>
                <w:rStyle w:val="13"/>
                <w:rFonts w:hint="eastAsia" w:ascii="宋体" w:hAnsi="宋体"/>
                <w:sz w:val="18"/>
                <w:szCs w:val="18"/>
              </w:rPr>
              <w:t>具有独立非外扩展的电脑USB接口：电脑上至少具备4个USB3.0 TypeA接口，1个USB TypeC接口（支持TypeC接口的U盘插入使用）</w:t>
            </w:r>
            <w:r>
              <w:rPr>
                <w:rFonts w:hint="eastAsia" w:ascii="宋体" w:hAnsi="宋体"/>
                <w:sz w:val="18"/>
                <w:szCs w:val="18"/>
              </w:rPr>
              <w:t>。</w:t>
            </w:r>
          </w:p>
          <w:p>
            <w:pPr>
              <w:pStyle w:val="20"/>
              <w:numPr>
                <w:ilvl w:val="0"/>
                <w:numId w:val="1"/>
              </w:numPr>
              <w:ind w:firstLineChars="0"/>
              <w:rPr>
                <w:rFonts w:ascii="宋体" w:hAnsi="宋体"/>
                <w:sz w:val="18"/>
                <w:szCs w:val="18"/>
              </w:rPr>
            </w:pPr>
            <w:r>
              <w:rPr>
                <w:rFonts w:hint="eastAsia" w:ascii="宋体" w:hAnsi="宋体"/>
                <w:sz w:val="18"/>
                <w:szCs w:val="18"/>
              </w:rPr>
              <w:t>模块化电脑预安装正版Windows 10 Professional 专业版和Microsoft Office 2016 正版软件，提供微软出具的授权教育合作伙伴资质证明（AEP）。</w:t>
            </w:r>
          </w:p>
          <w:p>
            <w:pPr>
              <w:pStyle w:val="20"/>
              <w:numPr>
                <w:ilvl w:val="0"/>
                <w:numId w:val="1"/>
              </w:numPr>
              <w:ind w:firstLineChars="0"/>
              <w:rPr>
                <w:rFonts w:ascii="宋体" w:hAnsi="宋体"/>
                <w:sz w:val="18"/>
                <w:szCs w:val="18"/>
              </w:rPr>
            </w:pPr>
            <w:r>
              <w:rPr>
                <w:rFonts w:hint="eastAsia" w:ascii="宋体" w:hAnsi="宋体"/>
                <w:sz w:val="18"/>
                <w:szCs w:val="18"/>
              </w:rPr>
              <w:t>整机端内置蓝牙：在Windows系统下，整机可通过蓝牙模块与蓝牙音箱连接，通过蓝牙音箱播放整机音频。</w:t>
            </w:r>
          </w:p>
          <w:p>
            <w:pPr>
              <w:pStyle w:val="20"/>
              <w:numPr>
                <w:ilvl w:val="0"/>
                <w:numId w:val="2"/>
              </w:numPr>
              <w:ind w:firstLine="360"/>
              <w:rPr>
                <w:rFonts w:ascii="宋体" w:hAnsi="宋体"/>
                <w:sz w:val="18"/>
                <w:szCs w:val="18"/>
              </w:rPr>
            </w:pPr>
            <w:r>
              <w:rPr>
                <w:rFonts w:hint="eastAsia" w:ascii="宋体" w:hAnsi="宋体"/>
                <w:sz w:val="18"/>
                <w:szCs w:val="18"/>
              </w:rPr>
              <w:t>软件部分</w:t>
            </w:r>
          </w:p>
          <w:p>
            <w:pPr>
              <w:pStyle w:val="20"/>
              <w:numPr>
                <w:ilvl w:val="0"/>
                <w:numId w:val="1"/>
              </w:numPr>
              <w:ind w:firstLineChars="0"/>
              <w:rPr>
                <w:rFonts w:ascii="宋体" w:hAnsi="宋体"/>
                <w:sz w:val="18"/>
                <w:szCs w:val="18"/>
              </w:rPr>
            </w:pPr>
            <w:r>
              <w:rPr>
                <w:rFonts w:hint="eastAsia" w:ascii="宋体" w:hAnsi="宋体"/>
                <w:sz w:val="18"/>
                <w:szCs w:val="18"/>
              </w:rPr>
              <w:t>具有可扩展，易于学校管理，安全可靠的云存储空间，根据每名教师使用时长与教学资料制作频率提供可扩展升级至不小于200G的个人云空间。</w:t>
            </w:r>
          </w:p>
          <w:p>
            <w:pPr>
              <w:pStyle w:val="20"/>
              <w:numPr>
                <w:ilvl w:val="0"/>
                <w:numId w:val="1"/>
              </w:numPr>
              <w:ind w:firstLineChars="0"/>
              <w:rPr>
                <w:rFonts w:ascii="宋体" w:hAnsi="宋体"/>
                <w:sz w:val="18"/>
                <w:szCs w:val="18"/>
              </w:rPr>
            </w:pPr>
            <w:r>
              <w:rPr>
                <w:rFonts w:hint="eastAsia" w:ascii="宋体" w:hAnsi="宋体"/>
                <w:sz w:val="18"/>
                <w:szCs w:val="18"/>
              </w:rPr>
              <w:t>为使用方全体教师配备个人账号，形成一体的信息化教学账号体系；根据教师账号信息将教师云空间匹配至对应学校、学科校本资源库。支持通过数字账号、微信二维码、硬件密钥方式登录教师个人账号。</w:t>
            </w:r>
          </w:p>
          <w:p>
            <w:pPr>
              <w:pStyle w:val="20"/>
              <w:numPr>
                <w:ilvl w:val="0"/>
                <w:numId w:val="1"/>
              </w:numPr>
              <w:ind w:firstLineChars="0"/>
              <w:rPr>
                <w:rFonts w:ascii="宋体" w:hAnsi="宋体"/>
                <w:sz w:val="18"/>
                <w:szCs w:val="18"/>
              </w:rPr>
            </w:pPr>
            <w:r>
              <w:rPr>
                <w:rFonts w:hint="eastAsia" w:ascii="宋体" w:hAnsi="宋体"/>
                <w:sz w:val="18"/>
                <w:szCs w:val="18"/>
              </w:rPr>
              <w:t>互动教学课件支持分享至学校校本资源库，学段学科根据教师个人信息自动匹配，分享后课件全校教师可见，并可直接下载使用。校本资源库支持按学科、学段进行快速查找，同时支持关键词精准检索。</w:t>
            </w:r>
          </w:p>
          <w:p>
            <w:pPr>
              <w:pStyle w:val="20"/>
              <w:numPr>
                <w:ilvl w:val="0"/>
                <w:numId w:val="1"/>
              </w:numPr>
              <w:ind w:firstLineChars="0"/>
              <w:rPr>
                <w:rFonts w:ascii="宋体" w:hAnsi="宋体"/>
                <w:sz w:val="18"/>
                <w:szCs w:val="18"/>
              </w:rPr>
            </w:pPr>
            <w:r>
              <w:rPr>
                <w:rFonts w:hint="eastAsia" w:ascii="宋体" w:hAnsi="宋体"/>
                <w:sz w:val="18"/>
                <w:szCs w:val="18"/>
              </w:rPr>
              <w:t>备授课平台对接教学数据管理平台，可将教学平台的教案关联至教师课件，支持课件同时关联多份教案，关联后教师可在备课界面调用查看教案，便于教研工作开展。</w:t>
            </w:r>
          </w:p>
          <w:p>
            <w:pPr>
              <w:pStyle w:val="20"/>
              <w:numPr>
                <w:ilvl w:val="0"/>
                <w:numId w:val="1"/>
              </w:numPr>
              <w:ind w:firstLineChars="0"/>
              <w:rPr>
                <w:rFonts w:ascii="宋体" w:hAnsi="宋体"/>
                <w:sz w:val="18"/>
                <w:szCs w:val="18"/>
              </w:rPr>
            </w:pPr>
            <w:r>
              <w:rPr>
                <w:rFonts w:hint="eastAsia" w:ascii="宋体" w:hAnsi="宋体"/>
                <w:sz w:val="18"/>
                <w:szCs w:val="18"/>
              </w:rPr>
              <w:t>采用备授课一体化框架设计，教师可根据教学场景自由切换类PPT界面的备课模式与触控交互教学模式，适用于教室、办公室等不同教学环境，便于教师教学使用。</w:t>
            </w:r>
          </w:p>
          <w:p>
            <w:pPr>
              <w:pStyle w:val="20"/>
              <w:numPr>
                <w:ilvl w:val="0"/>
                <w:numId w:val="1"/>
              </w:numPr>
              <w:ind w:firstLineChars="0"/>
              <w:rPr>
                <w:rFonts w:ascii="宋体" w:hAnsi="宋体"/>
                <w:sz w:val="18"/>
                <w:szCs w:val="18"/>
              </w:rPr>
            </w:pPr>
            <w:r>
              <w:rPr>
                <w:rFonts w:hint="eastAsia" w:ascii="宋体" w:hAnsi="宋体"/>
                <w:sz w:val="18"/>
                <w:szCs w:val="18"/>
              </w:rPr>
              <w:t>互动课件内容的编辑修改无需人为保存即可自动同步至云空间，可根据教师需要调整云空间自动同步的时间间隔，避免教学资源的损坏、遗失。</w:t>
            </w:r>
          </w:p>
          <w:p>
            <w:pPr>
              <w:pStyle w:val="20"/>
              <w:numPr>
                <w:ilvl w:val="0"/>
                <w:numId w:val="1"/>
              </w:numPr>
              <w:ind w:firstLineChars="0"/>
              <w:rPr>
                <w:rFonts w:ascii="宋体" w:hAnsi="宋体"/>
                <w:sz w:val="18"/>
                <w:szCs w:val="18"/>
              </w:rPr>
            </w:pPr>
            <w:r>
              <w:rPr>
                <w:rFonts w:hint="eastAsia" w:ascii="宋体" w:hAnsi="宋体"/>
                <w:sz w:val="18"/>
                <w:szCs w:val="18"/>
              </w:rPr>
              <w:t>支持PPT的原生解析，教师可将pptx课件转化为互动教学课件，保留pptx原文件中的文字、图片、表格等对象及动画的可编辑性，并可为课件增加互动教学元素。</w:t>
            </w:r>
          </w:p>
          <w:p>
            <w:pPr>
              <w:pStyle w:val="20"/>
              <w:numPr>
                <w:ilvl w:val="0"/>
                <w:numId w:val="1"/>
              </w:numPr>
              <w:ind w:firstLineChars="0"/>
              <w:rPr>
                <w:rFonts w:ascii="宋体" w:hAnsi="宋体"/>
                <w:sz w:val="18"/>
                <w:szCs w:val="18"/>
              </w:rPr>
            </w:pPr>
            <w:r>
              <w:rPr>
                <w:rFonts w:hint="eastAsia" w:ascii="宋体" w:hAnsi="宋体"/>
                <w:sz w:val="18"/>
                <w:szCs w:val="18"/>
              </w:rPr>
              <w:t>提供页面备注功能，可一键展开/隐藏备注。方便教师备课过程中记录教学研究思路用于教学反思。</w:t>
            </w:r>
          </w:p>
          <w:p>
            <w:pPr>
              <w:pStyle w:val="20"/>
              <w:ind w:left="420" w:leftChars="200" w:firstLine="0" w:firstLineChars="0"/>
              <w:rPr>
                <w:rFonts w:ascii="宋体" w:hAnsi="宋体"/>
                <w:sz w:val="18"/>
                <w:szCs w:val="18"/>
              </w:rPr>
            </w:pPr>
            <w:r>
              <w:rPr>
                <w:rFonts w:hint="eastAsia" w:ascii="宋体" w:hAnsi="宋体"/>
                <w:sz w:val="18"/>
                <w:szCs w:val="18"/>
              </w:rPr>
              <w:t>三、商务部分</w:t>
            </w:r>
          </w:p>
          <w:p>
            <w:pPr>
              <w:pStyle w:val="20"/>
              <w:numPr>
                <w:ilvl w:val="0"/>
                <w:numId w:val="1"/>
              </w:numPr>
              <w:ind w:firstLineChars="0"/>
              <w:rPr>
                <w:rFonts w:ascii="宋体" w:hAnsi="宋体"/>
                <w:sz w:val="18"/>
                <w:szCs w:val="18"/>
              </w:rPr>
            </w:pPr>
            <w:r>
              <w:rPr>
                <w:rFonts w:hint="eastAsia" w:ascii="宋体" w:hAnsi="宋体"/>
                <w:sz w:val="18"/>
                <w:szCs w:val="18"/>
              </w:rPr>
              <w:t>提供生产厂家三年</w:t>
            </w:r>
            <w:r>
              <w:rPr>
                <w:rFonts w:ascii="宋体" w:hAnsi="宋体"/>
                <w:sz w:val="18"/>
                <w:szCs w:val="18"/>
              </w:rPr>
              <w:t>质保</w:t>
            </w:r>
            <w:r>
              <w:rPr>
                <w:rFonts w:hint="eastAsia" w:ascii="宋体" w:hAnsi="宋体"/>
                <w:sz w:val="18"/>
                <w:szCs w:val="18"/>
              </w:rPr>
              <w:t xml:space="preserve">的售后服务承诺书。 </w:t>
            </w:r>
          </w:p>
          <w:p>
            <w:pPr>
              <w:pStyle w:val="20"/>
              <w:numPr>
                <w:ilvl w:val="0"/>
                <w:numId w:val="1"/>
              </w:numPr>
              <w:ind w:firstLineChars="0"/>
              <w:rPr>
                <w:rFonts w:ascii="宋体" w:hAnsi="宋体"/>
                <w:sz w:val="18"/>
                <w:szCs w:val="18"/>
              </w:rPr>
            </w:pPr>
            <w:r>
              <w:rPr>
                <w:rFonts w:hint="eastAsia" w:ascii="宋体" w:hAnsi="宋体"/>
                <w:sz w:val="18"/>
                <w:szCs w:val="18"/>
              </w:rPr>
              <w:t>所投交互智能平板整机制造商需通过QC080000有害物质管理体系认证. ISO14064低碳体系认证，提供证书复印件。</w:t>
            </w:r>
          </w:p>
          <w:p>
            <w:pPr>
              <w:pStyle w:val="20"/>
              <w:numPr>
                <w:ilvl w:val="0"/>
                <w:numId w:val="1"/>
              </w:numPr>
              <w:ind w:firstLineChars="0"/>
              <w:rPr>
                <w:rFonts w:ascii="宋体" w:hAnsi="宋体"/>
                <w:sz w:val="18"/>
                <w:szCs w:val="18"/>
              </w:rPr>
            </w:pPr>
            <w:r>
              <w:rPr>
                <w:rFonts w:hint="eastAsia" w:ascii="宋体" w:hAnsi="宋体"/>
                <w:sz w:val="18"/>
                <w:szCs w:val="18"/>
              </w:rPr>
              <w:t>所投整机产品硬件和软件需为同一厂家，分别提供白板软件的著作权证书 (复印件加盖投标产品生产厂家公章)</w:t>
            </w:r>
          </w:p>
          <w:p>
            <w:pPr>
              <w:pStyle w:val="20"/>
              <w:numPr>
                <w:ilvl w:val="0"/>
                <w:numId w:val="1"/>
              </w:numPr>
              <w:ind w:firstLineChars="0"/>
              <w:rPr>
                <w:rFonts w:ascii="宋体" w:hAnsi="宋体"/>
                <w:sz w:val="18"/>
                <w:szCs w:val="18"/>
              </w:rPr>
            </w:pPr>
            <w:r>
              <w:rPr>
                <w:rFonts w:hint="eastAsia" w:ascii="宋体" w:hAnsi="宋体"/>
                <w:sz w:val="18"/>
                <w:szCs w:val="18"/>
              </w:rPr>
              <w:t>所投交互智能平板品牌，符合多媒体教学环境工程建设规范，提供相关证书复印件</w:t>
            </w:r>
          </w:p>
          <w:p>
            <w:pPr>
              <w:pStyle w:val="20"/>
              <w:numPr>
                <w:ilvl w:val="0"/>
                <w:numId w:val="1"/>
              </w:numPr>
              <w:ind w:firstLineChars="0"/>
              <w:rPr>
                <w:rFonts w:ascii="宋体" w:hAnsi="宋体"/>
                <w:sz w:val="18"/>
                <w:szCs w:val="18"/>
              </w:rPr>
            </w:pPr>
            <w:r>
              <w:rPr>
                <w:rFonts w:hint="eastAsia" w:ascii="宋体" w:hAnsi="宋体"/>
                <w:sz w:val="18"/>
                <w:szCs w:val="18"/>
              </w:rPr>
              <w:t>所投交互智能平板整机制造商需通过ISO27001信息安全管理体系标准，提供证明文件复印件并加盖公章</w:t>
            </w:r>
          </w:p>
          <w:p>
            <w:pPr>
              <w:pStyle w:val="20"/>
              <w:numPr>
                <w:ilvl w:val="0"/>
                <w:numId w:val="1"/>
              </w:numPr>
              <w:ind w:firstLineChars="0"/>
              <w:rPr>
                <w:szCs w:val="21"/>
              </w:rPr>
            </w:pPr>
            <w:r>
              <w:rPr>
                <w:rFonts w:hint="eastAsia" w:ascii="宋体" w:hAnsi="宋体"/>
                <w:sz w:val="18"/>
                <w:szCs w:val="18"/>
              </w:rPr>
              <w:t>所投交互智能平板生产厂家通过知识产权管理体系认证，提供证明文件复印件，并加盖公章。</w:t>
            </w:r>
          </w:p>
        </w:tc>
        <w:tc>
          <w:tcPr>
            <w:tcW w:w="873" w:type="dxa"/>
            <w:tcBorders>
              <w:top w:val="single" w:color="auto" w:sz="4" w:space="0"/>
              <w:left w:val="single" w:color="auto" w:sz="4" w:space="0"/>
              <w:bottom w:val="single" w:color="auto" w:sz="4" w:space="0"/>
              <w:right w:val="single" w:color="auto" w:sz="4" w:space="0"/>
            </w:tcBorders>
            <w:vAlign w:val="center"/>
          </w:tcPr>
          <w:p>
            <w:pPr>
              <w:pStyle w:val="20"/>
              <w:numPr>
                <w:numId w:val="0"/>
              </w:numPr>
              <w:ind w:leftChars="0"/>
              <w:rPr>
                <w:rFonts w:hint="default" w:ascii="宋体" w:hAnsi="宋体" w:eastAsia="宋体"/>
                <w:sz w:val="18"/>
                <w:szCs w:val="18"/>
                <w:lang w:val="en-US" w:eastAsia="zh-CN"/>
              </w:rPr>
            </w:pPr>
            <w:r>
              <w:rPr>
                <w:rFonts w:hint="eastAsia" w:ascii="宋体" w:hAnsi="宋体"/>
                <w:sz w:val="18"/>
                <w:szCs w:val="18"/>
                <w:lang w:val="en-US" w:eastAsia="zh-CN"/>
              </w:rPr>
              <w:t>100台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p>
        </w:tc>
        <w:tc>
          <w:tcPr>
            <w:tcW w:w="582"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p>
        </w:tc>
        <w:tc>
          <w:tcPr>
            <w:tcW w:w="6724"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rPr>
                <w:rFonts w:ascii="宋体" w:hAnsi="宋体"/>
                <w:sz w:val="18"/>
                <w:szCs w:val="18"/>
              </w:rPr>
            </w:pPr>
          </w:p>
        </w:tc>
        <w:tc>
          <w:tcPr>
            <w:tcW w:w="873" w:type="dxa"/>
            <w:tcBorders>
              <w:top w:val="single" w:color="auto" w:sz="4" w:space="0"/>
              <w:left w:val="single" w:color="auto" w:sz="4" w:space="0"/>
              <w:bottom w:val="single" w:color="auto" w:sz="4" w:space="0"/>
              <w:right w:val="single" w:color="auto" w:sz="4" w:space="0"/>
            </w:tcBorders>
            <w:vAlign w:val="center"/>
          </w:tcPr>
          <w:p>
            <w:pPr>
              <w:pStyle w:val="20"/>
              <w:ind w:firstLine="0" w:firstLineChars="0"/>
              <w:rPr>
                <w:rFonts w:ascii="宋体" w:hAnsi="宋体"/>
                <w:sz w:val="18"/>
                <w:szCs w:val="18"/>
              </w:rPr>
            </w:pPr>
          </w:p>
        </w:tc>
      </w:tr>
    </w:tbl>
    <w:tbl>
      <w:tblPr>
        <w:tblStyle w:val="9"/>
        <w:tblW w:w="8818"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6266"/>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10" w:type="dxa"/>
            <w:vAlign w:val="center"/>
          </w:tcPr>
          <w:p>
            <w:pPr>
              <w:spacing w:line="360" w:lineRule="auto"/>
              <w:jc w:val="center"/>
              <w:rPr>
                <w:rFonts w:ascii="宋体" w:hAnsi="宋体"/>
                <w:sz w:val="24"/>
              </w:rPr>
            </w:pPr>
          </w:p>
        </w:tc>
        <w:tc>
          <w:tcPr>
            <w:tcW w:w="1134" w:type="dxa"/>
            <w:vAlign w:val="center"/>
          </w:tcPr>
          <w:p>
            <w:pPr>
              <w:spacing w:line="360" w:lineRule="auto"/>
              <w:rPr>
                <w:rFonts w:ascii="宋体" w:hAnsi="宋体" w:cs="宋体"/>
                <w:kern w:val="0"/>
                <w:sz w:val="24"/>
              </w:rPr>
            </w:pPr>
            <w:r>
              <w:rPr>
                <w:rFonts w:hint="eastAsia" w:ascii="宋体" w:hAnsi="宋体" w:cs="宋体"/>
                <w:kern w:val="0"/>
                <w:sz w:val="24"/>
              </w:rPr>
              <w:t>教学书写板</w:t>
            </w:r>
          </w:p>
          <w:p>
            <w:pPr>
              <w:spacing w:line="360" w:lineRule="auto"/>
              <w:jc w:val="center"/>
              <w:rPr>
                <w:rFonts w:ascii="宋体" w:hAnsi="宋体" w:cs="宋体"/>
                <w:kern w:val="0"/>
                <w:sz w:val="24"/>
              </w:rPr>
            </w:pPr>
          </w:p>
        </w:tc>
        <w:tc>
          <w:tcPr>
            <w:tcW w:w="6266" w:type="dxa"/>
          </w:tcPr>
          <w:p>
            <w:pPr>
              <w:spacing w:line="360" w:lineRule="auto"/>
              <w:rPr>
                <w:rFonts w:ascii="宋体" w:hAnsi="宋体" w:cs="宋体"/>
                <w:kern w:val="0"/>
                <w:sz w:val="24"/>
              </w:rPr>
            </w:pPr>
            <w:r>
              <w:rPr>
                <w:rFonts w:hint="eastAsia" w:ascii="宋体" w:hAnsi="宋体" w:cs="宋体"/>
                <w:kern w:val="0"/>
                <w:sz w:val="24"/>
              </w:rPr>
              <w:t>1.结构：双层结构，内层为固定书写板，外层为滑动书写板，滑动板配装刻有黑板品牌LOGO标识的挂锁，支持电子产品居中放置；</w:t>
            </w:r>
          </w:p>
          <w:p>
            <w:pPr>
              <w:spacing w:line="360" w:lineRule="auto"/>
              <w:rPr>
                <w:rFonts w:ascii="宋体" w:hAnsi="宋体" w:cs="宋体"/>
                <w:kern w:val="0"/>
                <w:sz w:val="24"/>
              </w:rPr>
            </w:pPr>
            <w:r>
              <w:rPr>
                <w:rFonts w:hint="eastAsia" w:ascii="宋体" w:hAnsi="宋体" w:cs="宋体"/>
                <w:kern w:val="0"/>
                <w:sz w:val="24"/>
              </w:rPr>
              <w:t>2.基本尺寸：≥4000mm×1280mm，保证与电子产品外形尺寸配套；</w:t>
            </w:r>
          </w:p>
          <w:p>
            <w:pPr>
              <w:spacing w:line="360" w:lineRule="auto"/>
              <w:rPr>
                <w:rFonts w:ascii="宋体" w:hAnsi="宋体" w:cs="宋体"/>
                <w:kern w:val="0"/>
                <w:sz w:val="24"/>
              </w:rPr>
            </w:pPr>
            <w:r>
              <w:rPr>
                <w:rFonts w:hint="eastAsia" w:ascii="宋体" w:hAnsi="宋体" w:cs="宋体"/>
                <w:kern w:val="0"/>
                <w:sz w:val="24"/>
              </w:rPr>
              <w:t>3.★板面：优质烤漆板面，亚光墨绿色，光泽度≤12光泽单位。参照GB/T6739-2006,板面硬度测试结果为9H无划痕，提供板面硬度、附着力检测报告。</w:t>
            </w:r>
          </w:p>
          <w:p>
            <w:pPr>
              <w:spacing w:line="360" w:lineRule="auto"/>
              <w:rPr>
                <w:rFonts w:ascii="宋体" w:hAnsi="宋体" w:cs="宋体"/>
                <w:kern w:val="0"/>
                <w:sz w:val="24"/>
              </w:rPr>
            </w:pPr>
            <w:r>
              <w:rPr>
                <w:rFonts w:hint="eastAsia" w:ascii="宋体" w:hAnsi="宋体" w:cs="宋体"/>
                <w:kern w:val="0"/>
                <w:sz w:val="24"/>
              </w:rPr>
              <w:t>4.衬板：选用吸音、防潮、阻燃聚苯乙烯板，厚度≥14mm；</w:t>
            </w:r>
          </w:p>
          <w:p>
            <w:pPr>
              <w:spacing w:line="360" w:lineRule="auto"/>
              <w:rPr>
                <w:rFonts w:ascii="宋体" w:hAnsi="宋体" w:cs="宋体"/>
                <w:kern w:val="0"/>
                <w:sz w:val="24"/>
              </w:rPr>
            </w:pPr>
            <w:r>
              <w:rPr>
                <w:rFonts w:hint="eastAsia" w:ascii="宋体" w:hAnsi="宋体" w:cs="宋体"/>
                <w:kern w:val="0"/>
                <w:sz w:val="24"/>
              </w:rPr>
              <w:t>5.背板：选用优质镀锌钢板。设有凹槽加强筋，提供增加板体强度的证明文件；</w:t>
            </w:r>
          </w:p>
          <w:p>
            <w:pPr>
              <w:spacing w:line="360" w:lineRule="auto"/>
              <w:rPr>
                <w:rFonts w:ascii="宋体" w:hAnsi="宋体" w:cs="宋体"/>
                <w:kern w:val="0"/>
                <w:sz w:val="24"/>
              </w:rPr>
            </w:pPr>
            <w:r>
              <w:rPr>
                <w:rFonts w:hint="eastAsia" w:ascii="宋体" w:hAnsi="宋体" w:cs="宋体"/>
                <w:kern w:val="0"/>
                <w:sz w:val="24"/>
              </w:rPr>
              <w:t>6.覆板：自动化流水线覆板作业(提供证明文件），甲醛释放量≤0.15mg/L，符合GB 28231-2011《书写板安全卫生要求》；</w:t>
            </w:r>
          </w:p>
          <w:p>
            <w:pPr>
              <w:spacing w:line="360" w:lineRule="auto"/>
              <w:rPr>
                <w:rFonts w:ascii="宋体" w:hAnsi="宋体" w:cs="宋体"/>
                <w:kern w:val="0"/>
                <w:sz w:val="24"/>
              </w:rPr>
            </w:pPr>
            <w:r>
              <w:rPr>
                <w:rFonts w:hint="eastAsia" w:ascii="宋体" w:hAnsi="宋体" w:cs="宋体"/>
                <w:kern w:val="0"/>
                <w:sz w:val="24"/>
              </w:rPr>
              <w:t>7.★边框：采用高强度电泳香槟色铝合金，模具挤压一次成型，依据GB5237.3-2008＆GB/T8013.1-2001落砂磨耗实验结果为合格，提供检测报告；</w:t>
            </w:r>
          </w:p>
          <w:p>
            <w:pPr>
              <w:spacing w:line="360" w:lineRule="auto"/>
              <w:rPr>
                <w:rFonts w:ascii="宋体" w:hAnsi="宋体" w:cs="宋体"/>
                <w:kern w:val="0"/>
                <w:sz w:val="24"/>
              </w:rPr>
            </w:pPr>
            <w:r>
              <w:rPr>
                <w:rFonts w:hint="eastAsia" w:ascii="宋体" w:hAnsi="宋体" w:cs="宋体"/>
                <w:kern w:val="0"/>
                <w:sz w:val="24"/>
              </w:rPr>
              <w:t>8.黑板滑轮：上轮采用减震消音双吊轮，滑轮使用高精度轴承稳定性好；</w:t>
            </w:r>
          </w:p>
          <w:p>
            <w:pPr>
              <w:spacing w:line="360" w:lineRule="auto"/>
              <w:rPr>
                <w:rFonts w:ascii="宋体" w:hAnsi="宋体" w:cs="宋体"/>
                <w:kern w:val="0"/>
                <w:sz w:val="24"/>
              </w:rPr>
            </w:pPr>
            <w:r>
              <w:rPr>
                <w:rFonts w:hint="eastAsia" w:ascii="宋体" w:hAnsi="宋体" w:cs="宋体"/>
                <w:kern w:val="0"/>
                <w:sz w:val="24"/>
              </w:rPr>
              <w:t>9.安全性：一把锁实现对滑动黑板的锁定，钥匙通用，方便实用；</w:t>
            </w:r>
          </w:p>
          <w:p>
            <w:pPr>
              <w:spacing w:line="360" w:lineRule="auto"/>
              <w:rPr>
                <w:rFonts w:ascii="宋体" w:hAnsi="宋体" w:cs="宋体"/>
                <w:kern w:val="0"/>
                <w:sz w:val="24"/>
              </w:rPr>
            </w:pPr>
            <w:r>
              <w:rPr>
                <w:rFonts w:hint="eastAsia" w:ascii="宋体" w:hAnsi="宋体" w:cs="宋体"/>
                <w:kern w:val="0"/>
                <w:sz w:val="24"/>
              </w:rPr>
              <w:t>商务资质</w:t>
            </w:r>
          </w:p>
          <w:p>
            <w:pPr>
              <w:spacing w:line="360" w:lineRule="auto"/>
              <w:rPr>
                <w:rFonts w:ascii="宋体" w:hAnsi="宋体" w:cs="宋体"/>
                <w:kern w:val="0"/>
                <w:sz w:val="24"/>
              </w:rPr>
            </w:pPr>
            <w:r>
              <w:rPr>
                <w:rFonts w:hint="eastAsia" w:ascii="宋体" w:hAnsi="宋体" w:cs="宋体"/>
                <w:kern w:val="0"/>
                <w:sz w:val="24"/>
              </w:rPr>
              <w:t>1、★预防北方秋冬静电对师生的伤害，提供黑板的防静电检测报告，符合GB/T17626.2-2006标准要求。</w:t>
            </w:r>
          </w:p>
          <w:p>
            <w:pPr>
              <w:spacing w:line="360" w:lineRule="auto"/>
              <w:rPr>
                <w:rFonts w:ascii="宋体" w:hAnsi="宋体" w:cs="宋体"/>
                <w:kern w:val="0"/>
                <w:sz w:val="24"/>
              </w:rPr>
            </w:pPr>
            <w:r>
              <w:rPr>
                <w:rFonts w:hint="eastAsia" w:ascii="宋体" w:hAnsi="宋体" w:cs="宋体"/>
                <w:kern w:val="0"/>
                <w:sz w:val="24"/>
              </w:rPr>
              <w:t>2、★预防产权纠纷，生产企业通过GB/T29490-2013知识产权管理体系认证（提供中国国家认证认可监督管理委员会---全国认证认可信息公共服务平台【http://cx.cnca.cn/CertECloud/index/index/page】带网址的查询结果截图）</w:t>
            </w:r>
          </w:p>
          <w:p>
            <w:pPr>
              <w:spacing w:line="360" w:lineRule="auto"/>
              <w:rPr>
                <w:rFonts w:ascii="宋体" w:hAnsi="宋体" w:cs="宋体"/>
                <w:kern w:val="0"/>
                <w:sz w:val="24"/>
              </w:rPr>
            </w:pPr>
            <w:r>
              <w:rPr>
                <w:rFonts w:hint="eastAsia" w:ascii="宋体" w:hAnsi="宋体" w:cs="宋体"/>
                <w:kern w:val="0"/>
                <w:sz w:val="24"/>
              </w:rPr>
              <w:t>3、生产企业获得中国教育装备行业协会2017颁发的AAA级企业信用等级证书，产品是中国教育装备行业协会2018年推荐产品</w:t>
            </w:r>
          </w:p>
        </w:tc>
        <w:tc>
          <w:tcPr>
            <w:tcW w:w="708" w:type="dxa"/>
            <w:vAlign w:val="center"/>
          </w:tcPr>
          <w:p>
            <w:pPr>
              <w:spacing w:line="360" w:lineRule="auto"/>
              <w:jc w:val="center"/>
              <w:rPr>
                <w:rFonts w:hint="default" w:ascii="宋体" w:hAnsi="宋体" w:eastAsia="宋体"/>
                <w:sz w:val="24"/>
                <w:lang w:val="en-US" w:eastAsia="zh-CN"/>
              </w:rPr>
            </w:pPr>
            <w:r>
              <w:rPr>
                <w:rFonts w:hint="eastAsia" w:ascii="宋体" w:hAnsi="宋体"/>
                <w:sz w:val="24"/>
                <w:lang w:val="en-US" w:eastAsia="zh-CN"/>
              </w:rPr>
              <w:t>100套</w:t>
            </w:r>
          </w:p>
        </w:tc>
      </w:tr>
    </w:tbl>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2BE81"/>
    <w:multiLevelType w:val="singleLevel"/>
    <w:tmpl w:val="9942BE81"/>
    <w:lvl w:ilvl="0" w:tentative="0">
      <w:start w:val="2"/>
      <w:numFmt w:val="chineseCounting"/>
      <w:suff w:val="nothing"/>
      <w:lvlText w:val="%1、"/>
      <w:lvlJc w:val="left"/>
      <w:rPr>
        <w:rFonts w:hint="eastAsia"/>
      </w:rPr>
    </w:lvl>
  </w:abstractNum>
  <w:abstractNum w:abstractNumId="1">
    <w:nsid w:val="57BB66CA"/>
    <w:multiLevelType w:val="multilevel"/>
    <w:tmpl w:val="57BB66C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269"/>
    <w:rsid w:val="00001C5C"/>
    <w:rsid w:val="00035D89"/>
    <w:rsid w:val="00052FC5"/>
    <w:rsid w:val="00094751"/>
    <w:rsid w:val="000A059D"/>
    <w:rsid w:val="000A0764"/>
    <w:rsid w:val="000D7A46"/>
    <w:rsid w:val="000E2A19"/>
    <w:rsid w:val="00102880"/>
    <w:rsid w:val="00137195"/>
    <w:rsid w:val="00170DFD"/>
    <w:rsid w:val="0018778C"/>
    <w:rsid w:val="0021067D"/>
    <w:rsid w:val="00274CCB"/>
    <w:rsid w:val="002C10F4"/>
    <w:rsid w:val="002D76C8"/>
    <w:rsid w:val="002F1E8F"/>
    <w:rsid w:val="003244F8"/>
    <w:rsid w:val="003479DB"/>
    <w:rsid w:val="003922F7"/>
    <w:rsid w:val="003A4587"/>
    <w:rsid w:val="003B64B7"/>
    <w:rsid w:val="003C0402"/>
    <w:rsid w:val="003D4224"/>
    <w:rsid w:val="003E7156"/>
    <w:rsid w:val="00461C0F"/>
    <w:rsid w:val="00480086"/>
    <w:rsid w:val="004B0EC2"/>
    <w:rsid w:val="004D54B4"/>
    <w:rsid w:val="004F0CCC"/>
    <w:rsid w:val="005002DA"/>
    <w:rsid w:val="005445C2"/>
    <w:rsid w:val="0057660A"/>
    <w:rsid w:val="005948C4"/>
    <w:rsid w:val="00595FA1"/>
    <w:rsid w:val="005A5E03"/>
    <w:rsid w:val="005A6362"/>
    <w:rsid w:val="005B0AA7"/>
    <w:rsid w:val="005E21A0"/>
    <w:rsid w:val="005F799B"/>
    <w:rsid w:val="0060085A"/>
    <w:rsid w:val="00617CBF"/>
    <w:rsid w:val="0062772D"/>
    <w:rsid w:val="00632E4C"/>
    <w:rsid w:val="00670487"/>
    <w:rsid w:val="006B204C"/>
    <w:rsid w:val="006D690E"/>
    <w:rsid w:val="006E75D0"/>
    <w:rsid w:val="007221A9"/>
    <w:rsid w:val="007433CB"/>
    <w:rsid w:val="007859AF"/>
    <w:rsid w:val="00790103"/>
    <w:rsid w:val="007965FD"/>
    <w:rsid w:val="007A2112"/>
    <w:rsid w:val="007C6B99"/>
    <w:rsid w:val="0084250C"/>
    <w:rsid w:val="00853D7E"/>
    <w:rsid w:val="0086041C"/>
    <w:rsid w:val="0087409C"/>
    <w:rsid w:val="008A1D5B"/>
    <w:rsid w:val="008B5D0D"/>
    <w:rsid w:val="008C7CC8"/>
    <w:rsid w:val="00903DB2"/>
    <w:rsid w:val="00904163"/>
    <w:rsid w:val="00913519"/>
    <w:rsid w:val="009522F7"/>
    <w:rsid w:val="00960383"/>
    <w:rsid w:val="009E2506"/>
    <w:rsid w:val="009F214A"/>
    <w:rsid w:val="00A24E00"/>
    <w:rsid w:val="00A72664"/>
    <w:rsid w:val="00A9385E"/>
    <w:rsid w:val="00B36269"/>
    <w:rsid w:val="00B72D1D"/>
    <w:rsid w:val="00BA1D7B"/>
    <w:rsid w:val="00BA403D"/>
    <w:rsid w:val="00BC0C02"/>
    <w:rsid w:val="00BD2D1E"/>
    <w:rsid w:val="00C44CD6"/>
    <w:rsid w:val="00C65F24"/>
    <w:rsid w:val="00C77715"/>
    <w:rsid w:val="00CA43EA"/>
    <w:rsid w:val="00CE7AAE"/>
    <w:rsid w:val="00D56FC7"/>
    <w:rsid w:val="00D62F55"/>
    <w:rsid w:val="00D91EA8"/>
    <w:rsid w:val="00D9741C"/>
    <w:rsid w:val="00DA11AA"/>
    <w:rsid w:val="00DE656B"/>
    <w:rsid w:val="00DF2D26"/>
    <w:rsid w:val="00E56FCA"/>
    <w:rsid w:val="00E617AE"/>
    <w:rsid w:val="00EB2D27"/>
    <w:rsid w:val="00F21F17"/>
    <w:rsid w:val="00F3158A"/>
    <w:rsid w:val="00F44169"/>
    <w:rsid w:val="00F55AA0"/>
    <w:rsid w:val="00F635C4"/>
    <w:rsid w:val="00F77AD7"/>
    <w:rsid w:val="00FC27CD"/>
    <w:rsid w:val="00FF5092"/>
    <w:rsid w:val="08901793"/>
    <w:rsid w:val="0B5A318C"/>
    <w:rsid w:val="129B6485"/>
    <w:rsid w:val="16277E62"/>
    <w:rsid w:val="16753535"/>
    <w:rsid w:val="179453F2"/>
    <w:rsid w:val="27CF06A2"/>
    <w:rsid w:val="2D8C775A"/>
    <w:rsid w:val="2EA4498C"/>
    <w:rsid w:val="32AF76EF"/>
    <w:rsid w:val="341E72B3"/>
    <w:rsid w:val="34BA6599"/>
    <w:rsid w:val="37035F02"/>
    <w:rsid w:val="3A014AEE"/>
    <w:rsid w:val="3B062251"/>
    <w:rsid w:val="3B681AC5"/>
    <w:rsid w:val="3B86477D"/>
    <w:rsid w:val="43836C03"/>
    <w:rsid w:val="46CE4D8A"/>
    <w:rsid w:val="4C6B3B21"/>
    <w:rsid w:val="4D44224C"/>
    <w:rsid w:val="4F7A08A3"/>
    <w:rsid w:val="58A95626"/>
    <w:rsid w:val="5A3639E7"/>
    <w:rsid w:val="6A3F54DB"/>
    <w:rsid w:val="6B934B68"/>
    <w:rsid w:val="757651D4"/>
    <w:rsid w:val="782E7724"/>
    <w:rsid w:val="786E6845"/>
    <w:rsid w:val="79224E79"/>
    <w:rsid w:val="7BDE3E67"/>
    <w:rsid w:val="7EFE6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7"/>
    <w:semiHidden/>
    <w:unhideWhenUsed/>
    <w:qFormat/>
    <w:uiPriority w:val="0"/>
    <w:pPr>
      <w:jc w:val="left"/>
    </w:pPr>
  </w:style>
  <w:style w:type="paragraph" w:styleId="3">
    <w:name w:val="Balloon Text"/>
    <w:basedOn w:val="1"/>
    <w:link w:val="19"/>
    <w:semiHidden/>
    <w:unhideWhenUsed/>
    <w:qFormat/>
    <w:uiPriority w:val="0"/>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2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8">
    <w:name w:val="annotation subject"/>
    <w:basedOn w:val="2"/>
    <w:next w:val="2"/>
    <w:link w:val="18"/>
    <w:semiHidden/>
    <w:unhideWhenUsed/>
    <w:qFormat/>
    <w:uiPriority w:val="0"/>
    <w:rPr>
      <w:b/>
      <w:bCs/>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basedOn w:val="11"/>
    <w:unhideWhenUsed/>
    <w:qFormat/>
    <w:uiPriority w:val="99"/>
    <w:rPr>
      <w:color w:val="0000FF"/>
      <w:u w:val="single"/>
    </w:rPr>
  </w:style>
  <w:style w:type="character" w:styleId="13">
    <w:name w:val="annotation reference"/>
    <w:basedOn w:val="11"/>
    <w:semiHidden/>
    <w:unhideWhenUsed/>
    <w:qFormat/>
    <w:uiPriority w:val="0"/>
    <w:rPr>
      <w:sz w:val="21"/>
      <w:szCs w:val="21"/>
    </w:rPr>
  </w:style>
  <w:style w:type="paragraph" w:customStyle="1" w:styleId="14">
    <w:name w:val="列出段落1"/>
    <w:basedOn w:val="1"/>
    <w:qFormat/>
    <w:uiPriority w:val="34"/>
    <w:pPr>
      <w:ind w:firstLine="420" w:firstLineChars="200"/>
    </w:pPr>
  </w:style>
  <w:style w:type="character" w:customStyle="1" w:styleId="15">
    <w:name w:val="页眉 字符"/>
    <w:basedOn w:val="11"/>
    <w:link w:val="5"/>
    <w:qFormat/>
    <w:uiPriority w:val="99"/>
    <w:rPr>
      <w:sz w:val="18"/>
      <w:szCs w:val="18"/>
    </w:rPr>
  </w:style>
  <w:style w:type="character" w:customStyle="1" w:styleId="16">
    <w:name w:val="页脚 字符"/>
    <w:basedOn w:val="11"/>
    <w:link w:val="4"/>
    <w:qFormat/>
    <w:uiPriority w:val="99"/>
    <w:rPr>
      <w:sz w:val="18"/>
      <w:szCs w:val="18"/>
    </w:rPr>
  </w:style>
  <w:style w:type="character" w:customStyle="1" w:styleId="17">
    <w:name w:val="批注文字 字符"/>
    <w:basedOn w:val="11"/>
    <w:link w:val="2"/>
    <w:semiHidden/>
    <w:qFormat/>
    <w:uiPriority w:val="0"/>
    <w:rPr>
      <w:rFonts w:ascii="Calibri" w:hAnsi="Calibri"/>
      <w:kern w:val="2"/>
      <w:sz w:val="21"/>
      <w:szCs w:val="22"/>
    </w:rPr>
  </w:style>
  <w:style w:type="character" w:customStyle="1" w:styleId="18">
    <w:name w:val="批注主题 字符"/>
    <w:basedOn w:val="17"/>
    <w:link w:val="8"/>
    <w:semiHidden/>
    <w:qFormat/>
    <w:uiPriority w:val="0"/>
    <w:rPr>
      <w:rFonts w:ascii="Calibri" w:hAnsi="Calibri"/>
      <w:b/>
      <w:bCs/>
      <w:kern w:val="2"/>
      <w:sz w:val="21"/>
      <w:szCs w:val="22"/>
    </w:rPr>
  </w:style>
  <w:style w:type="character" w:customStyle="1" w:styleId="19">
    <w:name w:val="批注框文本 字符"/>
    <w:basedOn w:val="11"/>
    <w:link w:val="3"/>
    <w:semiHidden/>
    <w:qFormat/>
    <w:uiPriority w:val="0"/>
    <w:rPr>
      <w:rFonts w:ascii="Calibri" w:hAnsi="Calibri"/>
      <w:kern w:val="2"/>
      <w:sz w:val="18"/>
      <w:szCs w:val="18"/>
    </w:rPr>
  </w:style>
  <w:style w:type="paragraph" w:styleId="20">
    <w:name w:val="List Paragraph"/>
    <w:basedOn w:val="1"/>
    <w:qFormat/>
    <w:uiPriority w:val="34"/>
    <w:pPr>
      <w:ind w:firstLine="420" w:firstLineChars="200"/>
    </w:pPr>
  </w:style>
  <w:style w:type="character" w:customStyle="1" w:styleId="21">
    <w:name w:val="HTML 预设格式 字符"/>
    <w:basedOn w:val="11"/>
    <w:link w:val="6"/>
    <w:qFormat/>
    <w:uiPriority w:val="99"/>
    <w:rPr>
      <w:rFonts w:ascii="宋体" w:hAnsi="宋体" w:cs="宋体"/>
      <w:sz w:val="24"/>
      <w:szCs w:val="24"/>
    </w:rPr>
  </w:style>
  <w:style w:type="paragraph" w:customStyle="1" w:styleId="22">
    <w:name w:val="修订1"/>
    <w:hidden/>
    <w:semiHidden/>
    <w:qFormat/>
    <w:uiPriority w:val="99"/>
    <w:rPr>
      <w:rFonts w:ascii="Calibri" w:hAnsi="Calibri" w:eastAsia="宋体" w:cs="Times New Roman"/>
      <w:kern w:val="2"/>
      <w:sz w:val="21"/>
      <w:szCs w:val="22"/>
      <w:lang w:val="en-US" w:eastAsia="zh-CN" w:bidi="ar-SA"/>
    </w:rPr>
  </w:style>
  <w:style w:type="paragraph" w:customStyle="1" w:styleId="23">
    <w:name w:val="正文 New New New New"/>
    <w:qFormat/>
    <w:uiPriority w:val="0"/>
    <w:pPr>
      <w:widowControl w:val="0"/>
      <w:jc w:val="both"/>
    </w:pPr>
    <w:rPr>
      <w:rFonts w:ascii="Times New Roman" w:hAnsi="Times New Roman" w:eastAsia="宋体" w:cs="Times New Roman"/>
      <w:szCs w:val="24"/>
      <w:lang w:val="en-US" w:eastAsia="zh-CN" w:bidi="ar-SA"/>
    </w:rPr>
  </w:style>
  <w:style w:type="table" w:customStyle="1" w:styleId="24">
    <w:name w:val="Table Normal"/>
    <w:qFormat/>
    <w:uiPriority w:val="0"/>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95190B-398D-42C1-AF60-07DA9C307BB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436</Words>
  <Characters>2486</Characters>
  <Lines>20</Lines>
  <Paragraphs>5</Paragraphs>
  <TotalTime>18</TotalTime>
  <ScaleCrop>false</ScaleCrop>
  <LinksUpToDate>false</LinksUpToDate>
  <CharactersWithSpaces>2917</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2018-10-31T01:47:00Z</dcterms:created>
  <dc:creator>微软用户</dc:creator>
  <cp:lastModifiedBy>賈厷紸</cp:lastModifiedBy>
  <dcterms:modified xsi:type="dcterms:W3CDTF">2019-09-25T07:34:02Z</dcterms:modified>
  <dc:title>移动授课智能终端</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