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300" w:lineRule="auto"/>
        <w:jc w:val="center"/>
        <w:rPr>
          <w:rFonts w:ascii="华文中宋" w:hAnsi="华文中宋" w:eastAsia="华文中宋"/>
          <w:sz w:val="28"/>
          <w:szCs w:val="28"/>
        </w:rPr>
      </w:pPr>
    </w:p>
    <w:p>
      <w:pPr>
        <w:jc w:val="center"/>
        <w:rPr>
          <w:rFonts w:hint="eastAsia" w:eastAsia="黑体"/>
          <w:sz w:val="72"/>
          <w:szCs w:val="72"/>
          <w:lang w:eastAsia="zh-CN"/>
        </w:rPr>
      </w:pPr>
      <w:r>
        <w:rPr>
          <w:rFonts w:hint="eastAsia" w:ascii="隶书" w:hAnsi="宋体" w:eastAsia="黑体"/>
          <w:b/>
          <w:bCs/>
          <w:sz w:val="48"/>
          <w:szCs w:val="48"/>
        </w:rPr>
        <w:t>2019年长葛市</w:t>
      </w:r>
      <w:r>
        <w:rPr>
          <w:rFonts w:hint="eastAsia" w:ascii="隶书" w:hAnsi="宋体" w:eastAsia="黑体"/>
          <w:b/>
          <w:bCs/>
          <w:sz w:val="48"/>
          <w:szCs w:val="48"/>
          <w:lang w:eastAsia="zh-CN"/>
        </w:rPr>
        <w:t>南席</w:t>
      </w:r>
      <w:r>
        <w:rPr>
          <w:rFonts w:hint="eastAsia" w:ascii="隶书" w:hAnsi="宋体" w:eastAsia="黑体"/>
          <w:b/>
          <w:bCs/>
          <w:sz w:val="48"/>
          <w:szCs w:val="48"/>
        </w:rPr>
        <w:t>镇</w:t>
      </w:r>
      <w:r>
        <w:rPr>
          <w:rFonts w:hint="eastAsia" w:ascii="隶书" w:hAnsi="宋体" w:eastAsia="黑体"/>
          <w:b/>
          <w:bCs/>
          <w:sz w:val="48"/>
          <w:szCs w:val="48"/>
          <w:lang w:eastAsia="zh-CN"/>
        </w:rPr>
        <w:t>杜庄村、水牛陈村道路扶贫项目</w:t>
      </w:r>
    </w:p>
    <w:p>
      <w:pPr>
        <w:pStyle w:val="16"/>
      </w:pPr>
    </w:p>
    <w:p>
      <w:pPr>
        <w:adjustRightInd w:val="0"/>
        <w:snapToGrid w:val="0"/>
        <w:rPr>
          <w:rFonts w:ascii="楷体" w:hAnsi="楷体" w:eastAsia="楷体" w:cs="楷体"/>
          <w:b/>
          <w:sz w:val="72"/>
          <w:szCs w:val="96"/>
        </w:rPr>
      </w:pPr>
      <w:bookmarkStart w:id="22" w:name="_GoBack"/>
      <w:bookmarkEnd w:id="22"/>
    </w:p>
    <w:p>
      <w:pPr>
        <w:adjustRightInd w:val="0"/>
        <w:snapToGrid w:val="0"/>
        <w:jc w:val="center"/>
        <w:rPr>
          <w:rFonts w:ascii="楷体" w:hAnsi="楷体" w:eastAsia="楷体"/>
          <w:b/>
          <w:bCs/>
          <w:sz w:val="96"/>
          <w:szCs w:val="96"/>
        </w:rPr>
      </w:pPr>
      <w:r>
        <w:rPr>
          <w:rFonts w:hint="eastAsia" w:ascii="楷体" w:hAnsi="楷体" w:eastAsia="楷体" w:cs="楷体"/>
          <w:b/>
          <w:bCs/>
          <w:sz w:val="96"/>
          <w:szCs w:val="96"/>
        </w:rPr>
        <w:t>竞争性谈判文件</w:t>
      </w:r>
    </w:p>
    <w:p/>
    <w:p/>
    <w:p>
      <w:pPr>
        <w:pStyle w:val="15"/>
        <w:ind w:firstLine="240"/>
      </w:pPr>
    </w:p>
    <w:p/>
    <w:p/>
    <w:p>
      <w:pPr>
        <w:adjustRightInd w:val="0"/>
        <w:snapToGrid w:val="0"/>
        <w:spacing w:line="300" w:lineRule="auto"/>
        <w:rPr>
          <w:rFonts w:ascii="隶书" w:eastAsia="隶书"/>
          <w:b/>
          <w:bCs/>
          <w:sz w:val="28"/>
        </w:rPr>
      </w:pPr>
    </w:p>
    <w:p>
      <w:pPr>
        <w:pStyle w:val="16"/>
      </w:pPr>
    </w:p>
    <w:p>
      <w:pPr>
        <w:adjustRightInd w:val="0"/>
        <w:snapToGrid w:val="0"/>
        <w:spacing w:line="360" w:lineRule="auto"/>
        <w:rPr>
          <w:rFonts w:ascii="宋体" w:hAnsi="宋体" w:eastAsia="宋体" w:cs="宋体"/>
          <w:b/>
          <w:bCs/>
          <w:sz w:val="28"/>
          <w:szCs w:val="28"/>
        </w:rPr>
      </w:pPr>
    </w:p>
    <w:p>
      <w:pPr>
        <w:adjustRightInd w:val="0"/>
        <w:snapToGrid w:val="0"/>
        <w:spacing w:line="360" w:lineRule="auto"/>
        <w:rPr>
          <w:rFonts w:ascii="宋体" w:hAnsi="宋体" w:eastAsia="宋体" w:cs="宋体"/>
          <w:b/>
          <w:bCs/>
          <w:sz w:val="28"/>
          <w:szCs w:val="28"/>
        </w:rPr>
      </w:pPr>
    </w:p>
    <w:p>
      <w:pPr>
        <w:adjustRightInd w:val="0"/>
        <w:snapToGrid w:val="0"/>
        <w:spacing w:line="360" w:lineRule="auto"/>
        <w:rPr>
          <w:rFonts w:ascii="宋体" w:hAnsi="宋体" w:eastAsia="宋体" w:cs="宋体"/>
          <w:b/>
          <w:bCs/>
          <w:sz w:val="28"/>
          <w:szCs w:val="28"/>
        </w:rPr>
      </w:pPr>
    </w:p>
    <w:p>
      <w:pPr>
        <w:adjustRightInd w:val="0"/>
        <w:snapToGrid w:val="0"/>
        <w:spacing w:line="360" w:lineRule="auto"/>
        <w:rPr>
          <w:rFonts w:ascii="宋体" w:hAnsi="宋体" w:eastAsia="宋体" w:cs="宋体"/>
          <w:b/>
          <w:bCs/>
          <w:sz w:val="28"/>
          <w:szCs w:val="28"/>
        </w:rPr>
      </w:pPr>
      <w:r>
        <w:rPr>
          <w:rFonts w:hint="eastAsia" w:ascii="宋体" w:hAnsi="宋体" w:eastAsia="宋体" w:cs="宋体"/>
          <w:b/>
          <w:bCs/>
          <w:sz w:val="28"/>
          <w:szCs w:val="28"/>
        </w:rPr>
        <w:t>项目编号：长招采竞字【2019】0</w:t>
      </w:r>
      <w:r>
        <w:rPr>
          <w:rFonts w:hint="eastAsia" w:ascii="宋体" w:hAnsi="宋体" w:eastAsia="宋体" w:cs="宋体"/>
          <w:b/>
          <w:bCs/>
          <w:sz w:val="28"/>
          <w:szCs w:val="28"/>
          <w:lang w:val="en-US" w:eastAsia="zh-CN"/>
        </w:rPr>
        <w:t>96</w:t>
      </w:r>
      <w:r>
        <w:rPr>
          <w:rFonts w:hint="eastAsia" w:ascii="宋体" w:hAnsi="宋体" w:eastAsia="宋体" w:cs="宋体"/>
          <w:b/>
          <w:bCs/>
          <w:sz w:val="28"/>
          <w:szCs w:val="28"/>
        </w:rPr>
        <w:t>号</w:t>
      </w:r>
    </w:p>
    <w:p>
      <w:pPr>
        <w:adjustRightInd w:val="0"/>
        <w:snapToGrid w:val="0"/>
        <w:spacing w:line="360" w:lineRule="auto"/>
        <w:ind w:left="1405" w:hanging="1405" w:hangingChars="500"/>
        <w:rPr>
          <w:rFonts w:hint="eastAsia" w:ascii="宋体" w:hAnsi="宋体" w:eastAsia="宋体" w:cs="宋体"/>
          <w:b/>
          <w:bCs/>
          <w:sz w:val="28"/>
          <w:szCs w:val="28"/>
          <w:lang w:eastAsia="zh-CN"/>
        </w:rPr>
      </w:pPr>
      <w:r>
        <w:rPr>
          <w:rFonts w:hint="eastAsia" w:ascii="宋体" w:hAnsi="宋体" w:eastAsia="宋体" w:cs="宋体"/>
          <w:b/>
          <w:bCs/>
          <w:sz w:val="28"/>
          <w:szCs w:val="28"/>
        </w:rPr>
        <w:t>项目名称：2019年长葛市</w:t>
      </w:r>
      <w:r>
        <w:rPr>
          <w:rFonts w:hint="eastAsia" w:ascii="宋体" w:hAnsi="宋体" w:eastAsia="宋体" w:cs="宋体"/>
          <w:b/>
          <w:bCs/>
          <w:sz w:val="28"/>
          <w:szCs w:val="28"/>
          <w:lang w:eastAsia="zh-CN"/>
        </w:rPr>
        <w:t>南席镇杜庄村、水牛陈村道路扶贫项目</w:t>
      </w:r>
    </w:p>
    <w:p>
      <w:pPr>
        <w:adjustRightInd w:val="0"/>
        <w:snapToGrid w:val="0"/>
        <w:spacing w:line="360" w:lineRule="auto"/>
        <w:rPr>
          <w:rFonts w:ascii="宋体" w:hAnsi="宋体" w:eastAsia="宋体" w:cs="宋体"/>
          <w:b/>
          <w:bCs/>
          <w:sz w:val="28"/>
          <w:szCs w:val="28"/>
        </w:rPr>
      </w:pPr>
      <w:r>
        <w:rPr>
          <w:rFonts w:hint="eastAsia" w:ascii="宋体" w:hAnsi="宋体" w:eastAsia="宋体" w:cs="宋体"/>
          <w:b/>
          <w:bCs/>
          <w:sz w:val="28"/>
          <w:szCs w:val="28"/>
        </w:rPr>
        <w:t>采 购 人：长葛市</w:t>
      </w:r>
      <w:r>
        <w:rPr>
          <w:rFonts w:hint="eastAsia" w:ascii="宋体" w:hAnsi="宋体" w:eastAsia="宋体" w:cs="宋体"/>
          <w:b/>
          <w:bCs/>
          <w:sz w:val="28"/>
          <w:szCs w:val="28"/>
          <w:lang w:eastAsia="zh-CN"/>
        </w:rPr>
        <w:t>南席</w:t>
      </w:r>
      <w:r>
        <w:rPr>
          <w:rFonts w:hint="eastAsia" w:ascii="宋体" w:hAnsi="宋体" w:eastAsia="宋体" w:cs="宋体"/>
          <w:b/>
          <w:bCs/>
          <w:sz w:val="28"/>
          <w:szCs w:val="28"/>
        </w:rPr>
        <w:t>镇人民政府</w:t>
      </w:r>
    </w:p>
    <w:p>
      <w:pPr>
        <w:adjustRightInd w:val="0"/>
        <w:snapToGrid w:val="0"/>
        <w:spacing w:line="360" w:lineRule="auto"/>
        <w:rPr>
          <w:rFonts w:ascii="宋体" w:hAnsi="宋体" w:eastAsia="宋体" w:cs="宋体"/>
          <w:b/>
          <w:bCs/>
          <w:sz w:val="28"/>
          <w:szCs w:val="28"/>
        </w:rPr>
      </w:pPr>
      <w:r>
        <w:rPr>
          <w:rFonts w:hint="eastAsia" w:ascii="宋体" w:hAnsi="宋体" w:eastAsia="宋体" w:cs="宋体"/>
          <w:b/>
          <w:bCs/>
          <w:sz w:val="28"/>
          <w:szCs w:val="28"/>
        </w:rPr>
        <w:t>集中采购机构：长葛市公共资源交易中心</w:t>
      </w:r>
    </w:p>
    <w:p>
      <w:pPr>
        <w:adjustRightInd w:val="0"/>
        <w:snapToGrid w:val="0"/>
        <w:spacing w:line="360" w:lineRule="auto"/>
        <w:ind w:firstLine="1687" w:firstLineChars="600"/>
        <w:rPr>
          <w:rFonts w:ascii="宋体" w:hAnsi="宋体" w:eastAsia="宋体" w:cs="宋体"/>
          <w:b/>
          <w:bCs/>
          <w:sz w:val="28"/>
          <w:szCs w:val="28"/>
        </w:rPr>
      </w:pPr>
    </w:p>
    <w:p>
      <w:pPr>
        <w:adjustRightInd w:val="0"/>
        <w:snapToGrid w:val="0"/>
        <w:spacing w:line="360" w:lineRule="auto"/>
        <w:ind w:firstLine="3233" w:firstLineChars="1150"/>
        <w:rPr>
          <w:rFonts w:ascii="宋体" w:hAnsi="宋体" w:eastAsia="宋体" w:cs="宋体"/>
          <w:b/>
          <w:bCs/>
          <w:sz w:val="28"/>
          <w:szCs w:val="28"/>
        </w:rPr>
      </w:pPr>
      <w:r>
        <w:rPr>
          <w:rFonts w:hint="eastAsia" w:ascii="宋体" w:hAnsi="宋体" w:eastAsia="宋体" w:cs="宋体"/>
          <w:b/>
          <w:bCs/>
          <w:sz w:val="28"/>
          <w:szCs w:val="28"/>
        </w:rPr>
        <w:t>二〇一九年八月</w:t>
      </w:r>
    </w:p>
    <w:p>
      <w:pPr>
        <w:spacing w:line="360" w:lineRule="auto"/>
        <w:rPr>
          <w:rFonts w:ascii="宋体"/>
        </w:rPr>
      </w:pPr>
    </w:p>
    <w:p>
      <w:pPr>
        <w:pStyle w:val="15"/>
        <w:ind w:firstLine="281"/>
        <w:rPr>
          <w:rFonts w:ascii="宋体" w:cs="宋体"/>
          <w:b/>
          <w:bCs/>
          <w:sz w:val="28"/>
          <w:szCs w:val="28"/>
        </w:rPr>
        <w:sectPr>
          <w:headerReference r:id="rId5" w:type="first"/>
          <w:headerReference r:id="rId4" w:type="default"/>
          <w:footerReference r:id="rId6" w:type="default"/>
          <w:pgSz w:w="11910" w:h="16840"/>
          <w:pgMar w:top="1440" w:right="1800" w:bottom="1440" w:left="1800" w:header="0" w:footer="894" w:gutter="0"/>
          <w:pgNumType w:start="1"/>
          <w:cols w:space="720" w:num="1"/>
          <w:titlePg/>
        </w:sectPr>
      </w:pPr>
    </w:p>
    <w:p>
      <w:pPr>
        <w:widowControl/>
        <w:jc w:val="left"/>
        <w:rPr>
          <w:rFonts w:ascii="华文中宋" w:hAnsi="华文中宋" w:eastAsia="华文中宋"/>
          <w:b/>
          <w:kern w:val="36"/>
          <w:sz w:val="44"/>
          <w:szCs w:val="44"/>
        </w:rPr>
      </w:pP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宋体" w:hAnsi="宋体" w:eastAsia="宋体"/>
          <w:b/>
          <w:kern w:val="36"/>
          <w:sz w:val="44"/>
          <w:szCs w:val="44"/>
        </w:rPr>
      </w:pPr>
      <w:r>
        <w:rPr>
          <w:rFonts w:hint="eastAsia" w:ascii="宋体" w:hAnsi="宋体" w:eastAsia="宋体"/>
          <w:b/>
          <w:kern w:val="36"/>
          <w:sz w:val="44"/>
          <w:szCs w:val="44"/>
        </w:rPr>
        <w:t>目   录</w:t>
      </w:r>
    </w:p>
    <w:p>
      <w:pPr>
        <w:widowControl/>
        <w:spacing w:line="480" w:lineRule="exact"/>
        <w:ind w:firstLine="720" w:firstLineChars="224"/>
        <w:rPr>
          <w:rFonts w:ascii="宋体" w:hAnsi="宋体" w:eastAsia="宋体"/>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ascii="宋体" w:hAnsi="宋体" w:eastAsia="宋体" w:cs="Arial"/>
          <w:sz w:val="32"/>
          <w:szCs w:val="28"/>
        </w:rPr>
      </w:pPr>
      <w:r>
        <w:rPr>
          <w:rFonts w:hint="eastAsia" w:ascii="宋体" w:hAnsi="宋体"/>
          <w:b/>
          <w:kern w:val="36"/>
          <w:sz w:val="24"/>
          <w:szCs w:val="24"/>
        </w:rPr>
        <w:br w:type="page"/>
      </w:r>
      <w:r>
        <w:rPr>
          <w:rFonts w:hint="eastAsia" w:ascii="宋体" w:hAnsi="宋体" w:eastAsia="宋体"/>
          <w:b/>
          <w:sz w:val="40"/>
          <w:szCs w:val="40"/>
        </w:rPr>
        <w:t>第</w:t>
      </w:r>
      <w:r>
        <w:rPr>
          <w:rFonts w:ascii="宋体" w:hAnsi="宋体" w:eastAsia="宋体"/>
          <w:b/>
          <w:sz w:val="40"/>
          <w:szCs w:val="40"/>
        </w:rPr>
        <w:t>一章</w:t>
      </w:r>
      <w:r>
        <w:rPr>
          <w:rFonts w:hint="eastAsia" w:ascii="宋体" w:hAnsi="宋体" w:eastAsia="宋体"/>
          <w:b/>
          <w:sz w:val="40"/>
          <w:szCs w:val="40"/>
        </w:rPr>
        <w:t xml:space="preserve">  竞争性谈判邀请函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长葛市公共资源交易中心受</w:t>
      </w:r>
      <w:r>
        <w:rPr>
          <w:rFonts w:hint="eastAsia" w:ascii="宋体" w:hAnsi="宋体" w:cs="宋体"/>
          <w:kern w:val="0"/>
          <w:sz w:val="24"/>
          <w:szCs w:val="24"/>
          <w:u w:val="none"/>
        </w:rPr>
        <w:t>长葛市</w:t>
      </w:r>
      <w:r>
        <w:rPr>
          <w:rFonts w:hint="eastAsia" w:ascii="宋体" w:hAnsi="宋体" w:cs="宋体"/>
          <w:kern w:val="0"/>
          <w:sz w:val="24"/>
          <w:szCs w:val="24"/>
          <w:u w:val="none"/>
          <w:lang w:eastAsia="zh-CN"/>
        </w:rPr>
        <w:t>南席</w:t>
      </w:r>
      <w:r>
        <w:rPr>
          <w:rFonts w:hint="eastAsia" w:ascii="宋体" w:hAnsi="宋体" w:cs="宋体"/>
          <w:kern w:val="0"/>
          <w:sz w:val="24"/>
          <w:szCs w:val="24"/>
          <w:u w:val="none"/>
        </w:rPr>
        <w:t>镇人民政府</w:t>
      </w:r>
      <w:r>
        <w:rPr>
          <w:rFonts w:hint="eastAsia" w:ascii="宋体" w:hAnsi="宋体" w:cs="宋体"/>
          <w:kern w:val="0"/>
          <w:sz w:val="24"/>
          <w:szCs w:val="24"/>
        </w:rPr>
        <w:t>的委托，根据委托协议委托的事项，就“2019年长葛市</w:t>
      </w:r>
      <w:r>
        <w:rPr>
          <w:rFonts w:hint="eastAsia" w:ascii="宋体" w:hAnsi="宋体" w:cs="宋体"/>
          <w:kern w:val="0"/>
          <w:sz w:val="24"/>
          <w:szCs w:val="24"/>
          <w:lang w:eastAsia="zh-CN"/>
        </w:rPr>
        <w:t>南席镇杜庄村、水牛陈村道路扶贫项目</w:t>
      </w:r>
      <w:r>
        <w:rPr>
          <w:rFonts w:hint="eastAsia" w:ascii="宋体" w:hAnsi="宋体" w:cs="宋体"/>
          <w:kern w:val="0"/>
          <w:sz w:val="24"/>
          <w:szCs w:val="24"/>
        </w:rPr>
        <w:t>”进行竞争性谈判采购，欢迎合格的供应商参加谈判。</w:t>
      </w:r>
    </w:p>
    <w:p>
      <w:pPr>
        <w:pStyle w:val="32"/>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32"/>
        <w:shd w:val="clear" w:color="auto" w:fill="FFFFFF"/>
        <w:spacing w:before="0" w:beforeAutospacing="0" w:after="0" w:afterAutospacing="0" w:line="360" w:lineRule="auto"/>
        <w:ind w:firstLine="556"/>
        <w:rPr>
          <w:rFonts w:hint="eastAsia" w:ascii="宋体" w:hAnsi="宋体" w:cs="宋体"/>
          <w:kern w:val="0"/>
          <w:sz w:val="24"/>
          <w:szCs w:val="24"/>
          <w:lang w:eastAsia="zh-CN"/>
        </w:rPr>
      </w:pPr>
      <w:r>
        <w:rPr>
          <w:rFonts w:hint="eastAsia"/>
          <w:shd w:val="clear" w:color="auto" w:fill="FFFFFF"/>
        </w:rPr>
        <w:t>（一）项目名称：</w:t>
      </w:r>
      <w:r>
        <w:rPr>
          <w:rFonts w:hint="eastAsia" w:ascii="宋体" w:hAnsi="宋体" w:cs="宋体"/>
          <w:kern w:val="0"/>
          <w:sz w:val="24"/>
          <w:szCs w:val="24"/>
        </w:rPr>
        <w:t>2019年长葛市</w:t>
      </w:r>
      <w:r>
        <w:rPr>
          <w:rFonts w:hint="eastAsia" w:ascii="宋体" w:hAnsi="宋体" w:cs="宋体"/>
          <w:kern w:val="0"/>
          <w:sz w:val="24"/>
          <w:szCs w:val="24"/>
          <w:lang w:eastAsia="zh-CN"/>
        </w:rPr>
        <w:t>南席镇杜庄村、水牛陈村道路扶贫项目</w:t>
      </w:r>
    </w:p>
    <w:p>
      <w:pPr>
        <w:pStyle w:val="32"/>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（二）项目编号：长招采竞字【2019】0</w:t>
      </w:r>
      <w:r>
        <w:rPr>
          <w:rFonts w:hint="eastAsia"/>
          <w:shd w:val="clear" w:color="auto" w:fill="FFFFFF"/>
          <w:lang w:val="en-US" w:eastAsia="zh-CN"/>
        </w:rPr>
        <w:t>96</w:t>
      </w:r>
      <w:r>
        <w:rPr>
          <w:rFonts w:hint="eastAsia"/>
          <w:shd w:val="clear" w:color="auto" w:fill="FFFFFF"/>
        </w:rPr>
        <w:t>号</w:t>
      </w:r>
    </w:p>
    <w:p>
      <w:pPr>
        <w:pStyle w:val="32"/>
        <w:shd w:val="clear" w:color="auto" w:fill="FFFFFF"/>
        <w:spacing w:before="0" w:beforeAutospacing="0" w:after="0" w:afterAutospacing="0" w:line="360" w:lineRule="auto"/>
        <w:ind w:firstLine="556"/>
        <w:rPr>
          <w:shd w:val="clear" w:color="auto" w:fill="FFFFFF"/>
        </w:rPr>
      </w:pPr>
      <w:r>
        <w:rPr>
          <w:rFonts w:hint="eastAsia"/>
          <w:shd w:val="clear" w:color="auto" w:fill="FFFFFF"/>
        </w:rPr>
        <w:t>（三）本项目标包划分及采购预算：</w:t>
      </w:r>
    </w:p>
    <w:p>
      <w:pPr>
        <w:pStyle w:val="32"/>
        <w:shd w:val="clear" w:color="auto" w:fill="FFFFFF"/>
        <w:spacing w:before="0" w:beforeAutospacing="0" w:after="0" w:afterAutospacing="0" w:line="360" w:lineRule="auto"/>
        <w:ind w:firstLine="600" w:firstLineChars="250"/>
        <w:rPr>
          <w:shd w:val="clear" w:color="auto" w:fill="FFFFFF"/>
        </w:rPr>
      </w:pPr>
      <w:r>
        <w:rPr>
          <w:rFonts w:hint="eastAsia"/>
          <w:shd w:val="clear" w:color="auto" w:fill="FFFFFF"/>
        </w:rPr>
        <w:t>一标包：2019年长葛市</w:t>
      </w:r>
      <w:r>
        <w:rPr>
          <w:rFonts w:hint="eastAsia"/>
          <w:shd w:val="clear" w:color="auto" w:fill="FFFFFF"/>
          <w:lang w:eastAsia="zh-CN"/>
        </w:rPr>
        <w:t>南席镇杜庄村组道路项目</w:t>
      </w:r>
      <w:r>
        <w:rPr>
          <w:rFonts w:hint="eastAsia"/>
          <w:shd w:val="clear" w:color="auto" w:fill="FFFFFF"/>
        </w:rPr>
        <w:t>；采购预算：</w:t>
      </w:r>
      <w:r>
        <w:rPr>
          <w:rFonts w:hint="eastAsia"/>
          <w:shd w:val="clear" w:color="auto" w:fill="FFFFFF"/>
          <w:lang w:val="en-US" w:eastAsia="zh-CN"/>
        </w:rPr>
        <w:t>176366.35</w:t>
      </w:r>
      <w:r>
        <w:rPr>
          <w:rFonts w:hint="eastAsia"/>
          <w:shd w:val="clear" w:color="auto" w:fill="FFFFFF"/>
        </w:rPr>
        <w:t>元；</w:t>
      </w:r>
    </w:p>
    <w:p>
      <w:pPr>
        <w:pStyle w:val="32"/>
        <w:shd w:val="clear" w:color="auto" w:fill="FFFFFF"/>
        <w:spacing w:before="0" w:beforeAutospacing="0" w:after="0" w:afterAutospacing="0" w:line="360" w:lineRule="auto"/>
        <w:ind w:firstLine="600" w:firstLineChars="250"/>
        <w:rPr>
          <w:shd w:val="clear" w:color="auto" w:fill="FFFFFF"/>
        </w:rPr>
      </w:pPr>
      <w:r>
        <w:rPr>
          <w:rFonts w:hint="eastAsia"/>
          <w:shd w:val="clear" w:color="auto" w:fill="FFFFFF"/>
        </w:rPr>
        <w:t>二标包：2019年长葛市</w:t>
      </w:r>
      <w:r>
        <w:rPr>
          <w:rFonts w:hint="eastAsia"/>
          <w:shd w:val="clear" w:color="auto" w:fill="FFFFFF"/>
          <w:lang w:eastAsia="zh-CN"/>
        </w:rPr>
        <w:t>南席镇水牛陈村组排水沟项目</w:t>
      </w:r>
      <w:r>
        <w:rPr>
          <w:rFonts w:hint="eastAsia"/>
          <w:shd w:val="clear" w:color="auto" w:fill="FFFFFF"/>
        </w:rPr>
        <w:t>；采购预算：</w:t>
      </w:r>
      <w:r>
        <w:rPr>
          <w:rFonts w:hint="eastAsia"/>
          <w:shd w:val="clear" w:color="auto" w:fill="FFFFFF"/>
          <w:lang w:val="en-US" w:eastAsia="zh-CN"/>
        </w:rPr>
        <w:t>191459.18</w:t>
      </w:r>
      <w:r>
        <w:rPr>
          <w:rFonts w:hint="eastAsia"/>
          <w:shd w:val="clear" w:color="auto" w:fill="FFFFFF"/>
        </w:rPr>
        <w:t>元；</w:t>
      </w:r>
    </w:p>
    <w:p>
      <w:pPr>
        <w:pStyle w:val="32"/>
        <w:shd w:val="clear" w:color="auto" w:fill="FFFFFF"/>
        <w:spacing w:before="0" w:beforeAutospacing="0" w:after="0" w:afterAutospacing="0" w:line="360" w:lineRule="auto"/>
        <w:ind w:firstLine="600" w:firstLineChars="250"/>
        <w:rPr>
          <w:shd w:val="clear" w:color="auto" w:fill="FFFFFF"/>
        </w:rPr>
      </w:pPr>
      <w:r>
        <w:rPr>
          <w:rFonts w:hint="eastAsia"/>
          <w:shd w:val="clear" w:color="auto" w:fill="FFFFFF"/>
        </w:rPr>
        <w:t>（所有预算金额为相应标包预算上限，超过此预算报价为无效报价）</w:t>
      </w:r>
    </w:p>
    <w:p>
      <w:pPr>
        <w:pStyle w:val="32"/>
        <w:shd w:val="clear" w:color="auto" w:fill="FFFFFF"/>
        <w:spacing w:before="0" w:beforeAutospacing="0" w:after="0" w:afterAutospacing="0" w:line="360" w:lineRule="auto"/>
        <w:ind w:firstLine="556"/>
      </w:pPr>
      <w:r>
        <w:rPr>
          <w:rFonts w:hint="eastAsia"/>
        </w:rPr>
        <w:t>（四）项目采购内容：</w:t>
      </w:r>
    </w:p>
    <w:p>
      <w:pPr>
        <w:pStyle w:val="32"/>
        <w:shd w:val="clear" w:color="auto" w:fill="FFFFFF"/>
        <w:spacing w:before="0" w:beforeAutospacing="0" w:after="0" w:afterAutospacing="0" w:line="360" w:lineRule="auto"/>
        <w:ind w:firstLine="556"/>
        <w:rPr>
          <w:shd w:val="clear" w:color="auto" w:fill="FFFFFF"/>
        </w:rPr>
      </w:pPr>
      <w:r>
        <w:rPr>
          <w:rFonts w:hint="eastAsia"/>
          <w:shd w:val="clear" w:color="auto" w:fill="FFFFFF"/>
        </w:rPr>
        <w:t>一标包：</w:t>
      </w:r>
      <w:r>
        <w:rPr>
          <w:rFonts w:hint="eastAsia"/>
        </w:rPr>
        <w:t>本工程位于长葛市</w:t>
      </w:r>
      <w:r>
        <w:rPr>
          <w:rFonts w:hint="eastAsia"/>
          <w:lang w:eastAsia="zh-CN"/>
        </w:rPr>
        <w:t>南席镇杜庄村，主要包括新修加宽</w:t>
      </w:r>
      <w:r>
        <w:rPr>
          <w:rFonts w:hint="eastAsia"/>
          <w:lang w:val="en-US" w:eastAsia="zh-CN"/>
        </w:rPr>
        <w:t>1.5米18公分厚C25混凝土道路720米。</w:t>
      </w:r>
      <w:r>
        <w:rPr>
          <w:rFonts w:hint="eastAsia"/>
          <w:shd w:val="clear" w:color="auto" w:fill="FFFFFF"/>
        </w:rPr>
        <w:t>详见谈判文件及工程量清单；</w:t>
      </w:r>
    </w:p>
    <w:p>
      <w:pPr>
        <w:pStyle w:val="32"/>
        <w:shd w:val="clear" w:color="auto" w:fill="FFFFFF"/>
        <w:spacing w:before="0" w:beforeAutospacing="0" w:after="0" w:afterAutospacing="0" w:line="360" w:lineRule="auto"/>
        <w:ind w:firstLine="556"/>
        <w:rPr>
          <w:shd w:val="clear" w:color="auto" w:fill="FFFFFF"/>
        </w:rPr>
      </w:pPr>
      <w:r>
        <w:rPr>
          <w:rFonts w:hint="eastAsia"/>
          <w:shd w:val="clear" w:color="auto" w:fill="FFFFFF"/>
        </w:rPr>
        <w:t>二标包：</w:t>
      </w:r>
      <w:r>
        <w:rPr>
          <w:rFonts w:hint="eastAsia"/>
        </w:rPr>
        <w:t>本工程位于长葛市</w:t>
      </w:r>
      <w:r>
        <w:rPr>
          <w:rFonts w:hint="eastAsia"/>
          <w:lang w:eastAsia="zh-CN"/>
        </w:rPr>
        <w:t>南席镇水牛陈村，主要内容包括新建</w:t>
      </w:r>
      <w:r>
        <w:rPr>
          <w:rFonts w:hint="eastAsia"/>
          <w:lang w:val="en-US" w:eastAsia="zh-CN"/>
        </w:rPr>
        <w:t>0.52米宽0.5米深盖板砖砌排水沟302米；新建0.27米宽0.3米深砖砌排水沟432米；砖砌入河坡道长25.88米。</w:t>
      </w:r>
      <w:r>
        <w:rPr>
          <w:rFonts w:hint="eastAsia"/>
          <w:shd w:val="clear" w:color="auto" w:fill="FFFFFF"/>
        </w:rPr>
        <w:t>详见谈判文件及工程量清单；</w:t>
      </w:r>
    </w:p>
    <w:p>
      <w:pPr>
        <w:pStyle w:val="32"/>
        <w:shd w:val="clear" w:color="auto" w:fill="FFFFFF"/>
        <w:spacing w:before="0" w:beforeAutospacing="0" w:after="0" w:afterAutospacing="0" w:line="360" w:lineRule="auto"/>
        <w:ind w:firstLine="556"/>
        <w:rPr>
          <w:shd w:val="clear" w:color="auto" w:fill="FFFFFF"/>
        </w:rPr>
      </w:pPr>
      <w:r>
        <w:rPr>
          <w:rFonts w:hint="eastAsia"/>
          <w:shd w:val="clear" w:color="auto" w:fill="FFFFFF"/>
        </w:rPr>
        <w:t>（五）工期：一至</w:t>
      </w:r>
      <w:r>
        <w:rPr>
          <w:rFonts w:hint="eastAsia"/>
          <w:shd w:val="clear" w:color="auto" w:fill="FFFFFF"/>
          <w:lang w:eastAsia="zh-CN"/>
        </w:rPr>
        <w:t>二</w:t>
      </w:r>
      <w:r>
        <w:rPr>
          <w:rFonts w:hint="eastAsia"/>
          <w:shd w:val="clear" w:color="auto" w:fill="FFFFFF"/>
        </w:rPr>
        <w:t>标包：均为合同签订后</w:t>
      </w:r>
      <w:r>
        <w:rPr>
          <w:rFonts w:hint="eastAsia"/>
          <w:u w:val="single"/>
          <w:shd w:val="clear" w:color="auto" w:fill="FFFFFF"/>
          <w:lang w:val="en-US" w:eastAsia="zh-CN"/>
        </w:rPr>
        <w:t xml:space="preserve"> 30 </w:t>
      </w:r>
      <w:r>
        <w:rPr>
          <w:rFonts w:hint="eastAsia"/>
          <w:shd w:val="clear" w:color="auto" w:fill="FFFFFF"/>
        </w:rPr>
        <w:t>日历天内。</w:t>
      </w:r>
    </w:p>
    <w:p>
      <w:pPr>
        <w:pStyle w:val="32"/>
        <w:shd w:val="clear" w:color="auto" w:fill="FFFFFF"/>
        <w:spacing w:before="0" w:beforeAutospacing="0" w:after="0" w:afterAutospacing="0" w:line="360" w:lineRule="auto"/>
        <w:ind w:firstLine="556"/>
        <w:rPr>
          <w:shd w:val="clear" w:color="auto" w:fill="FFFFFF"/>
        </w:rPr>
      </w:pPr>
      <w:r>
        <w:rPr>
          <w:rFonts w:hint="eastAsia"/>
          <w:shd w:val="clear" w:color="auto" w:fill="FFFFFF"/>
        </w:rPr>
        <w:t>（六）质量标准：合格（符合国家现行规范、规程、规定、标准的要求）。</w:t>
      </w:r>
    </w:p>
    <w:p>
      <w:pPr>
        <w:pStyle w:val="32"/>
        <w:shd w:val="clear" w:color="auto" w:fill="FFFFFF"/>
        <w:spacing w:before="0" w:beforeAutospacing="0" w:after="0" w:afterAutospacing="0" w:line="360" w:lineRule="auto"/>
        <w:ind w:firstLine="556"/>
        <w:rPr>
          <w:shd w:val="clear" w:color="auto" w:fill="FFFFFF"/>
        </w:rPr>
      </w:pPr>
      <w:r>
        <w:rPr>
          <w:rFonts w:hint="eastAsia"/>
          <w:shd w:val="clear" w:color="auto" w:fill="FFFFFF"/>
        </w:rPr>
        <w:t>（七）资金来源:</w:t>
      </w:r>
      <w:r>
        <w:rPr>
          <w:rFonts w:hint="eastAsia"/>
          <w:b/>
          <w:shd w:val="clear" w:color="auto" w:fill="FFFFFF"/>
        </w:rPr>
        <w:t>财政专项扶贫资金</w:t>
      </w:r>
      <w:r>
        <w:rPr>
          <w:rFonts w:hint="eastAsia"/>
          <w:shd w:val="clear" w:color="auto" w:fill="FFFFFF"/>
        </w:rPr>
        <w:t>。</w:t>
      </w:r>
    </w:p>
    <w:p>
      <w:pPr>
        <w:pStyle w:val="32"/>
        <w:shd w:val="clear" w:color="auto" w:fill="FFFFFF"/>
        <w:spacing w:before="0" w:beforeAutospacing="0" w:after="0" w:afterAutospacing="0" w:line="360" w:lineRule="auto"/>
        <w:ind w:firstLine="562"/>
        <w:rPr>
          <w:b/>
          <w:bCs/>
        </w:rPr>
      </w:pPr>
      <w:r>
        <w:rPr>
          <w:rFonts w:hint="eastAsia"/>
          <w:b/>
          <w:bCs/>
        </w:rPr>
        <w:t>二、需要落实的政府采购政策</w:t>
      </w:r>
    </w:p>
    <w:p>
      <w:pPr>
        <w:pStyle w:val="32"/>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32"/>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32"/>
        <w:shd w:val="clear" w:color="auto" w:fill="FFFFFF"/>
        <w:spacing w:before="0" w:beforeAutospacing="0" w:after="0" w:afterAutospacing="0" w:line="360" w:lineRule="auto"/>
        <w:ind w:firstLine="562"/>
      </w:pPr>
      <w:r>
        <w:rPr>
          <w:rFonts w:hint="eastAsia"/>
        </w:rPr>
        <w:t>（一）符合《中华人民共和国政府采购法》第二十二条之规定；</w:t>
      </w:r>
    </w:p>
    <w:p>
      <w:pPr>
        <w:spacing w:line="360" w:lineRule="auto"/>
        <w:rPr>
          <w:rFonts w:ascii="宋体" w:hAnsi="宋体"/>
          <w:sz w:val="24"/>
          <w:szCs w:val="24"/>
        </w:rPr>
      </w:pPr>
      <w:r>
        <w:rPr>
          <w:rFonts w:hint="eastAsia" w:ascii="宋体" w:hAnsi="宋体" w:cs="宋体"/>
          <w:kern w:val="0"/>
          <w:sz w:val="24"/>
          <w:szCs w:val="24"/>
        </w:rPr>
        <w:t xml:space="preserve">     （二）一至</w:t>
      </w:r>
      <w:r>
        <w:rPr>
          <w:rFonts w:hint="eastAsia" w:ascii="宋体" w:hAnsi="宋体" w:cs="宋体"/>
          <w:kern w:val="0"/>
          <w:sz w:val="24"/>
          <w:szCs w:val="24"/>
          <w:lang w:eastAsia="zh-CN"/>
        </w:rPr>
        <w:t>二</w:t>
      </w:r>
      <w:r>
        <w:rPr>
          <w:rFonts w:hint="eastAsia" w:ascii="宋体" w:hAnsi="宋体" w:cs="宋体"/>
          <w:kern w:val="0"/>
          <w:sz w:val="24"/>
          <w:szCs w:val="24"/>
        </w:rPr>
        <w:t>标包：</w:t>
      </w:r>
      <w:r>
        <w:rPr>
          <w:rFonts w:hint="eastAsia" w:ascii="宋体" w:hAnsi="宋体" w:cs="宋体"/>
          <w:sz w:val="24"/>
          <w:szCs w:val="24"/>
        </w:rPr>
        <w:t>供应商须具有市政公用工程施工总承包三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p>
      <w:pPr>
        <w:pStyle w:val="32"/>
        <w:shd w:val="clear" w:color="auto" w:fill="FFFFFF"/>
        <w:spacing w:before="0" w:beforeAutospacing="0" w:after="0" w:afterAutospacing="0" w:line="360" w:lineRule="auto"/>
        <w:ind w:firstLine="562"/>
      </w:pPr>
      <w:r>
        <w:rPr>
          <w:rFonts w:hint="eastAsia"/>
        </w:rPr>
        <w:t>（三）未被列入“信用中国”网站(www.creditchina.gov.cn)失信被执行人、重大税收违法案件当事人名单、政府采购严重违法失信名单的供应商；“中国政府采购网” (www.ccgp.gov.cn)政府采购严重违法失信行为记录名单的供应商。</w:t>
      </w:r>
    </w:p>
    <w:p>
      <w:pPr>
        <w:pStyle w:val="32"/>
        <w:shd w:val="clear" w:color="auto" w:fill="FFFFFF"/>
        <w:spacing w:before="0" w:beforeAutospacing="0" w:after="0" w:afterAutospacing="0" w:line="360" w:lineRule="auto"/>
        <w:ind w:firstLine="562"/>
      </w:pPr>
      <w:r>
        <w:rPr>
          <w:rFonts w:hint="eastAsia"/>
        </w:rPr>
        <w:t>（四）本项目不接受联合体参加谈判。</w:t>
      </w:r>
    </w:p>
    <w:p>
      <w:pPr>
        <w:pStyle w:val="32"/>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（一）网上下载谈判文件</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（二）未通过【全国公共资源交易平台（河南省·许昌市）】下载谈判文件的供应商,拒收其递交的谈判响应文件。</w:t>
      </w:r>
    </w:p>
    <w:p>
      <w:pPr>
        <w:pStyle w:val="32"/>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32"/>
        <w:shd w:val="clear" w:color="auto" w:fill="FFFFFF"/>
        <w:spacing w:before="0" w:beforeAutospacing="0" w:after="0" w:afterAutospacing="0" w:line="360" w:lineRule="auto"/>
        <w:ind w:firstLine="562"/>
      </w:pPr>
      <w:r>
        <w:rPr>
          <w:rFonts w:hint="eastAsia"/>
          <w:shd w:val="clear" w:color="auto" w:fill="FFFFFF"/>
        </w:rPr>
        <w:t>（一）</w:t>
      </w:r>
      <w:r>
        <w:rPr>
          <w:rFonts w:hint="eastAsia"/>
        </w:rPr>
        <w:t>谈判文件接收截止及谈判时间：</w:t>
      </w:r>
      <w:r>
        <w:rPr>
          <w:rFonts w:hint="eastAsia"/>
          <w:color w:val="FF0000"/>
        </w:rPr>
        <w:t>2019年</w:t>
      </w:r>
      <w:r>
        <w:rPr>
          <w:rFonts w:hint="eastAsia"/>
          <w:color w:val="FF0000"/>
          <w:lang w:val="en-US" w:eastAsia="zh-CN"/>
        </w:rPr>
        <w:t xml:space="preserve">  </w:t>
      </w:r>
      <w:r>
        <w:rPr>
          <w:rFonts w:hint="eastAsia"/>
          <w:color w:val="FF0000"/>
        </w:rPr>
        <w:t>月</w:t>
      </w:r>
      <w:r>
        <w:rPr>
          <w:rFonts w:hint="eastAsia"/>
          <w:color w:val="FF0000"/>
          <w:lang w:val="en-US" w:eastAsia="zh-CN"/>
        </w:rPr>
        <w:t xml:space="preserve">   </w:t>
      </w:r>
      <w:r>
        <w:rPr>
          <w:rFonts w:hint="eastAsia"/>
          <w:color w:val="FF0000"/>
        </w:rPr>
        <w:t>日</w:t>
      </w:r>
      <w:r>
        <w:rPr>
          <w:rFonts w:hint="eastAsia"/>
          <w:color w:val="FF0000"/>
          <w:lang w:val="en-US" w:eastAsia="zh-CN"/>
        </w:rPr>
        <w:t xml:space="preserve">  </w:t>
      </w:r>
      <w:r>
        <w:rPr>
          <w:rFonts w:hint="eastAsia"/>
          <w:color w:val="FF0000"/>
        </w:rPr>
        <w:t>时</w:t>
      </w:r>
      <w:r>
        <w:rPr>
          <w:rFonts w:hint="eastAsia"/>
          <w:color w:val="FF0000"/>
          <w:lang w:val="en-US" w:eastAsia="zh-CN"/>
        </w:rPr>
        <w:t xml:space="preserve">  </w:t>
      </w:r>
      <w:r>
        <w:rPr>
          <w:rFonts w:hint="eastAsia"/>
          <w:color w:val="FF0000"/>
        </w:rPr>
        <w:t>分（</w:t>
      </w:r>
      <w:r>
        <w:rPr>
          <w:rFonts w:hint="eastAsia"/>
        </w:rPr>
        <w:t>北京时间），逾期送达或不符合规定的响应文件不予接受。</w:t>
      </w:r>
    </w:p>
    <w:p>
      <w:pPr>
        <w:pStyle w:val="32"/>
        <w:shd w:val="clear" w:color="auto" w:fill="FFFFFF"/>
        <w:spacing w:before="0" w:beforeAutospacing="0" w:after="0" w:afterAutospacing="0" w:line="360" w:lineRule="auto"/>
      </w:pPr>
      <w:r>
        <w:rPr>
          <w:rFonts w:hint="eastAsia"/>
        </w:rPr>
        <w:t xml:space="preserve">    （二）谈判响应文件递交地点：</w:t>
      </w:r>
      <w:r>
        <w:rPr>
          <w:rFonts w:hint="eastAsia"/>
          <w:color w:val="FF0000"/>
        </w:rPr>
        <w:t>长葛市公共资源交易中心楼</w:t>
      </w:r>
      <w:r>
        <w:rPr>
          <w:rFonts w:hint="eastAsia"/>
          <w:color w:val="FF0000"/>
          <w:lang w:val="en-US" w:eastAsia="zh-CN"/>
        </w:rPr>
        <w:t xml:space="preserve">   </w:t>
      </w:r>
      <w:r>
        <w:rPr>
          <w:rFonts w:hint="eastAsia"/>
          <w:color w:val="FF0000"/>
        </w:rPr>
        <w:t>楼开标</w:t>
      </w:r>
      <w:r>
        <w:rPr>
          <w:rFonts w:hint="eastAsia"/>
          <w:color w:val="FF0000"/>
          <w:lang w:val="en-US" w:eastAsia="zh-CN"/>
        </w:rPr>
        <w:t xml:space="preserve">  </w:t>
      </w:r>
      <w:r>
        <w:rPr>
          <w:rFonts w:hint="eastAsia"/>
          <w:color w:val="FF0000"/>
        </w:rPr>
        <w:t>室</w:t>
      </w:r>
      <w:r>
        <w:rPr>
          <w:rFonts w:hint="eastAsia"/>
        </w:rPr>
        <w:t>。</w:t>
      </w:r>
    </w:p>
    <w:p>
      <w:pPr>
        <w:pStyle w:val="32"/>
        <w:shd w:val="clear" w:color="auto" w:fill="FFFFFF"/>
        <w:spacing w:before="0" w:beforeAutospacing="0" w:after="0" w:afterAutospacing="0" w:line="360" w:lineRule="auto"/>
        <w:ind w:firstLine="465"/>
      </w:pPr>
      <w:r>
        <w:rPr>
          <w:rFonts w:hint="eastAsia"/>
        </w:rPr>
        <w:t>（三）谈判地点：</w:t>
      </w:r>
      <w:r>
        <w:rPr>
          <w:rFonts w:hint="eastAsia"/>
          <w:color w:val="FF0000"/>
        </w:rPr>
        <w:t>长葛市公共资源交易中心楼</w:t>
      </w:r>
      <w:r>
        <w:rPr>
          <w:rFonts w:hint="eastAsia"/>
          <w:color w:val="FF0000"/>
          <w:lang w:val="en-US" w:eastAsia="zh-CN"/>
        </w:rPr>
        <w:t xml:space="preserve">   </w:t>
      </w:r>
      <w:r>
        <w:rPr>
          <w:rFonts w:hint="eastAsia"/>
          <w:color w:val="FF0000"/>
        </w:rPr>
        <w:t>楼评标</w:t>
      </w:r>
      <w:r>
        <w:rPr>
          <w:rFonts w:hint="eastAsia"/>
          <w:color w:val="FF0000"/>
          <w:lang w:val="en-US" w:eastAsia="zh-CN"/>
        </w:rPr>
        <w:t xml:space="preserve">   </w:t>
      </w:r>
      <w:r>
        <w:rPr>
          <w:rFonts w:hint="eastAsia"/>
          <w:color w:val="FF0000"/>
        </w:rPr>
        <w:t>室</w:t>
      </w:r>
      <w:r>
        <w:rPr>
          <w:rFonts w:hint="eastAsia"/>
        </w:rPr>
        <w:t>。</w:t>
      </w:r>
    </w:p>
    <w:p>
      <w:pPr>
        <w:pStyle w:val="32"/>
        <w:shd w:val="clear" w:color="auto" w:fill="FFFFFF"/>
        <w:spacing w:before="0" w:beforeAutospacing="0" w:after="0" w:afterAutospacing="0" w:line="360" w:lineRule="auto"/>
        <w:ind w:left="210" w:leftChars="100" w:firstLine="240" w:firstLineChars="100"/>
      </w:pPr>
      <w:r>
        <w:rPr>
          <w:rFonts w:hint="eastAsia"/>
        </w:rPr>
        <w:t>（四）本项目为全流程电子化交易项目，供应商须提交电子响应文件和纸质响应文件。</w:t>
      </w:r>
    </w:p>
    <w:p>
      <w:pPr>
        <w:pStyle w:val="32"/>
        <w:shd w:val="clear" w:color="auto" w:fill="FFFFFF"/>
        <w:spacing w:before="0" w:beforeAutospacing="0" w:after="0" w:afterAutospacing="0" w:line="360" w:lineRule="auto"/>
        <w:ind w:left="210" w:leftChars="100" w:firstLine="480" w:firstLineChars="200"/>
      </w:pPr>
      <w:r>
        <w:rPr>
          <w:rFonts w:hint="eastAsia"/>
        </w:rPr>
        <w:t>1、加密电子响应文件（.file格式）须在投标截止时间（开标时间）前通过《全国公共资源交易平台(河南省▪许昌市)》公共资源交易系统成功上传。</w:t>
      </w:r>
    </w:p>
    <w:p>
      <w:pPr>
        <w:pStyle w:val="32"/>
        <w:shd w:val="clear" w:color="auto" w:fill="FFFFFF"/>
        <w:spacing w:before="0" w:beforeAutospacing="0" w:after="0" w:afterAutospacing="0" w:line="360" w:lineRule="auto"/>
        <w:ind w:left="210" w:leftChars="100" w:firstLine="480" w:firstLineChars="200"/>
      </w:pPr>
      <w:r>
        <w:rPr>
          <w:rFonts w:hint="eastAsia"/>
        </w:rPr>
        <w:t>2、纸质响应文件（正本1份、副本1份）和备份文件1份（使用电子介质存储）在投标截止时间（开标时间）前递交至本项目开标地点。</w:t>
      </w:r>
    </w:p>
    <w:p>
      <w:pPr>
        <w:pStyle w:val="32"/>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pPr>
        <w:pStyle w:val="32"/>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32"/>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八、联系方式</w:t>
      </w:r>
    </w:p>
    <w:p>
      <w:pPr>
        <w:pStyle w:val="32"/>
        <w:shd w:val="clear" w:color="auto" w:fill="FFFFFF"/>
        <w:spacing w:before="0" w:beforeAutospacing="0" w:after="0" w:afterAutospacing="0" w:line="360" w:lineRule="auto"/>
        <w:ind w:firstLine="480" w:firstLineChars="200"/>
        <w:rPr>
          <w:rFonts w:cs="仿宋_GB2312"/>
        </w:rPr>
      </w:pPr>
      <w:r>
        <w:rPr>
          <w:rFonts w:hint="eastAsia" w:cs="仿宋_GB2312"/>
        </w:rPr>
        <w:t>招 标 人：长葛市</w:t>
      </w:r>
      <w:r>
        <w:rPr>
          <w:rFonts w:hint="eastAsia" w:cs="仿宋_GB2312"/>
          <w:lang w:eastAsia="zh-CN"/>
        </w:rPr>
        <w:t>南席</w:t>
      </w:r>
      <w:r>
        <w:rPr>
          <w:rFonts w:hint="eastAsia" w:cs="仿宋_GB2312"/>
        </w:rPr>
        <w:t xml:space="preserve">镇人民政府   </w:t>
      </w:r>
    </w:p>
    <w:p>
      <w:pPr>
        <w:pStyle w:val="32"/>
        <w:shd w:val="clear" w:color="auto" w:fill="FFFFFF"/>
        <w:spacing w:before="0" w:beforeAutospacing="0" w:after="0" w:afterAutospacing="0" w:line="360" w:lineRule="auto"/>
        <w:ind w:firstLine="480" w:firstLineChars="200"/>
        <w:rPr>
          <w:rFonts w:hint="default" w:eastAsia="宋体" w:cs="仿宋_GB2312"/>
          <w:lang w:val="en-US" w:eastAsia="zh-CN"/>
        </w:rPr>
      </w:pPr>
      <w:r>
        <w:rPr>
          <w:rFonts w:hint="eastAsia" w:cs="仿宋_GB2312"/>
        </w:rPr>
        <w:t>地    址：</w:t>
      </w:r>
      <w:r>
        <w:rPr>
          <w:rFonts w:hint="eastAsia" w:cs="仿宋_GB2312"/>
          <w:lang w:eastAsia="zh-CN"/>
        </w:rPr>
        <w:t>长葛市南席镇长兴大道</w:t>
      </w:r>
      <w:r>
        <w:rPr>
          <w:rFonts w:hint="eastAsia" w:cs="仿宋_GB2312"/>
          <w:lang w:val="en-US" w:eastAsia="zh-CN"/>
        </w:rPr>
        <w:t>69号</w:t>
      </w:r>
    </w:p>
    <w:p>
      <w:pPr>
        <w:pStyle w:val="32"/>
        <w:shd w:val="clear" w:color="auto" w:fill="FFFFFF"/>
        <w:spacing w:before="0" w:beforeAutospacing="0" w:after="0" w:afterAutospacing="0" w:line="360" w:lineRule="auto"/>
        <w:ind w:firstLine="480" w:firstLineChars="200"/>
        <w:rPr>
          <w:rFonts w:cs="仿宋_GB2312"/>
        </w:rPr>
      </w:pPr>
      <w:r>
        <w:rPr>
          <w:rFonts w:hint="eastAsia" w:cs="仿宋_GB2312"/>
        </w:rPr>
        <w:t>联 系 人：</w:t>
      </w:r>
      <w:r>
        <w:rPr>
          <w:rFonts w:hint="eastAsia" w:cs="仿宋_GB2312"/>
          <w:lang w:eastAsia="zh-CN"/>
        </w:rPr>
        <w:t>徐主任</w:t>
      </w:r>
      <w:r>
        <w:rPr>
          <w:rFonts w:hint="eastAsia" w:cs="仿宋_GB2312"/>
        </w:rPr>
        <w:t xml:space="preserve">    联系电话：</w:t>
      </w:r>
      <w:r>
        <w:rPr>
          <w:rFonts w:hint="eastAsia" w:cs="仿宋_GB2312"/>
          <w:lang w:val="en-US" w:eastAsia="zh-CN"/>
        </w:rPr>
        <w:t>15893790111</w:t>
      </w:r>
      <w:r>
        <w:rPr>
          <w:rFonts w:hint="eastAsia" w:cs="仿宋_GB2312"/>
        </w:rPr>
        <w:t xml:space="preserve">   </w:t>
      </w:r>
    </w:p>
    <w:p>
      <w:pPr>
        <w:pStyle w:val="32"/>
        <w:shd w:val="clear" w:color="auto" w:fill="FFFFFF"/>
        <w:spacing w:before="0" w:beforeAutospacing="0" w:after="0" w:afterAutospacing="0" w:line="360" w:lineRule="auto"/>
        <w:ind w:firstLine="480" w:firstLineChars="200"/>
        <w:rPr>
          <w:rFonts w:cs="仿宋_GB2312"/>
        </w:rPr>
      </w:pPr>
      <w:r>
        <w:rPr>
          <w:rFonts w:hint="eastAsia" w:cs="仿宋_GB2312"/>
        </w:rPr>
        <w:t>集中采购机构：长葛市公共资源交易中心</w:t>
      </w:r>
    </w:p>
    <w:p>
      <w:pPr>
        <w:pStyle w:val="32"/>
        <w:shd w:val="clear" w:color="auto" w:fill="FFFFFF"/>
        <w:spacing w:before="0" w:beforeAutospacing="0" w:after="0" w:afterAutospacing="0" w:line="360" w:lineRule="auto"/>
        <w:ind w:firstLine="480" w:firstLineChars="200"/>
        <w:rPr>
          <w:rFonts w:cs="仿宋_GB2312"/>
        </w:rPr>
      </w:pPr>
      <w:r>
        <w:rPr>
          <w:rFonts w:hint="eastAsia" w:cs="仿宋_GB2312"/>
        </w:rPr>
        <w:t>地  址：长葛市葛天大道商务区6号楼</w:t>
      </w:r>
    </w:p>
    <w:p>
      <w:pPr>
        <w:pStyle w:val="32"/>
        <w:shd w:val="clear" w:color="auto" w:fill="FFFFFF"/>
        <w:spacing w:before="0" w:beforeAutospacing="0" w:after="0" w:afterAutospacing="0" w:line="360" w:lineRule="auto"/>
        <w:ind w:firstLine="480" w:firstLineChars="200"/>
        <w:rPr>
          <w:rFonts w:hint="default" w:eastAsia="宋体" w:cs="仿宋_GB2312"/>
          <w:lang w:val="en-US" w:eastAsia="zh-CN"/>
        </w:rPr>
      </w:pPr>
      <w:r>
        <w:rPr>
          <w:rFonts w:hint="eastAsia" w:cs="仿宋_GB2312"/>
        </w:rPr>
        <w:t>联系人：政府采购</w:t>
      </w:r>
      <w:r>
        <w:rPr>
          <w:rFonts w:hint="eastAsia" w:cs="仿宋_GB2312"/>
          <w:lang w:eastAsia="zh-CN"/>
        </w:rPr>
        <w:t>二</w:t>
      </w:r>
      <w:r>
        <w:rPr>
          <w:rFonts w:hint="eastAsia" w:cs="仿宋_GB2312"/>
        </w:rPr>
        <w:t>部    联系电话：</w:t>
      </w:r>
      <w:r>
        <w:rPr>
          <w:rFonts w:hint="eastAsia" w:cs="仿宋_GB2312"/>
          <w:color w:val="auto"/>
        </w:rPr>
        <w:t>0374</w:t>
      </w:r>
      <w:r>
        <w:rPr>
          <w:rFonts w:cs="仿宋_GB2312"/>
          <w:color w:val="auto"/>
        </w:rPr>
        <w:t>-</w:t>
      </w:r>
      <w:r>
        <w:rPr>
          <w:rFonts w:hint="eastAsia" w:cs="仿宋_GB2312"/>
          <w:color w:val="auto"/>
        </w:rPr>
        <w:t>6189</w:t>
      </w:r>
      <w:r>
        <w:rPr>
          <w:rFonts w:hint="eastAsia" w:cs="仿宋_GB2312"/>
          <w:color w:val="auto"/>
          <w:lang w:val="en-US" w:eastAsia="zh-CN"/>
        </w:rPr>
        <w:t>667</w:t>
      </w:r>
    </w:p>
    <w:p>
      <w:pPr>
        <w:pStyle w:val="32"/>
        <w:shd w:val="clear" w:color="auto" w:fill="FFFFFF"/>
        <w:spacing w:before="0" w:beforeAutospacing="0" w:after="0" w:afterAutospacing="0" w:line="360" w:lineRule="auto"/>
        <w:ind w:firstLine="482" w:firstLineChars="200"/>
        <w:rPr>
          <w:b/>
          <w:bCs/>
        </w:rPr>
      </w:pPr>
      <w:r>
        <w:rPr>
          <w:rFonts w:hint="eastAsia"/>
          <w:b/>
          <w:shd w:val="clear" w:color="auto" w:fill="FFFFFF"/>
        </w:rPr>
        <w:t>温馨提示：本项目为全流程电子化交易项目，请认真阅读采购文件，并注意以下事项。</w:t>
      </w:r>
    </w:p>
    <w:p>
      <w:pPr>
        <w:pStyle w:val="32"/>
        <w:shd w:val="clear" w:color="auto" w:fill="FFFFFF"/>
        <w:spacing w:before="0" w:beforeAutospacing="0" w:after="0" w:afterAutospacing="0" w:line="360" w:lineRule="auto"/>
        <w:ind w:firstLine="321"/>
      </w:pPr>
      <w:r>
        <w:rPr>
          <w:rFonts w:hint="eastAsia"/>
          <w:b/>
          <w:shd w:val="clear" w:color="auto" w:fill="FFFFFF"/>
        </w:rPr>
        <w:t> 1.供应商应按采购文件规定编制、提交电子响应文件和纸质响应文件。开、评标现场不接受供应商递交的备份电子响应文件和纸质响应文件以外的其他资料。</w:t>
      </w:r>
    </w:p>
    <w:p>
      <w:pPr>
        <w:pStyle w:val="32"/>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32"/>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32"/>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38"/>
          <w:rFonts w:hint="eastAsia"/>
          <w:shd w:val="clear" w:color="auto" w:fill="FFFFFF"/>
        </w:rPr>
        <w:t>http://221.14.6.70:8088/ggzy/</w:t>
      </w:r>
      <w:r>
        <w:rPr>
          <w:rFonts w:hint="eastAsia"/>
          <w:shd w:val="clear" w:color="auto" w:fill="FFFFFF"/>
        </w:rPr>
        <w:fldChar w:fldCharType="end"/>
      </w:r>
      <w:r>
        <w:rPr>
          <w:rFonts w:hint="eastAsia"/>
          <w:shd w:val="clear" w:color="auto" w:fill="FFFFFF"/>
        </w:rPr>
        <w:t>）下载“许昌响应文件制作系统SEARUN V1.1”，按采购文件要求制作电子响应文件。</w:t>
      </w:r>
    </w:p>
    <w:p>
      <w:pPr>
        <w:pStyle w:val="32"/>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32"/>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32"/>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32"/>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32"/>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32"/>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38"/>
          <w:rFonts w:hint="eastAsia"/>
          <w:shd w:val="clear" w:color="auto" w:fill="FFFFFF"/>
        </w:rPr>
        <w:t>http://221.14.6.70:8088/ggzy/</w:t>
      </w:r>
      <w:r>
        <w:rPr>
          <w:rFonts w:hint="eastAsia"/>
          <w:shd w:val="clear" w:color="auto" w:fill="FFFFFF"/>
        </w:rPr>
        <w:fldChar w:fldCharType="end"/>
      </w:r>
      <w:r>
        <w:rPr>
          <w:rFonts w:hint="eastAsia"/>
          <w:shd w:val="clear" w:color="auto" w:fill="FFFFFF"/>
        </w:rPr>
        <w:t>）。</w:t>
      </w:r>
    </w:p>
    <w:p>
      <w:pPr>
        <w:pStyle w:val="32"/>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32"/>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32"/>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32"/>
        <w:shd w:val="clear" w:color="auto" w:fill="FFFFFF"/>
        <w:spacing w:before="0" w:beforeAutospacing="0" w:after="0" w:afterAutospacing="0" w:line="360" w:lineRule="auto"/>
        <w:ind w:firstLine="643"/>
      </w:pPr>
      <w:r>
        <w:rPr>
          <w:rFonts w:hint="eastAsia"/>
          <w:b/>
          <w:shd w:val="clear" w:color="auto" w:fill="FFFFFF"/>
        </w:rPr>
        <w:t>5.评标依据</w:t>
      </w:r>
    </w:p>
    <w:p>
      <w:pPr>
        <w:ind w:firstLine="720" w:firstLineChars="300"/>
        <w:rPr>
          <w:rFonts w:ascii="宋体" w:hAnsi="宋体"/>
          <w:sz w:val="24"/>
          <w:szCs w:val="24"/>
          <w:shd w:val="clear" w:color="auto" w:fill="FFFFFF"/>
        </w:rPr>
      </w:pPr>
      <w:r>
        <w:rPr>
          <w:rFonts w:hint="eastAsia" w:ascii="宋体" w:hAnsi="宋体"/>
          <w:sz w:val="24"/>
          <w:szCs w:val="24"/>
          <w:shd w:val="clear" w:color="auto" w:fill="FFFFFF"/>
        </w:rPr>
        <w:t>本项目采用全流程电子化交易评标，谈判小组以电子响应文件为依据评标。</w:t>
      </w:r>
    </w:p>
    <w:p>
      <w:pPr>
        <w:widowControl/>
        <w:spacing w:line="360" w:lineRule="auto"/>
        <w:jc w:val="center"/>
        <w:rPr>
          <w:rFonts w:ascii="宋体" w:hAnsi="宋体" w:cs="仿宋_GB2312"/>
          <w:b/>
          <w:kern w:val="0"/>
          <w:sz w:val="24"/>
          <w:szCs w:val="24"/>
        </w:rPr>
      </w:pPr>
      <w:r>
        <w:rPr>
          <w:rFonts w:cs="仿宋_GB2312"/>
          <w:b/>
        </w:rPr>
        <w:br w:type="page"/>
      </w:r>
      <w:r>
        <w:rPr>
          <w:rFonts w:hint="eastAsia" w:ascii="宋体" w:hAnsi="宋体" w:eastAsia="宋体"/>
          <w:b/>
          <w:sz w:val="32"/>
          <w:szCs w:val="32"/>
        </w:rPr>
        <w:t>第二章  采购项目基本内容及要求</w:t>
      </w:r>
    </w:p>
    <w:p>
      <w:pPr>
        <w:widowControl/>
        <w:tabs>
          <w:tab w:val="left" w:pos="2161"/>
          <w:tab w:val="center" w:pos="4766"/>
        </w:tabs>
        <w:spacing w:line="400" w:lineRule="atLeast"/>
        <w:ind w:firstLine="422" w:firstLineChars="175"/>
        <w:jc w:val="left"/>
        <w:rPr>
          <w:rFonts w:ascii="宋体" w:hAnsi="宋体" w:cs="宋体"/>
          <w:b/>
          <w:sz w:val="24"/>
          <w:szCs w:val="24"/>
        </w:rPr>
      </w:pP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W w:w="978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rPr>
          <w:trHeight w:val="502"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rPr>
                <w:rFonts w:ascii="宋体" w:hAnsi="宋体" w:cs="宋体"/>
                <w:bCs/>
                <w:szCs w:val="21"/>
              </w:rPr>
            </w:pPr>
            <w:r>
              <w:rPr>
                <w:rFonts w:hint="eastAsia" w:ascii="宋体" w:hAnsi="宋体" w:cs="仿宋_GB2312"/>
              </w:rPr>
              <w:t>长葛市</w:t>
            </w:r>
            <w:r>
              <w:rPr>
                <w:rFonts w:hint="eastAsia" w:ascii="宋体" w:hAnsi="宋体" w:cs="仿宋_GB2312"/>
                <w:lang w:eastAsia="zh-CN"/>
              </w:rPr>
              <w:t>南席</w:t>
            </w:r>
            <w:r>
              <w:rPr>
                <w:rFonts w:hint="eastAsia" w:ascii="宋体" w:hAnsi="宋体" w:cs="仿宋_GB2312"/>
              </w:rPr>
              <w:t>镇人民政府</w:t>
            </w:r>
          </w:p>
        </w:tc>
      </w:tr>
      <w:tr>
        <w:trPr>
          <w:trHeight w:val="375"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226" w:type="dxa"/>
            <w:vAlign w:val="center"/>
          </w:tcPr>
          <w:p>
            <w:pPr>
              <w:spacing w:line="300" w:lineRule="auto"/>
              <w:rPr>
                <w:rFonts w:ascii="宋体" w:hAnsi="宋体" w:cs="宋体"/>
                <w:bCs/>
                <w:szCs w:val="21"/>
              </w:rPr>
            </w:pPr>
            <w:r>
              <w:rPr>
                <w:rFonts w:hint="eastAsia" w:ascii="宋体" w:hAnsi="宋体" w:cs="宋体"/>
                <w:kern w:val="0"/>
                <w:sz w:val="24"/>
                <w:szCs w:val="24"/>
              </w:rPr>
              <w:t>2019年长葛市</w:t>
            </w:r>
            <w:r>
              <w:rPr>
                <w:rFonts w:hint="eastAsia" w:ascii="宋体" w:hAnsi="宋体" w:cs="宋体"/>
                <w:kern w:val="0"/>
                <w:sz w:val="24"/>
                <w:szCs w:val="24"/>
                <w:lang w:eastAsia="zh-CN"/>
              </w:rPr>
              <w:t>南席镇杜庄村、水牛陈村道路扶贫项目</w:t>
            </w:r>
          </w:p>
        </w:tc>
      </w:tr>
      <w:tr>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长招采竞字【2019】0</w:t>
            </w:r>
            <w:r>
              <w:rPr>
                <w:rFonts w:hint="eastAsia" w:ascii="宋体" w:hAnsi="宋体" w:cs="宋体"/>
                <w:bCs/>
                <w:szCs w:val="21"/>
                <w:lang w:val="en-US" w:eastAsia="zh-CN"/>
              </w:rPr>
              <w:t>96</w:t>
            </w:r>
            <w:r>
              <w:rPr>
                <w:rFonts w:hint="eastAsia" w:ascii="宋体" w:hAnsi="宋体" w:cs="宋体"/>
                <w:bCs/>
                <w:szCs w:val="21"/>
              </w:rPr>
              <w:t>号</w:t>
            </w:r>
          </w:p>
        </w:tc>
      </w:tr>
      <w:tr>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长葛市公共资源交易中心</w:t>
            </w:r>
          </w:p>
        </w:tc>
      </w:tr>
      <w:tr>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w:t>
            </w:r>
          </w:p>
        </w:tc>
      </w:tr>
      <w:tr>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spacing w:line="360" w:lineRule="auto"/>
              <w:rPr>
                <w:rFonts w:ascii="宋体" w:hAnsi="宋体" w:cs="宋体"/>
                <w:bCs/>
                <w:szCs w:val="21"/>
              </w:rPr>
            </w:pPr>
            <w:r>
              <w:rPr>
                <w:rFonts w:hint="eastAsia" w:ascii="宋体" w:hAnsi="宋体" w:cs="宋体"/>
                <w:bCs/>
                <w:szCs w:val="21"/>
              </w:rPr>
              <w:t>2.</w:t>
            </w:r>
            <w:r>
              <w:rPr>
                <w:rFonts w:hint="eastAsia"/>
              </w:rPr>
              <w:t xml:space="preserve"> 一至</w:t>
            </w:r>
            <w:r>
              <w:rPr>
                <w:rFonts w:hint="eastAsia"/>
                <w:lang w:eastAsia="zh-CN"/>
              </w:rPr>
              <w:t>二</w:t>
            </w:r>
            <w:r>
              <w:rPr>
                <w:rFonts w:hint="eastAsia"/>
              </w:rPr>
              <w:t>标包：</w:t>
            </w:r>
            <w:r>
              <w:rPr>
                <w:rFonts w:hint="eastAsia" w:ascii="宋体" w:hAnsi="宋体" w:cs="宋体"/>
                <w:bCs/>
                <w:szCs w:val="21"/>
              </w:rPr>
              <w:t>供应商须具有市政公用工程施工总承包三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tc>
      </w:tr>
      <w:tr>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3.未被列入“信用中国”网站(www.creditchina.gov.cn)失信被执行人、重大税收违法案件当事人名单、政府采购严重违法失信名单的供应商；“中国政府采购网” (www.ccgp.gov.cn)政府采购严重违法失信行为记录名单的供应商。</w:t>
            </w:r>
          </w:p>
        </w:tc>
      </w:tr>
      <w:tr>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00" w:lineRule="auto"/>
              <w:rPr>
                <w:rFonts w:ascii="宋体" w:hAnsi="宋体" w:cs="宋体"/>
                <w:bCs/>
                <w:szCs w:val="21"/>
              </w:rPr>
            </w:pPr>
            <w:r>
              <w:rPr>
                <w:rFonts w:hint="eastAsia" w:ascii="宋体" w:hAnsi="宋体" w:cs="宋体"/>
                <w:bCs/>
                <w:szCs w:val="21"/>
              </w:rPr>
              <w:t>1.财政专项扶贫资金。</w:t>
            </w:r>
          </w:p>
          <w:p>
            <w:pPr>
              <w:spacing w:line="300" w:lineRule="auto"/>
              <w:rPr>
                <w:rFonts w:ascii="宋体" w:hAnsi="宋体" w:cs="宋体"/>
                <w:szCs w:val="21"/>
              </w:rPr>
            </w:pPr>
            <w:r>
              <w:rPr>
                <w:rFonts w:hint="eastAsia" w:ascii="宋体" w:hAnsi="宋体" w:cs="宋体"/>
                <w:bCs/>
                <w:szCs w:val="21"/>
              </w:rPr>
              <w:t>2.</w:t>
            </w:r>
            <w:r>
              <w:rPr>
                <w:rFonts w:hint="eastAsia"/>
              </w:rPr>
              <w:t xml:space="preserve"> </w:t>
            </w:r>
            <w:r>
              <w:rPr>
                <w:rFonts w:hint="eastAsia" w:ascii="宋体" w:hAnsi="宋体" w:cs="宋体"/>
                <w:bCs/>
                <w:szCs w:val="21"/>
              </w:rPr>
              <w:t>采购预算：一标包：</w:t>
            </w:r>
            <w:r>
              <w:rPr>
                <w:rFonts w:hint="eastAsia"/>
                <w:shd w:val="clear" w:color="auto" w:fill="FFFFFF"/>
                <w:lang w:val="en-US" w:eastAsia="zh-CN"/>
              </w:rPr>
              <w:t>176366.35</w:t>
            </w:r>
            <w:r>
              <w:rPr>
                <w:rFonts w:hint="eastAsia"/>
                <w:shd w:val="clear" w:color="auto" w:fill="FFFFFF"/>
              </w:rPr>
              <w:t>元；二标包：</w:t>
            </w:r>
            <w:r>
              <w:rPr>
                <w:rFonts w:hint="eastAsia"/>
                <w:shd w:val="clear" w:color="auto" w:fill="FFFFFF"/>
                <w:lang w:val="en-US" w:eastAsia="zh-CN"/>
              </w:rPr>
              <w:t>191459.18</w:t>
            </w:r>
            <w:r>
              <w:rPr>
                <w:rFonts w:hint="eastAsia"/>
                <w:shd w:val="clear" w:color="auto" w:fill="FFFFFF"/>
              </w:rPr>
              <w:t>元；</w:t>
            </w:r>
            <w:r>
              <w:rPr>
                <w:rFonts w:hint="eastAsia" w:ascii="宋体" w:hAnsi="宋体" w:cs="宋体"/>
                <w:bCs/>
                <w:szCs w:val="21"/>
              </w:rPr>
              <w:t>（所有预算金额为相应标包预算上限，超过此预算报价为无效报价）</w:t>
            </w:r>
          </w:p>
        </w:tc>
      </w:tr>
      <w:tr>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hint="eastAsia" w:ascii="宋体" w:hAnsi="宋体" w:eastAsia="宋体" w:cs="宋体"/>
                <w:szCs w:val="21"/>
                <w:lang w:eastAsia="zh-CN"/>
              </w:rPr>
            </w:pPr>
            <w:r>
              <w:rPr>
                <w:rFonts w:hint="eastAsia" w:ascii="宋体" w:hAnsi="宋体" w:cs="仿宋_GB2312"/>
              </w:rPr>
              <w:t>长葛市</w:t>
            </w:r>
            <w:r>
              <w:rPr>
                <w:rFonts w:hint="eastAsia" w:ascii="宋体" w:hAnsi="宋体" w:cs="仿宋_GB2312"/>
                <w:lang w:eastAsia="zh-CN"/>
              </w:rPr>
              <w:t>南席镇</w:t>
            </w:r>
          </w:p>
        </w:tc>
      </w:tr>
      <w:tr>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bCs/>
                <w:szCs w:val="21"/>
              </w:rPr>
              <w:t>项目采购内容</w:t>
            </w:r>
          </w:p>
        </w:tc>
        <w:tc>
          <w:tcPr>
            <w:tcW w:w="8226" w:type="dxa"/>
            <w:vAlign w:val="center"/>
          </w:tcPr>
          <w:p>
            <w:pPr>
              <w:pStyle w:val="32"/>
              <w:shd w:val="clear" w:color="auto" w:fill="FFFFFF"/>
              <w:spacing w:before="0" w:beforeAutospacing="0" w:after="0" w:afterAutospacing="0" w:line="360" w:lineRule="auto"/>
              <w:ind w:firstLine="556"/>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一标包：本工程位于长葛市南席镇杜庄村</w:t>
            </w:r>
            <w:r>
              <w:rPr>
                <w:rFonts w:hint="eastAsia" w:cs="宋体"/>
                <w:bCs/>
                <w:kern w:val="2"/>
                <w:sz w:val="21"/>
                <w:szCs w:val="21"/>
                <w:lang w:val="en-US" w:eastAsia="zh-CN" w:bidi="ar-SA"/>
              </w:rPr>
              <w:t>，</w:t>
            </w:r>
            <w:r>
              <w:rPr>
                <w:rFonts w:hint="eastAsia" w:ascii="宋体" w:hAnsi="宋体" w:eastAsia="宋体" w:cs="宋体"/>
                <w:bCs/>
                <w:kern w:val="2"/>
                <w:sz w:val="21"/>
                <w:szCs w:val="21"/>
                <w:lang w:val="en-US" w:eastAsia="zh-CN" w:bidi="ar-SA"/>
              </w:rPr>
              <w:t>主要包括新</w:t>
            </w:r>
            <w:r>
              <w:rPr>
                <w:rFonts w:hint="eastAsia" w:cs="宋体"/>
                <w:bCs/>
                <w:kern w:val="2"/>
                <w:sz w:val="21"/>
                <w:szCs w:val="21"/>
                <w:lang w:val="en-US" w:eastAsia="zh-CN" w:bidi="ar-SA"/>
              </w:rPr>
              <w:t>修加宽</w:t>
            </w:r>
            <w:r>
              <w:rPr>
                <w:rFonts w:hint="eastAsia" w:ascii="宋体" w:hAnsi="宋体" w:eastAsia="宋体" w:cs="宋体"/>
                <w:bCs/>
                <w:kern w:val="2"/>
                <w:sz w:val="21"/>
                <w:szCs w:val="21"/>
                <w:lang w:val="en-US" w:eastAsia="zh-CN" w:bidi="ar-SA"/>
              </w:rPr>
              <w:t>1.5米18公分厚C25混凝土道路720米。详见谈判文件及工程量清单；</w:t>
            </w:r>
          </w:p>
          <w:p>
            <w:pPr>
              <w:pStyle w:val="32"/>
              <w:shd w:val="clear" w:color="auto" w:fill="FFFFFF"/>
              <w:spacing w:before="0" w:beforeAutospacing="0" w:after="0" w:afterAutospacing="0" w:line="360" w:lineRule="auto"/>
              <w:ind w:firstLine="556"/>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二标包：本工程位于长葛市南席镇水牛陈村，主要内容包括新建0.52米宽0.5米深盖板砖砌排水沟302米；新建0.27米宽0.3米深砖砌排水沟432米；砖砌入河坡道长25.88米。详见谈判文件及工程量清单；</w:t>
            </w:r>
          </w:p>
          <w:p>
            <w:pPr>
              <w:spacing w:line="300" w:lineRule="auto"/>
              <w:rPr>
                <w:rFonts w:ascii="宋体" w:hAnsi="宋体" w:cs="宋体"/>
                <w:szCs w:val="21"/>
              </w:rPr>
            </w:pPr>
          </w:p>
        </w:tc>
      </w:tr>
      <w:tr>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szCs w:val="21"/>
              </w:rPr>
              <w:t>工期</w:t>
            </w:r>
          </w:p>
        </w:tc>
        <w:tc>
          <w:tcPr>
            <w:tcW w:w="8226" w:type="dxa"/>
            <w:vAlign w:val="center"/>
          </w:tcPr>
          <w:p>
            <w:pPr>
              <w:spacing w:line="300" w:lineRule="auto"/>
              <w:rPr>
                <w:rFonts w:ascii="宋体" w:hAnsi="宋体" w:cs="宋体"/>
                <w:szCs w:val="21"/>
              </w:rPr>
            </w:pPr>
            <w:r>
              <w:rPr>
                <w:rFonts w:hint="eastAsia"/>
                <w:shd w:val="clear" w:color="auto" w:fill="FFFFFF"/>
              </w:rPr>
              <w:t>一至</w:t>
            </w:r>
            <w:r>
              <w:rPr>
                <w:rFonts w:hint="eastAsia"/>
                <w:shd w:val="clear" w:color="auto" w:fill="FFFFFF"/>
                <w:lang w:eastAsia="zh-CN"/>
              </w:rPr>
              <w:t>二</w:t>
            </w:r>
            <w:r>
              <w:rPr>
                <w:rFonts w:hint="eastAsia"/>
                <w:shd w:val="clear" w:color="auto" w:fill="FFFFFF"/>
              </w:rPr>
              <w:t>标包：均为合同签订后</w:t>
            </w:r>
            <w:r>
              <w:rPr>
                <w:rFonts w:hint="eastAsia"/>
                <w:color w:val="FF0000"/>
                <w:u w:val="single"/>
                <w:shd w:val="clear" w:color="auto" w:fill="FFFFFF"/>
                <w:lang w:val="en-US" w:eastAsia="zh-CN"/>
              </w:rPr>
              <w:t xml:space="preserve"> 30</w:t>
            </w:r>
            <w:r>
              <w:rPr>
                <w:rFonts w:hint="eastAsia"/>
                <w:shd w:val="clear" w:color="auto" w:fill="FFFFFF"/>
              </w:rPr>
              <w:t>日历天内。</w:t>
            </w:r>
          </w:p>
        </w:tc>
      </w:tr>
      <w:tr>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226" w:type="dxa"/>
            <w:vAlign w:val="center"/>
          </w:tcPr>
          <w:p>
            <w:pPr>
              <w:spacing w:line="300" w:lineRule="auto"/>
              <w:rPr>
                <w:rFonts w:ascii="宋体" w:hAnsi="宋体" w:cs="宋体"/>
                <w:szCs w:val="21"/>
              </w:rPr>
            </w:pPr>
            <w:r>
              <w:rPr>
                <w:rFonts w:hint="eastAsia" w:ascii="宋体" w:hAnsi="宋体" w:cs="宋体"/>
                <w:szCs w:val="21"/>
              </w:rPr>
              <w:t>合格（符合国家现行规范、规程、规定、标准的要求）</w:t>
            </w:r>
          </w:p>
        </w:tc>
      </w:tr>
      <w:tr>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长葛市公共资源交易中心</w:t>
            </w:r>
            <w:r>
              <w:rPr>
                <w:rFonts w:hint="eastAsia" w:ascii="宋体" w:hAnsi="宋体"/>
                <w:bCs/>
                <w:color w:val="C00000"/>
                <w:szCs w:val="21"/>
                <w:lang w:val="en-US" w:eastAsia="zh-CN"/>
              </w:rPr>
              <w:t xml:space="preserve">   </w:t>
            </w:r>
            <w:r>
              <w:rPr>
                <w:rFonts w:hint="eastAsia" w:ascii="宋体" w:hAnsi="宋体"/>
                <w:bCs/>
                <w:color w:val="C00000"/>
                <w:szCs w:val="21"/>
              </w:rPr>
              <w:t>楼开标</w:t>
            </w:r>
            <w:r>
              <w:rPr>
                <w:rFonts w:hint="eastAsia" w:ascii="宋体" w:hAnsi="宋体"/>
                <w:bCs/>
                <w:color w:val="C00000"/>
                <w:szCs w:val="21"/>
                <w:lang w:val="en-US" w:eastAsia="zh-CN"/>
              </w:rPr>
              <w:t xml:space="preserve">   室</w:t>
            </w:r>
            <w:r>
              <w:rPr>
                <w:rFonts w:hint="eastAsia" w:ascii="宋体" w:hAnsi="宋体"/>
                <w:bCs/>
                <w:color w:val="C00000"/>
                <w:szCs w:val="21"/>
              </w:rPr>
              <w:t>。</w:t>
            </w:r>
          </w:p>
        </w:tc>
      </w:tr>
      <w:tr>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谈判文件接收截止时间及谈判时间：</w:t>
            </w:r>
            <w:r>
              <w:rPr>
                <w:rFonts w:hint="eastAsia"/>
                <w:color w:val="C00000"/>
                <w:shd w:val="clear" w:color="auto" w:fill="FFFFFF"/>
              </w:rPr>
              <w:t>2019年</w:t>
            </w:r>
            <w:r>
              <w:rPr>
                <w:rFonts w:hint="eastAsia"/>
                <w:color w:val="C00000"/>
                <w:shd w:val="clear" w:color="auto" w:fill="FFFFFF"/>
                <w:lang w:val="en-US" w:eastAsia="zh-CN"/>
              </w:rPr>
              <w:t xml:space="preserve">   </w:t>
            </w:r>
            <w:r>
              <w:rPr>
                <w:rFonts w:hint="eastAsia"/>
                <w:color w:val="C00000"/>
                <w:shd w:val="clear" w:color="auto" w:fill="FFFFFF"/>
              </w:rPr>
              <w:t>月</w:t>
            </w:r>
            <w:r>
              <w:rPr>
                <w:rFonts w:hint="eastAsia"/>
                <w:color w:val="C00000"/>
                <w:shd w:val="clear" w:color="auto" w:fill="FFFFFF"/>
                <w:lang w:val="en-US" w:eastAsia="zh-CN"/>
              </w:rPr>
              <w:t xml:space="preserve">   </w:t>
            </w:r>
            <w:r>
              <w:rPr>
                <w:rFonts w:hint="eastAsia"/>
                <w:color w:val="C00000"/>
                <w:shd w:val="clear" w:color="auto" w:fill="FFFFFF"/>
              </w:rPr>
              <w:t>日</w:t>
            </w:r>
            <w:r>
              <w:rPr>
                <w:rFonts w:hint="eastAsia"/>
                <w:color w:val="C00000"/>
                <w:shd w:val="clear" w:color="auto" w:fill="FFFFFF"/>
                <w:lang w:val="en-US" w:eastAsia="zh-CN"/>
              </w:rPr>
              <w:t xml:space="preserve">   </w:t>
            </w:r>
            <w:r>
              <w:rPr>
                <w:rFonts w:hint="eastAsia"/>
                <w:color w:val="C00000"/>
                <w:shd w:val="clear" w:color="auto" w:fill="FFFFFF"/>
              </w:rPr>
              <w:t>时</w:t>
            </w:r>
            <w:r>
              <w:rPr>
                <w:rFonts w:hint="eastAsia"/>
                <w:color w:val="C00000"/>
                <w:shd w:val="clear" w:color="auto" w:fill="FFFFFF"/>
                <w:lang w:val="en-US" w:eastAsia="zh-CN"/>
              </w:rPr>
              <w:t xml:space="preserve">  </w:t>
            </w:r>
            <w:r>
              <w:rPr>
                <w:rFonts w:hint="eastAsia"/>
                <w:color w:val="C00000"/>
                <w:shd w:val="clear" w:color="auto" w:fill="FFFFFF"/>
              </w:rPr>
              <w:t>分</w:t>
            </w:r>
            <w:r>
              <w:rPr>
                <w:rFonts w:hint="eastAsia" w:ascii="宋体" w:hAnsi="宋体"/>
                <w:bCs/>
                <w:color w:val="C00000"/>
                <w:szCs w:val="21"/>
              </w:rPr>
              <w:t>(北京时间)</w:t>
            </w:r>
          </w:p>
        </w:tc>
      </w:tr>
      <w:tr>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投标承诺函</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不收取投标保证金，但投标人需出具《投标承诺函》（格式后附）</w:t>
            </w:r>
          </w:p>
        </w:tc>
      </w:tr>
      <w:tr>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开户行：河南长葛农村商业银行股份有限公司营业部</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账  号：13201001800000552</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履约保证金的形式：基本户转账，在中标人签订合同前办理。</w:t>
            </w:r>
          </w:p>
          <w:p>
            <w:pPr>
              <w:spacing w:line="300" w:lineRule="auto"/>
              <w:ind w:right="-88" w:rightChars="-42"/>
              <w:rPr>
                <w:rFonts w:ascii="宋体" w:hAnsi="宋体" w:cs="宋体"/>
                <w:bCs/>
                <w:szCs w:val="21"/>
              </w:rPr>
            </w:pPr>
            <w:r>
              <w:rPr>
                <w:rFonts w:hint="eastAsia" w:ascii="新宋体" w:hAnsi="新宋体" w:eastAsia="新宋体"/>
                <w:szCs w:val="21"/>
              </w:rPr>
              <w:t>履约保证金的金额：中标金额的10%。</w:t>
            </w:r>
          </w:p>
        </w:tc>
      </w:tr>
      <w:tr>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hint="eastAsia"/>
              </w:rPr>
              <w:t>本项目不接受联合体参加谈判。</w:t>
            </w:r>
          </w:p>
          <w:p>
            <w:pPr>
              <w:spacing w:line="300" w:lineRule="auto"/>
              <w:rPr>
                <w:rFonts w:ascii="宋体" w:hAnsi="宋体" w:cs="Arial"/>
                <w:bCs/>
                <w:szCs w:val="21"/>
              </w:rPr>
            </w:pPr>
            <w:r>
              <w:rPr>
                <w:rFonts w:hint="eastAsia" w:ascii="宋体" w:hAnsi="宋体" w:cs="Arial"/>
                <w:bCs/>
                <w:szCs w:val="21"/>
              </w:rPr>
              <w:t>5</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spacing w:afterLines="100"/>
        <w:jc w:val="center"/>
        <w:rPr>
          <w:rFonts w:ascii="宋体" w:hAnsi="宋体" w:eastAsia="宋体"/>
          <w:b/>
          <w:sz w:val="32"/>
          <w:szCs w:val="32"/>
        </w:rPr>
      </w:pPr>
      <w:r>
        <w:rPr>
          <w:rFonts w:hint="eastAsia" w:ascii="华文中宋" w:hAnsi="华文中宋" w:eastAsia="华文中宋"/>
          <w:b/>
          <w:sz w:val="32"/>
          <w:szCs w:val="32"/>
        </w:rPr>
        <w:br w:type="page"/>
      </w:r>
      <w:r>
        <w:rPr>
          <w:rFonts w:hint="eastAsia" w:ascii="宋体" w:hAnsi="宋体" w:eastAsia="宋体"/>
          <w:b/>
          <w:sz w:val="32"/>
          <w:szCs w:val="32"/>
        </w:rPr>
        <w:t>第三章  竞争性谈判响应文件内容</w:t>
      </w:r>
    </w:p>
    <w:tbl>
      <w:tblPr>
        <w:tblW w:w="9800" w:type="dxa"/>
        <w:jc w:val="right"/>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rPr>
          <w:trHeight w:val="54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rPr>
          <w:trHeight w:val="50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2614258"/>
            <w:bookmarkEnd w:id="0"/>
            <w:bookmarkStart w:id="1" w:name="定位_【循环符合性证明材料】_20122314636"/>
            <w:bookmarkEnd w:id="1"/>
            <w:bookmarkStart w:id="2" w:name="定位_【循环符合性证明材料】_201244141212"/>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Arial"/>
                <w:b/>
                <w:bCs/>
                <w:szCs w:val="21"/>
              </w:rPr>
              <w:t>2、财务状况报告相关材料</w:t>
            </w:r>
          </w:p>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①2017或者2018年度经审计的财务报告，包括资产负债表、利润表、现金流量表、所有者权益变动表及其附注；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①2017或者2018年度经审计的财务报告，包括资产负债表、利润表、现金流量表、所有者权益变动表及其附注；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ascii="宋体" w:hAnsi="宋体" w:cs="宋体"/>
                <w:bCs/>
                <w:szCs w:val="21"/>
                <w:lang w:val="zh-CN"/>
              </w:rPr>
              <w:t>参加本次政府采购项目谈判响应截止时间前六个月内任意一个月缴纳税收凭据。（依法免税的供应商，应提供相应文件证明依法免税）</w:t>
            </w:r>
          </w:p>
        </w:tc>
      </w:tr>
      <w:tr>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Cs/>
                <w:szCs w:val="21"/>
              </w:rPr>
            </w:pPr>
            <w:r>
              <w:rPr>
                <w:rFonts w:hint="eastAsia" w:ascii="宋体" w:hAnsi="宋体" w:cs="Arial"/>
                <w:b/>
                <w:bCs/>
                <w:szCs w:val="21"/>
              </w:rPr>
              <w:t>4、投标承诺函</w:t>
            </w:r>
          </w:p>
        </w:tc>
      </w:tr>
      <w:tr>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lang w:val="zh-CN"/>
              </w:rPr>
            </w:pPr>
            <w:r>
              <w:rPr>
                <w:rFonts w:hint="eastAsia" w:ascii="宋体" w:hAnsi="宋体" w:cs="Arial"/>
                <w:b/>
                <w:bCs/>
                <w:szCs w:val="21"/>
              </w:rPr>
              <w:t>7</w:t>
            </w:r>
            <w:r>
              <w:rPr>
                <w:rFonts w:hint="eastAsia" w:ascii="宋体" w:hAnsi="宋体" w:cs="Arial"/>
                <w:b/>
                <w:bCs/>
                <w:szCs w:val="21"/>
                <w:lang w:val="zh-CN"/>
              </w:rPr>
              <w:t>、履行合同所必须的设备和专业技术能力的证明材料</w:t>
            </w:r>
          </w:p>
          <w:p>
            <w:pPr>
              <w:spacing w:line="360" w:lineRule="auto"/>
              <w:rPr>
                <w:rFonts w:ascii="宋体" w:hAnsi="宋体" w:cs="Arial"/>
                <w:szCs w:val="21"/>
              </w:rPr>
            </w:pPr>
            <w:r>
              <w:rPr>
                <w:rFonts w:hint="eastAsia" w:ascii="宋体" w:hAnsi="宋体" w:cs="Arial"/>
                <w:szCs w:val="21"/>
                <w:lang w:val="zh-CN"/>
              </w:rPr>
              <w:t>专业技术人员职称证书、用工合同等或者附供应商相关承诺函或声明。（格式自拟）</w:t>
            </w:r>
          </w:p>
        </w:tc>
      </w:tr>
      <w:tr>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8</w:t>
            </w:r>
            <w:r>
              <w:rPr>
                <w:rFonts w:hint="eastAsia" w:ascii="宋体" w:hAnsi="宋体" w:cs="Arial"/>
                <w:b/>
                <w:bCs/>
                <w:szCs w:val="21"/>
                <w:lang w:val="zh-CN"/>
              </w:rPr>
              <w:t>、未被列入</w:t>
            </w:r>
            <w:r>
              <w:rPr>
                <w:rFonts w:hint="eastAsia" w:ascii="宋体" w:hAnsi="宋体" w:cs="Arial"/>
                <w:b/>
                <w:bCs/>
                <w:szCs w:val="21"/>
              </w:rPr>
              <w:t>“</w:t>
            </w:r>
            <w:r>
              <w:rPr>
                <w:rFonts w:hint="eastAsia" w:ascii="宋体" w:hAnsi="宋体" w:cs="Arial"/>
                <w:b/>
                <w:bCs/>
                <w:szCs w:val="21"/>
                <w:lang w:val="zh-CN"/>
              </w:rPr>
              <w:t>信用中国</w:t>
            </w:r>
            <w:r>
              <w:rPr>
                <w:rFonts w:hint="eastAsia" w:ascii="宋体" w:hAnsi="宋体" w:cs="Arial"/>
                <w:b/>
                <w:bCs/>
                <w:szCs w:val="21"/>
              </w:rPr>
              <w:t>”</w:t>
            </w:r>
            <w:r>
              <w:rPr>
                <w:rFonts w:hint="eastAsia" w:ascii="宋体" w:hAnsi="宋体" w:cs="Arial"/>
                <w:b/>
                <w:bCs/>
                <w:szCs w:val="21"/>
                <w:lang w:val="zh-CN"/>
              </w:rPr>
              <w:t>网站</w:t>
            </w:r>
            <w:r>
              <w:rPr>
                <w:rFonts w:hint="eastAsia" w:ascii="宋体" w:hAnsi="宋体" w:cs="Arial"/>
                <w:b/>
                <w:bCs/>
                <w:szCs w:val="21"/>
              </w:rPr>
              <w:t>(www.creditchina.gov.cn)</w:t>
            </w:r>
            <w:r>
              <w:rPr>
                <w:rFonts w:hint="eastAsia" w:ascii="宋体" w:hAnsi="宋体" w:cs="Arial"/>
                <w:b/>
                <w:bCs/>
                <w:szCs w:val="21"/>
                <w:lang w:val="zh-CN"/>
              </w:rPr>
              <w:t>失信被执行人、重大税收违法案件当事人名单、政府采购严重违法失信名单的供应商</w:t>
            </w:r>
            <w:r>
              <w:rPr>
                <w:rFonts w:hint="eastAsia" w:ascii="宋体" w:hAnsi="宋体" w:cs="Arial"/>
                <w:b/>
                <w:bCs/>
                <w:szCs w:val="21"/>
              </w:rPr>
              <w:t>；“</w:t>
            </w:r>
            <w:r>
              <w:rPr>
                <w:rFonts w:hint="eastAsia" w:ascii="宋体" w:hAnsi="宋体" w:cs="Arial"/>
                <w:b/>
                <w:bCs/>
                <w:szCs w:val="21"/>
                <w:lang w:val="zh-CN"/>
              </w:rPr>
              <w:t>中国政府采购网</w:t>
            </w:r>
            <w:r>
              <w:rPr>
                <w:rFonts w:hint="eastAsia" w:ascii="宋体" w:hAnsi="宋体" w:cs="Arial"/>
                <w:b/>
                <w:bCs/>
                <w:szCs w:val="21"/>
              </w:rPr>
              <w:t>” (www.ccgp.gov.cn)</w:t>
            </w:r>
            <w:r>
              <w:rPr>
                <w:rFonts w:hint="eastAsia" w:ascii="宋体" w:hAnsi="宋体" w:cs="Arial"/>
                <w:b/>
                <w:bCs/>
                <w:szCs w:val="21"/>
                <w:lang w:val="zh-CN"/>
              </w:rPr>
              <w:t>政府采购严重违法失信行为记录名单的供应商。</w:t>
            </w:r>
          </w:p>
          <w:p>
            <w:pPr>
              <w:spacing w:line="360" w:lineRule="auto"/>
              <w:rPr>
                <w:rFonts w:ascii="宋体" w:hAnsi="宋体" w:cs="Arial"/>
                <w:szCs w:val="21"/>
              </w:rPr>
            </w:pPr>
            <w:r>
              <w:rPr>
                <w:rFonts w:hint="eastAsia" w:ascii="宋体" w:hAnsi="宋体" w:cs="Arial"/>
                <w:szCs w:val="21"/>
              </w:rPr>
              <w:t>（1）</w:t>
            </w:r>
            <w:r>
              <w:rPr>
                <w:rFonts w:hint="eastAsia" w:ascii="宋体" w:hAnsi="宋体" w:cs="Arial"/>
                <w:szCs w:val="21"/>
                <w:lang w:val="zh-CN"/>
              </w:rPr>
              <w:t>查询渠道</w:t>
            </w:r>
            <w:r>
              <w:rPr>
                <w:rFonts w:hint="eastAsia" w:ascii="宋体" w:hAnsi="宋体" w:cs="Arial"/>
                <w:szCs w:val="21"/>
              </w:rPr>
              <w:t>：“</w:t>
            </w:r>
            <w:r>
              <w:rPr>
                <w:rFonts w:hint="eastAsia" w:ascii="宋体" w:hAnsi="宋体" w:cs="Arial"/>
                <w:szCs w:val="21"/>
                <w:lang w:val="zh-CN"/>
              </w:rPr>
              <w:t>信用中国</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（www.creditchina.gov.cn）</w:t>
            </w:r>
            <w:r>
              <w:rPr>
                <w:rFonts w:hint="eastAsia" w:ascii="宋体" w:hAnsi="宋体" w:cs="Arial"/>
                <w:szCs w:val="21"/>
                <w:lang w:val="zh-CN"/>
              </w:rPr>
              <w:t>和</w:t>
            </w:r>
            <w:r>
              <w:rPr>
                <w:rFonts w:hint="eastAsia" w:ascii="宋体" w:hAnsi="宋体" w:cs="Arial"/>
                <w:szCs w:val="21"/>
              </w:rPr>
              <w:t>“</w:t>
            </w:r>
            <w:r>
              <w:rPr>
                <w:rFonts w:hint="eastAsia" w:ascii="宋体" w:hAnsi="宋体" w:cs="Arial"/>
                <w:szCs w:val="21"/>
                <w:lang w:val="zh-CN"/>
              </w:rPr>
              <w:t>中国政府采购网</w:t>
            </w:r>
            <w:r>
              <w:rPr>
                <w:rFonts w:hint="eastAsia" w:ascii="宋体" w:hAnsi="宋体" w:cs="Arial"/>
                <w:szCs w:val="21"/>
              </w:rPr>
              <w:t>”（www.ccgp.gov.cn）；</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宋体"/>
                <w:kern w:val="0"/>
                <w:szCs w:val="21"/>
              </w:rPr>
              <w:t>9、具有相应的业务经营范围。</w:t>
            </w:r>
          </w:p>
        </w:tc>
      </w:tr>
      <w:tr>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b/>
                <w:bCs/>
                <w:szCs w:val="21"/>
              </w:rPr>
            </w:pPr>
            <w:r>
              <w:rPr>
                <w:rFonts w:hint="eastAsia" w:ascii="宋体" w:hAnsi="宋体" w:cs="宋体"/>
                <w:bCs/>
                <w:szCs w:val="21"/>
              </w:rPr>
              <w:t>10、投标函</w:t>
            </w:r>
          </w:p>
        </w:tc>
      </w:tr>
      <w:tr>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261436"/>
            <w:bookmarkEnd w:id="3"/>
            <w:bookmarkStart w:id="4" w:name="定位_【循环资格性证明材料】_201244141223"/>
            <w:bookmarkEnd w:id="4"/>
            <w:bookmarkStart w:id="5" w:name="定位_【循环资格性证明材料】_20122314645"/>
            <w:bookmarkEnd w:id="5"/>
            <w:r>
              <w:rPr>
                <w:rFonts w:hint="eastAsia" w:ascii="宋体" w:hAnsi="宋体" w:cs="宋体"/>
                <w:bCs/>
                <w:kern w:val="0"/>
                <w:szCs w:val="21"/>
              </w:rPr>
              <w:t>1.</w:t>
            </w:r>
            <w:r>
              <w:rPr>
                <w:rFonts w:hint="eastAsia" w:ascii="宋体" w:hAnsi="宋体" w:cs="Arial"/>
                <w:szCs w:val="21"/>
              </w:rPr>
              <w:t>报价一览表</w:t>
            </w:r>
          </w:p>
        </w:tc>
      </w:tr>
      <w:tr>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2.售后服务承诺书</w:t>
            </w:r>
          </w:p>
        </w:tc>
      </w:tr>
      <w:tr>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3.施工方案</w:t>
            </w:r>
          </w:p>
        </w:tc>
      </w:tr>
      <w:tr>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4.响应文件实质响应情况</w:t>
            </w:r>
          </w:p>
        </w:tc>
      </w:tr>
      <w:tr>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宋体" w:hAnsi="宋体" w:eastAsia="宋体"/>
          <w:b/>
          <w:sz w:val="32"/>
          <w:szCs w:val="32"/>
        </w:rPr>
      </w:pPr>
      <w:r>
        <w:rPr>
          <w:rFonts w:hint="eastAsia" w:ascii="宋体" w:hAnsi="宋体" w:eastAsia="宋体"/>
          <w:b/>
          <w:sz w:val="32"/>
          <w:szCs w:val="32"/>
        </w:rPr>
        <w:br w:type="page"/>
      </w:r>
    </w:p>
    <w:p>
      <w:pPr>
        <w:spacing w:afterLines="100"/>
        <w:jc w:val="center"/>
        <w:rPr>
          <w:rFonts w:ascii="宋体" w:hAnsi="宋体"/>
          <w:b/>
          <w:sz w:val="24"/>
        </w:rPr>
      </w:pPr>
      <w:r>
        <w:rPr>
          <w:rFonts w:hint="eastAsia" w:ascii="宋体" w:hAnsi="宋体" w:eastAsia="宋体"/>
          <w:b/>
          <w:sz w:val="32"/>
          <w:szCs w:val="32"/>
        </w:rPr>
        <w:t>第四章  采购项目需求及相关要求</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一、</w:t>
      </w:r>
      <w:r>
        <w:rPr>
          <w:rFonts w:hint="eastAsia" w:ascii="宋体" w:hAnsi="宋体" w:cs="宋体"/>
          <w:b/>
          <w:kern w:val="0"/>
          <w:sz w:val="24"/>
          <w:szCs w:val="24"/>
          <w:lang w:val="zh-CN"/>
        </w:rPr>
        <w:t>采购项目概况</w:t>
      </w:r>
    </w:p>
    <w:p>
      <w:pPr>
        <w:pStyle w:val="32"/>
        <w:shd w:val="clear" w:color="auto" w:fill="FFFFFF"/>
        <w:spacing w:before="0" w:beforeAutospacing="0" w:after="0" w:afterAutospacing="0" w:line="360" w:lineRule="auto"/>
        <w:ind w:firstLine="556"/>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一标包：本工程位于长葛市南席镇杜庄村</w:t>
      </w:r>
      <w:r>
        <w:rPr>
          <w:rFonts w:hint="eastAsia" w:cs="宋体"/>
          <w:kern w:val="2"/>
          <w:sz w:val="24"/>
          <w:szCs w:val="24"/>
          <w:lang w:val="en-US" w:eastAsia="zh-CN" w:bidi="ar-SA"/>
        </w:rPr>
        <w:t>，</w:t>
      </w:r>
      <w:r>
        <w:rPr>
          <w:rFonts w:hint="eastAsia" w:ascii="宋体" w:hAnsi="宋体" w:eastAsia="宋体" w:cs="宋体"/>
          <w:kern w:val="2"/>
          <w:sz w:val="24"/>
          <w:szCs w:val="24"/>
          <w:lang w:val="en-US" w:eastAsia="zh-CN" w:bidi="ar-SA"/>
        </w:rPr>
        <w:t>主要包括新</w:t>
      </w:r>
      <w:r>
        <w:rPr>
          <w:rFonts w:hint="eastAsia" w:cs="宋体"/>
          <w:kern w:val="2"/>
          <w:sz w:val="24"/>
          <w:szCs w:val="24"/>
          <w:lang w:val="en-US" w:eastAsia="zh-CN" w:bidi="ar-SA"/>
        </w:rPr>
        <w:t>修加宽</w:t>
      </w:r>
      <w:r>
        <w:rPr>
          <w:rFonts w:hint="eastAsia" w:ascii="宋体" w:hAnsi="宋体" w:eastAsia="宋体" w:cs="宋体"/>
          <w:kern w:val="2"/>
          <w:sz w:val="24"/>
          <w:szCs w:val="24"/>
          <w:lang w:val="en-US" w:eastAsia="zh-CN" w:bidi="ar-SA"/>
        </w:rPr>
        <w:t>1.5米18公分厚C25混凝土道路720米。详见谈判文件及工程量清单；</w:t>
      </w:r>
    </w:p>
    <w:p>
      <w:pPr>
        <w:pStyle w:val="32"/>
        <w:shd w:val="clear" w:color="auto" w:fill="FFFFFF"/>
        <w:spacing w:before="0" w:beforeAutospacing="0" w:after="0" w:afterAutospacing="0" w:line="360" w:lineRule="auto"/>
        <w:ind w:firstLine="556"/>
        <w:rPr>
          <w:shd w:val="clear" w:color="auto" w:fill="FFFFFF"/>
        </w:rPr>
      </w:pPr>
      <w:r>
        <w:rPr>
          <w:rFonts w:hint="eastAsia" w:ascii="宋体" w:hAnsi="宋体" w:eastAsia="宋体" w:cs="宋体"/>
          <w:kern w:val="2"/>
          <w:sz w:val="24"/>
          <w:szCs w:val="24"/>
          <w:lang w:val="en-US" w:eastAsia="zh-CN" w:bidi="ar-SA"/>
        </w:rPr>
        <w:t>二标包：本工程位于长葛市南席镇水牛陈村，主要内容包括新建0.52米宽0.5米深盖板砖砌排水沟302米；新建0.27米宽0.3米深砖砌排水沟432米；砖砌入河坡道长25.88米。详见谈判文件及工程量清单；</w:t>
      </w:r>
    </w:p>
    <w:p>
      <w:pPr>
        <w:spacing w:line="360" w:lineRule="auto"/>
        <w:ind w:firstLine="482" w:firstLineChars="200"/>
        <w:outlineLvl w:val="0"/>
        <w:rPr>
          <w:rFonts w:ascii="宋体" w:hAnsi="宋体" w:cs="宋体"/>
          <w:kern w:val="0"/>
          <w:sz w:val="28"/>
          <w:szCs w:val="28"/>
          <w:lang w:val="zh-CN"/>
        </w:rPr>
      </w:pPr>
      <w:r>
        <w:rPr>
          <w:rFonts w:hint="eastAsia" w:ascii="宋体" w:hAnsi="宋体" w:cs="宋体"/>
          <w:b/>
          <w:kern w:val="0"/>
          <w:sz w:val="24"/>
          <w:szCs w:val="24"/>
        </w:rPr>
        <w:t>二</w:t>
      </w:r>
      <w:r>
        <w:rPr>
          <w:rFonts w:hint="eastAsia" w:ascii="宋体" w:hAnsi="宋体" w:cs="宋体"/>
          <w:b/>
          <w:kern w:val="0"/>
          <w:sz w:val="24"/>
          <w:szCs w:val="24"/>
          <w:lang w:val="zh-CN"/>
        </w:rPr>
        <w:t>、采购标的执行标准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（需执行的国家相关标准、行业标准、地方标准或其他标准、规范）符合国家及相关行业规定达到合格标准。</w:t>
      </w:r>
    </w:p>
    <w:p>
      <w:pPr>
        <w:spacing w:line="360" w:lineRule="auto"/>
        <w:ind w:firstLine="482" w:firstLineChars="200"/>
        <w:outlineLvl w:val="0"/>
        <w:rPr>
          <w:rFonts w:ascii="宋体" w:hAnsi="宋体" w:cs="宋体"/>
          <w:b/>
          <w:kern w:val="0"/>
          <w:sz w:val="24"/>
          <w:szCs w:val="24"/>
          <w:lang w:val="zh-CN"/>
        </w:rPr>
      </w:pPr>
      <w:r>
        <w:rPr>
          <w:rFonts w:hint="eastAsia" w:ascii="宋体" w:hAnsi="宋体" w:cs="宋体"/>
          <w:b/>
          <w:kern w:val="0"/>
          <w:sz w:val="24"/>
          <w:szCs w:val="24"/>
        </w:rPr>
        <w:t>三</w:t>
      </w:r>
      <w:r>
        <w:rPr>
          <w:rFonts w:hint="eastAsia" w:ascii="宋体" w:hAnsi="宋体" w:cs="宋体"/>
          <w:b/>
          <w:kern w:val="0"/>
          <w:sz w:val="24"/>
          <w:szCs w:val="24"/>
          <w:lang w:val="zh-CN"/>
        </w:rPr>
        <w:t>、投标报价依据说明（一至二标包）</w:t>
      </w:r>
    </w:p>
    <w:p>
      <w:pPr>
        <w:spacing w:line="360" w:lineRule="auto"/>
        <w:ind w:firstLine="480" w:firstLineChars="200"/>
        <w:rPr>
          <w:rFonts w:ascii="宋体" w:hAnsi="宋体"/>
          <w:kern w:val="0"/>
          <w:sz w:val="24"/>
          <w:szCs w:val="24"/>
        </w:rPr>
      </w:pPr>
      <w:r>
        <w:rPr>
          <w:rFonts w:hint="eastAsia" w:ascii="宋体" w:hAnsi="宋体"/>
          <w:kern w:val="0"/>
          <w:sz w:val="24"/>
          <w:szCs w:val="24"/>
        </w:rPr>
        <w:t>1、依据建设单位提供的施工图纸；</w:t>
      </w:r>
    </w:p>
    <w:p>
      <w:pPr>
        <w:spacing w:line="360" w:lineRule="auto"/>
        <w:ind w:firstLine="480" w:firstLineChars="200"/>
        <w:rPr>
          <w:rFonts w:ascii="宋体" w:hAnsi="宋体"/>
          <w:kern w:val="0"/>
          <w:sz w:val="24"/>
          <w:szCs w:val="24"/>
        </w:rPr>
      </w:pPr>
      <w:r>
        <w:rPr>
          <w:rFonts w:hint="eastAsia" w:ascii="宋体" w:hAnsi="宋体"/>
          <w:kern w:val="0"/>
          <w:sz w:val="24"/>
          <w:szCs w:val="24"/>
        </w:rPr>
        <w:t>2、清单依据《建设工程工程量清单计价规范》（2013）；</w:t>
      </w:r>
    </w:p>
    <w:p>
      <w:pPr>
        <w:spacing w:line="360" w:lineRule="auto"/>
        <w:ind w:firstLine="480" w:firstLineChars="200"/>
        <w:rPr>
          <w:rFonts w:ascii="宋体" w:hAnsi="宋体"/>
          <w:kern w:val="0"/>
          <w:sz w:val="24"/>
          <w:szCs w:val="24"/>
        </w:rPr>
      </w:pPr>
      <w:r>
        <w:rPr>
          <w:rFonts w:hint="eastAsia" w:ascii="宋体" w:hAnsi="宋体"/>
          <w:kern w:val="0"/>
          <w:sz w:val="24"/>
          <w:szCs w:val="24"/>
        </w:rPr>
        <w:t>3、定额依据《河南省市政工程预算定额》（HA A1-31-2016）；</w:t>
      </w:r>
    </w:p>
    <w:p>
      <w:pPr>
        <w:spacing w:line="360" w:lineRule="auto"/>
        <w:ind w:firstLine="480" w:firstLineChars="200"/>
        <w:rPr>
          <w:rFonts w:ascii="宋体" w:hAnsi="宋体"/>
          <w:kern w:val="0"/>
          <w:sz w:val="24"/>
          <w:szCs w:val="24"/>
        </w:rPr>
      </w:pPr>
      <w:r>
        <w:rPr>
          <w:rFonts w:hint="eastAsia" w:ascii="宋体" w:hAnsi="宋体"/>
          <w:kern w:val="0"/>
          <w:sz w:val="24"/>
          <w:szCs w:val="24"/>
        </w:rPr>
        <w:t>4、材料价格按2019年第3期《许昌工程造价信息》，未包含的材料价格参考市场价；</w:t>
      </w:r>
    </w:p>
    <w:p>
      <w:pPr>
        <w:spacing w:line="360" w:lineRule="auto"/>
        <w:ind w:firstLine="480" w:firstLineChars="200"/>
        <w:rPr>
          <w:rFonts w:ascii="宋体" w:hAnsi="宋体"/>
          <w:kern w:val="0"/>
          <w:sz w:val="24"/>
          <w:szCs w:val="24"/>
        </w:rPr>
      </w:pPr>
      <w:r>
        <w:rPr>
          <w:rFonts w:hint="eastAsia" w:ascii="宋体" w:hAnsi="宋体"/>
          <w:kern w:val="0"/>
          <w:sz w:val="24"/>
          <w:szCs w:val="24"/>
        </w:rPr>
        <w:t>5、税金调整依据建办标函【2019】193号文，按9%计入；</w:t>
      </w:r>
    </w:p>
    <w:p>
      <w:pPr>
        <w:spacing w:line="360" w:lineRule="auto"/>
        <w:ind w:firstLine="480" w:firstLineChars="200"/>
        <w:outlineLvl w:val="0"/>
        <w:rPr>
          <w:rFonts w:ascii="宋体" w:hAnsi="宋体"/>
          <w:kern w:val="0"/>
          <w:sz w:val="24"/>
          <w:szCs w:val="24"/>
        </w:rPr>
      </w:pPr>
      <w:r>
        <w:rPr>
          <w:rFonts w:hint="eastAsia" w:ascii="宋体" w:hAnsi="宋体"/>
          <w:kern w:val="0"/>
          <w:sz w:val="24"/>
          <w:szCs w:val="24"/>
        </w:rPr>
        <w:t>6、人工费依据按豫建标定【2019】26号文发布的人工费指数进行调整。</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rPr>
        <w:t>四</w:t>
      </w:r>
      <w:r>
        <w:rPr>
          <w:rFonts w:hint="eastAsia" w:ascii="宋体" w:hAnsi="宋体" w:cs="宋体"/>
          <w:b/>
          <w:sz w:val="24"/>
          <w:szCs w:val="24"/>
          <w:lang w:val="zh-CN"/>
        </w:rPr>
        <w:t>、验收标准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ind w:left="360" w:leftChars="0" w:firstLine="0" w:firstLineChars="0"/>
        <w:rPr>
          <w:rFonts w:hAnsi="宋体" w:cs="宋体"/>
          <w:szCs w:val="24"/>
        </w:rPr>
      </w:pPr>
      <w:r>
        <w:rPr>
          <w:rFonts w:hint="eastAsia" w:hAnsi="宋体" w:cs="宋体"/>
          <w:szCs w:val="24"/>
        </w:rPr>
        <w:t>1、按照国家相关标准、行业标准、地方标准或其他标准、规范验收。</w:t>
      </w:r>
    </w:p>
    <w:p>
      <w:pPr>
        <w:pStyle w:val="2"/>
        <w:ind w:left="360" w:leftChars="0" w:firstLine="0" w:firstLineChars="0"/>
        <w:rPr>
          <w:rFonts w:hAnsi="宋体" w:cs="宋体"/>
          <w:szCs w:val="24"/>
        </w:rPr>
      </w:pPr>
      <w:r>
        <w:rPr>
          <w:rFonts w:hint="eastAsia" w:hAnsi="宋体" w:cs="宋体"/>
          <w:szCs w:val="24"/>
        </w:rPr>
        <w:t>2、按照招标文件要求、投标文件响应和承诺验收。</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五、其他要求</w:t>
      </w:r>
    </w:p>
    <w:p>
      <w:pPr>
        <w:pStyle w:val="2"/>
        <w:ind w:left="0" w:leftChars="0" w:firstLine="480"/>
      </w:pPr>
      <w:r>
        <w:rPr>
          <w:rFonts w:hint="eastAsia"/>
        </w:rPr>
        <w:t>1、供方在合同规定的工期内不能完工，应向需方支付全部合同金额5%的违约金，需方有权终止合同。</w:t>
      </w:r>
    </w:p>
    <w:p>
      <w:pPr>
        <w:pStyle w:val="2"/>
        <w:ind w:left="0" w:leftChars="0" w:firstLine="480"/>
      </w:pPr>
      <w:r>
        <w:rPr>
          <w:rFonts w:hint="eastAsia"/>
        </w:rPr>
        <w:t>2、因供方原因造成逾期付款，需方不承担责任。</w:t>
      </w:r>
    </w:p>
    <w:p>
      <w:pPr>
        <w:spacing w:line="430" w:lineRule="exact"/>
        <w:jc w:val="center"/>
        <w:rPr>
          <w:rFonts w:ascii="宋体" w:hAnsi="宋体"/>
          <w:b/>
          <w:kern w:val="0"/>
          <w:sz w:val="24"/>
          <w:szCs w:val="24"/>
        </w:rPr>
      </w:pPr>
      <w:r>
        <w:rPr>
          <w:rFonts w:hint="eastAsia" w:ascii="宋体" w:hAnsi="宋体" w:eastAsia="宋体"/>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15"/>
        <w:ind w:firstLine="240"/>
      </w:pPr>
    </w:p>
    <w:p>
      <w:pPr>
        <w:spacing w:line="440" w:lineRule="exact"/>
        <w:ind w:firstLine="480" w:firstLineChars="200"/>
        <w:jc w:val="center"/>
        <w:rPr>
          <w:rFonts w:ascii="宋体" w:hAnsi="宋体" w:eastAsia="宋体"/>
          <w:b/>
          <w:sz w:val="32"/>
          <w:szCs w:val="32"/>
        </w:rPr>
      </w:pPr>
      <w:r>
        <w:rPr>
          <w:rFonts w:hint="eastAsia" w:ascii="宋体" w:hAnsi="宋体"/>
          <w:kern w:val="0"/>
          <w:sz w:val="24"/>
          <w:szCs w:val="24"/>
        </w:rPr>
        <w:br w:type="page"/>
      </w:r>
      <w:r>
        <w:rPr>
          <w:rFonts w:ascii="宋体" w:hAnsi="宋体" w:eastAsia="宋体"/>
          <w:b/>
          <w:sz w:val="32"/>
          <w:szCs w:val="32"/>
        </w:rPr>
        <w:t xml:space="preserve"> </w:t>
      </w:r>
      <w:r>
        <w:rPr>
          <w:rFonts w:hint="eastAsia" w:ascii="宋体" w:hAnsi="宋体" w:eastAsia="宋体"/>
          <w:b/>
          <w:sz w:val="32"/>
          <w:szCs w:val="32"/>
        </w:rPr>
        <w:t>第六</w:t>
      </w:r>
      <w:r>
        <w:rPr>
          <w:rFonts w:ascii="宋体" w:hAnsi="宋体" w:eastAsia="宋体"/>
          <w:b/>
          <w:sz w:val="32"/>
          <w:szCs w:val="32"/>
        </w:rPr>
        <w:t>章</w:t>
      </w:r>
      <w:r>
        <w:rPr>
          <w:rFonts w:hint="eastAsia" w:ascii="宋体" w:hAnsi="宋体" w:eastAsia="宋体"/>
          <w:b/>
          <w:sz w:val="32"/>
          <w:szCs w:val="32"/>
        </w:rPr>
        <w:t xml:space="preserve"> 附</w:t>
      </w:r>
      <w:r>
        <w:rPr>
          <w:rFonts w:ascii="宋体" w:hAnsi="宋体" w:eastAsia="宋体"/>
          <w:b/>
          <w:sz w:val="32"/>
          <w:szCs w:val="32"/>
        </w:rPr>
        <w:t>件</w:t>
      </w:r>
    </w:p>
    <w:p>
      <w:pPr>
        <w:spacing w:after="50" w:line="320" w:lineRule="exact"/>
        <w:rPr>
          <w:rFonts w:ascii="宋体" w:hAnsi="宋体" w:eastAsia="宋体"/>
          <w:b/>
          <w:sz w:val="28"/>
          <w:szCs w:val="28"/>
        </w:rPr>
      </w:pPr>
    </w:p>
    <w:p>
      <w:pPr>
        <w:spacing w:after="50" w:line="320" w:lineRule="exact"/>
        <w:rPr>
          <w:rFonts w:ascii="宋体" w:hAnsi="宋体" w:eastAsia="宋体"/>
          <w:b/>
          <w:sz w:val="32"/>
          <w:szCs w:val="32"/>
        </w:rPr>
      </w:pPr>
      <w:r>
        <w:rPr>
          <w:rFonts w:hint="eastAsia" w:ascii="宋体" w:hAnsi="宋体" w:eastAsia="宋体"/>
          <w:b/>
          <w:sz w:val="28"/>
          <w:szCs w:val="28"/>
        </w:rPr>
        <w:t>附</w:t>
      </w:r>
      <w:r>
        <w:rPr>
          <w:rFonts w:ascii="宋体" w:hAnsi="宋体" w:eastAsia="宋体"/>
          <w:b/>
          <w:sz w:val="28"/>
          <w:szCs w:val="28"/>
        </w:rPr>
        <w:t>件</w:t>
      </w:r>
      <w:r>
        <w:rPr>
          <w:rFonts w:hint="eastAsia" w:ascii="宋体" w:hAnsi="宋体" w:eastAsia="宋体"/>
          <w:b/>
          <w:sz w:val="28"/>
          <w:szCs w:val="28"/>
        </w:rPr>
        <w:t>1</w:t>
      </w:r>
    </w:p>
    <w:p>
      <w:pPr>
        <w:spacing w:after="50" w:line="320" w:lineRule="exact"/>
        <w:jc w:val="center"/>
        <w:rPr>
          <w:rFonts w:ascii="宋体" w:hAnsi="宋体" w:eastAsia="宋体"/>
          <w:b/>
          <w:sz w:val="28"/>
          <w:szCs w:val="28"/>
        </w:rPr>
      </w:pPr>
      <w:r>
        <w:rPr>
          <w:rFonts w:hint="eastAsia" w:ascii="宋体" w:hAnsi="宋体" w:eastAsia="宋体"/>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提供如U盘等介质，则该介质必须作为响</w:t>
      </w:r>
      <w:r>
        <w:rPr>
          <w:sz w:val="24"/>
          <w:szCs w:val="24"/>
        </w:rPr>
        <w:t>应</w:t>
      </w:r>
      <w:r>
        <w:rPr>
          <w:rFonts w:hint="eastAsia"/>
          <w:sz w:val="24"/>
          <w:szCs w:val="24"/>
        </w:rPr>
        <w:t>文件的一部分单独密封并与谈判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w:t>
      </w:r>
      <w:r>
        <w:rPr>
          <w:rFonts w:hint="eastAsia"/>
          <w:sz w:val="24"/>
          <w:szCs w:val="24"/>
        </w:rPr>
        <w:t>编制</w:t>
      </w:r>
      <w:r>
        <w:rPr>
          <w:sz w:val="24"/>
          <w:szCs w:val="24"/>
        </w:rPr>
        <w:t>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w:t>
      </w:r>
      <w:r>
        <w:rPr>
          <w:rFonts w:hint="eastAsia"/>
          <w:sz w:val="24"/>
          <w:szCs w:val="24"/>
        </w:rPr>
        <w:t>编制</w:t>
      </w:r>
      <w:r>
        <w:rPr>
          <w:sz w:val="24"/>
          <w:szCs w:val="24"/>
        </w:rPr>
        <w:t>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5人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line="440" w:lineRule="exact"/>
        <w:ind w:firstLine="472" w:firstLineChars="196"/>
        <w:rPr>
          <w:rFonts w:ascii="宋体" w:hAnsi="宋体"/>
          <w:b/>
          <w:sz w:val="24"/>
          <w:szCs w:val="24"/>
        </w:rPr>
      </w:pPr>
      <w:r>
        <w:rPr>
          <w:rFonts w:hint="eastAsia" w:ascii="宋体" w:hAnsi="宋体"/>
          <w:b/>
          <w:sz w:val="24"/>
          <w:szCs w:val="24"/>
        </w:rPr>
        <w:t>28.响应文件报价出现前后不一致的修正</w:t>
      </w:r>
    </w:p>
    <w:p>
      <w:pPr>
        <w:autoSpaceDE w:val="0"/>
        <w:autoSpaceDN w:val="0"/>
        <w:spacing w:line="360" w:lineRule="auto"/>
        <w:ind w:left="420"/>
        <w:contextualSpacing/>
        <w:rPr>
          <w:sz w:val="24"/>
          <w:szCs w:val="24"/>
        </w:rPr>
      </w:pPr>
      <w:r>
        <w:rPr>
          <w:rFonts w:hint="eastAsia"/>
          <w:sz w:val="24"/>
          <w:szCs w:val="24"/>
        </w:rPr>
        <w:t>28.1大写金额和小写金额不一致的，以大写金额为准；</w:t>
      </w:r>
    </w:p>
    <w:p>
      <w:pPr>
        <w:autoSpaceDE w:val="0"/>
        <w:autoSpaceDN w:val="0"/>
        <w:spacing w:line="360" w:lineRule="auto"/>
        <w:ind w:firstLine="480" w:firstLineChars="200"/>
        <w:contextualSpacing/>
        <w:rPr>
          <w:sz w:val="24"/>
          <w:szCs w:val="24"/>
        </w:rPr>
      </w:pPr>
      <w:r>
        <w:rPr>
          <w:rFonts w:hint="eastAsia"/>
          <w:sz w:val="24"/>
          <w:szCs w:val="24"/>
        </w:rPr>
        <w:t>28.2单价金额小数点或者百分比有明显错位的，以报价一览表的总价为准，并修改单价；</w:t>
      </w:r>
    </w:p>
    <w:p>
      <w:pPr>
        <w:autoSpaceDE w:val="0"/>
        <w:autoSpaceDN w:val="0"/>
        <w:spacing w:line="360" w:lineRule="auto"/>
        <w:ind w:firstLine="480" w:firstLineChars="200"/>
        <w:contextualSpacing/>
        <w:rPr>
          <w:sz w:val="24"/>
          <w:szCs w:val="24"/>
        </w:rPr>
      </w:pPr>
      <w:r>
        <w:rPr>
          <w:rFonts w:hint="eastAsia"/>
          <w:sz w:val="24"/>
          <w:szCs w:val="24"/>
        </w:rPr>
        <w:t>28.3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contextualSpacing/>
        <w:rPr>
          <w:rFonts w:ascii="宋体" w:hAnsi="宋体" w:cs="宋体"/>
          <w:b/>
          <w:kern w:val="0"/>
          <w:szCs w:val="21"/>
        </w:rPr>
      </w:pPr>
      <w:r>
        <w:rPr>
          <w:rFonts w:hint="eastAsia" w:ascii="宋体" w:hAnsi="宋体" w:cs="宋体"/>
          <w:b/>
          <w:kern w:val="0"/>
          <w:szCs w:val="21"/>
        </w:rPr>
        <w:t>29.响应无效情形</w:t>
      </w:r>
    </w:p>
    <w:p>
      <w:pPr>
        <w:autoSpaceDE w:val="0"/>
        <w:autoSpaceDN w:val="0"/>
        <w:spacing w:line="360" w:lineRule="auto"/>
        <w:ind w:left="420"/>
        <w:contextualSpacing/>
        <w:rPr>
          <w:rFonts w:ascii="宋体" w:hAnsi="宋体" w:cs="宋体"/>
          <w:kern w:val="0"/>
          <w:sz w:val="24"/>
          <w:szCs w:val="21"/>
        </w:rPr>
      </w:pPr>
      <w:r>
        <w:rPr>
          <w:rFonts w:hint="eastAsia" w:ascii="宋体" w:hAnsi="宋体" w:cs="宋体"/>
          <w:b/>
          <w:kern w:val="0"/>
          <w:sz w:val="24"/>
          <w:szCs w:val="21"/>
        </w:rPr>
        <w:t>29.1</w:t>
      </w:r>
      <w:r>
        <w:rPr>
          <w:rFonts w:hint="eastAsia" w:ascii="宋体" w:hAnsi="宋体" w:cs="宋体"/>
          <w:kern w:val="0"/>
          <w:sz w:val="24"/>
          <w:szCs w:val="21"/>
        </w:rPr>
        <w:t>响应文件属下列情况之一的，按照无效响应处理：</w:t>
      </w:r>
    </w:p>
    <w:p>
      <w:pPr>
        <w:pStyle w:val="2"/>
        <w:ind w:firstLine="480"/>
      </w:pPr>
      <w:r>
        <w:rPr>
          <w:rFonts w:hint="eastAsia" w:ascii="宋体" w:hAnsi="宋体" w:cs="宋体"/>
          <w:kern w:val="0"/>
          <w:szCs w:val="21"/>
        </w:rPr>
        <w:t>29.1.1 未按照谈判文件的规定提交《投标承诺函》的；</w:t>
      </w:r>
    </w:p>
    <w:p>
      <w:pPr>
        <w:pStyle w:val="73"/>
        <w:numPr>
          <w:ilvl w:val="0"/>
          <w:numId w:val="3"/>
        </w:numPr>
        <w:autoSpaceDE w:val="0"/>
        <w:autoSpaceDN w:val="0"/>
        <w:spacing w:line="360" w:lineRule="auto"/>
        <w:ind w:firstLine="0" w:firstLineChars="0"/>
        <w:contextualSpacing/>
        <w:rPr>
          <w:rFonts w:ascii="宋体" w:hAnsi="宋体" w:cs="宋体"/>
          <w:vanish/>
          <w:kern w:val="0"/>
          <w:szCs w:val="21"/>
        </w:rPr>
      </w:pPr>
    </w:p>
    <w:p>
      <w:pPr>
        <w:pStyle w:val="73"/>
        <w:numPr>
          <w:ilvl w:val="0"/>
          <w:numId w:val="3"/>
        </w:numPr>
        <w:autoSpaceDE w:val="0"/>
        <w:autoSpaceDN w:val="0"/>
        <w:spacing w:line="360" w:lineRule="auto"/>
        <w:ind w:firstLine="0" w:firstLineChars="0"/>
        <w:contextualSpacing/>
        <w:rPr>
          <w:rFonts w:ascii="宋体" w:hAnsi="宋体" w:cs="宋体"/>
          <w:vanish/>
          <w:kern w:val="0"/>
          <w:szCs w:val="21"/>
        </w:rPr>
      </w:pPr>
    </w:p>
    <w:p>
      <w:pPr>
        <w:pStyle w:val="73"/>
        <w:numPr>
          <w:ilvl w:val="0"/>
          <w:numId w:val="3"/>
        </w:numPr>
        <w:autoSpaceDE w:val="0"/>
        <w:autoSpaceDN w:val="0"/>
        <w:spacing w:line="360" w:lineRule="auto"/>
        <w:ind w:firstLine="0" w:firstLineChars="0"/>
        <w:contextualSpacing/>
        <w:rPr>
          <w:rFonts w:ascii="宋体" w:hAnsi="宋体" w:cs="宋体"/>
          <w:vanish/>
          <w:kern w:val="0"/>
          <w:szCs w:val="21"/>
        </w:rPr>
      </w:pPr>
    </w:p>
    <w:p>
      <w:pPr>
        <w:pStyle w:val="73"/>
        <w:numPr>
          <w:ilvl w:val="0"/>
          <w:numId w:val="3"/>
        </w:numPr>
        <w:autoSpaceDE w:val="0"/>
        <w:autoSpaceDN w:val="0"/>
        <w:spacing w:line="360" w:lineRule="auto"/>
        <w:ind w:firstLine="0" w:firstLineChars="0"/>
        <w:contextualSpacing/>
        <w:rPr>
          <w:rFonts w:ascii="宋体" w:hAnsi="宋体" w:cs="宋体"/>
          <w:vanish/>
          <w:kern w:val="0"/>
          <w:szCs w:val="21"/>
        </w:rPr>
      </w:pPr>
    </w:p>
    <w:p>
      <w:pPr>
        <w:pStyle w:val="73"/>
        <w:numPr>
          <w:ilvl w:val="0"/>
          <w:numId w:val="3"/>
        </w:numPr>
        <w:autoSpaceDE w:val="0"/>
        <w:autoSpaceDN w:val="0"/>
        <w:spacing w:line="360" w:lineRule="auto"/>
        <w:ind w:firstLine="0" w:firstLineChars="0"/>
        <w:contextualSpacing/>
        <w:rPr>
          <w:rFonts w:ascii="宋体" w:hAnsi="宋体" w:cs="宋体"/>
          <w:vanish/>
          <w:kern w:val="0"/>
          <w:szCs w:val="21"/>
        </w:rPr>
      </w:pPr>
    </w:p>
    <w:p>
      <w:pPr>
        <w:pStyle w:val="73"/>
        <w:numPr>
          <w:ilvl w:val="0"/>
          <w:numId w:val="3"/>
        </w:numPr>
        <w:autoSpaceDE w:val="0"/>
        <w:autoSpaceDN w:val="0"/>
        <w:spacing w:line="360" w:lineRule="auto"/>
        <w:ind w:firstLine="0" w:firstLineChars="0"/>
        <w:contextualSpacing/>
        <w:rPr>
          <w:rFonts w:ascii="宋体" w:hAnsi="宋体" w:cs="宋体"/>
          <w:vanish/>
          <w:kern w:val="0"/>
          <w:szCs w:val="21"/>
        </w:rPr>
      </w:pPr>
    </w:p>
    <w:p>
      <w:pPr>
        <w:pStyle w:val="73"/>
        <w:numPr>
          <w:ilvl w:val="0"/>
          <w:numId w:val="3"/>
        </w:numPr>
        <w:autoSpaceDE w:val="0"/>
        <w:autoSpaceDN w:val="0"/>
        <w:spacing w:line="360" w:lineRule="auto"/>
        <w:ind w:firstLine="0" w:firstLineChars="0"/>
        <w:contextualSpacing/>
        <w:rPr>
          <w:rFonts w:ascii="宋体" w:hAnsi="宋体" w:cs="宋体"/>
          <w:vanish/>
          <w:kern w:val="0"/>
          <w:szCs w:val="21"/>
        </w:rPr>
      </w:pPr>
    </w:p>
    <w:p>
      <w:pPr>
        <w:pStyle w:val="73"/>
        <w:numPr>
          <w:ilvl w:val="0"/>
          <w:numId w:val="3"/>
        </w:numPr>
        <w:autoSpaceDE w:val="0"/>
        <w:autoSpaceDN w:val="0"/>
        <w:spacing w:line="360" w:lineRule="auto"/>
        <w:ind w:firstLine="0" w:firstLineChars="0"/>
        <w:contextualSpacing/>
        <w:rPr>
          <w:rFonts w:ascii="宋体" w:hAnsi="宋体" w:cs="宋体"/>
          <w:vanish/>
          <w:kern w:val="0"/>
          <w:szCs w:val="21"/>
        </w:rPr>
      </w:pPr>
    </w:p>
    <w:p>
      <w:pPr>
        <w:pStyle w:val="73"/>
        <w:numPr>
          <w:ilvl w:val="0"/>
          <w:numId w:val="3"/>
        </w:numPr>
        <w:autoSpaceDE w:val="0"/>
        <w:autoSpaceDN w:val="0"/>
        <w:spacing w:line="360" w:lineRule="auto"/>
        <w:ind w:firstLine="0" w:firstLineChars="0"/>
        <w:contextualSpacing/>
        <w:rPr>
          <w:rFonts w:ascii="宋体" w:hAnsi="宋体" w:cs="宋体"/>
          <w:vanish/>
          <w:kern w:val="0"/>
          <w:szCs w:val="21"/>
        </w:rPr>
      </w:pPr>
    </w:p>
    <w:p>
      <w:pPr>
        <w:pStyle w:val="73"/>
        <w:numPr>
          <w:ilvl w:val="0"/>
          <w:numId w:val="3"/>
        </w:numPr>
        <w:autoSpaceDE w:val="0"/>
        <w:autoSpaceDN w:val="0"/>
        <w:spacing w:line="360" w:lineRule="auto"/>
        <w:ind w:firstLine="0" w:firstLineChars="0"/>
        <w:contextualSpacing/>
        <w:rPr>
          <w:rFonts w:ascii="宋体" w:hAnsi="宋体" w:cs="宋体"/>
          <w:vanish/>
          <w:kern w:val="0"/>
          <w:szCs w:val="21"/>
        </w:rPr>
      </w:pPr>
    </w:p>
    <w:p>
      <w:pPr>
        <w:pStyle w:val="73"/>
        <w:numPr>
          <w:ilvl w:val="0"/>
          <w:numId w:val="3"/>
        </w:numPr>
        <w:autoSpaceDE w:val="0"/>
        <w:autoSpaceDN w:val="0"/>
        <w:spacing w:line="360" w:lineRule="auto"/>
        <w:ind w:firstLine="0" w:firstLineChars="0"/>
        <w:contextualSpacing/>
        <w:rPr>
          <w:rFonts w:ascii="宋体" w:hAnsi="宋体" w:cs="宋体"/>
          <w:vanish/>
          <w:kern w:val="0"/>
          <w:szCs w:val="21"/>
        </w:rPr>
      </w:pPr>
    </w:p>
    <w:p>
      <w:pPr>
        <w:pStyle w:val="73"/>
        <w:numPr>
          <w:ilvl w:val="0"/>
          <w:numId w:val="3"/>
        </w:numPr>
        <w:autoSpaceDE w:val="0"/>
        <w:autoSpaceDN w:val="0"/>
        <w:spacing w:line="360" w:lineRule="auto"/>
        <w:ind w:firstLine="0" w:firstLineChars="0"/>
        <w:contextualSpacing/>
        <w:rPr>
          <w:rFonts w:ascii="宋体" w:hAnsi="宋体" w:cs="宋体"/>
          <w:vanish/>
          <w:kern w:val="0"/>
          <w:szCs w:val="21"/>
        </w:rPr>
      </w:pPr>
    </w:p>
    <w:p>
      <w:pPr>
        <w:pStyle w:val="73"/>
        <w:numPr>
          <w:ilvl w:val="0"/>
          <w:numId w:val="3"/>
        </w:numPr>
        <w:autoSpaceDE w:val="0"/>
        <w:autoSpaceDN w:val="0"/>
        <w:spacing w:line="360" w:lineRule="auto"/>
        <w:ind w:firstLine="0" w:firstLineChars="0"/>
        <w:contextualSpacing/>
        <w:rPr>
          <w:rFonts w:ascii="宋体" w:hAnsi="宋体" w:cs="宋体"/>
          <w:vanish/>
          <w:kern w:val="0"/>
          <w:szCs w:val="21"/>
        </w:rPr>
      </w:pPr>
    </w:p>
    <w:p>
      <w:pPr>
        <w:pStyle w:val="73"/>
        <w:numPr>
          <w:ilvl w:val="0"/>
          <w:numId w:val="3"/>
        </w:numPr>
        <w:autoSpaceDE w:val="0"/>
        <w:autoSpaceDN w:val="0"/>
        <w:spacing w:line="360" w:lineRule="auto"/>
        <w:ind w:firstLine="0" w:firstLineChars="0"/>
        <w:contextualSpacing/>
        <w:rPr>
          <w:rFonts w:ascii="宋体" w:hAnsi="宋体" w:cs="宋体"/>
          <w:vanish/>
          <w:kern w:val="0"/>
          <w:szCs w:val="21"/>
        </w:rPr>
      </w:pPr>
    </w:p>
    <w:p>
      <w:pPr>
        <w:pStyle w:val="73"/>
        <w:numPr>
          <w:ilvl w:val="0"/>
          <w:numId w:val="3"/>
        </w:numPr>
        <w:autoSpaceDE w:val="0"/>
        <w:autoSpaceDN w:val="0"/>
        <w:spacing w:line="360" w:lineRule="auto"/>
        <w:ind w:firstLine="0" w:firstLineChars="0"/>
        <w:contextualSpacing/>
        <w:rPr>
          <w:rFonts w:ascii="宋体" w:hAnsi="宋体" w:cs="宋体"/>
          <w:vanish/>
          <w:kern w:val="0"/>
          <w:szCs w:val="21"/>
        </w:rPr>
      </w:pPr>
    </w:p>
    <w:p>
      <w:pPr>
        <w:pStyle w:val="73"/>
        <w:numPr>
          <w:ilvl w:val="0"/>
          <w:numId w:val="3"/>
        </w:numPr>
        <w:autoSpaceDE w:val="0"/>
        <w:autoSpaceDN w:val="0"/>
        <w:spacing w:line="360" w:lineRule="auto"/>
        <w:ind w:firstLine="0" w:firstLineChars="0"/>
        <w:contextualSpacing/>
        <w:rPr>
          <w:rFonts w:ascii="宋体" w:hAnsi="宋体" w:cs="宋体"/>
          <w:vanish/>
          <w:kern w:val="0"/>
          <w:szCs w:val="21"/>
        </w:rPr>
      </w:pPr>
    </w:p>
    <w:p>
      <w:pPr>
        <w:pStyle w:val="73"/>
        <w:numPr>
          <w:ilvl w:val="0"/>
          <w:numId w:val="3"/>
        </w:numPr>
        <w:autoSpaceDE w:val="0"/>
        <w:autoSpaceDN w:val="0"/>
        <w:spacing w:line="360" w:lineRule="auto"/>
        <w:ind w:firstLine="0" w:firstLineChars="0"/>
        <w:contextualSpacing/>
        <w:rPr>
          <w:rFonts w:ascii="宋体" w:hAnsi="宋体" w:cs="宋体"/>
          <w:vanish/>
          <w:kern w:val="0"/>
          <w:szCs w:val="21"/>
        </w:rPr>
      </w:pPr>
    </w:p>
    <w:p>
      <w:pPr>
        <w:pStyle w:val="73"/>
        <w:numPr>
          <w:ilvl w:val="0"/>
          <w:numId w:val="3"/>
        </w:numPr>
        <w:autoSpaceDE w:val="0"/>
        <w:autoSpaceDN w:val="0"/>
        <w:spacing w:line="360" w:lineRule="auto"/>
        <w:ind w:firstLine="0" w:firstLineChars="0"/>
        <w:contextualSpacing/>
        <w:rPr>
          <w:rFonts w:ascii="宋体" w:hAnsi="宋体" w:cs="宋体"/>
          <w:vanish/>
          <w:kern w:val="0"/>
          <w:szCs w:val="21"/>
        </w:rPr>
      </w:pPr>
    </w:p>
    <w:p>
      <w:pPr>
        <w:pStyle w:val="73"/>
        <w:numPr>
          <w:ilvl w:val="0"/>
          <w:numId w:val="3"/>
        </w:numPr>
        <w:autoSpaceDE w:val="0"/>
        <w:autoSpaceDN w:val="0"/>
        <w:spacing w:line="360" w:lineRule="auto"/>
        <w:ind w:firstLine="0" w:firstLineChars="0"/>
        <w:contextualSpacing/>
        <w:rPr>
          <w:rFonts w:ascii="宋体" w:hAnsi="宋体" w:cs="宋体"/>
          <w:vanish/>
          <w:kern w:val="0"/>
          <w:szCs w:val="21"/>
        </w:rPr>
      </w:pPr>
    </w:p>
    <w:p>
      <w:pPr>
        <w:pStyle w:val="73"/>
        <w:numPr>
          <w:ilvl w:val="0"/>
          <w:numId w:val="3"/>
        </w:numPr>
        <w:autoSpaceDE w:val="0"/>
        <w:autoSpaceDN w:val="0"/>
        <w:spacing w:line="360" w:lineRule="auto"/>
        <w:ind w:firstLine="0" w:firstLineChars="0"/>
        <w:contextualSpacing/>
        <w:rPr>
          <w:rFonts w:ascii="宋体" w:hAnsi="宋体" w:cs="宋体"/>
          <w:vanish/>
          <w:kern w:val="0"/>
          <w:szCs w:val="21"/>
        </w:rPr>
      </w:pPr>
    </w:p>
    <w:p>
      <w:pPr>
        <w:pStyle w:val="73"/>
        <w:numPr>
          <w:ilvl w:val="0"/>
          <w:numId w:val="3"/>
        </w:numPr>
        <w:autoSpaceDE w:val="0"/>
        <w:autoSpaceDN w:val="0"/>
        <w:spacing w:line="360" w:lineRule="auto"/>
        <w:ind w:firstLine="0" w:firstLineChars="0"/>
        <w:contextualSpacing/>
        <w:rPr>
          <w:rFonts w:ascii="宋体" w:hAnsi="宋体" w:cs="宋体"/>
          <w:vanish/>
          <w:kern w:val="0"/>
          <w:szCs w:val="21"/>
        </w:rPr>
      </w:pPr>
    </w:p>
    <w:p>
      <w:pPr>
        <w:pStyle w:val="73"/>
        <w:numPr>
          <w:ilvl w:val="0"/>
          <w:numId w:val="3"/>
        </w:numPr>
        <w:autoSpaceDE w:val="0"/>
        <w:autoSpaceDN w:val="0"/>
        <w:spacing w:line="360" w:lineRule="auto"/>
        <w:ind w:firstLine="0" w:firstLineChars="0"/>
        <w:contextualSpacing/>
        <w:rPr>
          <w:rFonts w:ascii="宋体" w:hAnsi="宋体" w:cs="宋体"/>
          <w:vanish/>
          <w:kern w:val="0"/>
          <w:szCs w:val="21"/>
        </w:rPr>
      </w:pPr>
    </w:p>
    <w:p>
      <w:pPr>
        <w:pStyle w:val="73"/>
        <w:numPr>
          <w:ilvl w:val="0"/>
          <w:numId w:val="3"/>
        </w:numPr>
        <w:autoSpaceDE w:val="0"/>
        <w:autoSpaceDN w:val="0"/>
        <w:spacing w:line="360" w:lineRule="auto"/>
        <w:ind w:firstLine="0" w:firstLineChars="0"/>
        <w:contextualSpacing/>
        <w:rPr>
          <w:rFonts w:ascii="宋体" w:hAnsi="宋体" w:cs="宋体"/>
          <w:vanish/>
          <w:kern w:val="0"/>
          <w:szCs w:val="21"/>
        </w:rPr>
      </w:pPr>
    </w:p>
    <w:p>
      <w:pPr>
        <w:pStyle w:val="73"/>
        <w:numPr>
          <w:ilvl w:val="0"/>
          <w:numId w:val="3"/>
        </w:numPr>
        <w:autoSpaceDE w:val="0"/>
        <w:autoSpaceDN w:val="0"/>
        <w:spacing w:line="360" w:lineRule="auto"/>
        <w:ind w:firstLine="0" w:firstLineChars="0"/>
        <w:contextualSpacing/>
        <w:rPr>
          <w:rFonts w:ascii="宋体" w:hAnsi="宋体" w:cs="宋体"/>
          <w:vanish/>
          <w:kern w:val="0"/>
          <w:szCs w:val="21"/>
        </w:rPr>
      </w:pPr>
    </w:p>
    <w:p>
      <w:pPr>
        <w:pStyle w:val="73"/>
        <w:numPr>
          <w:ilvl w:val="0"/>
          <w:numId w:val="3"/>
        </w:numPr>
        <w:autoSpaceDE w:val="0"/>
        <w:autoSpaceDN w:val="0"/>
        <w:spacing w:line="360" w:lineRule="auto"/>
        <w:ind w:firstLine="0" w:firstLineChars="0"/>
        <w:contextualSpacing/>
        <w:rPr>
          <w:rFonts w:ascii="宋体" w:hAnsi="宋体" w:cs="宋体"/>
          <w:vanish/>
          <w:kern w:val="0"/>
          <w:szCs w:val="21"/>
        </w:rPr>
      </w:pPr>
    </w:p>
    <w:p>
      <w:pPr>
        <w:pStyle w:val="73"/>
        <w:numPr>
          <w:ilvl w:val="0"/>
          <w:numId w:val="3"/>
        </w:numPr>
        <w:autoSpaceDE w:val="0"/>
        <w:autoSpaceDN w:val="0"/>
        <w:spacing w:line="360" w:lineRule="auto"/>
        <w:ind w:firstLine="0" w:firstLineChars="0"/>
        <w:contextualSpacing/>
        <w:rPr>
          <w:rFonts w:ascii="宋体" w:hAnsi="宋体" w:cs="宋体"/>
          <w:vanish/>
          <w:kern w:val="0"/>
          <w:szCs w:val="21"/>
        </w:rPr>
      </w:pPr>
    </w:p>
    <w:p>
      <w:pPr>
        <w:pStyle w:val="73"/>
        <w:numPr>
          <w:ilvl w:val="0"/>
          <w:numId w:val="3"/>
        </w:numPr>
        <w:autoSpaceDE w:val="0"/>
        <w:autoSpaceDN w:val="0"/>
        <w:spacing w:line="360" w:lineRule="auto"/>
        <w:ind w:firstLine="0" w:firstLineChars="0"/>
        <w:contextualSpacing/>
        <w:rPr>
          <w:rFonts w:ascii="宋体" w:hAnsi="宋体" w:cs="宋体"/>
          <w:vanish/>
          <w:kern w:val="0"/>
          <w:szCs w:val="21"/>
        </w:rPr>
      </w:pPr>
    </w:p>
    <w:p>
      <w:pPr>
        <w:autoSpaceDE w:val="0"/>
        <w:autoSpaceDN w:val="0"/>
        <w:spacing w:line="360" w:lineRule="auto"/>
        <w:ind w:left="964"/>
        <w:contextualSpacing/>
        <w:rPr>
          <w:rFonts w:ascii="宋体" w:hAnsi="宋体" w:cs="宋体"/>
          <w:kern w:val="0"/>
          <w:sz w:val="24"/>
          <w:szCs w:val="21"/>
        </w:rPr>
      </w:pPr>
      <w:r>
        <w:rPr>
          <w:rFonts w:hint="eastAsia" w:ascii="宋体" w:hAnsi="宋体" w:cs="宋体"/>
          <w:kern w:val="0"/>
          <w:sz w:val="24"/>
          <w:szCs w:val="21"/>
        </w:rPr>
        <w:t>29.1.2 响应文件未按招标文件要求签署、盖章的；</w:t>
      </w:r>
    </w:p>
    <w:p>
      <w:pPr>
        <w:pStyle w:val="73"/>
        <w:autoSpaceDE w:val="0"/>
        <w:autoSpaceDN w:val="0"/>
        <w:spacing w:line="360" w:lineRule="auto"/>
        <w:ind w:left="964" w:firstLine="0" w:firstLineChars="0"/>
        <w:contextualSpacing/>
        <w:rPr>
          <w:rFonts w:ascii="宋体" w:hAnsi="宋体" w:eastAsia="宋体" w:cs="宋体"/>
          <w:kern w:val="0"/>
          <w:sz w:val="24"/>
          <w:szCs w:val="21"/>
        </w:rPr>
      </w:pPr>
      <w:r>
        <w:rPr>
          <w:rFonts w:hint="eastAsia" w:ascii="宋体" w:hAnsi="宋体" w:eastAsia="宋体" w:cs="宋体"/>
          <w:kern w:val="0"/>
          <w:sz w:val="24"/>
          <w:szCs w:val="21"/>
        </w:rPr>
        <w:t>29.1.3 不具备谈判文件中规定的资格要求的；</w:t>
      </w:r>
    </w:p>
    <w:p>
      <w:pPr>
        <w:pStyle w:val="73"/>
        <w:autoSpaceDE w:val="0"/>
        <w:autoSpaceDN w:val="0"/>
        <w:spacing w:line="360" w:lineRule="auto"/>
        <w:ind w:left="964" w:firstLine="0" w:firstLineChars="0"/>
        <w:contextualSpacing/>
        <w:rPr>
          <w:rFonts w:ascii="宋体" w:hAnsi="宋体" w:eastAsia="宋体" w:cs="宋体"/>
          <w:kern w:val="0"/>
          <w:sz w:val="24"/>
          <w:szCs w:val="21"/>
        </w:rPr>
      </w:pPr>
      <w:r>
        <w:rPr>
          <w:rFonts w:hint="eastAsia" w:ascii="宋体" w:hAnsi="宋体" w:eastAsia="宋体" w:cs="宋体"/>
          <w:kern w:val="0"/>
          <w:sz w:val="24"/>
          <w:szCs w:val="21"/>
        </w:rPr>
        <w:t>29.1.4 报价超过谈判文件中规定的预算金额的；</w:t>
      </w:r>
    </w:p>
    <w:p>
      <w:pPr>
        <w:pStyle w:val="73"/>
        <w:autoSpaceDE w:val="0"/>
        <w:autoSpaceDN w:val="0"/>
        <w:spacing w:line="360" w:lineRule="auto"/>
        <w:ind w:left="964" w:firstLine="0" w:firstLineChars="0"/>
        <w:contextualSpacing/>
        <w:rPr>
          <w:rFonts w:ascii="宋体" w:hAnsi="宋体" w:eastAsia="宋体" w:cs="宋体"/>
          <w:kern w:val="0"/>
          <w:sz w:val="24"/>
          <w:szCs w:val="21"/>
        </w:rPr>
      </w:pPr>
      <w:r>
        <w:rPr>
          <w:rFonts w:hint="eastAsia" w:ascii="宋体" w:hAnsi="宋体" w:eastAsia="宋体" w:cs="宋体"/>
          <w:kern w:val="0"/>
          <w:sz w:val="24"/>
          <w:szCs w:val="21"/>
        </w:rPr>
        <w:t>29.1.5 响应</w:t>
      </w:r>
      <w:r>
        <w:rPr>
          <w:rFonts w:ascii="宋体" w:hAnsi="宋体" w:eastAsia="宋体" w:cs="宋体"/>
          <w:kern w:val="0"/>
          <w:sz w:val="24"/>
          <w:szCs w:val="21"/>
        </w:rPr>
        <w:t>文件含有采购人不能接受的附加条件的</w:t>
      </w:r>
      <w:r>
        <w:rPr>
          <w:rFonts w:hint="eastAsia" w:ascii="宋体" w:hAnsi="宋体" w:eastAsia="宋体" w:cs="宋体"/>
          <w:kern w:val="0"/>
          <w:sz w:val="24"/>
          <w:szCs w:val="21"/>
        </w:rPr>
        <w:t>。</w:t>
      </w:r>
    </w:p>
    <w:p>
      <w:pPr>
        <w:autoSpaceDE w:val="0"/>
        <w:autoSpaceDN w:val="0"/>
        <w:spacing w:line="360" w:lineRule="auto"/>
        <w:ind w:left="420"/>
        <w:contextualSpacing/>
        <w:rPr>
          <w:rFonts w:ascii="宋体" w:hAnsi="宋体" w:cs="宋体"/>
          <w:kern w:val="0"/>
          <w:sz w:val="24"/>
          <w:szCs w:val="21"/>
        </w:rPr>
      </w:pPr>
      <w:r>
        <w:rPr>
          <w:rFonts w:hint="eastAsia" w:ascii="宋体" w:hAnsi="宋体" w:cs="宋体"/>
          <w:b/>
          <w:kern w:val="0"/>
          <w:sz w:val="24"/>
          <w:szCs w:val="21"/>
        </w:rPr>
        <w:t>29.2</w:t>
      </w:r>
      <w:r>
        <w:rPr>
          <w:rFonts w:hint="eastAsia" w:ascii="宋体" w:hAnsi="宋体" w:cs="宋体"/>
          <w:kern w:val="0"/>
          <w:sz w:val="24"/>
          <w:szCs w:val="21"/>
        </w:rPr>
        <w:t>有下列情形之一的，视为供应商串通谈判，其响应无效：</w:t>
      </w:r>
    </w:p>
    <w:p>
      <w:pPr>
        <w:pStyle w:val="73"/>
        <w:autoSpaceDE w:val="0"/>
        <w:autoSpaceDN w:val="0"/>
        <w:spacing w:line="360" w:lineRule="auto"/>
        <w:ind w:left="964" w:firstLine="0" w:firstLineChars="0"/>
        <w:contextualSpacing/>
        <w:rPr>
          <w:rFonts w:ascii="宋体" w:hAnsi="宋体" w:eastAsia="宋体" w:cs="宋体"/>
          <w:kern w:val="0"/>
          <w:sz w:val="24"/>
          <w:szCs w:val="21"/>
        </w:rPr>
      </w:pPr>
      <w:r>
        <w:rPr>
          <w:rFonts w:hint="eastAsia" w:ascii="宋体" w:hAnsi="宋体" w:eastAsia="宋体" w:cs="宋体"/>
          <w:kern w:val="0"/>
          <w:sz w:val="24"/>
          <w:szCs w:val="21"/>
        </w:rPr>
        <w:t>29.2.1 不同供应商的响应文件由同一单位或者个人编制；</w:t>
      </w:r>
    </w:p>
    <w:p>
      <w:pPr>
        <w:pStyle w:val="73"/>
        <w:autoSpaceDE w:val="0"/>
        <w:autoSpaceDN w:val="0"/>
        <w:spacing w:line="360" w:lineRule="auto"/>
        <w:ind w:left="964" w:firstLine="0" w:firstLineChars="0"/>
        <w:contextualSpacing/>
        <w:rPr>
          <w:rFonts w:ascii="宋体" w:hAnsi="宋体" w:eastAsia="宋体" w:cs="宋体"/>
          <w:kern w:val="0"/>
          <w:sz w:val="24"/>
          <w:szCs w:val="21"/>
        </w:rPr>
      </w:pPr>
      <w:r>
        <w:rPr>
          <w:rFonts w:hint="eastAsia" w:ascii="宋体" w:hAnsi="宋体" w:eastAsia="宋体" w:cs="宋体"/>
          <w:kern w:val="0"/>
          <w:sz w:val="24"/>
          <w:szCs w:val="21"/>
        </w:rPr>
        <w:t>29.2.2 不同供应商委托同一单位或者个人办理响应事宜；</w:t>
      </w:r>
    </w:p>
    <w:p>
      <w:pPr>
        <w:pStyle w:val="73"/>
        <w:autoSpaceDE w:val="0"/>
        <w:autoSpaceDN w:val="0"/>
        <w:spacing w:line="360" w:lineRule="auto"/>
        <w:ind w:left="964" w:firstLine="0" w:firstLineChars="0"/>
        <w:contextualSpacing/>
        <w:rPr>
          <w:rFonts w:ascii="宋体" w:hAnsi="宋体" w:eastAsia="宋体" w:cs="宋体"/>
          <w:kern w:val="0"/>
          <w:sz w:val="24"/>
          <w:szCs w:val="21"/>
        </w:rPr>
      </w:pPr>
      <w:r>
        <w:rPr>
          <w:rFonts w:hint="eastAsia" w:ascii="宋体" w:hAnsi="宋体" w:eastAsia="宋体" w:cs="宋体"/>
          <w:kern w:val="0"/>
          <w:sz w:val="24"/>
          <w:szCs w:val="21"/>
        </w:rPr>
        <w:t>29.2.3 不同供应商的响应文件载明的项目管理成员或者联系人员为同一人；</w:t>
      </w:r>
    </w:p>
    <w:p>
      <w:pPr>
        <w:pStyle w:val="73"/>
        <w:autoSpaceDE w:val="0"/>
        <w:autoSpaceDN w:val="0"/>
        <w:spacing w:line="360" w:lineRule="auto"/>
        <w:ind w:left="964" w:firstLine="0" w:firstLineChars="0"/>
        <w:contextualSpacing/>
        <w:rPr>
          <w:rFonts w:ascii="宋体" w:hAnsi="宋体" w:eastAsia="宋体" w:cs="宋体"/>
          <w:kern w:val="0"/>
          <w:sz w:val="24"/>
          <w:szCs w:val="21"/>
        </w:rPr>
      </w:pPr>
      <w:r>
        <w:rPr>
          <w:rFonts w:hint="eastAsia" w:ascii="宋体" w:hAnsi="宋体" w:eastAsia="宋体" w:cs="宋体"/>
          <w:kern w:val="0"/>
          <w:sz w:val="24"/>
          <w:szCs w:val="21"/>
        </w:rPr>
        <w:t>29.2.4 不同供应商的响应文件异常一致或者投标报价呈规律性差异；</w:t>
      </w:r>
    </w:p>
    <w:p>
      <w:pPr>
        <w:pStyle w:val="73"/>
        <w:autoSpaceDE w:val="0"/>
        <w:autoSpaceDN w:val="0"/>
        <w:spacing w:line="360" w:lineRule="auto"/>
        <w:ind w:left="964" w:firstLine="0" w:firstLineChars="0"/>
        <w:contextualSpacing/>
        <w:rPr>
          <w:rFonts w:ascii="宋体" w:hAnsi="宋体" w:eastAsia="宋体" w:cs="宋体"/>
          <w:kern w:val="0"/>
          <w:sz w:val="24"/>
          <w:szCs w:val="21"/>
        </w:rPr>
      </w:pPr>
      <w:r>
        <w:rPr>
          <w:rFonts w:hint="eastAsia" w:ascii="宋体" w:hAnsi="宋体" w:eastAsia="宋体" w:cs="宋体"/>
          <w:kern w:val="0"/>
          <w:sz w:val="24"/>
          <w:szCs w:val="21"/>
        </w:rPr>
        <w:t>29.2.5 不同供应商的响应文件相互混装；</w:t>
      </w:r>
    </w:p>
    <w:p>
      <w:pPr>
        <w:autoSpaceDE w:val="0"/>
        <w:autoSpaceDN w:val="0"/>
        <w:spacing w:line="360" w:lineRule="auto"/>
        <w:ind w:firstLine="482" w:firstLineChars="200"/>
        <w:contextualSpacing/>
        <w:rPr>
          <w:rFonts w:ascii="宋体" w:hAnsi="宋体" w:cs="宋体"/>
          <w:kern w:val="0"/>
          <w:sz w:val="24"/>
          <w:szCs w:val="21"/>
        </w:rPr>
      </w:pPr>
      <w:r>
        <w:rPr>
          <w:rFonts w:hint="eastAsia" w:ascii="宋体" w:hAnsi="宋体" w:cs="宋体"/>
          <w:b/>
          <w:kern w:val="0"/>
          <w:sz w:val="24"/>
          <w:szCs w:val="21"/>
        </w:rPr>
        <w:t>29.3</w:t>
      </w:r>
      <w:r>
        <w:rPr>
          <w:rFonts w:hint="eastAsia" w:ascii="宋体" w:hAnsi="宋体" w:cs="宋体"/>
          <w:kern w:val="0"/>
          <w:sz w:val="24"/>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firstLine="482" w:firstLineChars="200"/>
        <w:contextualSpacing/>
        <w:rPr>
          <w:rFonts w:ascii="宋体" w:hAnsi="宋体" w:cs="宋体"/>
          <w:kern w:val="0"/>
          <w:sz w:val="24"/>
          <w:szCs w:val="21"/>
        </w:rPr>
      </w:pPr>
      <w:r>
        <w:rPr>
          <w:rFonts w:hint="eastAsia" w:ascii="宋体" w:hAnsi="宋体" w:cs="宋体"/>
          <w:b/>
          <w:kern w:val="0"/>
          <w:sz w:val="24"/>
          <w:szCs w:val="21"/>
        </w:rPr>
        <w:t>29.4</w:t>
      </w:r>
      <w:r>
        <w:rPr>
          <w:rFonts w:hint="eastAsia" w:ascii="宋体" w:hAnsi="宋体" w:cs="宋体"/>
          <w:kern w:val="0"/>
          <w:sz w:val="24"/>
          <w:szCs w:val="21"/>
        </w:rPr>
        <w:t>按照《关于推进全流程电子化交易和在线监管工作有关问题的通知》（许公管办[2019]3号）规定，不同供应商电子响应文件制作硬件特征码（网卡MAC地址、CPU序号、硬盘序列号）</w:t>
      </w:r>
      <w:r>
        <w:rPr>
          <w:rFonts w:hint="eastAsia" w:ascii="宋体" w:hAnsi="宋体" w:cs="宋体"/>
          <w:kern w:val="0"/>
          <w:sz w:val="24"/>
          <w:szCs w:val="21"/>
          <w:lang w:eastAsia="zh-CN"/>
        </w:rPr>
        <w:t>均一致</w:t>
      </w:r>
      <w:r>
        <w:rPr>
          <w:rFonts w:hint="eastAsia" w:ascii="宋体" w:hAnsi="宋体" w:cs="宋体"/>
          <w:kern w:val="0"/>
          <w:sz w:val="24"/>
          <w:szCs w:val="21"/>
        </w:rPr>
        <w:t>时，视为‘</w:t>
      </w:r>
      <w:r>
        <w:rPr>
          <w:rFonts w:ascii="宋体" w:hAnsi="宋体" w:cs="宋体"/>
          <w:kern w:val="0"/>
          <w:sz w:val="24"/>
          <w:szCs w:val="21"/>
        </w:rPr>
        <w:t>不同</w:t>
      </w:r>
      <w:r>
        <w:rPr>
          <w:rFonts w:hint="eastAsia" w:ascii="宋体" w:hAnsi="宋体" w:cs="宋体"/>
          <w:kern w:val="0"/>
          <w:sz w:val="24"/>
          <w:szCs w:val="21"/>
        </w:rPr>
        <w:t>供应商</w:t>
      </w:r>
      <w:r>
        <w:rPr>
          <w:rFonts w:ascii="宋体" w:hAnsi="宋体" w:cs="宋体"/>
          <w:kern w:val="0"/>
          <w:sz w:val="24"/>
          <w:szCs w:val="21"/>
        </w:rPr>
        <w:t>的</w:t>
      </w:r>
      <w:r>
        <w:rPr>
          <w:rFonts w:hint="eastAsia" w:ascii="宋体" w:hAnsi="宋体" w:cs="宋体"/>
          <w:kern w:val="0"/>
          <w:sz w:val="24"/>
          <w:szCs w:val="21"/>
        </w:rPr>
        <w:t>响应</w:t>
      </w:r>
      <w:r>
        <w:rPr>
          <w:rFonts w:ascii="宋体" w:hAnsi="宋体" w:cs="宋体"/>
          <w:kern w:val="0"/>
          <w:sz w:val="24"/>
          <w:szCs w:val="21"/>
        </w:rPr>
        <w:t>文件由同一单位或者个人编制</w:t>
      </w:r>
      <w:r>
        <w:rPr>
          <w:rFonts w:hint="eastAsia" w:ascii="宋体" w:hAnsi="宋体" w:cs="宋体"/>
          <w:kern w:val="0"/>
          <w:sz w:val="24"/>
          <w:szCs w:val="21"/>
        </w:rPr>
        <w:t>’或‘</w:t>
      </w:r>
      <w:r>
        <w:rPr>
          <w:rFonts w:ascii="宋体" w:hAnsi="宋体" w:cs="宋体"/>
          <w:kern w:val="0"/>
          <w:sz w:val="24"/>
          <w:szCs w:val="21"/>
        </w:rPr>
        <w:t>不同</w:t>
      </w:r>
      <w:r>
        <w:rPr>
          <w:rFonts w:hint="eastAsia" w:ascii="宋体" w:hAnsi="宋体" w:cs="宋体"/>
          <w:kern w:val="0"/>
          <w:sz w:val="24"/>
          <w:szCs w:val="21"/>
        </w:rPr>
        <w:t>供应商</w:t>
      </w:r>
      <w:r>
        <w:rPr>
          <w:rFonts w:ascii="宋体" w:hAnsi="宋体" w:cs="宋体"/>
          <w:kern w:val="0"/>
          <w:sz w:val="24"/>
          <w:szCs w:val="21"/>
        </w:rPr>
        <w:t>委托同一单位或者个人办理</w:t>
      </w:r>
      <w:r>
        <w:rPr>
          <w:rFonts w:hint="eastAsia" w:ascii="宋体" w:hAnsi="宋体" w:cs="宋体"/>
          <w:kern w:val="0"/>
          <w:sz w:val="24"/>
          <w:szCs w:val="21"/>
        </w:rPr>
        <w:t>响应</w:t>
      </w:r>
      <w:r>
        <w:rPr>
          <w:rFonts w:ascii="宋体" w:hAnsi="宋体" w:cs="宋体"/>
          <w:kern w:val="0"/>
          <w:sz w:val="24"/>
          <w:szCs w:val="21"/>
        </w:rPr>
        <w:t>事宜</w:t>
      </w:r>
      <w:r>
        <w:rPr>
          <w:rFonts w:hint="eastAsia" w:ascii="宋体" w:hAnsi="宋体" w:cs="宋体"/>
          <w:kern w:val="0"/>
          <w:sz w:val="24"/>
          <w:szCs w:val="21"/>
        </w:rPr>
        <w:t>’，其谈判响应无效。</w:t>
      </w:r>
    </w:p>
    <w:p>
      <w:pPr>
        <w:autoSpaceDE w:val="0"/>
        <w:autoSpaceDN w:val="0"/>
        <w:spacing w:line="360" w:lineRule="auto"/>
        <w:ind w:firstLine="482" w:firstLineChars="200"/>
        <w:contextualSpacing/>
        <w:rPr>
          <w:rFonts w:ascii="宋体" w:hAnsi="宋体" w:cs="宋体"/>
          <w:kern w:val="0"/>
          <w:sz w:val="24"/>
          <w:szCs w:val="21"/>
        </w:rPr>
      </w:pPr>
      <w:r>
        <w:rPr>
          <w:rFonts w:hint="eastAsia" w:ascii="宋体" w:hAnsi="宋体" w:cs="宋体"/>
          <w:b/>
          <w:kern w:val="0"/>
          <w:sz w:val="24"/>
          <w:szCs w:val="21"/>
        </w:rPr>
        <w:t>29.5</w:t>
      </w:r>
      <w:r>
        <w:rPr>
          <w:rFonts w:ascii="宋体" w:hAnsi="宋体" w:cs="宋体"/>
          <w:kern w:val="0"/>
          <w:sz w:val="24"/>
          <w:szCs w:val="21"/>
        </w:rPr>
        <w:t>法律、法规和</w:t>
      </w:r>
      <w:r>
        <w:rPr>
          <w:rFonts w:hint="eastAsia" w:ascii="宋体" w:hAnsi="宋体" w:cs="宋体"/>
          <w:kern w:val="0"/>
          <w:sz w:val="24"/>
          <w:szCs w:val="21"/>
        </w:rPr>
        <w:t>响应</w:t>
      </w:r>
      <w:r>
        <w:rPr>
          <w:rFonts w:ascii="宋体" w:hAnsi="宋体" w:cs="宋体"/>
          <w:kern w:val="0"/>
          <w:sz w:val="24"/>
          <w:szCs w:val="21"/>
        </w:rPr>
        <w:t>文件规定的其他无效情形。</w:t>
      </w:r>
    </w:p>
    <w:p>
      <w:pPr>
        <w:pStyle w:val="73"/>
        <w:autoSpaceDE w:val="0"/>
        <w:autoSpaceDN w:val="0"/>
        <w:spacing w:line="360" w:lineRule="auto"/>
        <w:ind w:left="964" w:firstLine="0" w:firstLineChars="0"/>
        <w:contextualSpacing/>
        <w:rPr>
          <w:rFonts w:ascii="宋体" w:hAnsi="宋体" w:eastAsia="宋体" w:cs="宋体"/>
          <w:kern w:val="0"/>
          <w:sz w:val="24"/>
          <w:szCs w:val="21"/>
        </w:rPr>
      </w:pPr>
    </w:p>
    <w:p>
      <w:pPr>
        <w:pStyle w:val="2"/>
        <w:ind w:firstLine="480"/>
        <w:rPr>
          <w:rFonts w:ascii="宋体" w:hAnsi="宋体" w:cs="宋体"/>
          <w:kern w:val="0"/>
          <w:szCs w:val="21"/>
        </w:rPr>
      </w:pPr>
    </w:p>
    <w:p>
      <w:pPr>
        <w:pStyle w:val="2"/>
        <w:ind w:firstLine="480"/>
      </w:pPr>
    </w:p>
    <w:p>
      <w:pPr>
        <w:pStyle w:val="2"/>
        <w:ind w:firstLine="480"/>
      </w:pP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30.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31. 资格后审</w:t>
      </w:r>
    </w:p>
    <w:p>
      <w:pPr>
        <w:spacing w:line="400" w:lineRule="exact"/>
        <w:ind w:firstLine="470" w:firstLineChars="196"/>
        <w:rPr>
          <w:rFonts w:ascii="宋体" w:hAnsi="宋体"/>
          <w:sz w:val="24"/>
          <w:szCs w:val="24"/>
        </w:rPr>
      </w:pPr>
      <w:r>
        <w:rPr>
          <w:rFonts w:hint="eastAsia" w:ascii="宋体" w:hAnsi="宋体"/>
          <w:sz w:val="24"/>
          <w:szCs w:val="24"/>
        </w:rPr>
        <w:t>31.1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32.2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33.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33.1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34.成交通知书</w:t>
      </w:r>
    </w:p>
    <w:p>
      <w:pPr>
        <w:spacing w:line="400" w:lineRule="exact"/>
        <w:ind w:firstLine="470" w:firstLineChars="196"/>
        <w:rPr>
          <w:rFonts w:ascii="宋体" w:hAnsi="宋体"/>
          <w:sz w:val="24"/>
          <w:szCs w:val="24"/>
        </w:rPr>
      </w:pPr>
      <w:r>
        <w:rPr>
          <w:rFonts w:hint="eastAsia" w:ascii="宋体" w:hAnsi="宋体"/>
          <w:sz w:val="24"/>
          <w:szCs w:val="24"/>
        </w:rPr>
        <w:t>34.1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34.2该成交通知书将作为签订采购合同的重要依据，是采购合同的一个组成部分，对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34.3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35.签订采购合同</w:t>
      </w:r>
    </w:p>
    <w:p>
      <w:pPr>
        <w:spacing w:line="400" w:lineRule="exact"/>
        <w:ind w:firstLine="470" w:firstLineChars="196"/>
        <w:rPr>
          <w:rFonts w:ascii="宋体" w:hAnsi="宋体"/>
          <w:sz w:val="24"/>
          <w:szCs w:val="24"/>
        </w:rPr>
      </w:pPr>
      <w:r>
        <w:rPr>
          <w:rFonts w:hint="eastAsia" w:ascii="宋体" w:hAnsi="宋体"/>
          <w:sz w:val="24"/>
          <w:szCs w:val="24"/>
        </w:rPr>
        <w:t>35.1成交供应商在收到成交通知书后，应按成交通知书中规定的时间和地点由法定代表人（代表人）或其授权委托人持成交通知书与采购单位签订采购合同。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35.2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36.3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43"/>
        <w:numPr>
          <w:ilvl w:val="0"/>
          <w:numId w:val="0"/>
        </w:numPr>
        <w:tabs>
          <w:tab w:val="left" w:pos="420"/>
        </w:tabs>
        <w:spacing w:line="400" w:lineRule="exact"/>
        <w:ind w:firstLine="479" w:firstLineChars="199"/>
        <w:rPr>
          <w:b/>
          <w:sz w:val="24"/>
          <w:szCs w:val="24"/>
        </w:rPr>
      </w:pPr>
      <w:r>
        <w:rPr>
          <w:rFonts w:hint="eastAsia"/>
          <w:b/>
          <w:sz w:val="24"/>
          <w:szCs w:val="24"/>
        </w:rPr>
        <w:t>37.履约保证金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）至采购长葛市公共资源交易中心财务部门交纳履约保证金，取消成交供应商的成交资格。</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38.履约验收</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43"/>
        <w:numPr>
          <w:ilvl w:val="0"/>
          <w:numId w:val="0"/>
        </w:numPr>
        <w:tabs>
          <w:tab w:val="left" w:pos="420"/>
        </w:tabs>
        <w:spacing w:line="400" w:lineRule="exact"/>
        <w:ind w:firstLine="479" w:firstLineChars="199"/>
        <w:rPr>
          <w:b/>
          <w:sz w:val="24"/>
          <w:szCs w:val="24"/>
        </w:rPr>
      </w:pPr>
      <w:r>
        <w:rPr>
          <w:rFonts w:hint="eastAsia"/>
          <w:b/>
          <w:sz w:val="24"/>
          <w:szCs w:val="24"/>
        </w:rPr>
        <w:t>39.其他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40.术语的定义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5"/>
        <w:spacing w:after="0" w:line="400" w:lineRule="exact"/>
        <w:rPr>
          <w:rFonts w:ascii="宋体" w:hAnsi="宋体"/>
          <w:b/>
          <w:sz w:val="24"/>
          <w:szCs w:val="24"/>
        </w:rPr>
      </w:pPr>
      <w:r>
        <w:rPr>
          <w:rFonts w:hint="eastAsia" w:ascii="宋体" w:hAnsi="宋体"/>
          <w:b/>
          <w:sz w:val="24"/>
          <w:szCs w:val="24"/>
        </w:rPr>
        <w:t>41.来源地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5"/>
        <w:spacing w:after="0" w:line="400" w:lineRule="exact"/>
        <w:rPr>
          <w:rFonts w:ascii="宋体" w:hAnsi="宋体"/>
          <w:b/>
          <w:snapToGrid w:val="0"/>
          <w:kern w:val="0"/>
          <w:sz w:val="24"/>
          <w:szCs w:val="24"/>
        </w:rPr>
      </w:pPr>
      <w:r>
        <w:rPr>
          <w:rFonts w:hint="eastAsia" w:ascii="宋体" w:hAnsi="宋体"/>
          <w:b/>
          <w:snapToGrid w:val="0"/>
          <w:kern w:val="0"/>
          <w:sz w:val="24"/>
          <w:szCs w:val="24"/>
        </w:rPr>
        <w:t>42. 技术规范与技术规格</w:t>
      </w:r>
    </w:p>
    <w:p>
      <w:pPr>
        <w:spacing w:line="400" w:lineRule="exact"/>
        <w:ind w:firstLine="360" w:firstLineChars="150"/>
        <w:rPr>
          <w:rFonts w:ascii="宋体" w:hAnsi="宋体"/>
          <w:sz w:val="24"/>
          <w:szCs w:val="24"/>
        </w:rPr>
      </w:pPr>
      <w:r>
        <w:rPr>
          <w:rFonts w:hint="eastAsia" w:ascii="宋体" w:hAnsi="宋体"/>
          <w:sz w:val="24"/>
          <w:szCs w:val="24"/>
        </w:rPr>
        <w:t>42.1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42.2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43.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5"/>
        <w:spacing w:after="0" w:line="400" w:lineRule="exact"/>
        <w:rPr>
          <w:rFonts w:ascii="宋体" w:hAnsi="宋体"/>
          <w:b/>
          <w:snapToGrid w:val="0"/>
          <w:kern w:val="0"/>
          <w:sz w:val="24"/>
          <w:szCs w:val="24"/>
        </w:rPr>
      </w:pPr>
      <w:r>
        <w:rPr>
          <w:rFonts w:hint="eastAsia" w:ascii="宋体" w:hAnsi="宋体"/>
          <w:b/>
          <w:snapToGrid w:val="0"/>
          <w:kern w:val="0"/>
          <w:sz w:val="24"/>
          <w:szCs w:val="24"/>
        </w:rPr>
        <w:t>44. 包装要求</w:t>
      </w:r>
    </w:p>
    <w:p>
      <w:pPr>
        <w:spacing w:line="400" w:lineRule="exact"/>
        <w:ind w:firstLine="360" w:firstLineChars="150"/>
        <w:rPr>
          <w:rFonts w:ascii="宋体" w:hAnsi="宋体"/>
          <w:sz w:val="24"/>
          <w:szCs w:val="24"/>
        </w:rPr>
      </w:pPr>
      <w:r>
        <w:rPr>
          <w:rFonts w:hint="eastAsia" w:ascii="宋体" w:hAnsi="宋体"/>
          <w:sz w:val="24"/>
          <w:szCs w:val="24"/>
        </w:rPr>
        <w:t>44.1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44.2每一个包装箱内应附一份详细装箱单和质量合格证书。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45.交货方式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46.装运通知</w:t>
      </w:r>
    </w:p>
    <w:p>
      <w:pPr>
        <w:spacing w:line="400" w:lineRule="exact"/>
        <w:ind w:firstLine="360" w:firstLineChars="150"/>
        <w:rPr>
          <w:rFonts w:ascii="宋体" w:hAnsi="宋体"/>
          <w:sz w:val="24"/>
          <w:szCs w:val="24"/>
        </w:rPr>
      </w:pPr>
      <w:r>
        <w:rPr>
          <w:rFonts w:hint="eastAsia" w:ascii="宋体" w:hAnsi="宋体"/>
          <w:sz w:val="24"/>
          <w:szCs w:val="24"/>
        </w:rPr>
        <w:t>46.1在将采购合同约定的货物备妥待运输后的24小时之内，卖方应将采购合同号、货号、数量、毛重、总体积（立方米）、发票金额、运输工具名称及装运日期，以书面形式通知买方。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46.2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47.付款</w:t>
      </w:r>
    </w:p>
    <w:p>
      <w:pPr>
        <w:spacing w:line="400" w:lineRule="exact"/>
        <w:ind w:firstLine="360" w:firstLineChars="150"/>
        <w:rPr>
          <w:rFonts w:ascii="宋体" w:hAnsi="宋体"/>
          <w:sz w:val="24"/>
          <w:szCs w:val="24"/>
        </w:rPr>
      </w:pPr>
      <w:r>
        <w:rPr>
          <w:rFonts w:hint="eastAsia" w:ascii="宋体" w:hAnsi="宋体"/>
          <w:sz w:val="24"/>
          <w:szCs w:val="24"/>
        </w:rPr>
        <w:t>47.1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47.2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48. 附带（伴随）服务</w:t>
      </w:r>
    </w:p>
    <w:p>
      <w:pPr>
        <w:spacing w:line="400" w:lineRule="exact"/>
        <w:ind w:firstLine="360" w:firstLineChars="150"/>
        <w:rPr>
          <w:rFonts w:ascii="宋体" w:hAnsi="宋体"/>
          <w:sz w:val="24"/>
          <w:szCs w:val="24"/>
        </w:rPr>
      </w:pPr>
      <w:r>
        <w:rPr>
          <w:rFonts w:hint="eastAsia" w:ascii="宋体" w:hAnsi="宋体"/>
          <w:sz w:val="24"/>
          <w:szCs w:val="24"/>
        </w:rPr>
        <w:t>48.1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48.2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49. 质量保证期</w:t>
      </w:r>
    </w:p>
    <w:p>
      <w:pPr>
        <w:spacing w:line="400" w:lineRule="exact"/>
        <w:ind w:firstLine="470" w:firstLineChars="196"/>
        <w:rPr>
          <w:rFonts w:ascii="宋体" w:hAnsi="宋体"/>
          <w:sz w:val="24"/>
          <w:szCs w:val="24"/>
        </w:rPr>
      </w:pPr>
      <w:r>
        <w:rPr>
          <w:rFonts w:hint="eastAsia" w:ascii="宋体" w:hAnsi="宋体"/>
          <w:sz w:val="24"/>
          <w:szCs w:val="24"/>
        </w:rPr>
        <w:t>49.1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49.2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49.3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50.质量保证</w:t>
      </w:r>
    </w:p>
    <w:p>
      <w:pPr>
        <w:spacing w:line="400" w:lineRule="exact"/>
        <w:ind w:firstLine="470" w:firstLineChars="196"/>
        <w:rPr>
          <w:rFonts w:ascii="宋体" w:hAnsi="宋体"/>
          <w:sz w:val="24"/>
          <w:szCs w:val="24"/>
        </w:rPr>
      </w:pPr>
      <w:r>
        <w:rPr>
          <w:rFonts w:hint="eastAsia" w:ascii="宋体" w:hAnsi="宋体"/>
          <w:sz w:val="24"/>
          <w:szCs w:val="24"/>
        </w:rPr>
        <w:t>50.1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50.2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50.3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50.4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51.检验和验收</w:t>
      </w:r>
    </w:p>
    <w:p>
      <w:pPr>
        <w:spacing w:line="400" w:lineRule="exact"/>
        <w:ind w:firstLine="470" w:firstLineChars="196"/>
        <w:rPr>
          <w:rFonts w:ascii="宋体" w:hAnsi="宋体"/>
          <w:sz w:val="24"/>
          <w:szCs w:val="24"/>
        </w:rPr>
      </w:pPr>
      <w:r>
        <w:rPr>
          <w:rFonts w:hint="eastAsia" w:ascii="宋体" w:hAnsi="宋体"/>
          <w:sz w:val="24"/>
          <w:szCs w:val="24"/>
        </w:rPr>
        <w:t>51.1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51.2货物运抵现场后，买方或采购长葛市公共资源交易中心应在采购合同规定的时间内组织验收，并在“采购项目验收报告单”上签字。“采购项目验收报告单”将作为申请付款文件的一部分。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51.3如果任何被检验或测试的货物不能满足采购文件规定的技术规格的要求，买方可以拒绝接受该货物，卖方应更换被拒绝的货物，或者免费进行必要的维修以满足采购文件规定的技术规格的要求。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51.4由买方或采购机构按照规定组织对货物进行检查验收。发生的相关费用由卖方承担。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52.索赔</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53.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54. 不可抗力</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55.税费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56. 争议的解决</w:t>
      </w:r>
    </w:p>
    <w:p>
      <w:pPr>
        <w:spacing w:line="400" w:lineRule="exact"/>
        <w:ind w:firstLine="472" w:firstLineChars="196"/>
        <w:rPr>
          <w:rFonts w:ascii="宋体" w:hAnsi="宋体"/>
          <w:sz w:val="24"/>
          <w:szCs w:val="24"/>
        </w:rPr>
      </w:pPr>
      <w:bookmarkStart w:id="7" w:name="_Toc80458943"/>
      <w:bookmarkStart w:id="8" w:name="_Toc80502600"/>
      <w:r>
        <w:rPr>
          <w:rFonts w:hint="eastAsia" w:ascii="宋体" w:hAnsi="宋体"/>
          <w:b/>
          <w:sz w:val="24"/>
          <w:szCs w:val="24"/>
        </w:rPr>
        <w:t>56</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57. 违约终止采购合同</w:t>
      </w:r>
    </w:p>
    <w:p>
      <w:pPr>
        <w:spacing w:line="400" w:lineRule="exact"/>
        <w:ind w:firstLine="472" w:firstLineChars="196"/>
        <w:rPr>
          <w:rFonts w:ascii="宋体" w:hAnsi="宋体"/>
          <w:sz w:val="24"/>
          <w:szCs w:val="24"/>
        </w:rPr>
      </w:pPr>
      <w:bookmarkStart w:id="9" w:name="_Toc80458944"/>
      <w:bookmarkStart w:id="10" w:name="_Toc80502601"/>
      <w:r>
        <w:rPr>
          <w:rFonts w:hint="eastAsia" w:ascii="宋体" w:hAnsi="宋体"/>
          <w:b/>
          <w:sz w:val="24"/>
          <w:szCs w:val="24"/>
        </w:rPr>
        <w:t>57</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57</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58. 破产终止采购合同</w:t>
      </w:r>
    </w:p>
    <w:p>
      <w:pPr>
        <w:spacing w:line="400" w:lineRule="exact"/>
        <w:ind w:firstLine="470" w:firstLineChars="196"/>
        <w:rPr>
          <w:rFonts w:ascii="宋体" w:hAnsi="宋体"/>
          <w:sz w:val="24"/>
          <w:szCs w:val="24"/>
        </w:rPr>
      </w:pPr>
      <w:bookmarkStart w:id="11" w:name="_Toc80458945"/>
      <w:bookmarkStart w:id="12" w:name="_Toc80502602"/>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59. 转让和分包</w:t>
      </w:r>
    </w:p>
    <w:p>
      <w:pPr>
        <w:spacing w:line="400" w:lineRule="exact"/>
        <w:ind w:firstLine="470" w:firstLineChars="196"/>
        <w:rPr>
          <w:rFonts w:ascii="宋体" w:hAnsi="宋体"/>
          <w:sz w:val="24"/>
          <w:szCs w:val="24"/>
        </w:rPr>
      </w:pPr>
      <w:bookmarkStart w:id="13" w:name="_Toc80458946"/>
      <w:bookmarkStart w:id="14" w:name="_Toc80502603"/>
      <w:r>
        <w:rPr>
          <w:rFonts w:hint="eastAsia" w:ascii="宋体" w:hAnsi="宋体"/>
          <w:sz w:val="24"/>
          <w:szCs w:val="24"/>
        </w:rPr>
        <w:t>59.1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59.2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60.合同修改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61.通知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62.适用法律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63. 合同生效</w:t>
      </w:r>
    </w:p>
    <w:p>
      <w:pPr>
        <w:spacing w:line="400" w:lineRule="exact"/>
        <w:ind w:firstLine="470" w:firstLineChars="196"/>
        <w:rPr>
          <w:rFonts w:ascii="宋体" w:hAnsi="宋体"/>
          <w:sz w:val="24"/>
          <w:szCs w:val="24"/>
        </w:rPr>
      </w:pPr>
      <w:bookmarkStart w:id="15" w:name="_Toc80502605"/>
      <w:bookmarkStart w:id="16" w:name="_Toc80458948"/>
      <w:r>
        <w:rPr>
          <w:rFonts w:hint="eastAsia" w:ascii="宋体" w:hAnsi="宋体"/>
          <w:sz w:val="24"/>
          <w:szCs w:val="24"/>
        </w:rPr>
        <w:t>63.1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63.2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64.补充条款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宋体" w:hAnsi="宋体" w:eastAsia="宋体"/>
          <w:b/>
          <w:sz w:val="28"/>
          <w:szCs w:val="28"/>
        </w:rPr>
      </w:pPr>
      <w:r>
        <w:rPr>
          <w:rFonts w:ascii="宋体" w:hAnsi="宋体"/>
          <w:sz w:val="24"/>
        </w:rPr>
        <w:br w:type="page"/>
      </w:r>
      <w:r>
        <w:rPr>
          <w:rFonts w:hint="eastAsia" w:ascii="宋体" w:hAnsi="宋体" w:eastAsia="宋体"/>
          <w:b/>
          <w:sz w:val="28"/>
          <w:szCs w:val="28"/>
        </w:rPr>
        <w:t>附件2</w:t>
      </w:r>
    </w:p>
    <w:p>
      <w:pPr>
        <w:spacing w:after="50" w:line="320" w:lineRule="exact"/>
        <w:jc w:val="center"/>
        <w:rPr>
          <w:rFonts w:ascii="宋体" w:hAnsi="宋体" w:eastAsia="宋体"/>
          <w:b/>
          <w:kern w:val="0"/>
          <w:sz w:val="28"/>
          <w:szCs w:val="28"/>
        </w:rPr>
      </w:pPr>
      <w:r>
        <w:rPr>
          <w:rFonts w:hint="eastAsia" w:ascii="宋体" w:hAnsi="宋体" w:eastAsia="宋体"/>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（项目名称）/标包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900"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格式2</w:t>
      </w:r>
    </w:p>
    <w:p>
      <w:pPr>
        <w:spacing w:line="480" w:lineRule="exact"/>
        <w:rPr>
          <w:rFonts w:ascii="宋体"/>
          <w:b/>
          <w:color w:val="000000"/>
          <w:kern w:val="12"/>
          <w:sz w:val="24"/>
          <w:szCs w:val="24"/>
        </w:rPr>
      </w:pPr>
    </w:p>
    <w:p>
      <w:pPr>
        <w:pStyle w:val="68"/>
        <w:tabs>
          <w:tab w:val="left" w:pos="660"/>
        </w:tabs>
        <w:snapToGrid w:val="0"/>
        <w:spacing w:before="0" w:line="400" w:lineRule="exact"/>
        <w:ind w:left="0" w:firstLine="0"/>
        <w:rPr>
          <w:rFonts w:cs="黑体"/>
          <w:color w:val="auto"/>
          <w:kern w:val="2"/>
          <w:sz w:val="28"/>
          <w:szCs w:val="28"/>
          <w:lang w:val="zh-CN"/>
        </w:rPr>
      </w:pPr>
      <w:r>
        <w:rPr>
          <w:rFonts w:hint="eastAsia" w:cs="黑体"/>
          <w:color w:val="auto"/>
          <w:kern w:val="2"/>
          <w:sz w:val="28"/>
          <w:szCs w:val="28"/>
          <w:lang w:val="zh-CN"/>
        </w:rPr>
        <w:t>一、供应商应答索引表（如涉及本项目的提供）</w:t>
      </w:r>
    </w:p>
    <w:tbl>
      <w:tblPr>
        <w:tblW w:w="935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23"/>
              <w:kinsoku w:val="0"/>
              <w:overflowPunct w:val="0"/>
              <w:autoSpaceDE w:val="0"/>
              <w:autoSpaceDN w:val="0"/>
              <w:spacing w:line="320" w:lineRule="exact"/>
              <w:rPr>
                <w:rFonts w:hAnsi="宋体" w:cs="微软雅黑"/>
                <w:b/>
                <w:bCs/>
              </w:rPr>
            </w:pPr>
            <w:r>
              <w:rPr>
                <w:rFonts w:hint="eastAsia" w:hAnsi="宋体" w:cs="Courier New"/>
                <w:b/>
                <w:bCs/>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23"/>
              <w:kinsoku w:val="0"/>
              <w:overflowPunct w:val="0"/>
              <w:autoSpaceDE w:val="0"/>
              <w:autoSpaceDN w:val="0"/>
              <w:spacing w:line="320" w:lineRule="exact"/>
              <w:rPr>
                <w:rFonts w:hAnsi="宋体" w:cs="Courier New"/>
                <w:b/>
                <w:bCs/>
              </w:rPr>
            </w:pPr>
            <w:r>
              <w:rPr>
                <w:rFonts w:hint="eastAsia" w:hAnsi="宋体" w:cs="Courier New"/>
                <w:b/>
                <w:bCs/>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23"/>
              <w:kinsoku w:val="0"/>
              <w:overflowPunct w:val="0"/>
              <w:autoSpaceDE w:val="0"/>
              <w:autoSpaceDN w:val="0"/>
              <w:spacing w:line="320" w:lineRule="exact"/>
              <w:rPr>
                <w:rFonts w:hAnsi="宋体" w:cs="微软雅黑"/>
                <w:b/>
                <w:bCs/>
              </w:rPr>
            </w:pPr>
            <w:r>
              <w:rPr>
                <w:rFonts w:hint="eastAsia" w:hAnsi="宋体" w:cs="Courier New"/>
                <w:b/>
                <w:bCs/>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23"/>
              <w:kinsoku w:val="0"/>
              <w:overflowPunct w:val="0"/>
              <w:autoSpaceDE w:val="0"/>
              <w:autoSpaceDN w:val="0"/>
              <w:spacing w:line="320" w:lineRule="exact"/>
              <w:rPr>
                <w:rFonts w:hAnsi="宋体" w:cs="Courier New"/>
                <w:b/>
                <w:bCs/>
              </w:rPr>
            </w:pPr>
            <w:r>
              <w:rPr>
                <w:rFonts w:hint="eastAsia" w:hAnsi="宋体" w:cs="宋体"/>
                <w:b/>
                <w:bCs/>
                <w:kern w:val="2"/>
                <w:lang w:val="zh-CN"/>
              </w:rPr>
              <w:t>法定代表人（单位负责人）</w:t>
            </w:r>
            <w:r>
              <w:rPr>
                <w:rFonts w:hAnsi="宋体" w:cs="宋体"/>
                <w:b/>
                <w:bCs/>
                <w:kern w:val="2"/>
                <w:lang w:val="zh-CN"/>
              </w:rPr>
              <w:t>资</w:t>
            </w:r>
            <w:r>
              <w:rPr>
                <w:rFonts w:hint="eastAsia" w:hAnsi="宋体" w:cs="宋体"/>
                <w:b/>
                <w:bCs/>
                <w:kern w:val="2"/>
                <w:lang w:val="zh-CN"/>
              </w:rPr>
              <w:t>格</w:t>
            </w:r>
            <w:r>
              <w:rPr>
                <w:rFonts w:hAnsi="宋体" w:cs="宋体"/>
                <w:b/>
                <w:bCs/>
                <w:kern w:val="2"/>
                <w:lang w:val="zh-CN"/>
              </w:rPr>
              <w:t>证</w:t>
            </w:r>
            <w:r>
              <w:rPr>
                <w:rFonts w:hint="eastAsia" w:hAnsi="宋体" w:cs="宋体"/>
                <w:b/>
                <w:bCs/>
                <w:kern w:val="2"/>
                <w:lang w:val="zh-CN"/>
              </w:rPr>
              <w:t>明</w:t>
            </w:r>
            <w:r>
              <w:rPr>
                <w:rFonts w:hAnsi="宋体" w:cs="宋体"/>
                <w:b/>
                <w:bCs/>
                <w:kern w:val="2"/>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23"/>
              <w:kinsoku w:val="0"/>
              <w:overflowPunct w:val="0"/>
              <w:autoSpaceDE w:val="0"/>
              <w:autoSpaceDN w:val="0"/>
              <w:spacing w:line="320" w:lineRule="exact"/>
              <w:rPr>
                <w:rFonts w:hAnsi="宋体" w:cs="Courier New"/>
                <w:b/>
                <w:bCs/>
              </w:rPr>
            </w:pPr>
            <w:r>
              <w:rPr>
                <w:rFonts w:hint="eastAsia" w:hAnsi="宋体" w:cs="Courier New"/>
                <w:b/>
                <w:bCs/>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23"/>
              <w:kinsoku w:val="0"/>
              <w:overflowPunct w:val="0"/>
              <w:autoSpaceDE w:val="0"/>
              <w:autoSpaceDN w:val="0"/>
              <w:spacing w:line="320" w:lineRule="exact"/>
              <w:rPr>
                <w:rFonts w:hAnsi="宋体" w:cs="Courier New"/>
                <w:b/>
                <w:bCs/>
              </w:rPr>
            </w:pPr>
            <w:r>
              <w:rPr>
                <w:rFonts w:hint="eastAsia" w:hAnsi="宋体" w:cs="Courier New"/>
                <w:b/>
                <w:bCs/>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23"/>
              <w:kinsoku w:val="0"/>
              <w:overflowPunct w:val="0"/>
              <w:autoSpaceDE w:val="0"/>
              <w:autoSpaceDN w:val="0"/>
              <w:spacing w:line="320" w:lineRule="exact"/>
              <w:rPr>
                <w:rFonts w:hAnsi="宋体" w:cs="Courier New"/>
                <w:b/>
                <w:bCs/>
              </w:rPr>
            </w:pPr>
            <w:r>
              <w:rPr>
                <w:rFonts w:hint="eastAsia" w:hAnsi="宋体" w:cs="Courier New"/>
                <w:b/>
                <w:bCs/>
                <w:kern w:val="2"/>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3"/>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3"/>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3"/>
              <w:kinsoku w:val="0"/>
              <w:overflowPunct w:val="0"/>
              <w:autoSpaceDE w:val="0"/>
              <w:autoSpaceDN w:val="0"/>
              <w:spacing w:line="320" w:lineRule="exact"/>
              <w:rPr>
                <w:rFonts w:hAnsi="宋体" w:cs="微软雅黑"/>
                <w:kern w:val="2"/>
              </w:rPr>
            </w:pPr>
            <w:r>
              <w:rPr>
                <w:rFonts w:hint="eastAsia" w:hAnsi="宋体" w:cs="微软雅黑"/>
                <w:kern w:val="2"/>
              </w:rPr>
              <w:t>技术人员职称证书</w:t>
            </w:r>
          </w:p>
        </w:tc>
        <w:tc>
          <w:tcPr>
            <w:tcW w:w="1559" w:type="dxa"/>
            <w:vAlign w:val="center"/>
          </w:tcPr>
          <w:p>
            <w:pPr>
              <w:pStyle w:val="23"/>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3"/>
              <w:kinsoku w:val="0"/>
              <w:overflowPunct w:val="0"/>
              <w:autoSpaceDE w:val="0"/>
              <w:autoSpaceDN w:val="0"/>
              <w:spacing w:line="320" w:lineRule="exact"/>
              <w:rPr>
                <w:rFonts w:hAnsi="宋体" w:cs="微软雅黑"/>
                <w:bCs/>
              </w:rPr>
            </w:pPr>
          </w:p>
        </w:tc>
      </w:tr>
      <w:t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3"/>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3"/>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3"/>
              <w:kinsoku w:val="0"/>
              <w:overflowPunct w:val="0"/>
              <w:autoSpaceDE w:val="0"/>
              <w:autoSpaceDN w:val="0"/>
              <w:spacing w:line="320" w:lineRule="exact"/>
              <w:rPr>
                <w:rFonts w:hAnsi="宋体" w:cs="微软雅黑"/>
                <w:kern w:val="2"/>
              </w:rPr>
            </w:pPr>
            <w:r>
              <w:rPr>
                <w:rFonts w:hint="eastAsia" w:hAnsi="宋体" w:cs="微软雅黑"/>
                <w:kern w:val="2"/>
              </w:rPr>
              <w:t>用工合同</w:t>
            </w:r>
          </w:p>
        </w:tc>
        <w:tc>
          <w:tcPr>
            <w:tcW w:w="1559" w:type="dxa"/>
            <w:vAlign w:val="center"/>
          </w:tcPr>
          <w:p>
            <w:pPr>
              <w:pStyle w:val="23"/>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3"/>
              <w:kinsoku w:val="0"/>
              <w:overflowPunct w:val="0"/>
              <w:autoSpaceDE w:val="0"/>
              <w:autoSpaceDN w:val="0"/>
              <w:spacing w:line="320" w:lineRule="exact"/>
              <w:rPr>
                <w:rFonts w:hAnsi="宋体" w:cs="微软雅黑"/>
                <w:bCs/>
              </w:rPr>
            </w:pPr>
          </w:p>
        </w:tc>
      </w:tr>
      <w:t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3"/>
              <w:kinsoku w:val="0"/>
              <w:overflowPunct w:val="0"/>
              <w:autoSpaceDE w:val="0"/>
              <w:autoSpaceDN w:val="0"/>
              <w:spacing w:line="320" w:lineRule="exact"/>
              <w:rPr>
                <w:rFonts w:hAnsi="宋体" w:cs="微软雅黑"/>
                <w:bCs/>
              </w:rPr>
            </w:pPr>
          </w:p>
        </w:tc>
        <w:tc>
          <w:tcPr>
            <w:tcW w:w="2977" w:type="dxa"/>
            <w:gridSpan w:val="2"/>
            <w:tcBorders>
              <w:left w:val="single" w:color="auto" w:sz="6" w:space="0"/>
            </w:tcBorders>
            <w:vAlign w:val="center"/>
          </w:tcPr>
          <w:p>
            <w:pPr>
              <w:pStyle w:val="23"/>
              <w:kinsoku w:val="0"/>
              <w:overflowPunct w:val="0"/>
              <w:autoSpaceDE w:val="0"/>
              <w:autoSpaceDN w:val="0"/>
              <w:spacing w:line="320" w:lineRule="exact"/>
              <w:rPr>
                <w:rFonts w:hAnsi="宋体" w:cs="微软雅黑"/>
                <w:kern w:val="2"/>
              </w:rPr>
            </w:pPr>
            <w:r>
              <w:rPr>
                <w:rFonts w:hint="eastAsia" w:hAnsi="宋体" w:cs="微软雅黑"/>
                <w:kern w:val="2"/>
              </w:rPr>
              <w:t>供应商相关承诺函或声明</w:t>
            </w:r>
          </w:p>
        </w:tc>
        <w:tc>
          <w:tcPr>
            <w:tcW w:w="1559" w:type="dxa"/>
            <w:vAlign w:val="center"/>
          </w:tcPr>
          <w:p>
            <w:pPr>
              <w:pStyle w:val="23"/>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23"/>
              <w:kinsoku w:val="0"/>
              <w:overflowPunct w:val="0"/>
              <w:autoSpaceDE w:val="0"/>
              <w:autoSpaceDN w:val="0"/>
              <w:spacing w:line="320" w:lineRule="exact"/>
              <w:rPr>
                <w:rFonts w:hAnsi="宋体" w:cs="微软雅黑"/>
                <w:b/>
              </w:rPr>
            </w:pPr>
            <w:r>
              <w:rPr>
                <w:rFonts w:hint="eastAsia" w:hAnsi="宋体" w:cs="Courier New"/>
                <w:b/>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23"/>
              <w:kinsoku w:val="0"/>
              <w:overflowPunct w:val="0"/>
              <w:autoSpaceDE w:val="0"/>
              <w:autoSpaceDN w:val="0"/>
              <w:spacing w:line="320" w:lineRule="exact"/>
              <w:rPr>
                <w:rFonts w:hAnsi="宋体" w:cs="Courier New"/>
                <w:b/>
              </w:rPr>
            </w:pPr>
            <w:r>
              <w:rPr>
                <w:rFonts w:hint="eastAsia" w:hAnsi="宋体" w:cs="微软雅黑"/>
                <w:b/>
              </w:rPr>
              <w:t>供应商须具备的资质证书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23"/>
              <w:kinsoku w:val="0"/>
              <w:overflowPunct w:val="0"/>
              <w:autoSpaceDE w:val="0"/>
              <w:autoSpaceDN w:val="0"/>
              <w:spacing w:line="320" w:lineRule="exact"/>
              <w:rPr>
                <w:rFonts w:hAnsi="宋体" w:cs="微软雅黑"/>
                <w:b/>
              </w:rPr>
            </w:pPr>
            <w:r>
              <w:rPr>
                <w:rFonts w:hint="eastAsia" w:hAnsi="宋体" w:cs="宋体"/>
                <w:b/>
                <w:kern w:val="2"/>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3"/>
            <w:vAlign w:val="center"/>
          </w:tcPr>
          <w:p>
            <w:pPr>
              <w:pStyle w:val="23"/>
              <w:kinsoku w:val="0"/>
              <w:overflowPunct w:val="0"/>
              <w:autoSpaceDE w:val="0"/>
              <w:autoSpaceDN w:val="0"/>
              <w:spacing w:line="320" w:lineRule="exact"/>
              <w:rPr>
                <w:rFonts w:hAnsi="宋体" w:cs="宋体"/>
                <w:b/>
                <w:kern w:val="2"/>
                <w:lang w:val="zh-CN"/>
              </w:rPr>
            </w:pPr>
            <w:r>
              <w:rPr>
                <w:rFonts w:hint="eastAsia" w:hAnsi="宋体" w:cs="宋体"/>
                <w:b/>
                <w:kern w:val="2"/>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3"/>
            <w:vAlign w:val="center"/>
          </w:tcPr>
          <w:p>
            <w:pPr>
              <w:pStyle w:val="23"/>
              <w:kinsoku w:val="0"/>
              <w:overflowPunct w:val="0"/>
              <w:autoSpaceDE w:val="0"/>
              <w:autoSpaceDN w:val="0"/>
              <w:spacing w:line="320" w:lineRule="exact"/>
              <w:rPr>
                <w:rFonts w:hAnsi="宋体" w:cs="宋体"/>
                <w:b/>
                <w:kern w:val="2"/>
                <w:lang w:val="zh-CN"/>
              </w:rPr>
            </w:pPr>
            <w:r>
              <w:rPr>
                <w:rFonts w:hint="eastAsia" w:hAnsi="宋体" w:cs="宋体"/>
                <w:b/>
                <w:kern w:val="2"/>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3"/>
            <w:vAlign w:val="center"/>
          </w:tcPr>
          <w:p>
            <w:pPr>
              <w:pStyle w:val="23"/>
              <w:kinsoku w:val="0"/>
              <w:overflowPunct w:val="0"/>
              <w:autoSpaceDE w:val="0"/>
              <w:autoSpaceDN w:val="0"/>
              <w:spacing w:line="320" w:lineRule="exact"/>
              <w:rPr>
                <w:rFonts w:hAnsi="宋体" w:cs="宋体"/>
                <w:b/>
                <w:kern w:val="2"/>
                <w:lang w:val="zh-CN"/>
              </w:rPr>
            </w:pPr>
            <w:r>
              <w:rPr>
                <w:rFonts w:hint="eastAsia" w:hAnsi="宋体" w:cs="仿宋_GB2312"/>
                <w:b/>
                <w:kern w:val="2"/>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tcBorders>
              <w:top w:val="double" w:color="auto" w:sz="4" w:space="0"/>
            </w:tcBorders>
            <w:vAlign w:val="center"/>
          </w:tcPr>
          <w:p>
            <w:pPr>
              <w:pStyle w:val="23"/>
              <w:kinsoku w:val="0"/>
              <w:overflowPunct w:val="0"/>
              <w:autoSpaceDE w:val="0"/>
              <w:autoSpaceDN w:val="0"/>
              <w:spacing w:line="320" w:lineRule="exact"/>
              <w:rPr>
                <w:rFonts w:hAnsi="宋体" w:cs="微软雅黑"/>
                <w:b/>
              </w:rPr>
            </w:pPr>
            <w:r>
              <w:rPr>
                <w:rFonts w:hint="eastAsia" w:hAnsi="宋体" w:cs="微软雅黑"/>
                <w:b/>
              </w:rPr>
              <w:t>已标价的工程量清单</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23"/>
              <w:kinsoku w:val="0"/>
              <w:overflowPunct w:val="0"/>
              <w:autoSpaceDE w:val="0"/>
              <w:autoSpaceDN w:val="0"/>
              <w:spacing w:line="320" w:lineRule="exact"/>
              <w:rPr>
                <w:rFonts w:hAnsi="宋体" w:cs="微软雅黑"/>
                <w:b/>
              </w:rPr>
            </w:pPr>
            <w:r>
              <w:rPr>
                <w:rFonts w:hint="eastAsia" w:hAnsi="宋体" w:cs="微软雅黑"/>
                <w:b/>
              </w:rPr>
              <w:t>施工方案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23"/>
              <w:kinsoku w:val="0"/>
              <w:overflowPunct w:val="0"/>
              <w:autoSpaceDE w:val="0"/>
              <w:autoSpaceDN w:val="0"/>
              <w:spacing w:line="320" w:lineRule="exact"/>
              <w:rPr>
                <w:rFonts w:hAnsi="宋体" w:cs="微软雅黑"/>
                <w:b/>
              </w:rPr>
            </w:pPr>
            <w:r>
              <w:rPr>
                <w:rFonts w:hint="eastAsia" w:hAnsi="宋体" w:cs="微软雅黑"/>
                <w:b/>
              </w:rPr>
              <w:t>项目管理机构配备情况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23"/>
              <w:kinsoku w:val="0"/>
              <w:overflowPunct w:val="0"/>
              <w:autoSpaceDE w:val="0"/>
              <w:autoSpaceDN w:val="0"/>
              <w:spacing w:line="320" w:lineRule="exact"/>
              <w:rPr>
                <w:rFonts w:hAnsi="宋体" w:cs="微软雅黑"/>
                <w:b/>
              </w:rPr>
            </w:pPr>
            <w:r>
              <w:rPr>
                <w:rFonts w:hint="eastAsia" w:hAnsi="宋体" w:cs="微软雅黑"/>
                <w:b/>
              </w:rPr>
              <w:t>业绩情况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23"/>
              <w:kinsoku w:val="0"/>
              <w:overflowPunct w:val="0"/>
              <w:autoSpaceDE w:val="0"/>
              <w:autoSpaceDN w:val="0"/>
              <w:spacing w:line="320" w:lineRule="exact"/>
              <w:rPr>
                <w:rFonts w:hAnsi="宋体" w:cs="微软雅黑"/>
                <w:b/>
              </w:rPr>
            </w:pPr>
            <w:r>
              <w:rPr>
                <w:rFonts w:hint="eastAsia" w:hAnsi="宋体" w:cs="微软雅黑"/>
                <w:b/>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23"/>
              <w:kinsoku w:val="0"/>
              <w:overflowPunct w:val="0"/>
              <w:autoSpaceDE w:val="0"/>
              <w:autoSpaceDN w:val="0"/>
              <w:spacing w:line="320" w:lineRule="exact"/>
              <w:rPr>
                <w:rFonts w:hAnsi="宋体" w:cs="微软雅黑"/>
                <w:b/>
              </w:rPr>
            </w:pPr>
            <w:r>
              <w:rPr>
                <w:rFonts w:hint="eastAsia" w:hAnsi="宋体" w:cs="仿宋_GB2312"/>
                <w:b/>
                <w:kern w:val="2"/>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23"/>
              <w:kinsoku w:val="0"/>
              <w:overflowPunct w:val="0"/>
              <w:autoSpaceDE w:val="0"/>
              <w:autoSpaceDN w:val="0"/>
              <w:spacing w:line="320" w:lineRule="exact"/>
              <w:rPr>
                <w:rFonts w:hAnsi="宋体" w:cs="微软雅黑"/>
                <w:b/>
              </w:rPr>
            </w:pPr>
            <w:r>
              <w:rPr>
                <w:rFonts w:hint="eastAsia" w:hAnsi="宋体" w:cs="微软雅黑"/>
                <w:b/>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23"/>
              <w:kinsoku w:val="0"/>
              <w:overflowPunct w:val="0"/>
              <w:autoSpaceDE w:val="0"/>
              <w:autoSpaceDN w:val="0"/>
              <w:spacing w:line="320" w:lineRule="exact"/>
              <w:rPr>
                <w:rFonts w:hAnsi="宋体" w:cs="微软雅黑"/>
                <w:b/>
              </w:rPr>
            </w:pPr>
            <w:r>
              <w:rPr>
                <w:rFonts w:hint="eastAsia" w:hAnsi="宋体" w:cs="微软雅黑"/>
                <w:b/>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3"/>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3"/>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注：本表序号8请按照本谈判文件 “第三章竞争性谈判响应文件内容”资格审查表中序号2要求提供。</w:t>
      </w:r>
    </w:p>
    <w:p>
      <w:pPr>
        <w:pStyle w:val="23"/>
        <w:spacing w:line="360" w:lineRule="auto"/>
        <w:jc w:val="center"/>
        <w:rPr>
          <w:rFonts w:hAnsi="宋体"/>
          <w:b/>
          <w:snapToGrid w:val="0"/>
          <w:sz w:val="36"/>
          <w:szCs w:val="36"/>
        </w:rPr>
      </w:pPr>
    </w:p>
    <w:p>
      <w:pPr>
        <w:pStyle w:val="23"/>
        <w:spacing w:line="360" w:lineRule="auto"/>
        <w:jc w:val="center"/>
        <w:rPr>
          <w:rFonts w:hAnsi="宋体"/>
          <w:b/>
          <w:snapToGrid w:val="0"/>
          <w:sz w:val="36"/>
          <w:szCs w:val="36"/>
        </w:rPr>
      </w:pPr>
    </w:p>
    <w:p>
      <w:pPr>
        <w:pStyle w:val="23"/>
        <w:spacing w:line="360" w:lineRule="auto"/>
        <w:jc w:val="center"/>
        <w:rPr>
          <w:rFonts w:hAnsi="宋体"/>
          <w:b/>
          <w:snapToGrid w:val="0"/>
          <w:sz w:val="36"/>
          <w:szCs w:val="36"/>
        </w:rPr>
      </w:pPr>
    </w:p>
    <w:p>
      <w:pPr>
        <w:pStyle w:val="23"/>
        <w:spacing w:line="360" w:lineRule="auto"/>
        <w:jc w:val="center"/>
        <w:rPr>
          <w:rFonts w:hAnsi="宋体"/>
          <w:b/>
          <w:snapToGrid w:val="0"/>
          <w:sz w:val="36"/>
          <w:szCs w:val="36"/>
        </w:rPr>
      </w:pPr>
    </w:p>
    <w:p>
      <w:pPr>
        <w:pStyle w:val="23"/>
        <w:spacing w:line="360" w:lineRule="auto"/>
        <w:jc w:val="center"/>
        <w:rPr>
          <w:rFonts w:hAnsi="宋体"/>
          <w:b/>
          <w:snapToGrid w:val="0"/>
          <w:sz w:val="36"/>
          <w:szCs w:val="36"/>
        </w:rPr>
      </w:pPr>
    </w:p>
    <w:p>
      <w:pPr>
        <w:pStyle w:val="23"/>
        <w:spacing w:line="360" w:lineRule="auto"/>
        <w:jc w:val="center"/>
        <w:rPr>
          <w:rFonts w:hAnsi="宋体"/>
          <w:b/>
          <w:snapToGrid w:val="0"/>
          <w:sz w:val="36"/>
          <w:szCs w:val="36"/>
        </w:rPr>
      </w:pPr>
    </w:p>
    <w:p>
      <w:pPr>
        <w:pStyle w:val="23"/>
        <w:spacing w:line="360" w:lineRule="auto"/>
        <w:jc w:val="center"/>
        <w:rPr>
          <w:rFonts w:hAnsi="宋体"/>
          <w:b/>
          <w:snapToGrid w:val="0"/>
          <w:sz w:val="36"/>
          <w:szCs w:val="36"/>
        </w:rPr>
      </w:pPr>
    </w:p>
    <w:p>
      <w:pPr>
        <w:pStyle w:val="23"/>
        <w:spacing w:line="360" w:lineRule="auto"/>
        <w:jc w:val="center"/>
        <w:rPr>
          <w:rFonts w:hAnsi="宋体"/>
          <w:b/>
          <w:snapToGrid w:val="0"/>
          <w:sz w:val="36"/>
          <w:szCs w:val="36"/>
        </w:rPr>
      </w:pPr>
      <w:r>
        <w:rPr>
          <w:rFonts w:hint="eastAsia" w:hAnsi="宋体"/>
          <w:b/>
          <w:snapToGrid w:val="0"/>
          <w:sz w:val="36"/>
          <w:szCs w:val="36"/>
        </w:rPr>
        <w:t>二、报价一览表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W w:w="97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4"/>
        <w:gridCol w:w="1843"/>
        <w:gridCol w:w="2268"/>
        <w:gridCol w:w="1276"/>
        <w:gridCol w:w="1138"/>
        <w:gridCol w:w="705"/>
        <w:gridCol w:w="1128"/>
      </w:tblGrid>
      <w:tr>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16"/>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3"/>
        <w:spacing w:line="360" w:lineRule="auto"/>
        <w:jc w:val="center"/>
        <w:rPr>
          <w:rFonts w:hAnsi="宋体"/>
          <w:b/>
          <w:snapToGrid w:val="0"/>
          <w:sz w:val="36"/>
          <w:szCs w:val="36"/>
        </w:rPr>
      </w:pPr>
      <w:r>
        <w:rPr>
          <w:rFonts w:hint="eastAsia" w:hAnsi="宋体"/>
          <w:b/>
          <w:snapToGrid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23"/>
        <w:spacing w:line="360" w:lineRule="auto"/>
        <w:ind w:firstLine="480" w:firstLineChars="200"/>
        <w:contextualSpacing/>
        <w:rPr>
          <w:rFonts w:hAnsi="宋体"/>
          <w:snapToGrid w:val="0"/>
          <w:sz w:val="24"/>
          <w:szCs w:val="24"/>
        </w:rPr>
      </w:pPr>
      <w:r>
        <w:rPr>
          <w:rFonts w:hint="eastAsia" w:hAnsi="宋体"/>
          <w:snapToGrid w:val="0"/>
          <w:sz w:val="24"/>
          <w:szCs w:val="24"/>
        </w:rPr>
        <w:t>我方确认收到贵方提供的（项目名称、项目编号）采购文件的全部内容。</w:t>
      </w:r>
    </w:p>
    <w:p>
      <w:pPr>
        <w:pStyle w:val="23"/>
        <w:spacing w:line="360" w:lineRule="auto"/>
        <w:ind w:firstLine="480" w:firstLineChars="200"/>
        <w:contextualSpacing/>
        <w:rPr>
          <w:rFonts w:hAnsi="宋体"/>
          <w:snapToGrid w:val="0"/>
          <w:sz w:val="24"/>
          <w:szCs w:val="24"/>
        </w:rPr>
      </w:pPr>
      <w:r>
        <w:rPr>
          <w:rFonts w:hint="eastAsia" w:hAnsi="宋体"/>
          <w:snapToGrid w:val="0"/>
          <w:sz w:val="24"/>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 w:val="24"/>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在此提交的响应文件，正本一份，副本份,</w:t>
      </w:r>
      <w:r>
        <w:rPr>
          <w:rFonts w:hint="eastAsia" w:cs="Arial"/>
          <w:sz w:val="24"/>
          <w:szCs w:val="24"/>
        </w:rPr>
        <w:t xml:space="preserve"> 电子版文件份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4"/>
          <w:szCs w:val="24"/>
        </w:rPr>
        <w:t>大写</w:t>
      </w:r>
      <w:r>
        <w:rPr>
          <w:rFonts w:hint="eastAsia" w:ascii="宋体" w:hAnsi="宋体" w:cs="Courier New"/>
          <w:sz w:val="24"/>
          <w:szCs w:val="24"/>
        </w:rPr>
        <w:t>,小写。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pStyle w:val="2"/>
        <w:ind w:firstLine="482"/>
        <w:rPr>
          <w:rFonts w:hAnsi="宋体"/>
          <w:b/>
          <w:bCs/>
          <w:szCs w:val="24"/>
        </w:rPr>
      </w:pPr>
    </w:p>
    <w:p>
      <w:pPr>
        <w:pStyle w:val="2"/>
        <w:ind w:firstLine="482"/>
        <w:rPr>
          <w:rFonts w:hAnsi="宋体"/>
          <w:b/>
          <w:bCs/>
          <w:szCs w:val="24"/>
        </w:rPr>
      </w:pPr>
    </w:p>
    <w:p>
      <w:pPr>
        <w:pStyle w:val="2"/>
        <w:ind w:firstLine="482"/>
        <w:rPr>
          <w:rFonts w:hAnsi="宋体"/>
          <w:b/>
          <w:bCs/>
          <w:szCs w:val="24"/>
        </w:rPr>
      </w:pPr>
    </w:p>
    <w:p>
      <w:pPr>
        <w:spacing w:line="480" w:lineRule="exact"/>
        <w:jc w:val="center"/>
        <w:rPr>
          <w:rFonts w:ascii="宋体" w:hAnsi="宋体"/>
          <w:b/>
          <w:bCs/>
          <w:sz w:val="24"/>
          <w:szCs w:val="24"/>
        </w:rPr>
      </w:pPr>
      <w:r>
        <w:rPr>
          <w:rFonts w:hint="eastAsia" w:ascii="宋体" w:hAnsi="宋体"/>
          <w:b/>
          <w:bCs/>
          <w:sz w:val="24"/>
          <w:szCs w:val="24"/>
        </w:rPr>
        <w:t>3.2 法定代表人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71"/>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71"/>
        <w:spacing w:line="480" w:lineRule="auto"/>
        <w:ind w:firstLine="540" w:firstLineChars="225"/>
        <w:jc w:val="left"/>
        <w:rPr>
          <w:rFonts w:hAnsi="宋体"/>
          <w:szCs w:val="24"/>
        </w:rPr>
      </w:pPr>
      <w:r>
        <w:rPr>
          <w:rFonts w:hint="eastAsia" w:hAnsi="宋体"/>
          <w:szCs w:val="24"/>
        </w:rPr>
        <w:t>地址：</w:t>
      </w:r>
    </w:p>
    <w:p>
      <w:pPr>
        <w:pStyle w:val="71"/>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71"/>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71"/>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71"/>
        <w:spacing w:line="480" w:lineRule="auto"/>
        <w:ind w:firstLine="540" w:firstLineChars="225"/>
        <w:jc w:val="left"/>
        <w:rPr>
          <w:rFonts w:hAnsi="宋体"/>
          <w:szCs w:val="24"/>
        </w:rPr>
      </w:pPr>
    </w:p>
    <w:p>
      <w:pPr>
        <w:pStyle w:val="71"/>
        <w:spacing w:line="480" w:lineRule="auto"/>
        <w:ind w:firstLine="540" w:firstLineChars="225"/>
        <w:jc w:val="left"/>
        <w:rPr>
          <w:rFonts w:hAnsi="宋体"/>
          <w:szCs w:val="24"/>
        </w:rPr>
      </w:pPr>
    </w:p>
    <w:p>
      <w:pPr>
        <w:pStyle w:val="71"/>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71"/>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70"/>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69"/>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W w:w="89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rPr>
          <w:trHeight w:val="2781" w:hRule="atLeast"/>
        </w:trPr>
        <w:tc>
          <w:tcPr>
            <w:tcW w:w="4491" w:type="dxa"/>
            <w:gridSpan w:val="2"/>
            <w:vAlign w:val="center"/>
          </w:tcPr>
          <w:p>
            <w:pPr>
              <w:jc w:val="center"/>
              <w:rPr>
                <w:rFonts w:ascii="宋体" w:hAnsi="宋体"/>
                <w:sz w:val="24"/>
                <w:szCs w:val="24"/>
              </w:rPr>
            </w:pPr>
            <w:bookmarkStart w:id="17" w:name="_资格证明文件"/>
            <w:bookmarkEnd w:id="17"/>
            <w:bookmarkStart w:id="18" w:name="_Toc364329026"/>
            <w:r>
              <w:rPr>
                <w:rFonts w:hint="eastAsia" w:ascii="宋体" w:hAnsi="宋体"/>
                <w:sz w:val="24"/>
                <w:szCs w:val="24"/>
              </w:rPr>
              <w:t>法定代表人授权代表身份证（正面）</w:t>
            </w:r>
            <w:bookmarkEnd w:id="18"/>
          </w:p>
        </w:tc>
        <w:tc>
          <w:tcPr>
            <w:tcW w:w="4492" w:type="dxa"/>
            <w:gridSpan w:val="2"/>
            <w:vAlign w:val="center"/>
          </w:tcPr>
          <w:p>
            <w:pPr>
              <w:jc w:val="center"/>
              <w:rPr>
                <w:rFonts w:ascii="宋体" w:hAnsi="宋体"/>
                <w:sz w:val="24"/>
                <w:szCs w:val="24"/>
              </w:rPr>
            </w:pPr>
            <w:bookmarkStart w:id="19" w:name="_Toc364329027"/>
            <w:r>
              <w:rPr>
                <w:rFonts w:hint="eastAsia" w:ascii="宋体" w:hAnsi="宋体"/>
                <w:sz w:val="24"/>
                <w:szCs w:val="24"/>
              </w:rPr>
              <w:t>法定代表人授权代表身份证（反面）</w:t>
            </w:r>
            <w:bookmarkEnd w:id="19"/>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3.5投标承诺函</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本企业郑重承诺：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beforeLines="50" w:afterLines="50" w:line="360" w:lineRule="auto"/>
        <w:ind w:firstLine="480" w:firstLineChars="200"/>
        <w:rPr>
          <w:rFonts w:ascii="宋体" w:hAnsi="宋体" w:cs="宋体"/>
          <w:b/>
          <w:bCs/>
          <w:sz w:val="24"/>
          <w:szCs w:val="24"/>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Style w:val="38"/>
          <w:rFonts w:hint="eastAsia" w:ascii="宋体" w:hAnsi="宋体" w:cs="宋体"/>
          <w:b/>
          <w:bCs/>
          <w:sz w:val="24"/>
          <w:szCs w:val="24"/>
        </w:rPr>
        <w:t>评标</w:t>
      </w:r>
      <w:r>
        <w:rPr>
          <w:rFonts w:hint="eastAsia" w:ascii="宋体" w:hAnsi="宋体" w:cs="宋体"/>
          <w:b/>
          <w:bCs/>
          <w:sz w:val="24"/>
          <w:szCs w:val="24"/>
        </w:rPr>
        <w:fldChar w:fldCharType="end"/>
      </w:r>
      <w:r>
        <w:rPr>
          <w:rFonts w:hint="eastAsia" w:ascii="宋体" w:hAnsi="宋体"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Style w:val="38"/>
          <w:rFonts w:hint="eastAsia" w:ascii="宋体" w:hAnsi="宋体" w:cs="宋体"/>
          <w:b/>
          <w:bCs/>
          <w:sz w:val="24"/>
          <w:szCs w:val="24"/>
        </w:rPr>
        <w:t>中标</w:t>
      </w:r>
      <w:r>
        <w:rPr>
          <w:rFonts w:hint="eastAsia" w:ascii="宋体" w:hAnsi="宋体" w:cs="宋体"/>
          <w:b/>
          <w:bCs/>
          <w:sz w:val="24"/>
          <w:szCs w:val="24"/>
        </w:rPr>
        <w:fldChar w:fldCharType="end"/>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六、不以他人名义投标或者以其他方式弄虚作假，骗取中标</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七、不扰乱长葛市政府采购市场秩序</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八、不在</w:t>
      </w:r>
      <w:r>
        <w:fldChar w:fldCharType="begin"/>
      </w:r>
      <w:r>
        <w:instrText xml:space="preserve"> HYPERLINK "http://www.cbi360.net/hyjd/1zt99.html" \t "https://www.cbi360.net/hyjd/20170619/_blank" </w:instrText>
      </w:r>
      <w:r>
        <w:fldChar w:fldCharType="separate"/>
      </w:r>
      <w:r>
        <w:rPr>
          <w:rStyle w:val="38"/>
          <w:rFonts w:hint="eastAsia" w:ascii="宋体" w:hAnsi="宋体" w:cs="宋体"/>
          <w:b/>
          <w:bCs/>
          <w:sz w:val="24"/>
          <w:szCs w:val="24"/>
        </w:rPr>
        <w:t>开标</w:t>
      </w:r>
      <w:r>
        <w:rPr>
          <w:rFonts w:hint="eastAsia" w:ascii="宋体" w:hAnsi="宋体" w:cs="宋体"/>
          <w:b/>
          <w:bCs/>
          <w:sz w:val="24"/>
          <w:szCs w:val="24"/>
        </w:rPr>
        <w:fldChar w:fldCharType="end"/>
      </w:r>
      <w:r>
        <w:rPr>
          <w:rFonts w:hint="eastAsia" w:ascii="宋体" w:hAnsi="宋体" w:cs="宋体"/>
          <w:sz w:val="24"/>
          <w:szCs w:val="24"/>
          <w:lang w:val="zh-CN"/>
        </w:rPr>
        <w:t>后进行虚假恶意投诉</w:t>
      </w:r>
      <w:r>
        <w:rPr>
          <w:rFonts w:hint="eastAsia" w:ascii="宋体" w:hAnsi="宋体"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Style w:val="38"/>
          <w:rFonts w:hint="eastAsia" w:ascii="宋体" w:hAnsi="宋体" w:cs="宋体"/>
          <w:b/>
          <w:bCs/>
          <w:sz w:val="24"/>
          <w:szCs w:val="24"/>
        </w:rPr>
        <w:t>招标文件</w:t>
      </w:r>
      <w:r>
        <w:rPr>
          <w:rFonts w:hint="eastAsia" w:ascii="宋体" w:hAnsi="宋体" w:cs="宋体"/>
          <w:b/>
          <w:bCs/>
          <w:sz w:val="24"/>
          <w:szCs w:val="24"/>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20" w:firstLineChars="200"/>
        <w:rPr>
          <w:rFonts w:hint="eastAsia" w:ascii="等线" w:hAnsi="等线" w:cs="宋体"/>
          <w:szCs w:val="21"/>
        </w:rPr>
      </w:pPr>
    </w:p>
    <w:p>
      <w:pPr>
        <w:spacing w:beforeLines="50" w:afterLines="50" w:line="360" w:lineRule="auto"/>
        <w:ind w:right="960" w:firstLine="480" w:firstLineChars="200"/>
        <w:jc w:val="center"/>
        <w:rPr>
          <w:rFonts w:hint="eastAsia" w:ascii="等线" w:hAnsi="等线" w:cs="宋体"/>
          <w:sz w:val="24"/>
          <w:szCs w:val="24"/>
        </w:rPr>
      </w:pPr>
      <w:r>
        <w:rPr>
          <w:rFonts w:hint="eastAsia" w:ascii="等线" w:hAnsi="等线" w:cs="宋体"/>
          <w:sz w:val="24"/>
          <w:szCs w:val="24"/>
          <w:lang w:val="zh-CN"/>
        </w:rPr>
        <w:t xml:space="preserve"> </w:t>
      </w:r>
      <w:r>
        <w:rPr>
          <w:rFonts w:ascii="等线" w:hAnsi="等线" w:cs="宋体"/>
          <w:sz w:val="24"/>
          <w:szCs w:val="24"/>
          <w:lang w:val="zh-CN"/>
        </w:rPr>
        <w:t xml:space="preserve">        </w:t>
      </w:r>
      <w:r>
        <w:rPr>
          <w:rFonts w:hint="eastAsia" w:ascii="等线" w:hAnsi="等线" w:cs="宋体"/>
          <w:sz w:val="24"/>
          <w:szCs w:val="24"/>
          <w:lang w:val="zh-CN"/>
        </w:rPr>
        <w:t>法定代表人或者被委托人（签字盖章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4560" w:firstLineChars="1900"/>
        <w:rPr>
          <w:rFonts w:hint="eastAsia"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5040" w:firstLineChars="2100"/>
        <w:rPr>
          <w:rFonts w:hint="eastAsia" w:ascii="等线" w:hAnsi="等线" w:cs="宋体"/>
          <w:sz w:val="24"/>
          <w:szCs w:val="24"/>
        </w:rPr>
      </w:pPr>
      <w:r>
        <w:rPr>
          <w:rFonts w:hint="eastAsia" w:ascii="等线" w:hAnsi="等线" w:cs="宋体"/>
          <w:sz w:val="24"/>
          <w:szCs w:val="24"/>
          <w:lang w:val="zh-CN"/>
        </w:rPr>
        <w:t>年</w:t>
      </w:r>
      <w:r>
        <w:rPr>
          <w:rFonts w:hint="eastAsia" w:ascii="等线" w:hAnsi="等线" w:cs="宋体"/>
          <w:sz w:val="24"/>
          <w:szCs w:val="24"/>
        </w:rPr>
        <w:t xml:space="preserve">  </w:t>
      </w:r>
      <w:r>
        <w:rPr>
          <w:rFonts w:hint="eastAsia" w:ascii="等线" w:hAnsi="等线" w:cs="宋体"/>
          <w:sz w:val="24"/>
          <w:szCs w:val="24"/>
          <w:lang w:val="zh-CN"/>
        </w:rPr>
        <w:t>月</w:t>
      </w:r>
      <w:r>
        <w:rPr>
          <w:rFonts w:hint="eastAsia" w:ascii="等线" w:hAnsi="等线" w:cs="宋体"/>
          <w:sz w:val="24"/>
          <w:szCs w:val="24"/>
        </w:rPr>
        <w:t xml:space="preserve">  </w:t>
      </w:r>
      <w:r>
        <w:rPr>
          <w:rFonts w:hint="eastAsia" w:ascii="等线" w:hAnsi="等线" w:cs="宋体"/>
          <w:sz w:val="24"/>
          <w:szCs w:val="24"/>
          <w:lang w:val="zh-CN"/>
        </w:rPr>
        <w:t>日</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80" w:lineRule="exact"/>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4.1  已标价的工程量清单</w:t>
      </w: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r>
        <w:rPr>
          <w:rFonts w:hint="eastAsia" w:ascii="宋体" w:hAnsi="宋体"/>
          <w:b/>
          <w:bCs/>
          <w:sz w:val="36"/>
          <w:szCs w:val="36"/>
        </w:rPr>
        <w:t>4.2</w:t>
      </w:r>
      <w:r>
        <w:rPr>
          <w:rFonts w:hint="eastAsia" w:hAnsi="宋体"/>
          <w:b/>
          <w:snapToGrid w:val="0"/>
          <w:kern w:val="0"/>
          <w:sz w:val="36"/>
          <w:szCs w:val="36"/>
        </w:rPr>
        <w:t>施工方案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Cs w:val="21"/>
          <w:lang w:val="zh-CN"/>
        </w:rPr>
        <w:t>供应商根据谈判文件要求自行编制</w:t>
      </w:r>
      <w:r>
        <w:rPr>
          <w:rFonts w:hint="eastAsia" w:ascii="宋体" w:hAnsi="宋体" w:cs="宋体"/>
          <w:sz w:val="24"/>
          <w:szCs w:val="24"/>
          <w:lang w:val="zh-CN"/>
        </w:rPr>
        <w:t>）</w:t>
      </w: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widowControl/>
        <w:jc w:val="center"/>
        <w:rPr>
          <w:rFonts w:ascii="宋体" w:hAnsi="宋体"/>
          <w:b/>
          <w:bCs/>
          <w:sz w:val="36"/>
          <w:szCs w:val="36"/>
        </w:rPr>
      </w:pPr>
      <w:r>
        <w:rPr>
          <w:rFonts w:hint="eastAsia" w:ascii="宋体" w:hAnsi="宋体"/>
          <w:b/>
          <w:bCs/>
          <w:sz w:val="36"/>
          <w:szCs w:val="36"/>
        </w:rPr>
        <w:t>4.3项目管理机构配备情况</w:t>
      </w:r>
    </w:p>
    <w:p>
      <w:pPr>
        <w:spacing w:afterLines="100" w:line="420" w:lineRule="exact"/>
        <w:jc w:val="center"/>
        <w:rPr>
          <w:rFonts w:ascii="宋体" w:hAnsi="宋体" w:cs="宋体"/>
          <w:sz w:val="24"/>
          <w:szCs w:val="24"/>
        </w:rPr>
      </w:pPr>
      <w:r>
        <w:rPr>
          <w:rFonts w:hint="eastAsia" w:ascii="宋体" w:hAnsi="宋体" w:cs="宋体"/>
          <w:sz w:val="24"/>
          <w:szCs w:val="24"/>
        </w:rPr>
        <w:t>（一）项目管理机构组成表</w:t>
      </w:r>
    </w:p>
    <w:tbl>
      <w:tblPr>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rPr>
          <w:trHeight w:val="504" w:hRule="atLeast"/>
        </w:trPr>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职务</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姓名</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职称</w:t>
            </w:r>
          </w:p>
        </w:tc>
        <w:tc>
          <w:tcPr>
            <w:tcW w:w="5200" w:type="dxa"/>
            <w:gridSpan w:val="5"/>
            <w:vAlign w:val="center"/>
          </w:tcPr>
          <w:p>
            <w:pPr>
              <w:spacing w:line="0" w:lineRule="atLeast"/>
              <w:jc w:val="center"/>
              <w:rPr>
                <w:rFonts w:ascii="宋体" w:hAnsi="宋体" w:cs="宋体"/>
                <w:szCs w:val="21"/>
              </w:rPr>
            </w:pPr>
            <w:r>
              <w:rPr>
                <w:rFonts w:hint="eastAsia" w:ascii="宋体" w:hAnsi="宋体" w:cs="宋体"/>
                <w:szCs w:val="21"/>
              </w:rPr>
              <w:t>执业或职业资格证明</w:t>
            </w:r>
          </w:p>
        </w:tc>
        <w:tc>
          <w:tcPr>
            <w:tcW w:w="720" w:type="dxa"/>
            <w:vMerge w:val="restart"/>
            <w:vAlign w:val="center"/>
          </w:tcPr>
          <w:p>
            <w:pPr>
              <w:spacing w:line="0" w:lineRule="atLeast"/>
              <w:jc w:val="center"/>
              <w:rPr>
                <w:rFonts w:ascii="宋体" w:hAnsi="宋体" w:cs="宋体"/>
                <w:szCs w:val="21"/>
              </w:rPr>
            </w:pPr>
            <w:r>
              <w:rPr>
                <w:rFonts w:hint="eastAsia" w:ascii="宋体" w:hAnsi="宋体" w:cs="宋体"/>
                <w:szCs w:val="21"/>
              </w:rPr>
              <w:t>备注</w:t>
            </w:r>
          </w:p>
        </w:tc>
      </w:tr>
      <w:tr>
        <w:trPr>
          <w:trHeight w:val="504" w:hRule="atLeast"/>
        </w:trPr>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r>
              <w:rPr>
                <w:rFonts w:hint="eastAsia" w:ascii="宋体" w:hAnsi="宋体" w:cs="宋体"/>
                <w:szCs w:val="21"/>
              </w:rPr>
              <w:t>证书</w:t>
            </w:r>
          </w:p>
          <w:p>
            <w:pPr>
              <w:spacing w:line="0" w:lineRule="atLeast"/>
              <w:jc w:val="center"/>
              <w:rPr>
                <w:rFonts w:ascii="宋体" w:hAnsi="宋体" w:cs="宋体"/>
                <w:szCs w:val="21"/>
              </w:rPr>
            </w:pPr>
            <w:r>
              <w:rPr>
                <w:rFonts w:hint="eastAsia" w:ascii="宋体" w:hAnsi="宋体" w:cs="宋体"/>
                <w:szCs w:val="21"/>
              </w:rPr>
              <w:t>名称</w:t>
            </w:r>
          </w:p>
        </w:tc>
        <w:tc>
          <w:tcPr>
            <w:tcW w:w="849" w:type="dxa"/>
            <w:vAlign w:val="center"/>
          </w:tcPr>
          <w:p>
            <w:pPr>
              <w:spacing w:line="0" w:lineRule="atLeast"/>
              <w:jc w:val="center"/>
              <w:rPr>
                <w:rFonts w:ascii="宋体" w:hAnsi="宋体" w:cs="宋体"/>
                <w:szCs w:val="21"/>
              </w:rPr>
            </w:pPr>
            <w:r>
              <w:rPr>
                <w:rFonts w:hint="eastAsia" w:ascii="宋体" w:hAnsi="宋体" w:cs="宋体"/>
                <w:szCs w:val="21"/>
              </w:rPr>
              <w:t>级别</w:t>
            </w:r>
          </w:p>
        </w:tc>
        <w:tc>
          <w:tcPr>
            <w:tcW w:w="868" w:type="dxa"/>
            <w:vAlign w:val="center"/>
          </w:tcPr>
          <w:p>
            <w:pPr>
              <w:spacing w:line="0" w:lineRule="atLeast"/>
              <w:jc w:val="center"/>
              <w:rPr>
                <w:rFonts w:ascii="宋体" w:hAnsi="宋体" w:cs="宋体"/>
                <w:szCs w:val="21"/>
              </w:rPr>
            </w:pPr>
            <w:r>
              <w:rPr>
                <w:rFonts w:hint="eastAsia" w:ascii="宋体" w:hAnsi="宋体" w:cs="宋体"/>
                <w:szCs w:val="21"/>
              </w:rPr>
              <w:t>证号</w:t>
            </w:r>
          </w:p>
        </w:tc>
        <w:tc>
          <w:tcPr>
            <w:tcW w:w="936" w:type="dxa"/>
            <w:vAlign w:val="center"/>
          </w:tcPr>
          <w:p>
            <w:pPr>
              <w:spacing w:line="0" w:lineRule="atLeast"/>
              <w:jc w:val="center"/>
              <w:rPr>
                <w:rFonts w:ascii="宋体" w:hAnsi="宋体" w:cs="宋体"/>
                <w:szCs w:val="21"/>
              </w:rPr>
            </w:pPr>
            <w:r>
              <w:rPr>
                <w:rFonts w:hint="eastAsia" w:ascii="宋体" w:hAnsi="宋体" w:cs="宋体"/>
                <w:szCs w:val="21"/>
              </w:rPr>
              <w:t>专业</w:t>
            </w:r>
          </w:p>
        </w:tc>
        <w:tc>
          <w:tcPr>
            <w:tcW w:w="1298" w:type="dxa"/>
            <w:vAlign w:val="center"/>
          </w:tcPr>
          <w:p>
            <w:pPr>
              <w:spacing w:line="0" w:lineRule="atLeast"/>
              <w:jc w:val="center"/>
              <w:rPr>
                <w:rFonts w:ascii="宋体" w:hAnsi="宋体" w:cs="宋体"/>
                <w:szCs w:val="21"/>
              </w:rPr>
            </w:pPr>
            <w:r>
              <w:rPr>
                <w:rFonts w:hint="eastAsia" w:ascii="宋体" w:hAnsi="宋体" w:cs="宋体"/>
                <w:szCs w:val="21"/>
              </w:rPr>
              <w:t>养老保险</w:t>
            </w:r>
          </w:p>
        </w:tc>
        <w:tc>
          <w:tcPr>
            <w:tcW w:w="720" w:type="dxa"/>
            <w:vMerge w:val="continue"/>
            <w:vAlign w:val="center"/>
          </w:tcPr>
          <w:p>
            <w:pPr>
              <w:spacing w:line="0" w:lineRule="atLeast"/>
              <w:jc w:val="center"/>
              <w:rPr>
                <w:rFonts w:ascii="宋体" w:hAnsi="宋体" w:cs="宋体"/>
                <w:szCs w:val="21"/>
              </w:rPr>
            </w:pPr>
          </w:p>
        </w:tc>
      </w:tr>
      <w:tr>
        <w:trPr>
          <w:trHeight w:val="504" w:hRule="atLeast"/>
        </w:trPr>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p>
        </w:tc>
        <w:tc>
          <w:tcPr>
            <w:tcW w:w="849" w:type="dxa"/>
            <w:vAlign w:val="center"/>
          </w:tcPr>
          <w:p>
            <w:pPr>
              <w:spacing w:line="0" w:lineRule="atLeast"/>
              <w:jc w:val="center"/>
              <w:rPr>
                <w:rFonts w:ascii="宋体" w:hAnsi="宋体" w:cs="宋体"/>
                <w:szCs w:val="21"/>
              </w:rPr>
            </w:pPr>
          </w:p>
        </w:tc>
        <w:tc>
          <w:tcPr>
            <w:tcW w:w="868" w:type="dxa"/>
            <w:vAlign w:val="center"/>
          </w:tcPr>
          <w:p>
            <w:pPr>
              <w:spacing w:line="0" w:lineRule="atLeast"/>
              <w:jc w:val="center"/>
              <w:rPr>
                <w:rFonts w:ascii="宋体" w:hAnsi="宋体" w:cs="宋体"/>
                <w:szCs w:val="21"/>
              </w:rPr>
            </w:pPr>
          </w:p>
        </w:tc>
        <w:tc>
          <w:tcPr>
            <w:tcW w:w="936" w:type="dxa"/>
            <w:vAlign w:val="center"/>
          </w:tcPr>
          <w:p>
            <w:pPr>
              <w:spacing w:line="0" w:lineRule="atLeast"/>
              <w:jc w:val="center"/>
              <w:rPr>
                <w:rFonts w:ascii="宋体" w:hAnsi="宋体" w:cs="宋体"/>
                <w:szCs w:val="21"/>
              </w:rPr>
            </w:pPr>
          </w:p>
        </w:tc>
        <w:tc>
          <w:tcPr>
            <w:tcW w:w="1298" w:type="dxa"/>
            <w:vAlign w:val="center"/>
          </w:tcPr>
          <w:p>
            <w:pPr>
              <w:spacing w:line="0" w:lineRule="atLeast"/>
              <w:jc w:val="center"/>
              <w:rPr>
                <w:rFonts w:ascii="宋体" w:hAnsi="宋体" w:cs="宋体"/>
                <w:szCs w:val="21"/>
              </w:rPr>
            </w:pPr>
          </w:p>
        </w:tc>
        <w:tc>
          <w:tcPr>
            <w:tcW w:w="720" w:type="dxa"/>
            <w:vAlign w:val="center"/>
          </w:tcPr>
          <w:p>
            <w:pPr>
              <w:spacing w:line="0" w:lineRule="atLeast"/>
              <w:jc w:val="center"/>
              <w:rPr>
                <w:rFonts w:ascii="宋体" w:hAnsi="宋体" w:cs="宋体"/>
                <w:szCs w:val="21"/>
              </w:rPr>
            </w:pPr>
          </w:p>
        </w:tc>
      </w:tr>
      <w:tr>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bl>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spacing w:afterLines="100" w:line="420" w:lineRule="exact"/>
        <w:jc w:val="center"/>
        <w:rPr>
          <w:rFonts w:ascii="宋体" w:hAnsi="宋体" w:cs="宋体"/>
          <w:sz w:val="24"/>
          <w:szCs w:val="24"/>
        </w:rPr>
      </w:pPr>
      <w:r>
        <w:rPr>
          <w:rFonts w:hint="eastAsia" w:ascii="宋体" w:hAnsi="宋体" w:cs="宋体"/>
          <w:sz w:val="24"/>
          <w:szCs w:val="24"/>
        </w:rPr>
        <w:t>（二）主要人员简历表</w:t>
      </w:r>
    </w:p>
    <w:tbl>
      <w:tblPr>
        <w:tblW w:w="84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rPr>
          <w:trHeight w:val="487" w:hRule="atLeast"/>
        </w:trPr>
        <w:tc>
          <w:tcPr>
            <w:tcW w:w="2464" w:type="dxa"/>
            <w:vAlign w:val="top"/>
          </w:tcPr>
          <w:p>
            <w:pPr>
              <w:jc w:val="center"/>
              <w:rPr>
                <w:rFonts w:ascii="宋体" w:hAnsi="宋体"/>
                <w:szCs w:val="21"/>
              </w:rPr>
            </w:pPr>
            <w:r>
              <w:rPr>
                <w:rFonts w:hint="eastAsia" w:ascii="宋体" w:hAnsi="宋体"/>
                <w:szCs w:val="21"/>
              </w:rPr>
              <w:t>岗位名称</w:t>
            </w:r>
          </w:p>
        </w:tc>
        <w:tc>
          <w:tcPr>
            <w:tcW w:w="5952" w:type="dxa"/>
            <w:gridSpan w:val="3"/>
            <w:vAlign w:val="top"/>
          </w:tcPr>
          <w:p>
            <w:pPr>
              <w:rPr>
                <w:rFonts w:ascii="宋体" w:hAnsi="宋体"/>
                <w:szCs w:val="21"/>
              </w:rPr>
            </w:pPr>
          </w:p>
        </w:tc>
      </w:tr>
      <w:tr>
        <w:trPr>
          <w:trHeight w:val="409" w:hRule="atLeast"/>
        </w:trPr>
        <w:tc>
          <w:tcPr>
            <w:tcW w:w="2464" w:type="dxa"/>
            <w:vAlign w:val="top"/>
          </w:tcPr>
          <w:p>
            <w:pPr>
              <w:jc w:val="center"/>
              <w:rPr>
                <w:rFonts w:ascii="宋体" w:hAnsi="宋体"/>
                <w:szCs w:val="21"/>
              </w:rPr>
            </w:pPr>
            <w:r>
              <w:rPr>
                <w:rFonts w:hint="eastAsia" w:ascii="宋体" w:hAnsi="宋体"/>
                <w:szCs w:val="21"/>
              </w:rPr>
              <w:t>姓    名</w:t>
            </w:r>
          </w:p>
        </w:tc>
        <w:tc>
          <w:tcPr>
            <w:tcW w:w="2022" w:type="dxa"/>
            <w:vAlign w:val="top"/>
          </w:tcPr>
          <w:p>
            <w:pPr>
              <w:rPr>
                <w:rFonts w:ascii="宋体" w:hAnsi="宋体"/>
                <w:szCs w:val="21"/>
              </w:rPr>
            </w:pPr>
          </w:p>
        </w:tc>
        <w:tc>
          <w:tcPr>
            <w:tcW w:w="1760" w:type="dxa"/>
            <w:vAlign w:val="top"/>
          </w:tcPr>
          <w:p>
            <w:pPr>
              <w:jc w:val="center"/>
              <w:rPr>
                <w:rFonts w:ascii="宋体" w:hAnsi="宋体"/>
                <w:szCs w:val="21"/>
              </w:rPr>
            </w:pPr>
            <w:r>
              <w:rPr>
                <w:rFonts w:hint="eastAsia" w:ascii="宋体" w:hAnsi="宋体"/>
                <w:szCs w:val="21"/>
              </w:rPr>
              <w:t>年    龄</w:t>
            </w:r>
          </w:p>
        </w:tc>
        <w:tc>
          <w:tcPr>
            <w:tcW w:w="2170" w:type="dxa"/>
            <w:vAlign w:val="top"/>
          </w:tcPr>
          <w:p>
            <w:pPr>
              <w:rPr>
                <w:rFonts w:ascii="宋体" w:hAnsi="宋体"/>
                <w:szCs w:val="21"/>
              </w:rPr>
            </w:pPr>
          </w:p>
        </w:tc>
      </w:tr>
      <w:tr>
        <w:trPr>
          <w:trHeight w:val="432" w:hRule="atLeast"/>
        </w:trPr>
        <w:tc>
          <w:tcPr>
            <w:tcW w:w="2464" w:type="dxa"/>
            <w:vAlign w:val="top"/>
          </w:tcPr>
          <w:p>
            <w:pPr>
              <w:jc w:val="center"/>
              <w:rPr>
                <w:rFonts w:ascii="宋体" w:hAnsi="宋体"/>
                <w:szCs w:val="21"/>
              </w:rPr>
            </w:pPr>
            <w:r>
              <w:rPr>
                <w:rFonts w:hint="eastAsia" w:ascii="宋体" w:hAnsi="宋体"/>
                <w:szCs w:val="21"/>
              </w:rPr>
              <w:t>性    别</w:t>
            </w:r>
          </w:p>
        </w:tc>
        <w:tc>
          <w:tcPr>
            <w:tcW w:w="2022" w:type="dxa"/>
            <w:vAlign w:val="top"/>
          </w:tcPr>
          <w:p>
            <w:pPr>
              <w:rPr>
                <w:rFonts w:ascii="宋体" w:hAnsi="宋体"/>
                <w:szCs w:val="21"/>
              </w:rPr>
            </w:pPr>
          </w:p>
        </w:tc>
        <w:tc>
          <w:tcPr>
            <w:tcW w:w="1760" w:type="dxa"/>
            <w:vAlign w:val="top"/>
          </w:tcPr>
          <w:p>
            <w:pPr>
              <w:jc w:val="center"/>
              <w:rPr>
                <w:rFonts w:ascii="宋体" w:hAnsi="宋体"/>
                <w:szCs w:val="21"/>
              </w:rPr>
            </w:pPr>
            <w:r>
              <w:rPr>
                <w:rFonts w:hint="eastAsia" w:ascii="宋体" w:hAnsi="宋体"/>
                <w:szCs w:val="21"/>
              </w:rPr>
              <w:t>毕业学校</w:t>
            </w:r>
          </w:p>
        </w:tc>
        <w:tc>
          <w:tcPr>
            <w:tcW w:w="2170" w:type="dxa"/>
            <w:vAlign w:val="top"/>
          </w:tcPr>
          <w:p>
            <w:pPr>
              <w:rPr>
                <w:rFonts w:ascii="宋体" w:hAnsi="宋体"/>
                <w:szCs w:val="21"/>
              </w:rPr>
            </w:pPr>
          </w:p>
        </w:tc>
      </w:tr>
      <w:tr>
        <w:trPr>
          <w:trHeight w:val="409" w:hRule="atLeast"/>
        </w:trPr>
        <w:tc>
          <w:tcPr>
            <w:tcW w:w="2464" w:type="dxa"/>
            <w:vAlign w:val="top"/>
          </w:tcPr>
          <w:p>
            <w:pPr>
              <w:jc w:val="center"/>
              <w:rPr>
                <w:rFonts w:ascii="宋体" w:hAnsi="宋体"/>
                <w:szCs w:val="21"/>
              </w:rPr>
            </w:pPr>
            <w:r>
              <w:rPr>
                <w:rFonts w:hint="eastAsia" w:ascii="宋体" w:hAnsi="宋体"/>
                <w:szCs w:val="21"/>
              </w:rPr>
              <w:t>学历和专业</w:t>
            </w:r>
          </w:p>
        </w:tc>
        <w:tc>
          <w:tcPr>
            <w:tcW w:w="2022" w:type="dxa"/>
            <w:vAlign w:val="top"/>
          </w:tcPr>
          <w:p>
            <w:pPr>
              <w:rPr>
                <w:rFonts w:ascii="宋体" w:hAnsi="宋体"/>
                <w:szCs w:val="21"/>
              </w:rPr>
            </w:pPr>
          </w:p>
        </w:tc>
        <w:tc>
          <w:tcPr>
            <w:tcW w:w="1760" w:type="dxa"/>
            <w:vAlign w:val="top"/>
          </w:tcPr>
          <w:p>
            <w:pPr>
              <w:jc w:val="center"/>
              <w:rPr>
                <w:rFonts w:ascii="宋体" w:hAnsi="宋体"/>
                <w:szCs w:val="21"/>
              </w:rPr>
            </w:pPr>
            <w:r>
              <w:rPr>
                <w:rFonts w:hint="eastAsia" w:ascii="宋体" w:hAnsi="宋体"/>
                <w:szCs w:val="21"/>
              </w:rPr>
              <w:t>毕业时间</w:t>
            </w:r>
          </w:p>
        </w:tc>
        <w:tc>
          <w:tcPr>
            <w:tcW w:w="2170" w:type="dxa"/>
            <w:vAlign w:val="top"/>
          </w:tcPr>
          <w:p>
            <w:pPr>
              <w:rPr>
                <w:rFonts w:ascii="宋体" w:hAnsi="宋体"/>
                <w:szCs w:val="21"/>
              </w:rPr>
            </w:pPr>
          </w:p>
        </w:tc>
      </w:tr>
      <w:tr>
        <w:trPr>
          <w:trHeight w:val="418" w:hRule="atLeast"/>
        </w:trPr>
        <w:tc>
          <w:tcPr>
            <w:tcW w:w="2464" w:type="dxa"/>
            <w:vAlign w:val="top"/>
          </w:tcPr>
          <w:p>
            <w:pPr>
              <w:jc w:val="center"/>
              <w:rPr>
                <w:rFonts w:ascii="宋体" w:hAnsi="宋体"/>
                <w:szCs w:val="21"/>
              </w:rPr>
            </w:pPr>
            <w:r>
              <w:rPr>
                <w:rFonts w:hint="eastAsia" w:ascii="宋体" w:hAnsi="宋体"/>
                <w:szCs w:val="21"/>
              </w:rPr>
              <w:t>专业职称</w:t>
            </w:r>
          </w:p>
        </w:tc>
        <w:tc>
          <w:tcPr>
            <w:tcW w:w="2022" w:type="dxa"/>
            <w:vAlign w:val="top"/>
          </w:tcPr>
          <w:p>
            <w:pPr>
              <w:rPr>
                <w:rFonts w:ascii="宋体" w:hAnsi="宋体"/>
                <w:szCs w:val="21"/>
              </w:rPr>
            </w:pPr>
          </w:p>
        </w:tc>
        <w:tc>
          <w:tcPr>
            <w:tcW w:w="1760" w:type="dxa"/>
            <w:vAlign w:val="top"/>
          </w:tcPr>
          <w:p>
            <w:pPr>
              <w:jc w:val="center"/>
              <w:rPr>
                <w:rFonts w:ascii="宋体" w:hAnsi="宋体"/>
                <w:szCs w:val="21"/>
              </w:rPr>
            </w:pPr>
            <w:r>
              <w:rPr>
                <w:rFonts w:hint="eastAsia" w:ascii="宋体" w:hAnsi="宋体"/>
                <w:szCs w:val="21"/>
              </w:rPr>
              <w:t>工作年限</w:t>
            </w:r>
          </w:p>
        </w:tc>
        <w:tc>
          <w:tcPr>
            <w:tcW w:w="2170" w:type="dxa"/>
            <w:vAlign w:val="top"/>
          </w:tcPr>
          <w:p>
            <w:pPr>
              <w:rPr>
                <w:rFonts w:ascii="宋体" w:hAnsi="宋体"/>
                <w:szCs w:val="21"/>
              </w:rPr>
            </w:pPr>
          </w:p>
        </w:tc>
      </w:tr>
      <w:tr>
        <w:trPr>
          <w:trHeight w:val="77" w:hRule="atLeast"/>
        </w:trPr>
        <w:tc>
          <w:tcPr>
            <w:tcW w:w="2464" w:type="dxa"/>
            <w:vAlign w:val="center"/>
          </w:tcPr>
          <w:p>
            <w:pPr>
              <w:jc w:val="center"/>
              <w:rPr>
                <w:rFonts w:ascii="宋体" w:hAnsi="宋体"/>
                <w:szCs w:val="21"/>
              </w:rPr>
            </w:pPr>
            <w:r>
              <w:rPr>
                <w:rFonts w:hint="eastAsia" w:ascii="宋体" w:hAnsi="宋体"/>
                <w:szCs w:val="21"/>
              </w:rPr>
              <w:t>主要工作业绩</w:t>
            </w:r>
          </w:p>
          <w:p>
            <w:pPr>
              <w:jc w:val="center"/>
              <w:rPr>
                <w:rFonts w:ascii="宋体" w:hAnsi="宋体"/>
                <w:szCs w:val="21"/>
              </w:rPr>
            </w:pPr>
            <w:r>
              <w:rPr>
                <w:rFonts w:hint="eastAsia" w:ascii="宋体" w:hAnsi="宋体"/>
                <w:szCs w:val="21"/>
              </w:rPr>
              <w:t>及担任的主要工作</w:t>
            </w:r>
          </w:p>
          <w:p>
            <w:pPr>
              <w:jc w:val="center"/>
              <w:rPr>
                <w:rFonts w:ascii="宋体" w:hAnsi="宋体"/>
                <w:szCs w:val="21"/>
              </w:rPr>
            </w:pPr>
          </w:p>
        </w:tc>
        <w:tc>
          <w:tcPr>
            <w:tcW w:w="5952" w:type="dxa"/>
            <w:gridSpan w:val="3"/>
            <w:vAlign w:val="top"/>
          </w:tcPr>
          <w:p>
            <w:pPr>
              <w:rPr>
                <w:rFonts w:ascii="宋体" w:hAnsi="宋体"/>
                <w:szCs w:val="21"/>
              </w:rPr>
            </w:pPr>
          </w:p>
        </w:tc>
      </w:tr>
    </w:tbl>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4.4</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W w:w="9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rPr>
          <w:trHeight w:val="777" w:hRule="atLeast"/>
        </w:trPr>
        <w:tc>
          <w:tcPr>
            <w:tcW w:w="712" w:type="dxa"/>
            <w:shd w:val="clear" w:color="auto" w:fill="F3F3F3"/>
            <w:vAlign w:val="center"/>
          </w:tcPr>
          <w:p>
            <w:pPr>
              <w:pStyle w:val="1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rPr>
          <w:trHeight w:val="680" w:hRule="atLeast"/>
        </w:trPr>
        <w:tc>
          <w:tcPr>
            <w:tcW w:w="712" w:type="dxa"/>
            <w:vAlign w:val="center"/>
          </w:tcPr>
          <w:p>
            <w:pPr>
              <w:pStyle w:val="1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8"/>
              <w:spacing w:line="360" w:lineRule="auto"/>
              <w:rPr>
                <w:rFonts w:ascii="宋体" w:hAnsi="宋体" w:eastAsia="宋体" w:cs="Times New Roman"/>
                <w:sz w:val="24"/>
                <w:szCs w:val="24"/>
              </w:rPr>
            </w:pPr>
          </w:p>
        </w:tc>
        <w:tc>
          <w:tcPr>
            <w:tcW w:w="3579" w:type="dxa"/>
            <w:vAlign w:val="center"/>
          </w:tcPr>
          <w:p>
            <w:pPr>
              <w:pStyle w:val="18"/>
              <w:spacing w:line="360" w:lineRule="auto"/>
              <w:rPr>
                <w:rFonts w:ascii="宋体" w:hAnsi="宋体" w:eastAsia="宋体" w:cs="Times New Roman"/>
                <w:sz w:val="24"/>
                <w:szCs w:val="24"/>
              </w:rPr>
            </w:pPr>
          </w:p>
        </w:tc>
        <w:tc>
          <w:tcPr>
            <w:tcW w:w="1440" w:type="dxa"/>
            <w:vAlign w:val="center"/>
          </w:tcPr>
          <w:p>
            <w:pPr>
              <w:pStyle w:val="18"/>
              <w:spacing w:line="360" w:lineRule="auto"/>
              <w:rPr>
                <w:rFonts w:ascii="宋体" w:hAnsi="宋体" w:eastAsia="宋体" w:cs="Times New Roman"/>
                <w:sz w:val="24"/>
                <w:szCs w:val="24"/>
              </w:rPr>
            </w:pPr>
          </w:p>
        </w:tc>
        <w:tc>
          <w:tcPr>
            <w:tcW w:w="1706" w:type="dxa"/>
            <w:vAlign w:val="center"/>
          </w:tcPr>
          <w:p>
            <w:pPr>
              <w:pStyle w:val="18"/>
              <w:spacing w:line="360" w:lineRule="auto"/>
              <w:rPr>
                <w:rFonts w:ascii="宋体" w:hAnsi="宋体" w:eastAsia="宋体" w:cs="Times New Roman"/>
                <w:sz w:val="24"/>
                <w:szCs w:val="24"/>
              </w:rPr>
            </w:pPr>
          </w:p>
        </w:tc>
      </w:tr>
      <w:tr>
        <w:trPr>
          <w:trHeight w:val="680" w:hRule="atLeast"/>
        </w:trPr>
        <w:tc>
          <w:tcPr>
            <w:tcW w:w="712" w:type="dxa"/>
            <w:vAlign w:val="center"/>
          </w:tcPr>
          <w:p>
            <w:pPr>
              <w:pStyle w:val="1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8"/>
              <w:spacing w:line="360" w:lineRule="auto"/>
              <w:rPr>
                <w:rFonts w:ascii="宋体" w:hAnsi="宋体" w:eastAsia="宋体" w:cs="Times New Roman"/>
                <w:sz w:val="24"/>
                <w:szCs w:val="24"/>
              </w:rPr>
            </w:pPr>
          </w:p>
        </w:tc>
        <w:tc>
          <w:tcPr>
            <w:tcW w:w="3579" w:type="dxa"/>
            <w:vAlign w:val="center"/>
          </w:tcPr>
          <w:p>
            <w:pPr>
              <w:pStyle w:val="18"/>
              <w:spacing w:line="360" w:lineRule="auto"/>
              <w:rPr>
                <w:rFonts w:ascii="宋体" w:hAnsi="宋体" w:eastAsia="宋体" w:cs="Times New Roman"/>
                <w:sz w:val="24"/>
                <w:szCs w:val="24"/>
              </w:rPr>
            </w:pPr>
          </w:p>
        </w:tc>
        <w:tc>
          <w:tcPr>
            <w:tcW w:w="1440" w:type="dxa"/>
            <w:vAlign w:val="center"/>
          </w:tcPr>
          <w:p>
            <w:pPr>
              <w:pStyle w:val="18"/>
              <w:spacing w:line="360" w:lineRule="auto"/>
              <w:rPr>
                <w:rFonts w:ascii="宋体" w:hAnsi="宋体" w:eastAsia="宋体" w:cs="Times New Roman"/>
                <w:sz w:val="24"/>
                <w:szCs w:val="24"/>
              </w:rPr>
            </w:pPr>
          </w:p>
        </w:tc>
        <w:tc>
          <w:tcPr>
            <w:tcW w:w="1706" w:type="dxa"/>
            <w:vAlign w:val="center"/>
          </w:tcPr>
          <w:p>
            <w:pPr>
              <w:pStyle w:val="18"/>
              <w:spacing w:line="360" w:lineRule="auto"/>
              <w:rPr>
                <w:rFonts w:ascii="宋体" w:hAnsi="宋体" w:eastAsia="宋体" w:cs="Times New Roman"/>
                <w:sz w:val="24"/>
                <w:szCs w:val="24"/>
              </w:rPr>
            </w:pPr>
          </w:p>
        </w:tc>
      </w:tr>
      <w:tr>
        <w:trPr>
          <w:trHeight w:val="680" w:hRule="atLeast"/>
        </w:trPr>
        <w:tc>
          <w:tcPr>
            <w:tcW w:w="712" w:type="dxa"/>
            <w:vAlign w:val="center"/>
          </w:tcPr>
          <w:p>
            <w:pPr>
              <w:pStyle w:val="1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8"/>
              <w:spacing w:line="360" w:lineRule="auto"/>
              <w:rPr>
                <w:rFonts w:ascii="宋体" w:hAnsi="宋体" w:eastAsia="宋体" w:cs="Times New Roman"/>
                <w:sz w:val="24"/>
                <w:szCs w:val="24"/>
              </w:rPr>
            </w:pPr>
          </w:p>
        </w:tc>
        <w:tc>
          <w:tcPr>
            <w:tcW w:w="3579" w:type="dxa"/>
            <w:vAlign w:val="center"/>
          </w:tcPr>
          <w:p>
            <w:pPr>
              <w:pStyle w:val="18"/>
              <w:spacing w:line="360" w:lineRule="auto"/>
              <w:rPr>
                <w:rFonts w:ascii="宋体" w:hAnsi="宋体" w:eastAsia="宋体" w:cs="Times New Roman"/>
                <w:sz w:val="24"/>
                <w:szCs w:val="24"/>
              </w:rPr>
            </w:pPr>
          </w:p>
        </w:tc>
        <w:tc>
          <w:tcPr>
            <w:tcW w:w="1440" w:type="dxa"/>
            <w:vAlign w:val="center"/>
          </w:tcPr>
          <w:p>
            <w:pPr>
              <w:pStyle w:val="18"/>
              <w:spacing w:line="360" w:lineRule="auto"/>
              <w:rPr>
                <w:rFonts w:ascii="宋体" w:hAnsi="宋体" w:eastAsia="宋体" w:cs="Times New Roman"/>
                <w:sz w:val="24"/>
                <w:szCs w:val="24"/>
              </w:rPr>
            </w:pPr>
          </w:p>
        </w:tc>
        <w:tc>
          <w:tcPr>
            <w:tcW w:w="1706" w:type="dxa"/>
            <w:vAlign w:val="center"/>
          </w:tcPr>
          <w:p>
            <w:pPr>
              <w:pStyle w:val="18"/>
              <w:spacing w:line="360" w:lineRule="auto"/>
              <w:rPr>
                <w:rFonts w:ascii="宋体" w:hAnsi="宋体" w:eastAsia="宋体" w:cs="Times New Roman"/>
                <w:sz w:val="24"/>
                <w:szCs w:val="24"/>
              </w:rPr>
            </w:pPr>
          </w:p>
        </w:tc>
      </w:tr>
      <w:tr>
        <w:trPr>
          <w:trHeight w:val="680" w:hRule="atLeast"/>
        </w:trPr>
        <w:tc>
          <w:tcPr>
            <w:tcW w:w="712" w:type="dxa"/>
            <w:vAlign w:val="center"/>
          </w:tcPr>
          <w:p>
            <w:pPr>
              <w:pStyle w:val="1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rPr>
          <w:trHeight w:val="680" w:hRule="atLeast"/>
        </w:trPr>
        <w:tc>
          <w:tcPr>
            <w:tcW w:w="712" w:type="dxa"/>
            <w:vAlign w:val="center"/>
          </w:tcPr>
          <w:p>
            <w:pPr>
              <w:pStyle w:val="1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4.5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0" w:name="OLE_LINK13"/>
      <w:bookmarkStart w:id="21" w:name="OLE_LINK14"/>
    </w:p>
    <w:p>
      <w:pPr>
        <w:spacing w:line="360" w:lineRule="auto"/>
        <w:jc w:val="center"/>
        <w:rPr>
          <w:rFonts w:ascii="宋体" w:hAnsi="宋体"/>
          <w:b/>
          <w:bCs/>
          <w:sz w:val="36"/>
          <w:szCs w:val="36"/>
        </w:rPr>
      </w:pPr>
      <w:r>
        <w:rPr>
          <w:rFonts w:hint="eastAsia" w:ascii="宋体" w:hAnsi="宋体"/>
          <w:b/>
          <w:bCs/>
          <w:sz w:val="36"/>
          <w:szCs w:val="36"/>
        </w:rPr>
        <w:t>4.6 残疾人福利性单位声明函</w:t>
      </w:r>
    </w:p>
    <w:bookmarkEnd w:id="20"/>
    <w:bookmarkEnd w:id="2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16"/>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p>
    <w:p>
      <w:pPr>
        <w:pStyle w:val="3"/>
        <w:spacing w:line="480" w:lineRule="exact"/>
        <w:ind w:firstLine="0" w:firstLineChars="0"/>
        <w:rPr>
          <w:rFonts w:hAnsi="宋体"/>
          <w:b/>
          <w:bCs/>
          <w:position w:val="6"/>
          <w:szCs w:val="24"/>
        </w:rPr>
      </w:pPr>
    </w:p>
    <w:p>
      <w:pPr>
        <w:pStyle w:val="16"/>
      </w:pPr>
    </w:p>
    <w:sectPr>
      <w:headerReference r:id="rId7" w:type="default"/>
      <w:footerReference r:id="rId8" w:type="default"/>
      <w:footerReference r:id="rId9" w:type="even"/>
      <w:pgSz w:w="11907" w:h="16840"/>
      <w:pgMar w:top="1474" w:right="1134" w:bottom="1474" w:left="1247" w:header="907" w:footer="907" w:gutter="0"/>
      <w:pgNumType w:start="0"/>
      <w:cols w:space="720" w:num="1"/>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0000000000000000000"/>
    <w:charset w:val="86"/>
    <w:family w:val="auto"/>
    <w:pitch w:val="default"/>
    <w:sig w:usb0="00000000" w:usb1="00000000" w:usb2="00000010" w:usb3="00000000" w:csb0="00040000" w:csb1="00000000"/>
  </w:font>
  <w:font w:name="Cambria">
    <w:panose1 w:val="02040503050406030204"/>
    <w:charset w:val="00"/>
    <w:family w:val="auto"/>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MS Mincho">
    <w:panose1 w:val="02020609040205080304"/>
    <w:charset w:val="80"/>
    <w:family w:val="auto"/>
    <w:pitch w:val="default"/>
    <w:sig w:usb0="E00002FF" w:usb1="6AC7FDFB" w:usb2="00000012" w:usb3="00000000" w:csb0="4002009F" w:csb1="DFD70000"/>
  </w:font>
  <w:font w:name="新宋体">
    <w:panose1 w:val="02010609030101010101"/>
    <w:charset w:val="86"/>
    <w:family w:val="auto"/>
    <w:pitch w:val="default"/>
    <w:sig w:usb0="00000003" w:usb1="288F0000" w:usb2="0000000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7"/>
      <w:ind w:firstLine="180" w:firstLineChars="100"/>
    </w:pPr>
    <w:r>
      <w:rPr>
        <w:rFonts w:hint="eastAsia" w:cs="宋体"/>
      </w:rPr>
      <w:t>长葛市公共资源交易中心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7"/>
      <w:rPr>
        <w:rFonts w:ascii="宋体" w:hAnsi="宋体"/>
        <w:szCs w:val="21"/>
        <w:u w:val="single"/>
      </w:rPr>
    </w:pPr>
  </w:p>
  <w:p>
    <w:pPr>
      <w:pStyle w:val="27"/>
      <w:rPr>
        <w:rFonts w:ascii="宋体" w:hAnsi="宋体"/>
      </w:rPr>
    </w:pPr>
    <w:r>
      <w:rPr>
        <w:rFonts w:ascii="Times New Roman" w:hAnsi="Times New Roman" w:eastAsia="宋体" w:cs="Times New Roman"/>
        <w:kern w:val="0"/>
        <w:sz w:val="18"/>
        <w:szCs w:val="18"/>
        <w:lang w:val="en-US" w:eastAsia="zh-CN" w:bidi="ar-SA"/>
      </w:rPr>
      <w:pict>
        <v:rect id="文本框 1025"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7"/>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7"/>
      <w:framePr w:wrap="around" w:hAnchor="margin" w:vAnchor="text" w:xAlign="center" w:y="1"/>
      <w:rPr>
        <w:rStyle w:val="35"/>
      </w:rPr>
    </w:pPr>
    <w:r>
      <w:fldChar w:fldCharType="begin"/>
    </w:r>
    <w:r>
      <w:rPr>
        <w:rStyle w:val="35"/>
      </w:rPr>
      <w:instrText xml:space="preserve">PAGE  </w:instrText>
    </w:r>
    <w:r>
      <w:fldChar w:fldCharType="separate"/>
    </w:r>
    <w:r>
      <w:rPr>
        <w:rStyle w:val="35"/>
      </w:rPr>
      <w:t>53</w:t>
    </w:r>
    <w: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8"/>
      <w:pBdr>
        <w:bottom w:val="none" w:color="auto" w:sz="0" w:space="0"/>
      </w:pBdr>
    </w:pPr>
  </w:p>
  <w:p>
    <w:pPr>
      <w:pStyle w:val="28"/>
      <w:pBdr>
        <w:bottom w:val="none" w:color="auto" w:sz="0" w:space="0"/>
      </w:pBdr>
    </w:pPr>
  </w:p>
  <w:p>
    <w:pPr>
      <w:pStyle w:val="28"/>
      <w:pBdr>
        <w:bottom w:val="none" w:color="auto" w:sz="0" w:space="0"/>
      </w:pBdr>
    </w:pPr>
  </w:p>
  <w:p>
    <w:pPr>
      <w:pStyle w:val="28"/>
      <w:pBdr>
        <w:bottom w:val="none" w:color="auto" w:sz="0" w:space="0"/>
      </w:pBdr>
    </w:pPr>
  </w:p>
  <w:p>
    <w:pPr>
      <w:pStyle w:val="28"/>
      <w:pBdr>
        <w:bottom w:val="single" w:color="auto" w:sz="4" w:space="1"/>
      </w:pBdr>
    </w:pPr>
    <w:r>
      <w:rPr>
        <w:rFonts w:hint="eastAsia" w:cs="宋体"/>
      </w:rPr>
      <w:t>长葛市住房和城乡建设局 采购第三方合作机构项目竞争性谈判采购文件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8"/>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multilevel"/>
    <w:tmpl w:val="0000000A"/>
    <w:lvl w:ilvl="0" w:tentative="1">
      <w:start w:val="1"/>
      <w:numFmt w:val="decimal"/>
      <w:pStyle w:val="43"/>
      <w:lvlText w:val="%1."/>
      <w:lvlJc w:val="left"/>
      <w:pPr>
        <w:tabs>
          <w:tab w:val="left" w:pos="709"/>
        </w:tabs>
        <w:ind w:left="709" w:hanging="709"/>
      </w:pPr>
      <w:rPr>
        <w:rFonts w:hint="eastAsia"/>
      </w:rPr>
    </w:lvl>
    <w:lvl w:ilvl="1" w:tentative="1">
      <w:start w:val="1"/>
      <w:numFmt w:val="decimal"/>
      <w:lvlText w:val="%1.%2"/>
      <w:lvlJc w:val="left"/>
      <w:pPr>
        <w:tabs>
          <w:tab w:val="left" w:pos="709"/>
        </w:tabs>
        <w:ind w:left="709" w:hanging="709"/>
      </w:pPr>
      <w:rPr>
        <w:rFonts w:hint="eastAsia"/>
      </w:rPr>
    </w:lvl>
    <w:lvl w:ilvl="2" w:tentative="1">
      <w:start w:val="1"/>
      <w:numFmt w:val="decimal"/>
      <w:lvlText w:val="%1.%2.%3."/>
      <w:lvlJc w:val="left"/>
      <w:pPr>
        <w:tabs>
          <w:tab w:val="left" w:pos="425"/>
        </w:tabs>
        <w:ind w:left="425" w:hanging="425"/>
      </w:pPr>
      <w:rPr>
        <w:rFonts w:hint="eastAsia"/>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265576532">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789815194">
    <w:nsid w:val="6AAE699A"/>
    <w:multiLevelType w:val="multilevel"/>
    <w:tmpl w:val="6AAE699A"/>
    <w:lvl w:ilvl="0" w:tentative="1">
      <w:start w:val="1"/>
      <w:numFmt w:val="decimal"/>
      <w:lvlText w:val="%1.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71748800">
    <w:nsid w:val="1C1E50C0"/>
    <w:multiLevelType w:val="multilevel"/>
    <w:tmpl w:val="1C1E50C0"/>
    <w:lvl w:ilvl="0" w:tentative="1">
      <w:start w:val="1"/>
      <w:numFmt w:val="decimal"/>
      <w:pStyle w:val="51"/>
      <w:lvlText w:val="%1"/>
      <w:lvlJc w:val="left"/>
      <w:pPr>
        <w:ind w:left="432" w:hanging="432"/>
      </w:pPr>
      <w:rPr>
        <w:b w:val="0"/>
      </w:rPr>
    </w:lvl>
    <w:lvl w:ilvl="1" w:tentative="1">
      <w:start w:val="1"/>
      <w:numFmt w:val="decimal"/>
      <w:pStyle w:val="67"/>
      <w:lvlText w:val="%1.%2"/>
      <w:lvlJc w:val="left"/>
      <w:pPr>
        <w:ind w:left="576" w:hanging="576"/>
      </w:pPr>
      <w:rPr>
        <w:rFonts w:ascii="黑体" w:hAnsi="黑体" w:eastAsia="黑体"/>
        <w:b w:val="0"/>
      </w:rPr>
    </w:lvl>
    <w:lvl w:ilvl="2" w:tentative="1">
      <w:start w:val="1"/>
      <w:numFmt w:val="decimal"/>
      <w:pStyle w:val="49"/>
      <w:lvlText w:val="%1.%2.%3"/>
      <w:lvlJc w:val="left"/>
      <w:pPr>
        <w:ind w:left="720" w:hanging="720"/>
      </w:pPr>
      <w:rPr>
        <w:rFonts w:ascii="黑体" w:hAnsi="黑体" w:eastAsia="黑体"/>
        <w:b w:val="0"/>
      </w:rPr>
    </w:lvl>
    <w:lvl w:ilvl="3" w:tentative="1">
      <w:start w:val="1"/>
      <w:numFmt w:val="decimal"/>
      <w:lvlText w:val="%1.%2.%3.%4"/>
      <w:lvlJc w:val="left"/>
      <w:pPr>
        <w:ind w:left="1006" w:hanging="864"/>
      </w:pPr>
      <w:rPr>
        <w:b w:val="0"/>
      </w:rPr>
    </w:lvl>
    <w:lvl w:ilvl="4" w:tentative="1">
      <w:start w:val="1"/>
      <w:numFmt w:val="decimal"/>
      <w:pStyle w:val="44"/>
      <w:lvlText w:val="%1.%2.%3.%4.%5"/>
      <w:lvlJc w:val="left"/>
      <w:pPr>
        <w:ind w:left="1008" w:hanging="1008"/>
      </w:pPr>
      <w:rPr>
        <w:rFonts w:ascii="黑体" w:hAnsi="黑体" w:eastAsia="黑体"/>
        <w:b w:val="0"/>
      </w:rPr>
    </w:lvl>
    <w:lvl w:ilvl="5" w:tentative="1">
      <w:start w:val="1"/>
      <w:numFmt w:val="decimal"/>
      <w:pStyle w:val="46"/>
      <w:lvlText w:val="%1.%2.%3.%4.%5.%6"/>
      <w:lvlJc w:val="left"/>
      <w:pPr>
        <w:ind w:left="1152" w:hanging="1152"/>
      </w:pPr>
      <w:rPr>
        <w:rFonts w:ascii="黑体" w:hAnsi="黑体" w:eastAsia="黑体"/>
        <w:lang w:val="en-US"/>
      </w:rPr>
    </w:lvl>
    <w:lvl w:ilvl="6" w:tentative="1">
      <w:start w:val="1"/>
      <w:numFmt w:val="decimal"/>
      <w:pStyle w:val="57"/>
      <w:lvlText w:val="%1.%2.%3.%4.%5.%6.%7"/>
      <w:lvlJc w:val="left"/>
      <w:pPr>
        <w:ind w:left="1296" w:hanging="1296"/>
      </w:pPr>
      <w:rPr>
        <w:rFonts w:ascii="黑体" w:hAnsi="黑体" w:eastAsia="黑体"/>
        <w:b w:val="0"/>
      </w:rPr>
    </w:lvl>
    <w:lvl w:ilvl="7" w:tentative="1">
      <w:start w:val="1"/>
      <w:numFmt w:val="decimal"/>
      <w:pStyle w:val="65"/>
      <w:lvlText w:val="%1.%2.%3.%4.%5.%6.%7.%8"/>
      <w:lvlJc w:val="left"/>
      <w:pPr>
        <w:ind w:left="1440" w:hanging="1440"/>
      </w:pPr>
    </w:lvl>
    <w:lvl w:ilvl="8" w:tentative="1">
      <w:start w:val="1"/>
      <w:numFmt w:val="decimal"/>
      <w:pStyle w:val="54"/>
      <w:lvlText w:val="%1.%2.%3.%4.%5.%6.%7.%8.%9"/>
      <w:lvlJc w:val="left"/>
      <w:pPr>
        <w:ind w:left="1584" w:hanging="1584"/>
      </w:pPr>
    </w:lvl>
  </w:abstractNum>
  <w:num w:numId="1">
    <w:abstractNumId w:val="10"/>
  </w:num>
  <w:num w:numId="2">
    <w:abstractNumId w:val="471748800"/>
  </w:num>
  <w:num w:numId="3">
    <w:abstractNumId w:val="1789815194"/>
  </w:num>
  <w:num w:numId="4">
    <w:abstractNumId w:val="2655765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annotation subject"/>
    <w:lsdException w:qFormat="1" w:unhideWhenUsed="0" w:uiPriority="0" w:semiHidden="0"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93"/>
    <w:qFormat/>
    <w:uiPriority w:val="9"/>
    <w:pPr>
      <w:keepNext/>
      <w:keepLines/>
      <w:spacing w:before="340" w:after="330" w:line="576" w:lineRule="auto"/>
      <w:outlineLvl w:val="0"/>
    </w:pPr>
    <w:rPr>
      <w:b/>
      <w:kern w:val="44"/>
      <w:sz w:val="44"/>
      <w:szCs w:val="20"/>
    </w:rPr>
  </w:style>
  <w:style w:type="paragraph" w:styleId="5">
    <w:name w:val="heading 2"/>
    <w:basedOn w:val="1"/>
    <w:next w:val="1"/>
    <w:link w:val="108"/>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90"/>
    <w:qFormat/>
    <w:uiPriority w:val="0"/>
    <w:pPr>
      <w:keepNext/>
      <w:keepLines/>
      <w:spacing w:before="260" w:after="260" w:line="415" w:lineRule="auto"/>
      <w:outlineLvl w:val="2"/>
    </w:pPr>
    <w:rPr>
      <w:b/>
      <w:sz w:val="32"/>
      <w:szCs w:val="20"/>
    </w:rPr>
  </w:style>
  <w:style w:type="paragraph" w:styleId="7">
    <w:name w:val="heading 4"/>
    <w:basedOn w:val="1"/>
    <w:next w:val="1"/>
    <w:link w:val="86"/>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91"/>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104"/>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74"/>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116"/>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76"/>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3">
    <w:name w:val="Default Paragraph Font"/>
    <w:semiHidden/>
    <w:unhideWhenUsed/>
    <w:qFormat/>
    <w:uiPriority w:val="1"/>
  </w:style>
  <w:style w:type="paragraph" w:styleId="2">
    <w:name w:val="Body Text First Indent 2"/>
    <w:basedOn w:val="3"/>
    <w:qFormat/>
    <w:uiPriority w:val="99"/>
    <w:pPr>
      <w:tabs>
        <w:tab w:val="left" w:pos="945"/>
        <w:tab w:val="left" w:pos="1155"/>
      </w:tabs>
      <w:spacing w:after="120"/>
      <w:ind w:left="420" w:leftChars="200" w:firstLine="420"/>
    </w:pPr>
  </w:style>
  <w:style w:type="paragraph" w:styleId="3">
    <w:name w:val="Body Text Indent"/>
    <w:basedOn w:val="1"/>
    <w:link w:val="106"/>
    <w:qFormat/>
    <w:uiPriority w:val="0"/>
    <w:pPr>
      <w:spacing w:line="360" w:lineRule="auto"/>
      <w:ind w:firstLine="480" w:firstLineChars="200"/>
    </w:pPr>
    <w:rPr>
      <w:rFonts w:ascii="宋体"/>
      <w:sz w:val="24"/>
      <w:szCs w:val="20"/>
    </w:rPr>
  </w:style>
  <w:style w:type="paragraph" w:styleId="13">
    <w:name w:val="annotation subject"/>
    <w:basedOn w:val="14"/>
    <w:next w:val="14"/>
    <w:link w:val="89"/>
    <w:qFormat/>
    <w:uiPriority w:val="0"/>
    <w:rPr>
      <w:b/>
      <w:bCs/>
    </w:rPr>
  </w:style>
  <w:style w:type="paragraph" w:styleId="14">
    <w:name w:val="annotation text"/>
    <w:basedOn w:val="1"/>
    <w:link w:val="92"/>
    <w:qFormat/>
    <w:uiPriority w:val="0"/>
    <w:pPr>
      <w:jc w:val="left"/>
    </w:pPr>
  </w:style>
  <w:style w:type="paragraph" w:styleId="15">
    <w:name w:val="Body Text First Indent"/>
    <w:basedOn w:val="16"/>
    <w:link w:val="85"/>
    <w:qFormat/>
    <w:uiPriority w:val="0"/>
    <w:pPr>
      <w:ind w:firstLine="420" w:firstLineChars="100"/>
    </w:pPr>
  </w:style>
  <w:style w:type="paragraph" w:styleId="16">
    <w:name w:val="Body Text"/>
    <w:basedOn w:val="1"/>
    <w:link w:val="97"/>
    <w:qFormat/>
    <w:uiPriority w:val="0"/>
    <w:pPr>
      <w:adjustRightInd w:val="0"/>
      <w:spacing w:after="120" w:line="360" w:lineRule="atLeast"/>
      <w:jc w:val="left"/>
      <w:textAlignment w:val="baseline"/>
    </w:pPr>
    <w:rPr>
      <w:kern w:val="0"/>
      <w:sz w:val="24"/>
      <w:szCs w:val="20"/>
    </w:rPr>
  </w:style>
  <w:style w:type="paragraph" w:styleId="17">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8">
    <w:name w:val="caption"/>
    <w:basedOn w:val="1"/>
    <w:next w:val="1"/>
    <w:qFormat/>
    <w:uiPriority w:val="0"/>
    <w:rPr>
      <w:rFonts w:ascii="Arial" w:hAnsi="Arial" w:eastAsia="黑体" w:cs="Arial"/>
      <w:sz w:val="20"/>
      <w:szCs w:val="20"/>
    </w:rPr>
  </w:style>
  <w:style w:type="paragraph" w:styleId="19">
    <w:name w:val="Document Map"/>
    <w:basedOn w:val="1"/>
    <w:link w:val="101"/>
    <w:qFormat/>
    <w:uiPriority w:val="0"/>
    <w:rPr>
      <w:rFonts w:ascii="宋体"/>
      <w:kern w:val="0"/>
      <w:sz w:val="18"/>
      <w:szCs w:val="18"/>
    </w:rPr>
  </w:style>
  <w:style w:type="paragraph" w:styleId="20">
    <w:name w:val="Body Text 3"/>
    <w:basedOn w:val="1"/>
    <w:link w:val="81"/>
    <w:qFormat/>
    <w:uiPriority w:val="0"/>
    <w:pPr>
      <w:spacing w:after="120"/>
    </w:pPr>
    <w:rPr>
      <w:sz w:val="16"/>
      <w:szCs w:val="20"/>
    </w:rPr>
  </w:style>
  <w:style w:type="paragraph" w:styleId="21">
    <w:name w:val="Block Text"/>
    <w:basedOn w:val="1"/>
    <w:qFormat/>
    <w:uiPriority w:val="0"/>
    <w:pPr>
      <w:spacing w:line="360" w:lineRule="auto"/>
      <w:ind w:left="1155" w:right="3840" w:firstLine="420"/>
    </w:pPr>
    <w:rPr>
      <w:sz w:val="24"/>
      <w:szCs w:val="20"/>
    </w:rPr>
  </w:style>
  <w:style w:type="paragraph" w:styleId="22">
    <w:name w:val="toc 3"/>
    <w:basedOn w:val="1"/>
    <w:next w:val="1"/>
    <w:qFormat/>
    <w:uiPriority w:val="0"/>
    <w:pPr>
      <w:spacing w:line="360" w:lineRule="auto"/>
      <w:jc w:val="center"/>
    </w:pPr>
    <w:rPr>
      <w:rFonts w:ascii="宋体" w:hAnsi="宋体"/>
      <w:iCs/>
      <w:sz w:val="32"/>
      <w:szCs w:val="24"/>
    </w:rPr>
  </w:style>
  <w:style w:type="paragraph" w:styleId="23">
    <w:name w:val="Plain Text"/>
    <w:basedOn w:val="1"/>
    <w:link w:val="87"/>
    <w:qFormat/>
    <w:uiPriority w:val="0"/>
    <w:pPr>
      <w:adjustRightInd w:val="0"/>
      <w:spacing w:line="360" w:lineRule="atLeast"/>
      <w:jc w:val="left"/>
      <w:textAlignment w:val="baseline"/>
    </w:pPr>
    <w:rPr>
      <w:rFonts w:ascii="宋体" w:hAnsi="Courier New"/>
      <w:kern w:val="0"/>
      <w:szCs w:val="21"/>
    </w:rPr>
  </w:style>
  <w:style w:type="paragraph" w:styleId="24">
    <w:name w:val="Date"/>
    <w:basedOn w:val="1"/>
    <w:next w:val="1"/>
    <w:link w:val="94"/>
    <w:qFormat/>
    <w:uiPriority w:val="0"/>
    <w:rPr>
      <w:sz w:val="24"/>
      <w:szCs w:val="20"/>
    </w:rPr>
  </w:style>
  <w:style w:type="paragraph" w:styleId="25">
    <w:name w:val="Body Text Indent 2"/>
    <w:basedOn w:val="1"/>
    <w:link w:val="118"/>
    <w:qFormat/>
    <w:uiPriority w:val="99"/>
    <w:pPr>
      <w:spacing w:after="120" w:line="480" w:lineRule="auto"/>
      <w:ind w:left="420" w:leftChars="200"/>
    </w:pPr>
    <w:rPr>
      <w:szCs w:val="20"/>
    </w:rPr>
  </w:style>
  <w:style w:type="paragraph" w:styleId="26">
    <w:name w:val="Balloon Text"/>
    <w:basedOn w:val="1"/>
    <w:link w:val="82"/>
    <w:qFormat/>
    <w:uiPriority w:val="0"/>
    <w:rPr>
      <w:kern w:val="0"/>
      <w:sz w:val="18"/>
      <w:szCs w:val="18"/>
    </w:rPr>
  </w:style>
  <w:style w:type="paragraph" w:styleId="27">
    <w:name w:val="footer"/>
    <w:basedOn w:val="1"/>
    <w:link w:val="117"/>
    <w:qFormat/>
    <w:uiPriority w:val="0"/>
    <w:pPr>
      <w:tabs>
        <w:tab w:val="center" w:pos="4153"/>
        <w:tab w:val="right" w:pos="8306"/>
      </w:tabs>
      <w:snapToGrid w:val="0"/>
      <w:jc w:val="left"/>
    </w:pPr>
    <w:rPr>
      <w:kern w:val="0"/>
      <w:sz w:val="18"/>
      <w:szCs w:val="18"/>
    </w:rPr>
  </w:style>
  <w:style w:type="paragraph" w:styleId="28">
    <w:name w:val="header"/>
    <w:basedOn w:val="1"/>
    <w:link w:val="105"/>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List"/>
    <w:basedOn w:val="1"/>
    <w:qFormat/>
    <w:uiPriority w:val="0"/>
    <w:pPr>
      <w:ind w:left="420" w:hanging="420"/>
    </w:pPr>
    <w:rPr>
      <w:rFonts w:eastAsia="楷体_GB2312"/>
      <w:sz w:val="32"/>
      <w:szCs w:val="20"/>
    </w:rPr>
  </w:style>
  <w:style w:type="paragraph" w:styleId="30">
    <w:name w:val="Body Text Indent 3"/>
    <w:basedOn w:val="1"/>
    <w:link w:val="78"/>
    <w:qFormat/>
    <w:uiPriority w:val="0"/>
    <w:pPr>
      <w:adjustRightInd w:val="0"/>
      <w:spacing w:after="120" w:line="360" w:lineRule="atLeast"/>
      <w:ind w:left="420" w:leftChars="200"/>
      <w:jc w:val="left"/>
      <w:textAlignment w:val="baseline"/>
    </w:pPr>
    <w:rPr>
      <w:kern w:val="0"/>
      <w:sz w:val="16"/>
      <w:szCs w:val="16"/>
    </w:rPr>
  </w:style>
  <w:style w:type="paragraph" w:styleId="31">
    <w:name w:val="Body Text 2"/>
    <w:basedOn w:val="1"/>
    <w:link w:val="75"/>
    <w:qFormat/>
    <w:uiPriority w:val="0"/>
    <w:pPr>
      <w:adjustRightInd w:val="0"/>
      <w:spacing w:after="120" w:line="480" w:lineRule="auto"/>
      <w:jc w:val="left"/>
      <w:textAlignment w:val="baseline"/>
    </w:pPr>
    <w:rPr>
      <w:kern w:val="0"/>
      <w:sz w:val="24"/>
      <w:szCs w:val="20"/>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34">
    <w:name w:val="Strong"/>
    <w:basedOn w:val="33"/>
    <w:qFormat/>
    <w:uiPriority w:val="0"/>
    <w:rPr>
      <w:b/>
      <w:bCs/>
    </w:rPr>
  </w:style>
  <w:style w:type="character" w:styleId="35">
    <w:name w:val="page number"/>
    <w:basedOn w:val="33"/>
    <w:qFormat/>
    <w:uiPriority w:val="0"/>
    <w:rPr/>
  </w:style>
  <w:style w:type="character" w:styleId="36">
    <w:name w:val="FollowedHyperlink"/>
    <w:qFormat/>
    <w:uiPriority w:val="0"/>
    <w:rPr>
      <w:color w:val="444444"/>
      <w:u w:val="none"/>
    </w:rPr>
  </w:style>
  <w:style w:type="character" w:styleId="37">
    <w:name w:val="Emphasis"/>
    <w:qFormat/>
    <w:uiPriority w:val="0"/>
  </w:style>
  <w:style w:type="character" w:styleId="38">
    <w:name w:val="Hyperlink"/>
    <w:qFormat/>
    <w:uiPriority w:val="0"/>
    <w:rPr>
      <w:color w:val="444444"/>
      <w:u w:val="none"/>
    </w:rPr>
  </w:style>
  <w:style w:type="character" w:styleId="39">
    <w:name w:val="annotation reference"/>
    <w:qFormat/>
    <w:uiPriority w:val="0"/>
    <w:rPr>
      <w:sz w:val="21"/>
      <w:szCs w:val="21"/>
    </w:rPr>
  </w:style>
  <w:style w:type="paragraph" w:customStyle="1" w:styleId="40">
    <w:name w:val="列出段落1"/>
    <w:basedOn w:val="1"/>
    <w:link w:val="110"/>
    <w:qFormat/>
    <w:uiPriority w:val="0"/>
    <w:pPr>
      <w:ind w:firstLine="420" w:firstLineChars="200"/>
    </w:pPr>
    <w:rPr>
      <w:bCs/>
      <w:szCs w:val="20"/>
    </w:rPr>
  </w:style>
  <w:style w:type="paragraph" w:customStyle="1" w:styleId="41">
    <w:name w:val="样式 标题 2 + 宋体 五号 非加粗 黑色"/>
    <w:basedOn w:val="5"/>
    <w:qFormat/>
    <w:uiPriority w:val="0"/>
    <w:rPr>
      <w:rFonts w:ascii="宋体" w:hAnsi="宋体" w:eastAsia="宋体"/>
      <w:b w:val="0"/>
      <w:bCs w:val="0"/>
      <w:color w:val="000000"/>
      <w:sz w:val="21"/>
    </w:rPr>
  </w:style>
  <w:style w:type="paragraph" w:customStyle="1" w:styleId="42">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4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44">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45">
    <w:name w:val="Char Char Char Char"/>
    <w:basedOn w:val="1"/>
    <w:qFormat/>
    <w:uiPriority w:val="0"/>
    <w:rPr>
      <w:rFonts w:ascii="Tahoma" w:hAnsi="Tahoma"/>
      <w:sz w:val="24"/>
      <w:szCs w:val="20"/>
    </w:rPr>
  </w:style>
  <w:style w:type="paragraph" w:customStyle="1" w:styleId="46">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47">
    <w:name w:val="Char1 Char Char Char Char Char Char Char"/>
    <w:basedOn w:val="1"/>
    <w:qFormat/>
    <w:uiPriority w:val="0"/>
    <w:rPr>
      <w:rFonts w:ascii="Tahoma" w:hAnsi="Tahoma"/>
      <w:sz w:val="24"/>
      <w:szCs w:val="30"/>
    </w:rPr>
  </w:style>
  <w:style w:type="paragraph" w:customStyle="1" w:styleId="48">
    <w:name w:val="PMstyle"/>
    <w:qFormat/>
    <w:uiPriority w:val="0"/>
    <w:rPr>
      <w:rFonts w:ascii="Tahoma" w:hAnsi="Tahoma" w:eastAsia="宋体" w:cs="Times New Roman"/>
      <w:sz w:val="22"/>
      <w:lang w:val="en-US" w:eastAsia="zh-CN" w:bidi="ar-SA"/>
    </w:rPr>
  </w:style>
  <w:style w:type="paragraph" w:customStyle="1" w:styleId="49">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50">
    <w:name w:val="p18"/>
    <w:basedOn w:val="1"/>
    <w:qFormat/>
    <w:uiPriority w:val="0"/>
    <w:pPr>
      <w:widowControl/>
      <w:spacing w:line="440" w:lineRule="atLeast"/>
    </w:pPr>
    <w:rPr>
      <w:rFonts w:ascii="宋体" w:hAnsi="宋体" w:cs="宋体"/>
      <w:kern w:val="0"/>
      <w:sz w:val="24"/>
      <w:szCs w:val="24"/>
    </w:rPr>
  </w:style>
  <w:style w:type="paragraph" w:customStyle="1" w:styleId="51">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52">
    <w:name w:val="Char Char1 Char Char Char Char Char Char"/>
    <w:basedOn w:val="1"/>
    <w:qFormat/>
    <w:uiPriority w:val="0"/>
    <w:pPr>
      <w:widowControl/>
      <w:spacing w:after="160" w:line="240" w:lineRule="exact"/>
      <w:jc w:val="left"/>
    </w:pPr>
    <w:rPr>
      <w:szCs w:val="20"/>
    </w:rPr>
  </w:style>
  <w:style w:type="paragraph" w:customStyle="1" w:styleId="53">
    <w:name w:val="Char Char1 Char Char Char Char Char Char1"/>
    <w:basedOn w:val="1"/>
    <w:qFormat/>
    <w:uiPriority w:val="0"/>
    <w:pPr>
      <w:widowControl/>
      <w:spacing w:after="160" w:line="240" w:lineRule="exact"/>
      <w:jc w:val="left"/>
    </w:pPr>
  </w:style>
  <w:style w:type="paragraph" w:customStyle="1" w:styleId="54">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55">
    <w:name w:val="标书正文文本"/>
    <w:basedOn w:val="1"/>
    <w:qFormat/>
    <w:uiPriority w:val="0"/>
    <w:pPr>
      <w:spacing w:line="360" w:lineRule="auto"/>
      <w:ind w:firstLine="420"/>
    </w:pPr>
    <w:rPr>
      <w:rFonts w:eastAsia="楷体_GB2312" w:cs="宋体"/>
      <w:bCs/>
      <w:sz w:val="28"/>
      <w:szCs w:val="20"/>
    </w:rPr>
  </w:style>
  <w:style w:type="paragraph" w:customStyle="1" w:styleId="56">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57">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58">
    <w:name w:val="p0"/>
    <w:basedOn w:val="1"/>
    <w:qFormat/>
    <w:uiPriority w:val="0"/>
    <w:pPr>
      <w:widowControl/>
    </w:pPr>
    <w:rPr>
      <w:kern w:val="0"/>
      <w:szCs w:val="21"/>
    </w:rPr>
  </w:style>
  <w:style w:type="paragraph" w:customStyle="1" w:styleId="59">
    <w:name w:val="p16"/>
    <w:basedOn w:val="1"/>
    <w:qFormat/>
    <w:uiPriority w:val="0"/>
    <w:pPr>
      <w:widowControl/>
      <w:spacing w:after="120"/>
      <w:ind w:firstLine="210"/>
      <w:jc w:val="left"/>
    </w:pPr>
    <w:rPr>
      <w:kern w:val="0"/>
      <w:sz w:val="20"/>
      <w:szCs w:val="20"/>
    </w:rPr>
  </w:style>
  <w:style w:type="paragraph" w:customStyle="1" w:styleId="60">
    <w:name w:val="p21"/>
    <w:basedOn w:val="1"/>
    <w:qFormat/>
    <w:uiPriority w:val="0"/>
    <w:pPr>
      <w:widowControl/>
      <w:spacing w:after="120"/>
    </w:pPr>
    <w:rPr>
      <w:kern w:val="0"/>
      <w:szCs w:val="21"/>
    </w:rPr>
  </w:style>
  <w:style w:type="paragraph" w:customStyle="1" w:styleId="61">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62">
    <w:name w:val="样式 样式 标题 2 + 宋体 五号 非加粗 黑色 + 段前: 6 磅 段后: 0 磅 行距: 单倍行距"/>
    <w:basedOn w:val="41"/>
    <w:qFormat/>
    <w:uiPriority w:val="0"/>
  </w:style>
  <w:style w:type="paragraph" w:customStyle="1" w:styleId="63">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64">
    <w:name w:val="p19"/>
    <w:basedOn w:val="1"/>
    <w:qFormat/>
    <w:uiPriority w:val="0"/>
    <w:pPr>
      <w:widowControl/>
    </w:pPr>
    <w:rPr>
      <w:rFonts w:ascii="宋体" w:hAnsi="宋体" w:cs="宋体"/>
      <w:kern w:val="0"/>
      <w:szCs w:val="21"/>
    </w:rPr>
  </w:style>
  <w:style w:type="paragraph" w:customStyle="1" w:styleId="65">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66">
    <w:name w:val="Char1"/>
    <w:basedOn w:val="1"/>
    <w:qFormat/>
    <w:uiPriority w:val="0"/>
    <w:pPr>
      <w:adjustRightInd w:val="0"/>
      <w:spacing w:line="600" w:lineRule="exact"/>
      <w:ind w:firstLine="560" w:firstLineChars="200"/>
      <w:jc w:val="center"/>
    </w:pPr>
    <w:rPr>
      <w:szCs w:val="24"/>
    </w:rPr>
  </w:style>
  <w:style w:type="paragraph" w:customStyle="1" w:styleId="67">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paragraph" w:customStyle="1" w:styleId="68">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69">
    <w:name w:val="日期1"/>
    <w:basedOn w:val="1"/>
    <w:next w:val="1"/>
    <w:qFormat/>
    <w:uiPriority w:val="0"/>
    <w:rPr>
      <w:rFonts w:ascii="Calibri" w:hAnsi="Calibri"/>
      <w:sz w:val="24"/>
    </w:rPr>
  </w:style>
  <w:style w:type="paragraph" w:customStyle="1" w:styleId="70">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71">
    <w:name w:val="正文文本缩进1"/>
    <w:basedOn w:val="1"/>
    <w:qFormat/>
    <w:uiPriority w:val="0"/>
    <w:pPr>
      <w:spacing w:line="360" w:lineRule="auto"/>
      <w:ind w:firstLine="480" w:firstLineChars="200"/>
    </w:pPr>
    <w:rPr>
      <w:rFonts w:ascii="宋体" w:hAnsi="Calibri"/>
      <w:sz w:val="24"/>
    </w:rPr>
  </w:style>
  <w:style w:type="paragraph" w:customStyle="1" w:styleId="72">
    <w:name w:val="正文段落"/>
    <w:basedOn w:val="1"/>
    <w:qFormat/>
    <w:uiPriority w:val="99"/>
    <w:pPr>
      <w:tabs>
        <w:tab w:val="left" w:pos="0"/>
      </w:tabs>
      <w:spacing w:line="600" w:lineRule="exact"/>
      <w:ind w:firstLine="560" w:firstLineChars="200"/>
      <w:jc w:val="left"/>
    </w:pPr>
    <w:rPr>
      <w:kern w:val="0"/>
      <w:sz w:val="28"/>
      <w:szCs w:val="30"/>
    </w:rPr>
  </w:style>
  <w:style w:type="paragraph" w:customStyle="1" w:styleId="73">
    <w:name w:val="List Paragraph"/>
    <w:basedOn w:val="1"/>
    <w:unhideWhenUsed/>
    <w:qFormat/>
    <w:uiPriority w:val="99"/>
    <w:pPr>
      <w:ind w:firstLine="420" w:firstLineChars="200"/>
    </w:pPr>
    <w:rPr>
      <w:rFonts w:ascii="Calibri" w:hAnsi="Calibri" w:eastAsia="宋体" w:cs="黑体"/>
    </w:rPr>
  </w:style>
  <w:style w:type="character" w:customStyle="1" w:styleId="74">
    <w:name w:val="标题 7 Char Char"/>
    <w:link w:val="10"/>
    <w:uiPriority w:val="0"/>
    <w:rPr>
      <w:rFonts w:ascii="Times New Roman" w:hAnsi="Times New Roman"/>
      <w:b/>
      <w:bCs/>
      <w:sz w:val="24"/>
      <w:szCs w:val="24"/>
    </w:rPr>
  </w:style>
  <w:style w:type="character" w:customStyle="1" w:styleId="75">
    <w:name w:val="正文文本 2 Char Char"/>
    <w:link w:val="31"/>
    <w:uiPriority w:val="0"/>
    <w:rPr>
      <w:rFonts w:ascii="Times New Roman" w:hAnsi="Times New Roman"/>
      <w:sz w:val="24"/>
    </w:rPr>
  </w:style>
  <w:style w:type="character" w:customStyle="1" w:styleId="76">
    <w:name w:val="标题 9 Char Char"/>
    <w:link w:val="12"/>
    <w:uiPriority w:val="0"/>
    <w:rPr>
      <w:rFonts w:ascii="Arial" w:hAnsi="Arial" w:eastAsia="黑体"/>
      <w:sz w:val="21"/>
      <w:szCs w:val="21"/>
    </w:rPr>
  </w:style>
  <w:style w:type="character" w:customStyle="1" w:styleId="77">
    <w:name w:val="red1"/>
    <w:qFormat/>
    <w:uiPriority w:val="0"/>
    <w:rPr>
      <w:color w:val="FF0000"/>
      <w:sz w:val="18"/>
      <w:szCs w:val="18"/>
    </w:rPr>
  </w:style>
  <w:style w:type="character" w:customStyle="1" w:styleId="78">
    <w:name w:val="正文文本缩进 3 Char Char"/>
    <w:link w:val="30"/>
    <w:uiPriority w:val="0"/>
    <w:rPr>
      <w:rFonts w:ascii="Times New Roman" w:hAnsi="Times New Roman"/>
      <w:sz w:val="16"/>
      <w:szCs w:val="16"/>
    </w:rPr>
  </w:style>
  <w:style w:type="character" w:customStyle="1" w:styleId="79">
    <w:name w:val="hover25"/>
    <w:basedOn w:val="33"/>
    <w:qFormat/>
    <w:uiPriority w:val="0"/>
    <w:rPr/>
  </w:style>
  <w:style w:type="character" w:customStyle="1" w:styleId="80">
    <w:name w:val="页码1"/>
    <w:basedOn w:val="33"/>
    <w:qFormat/>
    <w:uiPriority w:val="0"/>
    <w:rPr/>
  </w:style>
  <w:style w:type="character" w:customStyle="1" w:styleId="81">
    <w:name w:val="正文文本 3 Char Char"/>
    <w:link w:val="20"/>
    <w:uiPriority w:val="0"/>
    <w:rPr>
      <w:rFonts w:ascii="Times New Roman" w:hAnsi="Times New Roman"/>
      <w:kern w:val="2"/>
      <w:sz w:val="16"/>
    </w:rPr>
  </w:style>
  <w:style w:type="character" w:customStyle="1" w:styleId="82">
    <w:name w:val="批注框文本 Char Char"/>
    <w:link w:val="26"/>
    <w:uiPriority w:val="0"/>
    <w:rPr>
      <w:sz w:val="18"/>
      <w:szCs w:val="18"/>
    </w:rPr>
  </w:style>
  <w:style w:type="character" w:customStyle="1" w:styleId="83">
    <w:name w:val="green1"/>
    <w:qFormat/>
    <w:uiPriority w:val="0"/>
    <w:rPr>
      <w:color w:val="66AE00"/>
      <w:sz w:val="18"/>
      <w:szCs w:val="18"/>
    </w:rPr>
  </w:style>
  <w:style w:type="character" w:customStyle="1" w:styleId="84">
    <w:name w:val="right"/>
    <w:qFormat/>
    <w:uiPriority w:val="0"/>
    <w:rPr>
      <w:color w:val="999999"/>
      <w:sz w:val="18"/>
      <w:szCs w:val="18"/>
    </w:rPr>
  </w:style>
  <w:style w:type="character" w:customStyle="1" w:styleId="85">
    <w:name w:val="正文首行缩进 Char Char"/>
    <w:link w:val="15"/>
    <w:uiPriority w:val="0"/>
    <w:rPr>
      <w:sz w:val="24"/>
    </w:rPr>
  </w:style>
  <w:style w:type="character" w:customStyle="1" w:styleId="86">
    <w:name w:val="标题 4 Char Char"/>
    <w:link w:val="7"/>
    <w:uiPriority w:val="0"/>
    <w:rPr>
      <w:rFonts w:ascii="Arial" w:hAnsi="Arial" w:eastAsia="黑体"/>
      <w:b/>
      <w:bCs/>
      <w:sz w:val="28"/>
      <w:szCs w:val="28"/>
    </w:rPr>
  </w:style>
  <w:style w:type="character" w:customStyle="1" w:styleId="87">
    <w:name w:val="纯文本 Char Char"/>
    <w:link w:val="23"/>
    <w:uiPriority w:val="99"/>
    <w:rPr>
      <w:rFonts w:ascii="宋体" w:hAnsi="Courier New" w:cs="Courier New"/>
      <w:sz w:val="21"/>
      <w:szCs w:val="21"/>
    </w:rPr>
  </w:style>
  <w:style w:type="character" w:customStyle="1" w:styleId="88">
    <w:name w:val="green"/>
    <w:qFormat/>
    <w:uiPriority w:val="0"/>
    <w:rPr>
      <w:color w:val="66AE00"/>
      <w:sz w:val="18"/>
      <w:szCs w:val="18"/>
    </w:rPr>
  </w:style>
  <w:style w:type="character" w:customStyle="1" w:styleId="89">
    <w:name w:val="批注主题 Char Char"/>
    <w:link w:val="13"/>
    <w:uiPriority w:val="0"/>
    <w:rPr>
      <w:b/>
      <w:bCs/>
      <w:kern w:val="2"/>
      <w:sz w:val="21"/>
      <w:szCs w:val="22"/>
    </w:rPr>
  </w:style>
  <w:style w:type="character" w:customStyle="1" w:styleId="90">
    <w:name w:val="标题 3 Char Char"/>
    <w:link w:val="6"/>
    <w:uiPriority w:val="0"/>
    <w:rPr>
      <w:rFonts w:ascii="Times New Roman" w:hAnsi="Times New Roman"/>
      <w:b/>
      <w:kern w:val="2"/>
      <w:sz w:val="32"/>
    </w:rPr>
  </w:style>
  <w:style w:type="character" w:customStyle="1" w:styleId="91">
    <w:name w:val="标题 5 Char Char"/>
    <w:link w:val="8"/>
    <w:uiPriority w:val="0"/>
    <w:rPr>
      <w:rFonts w:ascii="Times New Roman" w:hAnsi="Times New Roman"/>
      <w:b/>
      <w:bCs/>
      <w:sz w:val="28"/>
      <w:szCs w:val="28"/>
    </w:rPr>
  </w:style>
  <w:style w:type="character" w:customStyle="1" w:styleId="92">
    <w:name w:val="批注文字 Char Char"/>
    <w:link w:val="14"/>
    <w:uiPriority w:val="0"/>
    <w:rPr>
      <w:kern w:val="2"/>
      <w:sz w:val="21"/>
      <w:szCs w:val="22"/>
    </w:rPr>
  </w:style>
  <w:style w:type="character" w:customStyle="1" w:styleId="93">
    <w:name w:val="标题 1 Char Char"/>
    <w:link w:val="4"/>
    <w:uiPriority w:val="9"/>
    <w:rPr>
      <w:rFonts w:ascii="Times New Roman" w:hAnsi="Times New Roman"/>
      <w:b/>
      <w:kern w:val="44"/>
      <w:sz w:val="44"/>
    </w:rPr>
  </w:style>
  <w:style w:type="character" w:customStyle="1" w:styleId="94">
    <w:name w:val="日期 Char Char"/>
    <w:link w:val="24"/>
    <w:uiPriority w:val="0"/>
    <w:rPr>
      <w:rFonts w:ascii="Times New Roman" w:hAnsi="Times New Roman"/>
      <w:kern w:val="2"/>
      <w:sz w:val="24"/>
    </w:rPr>
  </w:style>
  <w:style w:type="character" w:customStyle="1" w:styleId="95">
    <w:name w:val="lw_collapsiblearea_title1"/>
    <w:qFormat/>
    <w:uiPriority w:val="0"/>
    <w:rPr>
      <w:rFonts w:hint="default" w:ascii="Segoe UI" w:hAnsi="Segoe UI" w:cs="Segoe UI"/>
      <w:b/>
      <w:bCs/>
      <w:color w:val="3F529C"/>
      <w:sz w:val="37"/>
      <w:szCs w:val="37"/>
    </w:rPr>
  </w:style>
  <w:style w:type="character" w:customStyle="1" w:styleId="96">
    <w:name w:val="red2"/>
    <w:qFormat/>
    <w:uiPriority w:val="0"/>
    <w:rPr>
      <w:color w:val="FF0000"/>
      <w:sz w:val="18"/>
      <w:szCs w:val="18"/>
    </w:rPr>
  </w:style>
  <w:style w:type="character" w:customStyle="1" w:styleId="97">
    <w:name w:val="正文文本 Char Char"/>
    <w:link w:val="16"/>
    <w:uiPriority w:val="0"/>
    <w:rPr>
      <w:rFonts w:ascii="Times New Roman" w:hAnsi="Times New Roman"/>
      <w:sz w:val="24"/>
    </w:rPr>
  </w:style>
  <w:style w:type="character" w:customStyle="1" w:styleId="98">
    <w:name w:val="parameter"/>
    <w:basedOn w:val="33"/>
    <w:qFormat/>
    <w:uiPriority w:val="0"/>
    <w:rPr/>
  </w:style>
  <w:style w:type="character" w:customStyle="1" w:styleId="99">
    <w:name w:val="input"/>
    <w:qFormat/>
    <w:uiPriority w:val="0"/>
    <w:rPr>
      <w:b/>
      <w:bCs/>
    </w:rPr>
  </w:style>
  <w:style w:type="character" w:customStyle="1" w:styleId="100">
    <w:name w:val="label"/>
    <w:qFormat/>
    <w:uiPriority w:val="0"/>
    <w:rPr>
      <w:b/>
      <w:bCs/>
    </w:rPr>
  </w:style>
  <w:style w:type="character" w:customStyle="1" w:styleId="101">
    <w:name w:val="文档结构图 Char Char"/>
    <w:link w:val="19"/>
    <w:uiPriority w:val="0"/>
    <w:rPr>
      <w:rFonts w:ascii="宋体" w:eastAsia="宋体"/>
      <w:sz w:val="18"/>
      <w:szCs w:val="18"/>
    </w:rPr>
  </w:style>
  <w:style w:type="character" w:customStyle="1" w:styleId="102">
    <w:name w:val="form-textarea-print1"/>
    <w:qFormat/>
    <w:uiPriority w:val="0"/>
    <w:rPr>
      <w:sz w:val="18"/>
      <w:szCs w:val="18"/>
    </w:rPr>
  </w:style>
  <w:style w:type="character" w:customStyle="1" w:styleId="103">
    <w:name w:val="red"/>
    <w:qFormat/>
    <w:uiPriority w:val="0"/>
    <w:rPr>
      <w:color w:val="FF0000"/>
    </w:rPr>
  </w:style>
  <w:style w:type="character" w:customStyle="1" w:styleId="104">
    <w:name w:val="标题 6 Char Char"/>
    <w:link w:val="9"/>
    <w:uiPriority w:val="0"/>
    <w:rPr>
      <w:rFonts w:ascii="Arial" w:hAnsi="Arial" w:eastAsia="黑体"/>
      <w:b/>
      <w:bCs/>
      <w:sz w:val="24"/>
      <w:szCs w:val="24"/>
    </w:rPr>
  </w:style>
  <w:style w:type="character" w:customStyle="1" w:styleId="105">
    <w:name w:val="页眉 Char Char"/>
    <w:link w:val="28"/>
    <w:uiPriority w:val="0"/>
    <w:rPr>
      <w:sz w:val="18"/>
      <w:szCs w:val="18"/>
    </w:rPr>
  </w:style>
  <w:style w:type="character" w:customStyle="1" w:styleId="106">
    <w:name w:val="正文文本缩进 Char Char"/>
    <w:link w:val="3"/>
    <w:uiPriority w:val="0"/>
    <w:rPr>
      <w:rFonts w:ascii="宋体" w:hAnsi="Times New Roman"/>
      <w:kern w:val="2"/>
      <w:sz w:val="24"/>
    </w:rPr>
  </w:style>
  <w:style w:type="character" w:customStyle="1" w:styleId="107">
    <w:name w:val="tgtsentence"/>
    <w:basedOn w:val="33"/>
    <w:qFormat/>
    <w:uiPriority w:val="0"/>
    <w:rPr/>
  </w:style>
  <w:style w:type="character" w:customStyle="1" w:styleId="108">
    <w:name w:val="标题 2 Char Char"/>
    <w:link w:val="5"/>
    <w:uiPriority w:val="9"/>
    <w:rPr>
      <w:rFonts w:ascii="Arial" w:hAnsi="Arial" w:eastAsia="黑体"/>
      <w:b/>
      <w:bCs/>
      <w:sz w:val="32"/>
      <w:szCs w:val="32"/>
    </w:rPr>
  </w:style>
  <w:style w:type="character" w:customStyle="1" w:styleId="109">
    <w:name w:val="font81"/>
    <w:basedOn w:val="33"/>
    <w:qFormat/>
    <w:uiPriority w:val="0"/>
    <w:rPr>
      <w:rFonts w:hint="eastAsia" w:ascii="宋体" w:hAnsi="宋体" w:eastAsia="宋体" w:cs="宋体"/>
      <w:color w:val="000000"/>
      <w:sz w:val="18"/>
      <w:szCs w:val="18"/>
      <w:u w:val="none"/>
    </w:rPr>
  </w:style>
  <w:style w:type="character" w:customStyle="1" w:styleId="110">
    <w:name w:val="列出段落 Char"/>
    <w:link w:val="40"/>
    <w:qFormat/>
    <w:uiPriority w:val="0"/>
    <w:rPr>
      <w:bCs/>
      <w:kern w:val="2"/>
      <w:sz w:val="21"/>
    </w:rPr>
  </w:style>
  <w:style w:type="character" w:customStyle="1" w:styleId="111">
    <w:name w:val="gb-jt"/>
    <w:basedOn w:val="33"/>
    <w:qFormat/>
    <w:uiPriority w:val="0"/>
    <w:rPr/>
  </w:style>
  <w:style w:type="character" w:customStyle="1" w:styleId="112">
    <w:name w:val="blue"/>
    <w:qFormat/>
    <w:uiPriority w:val="0"/>
    <w:rPr>
      <w:color w:val="0371C6"/>
      <w:sz w:val="21"/>
      <w:szCs w:val="21"/>
    </w:rPr>
  </w:style>
  <w:style w:type="character" w:customStyle="1" w:styleId="113">
    <w:name w:val="hover"/>
    <w:basedOn w:val="33"/>
    <w:qFormat/>
    <w:uiPriority w:val="0"/>
    <w:rPr/>
  </w:style>
  <w:style w:type="character" w:customStyle="1" w:styleId="114">
    <w:name w:val="font11"/>
    <w:basedOn w:val="33"/>
    <w:qFormat/>
    <w:uiPriority w:val="0"/>
    <w:rPr>
      <w:rFonts w:hint="eastAsia" w:ascii="宋体" w:hAnsi="宋体" w:eastAsia="宋体" w:cs="宋体"/>
      <w:color w:val="000000"/>
      <w:sz w:val="21"/>
      <w:szCs w:val="21"/>
      <w:u w:val="none"/>
    </w:rPr>
  </w:style>
  <w:style w:type="character" w:customStyle="1" w:styleId="115">
    <w:name w:val="font91"/>
    <w:basedOn w:val="33"/>
    <w:qFormat/>
    <w:uiPriority w:val="0"/>
    <w:rPr>
      <w:rFonts w:hint="eastAsia" w:ascii="宋体" w:hAnsi="宋体" w:eastAsia="宋体" w:cs="宋体"/>
      <w:color w:val="000000"/>
      <w:sz w:val="18"/>
      <w:szCs w:val="18"/>
      <w:u w:val="none"/>
      <w:vertAlign w:val="superscript"/>
    </w:rPr>
  </w:style>
  <w:style w:type="character" w:customStyle="1" w:styleId="116">
    <w:name w:val="标题 8 Char Char"/>
    <w:link w:val="11"/>
    <w:uiPriority w:val="0"/>
    <w:rPr>
      <w:rFonts w:ascii="Arial" w:hAnsi="Arial" w:eastAsia="黑体"/>
      <w:sz w:val="24"/>
      <w:szCs w:val="24"/>
    </w:rPr>
  </w:style>
  <w:style w:type="character" w:customStyle="1" w:styleId="117">
    <w:name w:val="页脚 Char Char"/>
    <w:link w:val="27"/>
    <w:uiPriority w:val="0"/>
    <w:rPr>
      <w:sz w:val="18"/>
      <w:szCs w:val="18"/>
    </w:rPr>
  </w:style>
  <w:style w:type="character" w:customStyle="1" w:styleId="118">
    <w:name w:val="正文文本缩进 2 Char Char"/>
    <w:link w:val="25"/>
    <w:uiPriority w:val="99"/>
    <w:rPr>
      <w:rFonts w:ascii="Times New Roman" w:hAnsi="Times New Roman"/>
      <w:kern w:val="2"/>
      <w:sz w:val="21"/>
    </w:rPr>
  </w:style>
  <w:style w:type="character" w:customStyle="1" w:styleId="119">
    <w:name w:val="Char Char8"/>
    <w:qFormat/>
    <w:uiPriority w:val="0"/>
    <w:rPr>
      <w:rFonts w:ascii="Arial" w:hAnsi="Arial" w:eastAsia="黑体"/>
      <w:b/>
      <w:bCs/>
      <w:kern w:val="2"/>
      <w:sz w:val="32"/>
      <w:szCs w:val="32"/>
      <w:lang w:val="en-US" w:eastAsia="zh-CN" w:bidi="ar-SA"/>
    </w:rPr>
  </w:style>
  <w:style w:type="character" w:customStyle="1" w:styleId="120">
    <w:name w:val="font01"/>
    <w:basedOn w:val="33"/>
    <w:qFormat/>
    <w:uiPriority w:val="0"/>
    <w:rPr>
      <w:rFonts w:hint="eastAsia" w:ascii="宋体" w:hAnsi="宋体" w:eastAsia="宋体" w:cs="宋体"/>
      <w:color w:val="000000"/>
      <w:sz w:val="21"/>
      <w:szCs w:val="21"/>
      <w:u w:val="none"/>
      <w:vertAlign w:val="superscript"/>
    </w:rPr>
  </w:style>
  <w:style w:type="character" w:customStyle="1" w:styleId="121">
    <w:name w:val="code"/>
    <w:basedOn w:val="33"/>
    <w:qFormat/>
    <w:uiPriority w:val="0"/>
    <w:rPr/>
  </w:style>
  <w:style w:type="character" w:customStyle="1" w:styleId="122">
    <w:name w:val="font21"/>
    <w:basedOn w:val="33"/>
    <w:qFormat/>
    <w:uiPriority w:val="0"/>
    <w:rPr>
      <w:rFonts w:hint="eastAsia" w:ascii="宋体" w:hAnsi="宋体" w:eastAsia="宋体" w:cs="宋体"/>
      <w:color w:val="000000"/>
      <w:sz w:val="22"/>
      <w:szCs w:val="22"/>
      <w:u w:val="none"/>
    </w:rPr>
  </w:style>
  <w:style w:type="character" w:customStyle="1" w:styleId="123">
    <w:name w:val="font31"/>
    <w:basedOn w:val="33"/>
    <w:qFormat/>
    <w:uiPriority w:val="0"/>
    <w:rPr>
      <w:rFonts w:hint="eastAsia" w:ascii="宋体" w:hAnsi="宋体" w:eastAsia="宋体" w:cs="宋体"/>
      <w:color w:val="000000"/>
      <w:sz w:val="22"/>
      <w:szCs w:val="22"/>
      <w:u w:val="none"/>
    </w:rPr>
  </w:style>
  <w:style w:type="character" w:customStyle="1" w:styleId="124">
    <w:name w:val="red3"/>
    <w:basedOn w:val="33"/>
    <w:qFormat/>
    <w:uiPriority w:val="0"/>
    <w:rPr>
      <w:color w:val="FF0000"/>
    </w:rPr>
  </w:style>
  <w:style w:type="character" w:customStyle="1" w:styleId="125">
    <w:name w:val="hover24"/>
    <w:basedOn w:val="33"/>
    <w:qFormat/>
    <w:uiPriority w:val="0"/>
    <w:rPr/>
  </w:style>
  <w:style w:type="character" w:customStyle="1" w:styleId="126">
    <w:name w:val="纯文本 字符"/>
    <w:qFormat/>
    <w:uiPriority w:val="0"/>
    <w:rPr>
      <w:rFonts w:ascii="宋体" w:hAnsi="Courier New" w:eastAsia="仿宋_GB2312"/>
      <w:b/>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header" Target="header3.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4647</Words>
  <Characters>26493</Characters>
  <Lines>220</Lines>
  <Paragraphs>62</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Administrator</cp:lastModifiedBy>
  <cp:lastPrinted>2019-08-14T05:16:00Z</cp:lastPrinted>
  <dcterms:modified xsi:type="dcterms:W3CDTF">2019-09-03T08:45:34Z</dcterms:modified>
  <dc:title>许昌市市直政府采购项目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