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pStyle w:val="18"/>
      </w:pPr>
      <w:r>
        <w:rPr>
          <w:rFonts w:hint="eastAsia" w:ascii="隶书" w:hAnsi="宋体" w:eastAsia="黑体"/>
          <w:b/>
          <w:bCs/>
          <w:sz w:val="44"/>
          <w:szCs w:val="44"/>
          <w:lang w:val="en-US" w:eastAsia="zh-CN"/>
        </w:rPr>
        <w:t>双洎河湿地新郑界至后吴桥土地勘测定界</w:t>
      </w:r>
    </w:p>
    <w:p>
      <w:pPr>
        <w:adjustRightInd w:val="0"/>
        <w:snapToGrid w:val="0"/>
        <w:rPr>
          <w:rFonts w:ascii="楷体" w:hAnsi="楷体" w:eastAsia="楷体" w:cs="楷体"/>
          <w:b/>
          <w:sz w:val="72"/>
          <w:szCs w:val="96"/>
        </w:rPr>
      </w:pPr>
    </w:p>
    <w:p>
      <w:pPr>
        <w:adjustRightInd w:val="0"/>
        <w:snapToGrid w:val="0"/>
        <w:jc w:val="center"/>
        <w:rPr>
          <w:rFonts w:ascii="楷体" w:hAnsi="楷体" w:eastAsia="楷体"/>
          <w:b/>
          <w:bCs/>
          <w:sz w:val="96"/>
          <w:szCs w:val="96"/>
        </w:rPr>
      </w:pPr>
      <w:r>
        <w:rPr>
          <w:rFonts w:hint="eastAsia" w:ascii="楷体" w:hAnsi="楷体" w:eastAsia="楷体" w:cs="楷体"/>
          <w:b/>
          <w:bCs/>
          <w:sz w:val="96"/>
          <w:szCs w:val="96"/>
        </w:rPr>
        <w:t>竞争性谈判文件</w:t>
      </w:r>
    </w:p>
    <w:p/>
    <w:p/>
    <w:p>
      <w:pPr>
        <w:pStyle w:val="32"/>
        <w:ind w:firstLine="240"/>
      </w:pPr>
    </w:p>
    <w:p/>
    <w:p>
      <w:pPr>
        <w:rPr>
          <w:rFonts w:hint="eastAsia" w:eastAsia="宋体"/>
          <w:lang w:eastAsia="zh-CN"/>
        </w:rPr>
      </w:pPr>
    </w:p>
    <w:p>
      <w:pPr>
        <w:adjustRightInd w:val="0"/>
        <w:snapToGrid w:val="0"/>
        <w:spacing w:line="300" w:lineRule="auto"/>
        <w:rPr>
          <w:rFonts w:ascii="隶书" w:eastAsia="隶书"/>
          <w:b/>
          <w:bCs/>
          <w:sz w:val="28"/>
        </w:rPr>
      </w:pPr>
    </w:p>
    <w:p>
      <w:pPr>
        <w:pStyle w:val="18"/>
      </w:pP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pStyle w:val="2"/>
      </w:pP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项目编号：长招采竞字【2019】</w:t>
      </w:r>
      <w:r>
        <w:rPr>
          <w:rFonts w:hint="eastAsia" w:asciiTheme="minorEastAsia" w:hAnsiTheme="minorEastAsia" w:eastAsiaTheme="minorEastAsia" w:cstheme="minorEastAsia"/>
          <w:b/>
          <w:bCs/>
          <w:sz w:val="28"/>
          <w:szCs w:val="28"/>
          <w:lang w:val="en-US" w:eastAsia="zh-CN"/>
        </w:rPr>
        <w:t>113</w:t>
      </w:r>
      <w:r>
        <w:rPr>
          <w:rFonts w:hint="eastAsia" w:asciiTheme="minorEastAsia" w:hAnsiTheme="minorEastAsia" w:eastAsiaTheme="minorEastAsia" w:cstheme="minorEastAsia"/>
          <w:b/>
          <w:bCs/>
          <w:sz w:val="28"/>
          <w:szCs w:val="28"/>
        </w:rPr>
        <w:t>号</w:t>
      </w:r>
    </w:p>
    <w:p>
      <w:pPr>
        <w:adjustRightInd w:val="0"/>
        <w:snapToGrid w:val="0"/>
        <w:spacing w:line="360" w:lineRule="auto"/>
        <w:ind w:left="3081" w:leftChars="798" w:hanging="1405" w:hangingChars="5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项目名称：双洎河湿地新郑界至后吴桥土地勘测定界</w:t>
      </w:r>
    </w:p>
    <w:p>
      <w:pPr>
        <w:adjustRightInd w:val="0"/>
        <w:snapToGrid w:val="0"/>
        <w:spacing w:line="360" w:lineRule="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 xml:space="preserve">            采 购 人：长葛市</w:t>
      </w:r>
      <w:r>
        <w:rPr>
          <w:rFonts w:hint="eastAsia" w:asciiTheme="minorEastAsia" w:hAnsiTheme="minorEastAsia" w:eastAsiaTheme="minorEastAsia" w:cstheme="minorEastAsia"/>
          <w:b/>
          <w:bCs/>
          <w:sz w:val="28"/>
          <w:szCs w:val="28"/>
          <w:lang w:val="en-US" w:eastAsia="zh-CN"/>
        </w:rPr>
        <w:t>双洎河国家湿地公园管理中心</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集中采购机构：长葛市公共资源交易中心</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ind w:firstLine="3373" w:firstLineChars="1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二〇一九年</w:t>
      </w:r>
      <w:r>
        <w:rPr>
          <w:rFonts w:hint="eastAsia" w:asciiTheme="minorEastAsia" w:hAnsiTheme="minorEastAsia" w:eastAsiaTheme="minorEastAsia" w:cstheme="minorEastAsia"/>
          <w:b/>
          <w:bCs/>
          <w:sz w:val="28"/>
          <w:szCs w:val="28"/>
          <w:lang w:val="en-US" w:eastAsia="zh-CN"/>
        </w:rPr>
        <w:t>九</w:t>
      </w:r>
      <w:r>
        <w:rPr>
          <w:rFonts w:hint="eastAsia" w:asciiTheme="minorEastAsia" w:hAnsiTheme="minorEastAsia" w:eastAsiaTheme="minorEastAsia" w:cstheme="minorEastAsia"/>
          <w:b/>
          <w:bCs/>
          <w:sz w:val="28"/>
          <w:szCs w:val="28"/>
        </w:rPr>
        <w:t>月</w:t>
      </w:r>
    </w:p>
    <w:p>
      <w:pPr>
        <w:spacing w:line="360" w:lineRule="auto"/>
        <w:rPr>
          <w:rFonts w:ascii="宋体"/>
        </w:rPr>
      </w:pPr>
    </w:p>
    <w:p>
      <w:pPr>
        <w:pStyle w:val="32"/>
        <w:ind w:firstLine="281"/>
        <w:rPr>
          <w:rFonts w:ascii="宋体" w:cs="宋体"/>
          <w:b/>
          <w:bCs/>
          <w:sz w:val="28"/>
          <w:szCs w:val="28"/>
        </w:rPr>
        <w:sectPr>
          <w:headerReference r:id="rId5" w:type="first"/>
          <w:headerReference r:id="rId3" w:type="default"/>
          <w:footerReference r:id="rId6" w:type="default"/>
          <w:headerReference r:id="rId4" w:type="even"/>
          <w:footerReference r:id="rId7" w:type="even"/>
          <w:pgSz w:w="11910" w:h="16840"/>
          <w:pgMar w:top="1440" w:right="1800" w:bottom="1440" w:left="1800" w:header="0" w:footer="894" w:gutter="0"/>
          <w:pgNumType w:start="1"/>
          <w:cols w:space="720" w:num="1"/>
          <w:titlePg/>
        </w:sectPr>
      </w:pPr>
    </w:p>
    <w:p>
      <w:pPr>
        <w:widowControl/>
        <w:jc w:val="left"/>
        <w:rPr>
          <w:rFonts w:ascii="华文中宋" w:hAnsi="华文中宋" w:eastAsia="华文中宋"/>
          <w:b/>
          <w:kern w:val="36"/>
          <w:sz w:val="44"/>
          <w:szCs w:val="44"/>
        </w:rPr>
      </w:pP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采购合同专用条款</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第七章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u w:val="single"/>
        </w:rPr>
        <w:t>长葛市公共资源交易中心</w:t>
      </w:r>
      <w:r>
        <w:rPr>
          <w:rFonts w:hint="eastAsia" w:ascii="宋体" w:hAnsi="宋体" w:cs="宋体"/>
          <w:kern w:val="0"/>
          <w:sz w:val="24"/>
        </w:rPr>
        <w:t>受</w:t>
      </w:r>
      <w:r>
        <w:rPr>
          <w:rFonts w:hint="eastAsia" w:ascii="宋体" w:hAnsi="宋体" w:cs="宋体"/>
          <w:kern w:val="0"/>
          <w:sz w:val="24"/>
          <w:u w:val="single"/>
        </w:rPr>
        <w:t>长葛市双洎河国家湿地公园管理中心</w:t>
      </w:r>
      <w:r>
        <w:rPr>
          <w:rFonts w:hint="eastAsia" w:ascii="宋体" w:hAnsi="宋体" w:cs="宋体"/>
          <w:kern w:val="0"/>
          <w:sz w:val="24"/>
        </w:rPr>
        <w:t>的委托，根据委托协议委托的事项，就“双洎河湿地新郑界至后吴桥土地勘测定界”项目进行竞争性谈判采购，欢迎合格的供应商参加谈判。</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30"/>
        <w:shd w:val="clear" w:color="auto" w:fill="FFFFFF"/>
        <w:spacing w:before="0" w:beforeAutospacing="0" w:after="0" w:afterAutospacing="0" w:line="360" w:lineRule="auto"/>
        <w:ind w:firstLine="556"/>
        <w:jc w:val="left"/>
        <w:rPr>
          <w:shd w:val="clear" w:color="auto" w:fill="FFFFFF"/>
        </w:rPr>
      </w:pPr>
      <w:r>
        <w:rPr>
          <w:rFonts w:hint="eastAsia"/>
          <w:shd w:val="clear" w:color="auto" w:fill="FFFFFF"/>
        </w:rPr>
        <w:t>（一）项目名称：双洎河湿地新郑界至后吴桥土地勘测定界</w:t>
      </w:r>
    </w:p>
    <w:p>
      <w:pPr>
        <w:pStyle w:val="30"/>
        <w:shd w:val="clear" w:color="auto" w:fill="FFFFFF"/>
        <w:spacing w:before="0" w:beforeAutospacing="0" w:after="0" w:afterAutospacing="0" w:line="360" w:lineRule="auto"/>
        <w:ind w:firstLine="556"/>
        <w:jc w:val="left"/>
        <w:rPr>
          <w:shd w:val="clear" w:color="auto" w:fill="FFFFFF"/>
        </w:rPr>
      </w:pPr>
      <w:r>
        <w:rPr>
          <w:rFonts w:hint="eastAsia"/>
          <w:shd w:val="clear" w:color="auto" w:fill="FFFFFF"/>
        </w:rPr>
        <w:t>（二）项目编号：长招采竞字【2019】</w:t>
      </w:r>
      <w:r>
        <w:rPr>
          <w:rFonts w:hint="eastAsia"/>
          <w:shd w:val="clear" w:color="auto" w:fill="FFFFFF"/>
          <w:lang w:val="en-US" w:eastAsia="zh-CN"/>
        </w:rPr>
        <w:t>113</w:t>
      </w:r>
      <w:r>
        <w:rPr>
          <w:rFonts w:hint="eastAsia"/>
          <w:shd w:val="clear" w:color="auto" w:fill="FFFFFF"/>
        </w:rPr>
        <w:t>号</w:t>
      </w:r>
    </w:p>
    <w:p>
      <w:pPr>
        <w:pStyle w:val="126"/>
        <w:adjustRightInd w:val="0"/>
        <w:snapToGrid w:val="0"/>
        <w:spacing w:line="360" w:lineRule="auto"/>
        <w:jc w:val="left"/>
        <w:rPr>
          <w:rFonts w:hint="default" w:ascii="宋体" w:hAnsi="宋体" w:eastAsia="宋体" w:cs="宋体"/>
          <w:sz w:val="24"/>
          <w:szCs w:val="22"/>
          <w:lang w:val="en-US" w:eastAsia="zh-CN"/>
        </w:rPr>
      </w:pPr>
      <w:r>
        <w:rPr>
          <w:rFonts w:hint="eastAsia" w:ascii="宋体" w:hAnsi="宋体" w:cs="宋体"/>
          <w:sz w:val="24"/>
          <w:szCs w:val="22"/>
        </w:rPr>
        <w:t>（三）项目需求：</w:t>
      </w:r>
      <w:r>
        <w:rPr>
          <w:rFonts w:hint="eastAsia" w:ascii="宋体" w:hAnsi="宋体" w:cs="宋体"/>
          <w:sz w:val="24"/>
          <w:szCs w:val="22"/>
          <w:lang w:val="en-US" w:eastAsia="zh-CN"/>
        </w:rPr>
        <w:t xml:space="preserve"> 测绘服务。</w:t>
      </w:r>
    </w:p>
    <w:p>
      <w:pPr>
        <w:pStyle w:val="30"/>
        <w:shd w:val="clear" w:color="auto" w:fill="FFFFFF"/>
        <w:spacing w:before="0" w:beforeAutospacing="0" w:after="0" w:afterAutospacing="0" w:line="360" w:lineRule="auto"/>
        <w:ind w:firstLine="556"/>
        <w:jc w:val="left"/>
        <w:rPr>
          <w:szCs w:val="22"/>
        </w:rPr>
      </w:pPr>
      <w:r>
        <w:rPr>
          <w:rFonts w:hint="eastAsia"/>
          <w:szCs w:val="22"/>
        </w:rPr>
        <w:t>（四）预算金额：¥</w:t>
      </w:r>
      <w:r>
        <w:rPr>
          <w:rFonts w:hint="eastAsia"/>
          <w:szCs w:val="22"/>
          <w:lang w:val="en-US" w:eastAsia="zh-CN"/>
        </w:rPr>
        <w:t>11</w:t>
      </w:r>
      <w:r>
        <w:rPr>
          <w:rFonts w:hint="eastAsia"/>
          <w:szCs w:val="22"/>
        </w:rPr>
        <w:t>万元。（此预算金额为预算上限，超过此预算为无效报价）</w:t>
      </w:r>
    </w:p>
    <w:p>
      <w:pPr>
        <w:pStyle w:val="23"/>
        <w:spacing w:line="360" w:lineRule="auto"/>
        <w:ind w:firstLine="120" w:firstLineChars="50"/>
        <w:jc w:val="left"/>
        <w:rPr>
          <w:rFonts w:ascii="宋体" w:hAnsi="宋体" w:cs="宋体"/>
          <w:kern w:val="0"/>
          <w:sz w:val="24"/>
          <w:szCs w:val="22"/>
        </w:rPr>
      </w:pPr>
      <w:r>
        <w:rPr>
          <w:rFonts w:hint="eastAsia" w:ascii="宋体" w:hAnsi="宋体" w:cs="宋体"/>
          <w:kern w:val="0"/>
          <w:sz w:val="24"/>
          <w:szCs w:val="22"/>
        </w:rPr>
        <w:t>（五）交付（服务、完工）时间：合同签订后</w:t>
      </w:r>
      <w:r>
        <w:rPr>
          <w:rFonts w:hint="eastAsia" w:ascii="宋体" w:hAnsi="宋体" w:cs="宋体"/>
          <w:kern w:val="0"/>
          <w:sz w:val="24"/>
          <w:szCs w:val="22"/>
          <w:lang w:val="en-US" w:eastAsia="zh-CN"/>
        </w:rPr>
        <w:t>30</w:t>
      </w:r>
      <w:r>
        <w:rPr>
          <w:rFonts w:hint="eastAsia" w:ascii="宋体" w:hAnsi="宋体" w:cs="宋体"/>
          <w:kern w:val="0"/>
          <w:sz w:val="24"/>
          <w:szCs w:val="22"/>
        </w:rPr>
        <w:t>日内。</w:t>
      </w:r>
    </w:p>
    <w:p>
      <w:pPr>
        <w:pStyle w:val="23"/>
        <w:spacing w:line="360" w:lineRule="auto"/>
        <w:ind w:firstLine="120" w:firstLineChars="50"/>
        <w:jc w:val="left"/>
        <w:rPr>
          <w:rFonts w:ascii="宋体" w:hAnsi="宋体" w:cs="宋体"/>
          <w:kern w:val="0"/>
          <w:sz w:val="24"/>
          <w:szCs w:val="22"/>
        </w:rPr>
      </w:pPr>
      <w:r>
        <w:rPr>
          <w:rFonts w:hint="eastAsia" w:ascii="宋体" w:hAnsi="宋体" w:cs="宋体"/>
          <w:kern w:val="0"/>
          <w:sz w:val="24"/>
          <w:szCs w:val="22"/>
        </w:rPr>
        <w:t>（六）质量标准：合格（符合国家现行规范、规程、规定、标准的要求）。</w:t>
      </w:r>
    </w:p>
    <w:p>
      <w:pPr>
        <w:pStyle w:val="30"/>
        <w:shd w:val="clear" w:color="auto" w:fill="FFFFFF"/>
        <w:spacing w:before="0" w:beforeAutospacing="0" w:after="0" w:afterAutospacing="0" w:line="360" w:lineRule="auto"/>
        <w:ind w:firstLine="556"/>
        <w:jc w:val="left"/>
        <w:rPr>
          <w:szCs w:val="22"/>
        </w:rPr>
      </w:pPr>
      <w:r>
        <w:rPr>
          <w:rFonts w:hint="eastAsia"/>
          <w:szCs w:val="22"/>
        </w:rPr>
        <w:t>（七）交付地点：采购人指定地点。</w:t>
      </w:r>
    </w:p>
    <w:p>
      <w:pPr>
        <w:pStyle w:val="30"/>
        <w:shd w:val="clear" w:color="auto" w:fill="FFFFFF"/>
        <w:spacing w:before="0" w:beforeAutospacing="0" w:after="0" w:afterAutospacing="0" w:line="360" w:lineRule="auto"/>
        <w:ind w:firstLine="562"/>
        <w:rPr>
          <w:b/>
          <w:bCs/>
        </w:rPr>
      </w:pPr>
      <w:r>
        <w:rPr>
          <w:rFonts w:hint="eastAsia"/>
          <w:b/>
          <w:bCs/>
        </w:rPr>
        <w:t>二、需要落实的政府采购政策</w:t>
      </w:r>
    </w:p>
    <w:p>
      <w:pPr>
        <w:pStyle w:val="30"/>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30"/>
        <w:shd w:val="clear" w:color="auto" w:fill="FFFFFF"/>
        <w:spacing w:before="0" w:beforeAutospacing="0" w:after="0" w:afterAutospacing="0" w:line="360" w:lineRule="auto"/>
        <w:ind w:firstLine="562"/>
      </w:pPr>
      <w:r>
        <w:rPr>
          <w:rFonts w:hint="eastAsia"/>
        </w:rPr>
        <w:t>（一）符合《中华人民共和国政府采购法》第二十二条之规定；</w:t>
      </w:r>
    </w:p>
    <w:p>
      <w:pPr>
        <w:spacing w:line="360" w:lineRule="auto"/>
      </w:pP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 （二）具有</w:t>
      </w:r>
      <w:r>
        <w:rPr>
          <w:rFonts w:hint="eastAsia" w:ascii="宋体" w:hAnsi="宋体" w:cs="宋体"/>
          <w:kern w:val="0"/>
          <w:sz w:val="24"/>
          <w:szCs w:val="24"/>
          <w:lang w:val="en-US" w:eastAsia="zh-CN"/>
        </w:rPr>
        <w:t>相应的业务经营范围</w:t>
      </w:r>
      <w:r>
        <w:rPr>
          <w:rFonts w:hint="eastAsia" w:ascii="宋体" w:hAnsi="宋体" w:cs="宋体"/>
          <w:kern w:val="0"/>
          <w:sz w:val="24"/>
          <w:szCs w:val="24"/>
        </w:rPr>
        <w:t>。</w:t>
      </w:r>
    </w:p>
    <w:p>
      <w:pPr>
        <w:pStyle w:val="30"/>
        <w:shd w:val="clear" w:color="auto" w:fill="FFFFFF"/>
        <w:spacing w:before="0" w:beforeAutospacing="0" w:after="0" w:afterAutospacing="0" w:line="360" w:lineRule="auto"/>
        <w:ind w:firstLine="562"/>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30"/>
        <w:shd w:val="clear" w:color="auto" w:fill="FFFFFF"/>
        <w:spacing w:before="0" w:beforeAutospacing="0" w:after="0" w:afterAutospacing="0" w:line="360" w:lineRule="auto"/>
        <w:ind w:firstLine="562"/>
      </w:pPr>
      <w:r>
        <w:rPr>
          <w:rFonts w:hint="eastAsia"/>
        </w:rPr>
        <w:t>（四）本项目不接受联合体参加谈判。</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（一）网上下载谈判文件</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（二）未通过【全国公共资源交易平台（河南省·许昌市）】下载谈判文件的供应商,拒收其递交的谈判响应文件。</w:t>
      </w:r>
    </w:p>
    <w:p>
      <w:pPr>
        <w:pStyle w:val="30"/>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30"/>
        <w:shd w:val="clear" w:color="auto" w:fill="FFFFFF"/>
        <w:spacing w:before="0" w:beforeAutospacing="0" w:after="0" w:afterAutospacing="0" w:line="360" w:lineRule="auto"/>
        <w:ind w:firstLine="562"/>
      </w:pPr>
      <w:r>
        <w:rPr>
          <w:rFonts w:hint="eastAsia"/>
          <w:shd w:val="clear" w:color="auto" w:fill="FFFFFF"/>
        </w:rPr>
        <w:t>（一）谈判文件接收截止及谈判时间：</w:t>
      </w:r>
      <w:bookmarkStart w:id="25" w:name="_GoBack"/>
      <w:bookmarkEnd w:id="25"/>
      <w:r>
        <w:rPr>
          <w:rFonts w:hint="eastAsia"/>
          <w:color w:val="FF0000"/>
          <w:shd w:val="clear" w:color="auto" w:fill="FFFFFF"/>
        </w:rPr>
        <w:t>2019年</w:t>
      </w:r>
      <w:r>
        <w:rPr>
          <w:rFonts w:hint="eastAsia"/>
          <w:color w:val="FF0000"/>
          <w:shd w:val="clear" w:color="auto" w:fill="FFFFFF"/>
          <w:lang w:val="en-US" w:eastAsia="zh-CN"/>
        </w:rPr>
        <w:t>09</w:t>
      </w:r>
      <w:r>
        <w:rPr>
          <w:rFonts w:hint="eastAsia"/>
          <w:color w:val="FF0000"/>
          <w:shd w:val="clear" w:color="auto" w:fill="FFFFFF"/>
        </w:rPr>
        <w:t>月</w:t>
      </w:r>
      <w:r>
        <w:rPr>
          <w:rFonts w:hint="eastAsia"/>
          <w:color w:val="FF0000"/>
          <w:shd w:val="clear" w:color="auto" w:fill="FFFFFF"/>
          <w:lang w:val="en-US" w:eastAsia="zh-CN"/>
        </w:rPr>
        <w:t>25</w:t>
      </w:r>
      <w:r>
        <w:rPr>
          <w:rFonts w:hint="eastAsia"/>
          <w:color w:val="FF0000"/>
          <w:shd w:val="clear" w:color="auto" w:fill="FFFFFF"/>
        </w:rPr>
        <w:t>日</w:t>
      </w:r>
      <w:r>
        <w:rPr>
          <w:rFonts w:hint="eastAsia"/>
          <w:color w:val="FF0000"/>
          <w:shd w:val="clear" w:color="auto" w:fill="FFFFFF"/>
          <w:lang w:val="en-US" w:eastAsia="zh-CN"/>
        </w:rPr>
        <w:t>09</w:t>
      </w:r>
      <w:r>
        <w:rPr>
          <w:rFonts w:hint="eastAsia"/>
          <w:color w:val="FF0000"/>
          <w:shd w:val="clear" w:color="auto" w:fill="FFFFFF"/>
        </w:rPr>
        <w:t>时</w:t>
      </w:r>
      <w:r>
        <w:rPr>
          <w:rFonts w:hint="eastAsia"/>
          <w:color w:val="FF0000"/>
          <w:shd w:val="clear" w:color="auto" w:fill="FFFFFF"/>
          <w:lang w:val="en-US" w:eastAsia="zh-CN"/>
        </w:rPr>
        <w:t>30</w:t>
      </w:r>
      <w:r>
        <w:rPr>
          <w:rFonts w:hint="eastAsia"/>
          <w:color w:val="FF0000"/>
          <w:shd w:val="clear" w:color="auto" w:fill="FFFFFF"/>
        </w:rPr>
        <w:t>分</w:t>
      </w:r>
      <w:r>
        <w:rPr>
          <w:rFonts w:hint="eastAsia"/>
          <w:shd w:val="clear" w:color="auto" w:fill="FFFFFF"/>
        </w:rPr>
        <w:t>（北京时间），逾期送达或不符合规定的响应文件不予接受。</w:t>
      </w:r>
    </w:p>
    <w:p>
      <w:pPr>
        <w:pStyle w:val="30"/>
        <w:shd w:val="clear" w:color="auto" w:fill="FFFFFF"/>
        <w:spacing w:before="0" w:beforeAutospacing="0" w:after="0" w:afterAutospacing="0" w:line="360" w:lineRule="auto"/>
        <w:rPr>
          <w:shd w:val="clear" w:color="auto" w:fill="FFFFFF"/>
        </w:rPr>
      </w:pPr>
      <w:r>
        <w:rPr>
          <w:rFonts w:hint="eastAsia"/>
          <w:shd w:val="clear" w:color="auto" w:fill="FFFFFF"/>
        </w:rPr>
        <w:t xml:space="preserve">    （二）谈判响应文件递交地点：</w:t>
      </w:r>
      <w:r>
        <w:rPr>
          <w:rFonts w:hint="eastAsia"/>
          <w:color w:val="FF0000"/>
          <w:shd w:val="clear" w:color="auto" w:fill="FFFFFF"/>
        </w:rPr>
        <w:t>长葛市</w:t>
      </w:r>
      <w:r>
        <w:rPr>
          <w:rFonts w:hint="eastAsia"/>
          <w:color w:val="FF0000"/>
        </w:rPr>
        <w:t>公共资源交易中心楼</w:t>
      </w:r>
      <w:r>
        <w:rPr>
          <w:rFonts w:hint="eastAsia"/>
          <w:color w:val="FF0000"/>
          <w:lang w:eastAsia="zh-CN"/>
        </w:rPr>
        <w:t>五</w:t>
      </w:r>
      <w:r>
        <w:rPr>
          <w:rFonts w:hint="eastAsia"/>
          <w:color w:val="FF0000"/>
        </w:rPr>
        <w:t>楼开标</w:t>
      </w:r>
      <w:r>
        <w:rPr>
          <w:rFonts w:hint="eastAsia"/>
          <w:color w:val="FF0000"/>
          <w:lang w:val="en-US" w:eastAsia="zh-CN"/>
        </w:rPr>
        <w:t>一</w:t>
      </w:r>
      <w:r>
        <w:rPr>
          <w:rFonts w:hint="eastAsia"/>
          <w:color w:val="FF0000"/>
        </w:rPr>
        <w:t>室</w:t>
      </w:r>
      <w:r>
        <w:rPr>
          <w:rFonts w:hint="eastAsia"/>
          <w:shd w:val="clear" w:color="auto" w:fill="FFFFFF"/>
        </w:rPr>
        <w:t>。</w:t>
      </w:r>
    </w:p>
    <w:p>
      <w:pPr>
        <w:pStyle w:val="30"/>
        <w:shd w:val="clear" w:color="auto" w:fill="FFFFFF"/>
        <w:spacing w:before="0" w:beforeAutospacing="0" w:after="0" w:afterAutospacing="0" w:line="360" w:lineRule="auto"/>
        <w:rPr>
          <w:shd w:val="clear" w:color="auto" w:fill="FFFFFF"/>
        </w:rPr>
      </w:pPr>
      <w:r>
        <w:rPr>
          <w:rFonts w:hint="eastAsia" w:cs="仿宋_GB2312"/>
          <w:color w:val="000000"/>
        </w:rPr>
        <w:t xml:space="preserve">    （三）谈判地点：</w:t>
      </w:r>
      <w:r>
        <w:rPr>
          <w:rFonts w:hint="eastAsia"/>
          <w:shd w:val="clear" w:color="auto" w:fill="FFFFFF"/>
        </w:rPr>
        <w:t>长葛市</w:t>
      </w:r>
      <w:r>
        <w:rPr>
          <w:rFonts w:hint="eastAsia"/>
        </w:rPr>
        <w:t>公共资源交易中心楼</w:t>
      </w:r>
      <w:r>
        <w:rPr>
          <w:rFonts w:hint="eastAsia"/>
          <w:lang w:val="en-US" w:eastAsia="zh-CN"/>
        </w:rPr>
        <w:t>五</w:t>
      </w:r>
      <w:r>
        <w:rPr>
          <w:rFonts w:hint="eastAsia"/>
        </w:rPr>
        <w:t>楼评标</w:t>
      </w:r>
      <w:r>
        <w:rPr>
          <w:rFonts w:hint="eastAsia"/>
          <w:lang w:val="en-US" w:eastAsia="zh-CN"/>
        </w:rPr>
        <w:t>四</w:t>
      </w:r>
      <w:r>
        <w:rPr>
          <w:rFonts w:hint="eastAsia"/>
        </w:rPr>
        <w:t>室</w:t>
      </w:r>
      <w:r>
        <w:rPr>
          <w:rFonts w:hint="eastAsia"/>
          <w:shd w:val="clear" w:color="auto" w:fill="FFFFFF"/>
        </w:rPr>
        <w:t>。</w:t>
      </w:r>
    </w:p>
    <w:p>
      <w:pPr>
        <w:pStyle w:val="30"/>
        <w:shd w:val="clear" w:color="auto" w:fill="FFFFFF"/>
        <w:spacing w:line="360" w:lineRule="auto"/>
        <w:ind w:firstLine="420"/>
        <w:rPr>
          <w:rFonts w:cs="仿宋_GB2312"/>
          <w:color w:val="000000"/>
        </w:rPr>
      </w:pPr>
      <w:r>
        <w:rPr>
          <w:rFonts w:hint="eastAsia" w:cs="仿宋_GB2312"/>
          <w:color w:val="000000"/>
        </w:rPr>
        <w:t>（四）本项目为全流程电子化交易项目，供应商须提交电子响应文件和纸质响应文件。</w:t>
      </w:r>
    </w:p>
    <w:p>
      <w:pPr>
        <w:pStyle w:val="30"/>
        <w:shd w:val="clear" w:color="auto" w:fill="FFFFFF"/>
        <w:spacing w:line="360" w:lineRule="auto"/>
        <w:ind w:firstLine="420"/>
        <w:rPr>
          <w:rFonts w:cs="仿宋_GB2312"/>
          <w:color w:val="000000"/>
        </w:rPr>
      </w:pPr>
      <w:r>
        <w:rPr>
          <w:rFonts w:hint="eastAsia" w:cs="仿宋_GB2312"/>
          <w:color w:val="000000"/>
        </w:rPr>
        <w:t>1、加密电子响应文件（.file格式）须在投标截止时间（开标时间）前通过《全国公共资源交易平台(河南省</w:t>
      </w:r>
      <w:r>
        <w:rPr>
          <w:rFonts w:hint="eastAsia" w:ascii="MS Mincho" w:hAnsi="MS Mincho" w:eastAsia="MS Mincho" w:cs="MS Mincho"/>
          <w:color w:val="000000"/>
        </w:rPr>
        <w:t>▪</w:t>
      </w:r>
      <w:r>
        <w:rPr>
          <w:rFonts w:hint="eastAsia"/>
          <w:color w:val="000000"/>
        </w:rPr>
        <w:t>许昌市</w:t>
      </w:r>
      <w:r>
        <w:rPr>
          <w:rFonts w:hint="eastAsia" w:cs="仿宋_GB2312"/>
          <w:color w:val="000000"/>
        </w:rPr>
        <w:t>)》公共资源交易系统成功上传。</w:t>
      </w:r>
    </w:p>
    <w:p>
      <w:pPr>
        <w:pStyle w:val="30"/>
        <w:shd w:val="clear" w:color="auto" w:fill="FFFFFF"/>
        <w:spacing w:line="360" w:lineRule="auto"/>
        <w:ind w:firstLine="420"/>
        <w:rPr>
          <w:rFonts w:cs="仿宋_GB2312"/>
          <w:color w:val="000000"/>
        </w:rPr>
      </w:pPr>
      <w:r>
        <w:rPr>
          <w:rFonts w:hint="eastAsia" w:cs="仿宋_GB2312"/>
          <w:color w:val="000000"/>
        </w:rPr>
        <w:t>2、纸质响应文件（正本1份、副本1份）和备份文件1份（使用电子介质存储）在投标截止时间（开标时间）前递交至本项目开标地点。</w:t>
      </w:r>
    </w:p>
    <w:p>
      <w:pPr>
        <w:pStyle w:val="30"/>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30"/>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30"/>
        <w:shd w:val="clear" w:color="auto" w:fill="FFFFFF"/>
        <w:spacing w:before="0" w:beforeAutospacing="0" w:after="0" w:afterAutospacing="0" w:line="360" w:lineRule="auto"/>
        <w:ind w:firstLine="482" w:firstLineChars="200"/>
        <w:rPr>
          <w:b/>
          <w:bCs/>
        </w:rPr>
      </w:pPr>
      <w:r>
        <w:rPr>
          <w:rFonts w:hint="eastAsia"/>
          <w:b/>
          <w:bCs/>
          <w:shd w:val="clear" w:color="auto" w:fill="FFFFFF"/>
        </w:rPr>
        <w:t>八、联系方式</w:t>
      </w:r>
    </w:p>
    <w:p>
      <w:pPr>
        <w:pStyle w:val="30"/>
        <w:shd w:val="clear" w:color="auto" w:fill="FFFFFF"/>
        <w:spacing w:line="360" w:lineRule="auto"/>
        <w:ind w:firstLine="420"/>
        <w:rPr>
          <w:rFonts w:cs="仿宋_GB2312"/>
        </w:rPr>
      </w:pPr>
      <w:r>
        <w:rPr>
          <w:rFonts w:hint="eastAsia" w:cs="仿宋_GB2312"/>
        </w:rPr>
        <w:t>招 标 人：长葛市双洎河国家湿地公园管理中心</w:t>
      </w:r>
    </w:p>
    <w:p>
      <w:pPr>
        <w:pStyle w:val="30"/>
        <w:shd w:val="clear" w:color="auto" w:fill="FFFFFF"/>
        <w:spacing w:line="360" w:lineRule="auto"/>
        <w:ind w:firstLine="420"/>
        <w:rPr>
          <w:rFonts w:cs="仿宋_GB2312"/>
        </w:rPr>
      </w:pPr>
      <w:r>
        <w:rPr>
          <w:rFonts w:hint="eastAsia" w:cs="仿宋_GB2312"/>
        </w:rPr>
        <w:t>地    址：长葛市葛天大道6号楼</w:t>
      </w:r>
    </w:p>
    <w:p>
      <w:pPr>
        <w:pStyle w:val="30"/>
        <w:shd w:val="clear" w:color="auto" w:fill="FFFFFF"/>
        <w:spacing w:line="360" w:lineRule="auto"/>
        <w:ind w:firstLine="420"/>
        <w:rPr>
          <w:rFonts w:cs="仿宋_GB2312"/>
        </w:rPr>
      </w:pPr>
      <w:r>
        <w:rPr>
          <w:rFonts w:hint="eastAsia" w:cs="仿宋_GB2312"/>
        </w:rPr>
        <w:t>联 系 人：</w:t>
      </w:r>
      <w:r>
        <w:rPr>
          <w:rFonts w:hint="eastAsia" w:cs="仿宋_GB2312"/>
          <w:lang w:val="en-US" w:eastAsia="zh-CN"/>
        </w:rPr>
        <w:t>张</w:t>
      </w:r>
      <w:r>
        <w:rPr>
          <w:rFonts w:hint="eastAsia" w:cs="仿宋_GB2312"/>
        </w:rPr>
        <w:t>先生</w:t>
      </w:r>
    </w:p>
    <w:p>
      <w:pPr>
        <w:pStyle w:val="30"/>
        <w:shd w:val="clear" w:color="auto" w:fill="FFFFFF"/>
        <w:spacing w:line="360" w:lineRule="auto"/>
        <w:ind w:firstLine="420"/>
        <w:rPr>
          <w:rFonts w:hint="default" w:eastAsia="宋体" w:cs="仿宋_GB2312"/>
          <w:lang w:val="en-US" w:eastAsia="zh-CN"/>
        </w:rPr>
      </w:pPr>
      <w:r>
        <w:rPr>
          <w:rFonts w:hint="eastAsia" w:cs="仿宋_GB2312"/>
        </w:rPr>
        <w:t>联系电话：</w:t>
      </w:r>
      <w:r>
        <w:rPr>
          <w:rFonts w:hint="eastAsia" w:cs="仿宋_GB2312"/>
          <w:lang w:val="en-US" w:eastAsia="zh-CN"/>
        </w:rPr>
        <w:t>15936312340</w:t>
      </w:r>
    </w:p>
    <w:p>
      <w:pPr>
        <w:pStyle w:val="30"/>
        <w:shd w:val="clear" w:color="auto" w:fill="FFFFFF"/>
        <w:spacing w:line="360" w:lineRule="auto"/>
        <w:ind w:firstLine="420"/>
        <w:rPr>
          <w:rFonts w:cs="仿宋_GB2312"/>
        </w:rPr>
      </w:pPr>
      <w:r>
        <w:rPr>
          <w:rFonts w:hint="eastAsia" w:cs="仿宋_GB2312"/>
        </w:rPr>
        <w:t>集中采购机构：长葛市公共资源交易中心</w:t>
      </w:r>
    </w:p>
    <w:p>
      <w:pPr>
        <w:pStyle w:val="30"/>
        <w:shd w:val="clear" w:color="auto" w:fill="FFFFFF"/>
        <w:spacing w:line="360" w:lineRule="auto"/>
        <w:ind w:firstLine="420"/>
        <w:rPr>
          <w:rFonts w:cs="仿宋_GB2312"/>
        </w:rPr>
      </w:pPr>
      <w:r>
        <w:rPr>
          <w:rFonts w:hint="eastAsia" w:cs="仿宋_GB2312"/>
        </w:rPr>
        <w:t>地  址：长葛市葛天大道商务区6号楼</w:t>
      </w:r>
    </w:p>
    <w:p>
      <w:pPr>
        <w:pStyle w:val="30"/>
        <w:shd w:val="clear" w:color="auto" w:fill="FFFFFF"/>
        <w:spacing w:line="360" w:lineRule="auto"/>
        <w:ind w:firstLine="420"/>
        <w:rPr>
          <w:rFonts w:hint="default" w:eastAsia="宋体" w:cs="仿宋_GB2312"/>
          <w:lang w:val="en-US" w:eastAsia="zh-CN"/>
        </w:rPr>
      </w:pPr>
      <w:r>
        <w:rPr>
          <w:rFonts w:hint="eastAsia" w:cs="仿宋_GB2312"/>
        </w:rPr>
        <w:t>联系人：政府采购</w:t>
      </w:r>
      <w:r>
        <w:rPr>
          <w:rFonts w:hint="eastAsia" w:cs="仿宋_GB2312"/>
          <w:lang w:val="en-US" w:eastAsia="zh-CN"/>
        </w:rPr>
        <w:t>一</w:t>
      </w:r>
      <w:r>
        <w:rPr>
          <w:rFonts w:hint="eastAsia" w:cs="仿宋_GB2312"/>
        </w:rPr>
        <w:t>部    联系电话：0374—6189</w:t>
      </w:r>
      <w:r>
        <w:rPr>
          <w:rFonts w:hint="eastAsia" w:cs="仿宋_GB2312"/>
          <w:lang w:val="en-US" w:eastAsia="zh-CN"/>
        </w:rPr>
        <w:t>379</w:t>
      </w:r>
    </w:p>
    <w:p>
      <w:pPr>
        <w:pStyle w:val="30"/>
        <w:shd w:val="clear" w:color="auto" w:fill="FFFFFF"/>
        <w:spacing w:line="360" w:lineRule="auto"/>
        <w:ind w:left="5759" w:leftChars="228" w:hanging="5280" w:hangingChars="2200"/>
        <w:contextualSpacing/>
        <w:jc w:val="right"/>
        <w:rPr>
          <w:rFonts w:cs="仿宋_GB2312"/>
        </w:rPr>
      </w:pPr>
    </w:p>
    <w:p>
      <w:pPr>
        <w:widowControl/>
        <w:shd w:val="clear" w:color="auto" w:fill="FFFFFF"/>
        <w:spacing w:line="360" w:lineRule="auto"/>
        <w:jc w:val="left"/>
        <w:rPr>
          <w:rFonts w:ascii="宋体" w:hAnsi="宋体" w:cs="宋体"/>
          <w:sz w:val="24"/>
          <w:szCs w:val="24"/>
        </w:rPr>
      </w:pPr>
      <w:r>
        <w:rPr>
          <w:rFonts w:hint="eastAsia" w:ascii="宋体" w:hAnsi="宋体" w:cs="宋体"/>
          <w:b/>
          <w:kern w:val="0"/>
          <w:sz w:val="24"/>
          <w:szCs w:val="24"/>
          <w:shd w:val="clear" w:color="auto" w:fill="FFFFFF"/>
        </w:rPr>
        <w:t>温馨提示：</w:t>
      </w:r>
    </w:p>
    <w:p>
      <w:pPr>
        <w:widowControl/>
        <w:shd w:val="clear" w:color="auto" w:fill="FFFFFF"/>
        <w:spacing w:line="360" w:lineRule="auto"/>
        <w:ind w:firstLine="643"/>
        <w:jc w:val="left"/>
        <w:rPr>
          <w:rFonts w:ascii="宋体" w:hAnsi="宋体" w:cs="宋体"/>
          <w:sz w:val="24"/>
          <w:szCs w:val="24"/>
        </w:rPr>
      </w:pPr>
      <w:r>
        <w:rPr>
          <w:rFonts w:hint="eastAsia" w:ascii="宋体" w:hAnsi="宋体" w:cs="宋体"/>
          <w:b/>
          <w:kern w:val="0"/>
          <w:sz w:val="24"/>
          <w:szCs w:val="24"/>
          <w:shd w:val="clear" w:color="auto" w:fill="FFFFFF"/>
        </w:rPr>
        <w:t>本项目为全流程电子化交易项目，请认真阅读采购文件，并注意以下事项。</w:t>
      </w:r>
    </w:p>
    <w:p>
      <w:pPr>
        <w:pStyle w:val="30"/>
        <w:shd w:val="clear" w:color="auto" w:fill="FFFFFF"/>
        <w:spacing w:before="0" w:beforeAutospacing="0" w:after="0" w:afterAutospacing="0" w:line="360" w:lineRule="auto"/>
      </w:pPr>
    </w:p>
    <w:p>
      <w:pPr>
        <w:pStyle w:val="30"/>
        <w:shd w:val="clear" w:color="auto" w:fill="FFFFFF"/>
        <w:spacing w:before="0" w:beforeAutospacing="0" w:after="0" w:afterAutospacing="0" w:line="360" w:lineRule="auto"/>
        <w:ind w:firstLine="643"/>
      </w:pPr>
      <w:r>
        <w:rPr>
          <w:rFonts w:hint="eastAsia"/>
          <w:b/>
          <w:shd w:val="clear" w:color="auto" w:fill="FFFFFF"/>
        </w:rPr>
        <w:t>1.供应商应按采购文件规定编制、提交电子响应文件和纸质响应文件。开、评标现场不接受供应商递交的备份电子响应文件和纸质响应文件以外的其他资料。</w:t>
      </w:r>
    </w:p>
    <w:p>
      <w:pPr>
        <w:pStyle w:val="30"/>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30"/>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30"/>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ascii="MS Mincho" w:hAnsi="MS Mincho" w:eastAsia="MS Mincho" w:cs="MS Mincho"/>
          <w:shd w:val="clear" w:color="auto" w:fill="FFFFFF"/>
        </w:rPr>
        <w:t>▪</w:t>
      </w:r>
      <w:r>
        <w:rPr>
          <w:rFonts w:hint="eastAsia"/>
          <w:shd w:val="clear" w:color="auto" w:fill="FFFFFF"/>
        </w:rPr>
        <w:t>许昌市)》公共资源交易系统（</w:t>
      </w:r>
      <w:r>
        <w:fldChar w:fldCharType="begin"/>
      </w:r>
      <w:r>
        <w:instrText xml:space="preserve">HYPERLINK "http://221.14.6.70:8088/ggzy/"</w:instrText>
      </w:r>
      <w:r>
        <w:fldChar w:fldCharType="separate"/>
      </w:r>
      <w:r>
        <w:rPr>
          <w:rStyle w:val="40"/>
          <w:rFonts w:hint="eastAsia"/>
          <w:shd w:val="clear" w:color="auto" w:fill="FFFFFF"/>
        </w:rPr>
        <w:t>http://221.14.6.70:8088/ggzy/</w:t>
      </w:r>
      <w:r>
        <w:fldChar w:fldCharType="end"/>
      </w:r>
      <w:r>
        <w:rPr>
          <w:rFonts w:hint="eastAsia"/>
          <w:shd w:val="clear" w:color="auto" w:fill="FFFFFF"/>
        </w:rPr>
        <w:t>）下载“许昌响应文件制作系统SEARUN V1.1”，按采购文件要求制作电子响应文件。</w:t>
      </w:r>
    </w:p>
    <w:p>
      <w:pPr>
        <w:pStyle w:val="30"/>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ascii="MS Mincho"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30"/>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30"/>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30"/>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30"/>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30"/>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ascii="MS Mincho"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30"/>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30"/>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30"/>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30"/>
        <w:shd w:val="clear" w:color="auto" w:fill="FFFFFF"/>
        <w:spacing w:before="0" w:beforeAutospacing="0" w:after="0" w:afterAutospacing="0" w:line="360" w:lineRule="auto"/>
        <w:ind w:firstLine="643"/>
      </w:pPr>
      <w:r>
        <w:rPr>
          <w:rFonts w:hint="eastAsia"/>
          <w:b/>
          <w:shd w:val="clear" w:color="auto" w:fill="FFFFFF"/>
        </w:rPr>
        <w:t>5.评标依据</w:t>
      </w:r>
    </w:p>
    <w:p>
      <w:pPr>
        <w:pStyle w:val="30"/>
        <w:shd w:val="clear" w:color="auto" w:fill="FFFFFF"/>
        <w:spacing w:before="0" w:beforeAutospacing="0" w:after="0" w:afterAutospacing="0" w:line="360" w:lineRule="auto"/>
        <w:ind w:firstLine="640"/>
      </w:pPr>
      <w:r>
        <w:rPr>
          <w:rFonts w:hint="eastAsia"/>
          <w:shd w:val="clear" w:color="auto" w:fill="FFFFFF"/>
        </w:rPr>
        <w:t>5.1采用全流程电子化交易评标时，谈判小组以电子响应文件为依据评标。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ascii="宋体" w:hAnsi="宋体" w:cs="宋体"/>
                <w:bCs/>
                <w:szCs w:val="21"/>
              </w:rPr>
            </w:pPr>
            <w:r>
              <w:rPr>
                <w:rFonts w:hint="eastAsia" w:ascii="宋体" w:hAnsi="宋体" w:cs="仿宋_GB2312"/>
              </w:rPr>
              <w:t>长葛市双洎河国家湿地公园管理中心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226" w:type="dxa"/>
            <w:vAlign w:val="center"/>
          </w:tcPr>
          <w:p>
            <w:pPr>
              <w:spacing w:line="300" w:lineRule="auto"/>
              <w:rPr>
                <w:rFonts w:hint="default" w:ascii="宋体" w:hAnsi="宋体" w:eastAsia="宋体" w:cs="宋体"/>
                <w:bCs/>
                <w:szCs w:val="21"/>
                <w:lang w:val="en-US" w:eastAsia="zh-CN"/>
              </w:rPr>
            </w:pPr>
            <w:r>
              <w:rPr>
                <w:rFonts w:hint="eastAsia" w:ascii="宋体" w:hAnsi="宋体" w:cs="仿宋_GB2312"/>
              </w:rPr>
              <w:t>双洎河湿地新郑界至后吴桥土地勘测定界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长招采竞字【2019】</w:t>
            </w:r>
            <w:r>
              <w:rPr>
                <w:rFonts w:hint="eastAsia" w:ascii="宋体" w:hAnsi="宋体" w:cs="宋体"/>
                <w:bCs/>
                <w:szCs w:val="21"/>
                <w:lang w:val="en-US" w:eastAsia="zh-CN"/>
              </w:rPr>
              <w:t>113</w:t>
            </w:r>
            <w:r>
              <w:rPr>
                <w:rFonts w:hint="eastAsia" w:ascii="宋体" w:hAnsi="宋体" w:cs="宋体"/>
                <w:bCs/>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60" w:lineRule="auto"/>
              <w:rPr>
                <w:rFonts w:ascii="宋体" w:hAnsi="宋体" w:cs="宋体"/>
                <w:bCs/>
                <w:szCs w:val="21"/>
              </w:rPr>
            </w:pPr>
            <w:r>
              <w:rPr>
                <w:rFonts w:hint="eastAsia" w:ascii="宋体" w:hAnsi="宋体" w:cs="宋体"/>
                <w:bCs/>
                <w:szCs w:val="21"/>
              </w:rPr>
              <w:t>2.具</w:t>
            </w:r>
            <w:r>
              <w:rPr>
                <w:rFonts w:hint="eastAsia" w:ascii="宋体" w:hAnsi="宋体" w:cs="宋体"/>
                <w:bCs/>
                <w:szCs w:val="21"/>
                <w:lang w:val="en-US" w:eastAsia="zh-CN"/>
              </w:rPr>
              <w:t>有相应的业务经营范围</w:t>
            </w:r>
            <w:r>
              <w:rPr>
                <w:rFonts w:hint="eastAsia" w:ascii="宋体" w:hAnsi="宋体" w:cs="宋体"/>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ascii="宋体" w:hAnsi="宋体" w:cs="宋体"/>
                <w:bCs/>
                <w:szCs w:val="21"/>
              </w:rPr>
            </w:pPr>
            <w:r>
              <w:rPr>
                <w:rFonts w:hint="eastAsia" w:ascii="宋体" w:hAnsi="宋体" w:cs="宋体"/>
                <w:bCs/>
                <w:szCs w:val="21"/>
              </w:rPr>
              <w:t>1.财政资金。</w:t>
            </w:r>
          </w:p>
          <w:p>
            <w:pPr>
              <w:spacing w:line="300" w:lineRule="auto"/>
              <w:rPr>
                <w:rFonts w:ascii="宋体" w:hAnsi="宋体" w:cs="宋体"/>
                <w:szCs w:val="21"/>
              </w:rPr>
            </w:pPr>
            <w:r>
              <w:rPr>
                <w:rFonts w:hint="eastAsia" w:ascii="宋体" w:hAnsi="宋体" w:cs="宋体"/>
                <w:bCs/>
                <w:szCs w:val="21"/>
              </w:rPr>
              <w:t>2.预算金额：</w:t>
            </w:r>
            <w:r>
              <w:rPr>
                <w:rFonts w:hint="eastAsia" w:ascii="宋体" w:hAnsi="宋体" w:cs="宋体"/>
                <w:bCs/>
                <w:szCs w:val="21"/>
                <w:lang w:val="en-US" w:eastAsia="zh-CN"/>
              </w:rPr>
              <w:t>11</w:t>
            </w:r>
            <w:r>
              <w:rPr>
                <w:rFonts w:hint="eastAsia" w:ascii="宋体" w:hAnsi="宋体" w:cs="宋体"/>
                <w:bCs/>
                <w:szCs w:val="21"/>
              </w:rPr>
              <w:t>万元。（此预算金额为预算上限，超过此预算为无效报价）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宋体"/>
                <w:szCs w:val="21"/>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采购范围</w:t>
            </w:r>
          </w:p>
        </w:tc>
        <w:tc>
          <w:tcPr>
            <w:tcW w:w="8226" w:type="dxa"/>
            <w:vAlign w:val="center"/>
          </w:tcPr>
          <w:p>
            <w:pPr>
              <w:pStyle w:val="126"/>
              <w:adjustRightInd w:val="0"/>
              <w:snapToGrid w:val="0"/>
              <w:ind w:firstLine="0" w:firstLineChars="0"/>
              <w:jc w:val="both"/>
              <w:rPr>
                <w:rFonts w:ascii="宋体" w:hAnsi="宋体" w:cs="宋体"/>
                <w:bCs/>
                <w:kern w:val="2"/>
                <w:sz w:val="21"/>
                <w:szCs w:val="21"/>
              </w:rPr>
            </w:pPr>
            <w:r>
              <w:rPr>
                <w:rFonts w:hint="eastAsia" w:ascii="宋体" w:hAnsi="宋体" w:cs="宋体"/>
                <w:bCs/>
                <w:kern w:val="2"/>
                <w:sz w:val="21"/>
                <w:szCs w:val="21"/>
                <w:lang w:eastAsia="zh-CN"/>
              </w:rPr>
              <w:t>测绘服务。</w:t>
            </w:r>
            <w:r>
              <w:rPr>
                <w:rFonts w:hint="eastAsia" w:ascii="宋体" w:hAnsi="宋体" w:cs="宋体"/>
                <w:bCs/>
                <w:kern w:val="2"/>
                <w:sz w:val="21"/>
                <w:szCs w:val="21"/>
              </w:rPr>
              <w:t>（详见谈判文件）</w:t>
            </w:r>
          </w:p>
          <w:p>
            <w:pPr>
              <w:spacing w:line="300" w:lineRule="auto"/>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交付（服务、完工）时间</w:t>
            </w:r>
          </w:p>
        </w:tc>
        <w:tc>
          <w:tcPr>
            <w:tcW w:w="8226" w:type="dxa"/>
            <w:vAlign w:val="center"/>
          </w:tcPr>
          <w:p>
            <w:pPr>
              <w:spacing w:line="300" w:lineRule="auto"/>
              <w:rPr>
                <w:rFonts w:ascii="宋体" w:hAnsi="宋体" w:cs="宋体"/>
                <w:szCs w:val="21"/>
              </w:rPr>
            </w:pPr>
            <w:r>
              <w:rPr>
                <w:rFonts w:hint="eastAsia" w:ascii="宋体" w:hAnsi="宋体" w:cs="宋体"/>
                <w:szCs w:val="21"/>
              </w:rPr>
              <w:t>合同签订后</w:t>
            </w:r>
            <w:r>
              <w:rPr>
                <w:rFonts w:hint="eastAsia" w:ascii="宋体" w:hAnsi="宋体" w:cs="宋体"/>
                <w:szCs w:val="21"/>
                <w:lang w:val="en-US" w:eastAsia="zh-CN"/>
              </w:rPr>
              <w:t>30</w:t>
            </w:r>
            <w:r>
              <w:rPr>
                <w:rFonts w:hint="eastAsia" w:ascii="宋体" w:hAnsi="宋体" w:cs="宋体"/>
                <w:szCs w:val="21"/>
              </w:rPr>
              <w:t>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长葛市公共资源交易中心</w:t>
            </w:r>
            <w:r>
              <w:rPr>
                <w:rFonts w:hint="eastAsia" w:ascii="宋体" w:hAnsi="宋体"/>
                <w:bCs/>
                <w:color w:val="C00000"/>
                <w:szCs w:val="21"/>
                <w:lang w:val="en-US" w:eastAsia="zh-CN"/>
              </w:rPr>
              <w:t>五</w:t>
            </w:r>
            <w:r>
              <w:rPr>
                <w:rFonts w:hint="eastAsia" w:ascii="宋体" w:hAnsi="宋体"/>
                <w:bCs/>
                <w:color w:val="C00000"/>
                <w:szCs w:val="21"/>
              </w:rPr>
              <w:t>楼开标</w:t>
            </w:r>
            <w:r>
              <w:rPr>
                <w:rFonts w:hint="eastAsia" w:ascii="宋体" w:hAnsi="宋体"/>
                <w:bCs/>
                <w:color w:val="C00000"/>
                <w:szCs w:val="21"/>
                <w:lang w:val="en-US" w:eastAsia="zh-CN"/>
              </w:rPr>
              <w:t>一</w:t>
            </w:r>
            <w:r>
              <w:rPr>
                <w:rFonts w:hint="eastAsia" w:ascii="宋体" w:hAnsi="宋体"/>
                <w:bCs/>
                <w:color w:val="C00000"/>
                <w:szCs w:val="21"/>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谈判文件接收截止时间及谈判时间：</w:t>
            </w:r>
            <w:r>
              <w:rPr>
                <w:rFonts w:hint="eastAsia"/>
                <w:color w:val="C00000"/>
                <w:shd w:val="clear" w:color="auto" w:fill="FFFFFF"/>
              </w:rPr>
              <w:t>2019年</w:t>
            </w:r>
            <w:r>
              <w:rPr>
                <w:rFonts w:hint="eastAsia"/>
                <w:color w:val="C00000"/>
                <w:shd w:val="clear" w:color="auto" w:fill="FFFFFF"/>
                <w:lang w:val="en-US" w:eastAsia="zh-CN"/>
              </w:rPr>
              <w:t>09</w:t>
            </w:r>
            <w:r>
              <w:rPr>
                <w:rFonts w:hint="eastAsia"/>
                <w:color w:val="C00000"/>
                <w:shd w:val="clear" w:color="auto" w:fill="FFFFFF"/>
              </w:rPr>
              <w:t>月</w:t>
            </w:r>
            <w:r>
              <w:rPr>
                <w:rFonts w:hint="eastAsia"/>
                <w:color w:val="C00000"/>
                <w:shd w:val="clear" w:color="auto" w:fill="FFFFFF"/>
                <w:lang w:val="en-US" w:eastAsia="zh-CN"/>
              </w:rPr>
              <w:t>25</w:t>
            </w:r>
            <w:r>
              <w:rPr>
                <w:rFonts w:hint="eastAsia"/>
                <w:color w:val="C00000"/>
                <w:shd w:val="clear" w:color="auto" w:fill="FFFFFF"/>
              </w:rPr>
              <w:t>日</w:t>
            </w:r>
            <w:r>
              <w:rPr>
                <w:rFonts w:hint="eastAsia"/>
                <w:color w:val="C00000"/>
                <w:shd w:val="clear" w:color="auto" w:fill="FFFFFF"/>
                <w:lang w:val="en-US" w:eastAsia="zh-CN"/>
              </w:rPr>
              <w:t>09</w:t>
            </w:r>
            <w:r>
              <w:rPr>
                <w:rFonts w:hint="eastAsia"/>
                <w:color w:val="C00000"/>
                <w:shd w:val="clear" w:color="auto" w:fill="FFFFFF"/>
              </w:rPr>
              <w:t>时</w:t>
            </w:r>
            <w:r>
              <w:rPr>
                <w:rFonts w:hint="eastAsia"/>
                <w:color w:val="C00000"/>
                <w:shd w:val="clear" w:color="auto" w:fill="FFFFFF"/>
                <w:lang w:val="en-US" w:eastAsia="zh-CN"/>
              </w:rPr>
              <w:t>30</w:t>
            </w:r>
            <w:r>
              <w:rPr>
                <w:rFonts w:hint="eastAsia"/>
                <w:color w:val="C00000"/>
                <w:shd w:val="clear" w:color="auto" w:fill="FFFFFF"/>
              </w:rPr>
              <w:t>分</w:t>
            </w:r>
            <w:r>
              <w:rPr>
                <w:rFonts w:hint="eastAsia" w:ascii="宋体" w:hAnsi="宋体"/>
                <w:bCs/>
                <w:color w:val="C0000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履约担保的形式：基本户转账，在中标人签订合同前办理。</w:t>
            </w:r>
          </w:p>
          <w:p>
            <w:pPr>
              <w:spacing w:line="300" w:lineRule="auto"/>
              <w:ind w:right="-88" w:rightChars="-42"/>
              <w:rPr>
                <w:rFonts w:ascii="宋体" w:hAnsi="宋体" w:cs="宋体"/>
                <w:bCs/>
                <w:szCs w:val="21"/>
              </w:rPr>
            </w:pPr>
            <w:r>
              <w:rPr>
                <w:rFonts w:hint="eastAsia" w:ascii="新宋体" w:hAnsi="新宋体" w:eastAsia="新宋体"/>
                <w:szCs w:val="21"/>
              </w:rPr>
              <w:t>履约担保的金额：中标金额的10%。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pStyle w:val="32"/>
        <w:ind w:firstLine="0" w:firstLineChars="0"/>
        <w:rPr>
          <w:rFonts w:ascii="华文中宋" w:hAnsi="华文中宋" w:eastAsia="华文中宋"/>
          <w:b/>
          <w:sz w:val="32"/>
          <w:szCs w:val="32"/>
        </w:rPr>
      </w:pPr>
    </w:p>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314636"/>
            <w:bookmarkEnd w:id="0"/>
            <w:bookmarkStart w:id="1" w:name="定位_【循环符合性证明材料】_20122614258"/>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9</w:t>
            </w:r>
            <w:r>
              <w:rPr>
                <w:rFonts w:hint="eastAsia" w:ascii="宋体" w:hAnsi="宋体" w:cs="Arial"/>
                <w:b/>
                <w:bCs/>
                <w:szCs w:val="21"/>
                <w:lang w:val="zh-CN"/>
              </w:rPr>
              <w:t>、</w:t>
            </w:r>
            <w:r>
              <w:rPr>
                <w:rFonts w:hint="eastAsia" w:ascii="宋体" w:hAnsi="宋体" w:cs="宋体"/>
                <w:bCs/>
                <w:szCs w:val="21"/>
              </w:rPr>
              <w:t>具有</w:t>
            </w:r>
            <w:r>
              <w:rPr>
                <w:rFonts w:hint="eastAsia" w:ascii="宋体" w:hAnsi="宋体" w:cs="宋体"/>
                <w:bCs/>
                <w:szCs w:val="21"/>
                <w:lang w:val="en-US" w:eastAsia="zh-CN"/>
              </w:rPr>
              <w:t>相应的业务经营范围</w:t>
            </w:r>
            <w:r>
              <w:rPr>
                <w:rFonts w:hint="eastAsia" w:ascii="宋体" w:hAnsi="宋体" w:cs="宋体"/>
                <w:bCs/>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宋体"/>
                <w:bCs/>
                <w:szCs w:val="21"/>
              </w:rPr>
              <w:t>10、投标函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bookmarkStart w:id="3" w:name="定位_【循环资格性证明材料】_201244141223"/>
            <w:bookmarkEnd w:id="3"/>
            <w:bookmarkStart w:id="4" w:name="定位_【循环资格性证明材料】_20122314645"/>
            <w:bookmarkEnd w:id="4"/>
            <w:bookmarkStart w:id="5" w:name="定位_【循环资格性证明材料】_2012261436"/>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3.实施方案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hint="eastAsia" w:ascii="宋体" w:hAnsi="宋体" w:eastAsia="宋体" w:cs="宋体"/>
          <w:b/>
          <w:sz w:val="24"/>
          <w:szCs w:val="24"/>
          <w:lang w:eastAsia="zh-CN"/>
        </w:rPr>
      </w:pPr>
      <w:r>
        <w:rPr>
          <w:rFonts w:hint="eastAsia" w:ascii="宋体" w:hAnsi="宋体" w:cs="宋体"/>
          <w:b/>
          <w:sz w:val="24"/>
          <w:szCs w:val="24"/>
        </w:rPr>
        <w:t>一、</w:t>
      </w:r>
      <w:r>
        <w:rPr>
          <w:rFonts w:hint="eastAsia" w:ascii="宋体" w:hAnsi="宋体" w:cs="宋体"/>
          <w:b/>
          <w:kern w:val="0"/>
          <w:sz w:val="24"/>
          <w:szCs w:val="24"/>
          <w:lang w:val="zh-CN"/>
        </w:rPr>
        <w:t>项目需</w:t>
      </w:r>
      <w:r>
        <w:rPr>
          <w:rFonts w:hint="eastAsia" w:ascii="宋体" w:hAnsi="宋体" w:cs="宋体"/>
          <w:b/>
          <w:kern w:val="0"/>
          <w:sz w:val="24"/>
          <w:szCs w:val="24"/>
          <w:lang w:val="en-US" w:eastAsia="zh-CN"/>
        </w:rPr>
        <w:t>求</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en-US" w:eastAsia="zh-CN"/>
        </w:rPr>
        <w:t>为进一步加强长葛市双洎河湿地建设项目土地勘测定界工作，确保土地勘测定界结果的科学性和公正性，高效地为长葛市双洎河国家湿地公园提供优质的土地勘测定界成果。</w:t>
      </w:r>
      <w:r>
        <w:rPr>
          <w:rFonts w:hint="eastAsia" w:ascii="宋体" w:hAnsi="宋体" w:cs="宋体"/>
          <w:color w:val="000000"/>
          <w:sz w:val="24"/>
          <w:szCs w:val="24"/>
        </w:rPr>
        <w:t>。</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lang w:val="en-US" w:eastAsia="zh-CN"/>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宋体" w:hAnsi="宋体" w:cs="宋体"/>
          <w:sz w:val="24"/>
          <w:szCs w:val="24"/>
          <w:lang w:val="en-US" w:eastAsia="zh-CN"/>
        </w:rPr>
        <w:t>（需执行的国家相关标准、行业标准、地方标准或其他标准、规范）符合国家及相关行业规定达到合格标准。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lang w:val="en-US" w:eastAsia="zh-CN"/>
        </w:rPr>
        <w:t>三</w:t>
      </w:r>
      <w:r>
        <w:rPr>
          <w:rFonts w:hint="eastAsia" w:ascii="宋体" w:hAnsi="宋体" w:cs="宋体"/>
          <w:b/>
          <w:kern w:val="0"/>
          <w:sz w:val="24"/>
          <w:szCs w:val="24"/>
          <w:lang w:val="zh-CN"/>
        </w:rPr>
        <w:t>、服务标准、期限、效率等要求</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1、服务标准：满足规范要求、结合现状。</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2、服务期限：合同签订后</w:t>
      </w:r>
      <w:r>
        <w:rPr>
          <w:rFonts w:hint="eastAsia" w:ascii="宋体" w:hAnsi="宋体" w:cs="宋体"/>
          <w:sz w:val="24"/>
          <w:szCs w:val="24"/>
          <w:lang w:val="en-US" w:eastAsia="zh-CN"/>
        </w:rPr>
        <w:t>30</w:t>
      </w:r>
      <w:r>
        <w:rPr>
          <w:rFonts w:hint="eastAsia" w:ascii="宋体" w:hAnsi="宋体" w:cs="宋体"/>
          <w:sz w:val="24"/>
          <w:szCs w:val="24"/>
          <w:lang w:val="zh-CN"/>
        </w:rPr>
        <w:t>日历天。</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en-US" w:eastAsia="zh-CN"/>
        </w:rPr>
        <w:t>四</w:t>
      </w:r>
      <w:r>
        <w:rPr>
          <w:rFonts w:hint="eastAsia" w:ascii="宋体" w:hAnsi="宋体" w:cs="宋体"/>
          <w:b/>
          <w:sz w:val="24"/>
          <w:szCs w:val="24"/>
          <w:lang w:val="zh-CN"/>
        </w:rPr>
        <w:t>、验收标准</w:t>
      </w:r>
    </w:p>
    <w:p>
      <w:pPr>
        <w:spacing w:line="360" w:lineRule="auto"/>
        <w:ind w:firstLine="480" w:firstLineChars="200"/>
        <w:outlineLvl w:val="0"/>
        <w:rPr>
          <w:rFonts w:hint="eastAsia" w:ascii="宋体" w:hAnsi="宋体" w:cs="宋体"/>
          <w:sz w:val="24"/>
          <w:szCs w:val="24"/>
          <w:lang w:val="en-US" w:eastAsia="zh-CN"/>
        </w:rPr>
      </w:pPr>
      <w:r>
        <w:rPr>
          <w:rFonts w:hint="eastAsia" w:ascii="宋体" w:hAnsi="宋体" w:cs="宋体"/>
          <w:sz w:val="24"/>
          <w:szCs w:val="24"/>
          <w:lang w:val="en-US"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
        <w:numPr>
          <w:ilvl w:val="0"/>
          <w:numId w:val="3"/>
        </w:numPr>
        <w:rPr>
          <w:rFonts w:hint="eastAsia" w:hAnsi="宋体" w:cs="宋体"/>
          <w:sz w:val="24"/>
          <w:szCs w:val="24"/>
          <w:lang w:val="en-US" w:eastAsia="zh-CN"/>
        </w:rPr>
      </w:pPr>
      <w:r>
        <w:rPr>
          <w:rFonts w:hint="eastAsia" w:hAnsi="宋体" w:cs="宋体"/>
          <w:sz w:val="24"/>
          <w:szCs w:val="24"/>
          <w:lang w:val="en-US" w:eastAsia="zh-CN"/>
        </w:rPr>
        <w:t>按照国家相关标准、行业标准、地方标准或其他标准、规范验收。</w:t>
      </w:r>
    </w:p>
    <w:p>
      <w:pPr>
        <w:pStyle w:val="2"/>
        <w:numPr>
          <w:ilvl w:val="0"/>
          <w:numId w:val="3"/>
        </w:numPr>
        <w:rPr>
          <w:rFonts w:hint="default" w:hAnsi="宋体" w:cs="宋体"/>
          <w:sz w:val="24"/>
          <w:szCs w:val="24"/>
          <w:lang w:val="en-US" w:eastAsia="zh-CN"/>
        </w:rPr>
      </w:pPr>
      <w:r>
        <w:rPr>
          <w:rFonts w:hint="eastAsia" w:hAnsi="宋体" w:cs="宋体"/>
          <w:sz w:val="24"/>
          <w:szCs w:val="24"/>
          <w:lang w:val="en-US" w:eastAsia="zh-CN"/>
        </w:rPr>
        <w:t>按照招标文件要求、投标文件响应和承诺验收。</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en-US" w:eastAsia="zh-CN"/>
        </w:rPr>
        <w:t>五</w:t>
      </w:r>
      <w:r>
        <w:rPr>
          <w:rFonts w:hint="eastAsia" w:ascii="宋体" w:hAnsi="宋体" w:cs="宋体"/>
          <w:b/>
          <w:sz w:val="24"/>
          <w:szCs w:val="24"/>
          <w:lang w:val="zh-CN"/>
        </w:rPr>
        <w:t>、资金支付</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zh-CN"/>
        </w:rPr>
        <w:t>1、支付方式：</w:t>
      </w:r>
      <w:r>
        <w:rPr>
          <w:rFonts w:hint="eastAsia" w:ascii="宋体" w:hAnsi="宋体" w:cs="宋体"/>
          <w:sz w:val="24"/>
          <w:szCs w:val="24"/>
          <w:lang w:val="en-US" w:eastAsia="zh-CN"/>
        </w:rPr>
        <w:t>财政支付</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2、支付时间及条件：</w:t>
      </w:r>
      <w:r>
        <w:rPr>
          <w:rFonts w:hint="eastAsia" w:ascii="宋体" w:hAnsi="宋体" w:cs="宋体"/>
          <w:sz w:val="24"/>
          <w:szCs w:val="24"/>
          <w:lang w:val="en-US" w:eastAsia="zh-CN"/>
        </w:rPr>
        <w:t>方案编制完成后，支付合同总金额的80%；项目全部完成，验收合格，支付合同金额的100%</w:t>
      </w:r>
      <w:r>
        <w:rPr>
          <w:rFonts w:hint="eastAsia" w:ascii="宋体" w:hAnsi="宋体" w:cs="宋体"/>
          <w:sz w:val="24"/>
          <w:szCs w:val="24"/>
          <w:lang w:val="zh-CN"/>
        </w:rPr>
        <w:t>。</w:t>
      </w:r>
    </w:p>
    <w:p>
      <w:pPr>
        <w:spacing w:line="430" w:lineRule="exact"/>
        <w:jc w:val="center"/>
        <w:rPr>
          <w:rFonts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pStyle w:val="2"/>
        <w:rPr>
          <w:rFonts w:hint="eastAsia" w:asciiTheme="majorEastAsia" w:hAnsiTheme="majorEastAsia" w:eastAsiaTheme="majorEastAsia"/>
          <w:b/>
          <w:sz w:val="32"/>
          <w:szCs w:val="32"/>
        </w:rPr>
      </w:pPr>
    </w:p>
    <w:p>
      <w:pPr>
        <w:pStyle w:val="2"/>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．采购长葛市公共资源交易中心应当在评审结束后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2"/>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hint="eastAsia" w:asciiTheme="majorEastAsia" w:hAnsiTheme="majorEastAsia" w:eastAsiaTheme="majorEastAsia"/>
          <w:b/>
          <w:sz w:val="32"/>
          <w:szCs w:val="32"/>
        </w:rPr>
        <w:t>第六章  采购合同专用条款</w:t>
      </w:r>
    </w:p>
    <w:p>
      <w:pPr>
        <w:pStyle w:val="32"/>
        <w:ind w:firstLine="240"/>
        <w:rPr>
          <w:rFonts w:asciiTheme="majorEastAsia" w:hAnsiTheme="majorEastAsia" w:eastAsiaTheme="majorEastAsia"/>
        </w:rPr>
      </w:pPr>
    </w:p>
    <w:tbl>
      <w:tblPr>
        <w:tblStyle w:val="33"/>
        <w:tblW w:w="9880"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80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2" w:hRule="atLeast"/>
          <w:jc w:val="right"/>
        </w:trPr>
        <w:tc>
          <w:tcPr>
            <w:tcW w:w="1856"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Cs w:val="21"/>
              </w:rPr>
            </w:pPr>
            <w:r>
              <w:rPr>
                <w:rFonts w:hint="eastAsia" w:ascii="宋体" w:hAnsi="宋体" w:cs="宋体"/>
                <w:b/>
                <w:kern w:val="0"/>
                <w:szCs w:val="21"/>
              </w:rPr>
              <w:t>项目</w:t>
            </w:r>
          </w:p>
        </w:tc>
        <w:tc>
          <w:tcPr>
            <w:tcW w:w="8024"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jc w:val="right"/>
        </w:trPr>
        <w:tc>
          <w:tcPr>
            <w:tcW w:w="1856" w:type="dxa"/>
            <w:tcBorders>
              <w:top w:val="single" w:color="auto" w:sz="6" w:space="0"/>
              <w:left w:val="double" w:color="auto" w:sz="4" w:space="0"/>
              <w:bottom w:val="single" w:color="auto" w:sz="4" w:space="0"/>
              <w:right w:val="single" w:color="auto" w:sz="6" w:space="0"/>
            </w:tcBorders>
            <w:vAlign w:val="center"/>
          </w:tcPr>
          <w:p>
            <w:pPr>
              <w:widowControl/>
              <w:jc w:val="center"/>
              <w:rPr>
                <w:rFonts w:ascii="宋体" w:hAnsi="宋体" w:cs="宋体"/>
                <w:b/>
                <w:kern w:val="0"/>
                <w:szCs w:val="21"/>
              </w:rPr>
            </w:pPr>
            <w:r>
              <w:rPr>
                <w:rFonts w:hint="eastAsia" w:ascii="宋体" w:hAnsi="宋体" w:cs="宋体"/>
                <w:b/>
                <w:kern w:val="0"/>
                <w:szCs w:val="21"/>
              </w:rPr>
              <w:t>交付（服务、完工）时间</w:t>
            </w:r>
          </w:p>
        </w:tc>
        <w:tc>
          <w:tcPr>
            <w:tcW w:w="8024" w:type="dxa"/>
            <w:tcBorders>
              <w:top w:val="single" w:color="auto" w:sz="6" w:space="0"/>
              <w:left w:val="single" w:color="auto" w:sz="6" w:space="0"/>
              <w:bottom w:val="single" w:color="auto" w:sz="4" w:space="0"/>
              <w:right w:val="double" w:color="auto" w:sz="4" w:space="0"/>
            </w:tcBorders>
            <w:vAlign w:val="center"/>
          </w:tcPr>
          <w:p>
            <w:pPr>
              <w:widowControl/>
              <w:jc w:val="left"/>
              <w:rPr>
                <w:rFonts w:ascii="宋体" w:hAnsi="宋体" w:cs="Arial"/>
                <w:szCs w:val="21"/>
              </w:rPr>
            </w:pPr>
            <w:r>
              <w:rPr>
                <w:rFonts w:hint="eastAsia" w:ascii="宋体" w:hAnsi="宋体" w:cs="Arial"/>
                <w:szCs w:val="21"/>
              </w:rPr>
              <w:t>合同签订后</w:t>
            </w:r>
            <w:r>
              <w:rPr>
                <w:rFonts w:hint="eastAsia" w:ascii="宋体" w:hAnsi="宋体" w:cs="Arial"/>
                <w:szCs w:val="21"/>
                <w:lang w:val="en-US" w:eastAsia="zh-CN"/>
              </w:rPr>
              <w:t>30</w:t>
            </w:r>
            <w:r>
              <w:rPr>
                <w:rFonts w:hint="eastAsia" w:ascii="宋体" w:hAnsi="宋体" w:cs="Arial"/>
                <w:szCs w:val="21"/>
              </w:rPr>
              <w:t>日内提交</w:t>
            </w:r>
            <w:r>
              <w:rPr>
                <w:rFonts w:hint="eastAsia" w:ascii="宋体" w:hAnsi="宋体" w:cs="Arial"/>
                <w:szCs w:val="21"/>
                <w:lang w:val="en-US" w:eastAsia="zh-CN"/>
              </w:rPr>
              <w:t>编制报告</w:t>
            </w:r>
            <w:r>
              <w:rPr>
                <w:rFonts w:hint="eastAsia" w:ascii="宋体" w:hAnsi="宋体" w:cs="Arial"/>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45" w:hRule="atLeast"/>
          <w:jc w:val="right"/>
        </w:trPr>
        <w:tc>
          <w:tcPr>
            <w:tcW w:w="1856" w:type="dxa"/>
            <w:tcBorders>
              <w:top w:val="single" w:color="auto" w:sz="6" w:space="0"/>
              <w:left w:val="double" w:color="auto" w:sz="4" w:space="0"/>
              <w:bottom w:val="single" w:color="auto" w:sz="4" w:space="0"/>
              <w:right w:val="single" w:color="auto" w:sz="6" w:space="0"/>
            </w:tcBorders>
            <w:vAlign w:val="center"/>
          </w:tcPr>
          <w:p>
            <w:pPr>
              <w:widowControl/>
              <w:jc w:val="center"/>
              <w:rPr>
                <w:rFonts w:ascii="宋体" w:hAnsi="宋体" w:cs="宋体"/>
                <w:b/>
                <w:kern w:val="0"/>
                <w:szCs w:val="21"/>
              </w:rPr>
            </w:pPr>
            <w:r>
              <w:rPr>
                <w:rFonts w:hint="eastAsia" w:ascii="宋体" w:hAnsi="宋体" w:cs="宋体"/>
                <w:b/>
                <w:kern w:val="0"/>
                <w:szCs w:val="21"/>
              </w:rPr>
              <w:t>验收</w:t>
            </w:r>
          </w:p>
        </w:tc>
        <w:tc>
          <w:tcPr>
            <w:tcW w:w="8024" w:type="dxa"/>
            <w:tcBorders>
              <w:top w:val="single" w:color="auto" w:sz="6" w:space="0"/>
              <w:left w:val="single" w:color="auto" w:sz="6" w:space="0"/>
              <w:bottom w:val="single" w:color="auto" w:sz="4" w:space="0"/>
              <w:right w:val="double" w:color="auto" w:sz="4" w:space="0"/>
            </w:tcBorders>
            <w:vAlign w:val="center"/>
          </w:tcPr>
          <w:p>
            <w:pPr>
              <w:widowControl/>
              <w:ind w:firstLine="420" w:firstLineChars="200"/>
              <w:jc w:val="left"/>
              <w:rPr>
                <w:rFonts w:ascii="宋体" w:hAnsi="宋体" w:cs="Arial"/>
                <w:szCs w:val="21"/>
              </w:rPr>
            </w:pPr>
            <w:r>
              <w:rPr>
                <w:rFonts w:hint="eastAsia" w:ascii="宋体" w:hAnsi="宋体" w:cs="Arial"/>
                <w:szCs w:val="21"/>
              </w:rPr>
              <w:t>具备验收条件后，由采购人组成验收小组,成员包括采购单位代表及相关人员。验收小组按照采购合同及本谈判文件的规定验收，验收后填写验收报告。验收标准按谈判文件规定执行。验收合格后由采购人按谈判文件约定向成交供应商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1" w:hRule="atLeast"/>
          <w:jc w:val="right"/>
        </w:trPr>
        <w:tc>
          <w:tcPr>
            <w:tcW w:w="1856" w:type="dxa"/>
            <w:tcBorders>
              <w:top w:val="single" w:color="auto" w:sz="4" w:space="0"/>
              <w:left w:val="double" w:color="auto" w:sz="4" w:space="0"/>
              <w:bottom w:val="single" w:color="auto" w:sz="6" w:space="0"/>
              <w:right w:val="single" w:color="auto" w:sz="6" w:space="0"/>
            </w:tcBorders>
            <w:vAlign w:val="center"/>
          </w:tcPr>
          <w:p>
            <w:pPr>
              <w:jc w:val="center"/>
              <w:rPr>
                <w:rFonts w:ascii="宋体" w:hAnsi="宋体" w:cs="宋体"/>
                <w:b/>
                <w:kern w:val="0"/>
                <w:szCs w:val="21"/>
              </w:rPr>
            </w:pPr>
            <w:r>
              <w:rPr>
                <w:rFonts w:hint="eastAsia" w:ascii="宋体" w:hAnsi="宋体" w:cs="宋体"/>
                <w:b/>
                <w:kern w:val="0"/>
                <w:szCs w:val="21"/>
              </w:rPr>
              <w:t>付</w:t>
            </w:r>
            <w:r>
              <w:rPr>
                <w:rFonts w:ascii="宋体" w:hAnsi="宋体" w:cs="宋体"/>
                <w:b/>
                <w:kern w:val="0"/>
                <w:szCs w:val="21"/>
              </w:rPr>
              <w:t>款</w:t>
            </w:r>
            <w:r>
              <w:rPr>
                <w:rFonts w:hint="eastAsia" w:ascii="宋体" w:hAnsi="宋体" w:cs="宋体"/>
                <w:b/>
                <w:kern w:val="0"/>
                <w:szCs w:val="21"/>
              </w:rPr>
              <w:t>方式</w:t>
            </w:r>
          </w:p>
        </w:tc>
        <w:tc>
          <w:tcPr>
            <w:tcW w:w="8024" w:type="dxa"/>
            <w:tcBorders>
              <w:top w:val="single" w:color="auto" w:sz="4" w:space="0"/>
              <w:left w:val="single" w:color="auto" w:sz="6" w:space="0"/>
              <w:bottom w:val="single" w:color="auto" w:sz="6" w:space="0"/>
              <w:right w:val="double" w:color="auto" w:sz="4" w:space="0"/>
            </w:tcBorders>
            <w:vAlign w:val="center"/>
          </w:tcPr>
          <w:p>
            <w:pPr>
              <w:widowControl/>
              <w:jc w:val="left"/>
              <w:rPr>
                <w:rFonts w:ascii="宋体" w:hAnsi="宋体" w:cs="Arial"/>
                <w:szCs w:val="21"/>
              </w:rPr>
            </w:pPr>
            <w:r>
              <w:rPr>
                <w:rFonts w:hint="eastAsia" w:ascii="宋体" w:hAnsi="宋体" w:cs="Arial"/>
                <w:szCs w:val="21"/>
                <w:lang w:val="en-US" w:eastAsia="zh-CN"/>
              </w:rPr>
              <w:t>方案编制完成后，支付合同总金额的80%；项目全部完成，验收合格，支付合同金额的100%</w:t>
            </w:r>
            <w:r>
              <w:rPr>
                <w:rFonts w:hint="eastAsia" w:ascii="宋体" w:hAnsi="宋体" w:cs="Arial"/>
                <w:szCs w:val="21"/>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49" w:hRule="atLeast"/>
          <w:jc w:val="right"/>
        </w:trPr>
        <w:tc>
          <w:tcPr>
            <w:tcW w:w="1856" w:type="dxa"/>
            <w:tcBorders>
              <w:top w:val="single" w:color="auto" w:sz="6" w:space="0"/>
              <w:left w:val="double" w:color="auto" w:sz="4" w:space="0"/>
              <w:bottom w:val="double" w:color="auto" w:sz="4" w:space="0"/>
              <w:right w:val="single" w:color="auto" w:sz="6" w:space="0"/>
            </w:tcBorders>
            <w:vAlign w:val="center"/>
          </w:tcPr>
          <w:p>
            <w:pPr>
              <w:widowControl/>
              <w:jc w:val="center"/>
              <w:rPr>
                <w:rFonts w:ascii="宋体" w:hAnsi="宋体" w:cs="宋体"/>
                <w:b/>
                <w:kern w:val="0"/>
                <w:szCs w:val="21"/>
              </w:rPr>
            </w:pPr>
            <w:r>
              <w:rPr>
                <w:rFonts w:hint="eastAsia" w:ascii="宋体" w:hAnsi="宋体" w:cs="宋体"/>
                <w:b/>
                <w:kern w:val="0"/>
                <w:szCs w:val="21"/>
              </w:rPr>
              <w:t>其他</w:t>
            </w:r>
          </w:p>
        </w:tc>
        <w:tc>
          <w:tcPr>
            <w:tcW w:w="8024" w:type="dxa"/>
            <w:tcBorders>
              <w:top w:val="single" w:color="auto" w:sz="6" w:space="0"/>
              <w:left w:val="single" w:color="auto" w:sz="6" w:space="0"/>
              <w:bottom w:val="double" w:color="auto" w:sz="4" w:space="0"/>
              <w:right w:val="double" w:color="auto" w:sz="4" w:space="0"/>
            </w:tcBorders>
            <w:vAlign w:val="center"/>
          </w:tcPr>
          <w:p>
            <w:pPr>
              <w:widowControl/>
              <w:ind w:firstLine="420" w:firstLineChars="200"/>
              <w:jc w:val="left"/>
              <w:rPr>
                <w:rFonts w:ascii="宋体" w:hAnsi="宋体" w:cs="Arial"/>
                <w:szCs w:val="21"/>
              </w:rPr>
            </w:pPr>
            <w:r>
              <w:rPr>
                <w:rFonts w:hint="eastAsia" w:ascii="宋体" w:hAnsi="宋体" w:cs="Arial"/>
                <w:szCs w:val="21"/>
                <w:lang w:val="en-US" w:eastAsia="zh-CN"/>
              </w:rPr>
              <w:t>1</w:t>
            </w:r>
            <w:r>
              <w:rPr>
                <w:rFonts w:hint="eastAsia" w:ascii="宋体" w:hAnsi="宋体" w:cs="Arial"/>
                <w:szCs w:val="21"/>
              </w:rPr>
              <w:t>、供方在本合同规定的交货期内不能交货，应向需方支付全部合同金额5%的违约金，需方有权终止合同。</w:t>
            </w:r>
          </w:p>
          <w:p>
            <w:pPr>
              <w:ind w:firstLine="420" w:firstLineChars="200"/>
              <w:rPr>
                <w:rFonts w:ascii="宋体" w:hAnsi="宋体" w:cs="宋体"/>
                <w:szCs w:val="21"/>
              </w:rPr>
            </w:pPr>
            <w:r>
              <w:rPr>
                <w:rFonts w:hint="eastAsia" w:ascii="宋体" w:hAnsi="宋体" w:cs="Arial"/>
                <w:szCs w:val="21"/>
                <w:lang w:val="en-US" w:eastAsia="zh-CN"/>
              </w:rPr>
              <w:t>2</w:t>
            </w:r>
            <w:r>
              <w:rPr>
                <w:rFonts w:hint="eastAsia" w:ascii="宋体" w:hAnsi="宋体" w:cs="Arial"/>
                <w:szCs w:val="21"/>
              </w:rPr>
              <w:t>、因供方原因造成逾期付款，需方不承担责任。</w:t>
            </w:r>
          </w:p>
        </w:tc>
      </w:tr>
    </w:tbl>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pStyle w:val="2"/>
        <w:ind w:firstLine="480"/>
      </w:pPr>
    </w:p>
    <w:p>
      <w:pPr>
        <w:pStyle w:val="2"/>
        <w:ind w:firstLine="480"/>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第七</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第六章  采购合同专用条款</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第七</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lang w:val="en-US" w:eastAsia="zh-CN"/>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lang w:val="en-US" w:eastAsia="zh-CN"/>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rFonts w:ascii="宋体" w:hAnsi="宋体"/>
          <w:b/>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28.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29. 资格后审</w:t>
      </w:r>
    </w:p>
    <w:p>
      <w:pPr>
        <w:spacing w:line="400" w:lineRule="exact"/>
        <w:ind w:firstLine="470" w:firstLineChars="196"/>
        <w:rPr>
          <w:rFonts w:ascii="宋体" w:hAnsi="宋体"/>
          <w:sz w:val="24"/>
          <w:szCs w:val="24"/>
        </w:rPr>
      </w:pPr>
      <w:r>
        <w:rPr>
          <w:rFonts w:hint="eastAsia" w:ascii="宋体" w:hAnsi="宋体"/>
          <w:sz w:val="24"/>
          <w:szCs w:val="24"/>
        </w:rPr>
        <w:t>29.1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29.2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30.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30.1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31.成交通知书</w:t>
      </w:r>
    </w:p>
    <w:p>
      <w:pPr>
        <w:spacing w:line="400" w:lineRule="exact"/>
        <w:ind w:firstLine="470" w:firstLineChars="196"/>
        <w:rPr>
          <w:rFonts w:ascii="宋体" w:hAnsi="宋体"/>
          <w:sz w:val="24"/>
          <w:szCs w:val="24"/>
        </w:rPr>
      </w:pPr>
      <w:r>
        <w:rPr>
          <w:rFonts w:hint="eastAsia" w:ascii="宋体" w:hAnsi="宋体"/>
          <w:sz w:val="24"/>
          <w:szCs w:val="24"/>
        </w:rPr>
        <w:t>31.1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31.2该成交通知书将作为签订采购合同的重要依据，是采购合同的一个组成部分，对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31.3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32.签订采购合同</w:t>
      </w:r>
    </w:p>
    <w:p>
      <w:pPr>
        <w:spacing w:line="400" w:lineRule="exact"/>
        <w:ind w:firstLine="470" w:firstLineChars="196"/>
        <w:rPr>
          <w:rFonts w:ascii="宋体" w:hAnsi="宋体"/>
          <w:sz w:val="24"/>
          <w:szCs w:val="24"/>
        </w:rPr>
      </w:pPr>
      <w:r>
        <w:rPr>
          <w:rFonts w:hint="eastAsia" w:ascii="宋体" w:hAnsi="宋体"/>
          <w:sz w:val="24"/>
          <w:szCs w:val="24"/>
        </w:rPr>
        <w:t>32.1成交供应商在收到成交通知书后，应按成交通知书中规定的时间和地点由法定代表人（代表人）或其授权委托人持成交通知书与采购单位签订采购合同。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32.2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32.3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33.履约保证金</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34.履约验收</w:t>
      </w:r>
    </w:p>
    <w:p>
      <w:pPr>
        <w:spacing w:line="400" w:lineRule="exact"/>
        <w:ind w:firstLine="472" w:firstLineChars="196"/>
        <w:rPr>
          <w:rFonts w:ascii="宋体" w:hAnsi="宋体"/>
          <w:sz w:val="24"/>
          <w:szCs w:val="24"/>
        </w:rPr>
      </w:pPr>
      <w:r>
        <w:rPr>
          <w:rFonts w:hint="eastAsia" w:ascii="宋体" w:hAnsi="宋体"/>
          <w:b/>
          <w:sz w:val="24"/>
          <w:szCs w:val="24"/>
        </w:rPr>
        <w:t>34</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34</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35.其他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hint="eastAsia"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36.术语的定义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3"/>
        <w:spacing w:after="0" w:line="400" w:lineRule="exact"/>
        <w:rPr>
          <w:rFonts w:ascii="宋体" w:hAnsi="宋体"/>
          <w:b/>
          <w:sz w:val="24"/>
          <w:szCs w:val="24"/>
        </w:rPr>
      </w:pPr>
      <w:r>
        <w:rPr>
          <w:rFonts w:hint="eastAsia" w:ascii="宋体" w:hAnsi="宋体"/>
          <w:b/>
          <w:sz w:val="24"/>
          <w:szCs w:val="24"/>
        </w:rPr>
        <w:t>37.来源地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3"/>
        <w:spacing w:after="0" w:line="400" w:lineRule="exact"/>
        <w:rPr>
          <w:rFonts w:ascii="宋体" w:hAnsi="宋体"/>
          <w:b/>
          <w:snapToGrid w:val="0"/>
          <w:kern w:val="0"/>
          <w:sz w:val="24"/>
          <w:szCs w:val="24"/>
        </w:rPr>
      </w:pPr>
      <w:r>
        <w:rPr>
          <w:rFonts w:hint="eastAsia" w:ascii="宋体" w:hAnsi="宋体"/>
          <w:b/>
          <w:snapToGrid w:val="0"/>
          <w:kern w:val="0"/>
          <w:sz w:val="24"/>
          <w:szCs w:val="24"/>
        </w:rPr>
        <w:t>38. 技术规范与技术规格</w:t>
      </w:r>
    </w:p>
    <w:p>
      <w:pPr>
        <w:spacing w:line="400" w:lineRule="exact"/>
        <w:ind w:firstLine="360" w:firstLineChars="150"/>
        <w:rPr>
          <w:rFonts w:ascii="宋体" w:hAnsi="宋体"/>
          <w:sz w:val="24"/>
          <w:szCs w:val="24"/>
        </w:rPr>
      </w:pPr>
      <w:r>
        <w:rPr>
          <w:rFonts w:hint="eastAsia" w:ascii="宋体" w:hAnsi="宋体"/>
          <w:sz w:val="24"/>
          <w:szCs w:val="24"/>
        </w:rPr>
        <w:t>38.1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38.2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39.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3"/>
        <w:spacing w:after="0" w:line="400" w:lineRule="exact"/>
        <w:rPr>
          <w:rFonts w:ascii="宋体" w:hAnsi="宋体"/>
          <w:b/>
          <w:snapToGrid w:val="0"/>
          <w:kern w:val="0"/>
          <w:sz w:val="24"/>
          <w:szCs w:val="24"/>
        </w:rPr>
      </w:pPr>
      <w:r>
        <w:rPr>
          <w:rFonts w:hint="eastAsia" w:ascii="宋体" w:hAnsi="宋体"/>
          <w:b/>
          <w:snapToGrid w:val="0"/>
          <w:kern w:val="0"/>
          <w:sz w:val="24"/>
          <w:szCs w:val="24"/>
        </w:rPr>
        <w:t>40. 包装要求</w:t>
      </w:r>
    </w:p>
    <w:p>
      <w:pPr>
        <w:spacing w:line="400" w:lineRule="exact"/>
        <w:ind w:firstLine="360" w:firstLineChars="150"/>
        <w:rPr>
          <w:rFonts w:ascii="宋体" w:hAnsi="宋体"/>
          <w:sz w:val="24"/>
          <w:szCs w:val="24"/>
        </w:rPr>
      </w:pPr>
      <w:r>
        <w:rPr>
          <w:rFonts w:hint="eastAsia" w:ascii="宋体" w:hAnsi="宋体"/>
          <w:sz w:val="24"/>
          <w:szCs w:val="24"/>
        </w:rPr>
        <w:t>40.1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40.2每一个包装箱内应附一份详细装箱单和质量合格证书。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41.交货方式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42.装运通知</w:t>
      </w:r>
    </w:p>
    <w:p>
      <w:pPr>
        <w:spacing w:line="400" w:lineRule="exact"/>
        <w:ind w:firstLine="360" w:firstLineChars="150"/>
        <w:rPr>
          <w:rFonts w:ascii="宋体" w:hAnsi="宋体"/>
          <w:sz w:val="24"/>
          <w:szCs w:val="24"/>
        </w:rPr>
      </w:pPr>
      <w:r>
        <w:rPr>
          <w:rFonts w:hint="eastAsia" w:ascii="宋体" w:hAnsi="宋体"/>
          <w:sz w:val="24"/>
          <w:szCs w:val="24"/>
        </w:rPr>
        <w:t>42.1在将采购合同约定的货物备妥待运输后的24小时之内，卖方应将采购合同号、货号、数量、毛重、总体积（立方米）、发票金额、运输工具名称及装运日期，以书面形式通知买方。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42.2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43.付款</w:t>
      </w:r>
    </w:p>
    <w:p>
      <w:pPr>
        <w:spacing w:line="400" w:lineRule="exact"/>
        <w:ind w:firstLine="360" w:firstLineChars="150"/>
        <w:rPr>
          <w:rFonts w:ascii="宋体" w:hAnsi="宋体"/>
          <w:sz w:val="24"/>
          <w:szCs w:val="24"/>
        </w:rPr>
      </w:pPr>
      <w:r>
        <w:rPr>
          <w:rFonts w:hint="eastAsia" w:ascii="宋体" w:hAnsi="宋体"/>
          <w:sz w:val="24"/>
          <w:szCs w:val="24"/>
        </w:rPr>
        <w:t>43.1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43.2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44. 附带（伴随）服务</w:t>
      </w:r>
    </w:p>
    <w:p>
      <w:pPr>
        <w:spacing w:line="400" w:lineRule="exact"/>
        <w:ind w:firstLine="360" w:firstLineChars="150"/>
        <w:rPr>
          <w:rFonts w:ascii="宋体" w:hAnsi="宋体"/>
          <w:sz w:val="24"/>
          <w:szCs w:val="24"/>
        </w:rPr>
      </w:pPr>
      <w:r>
        <w:rPr>
          <w:rFonts w:hint="eastAsia" w:ascii="宋体" w:hAnsi="宋体"/>
          <w:sz w:val="24"/>
          <w:szCs w:val="24"/>
        </w:rPr>
        <w:t>44.1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44.2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45. 质量保证期</w:t>
      </w:r>
    </w:p>
    <w:p>
      <w:pPr>
        <w:spacing w:line="400" w:lineRule="exact"/>
        <w:ind w:firstLine="470" w:firstLineChars="196"/>
        <w:rPr>
          <w:rFonts w:ascii="宋体" w:hAnsi="宋体"/>
          <w:sz w:val="24"/>
          <w:szCs w:val="24"/>
        </w:rPr>
      </w:pPr>
      <w:r>
        <w:rPr>
          <w:rFonts w:hint="eastAsia" w:ascii="宋体" w:hAnsi="宋体"/>
          <w:sz w:val="24"/>
          <w:szCs w:val="24"/>
        </w:rPr>
        <w:t>45.1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45.2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45.3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46.质量保证</w:t>
      </w:r>
    </w:p>
    <w:p>
      <w:pPr>
        <w:spacing w:line="400" w:lineRule="exact"/>
        <w:ind w:firstLine="470" w:firstLineChars="196"/>
        <w:rPr>
          <w:rFonts w:ascii="宋体" w:hAnsi="宋体"/>
          <w:sz w:val="24"/>
          <w:szCs w:val="24"/>
        </w:rPr>
      </w:pPr>
      <w:r>
        <w:rPr>
          <w:rFonts w:hint="eastAsia" w:ascii="宋体" w:hAnsi="宋体"/>
          <w:sz w:val="24"/>
          <w:szCs w:val="24"/>
        </w:rPr>
        <w:t>46.1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46.2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46.3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46.4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47.检验和验收</w:t>
      </w:r>
    </w:p>
    <w:p>
      <w:pPr>
        <w:spacing w:line="400" w:lineRule="exact"/>
        <w:ind w:firstLine="470" w:firstLineChars="196"/>
        <w:rPr>
          <w:rFonts w:ascii="宋体" w:hAnsi="宋体"/>
          <w:sz w:val="24"/>
          <w:szCs w:val="24"/>
        </w:rPr>
      </w:pPr>
      <w:r>
        <w:rPr>
          <w:rFonts w:hint="eastAsia" w:ascii="宋体" w:hAnsi="宋体"/>
          <w:sz w:val="24"/>
          <w:szCs w:val="24"/>
        </w:rPr>
        <w:t>47.1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47.2货物运抵现场后，买方或采购长葛市公共资源交易中心应在采购合同规定的时间内组织验收，并在“采购项目验收报告单”上签字。“采购项目验收报告单”将作为申请付款文件的一部分。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47.3如果任何被检验或测试的货物不能满足采购文件规定的技术规格的要求，买方可以拒绝接受该货物，卖方应更换被拒绝的货物，或者免费进行必要的维修以满足采购文件规定的技术规格的要求。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47.4由买方或采购机构按照规定组织对货物进行检查验收。发生的相关费用由卖方承担。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48.索赔</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49.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50. 不可抗力</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51.税费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52. 争议的解决</w:t>
      </w:r>
    </w:p>
    <w:p>
      <w:pPr>
        <w:spacing w:line="400" w:lineRule="exact"/>
        <w:ind w:firstLine="472" w:firstLineChars="196"/>
        <w:rPr>
          <w:rFonts w:ascii="宋体" w:hAnsi="宋体"/>
          <w:sz w:val="24"/>
          <w:szCs w:val="24"/>
        </w:rPr>
      </w:pPr>
      <w:bookmarkStart w:id="7" w:name="_Toc80502600"/>
      <w:bookmarkStart w:id="8" w:name="_Toc80458943"/>
      <w:r>
        <w:rPr>
          <w:rFonts w:hint="eastAsia" w:ascii="宋体" w:hAnsi="宋体"/>
          <w:b/>
          <w:sz w:val="24"/>
          <w:szCs w:val="24"/>
        </w:rPr>
        <w:t>52</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53.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53</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55. 破产终止采购合同</w:t>
      </w:r>
    </w:p>
    <w:p>
      <w:pPr>
        <w:spacing w:line="400" w:lineRule="exact"/>
        <w:ind w:firstLine="470" w:firstLineChars="196"/>
        <w:rPr>
          <w:rFonts w:ascii="宋体" w:hAnsi="宋体"/>
          <w:sz w:val="24"/>
          <w:szCs w:val="24"/>
        </w:rPr>
      </w:pPr>
      <w:bookmarkStart w:id="11" w:name="_Toc80458945"/>
      <w:bookmarkStart w:id="12"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55. 转让和分包</w:t>
      </w:r>
    </w:p>
    <w:p>
      <w:pPr>
        <w:spacing w:line="400" w:lineRule="exact"/>
        <w:ind w:firstLine="470" w:firstLineChars="196"/>
        <w:rPr>
          <w:rFonts w:ascii="宋体" w:hAnsi="宋体"/>
          <w:sz w:val="24"/>
          <w:szCs w:val="24"/>
        </w:rPr>
      </w:pPr>
      <w:bookmarkStart w:id="13" w:name="_Toc80502603"/>
      <w:bookmarkStart w:id="14" w:name="_Toc80458946"/>
      <w:r>
        <w:rPr>
          <w:rFonts w:hint="eastAsia" w:ascii="宋体" w:hAnsi="宋体"/>
          <w:sz w:val="24"/>
          <w:szCs w:val="24"/>
        </w:rPr>
        <w:t>55.1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55.2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56.合同修改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57.通知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58.适用法律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59. 合同生效</w:t>
      </w:r>
    </w:p>
    <w:p>
      <w:pPr>
        <w:spacing w:line="400" w:lineRule="exact"/>
        <w:ind w:firstLine="470" w:firstLineChars="196"/>
        <w:rPr>
          <w:rFonts w:ascii="宋体" w:hAnsi="宋体"/>
          <w:sz w:val="24"/>
          <w:szCs w:val="24"/>
        </w:rPr>
      </w:pPr>
      <w:bookmarkStart w:id="15" w:name="_Toc80502605"/>
      <w:bookmarkStart w:id="16" w:name="_Toc80458948"/>
      <w:r>
        <w:rPr>
          <w:rFonts w:hint="eastAsia" w:ascii="宋体" w:hAnsi="宋体"/>
          <w:sz w:val="24"/>
          <w:szCs w:val="24"/>
        </w:rPr>
        <w:t>59.1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59.2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60.补充条款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p>
    <w:p>
      <w:pPr>
        <w:spacing w:line="480" w:lineRule="exact"/>
        <w:rPr>
          <w:rFonts w:hint="eastAsia" w:ascii="宋体" w:hAnsi="宋体"/>
          <w:b/>
          <w:kern w:val="0"/>
          <w:sz w:val="24"/>
          <w:szCs w:val="24"/>
        </w:rPr>
      </w:pPr>
    </w:p>
    <w:p>
      <w:pPr>
        <w:spacing w:line="480" w:lineRule="exact"/>
        <w:rPr>
          <w:rFonts w:hint="eastAsia"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2"/>
        <w:tabs>
          <w:tab w:val="left" w:pos="660"/>
        </w:tabs>
        <w:snapToGrid w:val="0"/>
        <w:spacing w:before="0" w:line="400" w:lineRule="exact"/>
        <w:ind w:left="0" w:firstLine="0"/>
        <w:jc w:val="center"/>
        <w:rPr>
          <w:rFonts w:cs="黑体"/>
          <w:color w:val="auto"/>
          <w:kern w:val="2"/>
          <w:sz w:val="36"/>
          <w:szCs w:val="36"/>
          <w:lang w:val="zh-CN"/>
        </w:rPr>
      </w:pPr>
      <w:bookmarkStart w:id="17" w:name="_Toc186274126"/>
      <w:bookmarkStart w:id="18" w:name="_Toc184023138"/>
      <w:bookmarkStart w:id="19" w:name="_Toc174185203"/>
      <w:r>
        <w:rPr>
          <w:rFonts w:hint="eastAsia" w:cs="黑体"/>
          <w:color w:val="auto"/>
          <w:kern w:val="2"/>
          <w:sz w:val="36"/>
          <w:szCs w:val="36"/>
          <w:lang w:val="zh-CN"/>
        </w:rPr>
        <w:t>一、供应商应答索引表</w:t>
      </w:r>
      <w:bookmarkEnd w:id="17"/>
      <w:bookmarkEnd w:id="18"/>
      <w:bookmarkEnd w:id="19"/>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供应商应答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响应文件中所在页码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1"/>
              <w:kinsoku w:val="0"/>
              <w:overflowPunct w:val="0"/>
              <w:autoSpaceDE w:val="0"/>
              <w:autoSpaceDN w:val="0"/>
              <w:spacing w:line="320" w:lineRule="exact"/>
              <w:rPr>
                <w:rFonts w:hAnsi="宋体"/>
              </w:rPr>
            </w:pPr>
            <w:r>
              <w:rPr>
                <w:rFonts w:hint="eastAsia" w:hAnsi="宋体"/>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rPr>
              <w:t>谈判响应函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1"/>
              <w:kinsoku w:val="0"/>
              <w:overflowPunct w:val="0"/>
              <w:autoSpaceDE w:val="0"/>
              <w:autoSpaceDN w:val="0"/>
              <w:spacing w:line="320" w:lineRule="exact"/>
              <w:rPr>
                <w:rFonts w:hAnsi="宋体"/>
              </w:rPr>
            </w:pPr>
            <w:r>
              <w:rPr>
                <w:rFonts w:hint="eastAsia" w:hAnsi="宋体" w:cs="宋体"/>
                <w:bCs/>
                <w:szCs w:val="24"/>
                <w:lang w:val="zh-CN"/>
              </w:rPr>
              <w:t>法定代表人</w:t>
            </w:r>
            <w:r>
              <w:rPr>
                <w:rFonts w:hAnsi="宋体" w:cs="宋体"/>
                <w:bCs/>
                <w:szCs w:val="24"/>
                <w:lang w:val="zh-CN"/>
              </w:rPr>
              <w:t>资</w:t>
            </w:r>
            <w:r>
              <w:rPr>
                <w:rFonts w:hint="eastAsia" w:hAnsi="宋体" w:cs="宋体"/>
                <w:bCs/>
                <w:szCs w:val="24"/>
                <w:lang w:val="zh-CN"/>
              </w:rPr>
              <w:t>格</w:t>
            </w:r>
            <w:r>
              <w:rPr>
                <w:rFonts w:hAnsi="宋体" w:cs="宋体"/>
                <w:bCs/>
                <w:szCs w:val="24"/>
                <w:lang w:val="zh-CN"/>
              </w:rPr>
              <w:t>证</w:t>
            </w:r>
            <w:r>
              <w:rPr>
                <w:rFonts w:hint="eastAsia" w:hAnsi="宋体" w:cs="宋体"/>
                <w:bCs/>
                <w:szCs w:val="24"/>
                <w:lang w:val="zh-CN"/>
              </w:rPr>
              <w:t>明</w:t>
            </w:r>
            <w:r>
              <w:rPr>
                <w:rFonts w:hAnsi="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1"/>
              <w:kinsoku w:val="0"/>
              <w:overflowPunct w:val="0"/>
              <w:autoSpaceDE w:val="0"/>
              <w:autoSpaceDN w:val="0"/>
              <w:spacing w:line="320" w:lineRule="exact"/>
              <w:rPr>
                <w:rFonts w:hAnsi="宋体"/>
              </w:rPr>
            </w:pPr>
            <w:r>
              <w:rPr>
                <w:rFonts w:hint="eastAsia" w:hAnsi="宋体"/>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1"/>
              <w:kinsoku w:val="0"/>
              <w:overflowPunct w:val="0"/>
              <w:autoSpaceDE w:val="0"/>
              <w:autoSpaceDN w:val="0"/>
              <w:spacing w:line="320" w:lineRule="exact"/>
              <w:rPr>
                <w:rFonts w:hAnsi="宋体"/>
              </w:rPr>
            </w:pPr>
            <w:r>
              <w:rPr>
                <w:rFonts w:hint="eastAsia" w:hAnsi="宋体"/>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21"/>
              <w:kinsoku w:val="0"/>
              <w:overflowPunct w:val="0"/>
              <w:autoSpaceDE w:val="0"/>
              <w:autoSpaceDN w:val="0"/>
              <w:spacing w:line="320" w:lineRule="exact"/>
              <w:jc w:val="center"/>
              <w:rPr>
                <w:rFonts w:hAnsi="宋体" w:cs="微软雅黑"/>
                <w:bCs/>
              </w:rPr>
            </w:pPr>
            <w:r>
              <w:rPr>
                <w:rFonts w:hint="eastAsia" w:hAnsi="宋体"/>
                <w:szCs w:val="24"/>
              </w:rPr>
              <w:t>纳税证明</w:t>
            </w:r>
          </w:p>
        </w:tc>
        <w:tc>
          <w:tcPr>
            <w:tcW w:w="2977" w:type="dxa"/>
            <w:gridSpan w:val="2"/>
            <w:tcBorders>
              <w:left w:val="single" w:color="auto" w:sz="6" w:space="0"/>
            </w:tcBorders>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szCs w:val="24"/>
              </w:rPr>
            </w:pPr>
          </w:p>
        </w:tc>
        <w:tc>
          <w:tcPr>
            <w:tcW w:w="2977" w:type="dxa"/>
            <w:gridSpan w:val="2"/>
            <w:tcBorders>
              <w:left w:val="single" w:color="auto" w:sz="6" w:space="0"/>
            </w:tcBorders>
            <w:vAlign w:val="center"/>
          </w:tcPr>
          <w:p>
            <w:pPr>
              <w:pStyle w:val="21"/>
              <w:kinsoku w:val="0"/>
              <w:overflowPunct w:val="0"/>
              <w:autoSpaceDE w:val="0"/>
              <w:autoSpaceDN w:val="0"/>
              <w:spacing w:line="320" w:lineRule="exact"/>
              <w:rPr>
                <w:rFonts w:hAnsi="宋体"/>
                <w:szCs w:val="24"/>
              </w:rPr>
            </w:pPr>
            <w:r>
              <w:rPr>
                <w:rFonts w:hint="eastAsia" w:hAnsi="宋体"/>
                <w:bCs/>
                <w:szCs w:val="24"/>
              </w:rPr>
              <w:t>纳税凭据复印件</w:t>
            </w:r>
          </w:p>
        </w:tc>
        <w:tc>
          <w:tcPr>
            <w:tcW w:w="1559" w:type="dxa"/>
            <w:vAlign w:val="center"/>
          </w:tcPr>
          <w:p>
            <w:pPr>
              <w:pStyle w:val="21"/>
              <w:rPr>
                <w:rFonts w:hAnsi="宋体" w:cs="微软雅黑"/>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szCs w:val="24"/>
              </w:rPr>
            </w:pPr>
          </w:p>
        </w:tc>
        <w:tc>
          <w:tcPr>
            <w:tcW w:w="709" w:type="dxa"/>
            <w:vMerge w:val="continue"/>
            <w:tcBorders>
              <w:left w:val="single" w:color="auto" w:sz="6" w:space="0"/>
              <w:right w:val="single" w:color="auto" w:sz="6" w:space="0"/>
            </w:tcBorders>
            <w:vAlign w:val="center"/>
          </w:tcPr>
          <w:p>
            <w:pPr>
              <w:pStyle w:val="21"/>
              <w:kinsoku w:val="0"/>
              <w:overflowPunct w:val="0"/>
              <w:autoSpaceDE w:val="0"/>
              <w:autoSpaceDN w:val="0"/>
              <w:spacing w:line="320" w:lineRule="exact"/>
              <w:rPr>
                <w:rFonts w:hAnsi="宋体" w:cs="微软雅黑"/>
                <w:bCs/>
                <w:szCs w:val="24"/>
              </w:rPr>
            </w:pPr>
          </w:p>
        </w:tc>
        <w:tc>
          <w:tcPr>
            <w:tcW w:w="2268" w:type="dxa"/>
            <w:tcBorders>
              <w:left w:val="single" w:color="auto" w:sz="6" w:space="0"/>
            </w:tcBorders>
            <w:vAlign w:val="center"/>
          </w:tcPr>
          <w:p>
            <w:pPr>
              <w:pStyle w:val="21"/>
              <w:kinsoku w:val="0"/>
              <w:overflowPunct w:val="0"/>
              <w:autoSpaceDE w:val="0"/>
              <w:autoSpaceDN w:val="0"/>
              <w:spacing w:line="320" w:lineRule="exact"/>
              <w:rPr>
                <w:rFonts w:hAnsi="宋体" w:cs="微软雅黑"/>
                <w:bCs/>
                <w:szCs w:val="24"/>
              </w:rPr>
            </w:pPr>
            <w:r>
              <w:rPr>
                <w:rFonts w:hint="eastAsia" w:hAnsi="宋体" w:cs="微软雅黑"/>
                <w:bCs/>
                <w:szCs w:val="24"/>
              </w:rPr>
              <w:t>技术人员职称证书</w:t>
            </w:r>
          </w:p>
        </w:tc>
        <w:tc>
          <w:tcPr>
            <w:tcW w:w="1559" w:type="dxa"/>
            <w:vAlign w:val="center"/>
          </w:tcPr>
          <w:p>
            <w:pPr>
              <w:pStyle w:val="21"/>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1"/>
              <w:kinsoku w:val="0"/>
              <w:overflowPunct w:val="0"/>
              <w:autoSpaceDE w:val="0"/>
              <w:autoSpaceDN w:val="0"/>
              <w:spacing w:line="320" w:lineRule="exact"/>
              <w:rPr>
                <w:rFonts w:hAnsi="宋体" w:cs="微软雅黑"/>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szCs w:val="24"/>
              </w:rPr>
            </w:pPr>
          </w:p>
        </w:tc>
        <w:tc>
          <w:tcPr>
            <w:tcW w:w="709" w:type="dxa"/>
            <w:vMerge w:val="continue"/>
            <w:tcBorders>
              <w:left w:val="single" w:color="auto" w:sz="6" w:space="0"/>
              <w:right w:val="single" w:color="auto" w:sz="6" w:space="0"/>
            </w:tcBorders>
            <w:vAlign w:val="center"/>
          </w:tcPr>
          <w:p>
            <w:pPr>
              <w:pStyle w:val="21"/>
              <w:kinsoku w:val="0"/>
              <w:overflowPunct w:val="0"/>
              <w:autoSpaceDE w:val="0"/>
              <w:autoSpaceDN w:val="0"/>
              <w:spacing w:line="320" w:lineRule="exact"/>
              <w:rPr>
                <w:rFonts w:hAnsi="宋体" w:cs="微软雅黑"/>
                <w:bCs/>
                <w:szCs w:val="24"/>
              </w:rPr>
            </w:pPr>
          </w:p>
        </w:tc>
        <w:tc>
          <w:tcPr>
            <w:tcW w:w="2268" w:type="dxa"/>
            <w:tcBorders>
              <w:left w:val="single" w:color="auto" w:sz="6" w:space="0"/>
            </w:tcBorders>
            <w:vAlign w:val="center"/>
          </w:tcPr>
          <w:p>
            <w:pPr>
              <w:pStyle w:val="21"/>
              <w:kinsoku w:val="0"/>
              <w:overflowPunct w:val="0"/>
              <w:autoSpaceDE w:val="0"/>
              <w:autoSpaceDN w:val="0"/>
              <w:spacing w:line="320" w:lineRule="exact"/>
              <w:rPr>
                <w:rFonts w:hAnsi="宋体" w:cs="微软雅黑"/>
                <w:bCs/>
                <w:szCs w:val="24"/>
              </w:rPr>
            </w:pPr>
            <w:r>
              <w:rPr>
                <w:rFonts w:hint="eastAsia" w:hAnsi="宋体" w:cs="微软雅黑"/>
                <w:bCs/>
                <w:szCs w:val="24"/>
              </w:rPr>
              <w:t>用工合同</w:t>
            </w:r>
          </w:p>
        </w:tc>
        <w:tc>
          <w:tcPr>
            <w:tcW w:w="1559" w:type="dxa"/>
            <w:vAlign w:val="center"/>
          </w:tcPr>
          <w:p>
            <w:pPr>
              <w:pStyle w:val="21"/>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1"/>
              <w:kinsoku w:val="0"/>
              <w:overflowPunct w:val="0"/>
              <w:autoSpaceDE w:val="0"/>
              <w:autoSpaceDN w:val="0"/>
              <w:spacing w:line="320" w:lineRule="exact"/>
              <w:rPr>
                <w:rFonts w:hAnsi="宋体" w:cs="微软雅黑"/>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szCs w:val="24"/>
              </w:rPr>
            </w:pPr>
          </w:p>
        </w:tc>
        <w:tc>
          <w:tcPr>
            <w:tcW w:w="2977" w:type="dxa"/>
            <w:gridSpan w:val="2"/>
            <w:tcBorders>
              <w:left w:val="single" w:color="auto" w:sz="6" w:space="0"/>
            </w:tcBorders>
            <w:vAlign w:val="center"/>
          </w:tcPr>
          <w:p>
            <w:pPr>
              <w:pStyle w:val="21"/>
              <w:kinsoku w:val="0"/>
              <w:overflowPunct w:val="0"/>
              <w:autoSpaceDE w:val="0"/>
              <w:autoSpaceDN w:val="0"/>
              <w:spacing w:line="320" w:lineRule="exact"/>
              <w:rPr>
                <w:rFonts w:hAnsi="宋体" w:cs="微软雅黑"/>
                <w:bCs/>
                <w:szCs w:val="24"/>
              </w:rPr>
            </w:pPr>
            <w:r>
              <w:rPr>
                <w:rFonts w:hint="eastAsia" w:hAnsi="宋体"/>
                <w:bCs/>
                <w:szCs w:val="24"/>
              </w:rPr>
              <w:t>供应商相关承诺函或声明</w:t>
            </w:r>
          </w:p>
        </w:tc>
        <w:tc>
          <w:tcPr>
            <w:tcW w:w="1559" w:type="dxa"/>
            <w:vAlign w:val="center"/>
          </w:tcPr>
          <w:p>
            <w:pPr>
              <w:pStyle w:val="21"/>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1"/>
              <w:kinsoku w:val="0"/>
              <w:overflowPunct w:val="0"/>
              <w:autoSpaceDE w:val="0"/>
              <w:autoSpaceDN w:val="0"/>
              <w:spacing w:line="320" w:lineRule="exact"/>
              <w:rPr>
                <w:rFonts w:hAnsi="宋体"/>
              </w:rPr>
            </w:pPr>
            <w:r>
              <w:rPr>
                <w:rFonts w:hint="eastAsia" w:hAnsi="宋体" w:cs="微软雅黑"/>
                <w:bCs/>
              </w:rPr>
              <w:t>供应商须具备的特殊资质证书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宋体"/>
                <w:bCs/>
                <w:szCs w:val="24"/>
                <w:lang w:val="zh-CN"/>
              </w:rPr>
              <w:t>投标承诺函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 w:val="24"/>
                <w:szCs w:val="24"/>
                <w:lang w:val="zh-CN"/>
              </w:rPr>
            </w:pPr>
            <w:r>
              <w:rPr>
                <w:rFonts w:hint="eastAsia" w:ascii="宋体" w:hAnsi="宋体" w:cs="宋体"/>
                <w:bCs/>
                <w:sz w:val="24"/>
                <w:szCs w:val="24"/>
                <w:lang w:val="zh-CN"/>
              </w:rPr>
              <w:t>14</w:t>
            </w:r>
          </w:p>
        </w:tc>
        <w:tc>
          <w:tcPr>
            <w:tcW w:w="3751" w:type="dxa"/>
            <w:gridSpan w:val="3"/>
            <w:vAlign w:val="center"/>
          </w:tcPr>
          <w:p>
            <w:pPr>
              <w:pStyle w:val="21"/>
              <w:kinsoku w:val="0"/>
              <w:overflowPunct w:val="0"/>
              <w:autoSpaceDE w:val="0"/>
              <w:autoSpaceDN w:val="0"/>
              <w:spacing w:line="320" w:lineRule="exact"/>
              <w:rPr>
                <w:rFonts w:hAnsi="宋体" w:cs="宋体"/>
                <w:bCs/>
                <w:szCs w:val="24"/>
                <w:lang w:val="zh-CN"/>
              </w:rPr>
            </w:pPr>
            <w:r>
              <w:rPr>
                <w:rFonts w:hint="eastAsia" w:hAnsi="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774" w:type="dxa"/>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CCC强制性产品认证</w:t>
            </w:r>
          </w:p>
        </w:tc>
        <w:tc>
          <w:tcPr>
            <w:tcW w:w="2977" w:type="dxa"/>
            <w:gridSpan w:val="2"/>
            <w:vAlign w:val="center"/>
          </w:tcPr>
          <w:p>
            <w:pPr>
              <w:pStyle w:val="21"/>
              <w:kinsoku w:val="0"/>
              <w:overflowPunct w:val="0"/>
              <w:autoSpaceDE w:val="0"/>
              <w:autoSpaceDN w:val="0"/>
              <w:spacing w:line="320" w:lineRule="exact"/>
            </w:pPr>
            <w:r>
              <w:rPr>
                <w:rFonts w:hint="eastAsia" w:hAnsi="宋体" w:cs="宋体"/>
                <w:bCs/>
                <w:szCs w:val="24"/>
                <w:lang w:val="zh-CN"/>
              </w:rPr>
              <w:t>所投产品符合国家强制性要求承诺函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774" w:type="dxa"/>
            <w:vMerge w:val="restart"/>
            <w:tcBorders>
              <w:right w:val="single" w:color="auto" w:sz="4" w:space="0"/>
            </w:tcBorders>
            <w:vAlign w:val="center"/>
          </w:tcPr>
          <w:p>
            <w:pPr>
              <w:pStyle w:val="21"/>
              <w:kinsoku w:val="0"/>
              <w:overflowPunct w:val="0"/>
              <w:autoSpaceDE w:val="0"/>
              <w:autoSpaceDN w:val="0"/>
              <w:spacing w:line="320" w:lineRule="exact"/>
              <w:rPr>
                <w:rFonts w:hAnsi="宋体" w:cs="宋体"/>
                <w:szCs w:val="24"/>
              </w:rPr>
            </w:pPr>
            <w:r>
              <w:rPr>
                <w:rFonts w:hAnsi="宋体" w:cs="宋体"/>
                <w:szCs w:val="24"/>
              </w:rPr>
              <w:t>信息安全产品强制性认证</w:t>
            </w:r>
          </w:p>
        </w:tc>
        <w:tc>
          <w:tcPr>
            <w:tcW w:w="2977" w:type="dxa"/>
            <w:gridSpan w:val="2"/>
            <w:tcBorders>
              <w:left w:val="single" w:color="auto" w:sz="4" w:space="0"/>
            </w:tcBorders>
            <w:vAlign w:val="center"/>
          </w:tcPr>
          <w:p>
            <w:pPr>
              <w:pStyle w:val="21"/>
              <w:kinsoku w:val="0"/>
              <w:overflowPunct w:val="0"/>
              <w:autoSpaceDE w:val="0"/>
              <w:autoSpaceDN w:val="0"/>
              <w:spacing w:line="320" w:lineRule="exact"/>
              <w:rPr>
                <w:rFonts w:hAnsi="宋体" w:cs="宋体"/>
                <w:bCs/>
                <w:szCs w:val="24"/>
                <w:lang w:val="zh-CN"/>
              </w:rPr>
            </w:pPr>
            <w:r>
              <w:rPr>
                <w:rFonts w:hint="eastAsia" w:hAnsi="宋体" w:cs="宋体"/>
                <w:szCs w:val="24"/>
              </w:rPr>
              <w:t>认证机构颁发的认证证书</w:t>
            </w:r>
          </w:p>
        </w:tc>
        <w:tc>
          <w:tcPr>
            <w:tcW w:w="1559" w:type="dxa"/>
            <w:vAlign w:val="center"/>
          </w:tcPr>
          <w:p>
            <w:pPr>
              <w:pStyle w:val="21"/>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21"/>
              <w:kinsoku w:val="0"/>
              <w:overflowPunct w:val="0"/>
              <w:autoSpaceDE w:val="0"/>
              <w:autoSpaceDN w:val="0"/>
              <w:spacing w:line="320" w:lineRule="exact"/>
              <w:rPr>
                <w:rFonts w:hAnsi="宋体" w:cs="宋体"/>
                <w:szCs w:val="24"/>
              </w:rPr>
            </w:pPr>
          </w:p>
        </w:tc>
        <w:tc>
          <w:tcPr>
            <w:tcW w:w="2977" w:type="dxa"/>
            <w:gridSpan w:val="2"/>
            <w:tcBorders>
              <w:left w:val="single" w:color="auto" w:sz="4" w:space="0"/>
            </w:tcBorders>
            <w:vAlign w:val="center"/>
          </w:tcPr>
          <w:p>
            <w:pPr>
              <w:pStyle w:val="21"/>
              <w:kinsoku w:val="0"/>
              <w:overflowPunct w:val="0"/>
              <w:autoSpaceDE w:val="0"/>
              <w:autoSpaceDN w:val="0"/>
              <w:spacing w:line="320" w:lineRule="exact"/>
              <w:rPr>
                <w:rFonts w:hAnsi="宋体" w:cs="宋体"/>
                <w:bCs/>
                <w:szCs w:val="24"/>
                <w:lang w:val="zh-CN"/>
              </w:rPr>
            </w:pPr>
            <w:r>
              <w:rPr>
                <w:rFonts w:hint="eastAsia" w:hAnsi="宋体" w:cs="宋体"/>
                <w:szCs w:val="24"/>
              </w:rPr>
              <w:t>中国信息安全认证中心官网产品查询结果截图</w:t>
            </w:r>
          </w:p>
        </w:tc>
        <w:tc>
          <w:tcPr>
            <w:tcW w:w="1559" w:type="dxa"/>
            <w:vAlign w:val="center"/>
          </w:tcPr>
          <w:p>
            <w:pPr>
              <w:pStyle w:val="21"/>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3"/>
            <w:vAlign w:val="center"/>
          </w:tcPr>
          <w:p>
            <w:pPr>
              <w:pStyle w:val="21"/>
              <w:kinsoku w:val="0"/>
              <w:overflowPunct w:val="0"/>
              <w:autoSpaceDE w:val="0"/>
              <w:autoSpaceDN w:val="0"/>
              <w:spacing w:line="320" w:lineRule="exact"/>
              <w:rPr>
                <w:rFonts w:hAnsi="宋体" w:cs="微软雅黑"/>
                <w:bCs/>
              </w:rPr>
            </w:pPr>
            <w:r>
              <w:rPr>
                <w:rFonts w:hint="eastAsia" w:hAnsi="宋体" w:cs="微软雅黑"/>
                <w:bCs/>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1"/>
              <w:kinsoku w:val="0"/>
              <w:overflowPunct w:val="0"/>
              <w:autoSpaceDE w:val="0"/>
              <w:autoSpaceDN w:val="0"/>
              <w:spacing w:line="320" w:lineRule="exact"/>
              <w:rPr>
                <w:rFonts w:hAnsi="宋体" w:cs="微软雅黑"/>
                <w:bCs/>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宋体" w:hAnsi="宋体"/>
          <w:b/>
          <w:snapToGrid w:val="0"/>
          <w:kern w:val="0"/>
          <w:sz w:val="36"/>
          <w:szCs w:val="36"/>
        </w:rPr>
      </w:pPr>
      <w:r>
        <w:rPr>
          <w:rFonts w:ascii="宋体" w:hAnsi="宋体"/>
          <w:b/>
          <w:snapToGrid w:val="0"/>
          <w:kern w:val="0"/>
          <w:sz w:val="36"/>
          <w:szCs w:val="36"/>
        </w:rPr>
        <w:br w:type="page"/>
      </w:r>
    </w:p>
    <w:p>
      <w:pPr>
        <w:pStyle w:val="21"/>
        <w:spacing w:line="360" w:lineRule="auto"/>
        <w:jc w:val="center"/>
        <w:rPr>
          <w:rFonts w:hAnsi="宋体"/>
          <w:b/>
          <w:snapToGrid w:val="0"/>
          <w:sz w:val="36"/>
          <w:szCs w:val="36"/>
        </w:rPr>
      </w:pPr>
      <w:r>
        <w:rPr>
          <w:rFonts w:hint="eastAsia" w:hAnsi="宋体"/>
          <w:b/>
          <w:snapToGrid w:val="0"/>
          <w:sz w:val="36"/>
          <w:szCs w:val="36"/>
        </w:rPr>
        <w:t>二、开标一览表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8"/>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1"/>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1"/>
        <w:spacing w:line="360" w:lineRule="auto"/>
        <w:ind w:firstLine="420" w:firstLineChars="200"/>
        <w:contextualSpacing/>
        <w:rPr>
          <w:rFonts w:hAnsi="宋体"/>
          <w:snapToGrid w:val="0"/>
          <w:szCs w:val="24"/>
        </w:rPr>
      </w:pPr>
      <w:r>
        <w:rPr>
          <w:rFonts w:hint="eastAsia" w:hAnsi="宋体"/>
          <w:snapToGrid w:val="0"/>
          <w:szCs w:val="24"/>
        </w:rPr>
        <w:t>我方确认收到贵方提供的（项目名称、项目编号）采购文件的全部内容。</w:t>
      </w:r>
    </w:p>
    <w:p>
      <w:pPr>
        <w:pStyle w:val="21"/>
        <w:spacing w:line="360" w:lineRule="auto"/>
        <w:ind w:firstLine="420" w:firstLineChars="200"/>
        <w:contextualSpacing/>
        <w:rPr>
          <w:rFonts w:hAnsi="宋体"/>
          <w:snapToGrid w:val="0"/>
          <w:szCs w:val="24"/>
        </w:rPr>
      </w:pPr>
      <w:r>
        <w:rPr>
          <w:rFonts w:hint="eastAsia" w:hAnsi="宋体"/>
          <w:snapToGrid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在此提交的响应文件，正本一份，副本份,</w:t>
      </w:r>
      <w:r>
        <w:rPr>
          <w:rFonts w:hint="eastAsia" w:cs="Arial"/>
          <w:sz w:val="26"/>
          <w:szCs w:val="26"/>
        </w:rPr>
        <w:t xml:space="preserve"> 电子版文件份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6"/>
          <w:szCs w:val="26"/>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pStyle w:val="2"/>
        <w:rPr>
          <w:rFonts w:ascii="宋体" w:hAnsi="宋体"/>
          <w:b/>
          <w:bCs/>
          <w:sz w:val="36"/>
          <w:szCs w:val="36"/>
        </w:rPr>
      </w:pPr>
    </w:p>
    <w:p>
      <w:pPr>
        <w:pStyle w:val="2"/>
        <w:rPr>
          <w:rFonts w:ascii="宋体" w:hAnsi="宋体"/>
          <w:b/>
          <w:bCs/>
          <w:sz w:val="36"/>
          <w:szCs w:val="36"/>
        </w:rPr>
      </w:pPr>
    </w:p>
    <w:p>
      <w:pPr>
        <w:pStyle w:val="2"/>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3.2 法定代表人</w:t>
      </w:r>
      <w:r>
        <w:rPr>
          <w:rFonts w:ascii="宋体" w:hAnsi="宋体"/>
          <w:b/>
          <w:bCs/>
          <w:sz w:val="36"/>
          <w:szCs w:val="36"/>
        </w:rPr>
        <w:t>资</w:t>
      </w:r>
      <w:r>
        <w:rPr>
          <w:rFonts w:hint="eastAsia" w:ascii="宋体" w:hAnsi="宋体"/>
          <w:b/>
          <w:bCs/>
          <w:sz w:val="36"/>
          <w:szCs w:val="36"/>
        </w:rPr>
        <w:t>格</w:t>
      </w:r>
      <w:r>
        <w:rPr>
          <w:rFonts w:ascii="宋体" w:hAnsi="宋体"/>
          <w:b/>
          <w:bCs/>
          <w:sz w:val="36"/>
          <w:szCs w:val="36"/>
        </w:rPr>
        <w:t>证</w:t>
      </w:r>
      <w:r>
        <w:rPr>
          <w:rFonts w:hint="eastAsia" w:ascii="宋体" w:hAnsi="宋体"/>
          <w:b/>
          <w:bCs/>
          <w:sz w:val="36"/>
          <w:szCs w:val="36"/>
        </w:rPr>
        <w:t>明</w:t>
      </w:r>
      <w:r>
        <w:rPr>
          <w:rFonts w:ascii="宋体" w:hAnsi="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20" w:name="_资格证明文件"/>
            <w:bookmarkEnd w:id="20"/>
            <w:bookmarkStart w:id="21" w:name="_Toc364329026"/>
            <w:r>
              <w:rPr>
                <w:rFonts w:hint="eastAsia" w:ascii="宋体" w:hAnsi="宋体"/>
                <w:sz w:val="24"/>
                <w:szCs w:val="24"/>
              </w:rPr>
              <w:t>法定代表人授权代表身份证（正面）</w:t>
            </w:r>
            <w:bookmarkEnd w:id="21"/>
          </w:p>
        </w:tc>
        <w:tc>
          <w:tcPr>
            <w:tcW w:w="4492" w:type="dxa"/>
            <w:gridSpan w:val="2"/>
            <w:vAlign w:val="center"/>
          </w:tcPr>
          <w:p>
            <w:pPr>
              <w:jc w:val="center"/>
              <w:rPr>
                <w:rFonts w:ascii="宋体" w:hAnsi="宋体"/>
                <w:sz w:val="24"/>
                <w:szCs w:val="24"/>
              </w:rPr>
            </w:pPr>
            <w:bookmarkStart w:id="22" w:name="_Toc364329027"/>
            <w:r>
              <w:rPr>
                <w:rFonts w:hint="eastAsia" w:ascii="宋体" w:hAnsi="宋体"/>
                <w:sz w:val="24"/>
                <w:szCs w:val="24"/>
              </w:rPr>
              <w:t>法定代表人授权代表身份证（反面）</w:t>
            </w:r>
            <w:bookmarkEnd w:id="22"/>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投标承诺函</w:t>
      </w:r>
    </w:p>
    <w:p>
      <w:pPr>
        <w:pStyle w:val="30"/>
        <w:shd w:val="clear" w:color="auto" w:fill="FFFFFF"/>
        <w:spacing w:before="0" w:beforeAutospacing="0" w:after="0" w:afterAutospacing="0" w:line="405" w:lineRule="atLeast"/>
        <w:jc w:val="both"/>
        <w:rPr>
          <w:color w:val="000000"/>
          <w:shd w:val="clear" w:color="auto" w:fill="FFFFFF"/>
        </w:rPr>
      </w:pPr>
    </w:p>
    <w:p>
      <w:pPr>
        <w:pStyle w:val="30"/>
        <w:shd w:val="clear" w:color="auto" w:fill="FFFFFF"/>
        <w:spacing w:before="0" w:beforeAutospacing="0" w:after="0" w:afterAutospacing="0" w:line="405" w:lineRule="atLeast"/>
        <w:jc w:val="both"/>
        <w:rPr>
          <w:color w:val="333333"/>
          <w:spacing w:val="8"/>
          <w:shd w:val="clear" w:color="auto" w:fill="FFFFFF"/>
        </w:rPr>
      </w:pPr>
      <w:r>
        <w:rPr>
          <w:rFonts w:hint="eastAsia"/>
          <w:color w:val="000000"/>
          <w:shd w:val="clear" w:color="auto" w:fill="FFFFFF"/>
        </w:rPr>
        <w:t>致（采购人）</w:t>
      </w:r>
      <w:r>
        <w:rPr>
          <w:rFonts w:hint="eastAsia"/>
          <w:color w:val="333333"/>
          <w:spacing w:val="8"/>
          <w:shd w:val="clear" w:color="auto" w:fill="FFFFFF"/>
        </w:rPr>
        <w:t>：</w:t>
      </w:r>
    </w:p>
    <w:p>
      <w:pPr>
        <w:pStyle w:val="30"/>
        <w:shd w:val="clear" w:color="auto" w:fill="FFFFFF"/>
        <w:spacing w:before="0" w:beforeAutospacing="0" w:after="0" w:afterAutospacing="0" w:line="405" w:lineRule="atLeast"/>
        <w:jc w:val="both"/>
        <w:rPr>
          <w:color w:val="333333"/>
          <w:spacing w:val="8"/>
          <w:shd w:val="clear" w:color="auto" w:fill="FFFFFF"/>
        </w:rPr>
      </w:pP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我公司作为本次采购项目的投标人，根据招标文件要求，现郑重承诺如下：</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一、具备《中华人民共和国政府采购法》第二十二条第一款和本项目规定的条件：</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（一）具有独立承担民事责任的能力； 　　</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（二）具有良好的商业信誉和健全的财务会计制度； 　</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（三）具有履行合同所必需的设备和专业技术能力； 　　</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（四）有依法缴纳税收和社会保障资金的良好记录； 　　</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（五）参加政府采购活动前三年内，在经营活动中没有重大违法记录；</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（六）法律、行政法规规定的其他条件；</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（七）根据采购项目提出的特殊条件。</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三、参加本次招标采购活动，不存在与单位负责人为同一人或者存在直接控股、管理关系的其他供应商参与同一合同项下的政府采购活动的行为。    </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四、参加本次招标采购活动，不存在为采购项目提供整体设计、规范编制或者项目管理、监理、检测等服务的行为。</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五、参加本次招标采购活动，不存在和其他供应商在同一合同项下的采购项目中，同时委托同一个自然人、同一家庭的人员、同一单位的人员作为代理人的行为。</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六、投标人参加本次政府采购活动要求在近三年内投标人和其法定代表人没有行贿犯罪行为。</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七、参加本次招标采购活动，不存在联合体投标。</w:t>
      </w:r>
    </w:p>
    <w:p>
      <w:pPr>
        <w:pStyle w:val="30"/>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八、投标文件中提供的能够给予我公司带来优惠、好处的任何材料资料和技术、服务、商务等响应承诺情况都是真实的、有效的、合法的。</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十、存在以下行为之一的愿意接受相关部门的处理：</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（一）投标有效期内撤销投标文件的；</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（二）在采购人确定中标人以前放弃中标候选资格的；</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（三）由于中标人的原因未能按照招标文件的规定与采购人签订合同；</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（四）由于中标人的原因未能按照招标文件的规定交纳履约保证金；</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（五）在投标文件中提供虚假材料谋取中标；</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（六）与采购人、其他供应商或者采购代理机构恶意串通的；</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（七）投标有效期内，投标人在政府采购活动中有违法、违规、违纪行为。</w:t>
      </w:r>
    </w:p>
    <w:p>
      <w:pPr>
        <w:pStyle w:val="30"/>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由此产生的一切法律后果和责任由我公司承担。我公司声明放弃对此提出任何异议和追索的权利。</w:t>
      </w:r>
    </w:p>
    <w:p>
      <w:pPr>
        <w:pStyle w:val="30"/>
        <w:shd w:val="clear" w:color="auto" w:fill="FFFFFF"/>
        <w:spacing w:before="0" w:beforeAutospacing="0" w:after="0" w:afterAutospacing="0" w:line="405" w:lineRule="atLeast"/>
        <w:ind w:firstLine="690"/>
        <w:jc w:val="both"/>
        <w:rPr>
          <w:rFonts w:ascii="微软雅黑" w:hAnsi="微软雅黑" w:eastAsia="微软雅黑" w:cs="微软雅黑"/>
          <w:color w:val="333333"/>
          <w:spacing w:val="8"/>
          <w:sz w:val="25"/>
          <w:szCs w:val="25"/>
        </w:rPr>
      </w:pPr>
      <w:r>
        <w:rPr>
          <w:rFonts w:hint="eastAsia"/>
          <w:color w:val="333333"/>
          <w:spacing w:val="8"/>
          <w:shd w:val="clear" w:color="auto" w:fill="FFFFFF"/>
        </w:rPr>
        <w:t>本公司对上述承诺的内容事项真实性负责。如经查实上述承诺的内容事项存在虚假，我公司愿意接受以提供虚假材料谋取中标追究法律责任。</w:t>
      </w:r>
    </w:p>
    <w:p>
      <w:pPr>
        <w:pStyle w:val="30"/>
        <w:shd w:val="clear" w:color="auto" w:fill="FFFFFF"/>
        <w:spacing w:before="0" w:beforeAutospacing="0" w:after="0" w:afterAutospacing="0" w:line="360" w:lineRule="atLeast"/>
        <w:rPr>
          <w:rFonts w:ascii="微软雅黑" w:hAnsi="微软雅黑" w:eastAsia="微软雅黑" w:cs="微软雅黑"/>
          <w:color w:val="333333"/>
          <w:spacing w:val="8"/>
          <w:sz w:val="25"/>
          <w:szCs w:val="25"/>
        </w:rPr>
      </w:pPr>
      <w:r>
        <w:rPr>
          <w:rFonts w:hint="eastAsia"/>
          <w:color w:val="333333"/>
          <w:spacing w:val="8"/>
          <w:shd w:val="clear" w:color="auto" w:fill="FFFFFF"/>
        </w:rPr>
        <w:t>       </w:t>
      </w:r>
    </w:p>
    <w:p>
      <w:pPr>
        <w:pStyle w:val="30"/>
        <w:shd w:val="clear" w:color="auto" w:fill="FFFFFF"/>
        <w:spacing w:before="0" w:beforeAutospacing="0" w:after="0" w:afterAutospacing="0" w:line="360" w:lineRule="atLeast"/>
        <w:ind w:firstLine="465"/>
        <w:rPr>
          <w:color w:val="333333"/>
          <w:spacing w:val="8"/>
          <w:shd w:val="clear" w:color="auto" w:fill="FFFFFF"/>
        </w:rPr>
      </w:pPr>
      <w:r>
        <w:rPr>
          <w:rFonts w:hint="eastAsia"/>
          <w:color w:val="333333"/>
          <w:spacing w:val="8"/>
          <w:shd w:val="clear" w:color="auto" w:fill="FFFFFF"/>
        </w:rPr>
        <w:t>投标人名称：</w:t>
      </w:r>
      <w:r>
        <w:rPr>
          <w:rFonts w:hint="eastAsia"/>
          <w:color w:val="333333"/>
          <w:spacing w:val="8"/>
          <w:u w:val="single"/>
          <w:shd w:val="clear" w:color="auto" w:fill="FFFFFF"/>
        </w:rPr>
        <w:t>                  </w:t>
      </w:r>
      <w:r>
        <w:rPr>
          <w:rFonts w:hint="eastAsia"/>
          <w:color w:val="333333"/>
          <w:spacing w:val="8"/>
          <w:shd w:val="clear" w:color="auto" w:fill="FFFFFF"/>
        </w:rPr>
        <w:t>（盖章）</w:t>
      </w:r>
    </w:p>
    <w:p>
      <w:pPr>
        <w:pStyle w:val="30"/>
        <w:shd w:val="clear" w:color="auto" w:fill="FFFFFF"/>
        <w:spacing w:before="0" w:beforeAutospacing="0" w:after="0" w:afterAutospacing="0" w:line="360" w:lineRule="atLeast"/>
        <w:ind w:firstLine="465"/>
        <w:rPr>
          <w:color w:val="333333"/>
          <w:spacing w:val="8"/>
          <w:shd w:val="clear" w:color="auto" w:fill="FFFFFF"/>
        </w:rPr>
      </w:pPr>
    </w:p>
    <w:p>
      <w:pPr>
        <w:pStyle w:val="30"/>
        <w:shd w:val="clear" w:color="auto" w:fill="FFFFFF"/>
        <w:spacing w:before="0" w:beforeAutospacing="0" w:after="0" w:afterAutospacing="0" w:line="360" w:lineRule="atLeast"/>
        <w:ind w:firstLine="465"/>
        <w:rPr>
          <w:color w:val="333333"/>
          <w:spacing w:val="8"/>
          <w:shd w:val="clear" w:color="auto" w:fill="FFFFFF"/>
        </w:rPr>
      </w:pPr>
      <w:r>
        <w:rPr>
          <w:rFonts w:hint="eastAsia"/>
          <w:color w:val="333333"/>
          <w:spacing w:val="8"/>
          <w:shd w:val="clear" w:color="auto" w:fill="FFFFFF"/>
        </w:rPr>
        <w:t>法定代表人或授权代表：</w:t>
      </w:r>
      <w:r>
        <w:rPr>
          <w:rFonts w:hint="eastAsia"/>
          <w:color w:val="333333"/>
          <w:spacing w:val="8"/>
          <w:u w:val="single"/>
          <w:shd w:val="clear" w:color="auto" w:fill="FFFFFF"/>
        </w:rPr>
        <w:t>            </w:t>
      </w:r>
      <w:r>
        <w:rPr>
          <w:rFonts w:hint="eastAsia"/>
          <w:color w:val="333333"/>
          <w:spacing w:val="8"/>
          <w:shd w:val="clear" w:color="auto" w:fill="FFFFFF"/>
        </w:rPr>
        <w:t>（签字或盖章）</w:t>
      </w:r>
    </w:p>
    <w:p>
      <w:pPr>
        <w:pStyle w:val="30"/>
        <w:shd w:val="clear" w:color="auto" w:fill="FFFFFF"/>
        <w:spacing w:before="0" w:beforeAutospacing="0" w:after="0" w:afterAutospacing="0" w:line="360" w:lineRule="atLeast"/>
        <w:ind w:firstLine="465"/>
        <w:rPr>
          <w:color w:val="333333"/>
          <w:spacing w:val="8"/>
          <w:shd w:val="clear" w:color="auto" w:fill="FFFFFF"/>
        </w:rPr>
      </w:pPr>
    </w:p>
    <w:p>
      <w:pPr>
        <w:pStyle w:val="30"/>
        <w:shd w:val="clear" w:color="auto" w:fill="FFFFFF"/>
        <w:spacing w:before="0" w:beforeAutospacing="0" w:after="0" w:afterAutospacing="0"/>
        <w:ind w:firstLine="480"/>
        <w:jc w:val="both"/>
        <w:rPr>
          <w:rFonts w:ascii="微软雅黑" w:hAnsi="微软雅黑" w:eastAsia="微软雅黑" w:cs="微软雅黑"/>
          <w:color w:val="333333"/>
          <w:spacing w:val="8"/>
          <w:sz w:val="25"/>
          <w:szCs w:val="25"/>
        </w:rPr>
      </w:pPr>
      <w:r>
        <w:rPr>
          <w:rFonts w:hint="eastAsia"/>
          <w:color w:val="333333"/>
          <w:spacing w:val="8"/>
          <w:shd w:val="clear" w:color="auto" w:fill="FFFFFF"/>
        </w:rPr>
        <w:t>日期：</w:t>
      </w:r>
      <w:r>
        <w:rPr>
          <w:rFonts w:hint="eastAsia"/>
          <w:color w:val="333333"/>
          <w:spacing w:val="8"/>
          <w:u w:val="single"/>
          <w:shd w:val="clear" w:color="auto" w:fill="FFFFFF"/>
        </w:rPr>
        <w:t>              </w:t>
      </w:r>
    </w:p>
    <w:p>
      <w:pPr>
        <w:pStyle w:val="30"/>
        <w:shd w:val="clear" w:color="auto" w:fill="FFFFFF"/>
        <w:spacing w:before="0" w:beforeAutospacing="0" w:after="0" w:afterAutospacing="0" w:line="405" w:lineRule="atLeast"/>
        <w:ind w:firstLine="495"/>
        <w:jc w:val="both"/>
        <w:rPr>
          <w:rFonts w:ascii="微软雅黑" w:hAnsi="微软雅黑" w:eastAsia="微软雅黑" w:cs="微软雅黑"/>
          <w:color w:val="333333"/>
          <w:spacing w:val="8"/>
          <w:sz w:val="25"/>
          <w:szCs w:val="25"/>
        </w:rPr>
      </w:pPr>
      <w:r>
        <w:rPr>
          <w:rFonts w:hint="eastAsia"/>
          <w:color w:val="000000"/>
          <w:shd w:val="clear" w:color="auto" w:fill="FFFFFF"/>
        </w:rPr>
        <w:t> </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ind w:firstLine="3614" w:firstLineChars="1000"/>
        <w:jc w:val="both"/>
        <w:rPr>
          <w:rFonts w:ascii="宋体" w:hAnsi="宋体" w:cs="黑体"/>
          <w:b/>
          <w:bCs/>
          <w:sz w:val="44"/>
          <w:szCs w:val="44"/>
          <w:lang w:val="zh-CN"/>
        </w:rPr>
      </w:pPr>
      <w:r>
        <w:rPr>
          <w:rFonts w:hint="eastAsia" w:ascii="宋体" w:hAnsi="宋体"/>
          <w:b/>
          <w:bCs/>
          <w:sz w:val="36"/>
          <w:szCs w:val="36"/>
        </w:rPr>
        <w:t>4.1</w:t>
      </w:r>
      <w:r>
        <w:rPr>
          <w:rFonts w:hint="eastAsia" w:hAnsi="宋体"/>
          <w:b/>
          <w:snapToGrid w:val="0"/>
          <w:kern w:val="0"/>
          <w:sz w:val="36"/>
          <w:szCs w:val="36"/>
          <w:lang w:val="en-US" w:eastAsia="zh-CN"/>
        </w:rPr>
        <w:t>编制</w:t>
      </w:r>
      <w:r>
        <w:rPr>
          <w:rFonts w:hint="eastAsia" w:hAnsi="宋体"/>
          <w:b/>
          <w:snapToGrid w:val="0"/>
          <w:kern w:val="0"/>
          <w:sz w:val="36"/>
          <w:szCs w:val="36"/>
        </w:rPr>
        <w:t>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（供应商根据采购文件要求自行编制）</w:t>
      </w: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4.2</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4.3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（供应商根据采购文件要求自行编制）</w:t>
      </w:r>
    </w:p>
    <w:p>
      <w:pPr>
        <w:widowControl/>
        <w:jc w:val="left"/>
        <w:rPr>
          <w:rFonts w:ascii="宋体" w:hAnsi="宋体"/>
          <w:b/>
          <w:bCs/>
          <w:sz w:val="36"/>
          <w:szCs w:val="36"/>
        </w:rPr>
      </w:pPr>
      <w:r>
        <w:rPr>
          <w:rFonts w:ascii="宋体" w:hAnsi="宋体"/>
          <w:b/>
          <w:bCs/>
          <w:sz w:val="36"/>
          <w:szCs w:val="36"/>
        </w:rPr>
        <w:br w:type="page"/>
      </w:r>
    </w:p>
    <w:p>
      <w:pPr>
        <w:spacing w:line="360" w:lineRule="auto"/>
        <w:jc w:val="center"/>
        <w:rPr>
          <w:rFonts w:ascii="宋体" w:hAnsi="宋体"/>
          <w:b/>
          <w:bCs/>
          <w:sz w:val="36"/>
          <w:szCs w:val="36"/>
        </w:rPr>
      </w:pPr>
      <w:r>
        <w:rPr>
          <w:rFonts w:hint="eastAsia" w:ascii="宋体" w:hAnsi="宋体"/>
          <w:b/>
          <w:bCs/>
          <w:sz w:val="36"/>
          <w:szCs w:val="36"/>
        </w:rPr>
        <w:t>4.4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3" w:name="OLE_LINK14"/>
      <w:bookmarkStart w:id="24" w:name="OLE_LINK13"/>
    </w:p>
    <w:p>
      <w:pPr>
        <w:spacing w:line="360" w:lineRule="auto"/>
        <w:jc w:val="center"/>
        <w:rPr>
          <w:rFonts w:ascii="宋体" w:hAnsi="宋体"/>
          <w:b/>
          <w:bCs/>
          <w:sz w:val="36"/>
          <w:szCs w:val="36"/>
        </w:rPr>
      </w:pPr>
      <w:r>
        <w:rPr>
          <w:rFonts w:hint="eastAsia" w:ascii="宋体" w:hAnsi="宋体"/>
          <w:b/>
          <w:bCs/>
          <w:sz w:val="36"/>
          <w:szCs w:val="36"/>
        </w:rPr>
        <w:t>4.5 残疾人福利性单位声明函</w:t>
      </w:r>
    </w:p>
    <w:bookmarkEnd w:id="23"/>
    <w:bookmarkEnd w:id="24"/>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8"/>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r>
        <w:rPr>
          <w:rFonts w:hint="eastAsia" w:ascii="Calibri" w:hAnsi="Calibri" w:cs="黑体"/>
          <w:color w:val="000000"/>
          <w:sz w:val="24"/>
          <w:szCs w:val="24"/>
        </w:rPr>
        <w:br w:type="page"/>
      </w:r>
    </w:p>
    <w:p>
      <w:pPr>
        <w:spacing w:line="480" w:lineRule="exact"/>
        <w:jc w:val="center"/>
        <w:rPr>
          <w:rFonts w:ascii="宋体" w:hAnsi="宋体"/>
          <w:b/>
          <w:bCs/>
          <w:sz w:val="36"/>
          <w:szCs w:val="36"/>
        </w:rPr>
      </w:pPr>
      <w:r>
        <w:rPr>
          <w:rFonts w:hint="eastAsia" w:ascii="宋体" w:hAnsi="宋体"/>
          <w:b/>
          <w:bCs/>
          <w:sz w:val="36"/>
          <w:szCs w:val="36"/>
        </w:rPr>
        <w:t>供应商最后报价表</w:t>
      </w:r>
    </w:p>
    <w:p>
      <w:pPr>
        <w:pStyle w:val="32"/>
        <w:ind w:firstLine="240"/>
        <w:jc w:val="right"/>
      </w:pPr>
      <w:r>
        <w:rPr>
          <w:rFonts w:ascii="宋体" w:hAnsi="宋体" w:cs="Arial"/>
          <w:szCs w:val="24"/>
        </w:rPr>
        <w:t>单</w:t>
      </w:r>
      <w:r>
        <w:rPr>
          <w:rFonts w:hint="eastAsia" w:ascii="宋体" w:hAnsi="宋体" w:cs="Arial"/>
          <w:szCs w:val="24"/>
        </w:rPr>
        <w:t>位：元（人民</w:t>
      </w:r>
      <w:r>
        <w:rPr>
          <w:rFonts w:ascii="宋体" w:hAnsi="宋体" w:cs="Arial"/>
          <w:szCs w:val="24"/>
        </w:rPr>
        <w:t>币</w:t>
      </w:r>
      <w:r>
        <w:rPr>
          <w:rFonts w:hint="eastAsia" w:ascii="宋体" w:hAnsi="宋体" w:cs="Arial"/>
          <w:szCs w:val="24"/>
        </w:rPr>
        <w:t>）</w:t>
      </w:r>
    </w:p>
    <w:tbl>
      <w:tblPr>
        <w:tblStyle w:val="33"/>
        <w:tblpPr w:leftFromText="180" w:rightFromText="180" w:vertAnchor="text" w:horzAnchor="margin" w:tblpX="160" w:tblpY="14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330"/>
        <w:gridCol w:w="117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项目名称</w:t>
            </w:r>
          </w:p>
        </w:tc>
        <w:tc>
          <w:tcPr>
            <w:tcW w:w="3330"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sz w:val="24"/>
                <w:szCs w:val="24"/>
              </w:rPr>
            </w:pPr>
          </w:p>
        </w:tc>
        <w:tc>
          <w:tcPr>
            <w:tcW w:w="1170"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编号</w:t>
            </w:r>
          </w:p>
        </w:tc>
        <w:tc>
          <w:tcPr>
            <w:tcW w:w="3013"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951" w:type="dxa"/>
            <w:tcBorders>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最终报价</w:t>
            </w:r>
          </w:p>
        </w:tc>
        <w:tc>
          <w:tcPr>
            <w:tcW w:w="7513" w:type="dxa"/>
            <w:gridSpan w:val="3"/>
            <w:tcBorders>
              <w:left w:val="single" w:color="auto" w:sz="4" w:space="0"/>
              <w:right w:val="single" w:color="auto" w:sz="4" w:space="0"/>
            </w:tcBorders>
            <w:vAlign w:val="center"/>
          </w:tcPr>
          <w:p>
            <w:pPr>
              <w:autoSpaceDE w:val="0"/>
              <w:autoSpaceDN w:val="0"/>
              <w:adjustRightInd w:val="0"/>
              <w:rPr>
                <w:sz w:val="24"/>
                <w:szCs w:val="24"/>
              </w:rPr>
            </w:pPr>
            <w:r>
              <w:rPr>
                <w:sz w:val="24"/>
                <w:szCs w:val="24"/>
              </w:rPr>
              <w:t>大写：</w:t>
            </w:r>
          </w:p>
          <w:p>
            <w:pPr>
              <w:autoSpaceDE w:val="0"/>
              <w:autoSpaceDN w:val="0"/>
              <w:adjustRightInd w:val="0"/>
              <w:rPr>
                <w:rFonts w:ascii="宋体" w:hAnsi="宋体"/>
                <w:sz w:val="24"/>
                <w:szCs w:val="24"/>
              </w:rPr>
            </w:pPr>
            <w:r>
              <w:rPr>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9464" w:type="dxa"/>
            <w:gridSpan w:val="4"/>
            <w:tcBorders>
              <w:left w:val="single" w:color="auto" w:sz="4" w:space="0"/>
              <w:bottom w:val="single" w:color="auto" w:sz="4" w:space="0"/>
              <w:right w:val="single" w:color="auto" w:sz="4" w:space="0"/>
            </w:tcBorders>
            <w:vAlign w:val="center"/>
          </w:tcPr>
          <w:p>
            <w:pPr>
              <w:pStyle w:val="32"/>
              <w:ind w:firstLine="240"/>
              <w:rPr>
                <w:rFonts w:ascii="Calibri" w:hAnsi="Calibri"/>
                <w:szCs w:val="24"/>
              </w:rPr>
            </w:pPr>
          </w:p>
          <w:p>
            <w:pPr>
              <w:pStyle w:val="32"/>
              <w:ind w:firstLine="240"/>
              <w:rPr>
                <w:rFonts w:ascii="Calibri" w:hAnsi="Calibri"/>
                <w:szCs w:val="24"/>
              </w:rPr>
            </w:pPr>
            <w:r>
              <w:rPr>
                <w:rFonts w:hint="eastAsia" w:ascii="Calibri" w:hAnsi="Calibri"/>
                <w:szCs w:val="24"/>
              </w:rPr>
              <w:t>报价供应商：</w:t>
            </w:r>
          </w:p>
          <w:p>
            <w:pPr>
              <w:pStyle w:val="32"/>
              <w:ind w:firstLine="240"/>
              <w:rPr>
                <w:rFonts w:ascii="Calibri" w:hAnsi="Calibri"/>
                <w:szCs w:val="24"/>
              </w:rPr>
            </w:pPr>
          </w:p>
          <w:p>
            <w:pPr>
              <w:pStyle w:val="32"/>
              <w:ind w:firstLine="240"/>
              <w:rPr>
                <w:rFonts w:ascii="宋体" w:hAnsi="宋体"/>
                <w:bCs/>
                <w:szCs w:val="24"/>
              </w:rPr>
            </w:pPr>
            <w:r>
              <w:rPr>
                <w:rFonts w:hint="eastAsia" w:ascii="宋体" w:hAnsi="宋体"/>
                <w:bCs/>
                <w:szCs w:val="24"/>
              </w:rPr>
              <w:t>被授权人或法人代表（签字）</w:t>
            </w:r>
          </w:p>
          <w:p>
            <w:pPr>
              <w:pStyle w:val="32"/>
              <w:ind w:firstLine="240"/>
              <w:rPr>
                <w:rFonts w:ascii="宋体" w:hAnsi="宋体"/>
                <w:bCs/>
                <w:szCs w:val="24"/>
              </w:rPr>
            </w:pPr>
            <w:r>
              <w:rPr>
                <w:rFonts w:hint="eastAsia" w:ascii="宋体" w:hAnsi="宋体"/>
                <w:bCs/>
                <w:szCs w:val="24"/>
              </w:rPr>
              <w:t xml:space="preserve">                                         时间：     年     月    日</w:t>
            </w:r>
          </w:p>
        </w:tc>
      </w:tr>
    </w:tbl>
    <w:p>
      <w:pPr>
        <w:pStyle w:val="3"/>
        <w:adjustRightInd w:val="0"/>
        <w:snapToGrid w:val="0"/>
        <w:spacing w:afterLines="50" w:line="320" w:lineRule="exact"/>
        <w:jc w:val="left"/>
        <w:rPr>
          <w:rFonts w:hAnsi="宋体"/>
          <w:snapToGrid w:val="0"/>
          <w:kern w:val="0"/>
          <w:szCs w:val="24"/>
        </w:rPr>
      </w:pPr>
    </w:p>
    <w:p>
      <w:pPr>
        <w:pStyle w:val="3"/>
        <w:adjustRightInd w:val="0"/>
        <w:snapToGrid w:val="0"/>
        <w:spacing w:afterLines="50" w:line="320" w:lineRule="exact"/>
        <w:jc w:val="left"/>
        <w:rPr>
          <w:rFonts w:hAnsi="宋体"/>
          <w:snapToGrid w:val="0"/>
          <w:kern w:val="0"/>
          <w:szCs w:val="24"/>
        </w:rPr>
      </w:pPr>
      <w:r>
        <w:rPr>
          <w:rFonts w:hint="eastAsia" w:hAnsi="宋体"/>
          <w:snapToGrid w:val="0"/>
          <w:kern w:val="0"/>
          <w:szCs w:val="24"/>
        </w:rPr>
        <w:t>注：本表格为供应商最后报价使用。</w:t>
      </w:r>
    </w:p>
    <w:p>
      <w:pPr>
        <w:pStyle w:val="3"/>
        <w:spacing w:line="480" w:lineRule="exact"/>
        <w:ind w:firstLine="0" w:firstLineChars="0"/>
        <w:rPr>
          <w:rFonts w:hAnsi="宋体"/>
          <w:b/>
          <w:bCs/>
          <w:position w:val="6"/>
          <w:szCs w:val="24"/>
        </w:rPr>
      </w:pPr>
    </w:p>
    <w:p>
      <w:pPr>
        <w:pStyle w:val="3"/>
        <w:spacing w:line="480" w:lineRule="exact"/>
        <w:ind w:firstLine="0" w:firstLineChars="0"/>
        <w:rPr>
          <w:rFonts w:hAnsi="宋体"/>
          <w:b/>
          <w:bCs/>
          <w:position w:val="6"/>
          <w:szCs w:val="24"/>
        </w:rPr>
      </w:pPr>
    </w:p>
    <w:p>
      <w:pPr>
        <w:pStyle w:val="18"/>
      </w:pPr>
    </w:p>
    <w:sectPr>
      <w:headerReference r:id="rId8" w:type="default"/>
      <w:footerReference r:id="rId9" w:type="default"/>
      <w:footerReference r:id="rId10"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180" w:firstLineChars="100"/>
    </w:pPr>
    <w:r>
      <w:rPr>
        <w:rFonts w:hint="eastAsia" w:cs="宋体"/>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宋体" w:hAnsi="宋体"/>
        <w:szCs w:val="21"/>
        <w:u w:val="single"/>
      </w:rPr>
    </w:pPr>
  </w:p>
  <w:p>
    <w:pPr>
      <w:pStyle w:val="25"/>
      <w:rPr>
        <w:rFonts w:ascii="宋体" w:hAnsi="宋体"/>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5"/>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6</w:t>
                </w:r>
                <w:r>
                  <w:rPr>
                    <w:rFonts w:ascii="宋体" w:hAnsi="宋体" w:cs="Arial"/>
                    <w:color w:val="000000"/>
                    <w:szCs w:val="21"/>
                  </w:rPr>
                  <w:fldChar w:fldCharType="end"/>
                </w:r>
                <w:r>
                  <w:rPr>
                    <w:rFonts w:ascii="宋体" w:hAnsi="宋体" w:cs="Arial"/>
                    <w:color w:val="000000"/>
                    <w:szCs w:val="21"/>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p>
    <w:pPr>
      <w:pStyle w:val="26"/>
      <w:pBdr>
        <w:bottom w:val="none" w:color="auto" w:sz="0" w:space="0"/>
      </w:pBdr>
    </w:pPr>
  </w:p>
  <w:p>
    <w:pPr>
      <w:pStyle w:val="26"/>
      <w:pBdr>
        <w:bottom w:val="none" w:color="auto" w:sz="0" w:space="0"/>
      </w:pBdr>
    </w:pPr>
  </w:p>
  <w:p>
    <w:pPr>
      <w:pStyle w:val="26"/>
      <w:pBdr>
        <w:bottom w:val="none" w:color="auto" w:sz="0" w:space="0"/>
      </w:pBdr>
    </w:pPr>
  </w:p>
  <w:p>
    <w:pPr>
      <w:pStyle w:val="26"/>
      <w:pBdr>
        <w:bottom w:val="single" w:color="auto" w:sz="4" w:space="1"/>
      </w:pBdr>
    </w:pPr>
    <w:r>
      <w:rPr>
        <w:rFonts w:hint="eastAsia" w:cs="宋体"/>
      </w:rPr>
      <w:t>长葛市住房和城乡建设局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2D1547AB"/>
    <w:multiLevelType w:val="singleLevel"/>
    <w:tmpl w:val="2D1547AB"/>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2CE2"/>
    <w:rsid w:val="00093E40"/>
    <w:rsid w:val="0009527D"/>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421E"/>
    <w:rsid w:val="00154676"/>
    <w:rsid w:val="0016206F"/>
    <w:rsid w:val="00163255"/>
    <w:rsid w:val="001638C0"/>
    <w:rsid w:val="001638F0"/>
    <w:rsid w:val="00172A27"/>
    <w:rsid w:val="00184AD5"/>
    <w:rsid w:val="00185641"/>
    <w:rsid w:val="00191A32"/>
    <w:rsid w:val="00192DB7"/>
    <w:rsid w:val="00195776"/>
    <w:rsid w:val="001A1B03"/>
    <w:rsid w:val="001A7320"/>
    <w:rsid w:val="001B0374"/>
    <w:rsid w:val="001B3D09"/>
    <w:rsid w:val="001B4D1D"/>
    <w:rsid w:val="001B62BF"/>
    <w:rsid w:val="001C07B0"/>
    <w:rsid w:val="001C41E0"/>
    <w:rsid w:val="001C71C4"/>
    <w:rsid w:val="001D024F"/>
    <w:rsid w:val="001D1A11"/>
    <w:rsid w:val="001D3A7E"/>
    <w:rsid w:val="001D565C"/>
    <w:rsid w:val="001D630C"/>
    <w:rsid w:val="001E4BD9"/>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51CA"/>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2AD5"/>
    <w:rsid w:val="003F5BCA"/>
    <w:rsid w:val="00400EF4"/>
    <w:rsid w:val="00402988"/>
    <w:rsid w:val="00406F7D"/>
    <w:rsid w:val="004079E7"/>
    <w:rsid w:val="004163F5"/>
    <w:rsid w:val="004167A5"/>
    <w:rsid w:val="00416B53"/>
    <w:rsid w:val="00436846"/>
    <w:rsid w:val="00437FCC"/>
    <w:rsid w:val="00451EF9"/>
    <w:rsid w:val="00457143"/>
    <w:rsid w:val="00473CF5"/>
    <w:rsid w:val="00477864"/>
    <w:rsid w:val="004873F8"/>
    <w:rsid w:val="004958A8"/>
    <w:rsid w:val="004A1C0E"/>
    <w:rsid w:val="004A1FA0"/>
    <w:rsid w:val="004B05CC"/>
    <w:rsid w:val="004B58A3"/>
    <w:rsid w:val="004B71EA"/>
    <w:rsid w:val="004C0DC3"/>
    <w:rsid w:val="004C2D8C"/>
    <w:rsid w:val="004C449E"/>
    <w:rsid w:val="004D09C9"/>
    <w:rsid w:val="004D33C3"/>
    <w:rsid w:val="004D718D"/>
    <w:rsid w:val="004E02F5"/>
    <w:rsid w:val="004E0A9C"/>
    <w:rsid w:val="004E0FFA"/>
    <w:rsid w:val="004E1F29"/>
    <w:rsid w:val="004E30E6"/>
    <w:rsid w:val="004E432C"/>
    <w:rsid w:val="004F4DE4"/>
    <w:rsid w:val="004F5519"/>
    <w:rsid w:val="004F72D1"/>
    <w:rsid w:val="00500747"/>
    <w:rsid w:val="005036A2"/>
    <w:rsid w:val="00504449"/>
    <w:rsid w:val="00504AFC"/>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4EF2"/>
    <w:rsid w:val="0055747C"/>
    <w:rsid w:val="00557B10"/>
    <w:rsid w:val="00560DC4"/>
    <w:rsid w:val="00561F20"/>
    <w:rsid w:val="005654C8"/>
    <w:rsid w:val="00576276"/>
    <w:rsid w:val="00576876"/>
    <w:rsid w:val="0057731C"/>
    <w:rsid w:val="00580D18"/>
    <w:rsid w:val="0058398A"/>
    <w:rsid w:val="00586B47"/>
    <w:rsid w:val="00587486"/>
    <w:rsid w:val="00591666"/>
    <w:rsid w:val="00595F0F"/>
    <w:rsid w:val="005A2CC3"/>
    <w:rsid w:val="005B2B5A"/>
    <w:rsid w:val="005B472E"/>
    <w:rsid w:val="005B7D84"/>
    <w:rsid w:val="005C0BB0"/>
    <w:rsid w:val="005C547A"/>
    <w:rsid w:val="005D2A8F"/>
    <w:rsid w:val="005E4196"/>
    <w:rsid w:val="005E657B"/>
    <w:rsid w:val="005F0D58"/>
    <w:rsid w:val="005F38F6"/>
    <w:rsid w:val="005F4CDB"/>
    <w:rsid w:val="00602A88"/>
    <w:rsid w:val="0060323B"/>
    <w:rsid w:val="00612492"/>
    <w:rsid w:val="00613350"/>
    <w:rsid w:val="00622051"/>
    <w:rsid w:val="00624266"/>
    <w:rsid w:val="00643135"/>
    <w:rsid w:val="00651A81"/>
    <w:rsid w:val="00652820"/>
    <w:rsid w:val="00657E5B"/>
    <w:rsid w:val="00661713"/>
    <w:rsid w:val="006644DD"/>
    <w:rsid w:val="00674153"/>
    <w:rsid w:val="00674930"/>
    <w:rsid w:val="00674B2C"/>
    <w:rsid w:val="00682472"/>
    <w:rsid w:val="006828D5"/>
    <w:rsid w:val="0068359E"/>
    <w:rsid w:val="0068680D"/>
    <w:rsid w:val="00686F36"/>
    <w:rsid w:val="006901D0"/>
    <w:rsid w:val="00690EF7"/>
    <w:rsid w:val="00692498"/>
    <w:rsid w:val="0069292D"/>
    <w:rsid w:val="006964DE"/>
    <w:rsid w:val="006A5C26"/>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739C"/>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78EF"/>
    <w:rsid w:val="007606F2"/>
    <w:rsid w:val="00763F42"/>
    <w:rsid w:val="0077194D"/>
    <w:rsid w:val="00773B39"/>
    <w:rsid w:val="00773EF6"/>
    <w:rsid w:val="00776D20"/>
    <w:rsid w:val="00791E9B"/>
    <w:rsid w:val="00793015"/>
    <w:rsid w:val="00795F6B"/>
    <w:rsid w:val="007971B7"/>
    <w:rsid w:val="007975DB"/>
    <w:rsid w:val="007A2A40"/>
    <w:rsid w:val="007A6613"/>
    <w:rsid w:val="007A6797"/>
    <w:rsid w:val="007A7C6E"/>
    <w:rsid w:val="007A7DC9"/>
    <w:rsid w:val="007A7F77"/>
    <w:rsid w:val="007B19EE"/>
    <w:rsid w:val="007B55EB"/>
    <w:rsid w:val="007C42E6"/>
    <w:rsid w:val="007C467C"/>
    <w:rsid w:val="007D274F"/>
    <w:rsid w:val="007D3B08"/>
    <w:rsid w:val="007D3FA3"/>
    <w:rsid w:val="007D6744"/>
    <w:rsid w:val="007E0D72"/>
    <w:rsid w:val="007E2DD8"/>
    <w:rsid w:val="007E5345"/>
    <w:rsid w:val="007E5551"/>
    <w:rsid w:val="007E57AE"/>
    <w:rsid w:val="007E5C43"/>
    <w:rsid w:val="007E6DEF"/>
    <w:rsid w:val="00801885"/>
    <w:rsid w:val="008030E4"/>
    <w:rsid w:val="00806EF2"/>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2EB2"/>
    <w:rsid w:val="00895A5F"/>
    <w:rsid w:val="00896F34"/>
    <w:rsid w:val="008A02C2"/>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20D0C"/>
    <w:rsid w:val="00921376"/>
    <w:rsid w:val="00924F0B"/>
    <w:rsid w:val="00925A0E"/>
    <w:rsid w:val="00931677"/>
    <w:rsid w:val="009336E8"/>
    <w:rsid w:val="00934857"/>
    <w:rsid w:val="00940073"/>
    <w:rsid w:val="00943010"/>
    <w:rsid w:val="0094480C"/>
    <w:rsid w:val="0095398A"/>
    <w:rsid w:val="00955DA0"/>
    <w:rsid w:val="00957287"/>
    <w:rsid w:val="00965829"/>
    <w:rsid w:val="0096775A"/>
    <w:rsid w:val="00967ACA"/>
    <w:rsid w:val="0097175F"/>
    <w:rsid w:val="0097406B"/>
    <w:rsid w:val="009759C7"/>
    <w:rsid w:val="009767D6"/>
    <w:rsid w:val="00981FE4"/>
    <w:rsid w:val="0098430F"/>
    <w:rsid w:val="00984CFA"/>
    <w:rsid w:val="00990EFF"/>
    <w:rsid w:val="00995528"/>
    <w:rsid w:val="009A24A0"/>
    <w:rsid w:val="009A4228"/>
    <w:rsid w:val="009A42DE"/>
    <w:rsid w:val="009A6F4B"/>
    <w:rsid w:val="009B13CD"/>
    <w:rsid w:val="009B5994"/>
    <w:rsid w:val="009C2215"/>
    <w:rsid w:val="009C4A64"/>
    <w:rsid w:val="009C6DD0"/>
    <w:rsid w:val="009E3850"/>
    <w:rsid w:val="00A060C8"/>
    <w:rsid w:val="00A064D1"/>
    <w:rsid w:val="00A075BD"/>
    <w:rsid w:val="00A07A42"/>
    <w:rsid w:val="00A10427"/>
    <w:rsid w:val="00A11CBE"/>
    <w:rsid w:val="00A1549B"/>
    <w:rsid w:val="00A16C2D"/>
    <w:rsid w:val="00A245F8"/>
    <w:rsid w:val="00A27D3C"/>
    <w:rsid w:val="00A456AB"/>
    <w:rsid w:val="00A45DF3"/>
    <w:rsid w:val="00A4772C"/>
    <w:rsid w:val="00A552FC"/>
    <w:rsid w:val="00A579B6"/>
    <w:rsid w:val="00A63B81"/>
    <w:rsid w:val="00A65E74"/>
    <w:rsid w:val="00A6603F"/>
    <w:rsid w:val="00A66F84"/>
    <w:rsid w:val="00A865D4"/>
    <w:rsid w:val="00A91184"/>
    <w:rsid w:val="00AA10EC"/>
    <w:rsid w:val="00AA4C5B"/>
    <w:rsid w:val="00AA6E39"/>
    <w:rsid w:val="00AB2462"/>
    <w:rsid w:val="00AB24E6"/>
    <w:rsid w:val="00AB4CFC"/>
    <w:rsid w:val="00AB767B"/>
    <w:rsid w:val="00AC5796"/>
    <w:rsid w:val="00AC7586"/>
    <w:rsid w:val="00AD07D8"/>
    <w:rsid w:val="00AE1379"/>
    <w:rsid w:val="00AE28AD"/>
    <w:rsid w:val="00AE515D"/>
    <w:rsid w:val="00B01A74"/>
    <w:rsid w:val="00B01C49"/>
    <w:rsid w:val="00B0204A"/>
    <w:rsid w:val="00B02C1D"/>
    <w:rsid w:val="00B036F6"/>
    <w:rsid w:val="00B05CCE"/>
    <w:rsid w:val="00B20907"/>
    <w:rsid w:val="00B26C70"/>
    <w:rsid w:val="00B4536D"/>
    <w:rsid w:val="00B47191"/>
    <w:rsid w:val="00B47F04"/>
    <w:rsid w:val="00B51081"/>
    <w:rsid w:val="00B51278"/>
    <w:rsid w:val="00B521FF"/>
    <w:rsid w:val="00B56054"/>
    <w:rsid w:val="00B57368"/>
    <w:rsid w:val="00B65BDE"/>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45C4"/>
    <w:rsid w:val="00BC55C9"/>
    <w:rsid w:val="00BD1B1D"/>
    <w:rsid w:val="00BD5216"/>
    <w:rsid w:val="00BE0B61"/>
    <w:rsid w:val="00BE2D1D"/>
    <w:rsid w:val="00BE5447"/>
    <w:rsid w:val="00BE78CD"/>
    <w:rsid w:val="00BE7AB1"/>
    <w:rsid w:val="00BF48EE"/>
    <w:rsid w:val="00BF5CE0"/>
    <w:rsid w:val="00BF6399"/>
    <w:rsid w:val="00C031B5"/>
    <w:rsid w:val="00C03FCA"/>
    <w:rsid w:val="00C06901"/>
    <w:rsid w:val="00C17FD6"/>
    <w:rsid w:val="00C217CA"/>
    <w:rsid w:val="00C227D3"/>
    <w:rsid w:val="00C25D2E"/>
    <w:rsid w:val="00C270EE"/>
    <w:rsid w:val="00C27911"/>
    <w:rsid w:val="00C27F71"/>
    <w:rsid w:val="00C35723"/>
    <w:rsid w:val="00C41F0E"/>
    <w:rsid w:val="00C43A23"/>
    <w:rsid w:val="00C468CB"/>
    <w:rsid w:val="00C50713"/>
    <w:rsid w:val="00C52424"/>
    <w:rsid w:val="00C53764"/>
    <w:rsid w:val="00C537F0"/>
    <w:rsid w:val="00C643BD"/>
    <w:rsid w:val="00C70254"/>
    <w:rsid w:val="00C70B89"/>
    <w:rsid w:val="00C70CEA"/>
    <w:rsid w:val="00C7356B"/>
    <w:rsid w:val="00C73687"/>
    <w:rsid w:val="00C747B1"/>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2A29"/>
    <w:rsid w:val="00D14148"/>
    <w:rsid w:val="00D147B8"/>
    <w:rsid w:val="00D15DCF"/>
    <w:rsid w:val="00D16DDB"/>
    <w:rsid w:val="00D17319"/>
    <w:rsid w:val="00D316DE"/>
    <w:rsid w:val="00D32F45"/>
    <w:rsid w:val="00D338F3"/>
    <w:rsid w:val="00D35770"/>
    <w:rsid w:val="00D37E0D"/>
    <w:rsid w:val="00D37FDA"/>
    <w:rsid w:val="00D4205B"/>
    <w:rsid w:val="00D43060"/>
    <w:rsid w:val="00D54A32"/>
    <w:rsid w:val="00D54A47"/>
    <w:rsid w:val="00D55D2D"/>
    <w:rsid w:val="00D56115"/>
    <w:rsid w:val="00D649AC"/>
    <w:rsid w:val="00D70CE4"/>
    <w:rsid w:val="00D70D25"/>
    <w:rsid w:val="00D73238"/>
    <w:rsid w:val="00D7502D"/>
    <w:rsid w:val="00D7530C"/>
    <w:rsid w:val="00D8210D"/>
    <w:rsid w:val="00D8323B"/>
    <w:rsid w:val="00D83B8D"/>
    <w:rsid w:val="00D843D5"/>
    <w:rsid w:val="00D851E7"/>
    <w:rsid w:val="00D85E68"/>
    <w:rsid w:val="00D868D1"/>
    <w:rsid w:val="00D8700E"/>
    <w:rsid w:val="00D95B4E"/>
    <w:rsid w:val="00D96E80"/>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DE5"/>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53AE"/>
    <w:rsid w:val="00E5761E"/>
    <w:rsid w:val="00E616C1"/>
    <w:rsid w:val="00E72C19"/>
    <w:rsid w:val="00E76AA8"/>
    <w:rsid w:val="00E85073"/>
    <w:rsid w:val="00E86D71"/>
    <w:rsid w:val="00E872D5"/>
    <w:rsid w:val="00E904B5"/>
    <w:rsid w:val="00E97309"/>
    <w:rsid w:val="00EA54F5"/>
    <w:rsid w:val="00EB1FCD"/>
    <w:rsid w:val="00EC24C8"/>
    <w:rsid w:val="00EC5FD2"/>
    <w:rsid w:val="00EC653B"/>
    <w:rsid w:val="00ED0869"/>
    <w:rsid w:val="00EE0196"/>
    <w:rsid w:val="00EE1B64"/>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708"/>
    <w:rsid w:val="00F83E0D"/>
    <w:rsid w:val="00F83FD3"/>
    <w:rsid w:val="00F8672F"/>
    <w:rsid w:val="00F962FE"/>
    <w:rsid w:val="00FA09D4"/>
    <w:rsid w:val="00FA4467"/>
    <w:rsid w:val="00FA46E1"/>
    <w:rsid w:val="00FA72F8"/>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5046BDC"/>
    <w:rsid w:val="0509798A"/>
    <w:rsid w:val="05493F08"/>
    <w:rsid w:val="054B6A7E"/>
    <w:rsid w:val="05650C0A"/>
    <w:rsid w:val="056D5FCF"/>
    <w:rsid w:val="05C843C9"/>
    <w:rsid w:val="063211C1"/>
    <w:rsid w:val="067C3307"/>
    <w:rsid w:val="07543619"/>
    <w:rsid w:val="07A45B36"/>
    <w:rsid w:val="083F7081"/>
    <w:rsid w:val="08507AC3"/>
    <w:rsid w:val="088B2AB6"/>
    <w:rsid w:val="08CF54DB"/>
    <w:rsid w:val="08D4680C"/>
    <w:rsid w:val="092E53B1"/>
    <w:rsid w:val="096D32A9"/>
    <w:rsid w:val="09A8079E"/>
    <w:rsid w:val="09E17638"/>
    <w:rsid w:val="09FB1B9F"/>
    <w:rsid w:val="0A21279D"/>
    <w:rsid w:val="0A236FF4"/>
    <w:rsid w:val="0A4128EE"/>
    <w:rsid w:val="0A53407A"/>
    <w:rsid w:val="0A57152F"/>
    <w:rsid w:val="0A825EB5"/>
    <w:rsid w:val="0A860FFB"/>
    <w:rsid w:val="0A8932C1"/>
    <w:rsid w:val="0A913948"/>
    <w:rsid w:val="0AD314F2"/>
    <w:rsid w:val="0ADF21C3"/>
    <w:rsid w:val="0B2D4B66"/>
    <w:rsid w:val="0B4A7F31"/>
    <w:rsid w:val="0B827BFF"/>
    <w:rsid w:val="0BAE7727"/>
    <w:rsid w:val="0BD62FE8"/>
    <w:rsid w:val="0C1F55C1"/>
    <w:rsid w:val="0C2F0136"/>
    <w:rsid w:val="0C4E66AA"/>
    <w:rsid w:val="0C631321"/>
    <w:rsid w:val="0C95499C"/>
    <w:rsid w:val="0CC13E98"/>
    <w:rsid w:val="0CC63F0A"/>
    <w:rsid w:val="0CD27F7B"/>
    <w:rsid w:val="0CF04D5C"/>
    <w:rsid w:val="0D327597"/>
    <w:rsid w:val="0DB83337"/>
    <w:rsid w:val="0E3F2BF8"/>
    <w:rsid w:val="0E8526DE"/>
    <w:rsid w:val="0E8A0B38"/>
    <w:rsid w:val="0FAA40BA"/>
    <w:rsid w:val="10772D1D"/>
    <w:rsid w:val="10780D82"/>
    <w:rsid w:val="107E416D"/>
    <w:rsid w:val="10D52198"/>
    <w:rsid w:val="11304488"/>
    <w:rsid w:val="113605B2"/>
    <w:rsid w:val="113C19D0"/>
    <w:rsid w:val="11A46367"/>
    <w:rsid w:val="11A73FC2"/>
    <w:rsid w:val="11F92BB1"/>
    <w:rsid w:val="120C7431"/>
    <w:rsid w:val="123D37EC"/>
    <w:rsid w:val="127B1065"/>
    <w:rsid w:val="12B65988"/>
    <w:rsid w:val="12F802BA"/>
    <w:rsid w:val="12F86756"/>
    <w:rsid w:val="1308275A"/>
    <w:rsid w:val="13343754"/>
    <w:rsid w:val="135925DF"/>
    <w:rsid w:val="136731DF"/>
    <w:rsid w:val="13851EEC"/>
    <w:rsid w:val="13B27C3E"/>
    <w:rsid w:val="13E253DB"/>
    <w:rsid w:val="141C2F08"/>
    <w:rsid w:val="14BA1405"/>
    <w:rsid w:val="15267F9C"/>
    <w:rsid w:val="153F65E8"/>
    <w:rsid w:val="15591C45"/>
    <w:rsid w:val="15864884"/>
    <w:rsid w:val="15964577"/>
    <w:rsid w:val="159B7FB3"/>
    <w:rsid w:val="15BD1DD2"/>
    <w:rsid w:val="160B3E63"/>
    <w:rsid w:val="161D76AE"/>
    <w:rsid w:val="1653056C"/>
    <w:rsid w:val="1667328A"/>
    <w:rsid w:val="16EF655D"/>
    <w:rsid w:val="17653CBD"/>
    <w:rsid w:val="17F507D1"/>
    <w:rsid w:val="17F872D1"/>
    <w:rsid w:val="180010FF"/>
    <w:rsid w:val="18720C23"/>
    <w:rsid w:val="188B1EE8"/>
    <w:rsid w:val="18FA7659"/>
    <w:rsid w:val="19117150"/>
    <w:rsid w:val="191C7CEB"/>
    <w:rsid w:val="1935292C"/>
    <w:rsid w:val="19442542"/>
    <w:rsid w:val="19806EAA"/>
    <w:rsid w:val="19AA7D6A"/>
    <w:rsid w:val="1A290D6B"/>
    <w:rsid w:val="1A5943FB"/>
    <w:rsid w:val="1AC32709"/>
    <w:rsid w:val="1ACB042B"/>
    <w:rsid w:val="1ACB74F2"/>
    <w:rsid w:val="1AEC4D8D"/>
    <w:rsid w:val="1B6C4927"/>
    <w:rsid w:val="1B770DD3"/>
    <w:rsid w:val="1BAD3A92"/>
    <w:rsid w:val="1BB0202F"/>
    <w:rsid w:val="1BE65CC8"/>
    <w:rsid w:val="1BEA00D1"/>
    <w:rsid w:val="1C2D1DE9"/>
    <w:rsid w:val="1CB00BB2"/>
    <w:rsid w:val="1D5A5F68"/>
    <w:rsid w:val="1D704579"/>
    <w:rsid w:val="1E1E191D"/>
    <w:rsid w:val="1E9761E8"/>
    <w:rsid w:val="1EBA5ED6"/>
    <w:rsid w:val="1EBD273E"/>
    <w:rsid w:val="1F294332"/>
    <w:rsid w:val="1F3E54F1"/>
    <w:rsid w:val="1F8F306A"/>
    <w:rsid w:val="1FB766D1"/>
    <w:rsid w:val="20562A02"/>
    <w:rsid w:val="20784C7B"/>
    <w:rsid w:val="20B136DD"/>
    <w:rsid w:val="20BF2B7F"/>
    <w:rsid w:val="20E31259"/>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5A332DE"/>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B2778A"/>
    <w:rsid w:val="2ABC3520"/>
    <w:rsid w:val="2B2C0D2C"/>
    <w:rsid w:val="2BA25B80"/>
    <w:rsid w:val="2BB658F9"/>
    <w:rsid w:val="2C1E0077"/>
    <w:rsid w:val="2C7A6B94"/>
    <w:rsid w:val="2CAD4518"/>
    <w:rsid w:val="2CD67175"/>
    <w:rsid w:val="2D417888"/>
    <w:rsid w:val="2D6362D3"/>
    <w:rsid w:val="2D937FF8"/>
    <w:rsid w:val="2E4F24A0"/>
    <w:rsid w:val="2E722198"/>
    <w:rsid w:val="2EFC4487"/>
    <w:rsid w:val="2F4F1DE1"/>
    <w:rsid w:val="2FB35F57"/>
    <w:rsid w:val="30482DAE"/>
    <w:rsid w:val="30EB3D78"/>
    <w:rsid w:val="30EE28D0"/>
    <w:rsid w:val="31405B68"/>
    <w:rsid w:val="31AA22DA"/>
    <w:rsid w:val="31CF79C6"/>
    <w:rsid w:val="31FB7DDB"/>
    <w:rsid w:val="321B56DB"/>
    <w:rsid w:val="32436CE6"/>
    <w:rsid w:val="329B2BF7"/>
    <w:rsid w:val="32C21237"/>
    <w:rsid w:val="33732267"/>
    <w:rsid w:val="33C1433C"/>
    <w:rsid w:val="33CC19CE"/>
    <w:rsid w:val="33FA3703"/>
    <w:rsid w:val="340705DB"/>
    <w:rsid w:val="348914E4"/>
    <w:rsid w:val="348D5FF7"/>
    <w:rsid w:val="34C53782"/>
    <w:rsid w:val="35341B14"/>
    <w:rsid w:val="35494F7D"/>
    <w:rsid w:val="35D30274"/>
    <w:rsid w:val="366A5C4C"/>
    <w:rsid w:val="36F44449"/>
    <w:rsid w:val="37826D6C"/>
    <w:rsid w:val="37C416F7"/>
    <w:rsid w:val="37D903CC"/>
    <w:rsid w:val="3855531C"/>
    <w:rsid w:val="39CF104F"/>
    <w:rsid w:val="39FA5B2B"/>
    <w:rsid w:val="3C20303D"/>
    <w:rsid w:val="3C5B5E1C"/>
    <w:rsid w:val="3C837E1D"/>
    <w:rsid w:val="3C8662DA"/>
    <w:rsid w:val="3CB66F48"/>
    <w:rsid w:val="3DA76EFE"/>
    <w:rsid w:val="3DCD75E3"/>
    <w:rsid w:val="3DF63399"/>
    <w:rsid w:val="3E5F19E9"/>
    <w:rsid w:val="3E7C7F4D"/>
    <w:rsid w:val="3E9B2C01"/>
    <w:rsid w:val="3F140E9A"/>
    <w:rsid w:val="3F7457AF"/>
    <w:rsid w:val="3F751903"/>
    <w:rsid w:val="3F933318"/>
    <w:rsid w:val="3FB869B8"/>
    <w:rsid w:val="3FBD7529"/>
    <w:rsid w:val="403D36F4"/>
    <w:rsid w:val="40471266"/>
    <w:rsid w:val="40560D75"/>
    <w:rsid w:val="40621376"/>
    <w:rsid w:val="411323F3"/>
    <w:rsid w:val="41273207"/>
    <w:rsid w:val="41543EE9"/>
    <w:rsid w:val="41625951"/>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64152AB"/>
    <w:rsid w:val="47036F6C"/>
    <w:rsid w:val="477830D2"/>
    <w:rsid w:val="47C73EC2"/>
    <w:rsid w:val="47F86F91"/>
    <w:rsid w:val="48391728"/>
    <w:rsid w:val="4864773D"/>
    <w:rsid w:val="486D17CE"/>
    <w:rsid w:val="4872481A"/>
    <w:rsid w:val="48C01F1D"/>
    <w:rsid w:val="48D945F2"/>
    <w:rsid w:val="49796E27"/>
    <w:rsid w:val="49C40DF6"/>
    <w:rsid w:val="49C837F9"/>
    <w:rsid w:val="4A2D0812"/>
    <w:rsid w:val="4A6B74F9"/>
    <w:rsid w:val="4A6D24FF"/>
    <w:rsid w:val="4B1A5880"/>
    <w:rsid w:val="4B71793A"/>
    <w:rsid w:val="4B923520"/>
    <w:rsid w:val="4BE05207"/>
    <w:rsid w:val="4C083B05"/>
    <w:rsid w:val="4C8706B6"/>
    <w:rsid w:val="4CA95CA7"/>
    <w:rsid w:val="4CEB2F56"/>
    <w:rsid w:val="4CF16D8A"/>
    <w:rsid w:val="4D25409B"/>
    <w:rsid w:val="4D2729A1"/>
    <w:rsid w:val="4D8209F2"/>
    <w:rsid w:val="4D896328"/>
    <w:rsid w:val="4DA3332E"/>
    <w:rsid w:val="4DD92CC9"/>
    <w:rsid w:val="4DF14440"/>
    <w:rsid w:val="4E570C2E"/>
    <w:rsid w:val="4E691682"/>
    <w:rsid w:val="4E741BBC"/>
    <w:rsid w:val="4E9149D5"/>
    <w:rsid w:val="4F004713"/>
    <w:rsid w:val="4F411E86"/>
    <w:rsid w:val="4F5C4B3F"/>
    <w:rsid w:val="4FD1347A"/>
    <w:rsid w:val="500E6070"/>
    <w:rsid w:val="504317A7"/>
    <w:rsid w:val="50A908CA"/>
    <w:rsid w:val="50F55889"/>
    <w:rsid w:val="514A5ED5"/>
    <w:rsid w:val="51E45484"/>
    <w:rsid w:val="52127757"/>
    <w:rsid w:val="529F4F80"/>
    <w:rsid w:val="53651314"/>
    <w:rsid w:val="536875F6"/>
    <w:rsid w:val="53BE0B3F"/>
    <w:rsid w:val="541D7038"/>
    <w:rsid w:val="54440277"/>
    <w:rsid w:val="544717E3"/>
    <w:rsid w:val="5451299D"/>
    <w:rsid w:val="546A6786"/>
    <w:rsid w:val="555722B0"/>
    <w:rsid w:val="559823B8"/>
    <w:rsid w:val="55AE23A0"/>
    <w:rsid w:val="55C60C46"/>
    <w:rsid w:val="55CE391A"/>
    <w:rsid w:val="55E90A4C"/>
    <w:rsid w:val="565C3D2E"/>
    <w:rsid w:val="56665AA9"/>
    <w:rsid w:val="56676289"/>
    <w:rsid w:val="56A32CC7"/>
    <w:rsid w:val="56B56ECE"/>
    <w:rsid w:val="573864B2"/>
    <w:rsid w:val="579656BA"/>
    <w:rsid w:val="57BC22EE"/>
    <w:rsid w:val="585C0B4D"/>
    <w:rsid w:val="587009B8"/>
    <w:rsid w:val="58A84444"/>
    <w:rsid w:val="596651B9"/>
    <w:rsid w:val="5A192A73"/>
    <w:rsid w:val="5A551D6A"/>
    <w:rsid w:val="5A5C3958"/>
    <w:rsid w:val="5A686AF3"/>
    <w:rsid w:val="5ADA4BD5"/>
    <w:rsid w:val="5B3777E2"/>
    <w:rsid w:val="5B3D2C5B"/>
    <w:rsid w:val="5B8F6B0D"/>
    <w:rsid w:val="5BA42C23"/>
    <w:rsid w:val="5C611FE0"/>
    <w:rsid w:val="5CB36E60"/>
    <w:rsid w:val="5D324280"/>
    <w:rsid w:val="5D7C7178"/>
    <w:rsid w:val="5DA5352D"/>
    <w:rsid w:val="5E5A12C4"/>
    <w:rsid w:val="5E88036F"/>
    <w:rsid w:val="5EBA127A"/>
    <w:rsid w:val="5EC823E0"/>
    <w:rsid w:val="5F2D0585"/>
    <w:rsid w:val="5F7F62DB"/>
    <w:rsid w:val="5F810DC4"/>
    <w:rsid w:val="5FAD16ED"/>
    <w:rsid w:val="60941165"/>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957BC"/>
    <w:rsid w:val="644A79A7"/>
    <w:rsid w:val="654736FD"/>
    <w:rsid w:val="66495E90"/>
    <w:rsid w:val="665B21E1"/>
    <w:rsid w:val="667D7C35"/>
    <w:rsid w:val="66B137E9"/>
    <w:rsid w:val="66B540ED"/>
    <w:rsid w:val="66D519C9"/>
    <w:rsid w:val="675B3DD3"/>
    <w:rsid w:val="67AF2518"/>
    <w:rsid w:val="67C245FA"/>
    <w:rsid w:val="67E858EB"/>
    <w:rsid w:val="68075FA1"/>
    <w:rsid w:val="681A4E23"/>
    <w:rsid w:val="69077E9F"/>
    <w:rsid w:val="693D28E3"/>
    <w:rsid w:val="69C27B82"/>
    <w:rsid w:val="6A0E6A75"/>
    <w:rsid w:val="6A1C17E5"/>
    <w:rsid w:val="6ABA08C1"/>
    <w:rsid w:val="6AE9324E"/>
    <w:rsid w:val="6B5E4527"/>
    <w:rsid w:val="6BBB51C4"/>
    <w:rsid w:val="6C0A1C09"/>
    <w:rsid w:val="6C4B0F58"/>
    <w:rsid w:val="6C511995"/>
    <w:rsid w:val="6C71644E"/>
    <w:rsid w:val="6CDA5121"/>
    <w:rsid w:val="6D04469C"/>
    <w:rsid w:val="6D0B07B6"/>
    <w:rsid w:val="6D773602"/>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F766E4"/>
    <w:rsid w:val="6FFE7454"/>
    <w:rsid w:val="70597661"/>
    <w:rsid w:val="7071477C"/>
    <w:rsid w:val="70F76A59"/>
    <w:rsid w:val="7192467D"/>
    <w:rsid w:val="719E3960"/>
    <w:rsid w:val="71A0304F"/>
    <w:rsid w:val="728B5D82"/>
    <w:rsid w:val="72AF27EE"/>
    <w:rsid w:val="72B33E38"/>
    <w:rsid w:val="72D17DE3"/>
    <w:rsid w:val="72DE19D9"/>
    <w:rsid w:val="731F65D2"/>
    <w:rsid w:val="735D08DE"/>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8C25A1"/>
    <w:rsid w:val="77944E76"/>
    <w:rsid w:val="7809439C"/>
    <w:rsid w:val="787E4D80"/>
    <w:rsid w:val="78C114A6"/>
    <w:rsid w:val="78E443F3"/>
    <w:rsid w:val="78FC788A"/>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61"/>
    <w:qFormat/>
    <w:uiPriority w:val="9"/>
    <w:pPr>
      <w:keepNext/>
      <w:keepLines/>
      <w:spacing w:before="340" w:after="330" w:line="576" w:lineRule="auto"/>
      <w:outlineLvl w:val="0"/>
    </w:pPr>
    <w:rPr>
      <w:b/>
      <w:kern w:val="44"/>
      <w:sz w:val="44"/>
      <w:szCs w:val="20"/>
    </w:rPr>
  </w:style>
  <w:style w:type="paragraph" w:styleId="5">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58"/>
    <w:qFormat/>
    <w:uiPriority w:val="0"/>
    <w:pPr>
      <w:keepNext/>
      <w:keepLines/>
      <w:spacing w:before="260" w:after="260" w:line="415" w:lineRule="auto"/>
      <w:outlineLvl w:val="2"/>
    </w:pPr>
    <w:rPr>
      <w:b/>
      <w:sz w:val="32"/>
      <w:szCs w:val="20"/>
    </w:rPr>
  </w:style>
  <w:style w:type="paragraph" w:styleId="7">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tabs>
        <w:tab w:val="left" w:pos="945"/>
        <w:tab w:val="left" w:pos="1155"/>
      </w:tabs>
      <w:spacing w:after="120"/>
      <w:ind w:left="420" w:leftChars="200" w:firstLine="420"/>
    </w:pPr>
  </w:style>
  <w:style w:type="paragraph" w:styleId="3">
    <w:name w:val="Body Text Indent"/>
    <w:basedOn w:val="1"/>
    <w:link w:val="74"/>
    <w:qFormat/>
    <w:uiPriority w:val="0"/>
    <w:pPr>
      <w:spacing w:line="360" w:lineRule="auto"/>
      <w:ind w:firstLine="480" w:firstLineChars="200"/>
    </w:pPr>
    <w:rPr>
      <w:rFonts w:ascii="宋体"/>
      <w:sz w:val="24"/>
      <w:szCs w:val="20"/>
    </w:rPr>
  </w:style>
  <w:style w:type="paragraph" w:styleId="1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69"/>
    <w:qFormat/>
    <w:uiPriority w:val="0"/>
    <w:rPr>
      <w:rFonts w:ascii="宋体"/>
      <w:kern w:val="0"/>
      <w:sz w:val="18"/>
      <w:szCs w:val="18"/>
    </w:rPr>
  </w:style>
  <w:style w:type="paragraph" w:styleId="16">
    <w:name w:val="annotation text"/>
    <w:basedOn w:val="1"/>
    <w:link w:val="60"/>
    <w:qFormat/>
    <w:uiPriority w:val="0"/>
    <w:pPr>
      <w:jc w:val="left"/>
    </w:pPr>
  </w:style>
  <w:style w:type="paragraph" w:styleId="17">
    <w:name w:val="Body Text 3"/>
    <w:basedOn w:val="1"/>
    <w:link w:val="49"/>
    <w:qFormat/>
    <w:uiPriority w:val="0"/>
    <w:pPr>
      <w:spacing w:after="120"/>
    </w:pPr>
    <w:rPr>
      <w:sz w:val="16"/>
      <w:szCs w:val="20"/>
    </w:rPr>
  </w:style>
  <w:style w:type="paragraph" w:styleId="18">
    <w:name w:val="Body Text"/>
    <w:basedOn w:val="1"/>
    <w:link w:val="65"/>
    <w:qFormat/>
    <w:uiPriority w:val="0"/>
    <w:pPr>
      <w:adjustRightInd w:val="0"/>
      <w:spacing w:after="120" w:line="360" w:lineRule="atLeast"/>
      <w:jc w:val="left"/>
      <w:textAlignment w:val="baseline"/>
    </w:pPr>
    <w:rPr>
      <w:kern w:val="0"/>
      <w:sz w:val="24"/>
      <w:szCs w:val="20"/>
    </w:rPr>
  </w:style>
  <w:style w:type="paragraph" w:styleId="19">
    <w:name w:val="Block Text"/>
    <w:basedOn w:val="1"/>
    <w:qFormat/>
    <w:uiPriority w:val="0"/>
    <w:pPr>
      <w:spacing w:line="360" w:lineRule="auto"/>
      <w:ind w:left="1155" w:right="3840" w:firstLine="420"/>
    </w:pPr>
    <w:rPr>
      <w:sz w:val="24"/>
      <w:szCs w:val="20"/>
    </w:rPr>
  </w:style>
  <w:style w:type="paragraph" w:styleId="20">
    <w:name w:val="toc 3"/>
    <w:basedOn w:val="1"/>
    <w:next w:val="1"/>
    <w:qFormat/>
    <w:uiPriority w:val="0"/>
    <w:pPr>
      <w:spacing w:line="360" w:lineRule="auto"/>
      <w:jc w:val="center"/>
    </w:pPr>
    <w:rPr>
      <w:rFonts w:ascii="宋体" w:hAnsi="宋体"/>
      <w:iCs/>
      <w:sz w:val="32"/>
      <w:szCs w:val="24"/>
    </w:rPr>
  </w:style>
  <w:style w:type="paragraph" w:styleId="21">
    <w:name w:val="Plain Text"/>
    <w:basedOn w:val="1"/>
    <w:link w:val="55"/>
    <w:qFormat/>
    <w:uiPriority w:val="99"/>
    <w:pPr>
      <w:adjustRightInd w:val="0"/>
      <w:spacing w:line="360" w:lineRule="atLeast"/>
      <w:jc w:val="left"/>
      <w:textAlignment w:val="baseline"/>
    </w:pPr>
    <w:rPr>
      <w:rFonts w:ascii="宋体" w:hAnsi="Courier New"/>
      <w:kern w:val="0"/>
      <w:szCs w:val="21"/>
    </w:rPr>
  </w:style>
  <w:style w:type="paragraph" w:styleId="22">
    <w:name w:val="Date"/>
    <w:basedOn w:val="1"/>
    <w:next w:val="1"/>
    <w:link w:val="62"/>
    <w:qFormat/>
    <w:uiPriority w:val="0"/>
    <w:rPr>
      <w:sz w:val="24"/>
      <w:szCs w:val="20"/>
    </w:rPr>
  </w:style>
  <w:style w:type="paragraph" w:styleId="23">
    <w:name w:val="Body Text Indent 2"/>
    <w:basedOn w:val="1"/>
    <w:link w:val="87"/>
    <w:qFormat/>
    <w:uiPriority w:val="99"/>
    <w:pPr>
      <w:spacing w:after="120" w:line="480" w:lineRule="auto"/>
      <w:ind w:left="420" w:leftChars="200"/>
    </w:pPr>
    <w:rPr>
      <w:szCs w:val="20"/>
    </w:rPr>
  </w:style>
  <w:style w:type="paragraph" w:styleId="24">
    <w:name w:val="Balloon Text"/>
    <w:basedOn w:val="1"/>
    <w:link w:val="50"/>
    <w:qFormat/>
    <w:uiPriority w:val="0"/>
    <w:rPr>
      <w:kern w:val="0"/>
      <w:sz w:val="18"/>
      <w:szCs w:val="18"/>
    </w:rPr>
  </w:style>
  <w:style w:type="paragraph" w:styleId="25">
    <w:name w:val="footer"/>
    <w:basedOn w:val="1"/>
    <w:link w:val="86"/>
    <w:qFormat/>
    <w:uiPriority w:val="0"/>
    <w:pPr>
      <w:tabs>
        <w:tab w:val="center" w:pos="4153"/>
        <w:tab w:val="right" w:pos="8306"/>
      </w:tabs>
      <w:snapToGrid w:val="0"/>
      <w:jc w:val="left"/>
    </w:pPr>
    <w:rPr>
      <w:kern w:val="0"/>
      <w:sz w:val="18"/>
      <w:szCs w:val="18"/>
    </w:rPr>
  </w:style>
  <w:style w:type="paragraph" w:styleId="26">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List"/>
    <w:basedOn w:val="1"/>
    <w:qFormat/>
    <w:uiPriority w:val="0"/>
    <w:pPr>
      <w:ind w:left="420" w:hanging="420"/>
    </w:pPr>
    <w:rPr>
      <w:rFonts w:eastAsia="楷体_GB2312"/>
      <w:sz w:val="32"/>
      <w:szCs w:val="20"/>
    </w:rPr>
  </w:style>
  <w:style w:type="paragraph" w:styleId="28">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9">
    <w:name w:val="Body Text 2"/>
    <w:basedOn w:val="1"/>
    <w:link w:val="43"/>
    <w:qFormat/>
    <w:uiPriority w:val="0"/>
    <w:pPr>
      <w:adjustRightInd w:val="0"/>
      <w:spacing w:after="120" w:line="480" w:lineRule="auto"/>
      <w:jc w:val="left"/>
      <w:textAlignment w:val="baseline"/>
    </w:pPr>
    <w:rPr>
      <w:kern w:val="0"/>
      <w:sz w:val="24"/>
      <w:szCs w:val="20"/>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annotation subject"/>
    <w:basedOn w:val="16"/>
    <w:next w:val="16"/>
    <w:link w:val="57"/>
    <w:qFormat/>
    <w:uiPriority w:val="0"/>
    <w:rPr>
      <w:b/>
      <w:bCs/>
    </w:rPr>
  </w:style>
  <w:style w:type="paragraph" w:styleId="32">
    <w:name w:val="Body Text First Indent"/>
    <w:basedOn w:val="18"/>
    <w:link w:val="53"/>
    <w:qFormat/>
    <w:uiPriority w:val="0"/>
    <w:pPr>
      <w:ind w:firstLine="420" w:firstLineChars="10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10"/>
    <w:qFormat/>
    <w:uiPriority w:val="0"/>
    <w:rPr>
      <w:rFonts w:ascii="Times New Roman" w:hAnsi="Times New Roman"/>
      <w:b/>
      <w:bCs/>
      <w:sz w:val="24"/>
      <w:szCs w:val="24"/>
    </w:rPr>
  </w:style>
  <w:style w:type="character" w:customStyle="1" w:styleId="43">
    <w:name w:val="正文文本 2 Char"/>
    <w:link w:val="29"/>
    <w:qFormat/>
    <w:uiPriority w:val="0"/>
    <w:rPr>
      <w:rFonts w:ascii="Times New Roman" w:hAnsi="Times New Roman"/>
      <w:sz w:val="24"/>
    </w:rPr>
  </w:style>
  <w:style w:type="character" w:customStyle="1" w:styleId="44">
    <w:name w:val="标题 9 Char"/>
    <w:link w:val="12"/>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8"/>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7"/>
    <w:qFormat/>
    <w:uiPriority w:val="0"/>
    <w:rPr>
      <w:rFonts w:ascii="Times New Roman" w:hAnsi="Times New Roman"/>
      <w:kern w:val="2"/>
      <w:sz w:val="16"/>
    </w:rPr>
  </w:style>
  <w:style w:type="character" w:customStyle="1" w:styleId="50">
    <w:name w:val="批注框文本 Char"/>
    <w:link w:val="24"/>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2"/>
    <w:qFormat/>
    <w:uiPriority w:val="0"/>
    <w:rPr>
      <w:sz w:val="24"/>
    </w:rPr>
  </w:style>
  <w:style w:type="character" w:customStyle="1" w:styleId="54">
    <w:name w:val="标题 4 Char"/>
    <w:link w:val="7"/>
    <w:qFormat/>
    <w:uiPriority w:val="0"/>
    <w:rPr>
      <w:rFonts w:ascii="Arial" w:hAnsi="Arial" w:eastAsia="黑体"/>
      <w:b/>
      <w:bCs/>
      <w:sz w:val="28"/>
      <w:szCs w:val="28"/>
    </w:rPr>
  </w:style>
  <w:style w:type="character" w:customStyle="1" w:styleId="55">
    <w:name w:val="纯文本 Char"/>
    <w:link w:val="21"/>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1"/>
    <w:qFormat/>
    <w:uiPriority w:val="0"/>
    <w:rPr>
      <w:b/>
      <w:bCs/>
      <w:kern w:val="2"/>
      <w:sz w:val="21"/>
      <w:szCs w:val="22"/>
    </w:rPr>
  </w:style>
  <w:style w:type="character" w:customStyle="1" w:styleId="58">
    <w:name w:val="标题 3 Char"/>
    <w:link w:val="6"/>
    <w:qFormat/>
    <w:uiPriority w:val="0"/>
    <w:rPr>
      <w:rFonts w:ascii="Times New Roman" w:hAnsi="Times New Roman"/>
      <w:b/>
      <w:kern w:val="2"/>
      <w:sz w:val="32"/>
    </w:rPr>
  </w:style>
  <w:style w:type="character" w:customStyle="1" w:styleId="59">
    <w:name w:val="标题 5 Char"/>
    <w:link w:val="8"/>
    <w:qFormat/>
    <w:uiPriority w:val="0"/>
    <w:rPr>
      <w:rFonts w:ascii="Times New Roman" w:hAnsi="Times New Roman"/>
      <w:b/>
      <w:bCs/>
      <w:sz w:val="28"/>
      <w:szCs w:val="28"/>
    </w:rPr>
  </w:style>
  <w:style w:type="character" w:customStyle="1" w:styleId="60">
    <w:name w:val="批注文字 Char"/>
    <w:link w:val="16"/>
    <w:qFormat/>
    <w:uiPriority w:val="0"/>
    <w:rPr>
      <w:kern w:val="2"/>
      <w:sz w:val="21"/>
      <w:szCs w:val="22"/>
    </w:rPr>
  </w:style>
  <w:style w:type="character" w:customStyle="1" w:styleId="61">
    <w:name w:val="标题 1 Char"/>
    <w:link w:val="4"/>
    <w:qFormat/>
    <w:uiPriority w:val="9"/>
    <w:rPr>
      <w:rFonts w:ascii="Times New Roman" w:hAnsi="Times New Roman"/>
      <w:b/>
      <w:kern w:val="44"/>
      <w:sz w:val="44"/>
    </w:rPr>
  </w:style>
  <w:style w:type="character" w:customStyle="1" w:styleId="62">
    <w:name w:val="日期 Char"/>
    <w:link w:val="22"/>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8"/>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5"/>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9"/>
    <w:qFormat/>
    <w:uiPriority w:val="0"/>
    <w:rPr>
      <w:rFonts w:ascii="Arial" w:hAnsi="Arial" w:eastAsia="黑体"/>
      <w:b/>
      <w:bCs/>
      <w:sz w:val="24"/>
      <w:szCs w:val="24"/>
    </w:rPr>
  </w:style>
  <w:style w:type="character" w:customStyle="1" w:styleId="73">
    <w:name w:val="页眉 Char"/>
    <w:link w:val="26"/>
    <w:qFormat/>
    <w:uiPriority w:val="0"/>
    <w:rPr>
      <w:sz w:val="18"/>
      <w:szCs w:val="18"/>
    </w:rPr>
  </w:style>
  <w:style w:type="character" w:customStyle="1" w:styleId="74">
    <w:name w:val="正文文本缩进 Char"/>
    <w:link w:val="3"/>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5"/>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11"/>
    <w:qFormat/>
    <w:uiPriority w:val="0"/>
    <w:rPr>
      <w:rFonts w:ascii="Arial" w:hAnsi="Arial" w:eastAsia="黑体"/>
      <w:sz w:val="24"/>
      <w:szCs w:val="24"/>
    </w:rPr>
  </w:style>
  <w:style w:type="character" w:customStyle="1" w:styleId="86">
    <w:name w:val="页脚 Char"/>
    <w:link w:val="25"/>
    <w:qFormat/>
    <w:uiPriority w:val="0"/>
    <w:rPr>
      <w:sz w:val="18"/>
      <w:szCs w:val="18"/>
    </w:rPr>
  </w:style>
  <w:style w:type="character" w:customStyle="1" w:styleId="87">
    <w:name w:val="正文文本缩进 2 Char"/>
    <w:link w:val="23"/>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5"/>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4"/>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27443</Words>
  <Characters>3545</Characters>
  <Lines>29</Lines>
  <Paragraphs>61</Paragraphs>
  <TotalTime>31</TotalTime>
  <ScaleCrop>false</ScaleCrop>
  <LinksUpToDate>false</LinksUpToDate>
  <CharactersWithSpaces>30927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软糖</cp:lastModifiedBy>
  <cp:lastPrinted>2019-09-05T03:28:00Z</cp:lastPrinted>
  <dcterms:modified xsi:type="dcterms:W3CDTF">2019-09-19T02:21:29Z</dcterms:modified>
  <dc:title>许昌市市直政府采购项目</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