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96" w:rsidRDefault="00A03996" w:rsidP="00A03996">
      <w:pPr>
        <w:pStyle w:val="2"/>
        <w:numPr>
          <w:ilvl w:val="0"/>
          <w:numId w:val="0"/>
        </w:numPr>
        <w:rPr>
          <w:rFonts w:ascii="宋体" w:hAnsi="宋体" w:cs="宋体" w:hint="eastAsia"/>
          <w:sz w:val="28"/>
          <w:szCs w:val="28"/>
        </w:rPr>
      </w:pPr>
      <w:r>
        <w:rPr>
          <w:rFonts w:ascii="宋体" w:hAnsi="宋体" w:cs="宋体" w:hint="eastAsia"/>
          <w:sz w:val="28"/>
          <w:szCs w:val="28"/>
        </w:rPr>
        <w:t>技术要求</w:t>
      </w:r>
    </w:p>
    <w:p w:rsidR="00A03996" w:rsidRPr="0038575F" w:rsidRDefault="00A03996" w:rsidP="00A03996">
      <w:pPr>
        <w:pStyle w:val="2"/>
        <w:numPr>
          <w:ilvl w:val="0"/>
          <w:numId w:val="0"/>
        </w:numPr>
        <w:ind w:firstLineChars="539" w:firstLine="1299"/>
        <w:rPr>
          <w:rFonts w:ascii="宋体" w:eastAsia="宋体" w:hAnsi="宋体" w:cs="宋体" w:hint="eastAsia"/>
          <w:sz w:val="24"/>
          <w:szCs w:val="24"/>
        </w:rPr>
      </w:pPr>
      <w:r w:rsidRPr="0038575F">
        <w:rPr>
          <w:rFonts w:ascii="宋体" w:eastAsia="宋体" w:hAnsi="宋体" w:cs="宋体" w:hint="eastAsia"/>
          <w:sz w:val="24"/>
          <w:szCs w:val="24"/>
        </w:rPr>
        <w:t>一、道路交通信号灯项目采购清单及部分参数</w:t>
      </w:r>
    </w:p>
    <w:tbl>
      <w:tblPr>
        <w:tblW w:w="8800" w:type="dxa"/>
        <w:tblInd w:w="96" w:type="dxa"/>
        <w:tblLook w:val="04A0"/>
      </w:tblPr>
      <w:tblGrid>
        <w:gridCol w:w="466"/>
        <w:gridCol w:w="1126"/>
        <w:gridCol w:w="1976"/>
        <w:gridCol w:w="3769"/>
        <w:gridCol w:w="636"/>
        <w:gridCol w:w="827"/>
      </w:tblGrid>
      <w:tr w:rsidR="00A03996" w:rsidRPr="00201381" w:rsidTr="009804FC">
        <w:trPr>
          <w:trHeight w:val="61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1、黄河路与民生路口</w:t>
            </w:r>
          </w:p>
        </w:tc>
      </w:tr>
      <w:tr w:rsidR="00A03996" w:rsidRPr="00201381" w:rsidTr="009804FC">
        <w:trPr>
          <w:trHeight w:val="60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53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65"/>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20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29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15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73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60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60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64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157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9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96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350</w:t>
            </w:r>
          </w:p>
        </w:tc>
      </w:tr>
      <w:tr w:rsidR="00A03996" w:rsidRPr="00201381" w:rsidTr="009804FC">
        <w:trPr>
          <w:trHeight w:val="163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97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157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63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8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30"/>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2、黄河路与丰收路口</w:t>
            </w:r>
          </w:p>
        </w:tc>
      </w:tr>
      <w:tr w:rsidR="00A03996" w:rsidRPr="00201381" w:rsidTr="009804FC">
        <w:trPr>
          <w:trHeight w:val="58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26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17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155"/>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12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600</w:t>
            </w:r>
          </w:p>
        </w:tc>
      </w:tr>
      <w:tr w:rsidR="00A03996" w:rsidRPr="00201381" w:rsidTr="009804FC">
        <w:trPr>
          <w:trHeight w:val="49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42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6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91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6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10"/>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3、颖川路与金英路口</w:t>
            </w:r>
          </w:p>
        </w:tc>
      </w:tr>
      <w:tr w:rsidR="00A03996" w:rsidRPr="00201381" w:rsidTr="009804FC">
        <w:trPr>
          <w:trHeight w:val="49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715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43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58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260"/>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695"/>
        </w:trPr>
        <w:tc>
          <w:tcPr>
            <w:tcW w:w="46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立柱式镀锌杆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立柱φ140-5m-5mm厚 基础：1*1*1m,C25商砼，开挖土方、夯实、浇筑、垃圾清运及修复。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90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49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85</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64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3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5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4、长社路与富康路口</w:t>
            </w:r>
          </w:p>
        </w:tc>
      </w:tr>
      <w:tr w:rsidR="00A03996" w:rsidRPr="00201381" w:rsidTr="009804FC">
        <w:trPr>
          <w:trHeight w:val="45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32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智能信号机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智能信号机配置全彩色液晶面板及键盘人机界面，全彩色中文友好界面，模拟路口、配置设备参数；支持24个主相位。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435"/>
        </w:trPr>
        <w:tc>
          <w:tcPr>
            <w:tcW w:w="466" w:type="dxa"/>
            <w:vMerge/>
            <w:tcBorders>
              <w:top w:val="single" w:sz="4" w:space="0" w:color="auto"/>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510"/>
        </w:trPr>
        <w:tc>
          <w:tcPr>
            <w:tcW w:w="466" w:type="dxa"/>
            <w:vMerge/>
            <w:tcBorders>
              <w:top w:val="single" w:sz="4" w:space="0" w:color="auto"/>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26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立柱式镀锌杆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立柱φ140-5m-4.5mm厚 基础：1*1*1m,C25商砼，开挖土方、夯实、浇筑、垃圾清运及修复。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47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97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60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1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8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5、长社路与民生路口</w:t>
            </w:r>
          </w:p>
        </w:tc>
      </w:tr>
      <w:tr w:rsidR="00A03996" w:rsidRPr="00201381" w:rsidTr="009804FC">
        <w:trPr>
          <w:trHeight w:val="46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智能信号机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智能信号机配置全彩色液晶面板及键盘人机界面，全彩色中文友好界面，模拟路口、配置设备参数；支持24个主相位。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420"/>
        </w:trPr>
        <w:tc>
          <w:tcPr>
            <w:tcW w:w="466" w:type="dxa"/>
            <w:vMerge/>
            <w:tcBorders>
              <w:top w:val="single" w:sz="4" w:space="0" w:color="auto"/>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615"/>
        </w:trPr>
        <w:tc>
          <w:tcPr>
            <w:tcW w:w="466" w:type="dxa"/>
            <w:vMerge/>
            <w:tcBorders>
              <w:top w:val="single" w:sz="4" w:space="0" w:color="auto"/>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100</w:t>
            </w:r>
          </w:p>
        </w:tc>
      </w:tr>
      <w:tr w:rsidR="00A03996" w:rsidRPr="00201381" w:rsidTr="009804FC">
        <w:trPr>
          <w:trHeight w:val="136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150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单悬臂式镀锌杆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立柱φ200-6m-5mm厚 横臂φ114-3m-4.5mm法兰500-500-16mm厚 6孔 基础：1*1*1.2m,C25商砼，开挖土方、夯实、浇筑、垃圾清运及修复。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38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88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44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0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4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6、颍川路与民生路口</w:t>
            </w:r>
          </w:p>
        </w:tc>
      </w:tr>
      <w:tr w:rsidR="00A03996" w:rsidRPr="00201381" w:rsidTr="009804FC">
        <w:trPr>
          <w:trHeight w:val="52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12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42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37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9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27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65</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70"/>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7、机场快速路与三号路</w:t>
            </w:r>
          </w:p>
        </w:tc>
      </w:tr>
      <w:tr w:rsidR="00A03996" w:rsidRPr="00201381" w:rsidTr="009804FC">
        <w:trPr>
          <w:trHeight w:val="57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09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480</w:t>
            </w:r>
          </w:p>
        </w:tc>
      </w:tr>
      <w:tr w:rsidR="00A03996" w:rsidRPr="00201381" w:rsidTr="009804FC">
        <w:trPr>
          <w:trHeight w:val="55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48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360</w:t>
            </w:r>
          </w:p>
        </w:tc>
      </w:tr>
      <w:tr w:rsidR="00A03996" w:rsidRPr="00201381" w:rsidTr="009804FC">
        <w:trPr>
          <w:trHeight w:val="45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1080"/>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八棱镀锌喷塑杆，立杆对角φ220-285-6mm厚-6.5m，横臂对角φ110-210-4mm厚-9m。底端为8孔法兰盘φ500厚16mm。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725"/>
        </w:trPr>
        <w:tc>
          <w:tcPr>
            <w:tcW w:w="46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97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725"/>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5</w:t>
            </w: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地笼法兰盘φ500厚4mm,M24*1285mm*8根、基础：1.5*1.5*1.5m,C25商砼，开挖土方、夯实、浇筑、垃圾清运及修复。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485"/>
        </w:trPr>
        <w:tc>
          <w:tcPr>
            <w:tcW w:w="46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976" w:type="dxa"/>
            <w:vMerge/>
            <w:tcBorders>
              <w:top w:val="nil"/>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51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100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14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61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3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2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8、人民路与八一路口</w:t>
            </w:r>
          </w:p>
        </w:tc>
      </w:tr>
      <w:tr w:rsidR="00A03996" w:rsidRPr="00201381" w:rsidTr="009804FC">
        <w:trPr>
          <w:trHeight w:val="51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w:t>
            </w:r>
            <w:r w:rsidRPr="00201381">
              <w:rPr>
                <w:rFonts w:ascii="宋体" w:hAnsi="宋体" w:cs="宋体" w:hint="eastAsia"/>
                <w:kern w:val="0"/>
                <w:sz w:val="22"/>
              </w:rPr>
              <w:lastRenderedPageBreak/>
              <w:t>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lastRenderedPageBreak/>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27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130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65</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90"/>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9、梅湖路与黄金大道口</w:t>
            </w:r>
          </w:p>
        </w:tc>
      </w:tr>
      <w:tr w:rsidR="00A03996" w:rsidRPr="00201381" w:rsidTr="009804FC">
        <w:trPr>
          <w:trHeight w:val="67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06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99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130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65</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480"/>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10、长社路与四号路口</w:t>
            </w:r>
          </w:p>
        </w:tc>
      </w:tr>
      <w:tr w:rsidR="00A03996" w:rsidRPr="00201381" w:rsidTr="009804FC">
        <w:trPr>
          <w:trHeight w:val="81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703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40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220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35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61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8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2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11、溢水路与锦绣路口</w:t>
            </w:r>
          </w:p>
        </w:tc>
      </w:tr>
      <w:tr w:rsidR="00A03996" w:rsidRPr="00201381" w:rsidTr="009804FC">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709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43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40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220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42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43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w:t>
            </w:r>
            <w:r w:rsidRPr="00201381">
              <w:rPr>
                <w:rFonts w:ascii="宋体" w:hAnsi="宋体" w:cs="宋体" w:hint="eastAsia"/>
                <w:kern w:val="0"/>
                <w:sz w:val="22"/>
              </w:rPr>
              <w:lastRenderedPageBreak/>
              <w:t>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lastRenderedPageBreak/>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75"/>
        </w:trPr>
        <w:tc>
          <w:tcPr>
            <w:tcW w:w="8800" w:type="dxa"/>
            <w:gridSpan w:val="6"/>
            <w:tcBorders>
              <w:top w:val="single" w:sz="4" w:space="0" w:color="auto"/>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12、张辽路与泰山路口</w:t>
            </w:r>
          </w:p>
        </w:tc>
      </w:tr>
      <w:tr w:rsidR="00A03996" w:rsidRPr="00201381" w:rsidTr="009804FC">
        <w:trPr>
          <w:trHeight w:val="63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711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14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27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180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8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13、学苑路与学府路、轻工路口</w:t>
            </w:r>
          </w:p>
        </w:tc>
      </w:tr>
      <w:tr w:rsidR="00A03996" w:rsidRPr="00201381" w:rsidTr="009804FC">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08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w:t>
            </w:r>
          </w:p>
        </w:tc>
      </w:tr>
      <w:tr w:rsidR="00A03996" w:rsidRPr="00201381" w:rsidTr="009804FC">
        <w:trPr>
          <w:trHeight w:val="741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r w:rsidRPr="00201381">
              <w:rPr>
                <w:rFonts w:ascii="宋体" w:hAnsi="宋体" w:cs="宋体" w:hint="eastAsia"/>
                <w:b/>
                <w:bCs/>
                <w:kern w:val="0"/>
                <w:sz w:val="22"/>
              </w:rPr>
              <w:t>两个路口共用一台信号机同步放行)</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600</w:t>
            </w:r>
          </w:p>
        </w:tc>
      </w:tr>
      <w:tr w:rsidR="00A03996" w:rsidRPr="00201381" w:rsidTr="009804FC">
        <w:trPr>
          <w:trHeight w:val="39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43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600</w:t>
            </w:r>
          </w:p>
        </w:tc>
      </w:tr>
      <w:tr w:rsidR="00A03996" w:rsidRPr="00201381" w:rsidTr="009804FC">
        <w:trPr>
          <w:trHeight w:val="58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KVV22-24*1mm</w:t>
            </w:r>
            <w:r w:rsidRPr="00201381">
              <w:rPr>
                <w:rFonts w:ascii="宋体" w:hAnsi="宋体" w:cs="宋体" w:hint="eastAsia"/>
                <w:kern w:val="0"/>
                <w:sz w:val="22"/>
                <w:vertAlign w:val="superscript"/>
              </w:rPr>
              <w:t>2</w:t>
            </w:r>
            <w:r w:rsidRPr="00201381">
              <w:rPr>
                <w:rFonts w:ascii="宋体" w:hAnsi="宋体" w:cs="宋体" w:hint="eastAsia"/>
                <w:kern w:val="0"/>
                <w:sz w:val="22"/>
              </w:rPr>
              <w:t>（铜芯，两路口连接信号机用）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350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108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八棱镀锌喷塑杆，立杆对角φ220-285-6mm厚-6.5m，横臂对角φ110-210-4mm厚-7m。底端为6孔法兰盘φ500厚16mm。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w:t>
            </w:r>
          </w:p>
        </w:tc>
      </w:tr>
      <w:tr w:rsidR="00A03996" w:rsidRPr="00201381" w:rsidTr="009804FC">
        <w:trPr>
          <w:trHeight w:val="142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地笼法兰盘φ500厚4mm,M24*1285mm*6根、基础：1.2*1.2*1.4m,C25商砼，开挖土方、夯实、浇筑、垃圾清运及修复。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6</w:t>
            </w:r>
          </w:p>
        </w:tc>
      </w:tr>
      <w:tr w:rsidR="00A03996" w:rsidRPr="00201381" w:rsidTr="009804FC">
        <w:trPr>
          <w:trHeight w:val="51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700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320</w:t>
            </w:r>
          </w:p>
        </w:tc>
      </w:tr>
      <w:tr w:rsidR="00A03996" w:rsidRPr="00201381" w:rsidTr="009804FC">
        <w:trPr>
          <w:trHeight w:val="91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1000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8</w:t>
            </w:r>
          </w:p>
        </w:tc>
      </w:tr>
      <w:tr w:rsidR="00A03996" w:rsidRPr="00201381" w:rsidTr="009804FC">
        <w:trPr>
          <w:trHeight w:val="7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70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27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13</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路口配套标志牌</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ø800禁停、禁鸣、限速、禁左、允许调头、车辆汇入、禁停拍照（含76立杆3.5高 基础600*600*600mm）</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套</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right"/>
              <w:rPr>
                <w:rFonts w:ascii="宋体" w:hAnsi="宋体" w:cs="宋体"/>
                <w:kern w:val="0"/>
                <w:sz w:val="22"/>
              </w:rPr>
            </w:pPr>
            <w:r w:rsidRPr="00201381">
              <w:rPr>
                <w:rFonts w:ascii="宋体" w:hAnsi="宋体" w:cs="宋体" w:hint="eastAsia"/>
                <w:kern w:val="0"/>
                <w:sz w:val="22"/>
              </w:rPr>
              <w:t>26</w:t>
            </w:r>
          </w:p>
        </w:tc>
      </w:tr>
      <w:tr w:rsidR="00A03996" w:rsidRPr="00201381" w:rsidTr="009804FC">
        <w:trPr>
          <w:trHeight w:val="495"/>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14、长社路与G4高速口</w:t>
            </w:r>
          </w:p>
        </w:tc>
      </w:tr>
      <w:tr w:rsidR="00A03996" w:rsidRPr="00201381" w:rsidTr="009804FC">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290"/>
        </w:trPr>
        <w:tc>
          <w:tcPr>
            <w:tcW w:w="466" w:type="dxa"/>
            <w:vMerge w:val="restart"/>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交通信号灯（三联体单色满屏灯）</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JD400-3机动车信号灯，压铸铝圆屏满屏信号灯，含遮沿、装饰边、L型支架、竖装抱箍支架。总体符合GB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125"/>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交通信号灯（三联体单色箭头灯）</w:t>
            </w:r>
          </w:p>
        </w:tc>
        <w:tc>
          <w:tcPr>
            <w:tcW w:w="1976" w:type="dxa"/>
            <w:tcBorders>
              <w:top w:val="nil"/>
              <w:left w:val="nil"/>
              <w:bottom w:val="nil"/>
              <w:right w:val="nil"/>
            </w:tcBorders>
            <w:shd w:val="clear" w:color="auto" w:fill="auto"/>
            <w:noWrap/>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FX400-3</w:t>
            </w:r>
          </w:p>
        </w:tc>
        <w:tc>
          <w:tcPr>
            <w:tcW w:w="3769"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FX400-3方向指示信号灯，压铸铝圆屏箭头信号灯，含遮沿、装饰边、L型支架、竖装抱箍支架。总体符合GB 14887-2011国家标准要求。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108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交通信号灯（三联体单色非机动车灯）</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p>
        </w:tc>
        <w:tc>
          <w:tcPr>
            <w:tcW w:w="3769" w:type="dxa"/>
            <w:tcBorders>
              <w:top w:val="nil"/>
              <w:left w:val="nil"/>
              <w:bottom w:val="single" w:sz="4" w:space="0" w:color="auto"/>
              <w:right w:val="single" w:sz="4" w:space="0" w:color="auto"/>
            </w:tcBorders>
            <w:shd w:val="clear" w:color="auto" w:fill="auto"/>
            <w:vAlign w:val="center"/>
            <w:hideMark/>
          </w:tcPr>
          <w:p w:rsidR="00A03996" w:rsidRDefault="00A03996" w:rsidP="009804FC">
            <w:pPr>
              <w:rPr>
                <w:rFonts w:ascii="宋体" w:hAnsi="宋体" w:cs="宋体"/>
                <w:sz w:val="22"/>
              </w:rPr>
            </w:pPr>
            <w:r>
              <w:rPr>
                <w:rFonts w:hint="eastAsia"/>
                <w:sz w:val="22"/>
              </w:rPr>
              <w:t>FJ400-3</w:t>
            </w:r>
            <w:r>
              <w:rPr>
                <w:rFonts w:hint="eastAsia"/>
                <w:sz w:val="22"/>
              </w:rPr>
              <w:t>非机动车信号灯，压铸铝圆屏非机动车信号灯，含遮沿、装饰边、</w:t>
            </w:r>
            <w:r>
              <w:rPr>
                <w:rFonts w:hint="eastAsia"/>
                <w:sz w:val="22"/>
              </w:rPr>
              <w:t>L</w:t>
            </w:r>
            <w:r>
              <w:rPr>
                <w:rFonts w:hint="eastAsia"/>
                <w:sz w:val="22"/>
              </w:rPr>
              <w:t>型支架、竖装抱箍支架。总体符合</w:t>
            </w:r>
            <w:r>
              <w:rPr>
                <w:rFonts w:hint="eastAsia"/>
                <w:sz w:val="22"/>
              </w:rPr>
              <w:t>GB 14887-2011</w:t>
            </w:r>
            <w:r>
              <w:rPr>
                <w:rFonts w:hint="eastAsia"/>
                <w:sz w:val="22"/>
              </w:rPr>
              <w:t>国家标准要求。</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350"/>
        </w:trPr>
        <w:tc>
          <w:tcPr>
            <w:tcW w:w="466" w:type="dxa"/>
            <w:vMerge/>
            <w:tcBorders>
              <w:top w:val="nil"/>
              <w:left w:val="single" w:sz="4" w:space="0" w:color="auto"/>
              <w:bottom w:val="nil"/>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交通信号倒计时显示器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DX-3-T-1-800*600</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DX-3-T-1倒计时显示器800*600mm压铸铝倒计时显示器，含遮沿、安装抱箍支架。总体符合GA/T 508-2014标准，具备跟随、触发、通讯工作模式。</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729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31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电缆1</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KVV22-19*1mm</w:t>
            </w:r>
            <w:r w:rsidRPr="00201381">
              <w:rPr>
                <w:rFonts w:ascii="宋体" w:hAnsi="宋体" w:cs="宋体" w:hint="eastAsia"/>
                <w:kern w:val="0"/>
                <w:sz w:val="22"/>
                <w:vertAlign w:val="superscript"/>
              </w:rPr>
              <w:t>2</w:t>
            </w:r>
            <w:r w:rsidRPr="00201381">
              <w:rPr>
                <w:rFonts w:ascii="宋体" w:hAnsi="宋体" w:cs="宋体" w:hint="eastAsia"/>
                <w:kern w:val="0"/>
                <w:sz w:val="22"/>
              </w:rPr>
              <w:t>（铜芯，主灯地埋用）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450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电缆2</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YJLV-2*16mm</w:t>
            </w:r>
            <w:r w:rsidRPr="00201381">
              <w:rPr>
                <w:rFonts w:ascii="宋体" w:hAnsi="宋体" w:cs="宋体" w:hint="eastAsia"/>
                <w:kern w:val="0"/>
                <w:sz w:val="22"/>
                <w:vertAlign w:val="superscript"/>
              </w:rPr>
              <w:t>2</w:t>
            </w:r>
            <w:r w:rsidRPr="00201381">
              <w:rPr>
                <w:rFonts w:ascii="宋体" w:hAnsi="宋体" w:cs="宋体" w:hint="eastAsia"/>
                <w:kern w:val="0"/>
                <w:sz w:val="22"/>
              </w:rPr>
              <w:t>(铝芯，电源线用)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200</w:t>
            </w:r>
          </w:p>
        </w:tc>
      </w:tr>
      <w:tr w:rsidR="00A03996" w:rsidRPr="00201381" w:rsidTr="009804FC">
        <w:trPr>
          <w:trHeight w:val="31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电缆3</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KVVR-5*1mm</w:t>
            </w:r>
            <w:r w:rsidRPr="00201381">
              <w:rPr>
                <w:rFonts w:ascii="宋体" w:hAnsi="宋体" w:cs="宋体" w:hint="eastAsia"/>
                <w:kern w:val="0"/>
                <w:sz w:val="22"/>
                <w:vertAlign w:val="superscript"/>
              </w:rPr>
              <w:t>2</w:t>
            </w:r>
            <w:r w:rsidRPr="00201381">
              <w:rPr>
                <w:rFonts w:ascii="宋体" w:hAnsi="宋体" w:cs="宋体" w:hint="eastAsia"/>
                <w:kern w:val="0"/>
                <w:sz w:val="22"/>
              </w:rPr>
              <w:t>（铜芯、灯线用）</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300</w:t>
            </w:r>
          </w:p>
        </w:tc>
      </w:tr>
      <w:tr w:rsidR="00A03996" w:rsidRPr="00201381" w:rsidTr="009804FC">
        <w:trPr>
          <w:trHeight w:val="27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A03996" w:rsidRPr="00201381" w:rsidRDefault="00A03996" w:rsidP="009804FC">
            <w:pPr>
              <w:widowControl/>
              <w:jc w:val="left"/>
              <w:rPr>
                <w:rFonts w:ascii="宋体" w:hAnsi="宋体" w:cs="宋体"/>
                <w:kern w:val="0"/>
                <w:sz w:val="22"/>
              </w:rPr>
            </w:pP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通迅线4</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国标</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RVVSP 2*0.75mm2（铜芯，国标）</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126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w:t>
            </w:r>
          </w:p>
        </w:tc>
        <w:tc>
          <w:tcPr>
            <w:tcW w:w="197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八棱镀锌喷塑杆，立杆对角φ220-285-6mm厚-6.5m，横臂对角φ110-210-4mm厚-9m。底端为8孔法兰盘φ500厚16mm。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套</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1230"/>
        </w:trPr>
        <w:tc>
          <w:tcPr>
            <w:tcW w:w="466" w:type="dxa"/>
            <w:tcBorders>
              <w:top w:val="single" w:sz="4" w:space="0" w:color="auto"/>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5</w:t>
            </w:r>
          </w:p>
        </w:tc>
        <w:tc>
          <w:tcPr>
            <w:tcW w:w="1126" w:type="dxa"/>
            <w:tcBorders>
              <w:top w:val="single" w:sz="4" w:space="0" w:color="auto"/>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主灯杆基础开挖及浇筑</w:t>
            </w:r>
          </w:p>
        </w:tc>
        <w:tc>
          <w:tcPr>
            <w:tcW w:w="1976" w:type="dxa"/>
            <w:tcBorders>
              <w:top w:val="single" w:sz="4" w:space="0" w:color="auto"/>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地笼法兰盘φ500厚4mm,M24*1285mm*8根、基础：1.5*1.5*1.5m,C25商砼，开挖土方、夯实、浇筑、垃圾清运及修复。</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540"/>
        </w:trPr>
        <w:tc>
          <w:tcPr>
            <w:tcW w:w="466" w:type="dxa"/>
            <w:tcBorders>
              <w:top w:val="single" w:sz="4" w:space="0" w:color="auto"/>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路面顶管</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顶管ø60 PE管。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400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7</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边道路面埋管开凿修复</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边道路面开挖、修复，含管、管线敷设、路面恢复，垃圾清运及修复；规格300mm*500mm。</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150</w:t>
            </w:r>
          </w:p>
        </w:tc>
      </w:tr>
      <w:tr w:rsidR="00A03996" w:rsidRPr="00201381" w:rsidTr="009804FC">
        <w:trPr>
          <w:trHeight w:val="540"/>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8</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PE电缆保护管</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PEφ60mm（电缆保护管）。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米</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160</w:t>
            </w:r>
          </w:p>
        </w:tc>
      </w:tr>
      <w:tr w:rsidR="00A03996" w:rsidRPr="00201381" w:rsidTr="009804FC">
        <w:trPr>
          <w:trHeight w:val="81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lastRenderedPageBreak/>
              <w:t>9</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检查井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砖砌检查井规格：500mm*500mm*500mm；500mm*500mm*60mm有筋井盖；</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11</w:t>
            </w:r>
          </w:p>
        </w:tc>
        <w:tc>
          <w:tcPr>
            <w:tcW w:w="1126" w:type="dxa"/>
            <w:tcBorders>
              <w:top w:val="nil"/>
              <w:left w:val="nil"/>
              <w:bottom w:val="nil"/>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电缆穿线、吊装、运输</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电缆穿线施工费、灯杆吊装费及运输费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54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color w:val="000000"/>
                <w:kern w:val="0"/>
                <w:sz w:val="22"/>
              </w:rPr>
            </w:pPr>
            <w:r w:rsidRPr="00201381">
              <w:rPr>
                <w:rFonts w:ascii="宋体" w:hAnsi="宋体" w:cs="宋体" w:hint="eastAsia"/>
                <w:color w:val="000000"/>
                <w:kern w:val="0"/>
                <w:sz w:val="22"/>
              </w:rPr>
              <w:t>安装、接线、调试</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信号机、信号灯、倒计时器安装、接线、调试费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路口</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600"/>
        </w:trPr>
        <w:tc>
          <w:tcPr>
            <w:tcW w:w="8800" w:type="dxa"/>
            <w:gridSpan w:val="6"/>
            <w:tcBorders>
              <w:top w:val="nil"/>
              <w:left w:val="nil"/>
              <w:bottom w:val="single" w:sz="4" w:space="0" w:color="auto"/>
              <w:right w:val="nil"/>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15、信号灯后台控制系统</w:t>
            </w:r>
          </w:p>
        </w:tc>
      </w:tr>
      <w:tr w:rsidR="00A03996" w:rsidRPr="00201381" w:rsidTr="009804FC">
        <w:trPr>
          <w:trHeight w:val="67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序号</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项目名称</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规格型号</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技术参数</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单位</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数量</w:t>
            </w:r>
          </w:p>
        </w:tc>
      </w:tr>
      <w:tr w:rsidR="00A03996" w:rsidRPr="00201381" w:rsidTr="009804FC">
        <w:trPr>
          <w:trHeight w:val="124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后台服务器</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DS-VM21S-B（310801297）</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HG7163(16核2.4GHz)×1/64G DDR4/600GB 10K SAS×2（RAID_1）/SAS_HBA/1GbE×4/550W(1+1)/2U/16DIMM/USB-DVD</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w:t>
            </w:r>
          </w:p>
        </w:tc>
      </w:tr>
      <w:tr w:rsidR="00A03996" w:rsidRPr="00201381" w:rsidTr="009804FC">
        <w:trPr>
          <w:trHeight w:val="243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千兆交换机</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DS-3E3528-H</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全网管三层交换机，机架式，24个千兆电口，4个千兆光口，交换容量336Gbps，包转发率96Mpps，1U高度，19英寸宽，工作温度：0℃～45℃，满负荷功耗24W；支持RIP/OSPF/VRRP，IPv6，VLAN，流量控制，ACL，QoS，端口镜像，环网RRPP/ERPS、支持SNMP V1/V2c/V3网管。</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2</w:t>
            </w:r>
          </w:p>
        </w:tc>
      </w:tr>
      <w:tr w:rsidR="00A03996" w:rsidRPr="00201381" w:rsidTr="009804FC">
        <w:trPr>
          <w:trHeight w:val="615"/>
        </w:trPr>
        <w:tc>
          <w:tcPr>
            <w:tcW w:w="466" w:type="dxa"/>
            <w:tcBorders>
              <w:top w:val="nil"/>
              <w:left w:val="single" w:sz="4" w:space="0" w:color="auto"/>
              <w:bottom w:val="nil"/>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光纤</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12个路口光纤年使用费</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个</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12</w:t>
            </w:r>
          </w:p>
        </w:tc>
      </w:tr>
      <w:tr w:rsidR="00A03996" w:rsidRPr="00201381" w:rsidTr="009804FC">
        <w:trPr>
          <w:trHeight w:val="17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4</w:t>
            </w:r>
          </w:p>
        </w:tc>
        <w:tc>
          <w:tcPr>
            <w:tcW w:w="112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工作电脑</w:t>
            </w:r>
          </w:p>
        </w:tc>
        <w:tc>
          <w:tcPr>
            <w:tcW w:w="197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定制</w:t>
            </w:r>
          </w:p>
        </w:tc>
        <w:tc>
          <w:tcPr>
            <w:tcW w:w="3769"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1、操作系统：预装Windows 10 Home Basic 64bit 2、CPU系列英特尔 酷睿i3 7代系列 型号Intel 酷睿i3 7100 3、内存8GB 4、显示器23英寸5、240W电源适配器 6、有线鼠标键盘。</w:t>
            </w:r>
          </w:p>
        </w:tc>
        <w:tc>
          <w:tcPr>
            <w:tcW w:w="636"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left"/>
              <w:rPr>
                <w:rFonts w:ascii="宋体" w:hAnsi="宋体" w:cs="宋体"/>
                <w:kern w:val="0"/>
                <w:sz w:val="22"/>
              </w:rPr>
            </w:pPr>
            <w:r w:rsidRPr="00201381">
              <w:rPr>
                <w:rFonts w:ascii="宋体" w:hAnsi="宋体" w:cs="宋体" w:hint="eastAsia"/>
                <w:kern w:val="0"/>
                <w:sz w:val="22"/>
              </w:rPr>
              <w:t>台</w:t>
            </w:r>
          </w:p>
        </w:tc>
        <w:tc>
          <w:tcPr>
            <w:tcW w:w="827" w:type="dxa"/>
            <w:tcBorders>
              <w:top w:val="nil"/>
              <w:left w:val="nil"/>
              <w:bottom w:val="single" w:sz="4" w:space="0" w:color="auto"/>
              <w:right w:val="single" w:sz="4" w:space="0" w:color="auto"/>
            </w:tcBorders>
            <w:shd w:val="clear" w:color="auto" w:fill="auto"/>
            <w:vAlign w:val="center"/>
            <w:hideMark/>
          </w:tcPr>
          <w:p w:rsidR="00A03996" w:rsidRPr="00201381" w:rsidRDefault="00A03996" w:rsidP="009804FC">
            <w:pPr>
              <w:widowControl/>
              <w:jc w:val="center"/>
              <w:rPr>
                <w:rFonts w:ascii="宋体" w:hAnsi="宋体" w:cs="宋体"/>
                <w:kern w:val="0"/>
                <w:sz w:val="22"/>
              </w:rPr>
            </w:pPr>
            <w:r w:rsidRPr="00201381">
              <w:rPr>
                <w:rFonts w:ascii="宋体" w:hAnsi="宋体" w:cs="宋体" w:hint="eastAsia"/>
                <w:kern w:val="0"/>
                <w:sz w:val="22"/>
              </w:rPr>
              <w:t>3</w:t>
            </w:r>
          </w:p>
        </w:tc>
      </w:tr>
    </w:tbl>
    <w:p w:rsidR="00A03996" w:rsidRDefault="00A03996" w:rsidP="00A03996">
      <w:pPr>
        <w:pStyle w:val="2"/>
        <w:numPr>
          <w:ilvl w:val="0"/>
          <w:numId w:val="0"/>
        </w:numPr>
        <w:rPr>
          <w:rFonts w:ascii="宋体" w:hAnsi="宋体" w:cs="宋体" w:hint="eastAsia"/>
          <w:sz w:val="28"/>
          <w:szCs w:val="28"/>
        </w:rPr>
      </w:pPr>
    </w:p>
    <w:p w:rsidR="00A03996" w:rsidRDefault="00A03996" w:rsidP="00A03996">
      <w:pPr>
        <w:rPr>
          <w:rFonts w:hint="eastAsia"/>
        </w:rPr>
      </w:pPr>
    </w:p>
    <w:p w:rsidR="00A03996" w:rsidRDefault="00A03996" w:rsidP="00A03996">
      <w:pPr>
        <w:rPr>
          <w:rFonts w:hint="eastAsia"/>
        </w:rPr>
      </w:pPr>
    </w:p>
    <w:p w:rsidR="00A03996" w:rsidRDefault="00A03996" w:rsidP="00A03996">
      <w:pPr>
        <w:rPr>
          <w:rFonts w:hint="eastAsia"/>
        </w:rPr>
      </w:pPr>
    </w:p>
    <w:p w:rsidR="00A03996" w:rsidRDefault="00A03996" w:rsidP="00A03996">
      <w:pPr>
        <w:rPr>
          <w:rFonts w:hint="eastAsia"/>
        </w:rPr>
      </w:pPr>
    </w:p>
    <w:p w:rsidR="00A03996" w:rsidRDefault="00A03996" w:rsidP="00A03996">
      <w:pPr>
        <w:rPr>
          <w:rFonts w:hint="eastAsia"/>
        </w:rPr>
      </w:pPr>
    </w:p>
    <w:p w:rsidR="00A03996" w:rsidRDefault="00A03996" w:rsidP="00A03996">
      <w:pPr>
        <w:rPr>
          <w:rFonts w:hint="eastAsia"/>
        </w:rPr>
      </w:pPr>
    </w:p>
    <w:p w:rsidR="00A03996" w:rsidRDefault="00A03996" w:rsidP="00A03996">
      <w:pPr>
        <w:rPr>
          <w:rFonts w:hint="eastAsia"/>
        </w:rPr>
      </w:pPr>
    </w:p>
    <w:p w:rsidR="00A03996" w:rsidRPr="00174FEC" w:rsidRDefault="00A03996" w:rsidP="00A03996">
      <w:pPr>
        <w:rPr>
          <w:rFonts w:hint="eastAsia"/>
        </w:rPr>
      </w:pPr>
    </w:p>
    <w:p w:rsidR="00A03996" w:rsidRPr="0038575F" w:rsidRDefault="00A03996" w:rsidP="00A03996">
      <w:pPr>
        <w:ind w:firstLineChars="197" w:firstLine="475"/>
        <w:rPr>
          <w:rFonts w:ascii="宋体" w:hAnsi="宋体" w:cs="宋体" w:hint="eastAsia"/>
          <w:b/>
          <w:sz w:val="24"/>
          <w:szCs w:val="24"/>
        </w:rPr>
      </w:pPr>
      <w:r w:rsidRPr="0038575F">
        <w:rPr>
          <w:rFonts w:hint="eastAsia"/>
          <w:b/>
          <w:sz w:val="24"/>
          <w:szCs w:val="24"/>
        </w:rPr>
        <w:t>二、指路导向标志警示柱与路口交通设施项目</w:t>
      </w:r>
      <w:r w:rsidRPr="0038575F">
        <w:rPr>
          <w:rFonts w:ascii="宋体" w:hAnsi="宋体" w:cs="宋体" w:hint="eastAsia"/>
          <w:b/>
          <w:sz w:val="24"/>
          <w:szCs w:val="24"/>
        </w:rPr>
        <w:t>采购清单及部分参数</w:t>
      </w:r>
    </w:p>
    <w:tbl>
      <w:tblPr>
        <w:tblpPr w:leftFromText="180" w:rightFromText="180" w:vertAnchor="text" w:horzAnchor="margin" w:tblpY="817"/>
        <w:tblOverlap w:val="never"/>
        <w:tblW w:w="8330" w:type="dxa"/>
        <w:tblLayout w:type="fixed"/>
        <w:tblLook w:val="04A0"/>
      </w:tblPr>
      <w:tblGrid>
        <w:gridCol w:w="1240"/>
        <w:gridCol w:w="1894"/>
        <w:gridCol w:w="3340"/>
        <w:gridCol w:w="864"/>
        <w:gridCol w:w="992"/>
      </w:tblGrid>
      <w:tr w:rsidR="00A03996" w:rsidRPr="001746A8" w:rsidTr="009804FC">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项目名称</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规格或型号</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技术参数</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数量</w:t>
            </w:r>
          </w:p>
        </w:tc>
      </w:tr>
      <w:tr w:rsidR="00A03996" w:rsidRPr="001746A8" w:rsidTr="009804FC">
        <w:trPr>
          <w:trHeight w:val="26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指路、导向标志牌</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3000*1500mm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1、标志板：3000*1500mm,铝板3mm厚，Ⅳ类反光膜；2、立柱;F型单悬臂主杆</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219*8*7000，横单</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114*4.5*5000*2根，3、滑道6根1200mm 管扣114,12个；4、法兰钢板600*600*20*2块，地脚主筋</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18*1300*8根 ；5、基础：1.2*1.2*1.5米基坑开挖C25砼浇筑，含垃圾清运等。</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104</w:t>
            </w:r>
          </w:p>
        </w:tc>
      </w:tr>
      <w:tr w:rsidR="00A03996" w:rsidRPr="001746A8" w:rsidTr="009804FC">
        <w:trPr>
          <w:trHeight w:val="288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指路标志牌</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4000*2000mm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1、标志板：4000*2000mm,3mm高强度铝板，Ⅳ类反光膜；2、立柱;F型单悬臂主杆</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273*10*7500，横单</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140*4.5*5000*2根，3、滑道9根1600mm 管扣1140,18个；4、法兰钢板700*700*20*2块，地脚主筋</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20*1500*8根 5、基础：1.5*1.5*1.5米基坑开挖C25砼浇筑，含垃圾清运等。</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1</w:t>
            </w:r>
          </w:p>
        </w:tc>
      </w:tr>
      <w:tr w:rsidR="00A03996" w:rsidRPr="001746A8" w:rsidTr="009804FC">
        <w:trPr>
          <w:trHeight w:val="20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指路</w:t>
            </w:r>
            <w:r>
              <w:rPr>
                <w:rFonts w:ascii="宋体" w:hAnsi="宋体" w:cs="宋体" w:hint="eastAsia"/>
                <w:kern w:val="0"/>
                <w:sz w:val="20"/>
                <w:szCs w:val="20"/>
              </w:rPr>
              <w:t>标志</w:t>
            </w:r>
            <w:r w:rsidRPr="001746A8">
              <w:rPr>
                <w:rFonts w:ascii="宋体" w:hAnsi="宋体" w:cs="宋体" w:hint="eastAsia"/>
                <w:kern w:val="0"/>
                <w:sz w:val="20"/>
                <w:szCs w:val="20"/>
              </w:rPr>
              <w:t>牌</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3000*1500mm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1、标志板：3000mm*1500mm,铝板3mm厚，Ⅳ类反光膜；2、双立柱式主杆</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140*5*5500*2根 ；滑道4根2600mm 管扣140,8个；4、基础：1*1*1.2米基坑开挖C25砼浇筑，含垃圾清运等。</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3</w:t>
            </w:r>
          </w:p>
        </w:tc>
      </w:tr>
      <w:tr w:rsidR="00A03996" w:rsidRPr="001746A8" w:rsidTr="009804FC">
        <w:trPr>
          <w:trHeight w:val="15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旧标志牌拆除覆膜安装</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3000*1500mm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 xml:space="preserve">1、标志板：3000mm*1500mm,拆除、覆膜、安装 60管扣10个 螺栓20条； 2、覆膜6.5平方 Ⅳ类反光膜 3、综合考虑吊装人工费用； </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30</w:t>
            </w:r>
          </w:p>
        </w:tc>
      </w:tr>
      <w:tr w:rsidR="00A03996" w:rsidRPr="001746A8" w:rsidTr="009804FC">
        <w:trPr>
          <w:trHeight w:val="229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注意行人标牌</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边长900mm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1、标志牌边长900mm铝板1.5mm厚,Ⅳ类反光膜 2、标志牌立柱为镀锌钢管φ76高度3500mm臂厚3mm，3、基础600×600×600mm 砼浇筑（抱锢2套、滑道2根、管扣2套、螺栓6套、运输、安装等）</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527</w:t>
            </w:r>
          </w:p>
        </w:tc>
      </w:tr>
      <w:tr w:rsidR="00A03996" w:rsidRPr="001746A8" w:rsidTr="009804FC">
        <w:trPr>
          <w:trHeight w:val="228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lastRenderedPageBreak/>
              <w:t>立柱式爆闪灯</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 xml:space="preserve">宽200mm高1800mm 厚度130mm </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一体立柱式爆闪灯1、宽200mm高1800mm 厚度130mm； 2、柱头450*320mm ；3、工作电压12V 蓄电池14AH； 4、太阳能板10W/29*350mm单晶硅材质；5、警示距离夜间&gt;1000m；6、发光强度≥150cd；7、阴雨天无光照≥7天，含安装。</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53</w:t>
            </w:r>
          </w:p>
        </w:tc>
      </w:tr>
      <w:tr w:rsidR="00A03996" w:rsidRPr="001746A8" w:rsidTr="009804FC">
        <w:trPr>
          <w:trHeight w:val="228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四联爆闪灯</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520mm*185mm*145mm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 xml:space="preserve"> 1、四联爆闪灯520mm*185mm*145mm 太阳能板345mm×345mm 太阳能双面四组爆闪灯 铝制红蓝 2、</w:t>
            </w:r>
            <w:r w:rsidRPr="001746A8">
              <w:rPr>
                <w:rFonts w:ascii="MS Mincho" w:eastAsia="MS Mincho" w:hAnsi="MS Mincho" w:cs="MS Mincho" w:hint="eastAsia"/>
                <w:kern w:val="0"/>
                <w:sz w:val="20"/>
                <w:szCs w:val="20"/>
              </w:rPr>
              <w:t>∅</w:t>
            </w:r>
            <w:r w:rsidRPr="001746A8">
              <w:rPr>
                <w:rFonts w:ascii="宋体" w:hAnsi="宋体" w:cs="宋体" w:hint="eastAsia"/>
                <w:kern w:val="0"/>
                <w:sz w:val="20"/>
                <w:szCs w:val="20"/>
              </w:rPr>
              <w:t>76立柱高2500mm臂厚3mm,贴红白相间反光膜 间距200mm，立柱盘180*180*7mm 膨胀螺丝12*150mm 4条，含安装。</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156</w:t>
            </w:r>
          </w:p>
        </w:tc>
      </w:tr>
      <w:tr w:rsidR="00A03996" w:rsidRPr="001746A8" w:rsidTr="009804FC">
        <w:trPr>
          <w:trHeight w:val="14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礼让斑马线牌</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750mm*900mm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标牌宽750mm 高900mm 立脚方钢500mm正反双面镀锌板1.0 激光切割、焊接、汽车烤漆、 UV打印、清漆敷面，含安装等。</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386</w:t>
            </w:r>
          </w:p>
        </w:tc>
      </w:tr>
      <w:tr w:rsidR="00A03996" w:rsidRPr="001746A8" w:rsidTr="009804FC">
        <w:trPr>
          <w:trHeight w:val="202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按导向箭头停车牌</w:t>
            </w:r>
          </w:p>
        </w:tc>
        <w:tc>
          <w:tcPr>
            <w:tcW w:w="1894"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宽800mm*高1200mm</w:t>
            </w:r>
          </w:p>
        </w:tc>
        <w:tc>
          <w:tcPr>
            <w:tcW w:w="3340" w:type="dxa"/>
            <w:tcBorders>
              <w:top w:val="nil"/>
              <w:left w:val="nil"/>
              <w:bottom w:val="single" w:sz="4" w:space="0" w:color="auto"/>
              <w:right w:val="single" w:sz="4" w:space="0" w:color="auto"/>
            </w:tcBorders>
            <w:shd w:val="clear" w:color="auto" w:fill="auto"/>
            <w:vAlign w:val="center"/>
            <w:hideMark/>
          </w:tcPr>
          <w:p w:rsidR="00A03996" w:rsidRPr="001746A8" w:rsidRDefault="00A03996" w:rsidP="009804FC">
            <w:pPr>
              <w:widowControl/>
              <w:jc w:val="left"/>
              <w:rPr>
                <w:rFonts w:ascii="宋体" w:hAnsi="宋体" w:cs="宋体"/>
                <w:kern w:val="0"/>
                <w:sz w:val="20"/>
                <w:szCs w:val="20"/>
              </w:rPr>
            </w:pPr>
            <w:r w:rsidRPr="001746A8">
              <w:rPr>
                <w:rFonts w:ascii="宋体" w:hAnsi="宋体" w:cs="宋体" w:hint="eastAsia"/>
                <w:kern w:val="0"/>
                <w:sz w:val="20"/>
                <w:szCs w:val="20"/>
              </w:rPr>
              <w:t>1、标志牌宽800mm*高1200mm 铝板1.5mm厚,Ⅳ类反光膜 标志牌立柱为镀锌钢管φ76高度3500mm臂厚3mm， 基础600*600*600mm 砼浇筑（抱锢3套、滑道3根、管扣3套、螺栓6套、运输、安装等）</w:t>
            </w:r>
          </w:p>
        </w:tc>
        <w:tc>
          <w:tcPr>
            <w:tcW w:w="864"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rsidR="00A03996" w:rsidRPr="001746A8" w:rsidRDefault="00A03996" w:rsidP="009804FC">
            <w:pPr>
              <w:widowControl/>
              <w:jc w:val="center"/>
              <w:rPr>
                <w:rFonts w:ascii="宋体" w:hAnsi="宋体" w:cs="宋体"/>
                <w:kern w:val="0"/>
                <w:sz w:val="20"/>
                <w:szCs w:val="20"/>
              </w:rPr>
            </w:pPr>
            <w:r w:rsidRPr="001746A8">
              <w:rPr>
                <w:rFonts w:ascii="宋体" w:hAnsi="宋体" w:cs="宋体" w:hint="eastAsia"/>
                <w:kern w:val="0"/>
                <w:sz w:val="20"/>
                <w:szCs w:val="20"/>
              </w:rPr>
              <w:t>192</w:t>
            </w:r>
          </w:p>
        </w:tc>
      </w:tr>
    </w:tbl>
    <w:p w:rsidR="00A03996" w:rsidRDefault="00A03996" w:rsidP="00A03996">
      <w:pPr>
        <w:pStyle w:val="2"/>
        <w:numPr>
          <w:ilvl w:val="0"/>
          <w:numId w:val="0"/>
        </w:numPr>
        <w:rPr>
          <w:rFonts w:hAnsi="宋体" w:cs="宋体" w:hint="eastAsia"/>
          <w:b w:val="0"/>
          <w:bCs w:val="0"/>
          <w:kern w:val="44"/>
        </w:rPr>
      </w:pPr>
    </w:p>
    <w:p w:rsidR="00A03996" w:rsidRDefault="00A03996" w:rsidP="00A03996">
      <w:pPr>
        <w:pStyle w:val="ac"/>
        <w:spacing w:line="360" w:lineRule="auto"/>
        <w:jc w:val="center"/>
        <w:rPr>
          <w:rFonts w:hAnsi="宋体" w:cs="宋体"/>
          <w:b/>
          <w:bCs/>
          <w:kern w:val="44"/>
          <w:sz w:val="32"/>
          <w:szCs w:val="32"/>
        </w:rPr>
      </w:pPr>
      <w:r>
        <w:rPr>
          <w:rFonts w:hAnsi="宋体" w:cs="宋体" w:hint="eastAsia"/>
          <w:b/>
          <w:bCs/>
          <w:kern w:val="44"/>
          <w:sz w:val="32"/>
          <w:szCs w:val="32"/>
        </w:rPr>
        <w:t>项目说明及最低技术要求</w:t>
      </w:r>
    </w:p>
    <w:p w:rsidR="00A03996" w:rsidRDefault="00A03996" w:rsidP="00A03996">
      <w:pPr>
        <w:spacing w:line="360" w:lineRule="auto"/>
        <w:ind w:firstLineChars="200" w:firstLine="480"/>
        <w:rPr>
          <w:rFonts w:ascii="宋体" w:hAnsi="宋体" w:cs="宋体" w:hint="eastAsia"/>
          <w:sz w:val="24"/>
          <w:szCs w:val="24"/>
        </w:rPr>
      </w:pPr>
    </w:p>
    <w:p w:rsidR="00A03996" w:rsidRDefault="00A03996" w:rsidP="00A03996">
      <w:pPr>
        <w:spacing w:line="360" w:lineRule="auto"/>
        <w:ind w:firstLineChars="200" w:firstLine="480"/>
        <w:rPr>
          <w:rFonts w:ascii="宋体" w:hAnsi="宋体" w:cs="宋体"/>
          <w:sz w:val="24"/>
          <w:szCs w:val="24"/>
        </w:rPr>
      </w:pPr>
      <w:r>
        <w:rPr>
          <w:rFonts w:ascii="宋体" w:hAnsi="宋体" w:cs="宋体"/>
          <w:sz w:val="24"/>
          <w:szCs w:val="24"/>
        </w:rPr>
        <w:t>为进一步推进城市道路交通安全管理工作，充分发挥交通信号控制系统对交通行为的规范引导和约束作用，切实维护良好道路交通环境，通过排查后确定本期对路口的交通设施进行升级改造。</w:t>
      </w:r>
    </w:p>
    <w:p w:rsidR="00A03996" w:rsidRDefault="00A03996" w:rsidP="00A03996">
      <w:pPr>
        <w:pStyle w:val="ae"/>
        <w:widowControl/>
        <w:spacing w:before="156" w:after="156"/>
        <w:ind w:firstLine="482"/>
        <w:rPr>
          <w:rFonts w:ascii="宋体" w:hAnsi="宋体" w:cs="宋体"/>
          <w:b/>
          <w:szCs w:val="24"/>
        </w:rPr>
      </w:pPr>
      <w:r>
        <w:rPr>
          <w:rFonts w:ascii="宋体" w:hAnsi="宋体" w:cs="宋体" w:hint="eastAsia"/>
          <w:b/>
          <w:szCs w:val="24"/>
        </w:rPr>
        <w:t>本期信号设施改造包含部分道路标志牌、信号灯、协调式信号机等，建成后统一接入现有控制系统，实现中心的统一协调控制。</w:t>
      </w:r>
    </w:p>
    <w:p w:rsidR="00A03996" w:rsidRDefault="00A03996" w:rsidP="00A03996">
      <w:pPr>
        <w:pStyle w:val="ae"/>
        <w:widowControl/>
        <w:spacing w:before="156" w:after="156"/>
        <w:rPr>
          <w:rFonts w:ascii="宋体" w:hAnsi="宋体" w:cs="宋体"/>
          <w:szCs w:val="24"/>
        </w:rPr>
      </w:pPr>
      <w:r>
        <w:rPr>
          <w:rFonts w:ascii="宋体" w:hAnsi="宋体" w:cs="宋体" w:hint="eastAsia"/>
          <w:szCs w:val="24"/>
        </w:rPr>
        <w:t>总体要求</w:t>
      </w:r>
    </w:p>
    <w:p w:rsidR="00A03996" w:rsidRDefault="00A03996" w:rsidP="00A03996">
      <w:pPr>
        <w:spacing w:line="360" w:lineRule="auto"/>
        <w:ind w:firstLineChars="200" w:firstLine="480"/>
        <w:rPr>
          <w:rFonts w:ascii="宋体" w:hAnsi="宋体" w:cs="宋体"/>
          <w:sz w:val="24"/>
          <w:szCs w:val="24"/>
        </w:rPr>
      </w:pPr>
      <w:r>
        <w:rPr>
          <w:rFonts w:ascii="宋体" w:hAnsi="宋体" w:cs="宋体"/>
          <w:sz w:val="24"/>
          <w:szCs w:val="24"/>
        </w:rPr>
        <w:lastRenderedPageBreak/>
        <w:t>智能集中协调式交通信号机按照《GB 25280-2016道路交通信号控制机》标准设计，可实现对机动车、非机动车、可变车道、可变交通标志、行人、触动及二次过街、公交优先等的协调控制，接入</w:t>
      </w:r>
      <w:r>
        <w:rPr>
          <w:rFonts w:ascii="宋体" w:hAnsi="宋体" w:cs="宋体" w:hint="eastAsia"/>
          <w:sz w:val="24"/>
          <w:szCs w:val="24"/>
        </w:rPr>
        <w:t>大</w:t>
      </w:r>
      <w:r>
        <w:rPr>
          <w:rFonts w:ascii="宋体" w:hAnsi="宋体" w:cs="宋体"/>
          <w:sz w:val="24"/>
          <w:szCs w:val="24"/>
        </w:rPr>
        <w:t>队指挥中心交通信号控制系统后，能够全面实现单点、干道、区域三级控制策略。</w:t>
      </w:r>
    </w:p>
    <w:p w:rsidR="00A03996" w:rsidRDefault="00A03996" w:rsidP="00A03996">
      <w:pPr>
        <w:spacing w:line="360" w:lineRule="auto"/>
        <w:ind w:firstLineChars="175" w:firstLine="420"/>
        <w:rPr>
          <w:rFonts w:ascii="宋体" w:hAnsi="宋体" w:cs="宋体"/>
          <w:sz w:val="24"/>
          <w:szCs w:val="24"/>
        </w:rPr>
      </w:pPr>
      <w:r>
        <w:rPr>
          <w:rFonts w:ascii="宋体" w:hAnsi="宋体" w:cs="宋体"/>
          <w:sz w:val="24"/>
          <w:szCs w:val="24"/>
        </w:rPr>
        <w:t>信号机与中心通讯协议按照国标《GB/T 20999-2007交通信号控制机与上位机间的数据通信协议》标准体系结构。</w:t>
      </w:r>
    </w:p>
    <w:p w:rsidR="00A03996" w:rsidRDefault="00A03996" w:rsidP="00A03996">
      <w:pPr>
        <w:pStyle w:val="3"/>
        <w:spacing w:after="156"/>
        <w:rPr>
          <w:rFonts w:cs="宋体"/>
          <w:szCs w:val="24"/>
        </w:rPr>
      </w:pPr>
      <w:r>
        <w:rPr>
          <w:rFonts w:cs="宋体" w:hint="eastAsia"/>
          <w:szCs w:val="24"/>
          <w:lang w:val="en-US"/>
        </w:rPr>
        <w:t>1、</w:t>
      </w:r>
      <w:r>
        <w:rPr>
          <w:rFonts w:cs="宋体" w:hint="eastAsia"/>
          <w:szCs w:val="24"/>
        </w:rPr>
        <w:t>信号</w:t>
      </w:r>
      <w:r>
        <w:rPr>
          <w:rFonts w:cs="宋体" w:hint="eastAsia"/>
          <w:szCs w:val="24"/>
          <w:lang w:val="en-US"/>
        </w:rPr>
        <w:t>控制</w:t>
      </w:r>
      <w:r>
        <w:rPr>
          <w:rFonts w:cs="宋体" w:hint="eastAsia"/>
          <w:szCs w:val="24"/>
        </w:rPr>
        <w:t>机组成</w:t>
      </w:r>
    </w:p>
    <w:p w:rsidR="00A03996" w:rsidRDefault="00A03996" w:rsidP="00A03996">
      <w:pPr>
        <w:spacing w:line="360" w:lineRule="auto"/>
        <w:ind w:firstLineChars="175" w:firstLine="420"/>
        <w:rPr>
          <w:rFonts w:ascii="宋体" w:hAnsi="宋体" w:cs="宋体"/>
          <w:sz w:val="24"/>
          <w:szCs w:val="24"/>
        </w:rPr>
      </w:pPr>
      <w:r>
        <w:rPr>
          <w:rFonts w:ascii="宋体" w:hAnsi="宋体" w:cs="宋体"/>
          <w:sz w:val="24"/>
          <w:szCs w:val="24"/>
        </w:rPr>
        <w:t>信号机整机按照模块化设计，可根据需要灵活配置，模块包含：19英寸6U铝质信号控制主机、室外标准19英寸机柜、接线底板、勤务及遥控接收终端、车载勤务终端、遥控终端、照明设备等。采用模块化设计，在使用过程中不借助专用工具可完成模块更换，方便维护。</w:t>
      </w:r>
    </w:p>
    <w:p w:rsidR="00A03996" w:rsidRDefault="00A03996" w:rsidP="00A03996">
      <w:pPr>
        <w:pStyle w:val="4"/>
        <w:numPr>
          <w:ilvl w:val="3"/>
          <w:numId w:val="0"/>
        </w:numPr>
        <w:rPr>
          <w:rFonts w:ascii="宋体" w:eastAsia="宋体" w:hAnsi="宋体" w:cs="宋体"/>
          <w:sz w:val="24"/>
          <w:szCs w:val="24"/>
        </w:rPr>
      </w:pPr>
      <w:r>
        <w:rPr>
          <w:rFonts w:ascii="宋体" w:eastAsia="宋体" w:hAnsi="宋体" w:cs="宋体" w:hint="eastAsia"/>
          <w:sz w:val="24"/>
          <w:szCs w:val="24"/>
        </w:rPr>
        <w:t>1.1信号控制主机</w:t>
      </w:r>
    </w:p>
    <w:p w:rsidR="00A03996" w:rsidRDefault="00A03996" w:rsidP="00A03996">
      <w:pPr>
        <w:spacing w:line="360" w:lineRule="auto"/>
        <w:ind w:firstLine="420"/>
        <w:rPr>
          <w:rFonts w:ascii="宋体" w:hAnsi="宋体" w:cs="宋体"/>
          <w:sz w:val="24"/>
          <w:szCs w:val="24"/>
        </w:rPr>
      </w:pPr>
      <w:r>
        <w:rPr>
          <w:rFonts w:ascii="宋体" w:hAnsi="宋体" w:cs="宋体"/>
          <w:sz w:val="24"/>
          <w:szCs w:val="24"/>
        </w:rPr>
        <w:t>信号机主机采用6U模块插卡设计，板卡模块包含：电源及环境监测模块、液晶键盘人机界面模块、主控制模块、优化控制模块、灯驱控制模块、线圈/视频/地磁检测及接口模块等，每块模块卡独立配置32位高性能CPU，采用CAN总线式架构，具有良好的可扩展性。</w:t>
      </w:r>
    </w:p>
    <w:p w:rsidR="00A03996" w:rsidRDefault="00A03996" w:rsidP="00A03996">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主机要求配置： 48路灯驱输出、电源及环境监测、遥控接收端及遥控器、侧门控制手柄、视频检测器接入模块、公交优先控制模块、全彩色液晶屏及键盘等；</w:t>
      </w:r>
    </w:p>
    <w:p w:rsidR="00A03996" w:rsidRDefault="00A03996" w:rsidP="00A03996">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支持远程程序升级维护，支持U盘导入设置，支持笔记本现场运行参数设置；</w:t>
      </w:r>
    </w:p>
    <w:p w:rsidR="00A03996" w:rsidRDefault="00A03996" w:rsidP="00A03996">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最多支持32个主相位，最多可配置8块信号灯驱动板支持96路灯驱输出实现双路口的集中16阶段控制；</w:t>
      </w:r>
    </w:p>
    <w:p w:rsidR="00A03996" w:rsidRDefault="00A03996" w:rsidP="00A03996">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配置环境监测单元，实时上报现场温度、湿度、电压等环境参数，根据环境参数自动打开加热及散热装置；</w:t>
      </w:r>
    </w:p>
    <w:p w:rsidR="00A03996" w:rsidRDefault="00A03996" w:rsidP="00A03996">
      <w:pPr>
        <w:pStyle w:val="ae"/>
        <w:numPr>
          <w:ilvl w:val="0"/>
          <w:numId w:val="6"/>
        </w:numPr>
        <w:tabs>
          <w:tab w:val="left" w:pos="0"/>
          <w:tab w:val="left" w:pos="420"/>
        </w:tabs>
        <w:spacing w:before="156" w:after="156"/>
        <w:ind w:left="0" w:firstLineChars="175" w:firstLine="420"/>
        <w:rPr>
          <w:rFonts w:ascii="宋体" w:hAnsi="宋体" w:cs="宋体"/>
          <w:szCs w:val="24"/>
        </w:rPr>
      </w:pPr>
      <w:r>
        <w:rPr>
          <w:rFonts w:ascii="宋体" w:hAnsi="宋体" w:cs="宋体" w:hint="eastAsia"/>
          <w:szCs w:val="24"/>
        </w:rPr>
        <w:t>交通信号控制机对每一个输出单元（每一组灯或其他设备）的电压和电流进行检测，如果信号灯故障实时上报中心；</w:t>
      </w:r>
    </w:p>
    <w:p w:rsidR="00A03996" w:rsidRDefault="00A03996" w:rsidP="00A03996">
      <w:pPr>
        <w:numPr>
          <w:ilvl w:val="0"/>
          <w:numId w:val="5"/>
        </w:numPr>
        <w:tabs>
          <w:tab w:val="left" w:pos="420"/>
        </w:tabs>
        <w:spacing w:line="360" w:lineRule="auto"/>
        <w:ind w:left="0" w:firstLine="420"/>
        <w:rPr>
          <w:rFonts w:ascii="宋体" w:hAnsi="宋体" w:cs="宋体"/>
          <w:sz w:val="24"/>
          <w:szCs w:val="24"/>
        </w:rPr>
      </w:pPr>
      <w:r>
        <w:rPr>
          <w:rFonts w:ascii="宋体" w:hAnsi="宋体" w:cs="宋体"/>
          <w:sz w:val="24"/>
          <w:szCs w:val="24"/>
        </w:rPr>
        <w:lastRenderedPageBreak/>
        <w:t>配置2块控制板：可实现双CPU控制，实现双机备份、智能降级、公交优先、视频检测、地磁检测、无线控制等；</w:t>
      </w:r>
    </w:p>
    <w:p w:rsidR="00A03996" w:rsidRDefault="00A03996" w:rsidP="00A03996">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配置全彩色液晶面板及键盘人机界面，全彩色中文友好界面，可现场监测运行状态、模拟路口、配置设备参数；</w:t>
      </w:r>
    </w:p>
    <w:p w:rsidR="00A03996" w:rsidRDefault="00A03996" w:rsidP="00A03996">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可配置视频检测器、地磁等检测接口板卡，实现24路检测输入及检测输入LED状态指示，满足全车道检测需要；</w:t>
      </w:r>
    </w:p>
    <w:p w:rsidR="00A03996" w:rsidRDefault="00A03996" w:rsidP="00A03996">
      <w:pPr>
        <w:pStyle w:val="ae"/>
        <w:numPr>
          <w:ilvl w:val="0"/>
          <w:numId w:val="7"/>
        </w:numPr>
        <w:tabs>
          <w:tab w:val="left" w:pos="0"/>
          <w:tab w:val="left" w:pos="420"/>
        </w:tabs>
        <w:spacing w:before="156" w:after="156"/>
        <w:ind w:left="0" w:firstLineChars="0" w:firstLine="420"/>
        <w:rPr>
          <w:rFonts w:ascii="宋体" w:hAnsi="宋体" w:cs="宋体"/>
          <w:szCs w:val="24"/>
        </w:rPr>
      </w:pPr>
      <w:r>
        <w:rPr>
          <w:rFonts w:ascii="宋体" w:hAnsi="宋体" w:cs="宋体" w:hint="eastAsia"/>
          <w:szCs w:val="24"/>
        </w:rPr>
        <w:t>可配置无线接收单元，配合遥控器可实现路口&gt;500米无线遥控设备运行，可实现指定路口控制、群控、指定相位放行、勤务路线选择放行等功能；</w:t>
      </w:r>
    </w:p>
    <w:p w:rsidR="00A03996" w:rsidRDefault="00A03996" w:rsidP="00A03996">
      <w:pPr>
        <w:pStyle w:val="ae"/>
        <w:numPr>
          <w:ilvl w:val="0"/>
          <w:numId w:val="7"/>
        </w:numPr>
        <w:tabs>
          <w:tab w:val="left" w:pos="0"/>
          <w:tab w:val="left" w:pos="420"/>
        </w:tabs>
        <w:spacing w:before="156" w:after="156"/>
        <w:ind w:left="0" w:firstLineChars="0" w:firstLine="420"/>
        <w:rPr>
          <w:rFonts w:ascii="宋体" w:hAnsi="宋体" w:cs="宋体"/>
          <w:szCs w:val="24"/>
        </w:rPr>
      </w:pPr>
      <w:r>
        <w:rPr>
          <w:rFonts w:ascii="宋体" w:hAnsi="宋体" w:cs="宋体" w:hint="eastAsia"/>
          <w:szCs w:val="24"/>
        </w:rPr>
        <w:t>可配置车载GPS单元，配合无线接收单元，实现中心专网内自动勤务放行控制，不需要中心人员手控干预实现自动勤务放行功能。</w:t>
      </w:r>
    </w:p>
    <w:p w:rsidR="00A03996" w:rsidRDefault="00A03996" w:rsidP="00A03996">
      <w:pPr>
        <w:pStyle w:val="4"/>
        <w:numPr>
          <w:ilvl w:val="3"/>
          <w:numId w:val="0"/>
        </w:numPr>
        <w:rPr>
          <w:rFonts w:ascii="宋体" w:eastAsia="宋体" w:hAnsi="宋体" w:cs="宋体"/>
          <w:sz w:val="24"/>
          <w:szCs w:val="24"/>
        </w:rPr>
      </w:pPr>
      <w:r>
        <w:rPr>
          <w:rFonts w:ascii="宋体" w:eastAsia="宋体" w:hAnsi="宋体" w:cs="宋体" w:hint="eastAsia"/>
          <w:sz w:val="24"/>
          <w:szCs w:val="24"/>
        </w:rPr>
        <w:t>1.2信号机室外机柜</w:t>
      </w:r>
    </w:p>
    <w:p w:rsidR="00A03996" w:rsidRDefault="00A03996" w:rsidP="00A03996">
      <w:pPr>
        <w:pStyle w:val="32"/>
        <w:numPr>
          <w:ilvl w:val="0"/>
          <w:numId w:val="8"/>
        </w:numPr>
        <w:tabs>
          <w:tab w:val="left" w:pos="420"/>
        </w:tabs>
        <w:spacing w:line="360" w:lineRule="auto"/>
        <w:ind w:firstLineChars="0"/>
        <w:rPr>
          <w:rFonts w:ascii="宋体" w:hAnsi="宋体" w:cs="宋体" w:hint="default"/>
          <w:b/>
          <w:bCs/>
          <w:sz w:val="24"/>
          <w:szCs w:val="24"/>
        </w:rPr>
      </w:pPr>
      <w:r>
        <w:rPr>
          <w:rFonts w:ascii="宋体" w:hAnsi="宋体" w:cs="宋体"/>
          <w:b/>
          <w:bCs/>
          <w:sz w:val="24"/>
          <w:szCs w:val="24"/>
        </w:rPr>
        <w:t>外机箱</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外机箱采用热镀锌、喷塑工艺，机器表面光洁、平整，无凹痕、划痕、裂痕、变形、锈蚀等缺陷，满足全天候室外环境下的工作要求；</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外形尺寸：600mm（宽）×470mm（厚）×1480mm（高）；</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钢板厚度：1.5mm，双开门结构；</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机箱照明采用前后门独立LED照明灯，开启箱门自动点亮。</w:t>
      </w:r>
    </w:p>
    <w:p w:rsidR="00A03996" w:rsidRDefault="00A03996" w:rsidP="00A03996">
      <w:pPr>
        <w:pStyle w:val="ae"/>
        <w:numPr>
          <w:ilvl w:val="0"/>
          <w:numId w:val="8"/>
        </w:numPr>
        <w:tabs>
          <w:tab w:val="left" w:pos="420"/>
        </w:tabs>
        <w:spacing w:before="156" w:after="156"/>
        <w:ind w:firstLineChars="0"/>
        <w:rPr>
          <w:rFonts w:ascii="宋体" w:hAnsi="宋体" w:cs="宋体"/>
          <w:szCs w:val="24"/>
        </w:rPr>
      </w:pPr>
      <w:r>
        <w:rPr>
          <w:rFonts w:ascii="宋体" w:hAnsi="宋体" w:cs="宋体" w:hint="eastAsia"/>
          <w:b/>
          <w:bCs/>
          <w:szCs w:val="24"/>
        </w:rPr>
        <w:t>机箱配电</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信号机的电源控制操作区，有电源选择开关（市电/发电机）、信号机主控开关、灯控开关、插座开关以及电源插座等；</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48个灯控输出接线座，每个接线座采用独立保险丝，每位端子包含断路LED指示灯以警示故障；</w:t>
      </w:r>
    </w:p>
    <w:p w:rsidR="00A03996" w:rsidRDefault="00A03996" w:rsidP="00A03996">
      <w:pPr>
        <w:pStyle w:val="32"/>
        <w:spacing w:line="360" w:lineRule="auto"/>
        <w:ind w:firstLineChars="0"/>
        <w:rPr>
          <w:rFonts w:ascii="宋体" w:hAnsi="宋体" w:cs="宋体" w:hint="default"/>
          <w:sz w:val="24"/>
          <w:szCs w:val="24"/>
        </w:rPr>
      </w:pPr>
      <w:r>
        <w:rPr>
          <w:rFonts w:ascii="宋体" w:hAnsi="宋体" w:cs="宋体"/>
          <w:sz w:val="24"/>
          <w:szCs w:val="24"/>
        </w:rPr>
        <w:t>低压接线区位于机柜的左上侧，包含：倒计时器RS485通讯、行人请求、遥控接入、黄闪控制、手动控制等内部信号的转接端子。</w:t>
      </w:r>
    </w:p>
    <w:p w:rsidR="00A03996" w:rsidRDefault="00A03996" w:rsidP="00A03996">
      <w:pPr>
        <w:pStyle w:val="32"/>
        <w:numPr>
          <w:ilvl w:val="0"/>
          <w:numId w:val="8"/>
        </w:numPr>
        <w:tabs>
          <w:tab w:val="left" w:pos="420"/>
        </w:tabs>
        <w:spacing w:line="360" w:lineRule="auto"/>
        <w:ind w:firstLineChars="0"/>
        <w:rPr>
          <w:rFonts w:ascii="宋体" w:hAnsi="宋体" w:cs="宋体" w:hint="default"/>
          <w:b/>
          <w:bCs/>
          <w:sz w:val="24"/>
          <w:szCs w:val="24"/>
        </w:rPr>
      </w:pPr>
      <w:r>
        <w:rPr>
          <w:rFonts w:ascii="宋体" w:hAnsi="宋体" w:cs="宋体"/>
          <w:b/>
          <w:bCs/>
          <w:sz w:val="24"/>
          <w:szCs w:val="24"/>
        </w:rPr>
        <w:t>侧门手动</w:t>
      </w:r>
    </w:p>
    <w:p w:rsidR="00A03996" w:rsidRDefault="00A03996" w:rsidP="00A03996">
      <w:pPr>
        <w:pStyle w:val="32"/>
        <w:spacing w:line="360" w:lineRule="auto"/>
        <w:ind w:firstLineChars="0"/>
        <w:rPr>
          <w:rFonts w:ascii="宋体" w:hAnsi="宋体" w:cs="宋体" w:hint="default"/>
          <w:sz w:val="24"/>
          <w:szCs w:val="24"/>
          <w:highlight w:val="yellow"/>
        </w:rPr>
      </w:pPr>
      <w:r>
        <w:rPr>
          <w:rFonts w:ascii="宋体" w:hAnsi="宋体" w:cs="宋体"/>
          <w:sz w:val="24"/>
          <w:szCs w:val="24"/>
        </w:rPr>
        <w:t>控制手柄：能实现指定阶段、指定灯色、步阶切换、手动控制等交通管制控制，实时监测信号机运行状态、通讯状态、控制方式状态等。</w:t>
      </w:r>
    </w:p>
    <w:p w:rsidR="00A03996" w:rsidRDefault="00A03996" w:rsidP="00A03996">
      <w:pPr>
        <w:pStyle w:val="3"/>
        <w:spacing w:after="156"/>
        <w:jc w:val="left"/>
        <w:rPr>
          <w:rFonts w:cs="宋体"/>
          <w:szCs w:val="24"/>
          <w:lang w:val="en-US"/>
        </w:rPr>
      </w:pPr>
      <w:r>
        <w:rPr>
          <w:rFonts w:cs="宋体" w:hint="eastAsia"/>
          <w:szCs w:val="24"/>
          <w:lang w:val="en-US"/>
        </w:rPr>
        <w:lastRenderedPageBreak/>
        <w:t>1.3技术特点</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以32位高性能CPU为核心，采用CAN总线式架构，具有良好的可扩展性；</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模块化设计，安装维护方便，可配置全彩色液晶面板及键盘人机界面，实现设备参数现场配置及实时液晶同步监视模拟路口；</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预留RS-232、RS-485、RJ45多种通讯接口，可实现联网控制功能；</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采用GPS授时，以保证时钟精确；</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具有完善的检测电路，可提供红灯熄灭、绿灯冲突、红绿同亮、车检器故障、箱门开启、功能故障等故障信息。具备独立硬件黄闪电路，严重故障自动降级黄闪或关灯；</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具有信号机通讯断线存贮功能，可在信号机离线状态存储交通流量及事件信息；</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具有8块灯驱板输出能力，可驱动32组相位驱动，可提供96个灯控端子输出；</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具有24路线圈式机动车检测器和8路行人触摸按钮输入；</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支持40组调度计划，可按调度月、调度日（按周）、调度日（按月）自由配置时段表；</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支持16组时段表，每天最多可划分48个时段；</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支持32组配时方案，单个配时方案可支持到16个阶段（即相序）；</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单点控制支持以下控制方式：单点定周期控制、无电缆协调控制、单点感应控制、行人触动控制、闪光控制、关灯控制、面板手动控制等；</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系统控制支持以下控制方式：系统关灯、系统闪光、系统全红、系统步进、系统感应、系统优化、干预线控、VIP优先、公交优先等功能；</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支持32个相位、32个通道，相位与通道之间对应关系可由用户随意设置；</w:t>
      </w:r>
    </w:p>
    <w:p w:rsidR="00A03996" w:rsidRDefault="00A03996" w:rsidP="00A03996">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系统预留路段检测器接口，可兼容微波、视频、地磁等多种类型检测器。</w:t>
      </w:r>
    </w:p>
    <w:p w:rsidR="00A03996" w:rsidRDefault="00A03996" w:rsidP="00A03996">
      <w:pPr>
        <w:pStyle w:val="2"/>
        <w:numPr>
          <w:ilvl w:val="0"/>
          <w:numId w:val="0"/>
        </w:numPr>
        <w:spacing w:afterLines="50" w:line="360" w:lineRule="auto"/>
        <w:ind w:left="576" w:hanging="576"/>
        <w:rPr>
          <w:rFonts w:ascii="宋体" w:eastAsia="宋体" w:hAnsi="宋体" w:cs="宋体"/>
          <w:bCs w:val="0"/>
          <w:sz w:val="24"/>
          <w:szCs w:val="24"/>
        </w:rPr>
      </w:pPr>
      <w:r>
        <w:rPr>
          <w:rFonts w:ascii="宋体" w:eastAsia="宋体" w:hAnsi="宋体" w:cs="宋体" w:hint="eastAsia"/>
          <w:bCs w:val="0"/>
          <w:sz w:val="24"/>
          <w:szCs w:val="24"/>
        </w:rPr>
        <w:t>1.4道路交通信号灯技术要求</w:t>
      </w:r>
    </w:p>
    <w:p w:rsidR="00A03996" w:rsidRDefault="00A03996" w:rsidP="00A03996">
      <w:pPr>
        <w:pStyle w:val="3"/>
        <w:spacing w:after="156"/>
        <w:jc w:val="left"/>
        <w:rPr>
          <w:rFonts w:cs="宋体"/>
          <w:szCs w:val="24"/>
        </w:rPr>
      </w:pPr>
      <w:r>
        <w:rPr>
          <w:rFonts w:cs="宋体" w:hint="eastAsia"/>
          <w:szCs w:val="24"/>
          <w:lang w:val="en-US"/>
        </w:rPr>
        <w:t>1</w:t>
      </w:r>
      <w:r>
        <w:rPr>
          <w:rFonts w:cs="宋体" w:hint="eastAsia"/>
          <w:szCs w:val="24"/>
        </w:rPr>
        <w:t>.4.</w:t>
      </w:r>
      <w:r>
        <w:rPr>
          <w:rFonts w:cs="宋体" w:hint="eastAsia"/>
          <w:szCs w:val="24"/>
          <w:lang w:val="en-US"/>
        </w:rPr>
        <w:t>1</w:t>
      </w:r>
      <w:r>
        <w:rPr>
          <w:rFonts w:cs="宋体" w:hint="eastAsia"/>
          <w:szCs w:val="24"/>
        </w:rPr>
        <w:t>φ400LED机动车</w:t>
      </w:r>
      <w:r>
        <w:rPr>
          <w:rFonts w:cs="宋体" w:hint="eastAsia"/>
          <w:szCs w:val="24"/>
          <w:lang w:val="en-US"/>
        </w:rPr>
        <w:t>信号</w:t>
      </w:r>
      <w:r>
        <w:rPr>
          <w:rFonts w:cs="宋体" w:hint="eastAsia"/>
          <w:szCs w:val="24"/>
        </w:rPr>
        <w:t>灯</w:t>
      </w:r>
    </w:p>
    <w:p w:rsidR="00A03996" w:rsidRDefault="00A03996" w:rsidP="00A03996">
      <w:pPr>
        <w:spacing w:line="360" w:lineRule="auto"/>
        <w:ind w:firstLineChars="200" w:firstLine="482"/>
        <w:rPr>
          <w:rFonts w:ascii="宋体" w:hAnsi="宋体" w:cs="宋体"/>
          <w:b/>
          <w:bCs/>
          <w:sz w:val="24"/>
          <w:szCs w:val="24"/>
        </w:rPr>
      </w:pPr>
      <w:r>
        <w:rPr>
          <w:rFonts w:ascii="宋体" w:hAnsi="宋体" w:cs="宋体"/>
          <w:b/>
          <w:bCs/>
          <w:sz w:val="24"/>
          <w:szCs w:val="24"/>
        </w:rPr>
        <w:t>技术参数：</w:t>
      </w:r>
    </w:p>
    <w:p w:rsidR="00A03996" w:rsidRDefault="00A03996" w:rsidP="00A03996">
      <w:pPr>
        <w:pStyle w:val="ae"/>
        <w:spacing w:before="156" w:after="156"/>
      </w:pPr>
      <w:r>
        <w:rPr>
          <w:rFonts w:hint="eastAsia"/>
        </w:rPr>
        <w:lastRenderedPageBreak/>
        <w:t>1).</w:t>
      </w:r>
      <w:r>
        <w:rPr>
          <w:rFonts w:hint="eastAsia"/>
        </w:rPr>
        <w:t>灯芯尺寸：</w:t>
      </w:r>
      <w:r>
        <w:rPr>
          <w:rFonts w:hint="eastAsia"/>
        </w:rPr>
        <w:t>392mm</w:t>
      </w:r>
      <w:r>
        <w:rPr>
          <w:rFonts w:hint="eastAsia"/>
        </w:rPr>
        <w:t>，三联体</w:t>
      </w:r>
    </w:p>
    <w:p w:rsidR="00A03996" w:rsidRDefault="00A03996" w:rsidP="00A03996">
      <w:pPr>
        <w:pStyle w:val="ae"/>
        <w:spacing w:before="156" w:after="156"/>
      </w:pPr>
      <w:r>
        <w:rPr>
          <w:rFonts w:hint="eastAsia"/>
        </w:rPr>
        <w:t>2).</w:t>
      </w:r>
      <w:r>
        <w:rPr>
          <w:rFonts w:hint="eastAsia"/>
        </w:rPr>
        <w:t>外壳材料：压铸铝</w:t>
      </w:r>
    </w:p>
    <w:p w:rsidR="00A03996" w:rsidRDefault="00A03996" w:rsidP="00A03996">
      <w:pPr>
        <w:pStyle w:val="ae"/>
        <w:spacing w:before="156" w:after="156"/>
      </w:pPr>
      <w:r>
        <w:rPr>
          <w:rFonts w:hint="eastAsia"/>
        </w:rPr>
        <w:t>3).</w:t>
      </w:r>
      <w:r>
        <w:rPr>
          <w:rFonts w:hint="eastAsia"/>
        </w:rPr>
        <w:t>透明</w:t>
      </w:r>
      <w:r>
        <w:rPr>
          <w:rFonts w:hint="eastAsia"/>
        </w:rPr>
        <w:t>PC</w:t>
      </w:r>
      <w:r>
        <w:rPr>
          <w:rFonts w:hint="eastAsia"/>
        </w:rPr>
        <w:t>面罩：高透光率，阻燃，防紫外线</w:t>
      </w:r>
    </w:p>
    <w:p w:rsidR="00A03996" w:rsidRDefault="00A03996" w:rsidP="00A03996">
      <w:pPr>
        <w:pStyle w:val="ae"/>
        <w:spacing w:before="156" w:after="156"/>
      </w:pPr>
      <w:r>
        <w:rPr>
          <w:rFonts w:hint="eastAsia"/>
        </w:rPr>
        <w:t>4).LED</w:t>
      </w:r>
      <w:r>
        <w:rPr>
          <w:rFonts w:hint="eastAsia"/>
        </w:rPr>
        <w:t>数量：红色</w:t>
      </w:r>
      <w:r>
        <w:rPr>
          <w:rFonts w:hint="eastAsia"/>
        </w:rPr>
        <w:t>LED</w:t>
      </w:r>
      <w:r>
        <w:rPr>
          <w:rFonts w:hint="eastAsia"/>
        </w:rPr>
        <w:t>：</w:t>
      </w:r>
      <w:r>
        <w:rPr>
          <w:rFonts w:hint="eastAsia"/>
        </w:rPr>
        <w:t>168</w:t>
      </w:r>
      <w:r>
        <w:rPr>
          <w:rFonts w:hint="eastAsia"/>
        </w:rPr>
        <w:t>颗；黄色</w:t>
      </w:r>
      <w:r>
        <w:rPr>
          <w:rFonts w:hint="eastAsia"/>
        </w:rPr>
        <w:t>LED</w:t>
      </w:r>
      <w:r>
        <w:rPr>
          <w:rFonts w:hint="eastAsia"/>
        </w:rPr>
        <w:t>：</w:t>
      </w:r>
      <w:r>
        <w:rPr>
          <w:rFonts w:hint="eastAsia"/>
        </w:rPr>
        <w:t>168</w:t>
      </w:r>
      <w:r>
        <w:rPr>
          <w:rFonts w:hint="eastAsia"/>
        </w:rPr>
        <w:t>颗；绿色</w:t>
      </w:r>
      <w:r>
        <w:rPr>
          <w:rFonts w:hint="eastAsia"/>
        </w:rPr>
        <w:t>LED</w:t>
      </w:r>
      <w:r>
        <w:rPr>
          <w:rFonts w:hint="eastAsia"/>
        </w:rPr>
        <w:t>：</w:t>
      </w:r>
      <w:r>
        <w:rPr>
          <w:rFonts w:hint="eastAsia"/>
        </w:rPr>
        <w:t>165</w:t>
      </w:r>
      <w:r>
        <w:rPr>
          <w:rFonts w:hint="eastAsia"/>
        </w:rPr>
        <w:t>颗</w:t>
      </w:r>
    </w:p>
    <w:p w:rsidR="00A03996" w:rsidRDefault="00A03996" w:rsidP="00A03996">
      <w:pPr>
        <w:pStyle w:val="ae"/>
        <w:spacing w:before="156" w:after="156"/>
      </w:pPr>
      <w:r>
        <w:rPr>
          <w:rFonts w:hint="eastAsia"/>
        </w:rPr>
        <w:t>5).</w:t>
      </w:r>
      <w:r>
        <w:rPr>
          <w:rFonts w:hint="eastAsia"/>
        </w:rPr>
        <w:t>单灯发光强度：红灯≥</w:t>
      </w:r>
      <w:r>
        <w:rPr>
          <w:rFonts w:hint="eastAsia"/>
        </w:rPr>
        <w:t>697cd</w:t>
      </w:r>
      <w:r>
        <w:rPr>
          <w:rFonts w:hint="eastAsia"/>
        </w:rPr>
        <w:t>、黄灯≥</w:t>
      </w:r>
      <w:r>
        <w:rPr>
          <w:rFonts w:hint="eastAsia"/>
        </w:rPr>
        <w:t>613cd</w:t>
      </w:r>
      <w:r>
        <w:rPr>
          <w:rFonts w:hint="eastAsia"/>
        </w:rPr>
        <w:t>、绿灯≥</w:t>
      </w:r>
      <w:r>
        <w:rPr>
          <w:rFonts w:hint="eastAsia"/>
        </w:rPr>
        <w:t xml:space="preserve">701cd </w:t>
      </w:r>
    </w:p>
    <w:p w:rsidR="00A03996" w:rsidRDefault="00A03996" w:rsidP="00A03996">
      <w:pPr>
        <w:pStyle w:val="ae"/>
        <w:spacing w:before="156" w:after="156"/>
      </w:pPr>
      <w:r>
        <w:rPr>
          <w:rFonts w:hint="eastAsia"/>
        </w:rPr>
        <w:t>6).LED</w:t>
      </w:r>
      <w:r>
        <w:rPr>
          <w:rFonts w:hint="eastAsia"/>
        </w:rPr>
        <w:t>光强：红色≥</w:t>
      </w:r>
      <w:r>
        <w:rPr>
          <w:rFonts w:hint="eastAsia"/>
        </w:rPr>
        <w:t>6000mcd</w:t>
      </w:r>
      <w:r>
        <w:rPr>
          <w:rFonts w:hint="eastAsia"/>
        </w:rPr>
        <w:t>、黄色≥</w:t>
      </w:r>
      <w:r>
        <w:rPr>
          <w:rFonts w:hint="eastAsia"/>
        </w:rPr>
        <w:t>6000mcd</w:t>
      </w:r>
      <w:r>
        <w:rPr>
          <w:rFonts w:hint="eastAsia"/>
        </w:rPr>
        <w:t>、绿色≥</w:t>
      </w:r>
      <w:r>
        <w:rPr>
          <w:rFonts w:hint="eastAsia"/>
        </w:rPr>
        <w:t>10000mcd</w:t>
      </w:r>
    </w:p>
    <w:p w:rsidR="00A03996" w:rsidRDefault="00A03996" w:rsidP="00A03996">
      <w:pPr>
        <w:pStyle w:val="ae"/>
        <w:spacing w:before="156" w:after="156"/>
      </w:pPr>
      <w:r>
        <w:rPr>
          <w:rFonts w:hint="eastAsia"/>
        </w:rPr>
        <w:t>7).LED</w:t>
      </w:r>
      <w:r>
        <w:rPr>
          <w:rFonts w:hint="eastAsia"/>
        </w:rPr>
        <w:t>波长：红</w:t>
      </w:r>
      <w:r>
        <w:rPr>
          <w:rFonts w:hint="eastAsia"/>
        </w:rPr>
        <w:t>623</w:t>
      </w:r>
      <w:r>
        <w:rPr>
          <w:rFonts w:hint="eastAsia"/>
        </w:rPr>
        <w:t>±</w:t>
      </w:r>
      <w:r>
        <w:rPr>
          <w:rFonts w:hint="eastAsia"/>
        </w:rPr>
        <w:t>2nm</w:t>
      </w:r>
      <w:r>
        <w:rPr>
          <w:rFonts w:hint="eastAsia"/>
        </w:rPr>
        <w:t>；黄</w:t>
      </w:r>
      <w:r>
        <w:rPr>
          <w:rFonts w:hint="eastAsia"/>
        </w:rPr>
        <w:t>592</w:t>
      </w:r>
      <w:r>
        <w:rPr>
          <w:rFonts w:hint="eastAsia"/>
        </w:rPr>
        <w:t>±</w:t>
      </w:r>
      <w:r>
        <w:rPr>
          <w:rFonts w:hint="eastAsia"/>
        </w:rPr>
        <w:t>2nm</w:t>
      </w:r>
      <w:r>
        <w:rPr>
          <w:rFonts w:hint="eastAsia"/>
        </w:rPr>
        <w:t>；绿</w:t>
      </w:r>
      <w:r>
        <w:rPr>
          <w:rFonts w:hint="eastAsia"/>
        </w:rPr>
        <w:t>502</w:t>
      </w:r>
      <w:r>
        <w:rPr>
          <w:rFonts w:hint="eastAsia"/>
        </w:rPr>
        <w:t>±</w:t>
      </w:r>
      <w:r>
        <w:rPr>
          <w:rFonts w:hint="eastAsia"/>
        </w:rPr>
        <w:t>2nm</w:t>
      </w:r>
    </w:p>
    <w:p w:rsidR="00A03996" w:rsidRDefault="00A03996" w:rsidP="00A03996">
      <w:pPr>
        <w:pStyle w:val="ae"/>
        <w:spacing w:before="156" w:after="156"/>
      </w:pPr>
      <w:r>
        <w:rPr>
          <w:rFonts w:hint="eastAsia"/>
        </w:rPr>
        <w:t>8).</w:t>
      </w:r>
      <w:r>
        <w:rPr>
          <w:rFonts w:hint="eastAsia"/>
        </w:rPr>
        <w:t>单灯功率：红、黄、绿均≤</w:t>
      </w:r>
      <w:r>
        <w:rPr>
          <w:rFonts w:hint="eastAsia"/>
        </w:rPr>
        <w:t xml:space="preserve">14W </w:t>
      </w:r>
    </w:p>
    <w:p w:rsidR="00A03996" w:rsidRDefault="00A03996" w:rsidP="00A03996">
      <w:pPr>
        <w:pStyle w:val="ae"/>
        <w:spacing w:before="156" w:after="156"/>
      </w:pPr>
      <w:r>
        <w:rPr>
          <w:rFonts w:hint="eastAsia"/>
        </w:rPr>
        <w:t>9).</w:t>
      </w:r>
      <w:r>
        <w:rPr>
          <w:rFonts w:ascii="宋体" w:hAnsi="宋体" w:cs="宋体" w:hint="eastAsia"/>
          <w:szCs w:val="24"/>
        </w:rPr>
        <w:t xml:space="preserve">单套铝信号灯的质量小于20kg </w:t>
      </w:r>
    </w:p>
    <w:p w:rsidR="00A03996" w:rsidRDefault="00A03996" w:rsidP="00A03996">
      <w:pPr>
        <w:pStyle w:val="ae"/>
        <w:spacing w:before="156" w:after="156"/>
      </w:pPr>
      <w:r>
        <w:rPr>
          <w:rFonts w:hint="eastAsia"/>
        </w:rPr>
        <w:t>10).</w:t>
      </w:r>
      <w:r>
        <w:rPr>
          <w:rFonts w:hint="eastAsia"/>
        </w:rPr>
        <w:t>以</w:t>
      </w:r>
      <w:r>
        <w:rPr>
          <w:rFonts w:hint="eastAsia"/>
        </w:rPr>
        <w:t>250g</w:t>
      </w:r>
      <w:r>
        <w:rPr>
          <w:rFonts w:hint="eastAsia"/>
        </w:rPr>
        <w:t>±</w:t>
      </w:r>
      <w:r>
        <w:rPr>
          <w:rFonts w:hint="eastAsia"/>
        </w:rPr>
        <w:t>0.5g</w:t>
      </w:r>
      <w:r>
        <w:rPr>
          <w:rFonts w:hint="eastAsia"/>
        </w:rPr>
        <w:t>的钢球从</w:t>
      </w:r>
      <w:r>
        <w:rPr>
          <w:rFonts w:hint="eastAsia"/>
        </w:rPr>
        <w:t>40cm</w:t>
      </w:r>
      <w:r>
        <w:rPr>
          <w:rFonts w:hint="eastAsia"/>
        </w:rPr>
        <w:t>的有效高度自由跌落，落点位于处于工作状态的信号灯面罩的中央。试验后，试样面罩不得碎裂，封接处不得有开裂等缺陷。</w:t>
      </w:r>
    </w:p>
    <w:p w:rsidR="00A03996" w:rsidRDefault="00A03996" w:rsidP="00A03996">
      <w:pPr>
        <w:pStyle w:val="ae"/>
        <w:spacing w:before="156" w:after="156"/>
        <w:rPr>
          <w:rFonts w:ascii="宋体" w:hAnsi="宋体" w:cs="宋体"/>
          <w:szCs w:val="24"/>
        </w:rPr>
      </w:pPr>
      <w:r>
        <w:rPr>
          <w:rFonts w:hint="eastAsia"/>
        </w:rPr>
        <w:t>11).</w:t>
      </w:r>
      <w:r>
        <w:rPr>
          <w:rFonts w:ascii="宋体" w:hAnsi="宋体" w:cs="宋体" w:hint="eastAsia"/>
          <w:szCs w:val="24"/>
        </w:rPr>
        <w:t>信号灯发光单元采用圆形结构，全密封设计。除了信号灯引线外，所有电气部件应密封在专用信号灯托盘内，保证在壳体轻微损坏变形条件下仍具有良好的防护性能。</w:t>
      </w:r>
    </w:p>
    <w:p w:rsidR="00A03996" w:rsidRDefault="00A03996" w:rsidP="00A03996">
      <w:pPr>
        <w:pStyle w:val="ae"/>
        <w:spacing w:before="156" w:after="156"/>
        <w:rPr>
          <w:rFonts w:ascii="宋体" w:hAnsi="宋体" w:cs="宋体"/>
          <w:szCs w:val="24"/>
        </w:rPr>
      </w:pPr>
      <w:r>
        <w:rPr>
          <w:rFonts w:hint="eastAsia"/>
        </w:rPr>
        <w:t>12).</w:t>
      </w:r>
      <w:r>
        <w:rPr>
          <w:rFonts w:ascii="宋体" w:hAnsi="宋体" w:cs="宋体" w:hint="eastAsia"/>
          <w:szCs w:val="24"/>
        </w:rPr>
        <w:t>信号灯安装方式包括横装、竖装两种。信号灯两端采用齿形方向调节机构与L型安装支架配合使用，保证在安装时便于调节信号灯指示方向，同时安装紧固后又能保证良好的抗风等级。</w:t>
      </w:r>
    </w:p>
    <w:p w:rsidR="00A03996" w:rsidRDefault="00A03996" w:rsidP="00A03996">
      <w:pPr>
        <w:pStyle w:val="ae"/>
        <w:spacing w:before="156" w:after="156"/>
        <w:rPr>
          <w:rFonts w:ascii="宋体" w:hAnsi="宋体" w:cs="宋体"/>
          <w:color w:val="000000"/>
          <w:szCs w:val="24"/>
        </w:rPr>
      </w:pPr>
      <w:r>
        <w:rPr>
          <w:rFonts w:hint="eastAsia"/>
          <w:color w:val="000000"/>
        </w:rPr>
        <w:t>13).</w:t>
      </w:r>
      <w:r>
        <w:rPr>
          <w:rFonts w:ascii="宋体" w:hAnsi="宋体" w:cs="宋体" w:hint="eastAsia"/>
          <w:color w:val="000000"/>
          <w:szCs w:val="24"/>
        </w:rPr>
        <w:t>采用芯片封装的四元素超高亮LED发光管作为信号灯发光元件。发光管排列方式采用先串后并的形式，每串发光管采用独立限流电阻，从而保证少数几颗发光管损坏不影响信号灯的整体指示效果。在每颗发光管之间并联续流电阻，防止发光管免受高压冲击而损坏，并且发光管之间互不影响，独立发光。</w:t>
      </w:r>
    </w:p>
    <w:p w:rsidR="00A03996" w:rsidRDefault="00A03996" w:rsidP="00A03996">
      <w:pPr>
        <w:pStyle w:val="ae"/>
        <w:spacing w:before="156" w:after="156"/>
        <w:ind w:firstLine="482"/>
        <w:rPr>
          <w:rFonts w:ascii="宋体" w:hAnsi="宋体" w:cs="宋体"/>
          <w:b/>
          <w:bCs/>
          <w:szCs w:val="24"/>
        </w:rPr>
      </w:pPr>
      <w:r>
        <w:rPr>
          <w:rFonts w:ascii="宋体" w:hAnsi="宋体" w:cs="宋体" w:hint="eastAsia"/>
          <w:b/>
          <w:bCs/>
          <w:szCs w:val="24"/>
        </w:rPr>
        <w:t>性能指标：</w:t>
      </w:r>
    </w:p>
    <w:p w:rsidR="00A03996" w:rsidRDefault="00A03996" w:rsidP="00A03996">
      <w:pPr>
        <w:pStyle w:val="ae"/>
        <w:spacing w:before="156" w:after="156"/>
      </w:pPr>
      <w:r>
        <w:rPr>
          <w:rFonts w:hint="eastAsia"/>
        </w:rPr>
        <w:t>1).</w:t>
      </w:r>
      <w:r>
        <w:rPr>
          <w:rFonts w:hint="eastAsia"/>
        </w:rPr>
        <w:t>工作电压：</w:t>
      </w:r>
      <w:r>
        <w:rPr>
          <w:rFonts w:hint="eastAsia"/>
        </w:rPr>
        <w:t>AC220V</w:t>
      </w:r>
      <w:r>
        <w:rPr>
          <w:rFonts w:hint="eastAsia"/>
        </w:rPr>
        <w:t>±</w:t>
      </w:r>
      <w:r>
        <w:rPr>
          <w:rFonts w:hint="eastAsia"/>
        </w:rPr>
        <w:t>20%</w:t>
      </w:r>
    </w:p>
    <w:p w:rsidR="00A03996" w:rsidRDefault="00A03996" w:rsidP="00A03996">
      <w:pPr>
        <w:pStyle w:val="ae"/>
        <w:spacing w:before="156" w:after="156"/>
      </w:pPr>
      <w:r>
        <w:rPr>
          <w:rFonts w:hint="eastAsia"/>
        </w:rPr>
        <w:lastRenderedPageBreak/>
        <w:t>2).</w:t>
      </w:r>
      <w:r>
        <w:rPr>
          <w:rFonts w:hint="eastAsia"/>
        </w:rPr>
        <w:t>工作频率：</w:t>
      </w:r>
      <w:r>
        <w:rPr>
          <w:rFonts w:hint="eastAsia"/>
        </w:rPr>
        <w:t>50Hz</w:t>
      </w:r>
      <w:r>
        <w:rPr>
          <w:rFonts w:hint="eastAsia"/>
        </w:rPr>
        <w:t>±</w:t>
      </w:r>
      <w:r>
        <w:rPr>
          <w:rFonts w:hint="eastAsia"/>
        </w:rPr>
        <w:t>2Hz</w:t>
      </w:r>
    </w:p>
    <w:p w:rsidR="00A03996" w:rsidRDefault="00A03996" w:rsidP="00A03996">
      <w:pPr>
        <w:pStyle w:val="ae"/>
        <w:spacing w:before="156" w:after="156"/>
      </w:pPr>
      <w:r>
        <w:rPr>
          <w:rFonts w:hint="eastAsia"/>
        </w:rPr>
        <w:t>3).</w:t>
      </w:r>
      <w:r>
        <w:rPr>
          <w:rFonts w:hint="eastAsia"/>
        </w:rPr>
        <w:t>功率因数：≥</w:t>
      </w:r>
      <w:r>
        <w:rPr>
          <w:rFonts w:hint="eastAsia"/>
        </w:rPr>
        <w:t>0.91</w:t>
      </w:r>
    </w:p>
    <w:p w:rsidR="00A03996" w:rsidRDefault="00A03996" w:rsidP="00A03996">
      <w:pPr>
        <w:pStyle w:val="ae"/>
        <w:spacing w:before="156" w:after="156"/>
      </w:pPr>
      <w:r>
        <w:rPr>
          <w:rFonts w:hint="eastAsia"/>
        </w:rPr>
        <w:t>4).</w:t>
      </w:r>
      <w:r>
        <w:rPr>
          <w:rFonts w:hint="eastAsia"/>
        </w:rPr>
        <w:t>启动瞬间电流：≤</w:t>
      </w:r>
      <w:r>
        <w:rPr>
          <w:rFonts w:hint="eastAsia"/>
        </w:rPr>
        <w:t>1.2A</w:t>
      </w:r>
    </w:p>
    <w:p w:rsidR="00A03996" w:rsidRDefault="00A03996" w:rsidP="00A03996">
      <w:pPr>
        <w:pStyle w:val="ae"/>
        <w:spacing w:before="156" w:after="156"/>
      </w:pPr>
      <w:r>
        <w:rPr>
          <w:rFonts w:hint="eastAsia"/>
        </w:rPr>
        <w:t>5).</w:t>
      </w:r>
      <w:r>
        <w:rPr>
          <w:rFonts w:hint="eastAsia"/>
        </w:rPr>
        <w:t>启动响应时间：＜</w:t>
      </w:r>
      <w:r>
        <w:rPr>
          <w:rFonts w:hint="eastAsia"/>
        </w:rPr>
        <w:t>100ms</w:t>
      </w:r>
    </w:p>
    <w:p w:rsidR="00A03996" w:rsidRDefault="00A03996" w:rsidP="00A03996">
      <w:pPr>
        <w:pStyle w:val="ae"/>
        <w:spacing w:before="156" w:after="156"/>
      </w:pPr>
      <w:r>
        <w:rPr>
          <w:rFonts w:hint="eastAsia"/>
        </w:rPr>
        <w:t>6).</w:t>
      </w:r>
      <w:r>
        <w:rPr>
          <w:rFonts w:hint="eastAsia"/>
        </w:rPr>
        <w:t>关闭响应时间：＜</w:t>
      </w:r>
      <w:r>
        <w:rPr>
          <w:rFonts w:hint="eastAsia"/>
        </w:rPr>
        <w:t>100ms</w:t>
      </w:r>
    </w:p>
    <w:p w:rsidR="00A03996" w:rsidRDefault="00A03996" w:rsidP="00A03996">
      <w:pPr>
        <w:pStyle w:val="ae"/>
        <w:spacing w:before="156" w:after="156"/>
      </w:pPr>
      <w:r>
        <w:rPr>
          <w:rFonts w:hint="eastAsia"/>
        </w:rPr>
        <w:t>7).</w:t>
      </w:r>
      <w:r>
        <w:rPr>
          <w:rFonts w:hint="eastAsia"/>
        </w:rPr>
        <w:t>绝缘电阻：≥</w:t>
      </w:r>
      <w:r>
        <w:rPr>
          <w:rFonts w:hint="eastAsia"/>
        </w:rPr>
        <w:t>10M</w:t>
      </w:r>
      <w:r>
        <w:rPr>
          <w:rFonts w:hint="eastAsia"/>
        </w:rPr>
        <w:t>Ω</w:t>
      </w:r>
    </w:p>
    <w:p w:rsidR="00A03996" w:rsidRDefault="00A03996" w:rsidP="00A03996">
      <w:pPr>
        <w:pStyle w:val="ae"/>
        <w:spacing w:before="156" w:after="156"/>
      </w:pPr>
      <w:r>
        <w:rPr>
          <w:rFonts w:hint="eastAsia"/>
        </w:rPr>
        <w:t>8).</w:t>
      </w:r>
      <w:r>
        <w:rPr>
          <w:rFonts w:hint="eastAsia"/>
        </w:rPr>
        <w:t>介电强度：耐压</w:t>
      </w:r>
      <w:r>
        <w:rPr>
          <w:rFonts w:hint="eastAsia"/>
        </w:rPr>
        <w:t>1440VAC</w:t>
      </w:r>
    </w:p>
    <w:p w:rsidR="00A03996" w:rsidRDefault="00A03996" w:rsidP="00A03996">
      <w:pPr>
        <w:pStyle w:val="ae"/>
        <w:spacing w:before="156" w:after="156"/>
      </w:pPr>
      <w:r>
        <w:rPr>
          <w:rFonts w:hint="eastAsia"/>
        </w:rPr>
        <w:t>9).</w:t>
      </w:r>
      <w:r>
        <w:rPr>
          <w:rFonts w:hint="eastAsia"/>
        </w:rPr>
        <w:t>泄露电流：≤</w:t>
      </w:r>
      <w:r>
        <w:rPr>
          <w:rFonts w:hint="eastAsia"/>
        </w:rPr>
        <w:t>0.059mA</w:t>
      </w:r>
    </w:p>
    <w:p w:rsidR="00A03996" w:rsidRDefault="00A03996" w:rsidP="00A03996">
      <w:pPr>
        <w:pStyle w:val="ae"/>
        <w:spacing w:before="156" w:after="156"/>
      </w:pPr>
      <w:r>
        <w:rPr>
          <w:rFonts w:hint="eastAsia"/>
        </w:rPr>
        <w:t>10).</w:t>
      </w:r>
      <w:r>
        <w:rPr>
          <w:rFonts w:hint="eastAsia"/>
        </w:rPr>
        <w:t>接地电阻：≤</w:t>
      </w:r>
      <w:r>
        <w:rPr>
          <w:rFonts w:hint="eastAsia"/>
        </w:rPr>
        <w:t>0.1</w:t>
      </w:r>
      <w:r>
        <w:rPr>
          <w:rFonts w:hint="eastAsia"/>
        </w:rPr>
        <w:t>Ω</w:t>
      </w:r>
    </w:p>
    <w:p w:rsidR="00A03996" w:rsidRDefault="00A03996" w:rsidP="00A03996">
      <w:pPr>
        <w:pStyle w:val="ae"/>
        <w:spacing w:before="156" w:after="156"/>
      </w:pPr>
      <w:r>
        <w:rPr>
          <w:rFonts w:hint="eastAsia"/>
        </w:rPr>
        <w:t>11).</w:t>
      </w:r>
      <w:r>
        <w:rPr>
          <w:rFonts w:hint="eastAsia"/>
        </w:rPr>
        <w:t>电源类型：恒压电源</w:t>
      </w:r>
    </w:p>
    <w:p w:rsidR="00A03996" w:rsidRDefault="00A03996" w:rsidP="00A03996">
      <w:pPr>
        <w:pStyle w:val="ae"/>
        <w:spacing w:before="156" w:after="156"/>
      </w:pPr>
      <w:r>
        <w:rPr>
          <w:rFonts w:hint="eastAsia"/>
        </w:rPr>
        <w:t>12).LED</w:t>
      </w:r>
      <w:r>
        <w:rPr>
          <w:rFonts w:hint="eastAsia"/>
        </w:rPr>
        <w:t>电路形式：恒流驱动，单颗</w:t>
      </w:r>
      <w:r>
        <w:rPr>
          <w:rFonts w:hint="eastAsia"/>
        </w:rPr>
        <w:t>LED</w:t>
      </w:r>
      <w:r>
        <w:rPr>
          <w:rFonts w:hint="eastAsia"/>
        </w:rPr>
        <w:t>最大电流＜</w:t>
      </w:r>
      <w:r>
        <w:rPr>
          <w:rFonts w:hint="eastAsia"/>
        </w:rPr>
        <w:t>18mA</w:t>
      </w:r>
    </w:p>
    <w:p w:rsidR="00A03996" w:rsidRDefault="00A03996" w:rsidP="00A03996">
      <w:pPr>
        <w:pStyle w:val="ae"/>
        <w:spacing w:before="156" w:after="156"/>
      </w:pPr>
      <w:r>
        <w:rPr>
          <w:rFonts w:hint="eastAsia"/>
        </w:rPr>
        <w:t>13).</w:t>
      </w:r>
      <w:r>
        <w:rPr>
          <w:rFonts w:hint="eastAsia"/>
        </w:rPr>
        <w:t>工作温度：</w:t>
      </w:r>
      <w:r>
        <w:rPr>
          <w:rFonts w:hint="eastAsia"/>
        </w:rPr>
        <w:t>-40</w:t>
      </w:r>
      <w:r>
        <w:rPr>
          <w:rFonts w:hint="eastAsia"/>
        </w:rPr>
        <w:t>℃～</w:t>
      </w:r>
      <w:r>
        <w:rPr>
          <w:rFonts w:hint="eastAsia"/>
        </w:rPr>
        <w:t>+80</w:t>
      </w:r>
      <w:r>
        <w:rPr>
          <w:rFonts w:hint="eastAsia"/>
        </w:rPr>
        <w:t>℃</w:t>
      </w:r>
    </w:p>
    <w:p w:rsidR="00A03996" w:rsidRDefault="00A03996" w:rsidP="00A03996">
      <w:pPr>
        <w:pStyle w:val="ae"/>
        <w:spacing w:before="156" w:after="156"/>
        <w:rPr>
          <w:color w:val="000000"/>
        </w:rPr>
      </w:pPr>
      <w:r>
        <w:rPr>
          <w:rFonts w:hint="eastAsia"/>
          <w:color w:val="000000"/>
        </w:rPr>
        <w:t>14).</w:t>
      </w:r>
      <w:r>
        <w:rPr>
          <w:rFonts w:hint="eastAsia"/>
          <w:color w:val="000000"/>
        </w:rPr>
        <w:t>湿热性能：温度为</w:t>
      </w:r>
      <w:r>
        <w:rPr>
          <w:rFonts w:hint="eastAsia"/>
          <w:color w:val="000000"/>
        </w:rPr>
        <w:t>40</w:t>
      </w:r>
      <w:r>
        <w:rPr>
          <w:rFonts w:hint="eastAsia"/>
          <w:color w:val="000000"/>
        </w:rPr>
        <w:t>℃时，空气相对湿度≤</w:t>
      </w:r>
      <w:r>
        <w:rPr>
          <w:rFonts w:hint="eastAsia"/>
          <w:color w:val="000000"/>
        </w:rPr>
        <w:t>95</w:t>
      </w:r>
      <w:r>
        <w:rPr>
          <w:rFonts w:hint="eastAsia"/>
          <w:color w:val="000000"/>
        </w:rPr>
        <w:t>％±</w:t>
      </w:r>
      <w:r>
        <w:rPr>
          <w:rFonts w:hint="eastAsia"/>
          <w:color w:val="000000"/>
        </w:rPr>
        <w:t>2</w:t>
      </w:r>
      <w:r>
        <w:rPr>
          <w:rFonts w:hint="eastAsia"/>
          <w:color w:val="000000"/>
        </w:rPr>
        <w:t>％</w:t>
      </w:r>
    </w:p>
    <w:p w:rsidR="00A03996" w:rsidRDefault="00A03996" w:rsidP="00A03996">
      <w:pPr>
        <w:pStyle w:val="ae"/>
        <w:spacing w:before="156" w:after="156"/>
        <w:rPr>
          <w:color w:val="000000"/>
        </w:rPr>
      </w:pPr>
      <w:r>
        <w:rPr>
          <w:rFonts w:hint="eastAsia"/>
          <w:color w:val="000000"/>
        </w:rPr>
        <w:t>15).</w:t>
      </w:r>
      <w:r>
        <w:rPr>
          <w:rFonts w:hint="eastAsia"/>
          <w:color w:val="000000"/>
        </w:rPr>
        <w:t>外壳防护等级：</w:t>
      </w:r>
      <w:r>
        <w:rPr>
          <w:rFonts w:hint="eastAsia"/>
          <w:color w:val="000000"/>
        </w:rPr>
        <w:t>IP53</w:t>
      </w:r>
    </w:p>
    <w:p w:rsidR="00A03996" w:rsidRDefault="00A03996" w:rsidP="00A03996">
      <w:pPr>
        <w:pStyle w:val="ae"/>
        <w:spacing w:before="156" w:after="156"/>
        <w:rPr>
          <w:color w:val="000000"/>
        </w:rPr>
      </w:pPr>
      <w:r>
        <w:rPr>
          <w:rFonts w:hint="eastAsia"/>
          <w:color w:val="000000"/>
        </w:rPr>
        <w:t>16).</w:t>
      </w:r>
      <w:r>
        <w:rPr>
          <w:rFonts w:hint="eastAsia"/>
          <w:color w:val="000000"/>
        </w:rPr>
        <w:t>整灯寿命：超过</w:t>
      </w:r>
      <w:r>
        <w:rPr>
          <w:rFonts w:hint="eastAsia"/>
          <w:color w:val="000000"/>
        </w:rPr>
        <w:t>10</w:t>
      </w:r>
      <w:r>
        <w:rPr>
          <w:rFonts w:hint="eastAsia"/>
          <w:color w:val="000000"/>
        </w:rPr>
        <w:t>年</w:t>
      </w:r>
    </w:p>
    <w:p w:rsidR="00A03996" w:rsidRDefault="00A03996" w:rsidP="00A03996">
      <w:pPr>
        <w:pStyle w:val="ae"/>
        <w:spacing w:before="156" w:after="156"/>
        <w:rPr>
          <w:color w:val="000000"/>
        </w:rPr>
      </w:pPr>
      <w:r>
        <w:rPr>
          <w:rFonts w:hint="eastAsia"/>
          <w:color w:val="000000"/>
        </w:rPr>
        <w:t>17).</w:t>
      </w:r>
      <w:r>
        <w:rPr>
          <w:rFonts w:hint="eastAsia"/>
          <w:color w:val="000000"/>
        </w:rPr>
        <w:t>抗振动、抗风压：＞</w:t>
      </w:r>
      <w:r>
        <w:rPr>
          <w:rFonts w:hint="eastAsia"/>
          <w:color w:val="000000"/>
        </w:rPr>
        <w:t>145km/h</w:t>
      </w:r>
    </w:p>
    <w:p w:rsidR="00A03996" w:rsidRDefault="00A03996" w:rsidP="00A03996">
      <w:pPr>
        <w:pStyle w:val="ae"/>
        <w:spacing w:before="156" w:after="156"/>
        <w:rPr>
          <w:color w:val="000000"/>
        </w:rPr>
      </w:pPr>
      <w:r>
        <w:rPr>
          <w:rFonts w:hint="eastAsia"/>
          <w:color w:val="000000"/>
        </w:rPr>
        <w:t>18).</w:t>
      </w:r>
      <w:r>
        <w:rPr>
          <w:rFonts w:hint="eastAsia"/>
          <w:color w:val="000000"/>
        </w:rPr>
        <w:t>执行标准：</w:t>
      </w:r>
      <w:r>
        <w:rPr>
          <w:rFonts w:hint="eastAsia"/>
          <w:color w:val="000000"/>
        </w:rPr>
        <w:t>GB 14887-2011</w:t>
      </w:r>
      <w:r>
        <w:rPr>
          <w:rFonts w:hint="eastAsia"/>
          <w:color w:val="000000"/>
        </w:rPr>
        <w:t>《道路交通信号灯》</w:t>
      </w:r>
    </w:p>
    <w:p w:rsidR="00A03996" w:rsidRDefault="00A03996" w:rsidP="00A03996">
      <w:pPr>
        <w:pStyle w:val="3"/>
        <w:spacing w:after="156"/>
        <w:jc w:val="left"/>
        <w:rPr>
          <w:rFonts w:cs="宋体"/>
          <w:szCs w:val="24"/>
        </w:rPr>
      </w:pPr>
      <w:r>
        <w:rPr>
          <w:rFonts w:cs="宋体" w:hint="eastAsia"/>
          <w:szCs w:val="24"/>
          <w:lang w:val="en-US"/>
        </w:rPr>
        <w:t>1</w:t>
      </w:r>
      <w:r>
        <w:rPr>
          <w:rFonts w:cs="宋体" w:hint="eastAsia"/>
          <w:szCs w:val="24"/>
        </w:rPr>
        <w:t>.4.2φ400LED</w:t>
      </w:r>
      <w:r>
        <w:rPr>
          <w:rFonts w:cs="宋体" w:hint="eastAsia"/>
          <w:szCs w:val="24"/>
          <w:lang w:val="en-US"/>
        </w:rPr>
        <w:t>箭头信号</w:t>
      </w:r>
      <w:r>
        <w:rPr>
          <w:rFonts w:cs="宋体" w:hint="eastAsia"/>
          <w:szCs w:val="24"/>
        </w:rPr>
        <w:t>灯</w:t>
      </w:r>
    </w:p>
    <w:p w:rsidR="00A03996" w:rsidRDefault="00A03996" w:rsidP="00A03996">
      <w:pPr>
        <w:spacing w:line="360" w:lineRule="auto"/>
        <w:ind w:firstLine="420"/>
        <w:rPr>
          <w:rFonts w:ascii="宋体" w:hAnsi="宋体" w:cs="宋体"/>
          <w:b/>
          <w:bCs/>
          <w:sz w:val="24"/>
          <w:szCs w:val="24"/>
        </w:rPr>
      </w:pPr>
      <w:r>
        <w:rPr>
          <w:rFonts w:ascii="宋体" w:hAnsi="宋体" w:cs="宋体"/>
          <w:b/>
          <w:bCs/>
          <w:sz w:val="24"/>
          <w:szCs w:val="24"/>
        </w:rPr>
        <w:t>技术参数：</w:t>
      </w:r>
    </w:p>
    <w:p w:rsidR="00A03996" w:rsidRDefault="00A03996" w:rsidP="00A03996">
      <w:pPr>
        <w:pStyle w:val="ae"/>
        <w:spacing w:before="156" w:after="156"/>
      </w:pPr>
      <w:r>
        <w:rPr>
          <w:rFonts w:hint="eastAsia"/>
        </w:rPr>
        <w:t>1).</w:t>
      </w:r>
      <w:r>
        <w:rPr>
          <w:rFonts w:hint="eastAsia"/>
        </w:rPr>
        <w:t>灯芯尺寸：</w:t>
      </w:r>
      <w:r>
        <w:rPr>
          <w:rFonts w:hint="eastAsia"/>
        </w:rPr>
        <w:t>392mm</w:t>
      </w:r>
      <w:r>
        <w:rPr>
          <w:rFonts w:hint="eastAsia"/>
        </w:rPr>
        <w:t>，三联体</w:t>
      </w:r>
    </w:p>
    <w:p w:rsidR="00A03996" w:rsidRDefault="00A03996" w:rsidP="00A03996">
      <w:pPr>
        <w:pStyle w:val="ae"/>
        <w:spacing w:before="156" w:after="156"/>
      </w:pPr>
      <w:r>
        <w:rPr>
          <w:rFonts w:hint="eastAsia"/>
        </w:rPr>
        <w:t>2).</w:t>
      </w:r>
      <w:r>
        <w:rPr>
          <w:rFonts w:hint="eastAsia"/>
        </w:rPr>
        <w:t>外壳材料：压铸铝</w:t>
      </w:r>
    </w:p>
    <w:p w:rsidR="00A03996" w:rsidRDefault="00A03996" w:rsidP="00A03996">
      <w:pPr>
        <w:pStyle w:val="ae"/>
        <w:spacing w:before="156" w:after="156"/>
      </w:pPr>
      <w:r>
        <w:rPr>
          <w:rFonts w:hint="eastAsia"/>
        </w:rPr>
        <w:t>3).</w:t>
      </w:r>
      <w:r>
        <w:rPr>
          <w:rFonts w:hint="eastAsia"/>
        </w:rPr>
        <w:t>透明</w:t>
      </w:r>
      <w:r>
        <w:rPr>
          <w:rFonts w:hint="eastAsia"/>
        </w:rPr>
        <w:t>PC</w:t>
      </w:r>
      <w:r>
        <w:rPr>
          <w:rFonts w:hint="eastAsia"/>
        </w:rPr>
        <w:t>面罩：高透光率，阻燃，防紫外线</w:t>
      </w:r>
    </w:p>
    <w:p w:rsidR="00A03996" w:rsidRDefault="00A03996" w:rsidP="00A03996">
      <w:pPr>
        <w:pStyle w:val="ae"/>
        <w:spacing w:before="156" w:after="156"/>
      </w:pPr>
      <w:r>
        <w:rPr>
          <w:rFonts w:hint="eastAsia"/>
        </w:rPr>
        <w:lastRenderedPageBreak/>
        <w:t>4).LED</w:t>
      </w:r>
      <w:r>
        <w:rPr>
          <w:rFonts w:hint="eastAsia"/>
        </w:rPr>
        <w:t>数量：红色</w:t>
      </w:r>
      <w:r>
        <w:rPr>
          <w:rFonts w:hint="eastAsia"/>
        </w:rPr>
        <w:t>LED</w:t>
      </w:r>
      <w:r>
        <w:rPr>
          <w:rFonts w:hint="eastAsia"/>
        </w:rPr>
        <w:t>：</w:t>
      </w:r>
      <w:r>
        <w:rPr>
          <w:rFonts w:hint="eastAsia"/>
        </w:rPr>
        <w:t>69</w:t>
      </w:r>
      <w:r>
        <w:rPr>
          <w:rFonts w:hint="eastAsia"/>
        </w:rPr>
        <w:t>颗；黄色</w:t>
      </w:r>
      <w:r>
        <w:rPr>
          <w:rFonts w:hint="eastAsia"/>
        </w:rPr>
        <w:t>LED</w:t>
      </w:r>
      <w:r>
        <w:rPr>
          <w:rFonts w:hint="eastAsia"/>
        </w:rPr>
        <w:t>：</w:t>
      </w:r>
      <w:r>
        <w:rPr>
          <w:rFonts w:hint="eastAsia"/>
        </w:rPr>
        <w:t>69</w:t>
      </w:r>
      <w:r>
        <w:rPr>
          <w:rFonts w:hint="eastAsia"/>
        </w:rPr>
        <w:t>颗；绿色</w:t>
      </w:r>
      <w:r>
        <w:rPr>
          <w:rFonts w:hint="eastAsia"/>
        </w:rPr>
        <w:t>LED</w:t>
      </w:r>
      <w:r>
        <w:rPr>
          <w:rFonts w:hint="eastAsia"/>
        </w:rPr>
        <w:t>：</w:t>
      </w:r>
      <w:r>
        <w:rPr>
          <w:rFonts w:hint="eastAsia"/>
        </w:rPr>
        <w:t>69</w:t>
      </w:r>
      <w:r>
        <w:rPr>
          <w:rFonts w:hint="eastAsia"/>
        </w:rPr>
        <w:t>颗</w:t>
      </w:r>
    </w:p>
    <w:p w:rsidR="00A03996" w:rsidRDefault="00A03996" w:rsidP="00A03996">
      <w:pPr>
        <w:pStyle w:val="ae"/>
        <w:spacing w:before="156" w:after="156"/>
      </w:pPr>
      <w:r>
        <w:rPr>
          <w:rFonts w:hint="eastAsia"/>
        </w:rPr>
        <w:t>5).</w:t>
      </w:r>
      <w:r>
        <w:rPr>
          <w:rFonts w:hint="eastAsia"/>
        </w:rPr>
        <w:t>单灯亮度：红灯≥</w:t>
      </w:r>
      <w:r>
        <w:rPr>
          <w:rFonts w:hint="eastAsia"/>
        </w:rPr>
        <w:t>13115cd/</w:t>
      </w:r>
      <w:r>
        <w:rPr>
          <w:rFonts w:hint="eastAsia"/>
        </w:rPr>
        <w:t>㎡、黄灯≥</w:t>
      </w:r>
      <w:r>
        <w:rPr>
          <w:rFonts w:hint="eastAsia"/>
        </w:rPr>
        <w:t>10709cd/</w:t>
      </w:r>
      <w:r>
        <w:rPr>
          <w:rFonts w:hint="eastAsia"/>
        </w:rPr>
        <w:t>㎡、绿灯≥</w:t>
      </w:r>
      <w:r>
        <w:rPr>
          <w:rFonts w:hint="eastAsia"/>
        </w:rPr>
        <w:t>13450cd/</w:t>
      </w:r>
      <w:r>
        <w:rPr>
          <w:rFonts w:hint="eastAsia"/>
        </w:rPr>
        <w:t>㎡</w:t>
      </w:r>
      <w:r>
        <w:rPr>
          <w:rFonts w:hint="eastAsia"/>
        </w:rPr>
        <w:t xml:space="preserve">   </w:t>
      </w:r>
    </w:p>
    <w:p w:rsidR="00A03996" w:rsidRDefault="00A03996" w:rsidP="00A03996">
      <w:pPr>
        <w:pStyle w:val="ae"/>
        <w:spacing w:before="156" w:after="156"/>
      </w:pPr>
      <w:r>
        <w:rPr>
          <w:rFonts w:hint="eastAsia"/>
        </w:rPr>
        <w:t>6).LED</w:t>
      </w:r>
      <w:r>
        <w:rPr>
          <w:rFonts w:hint="eastAsia"/>
        </w:rPr>
        <w:t>光强：红色≥</w:t>
      </w:r>
      <w:r>
        <w:rPr>
          <w:rFonts w:hint="eastAsia"/>
        </w:rPr>
        <w:t>6000mcd</w:t>
      </w:r>
      <w:r>
        <w:rPr>
          <w:rFonts w:hint="eastAsia"/>
        </w:rPr>
        <w:t>、黄色≥</w:t>
      </w:r>
      <w:r>
        <w:rPr>
          <w:rFonts w:hint="eastAsia"/>
        </w:rPr>
        <w:t>6000mcd</w:t>
      </w:r>
      <w:r>
        <w:rPr>
          <w:rFonts w:hint="eastAsia"/>
        </w:rPr>
        <w:t>、绿色≥</w:t>
      </w:r>
      <w:r>
        <w:rPr>
          <w:rFonts w:hint="eastAsia"/>
        </w:rPr>
        <w:t>10000mcd</w:t>
      </w:r>
    </w:p>
    <w:p w:rsidR="00A03996" w:rsidRDefault="00A03996" w:rsidP="00A03996">
      <w:pPr>
        <w:pStyle w:val="ae"/>
        <w:spacing w:before="156" w:after="156"/>
      </w:pPr>
      <w:r>
        <w:rPr>
          <w:rFonts w:hint="eastAsia"/>
        </w:rPr>
        <w:t>7).LED</w:t>
      </w:r>
      <w:r>
        <w:rPr>
          <w:rFonts w:hint="eastAsia"/>
        </w:rPr>
        <w:t>波长：红</w:t>
      </w:r>
      <w:r>
        <w:rPr>
          <w:rFonts w:hint="eastAsia"/>
        </w:rPr>
        <w:t>623</w:t>
      </w:r>
      <w:r>
        <w:rPr>
          <w:rFonts w:hint="eastAsia"/>
        </w:rPr>
        <w:t>±</w:t>
      </w:r>
      <w:r>
        <w:rPr>
          <w:rFonts w:hint="eastAsia"/>
        </w:rPr>
        <w:t>2nm</w:t>
      </w:r>
      <w:r>
        <w:rPr>
          <w:rFonts w:hint="eastAsia"/>
        </w:rPr>
        <w:t>；黄</w:t>
      </w:r>
      <w:r>
        <w:rPr>
          <w:rFonts w:hint="eastAsia"/>
        </w:rPr>
        <w:t>592</w:t>
      </w:r>
      <w:r>
        <w:rPr>
          <w:rFonts w:hint="eastAsia"/>
        </w:rPr>
        <w:t>±</w:t>
      </w:r>
      <w:r>
        <w:rPr>
          <w:rFonts w:hint="eastAsia"/>
        </w:rPr>
        <w:t>2nm</w:t>
      </w:r>
      <w:r>
        <w:rPr>
          <w:rFonts w:hint="eastAsia"/>
        </w:rPr>
        <w:t>；绿</w:t>
      </w:r>
      <w:r>
        <w:rPr>
          <w:rFonts w:hint="eastAsia"/>
        </w:rPr>
        <w:t>502</w:t>
      </w:r>
      <w:r>
        <w:rPr>
          <w:rFonts w:hint="eastAsia"/>
        </w:rPr>
        <w:t>±</w:t>
      </w:r>
      <w:r>
        <w:rPr>
          <w:rFonts w:hint="eastAsia"/>
        </w:rPr>
        <w:t>2nm</w:t>
      </w:r>
    </w:p>
    <w:p w:rsidR="00A03996" w:rsidRDefault="00A03996" w:rsidP="00A03996">
      <w:pPr>
        <w:pStyle w:val="ae"/>
        <w:spacing w:before="156" w:after="156"/>
      </w:pPr>
      <w:r>
        <w:rPr>
          <w:rFonts w:hint="eastAsia"/>
        </w:rPr>
        <w:t>8).</w:t>
      </w:r>
      <w:r>
        <w:rPr>
          <w:rFonts w:hint="eastAsia"/>
        </w:rPr>
        <w:t>单灯功率：红、黄、绿均≤</w:t>
      </w:r>
      <w:r>
        <w:rPr>
          <w:rFonts w:hint="eastAsia"/>
        </w:rPr>
        <w:t xml:space="preserve">11W </w:t>
      </w:r>
    </w:p>
    <w:p w:rsidR="00A03996" w:rsidRDefault="00A03996" w:rsidP="00A03996">
      <w:pPr>
        <w:pStyle w:val="ae"/>
        <w:spacing w:before="156" w:after="156"/>
      </w:pPr>
      <w:r>
        <w:rPr>
          <w:rFonts w:hint="eastAsia"/>
        </w:rPr>
        <w:t>9).</w:t>
      </w:r>
      <w:r>
        <w:rPr>
          <w:rFonts w:ascii="宋体" w:hAnsi="宋体" w:cs="宋体" w:hint="eastAsia"/>
          <w:szCs w:val="24"/>
        </w:rPr>
        <w:t xml:space="preserve">单套铝信号灯的质量小于20kg </w:t>
      </w:r>
    </w:p>
    <w:p w:rsidR="00A03996" w:rsidRDefault="00A03996" w:rsidP="00A03996">
      <w:pPr>
        <w:pStyle w:val="ae"/>
        <w:spacing w:before="156" w:after="156"/>
      </w:pPr>
      <w:r>
        <w:rPr>
          <w:rFonts w:hint="eastAsia"/>
        </w:rPr>
        <w:t>10).</w:t>
      </w:r>
      <w:r>
        <w:rPr>
          <w:rFonts w:hint="eastAsia"/>
        </w:rPr>
        <w:t>以</w:t>
      </w:r>
      <w:r>
        <w:rPr>
          <w:rFonts w:hint="eastAsia"/>
        </w:rPr>
        <w:t>250g</w:t>
      </w:r>
      <w:r>
        <w:rPr>
          <w:rFonts w:hint="eastAsia"/>
        </w:rPr>
        <w:t>±</w:t>
      </w:r>
      <w:r>
        <w:rPr>
          <w:rFonts w:hint="eastAsia"/>
        </w:rPr>
        <w:t>0.5g</w:t>
      </w:r>
      <w:r>
        <w:rPr>
          <w:rFonts w:hint="eastAsia"/>
        </w:rPr>
        <w:t>的钢球从</w:t>
      </w:r>
      <w:r>
        <w:rPr>
          <w:rFonts w:hint="eastAsia"/>
        </w:rPr>
        <w:t>40cm</w:t>
      </w:r>
      <w:r>
        <w:rPr>
          <w:rFonts w:hint="eastAsia"/>
        </w:rPr>
        <w:t>的有效高度自由跌落，落点位于处于工作状态的信号灯面罩的中央。试验后，试样面罩不得碎裂，封接处不得有开裂等缺陷。</w:t>
      </w:r>
    </w:p>
    <w:p w:rsidR="00A03996" w:rsidRDefault="00A03996" w:rsidP="00A03996">
      <w:pPr>
        <w:pStyle w:val="ae"/>
        <w:spacing w:before="156" w:after="156"/>
        <w:rPr>
          <w:rFonts w:ascii="宋体" w:hAnsi="宋体" w:cs="宋体"/>
          <w:szCs w:val="24"/>
        </w:rPr>
      </w:pPr>
      <w:r>
        <w:rPr>
          <w:rFonts w:hint="eastAsia"/>
        </w:rPr>
        <w:t>11).</w:t>
      </w:r>
      <w:r>
        <w:rPr>
          <w:rFonts w:ascii="宋体" w:hAnsi="宋体" w:cs="宋体" w:hint="eastAsia"/>
          <w:szCs w:val="24"/>
        </w:rPr>
        <w:t>信号灯发光单元采用圆形结构，全密封设计。除了信号灯引线外，所有电气部件应密封在专用信号灯托盘内，保证在壳体轻微损坏变形条件下仍具有良好的防护性能。</w:t>
      </w:r>
    </w:p>
    <w:p w:rsidR="00A03996" w:rsidRDefault="00A03996" w:rsidP="00A03996">
      <w:pPr>
        <w:pStyle w:val="ae"/>
        <w:spacing w:before="156" w:after="156"/>
        <w:rPr>
          <w:rFonts w:ascii="宋体" w:hAnsi="宋体" w:cs="宋体"/>
          <w:szCs w:val="24"/>
        </w:rPr>
      </w:pPr>
      <w:r>
        <w:rPr>
          <w:rFonts w:hint="eastAsia"/>
        </w:rPr>
        <w:t>12).</w:t>
      </w:r>
      <w:r>
        <w:rPr>
          <w:rFonts w:ascii="宋体" w:hAnsi="宋体" w:cs="宋体" w:hint="eastAsia"/>
          <w:szCs w:val="24"/>
        </w:rPr>
        <w:t>信号灯安装方式包括横装、竖装两种。信号灯两端采用齿形方向调节机构与L型安装支架配合使用，保证在安装时便于调节信号灯指示方向，同时安装紧固后又能保证良好的抗风等级。</w:t>
      </w:r>
    </w:p>
    <w:p w:rsidR="00A03996" w:rsidRDefault="00A03996" w:rsidP="00A03996">
      <w:pPr>
        <w:pStyle w:val="ae"/>
        <w:spacing w:before="156" w:after="156"/>
        <w:rPr>
          <w:rFonts w:ascii="宋体" w:hAnsi="宋体" w:cs="宋体"/>
          <w:color w:val="000000"/>
          <w:szCs w:val="24"/>
        </w:rPr>
      </w:pPr>
      <w:r>
        <w:rPr>
          <w:rFonts w:hint="eastAsia"/>
          <w:color w:val="000000"/>
        </w:rPr>
        <w:t>13).</w:t>
      </w:r>
      <w:r>
        <w:rPr>
          <w:rFonts w:ascii="宋体" w:hAnsi="宋体" w:cs="宋体" w:hint="eastAsia"/>
          <w:color w:val="000000"/>
          <w:szCs w:val="24"/>
        </w:rPr>
        <w:t>采用芯片封装的四元素超高亮LED发光管作为信号灯发光元件。发光管排列方式采用先串后并的形式，每串发光管采用独立限流电阻，从而保证少数几颗发光管损坏不影响信号灯的整体指示效果。在每颗发光管之间并联续流电阻，防止发光管免受高压冲击而损坏，并且发光管之间互不影响，独立发光。</w:t>
      </w:r>
    </w:p>
    <w:p w:rsidR="00A03996" w:rsidRDefault="00A03996" w:rsidP="00A03996">
      <w:pPr>
        <w:pStyle w:val="ae"/>
        <w:spacing w:before="156" w:after="156"/>
        <w:ind w:firstLine="482"/>
        <w:rPr>
          <w:rFonts w:ascii="宋体" w:hAnsi="宋体" w:cs="宋体"/>
          <w:b/>
          <w:bCs/>
          <w:szCs w:val="24"/>
        </w:rPr>
      </w:pPr>
      <w:r>
        <w:rPr>
          <w:rFonts w:ascii="宋体" w:hAnsi="宋体" w:cs="宋体" w:hint="eastAsia"/>
          <w:b/>
          <w:bCs/>
          <w:szCs w:val="24"/>
        </w:rPr>
        <w:t>性能指标：</w:t>
      </w:r>
    </w:p>
    <w:p w:rsidR="00A03996" w:rsidRDefault="00A03996" w:rsidP="00A03996">
      <w:pPr>
        <w:pStyle w:val="ae"/>
        <w:spacing w:before="156" w:after="156"/>
      </w:pPr>
      <w:r>
        <w:rPr>
          <w:rFonts w:hint="eastAsia"/>
        </w:rPr>
        <w:t>1).</w:t>
      </w:r>
      <w:r>
        <w:rPr>
          <w:rFonts w:hint="eastAsia"/>
        </w:rPr>
        <w:t>工作电压：</w:t>
      </w:r>
      <w:r>
        <w:rPr>
          <w:rFonts w:hint="eastAsia"/>
        </w:rPr>
        <w:t>AC220V</w:t>
      </w:r>
      <w:r>
        <w:rPr>
          <w:rFonts w:hint="eastAsia"/>
        </w:rPr>
        <w:t>±</w:t>
      </w:r>
      <w:r>
        <w:rPr>
          <w:rFonts w:hint="eastAsia"/>
        </w:rPr>
        <w:t>20%</w:t>
      </w:r>
    </w:p>
    <w:p w:rsidR="00A03996" w:rsidRDefault="00A03996" w:rsidP="00A03996">
      <w:pPr>
        <w:pStyle w:val="ae"/>
        <w:spacing w:before="156" w:after="156"/>
      </w:pPr>
      <w:r>
        <w:rPr>
          <w:rFonts w:hint="eastAsia"/>
        </w:rPr>
        <w:t>2).</w:t>
      </w:r>
      <w:r>
        <w:rPr>
          <w:rFonts w:hint="eastAsia"/>
        </w:rPr>
        <w:t>工作频率：</w:t>
      </w:r>
      <w:r>
        <w:rPr>
          <w:rFonts w:hint="eastAsia"/>
        </w:rPr>
        <w:t>50Hz</w:t>
      </w:r>
      <w:r>
        <w:rPr>
          <w:rFonts w:hint="eastAsia"/>
        </w:rPr>
        <w:t>±</w:t>
      </w:r>
      <w:r>
        <w:rPr>
          <w:rFonts w:hint="eastAsia"/>
        </w:rPr>
        <w:t>2Hz</w:t>
      </w:r>
    </w:p>
    <w:p w:rsidR="00A03996" w:rsidRDefault="00A03996" w:rsidP="00A03996">
      <w:pPr>
        <w:pStyle w:val="ae"/>
        <w:spacing w:before="156" w:after="156"/>
      </w:pPr>
      <w:r>
        <w:rPr>
          <w:rFonts w:hint="eastAsia"/>
        </w:rPr>
        <w:t>3).</w:t>
      </w:r>
      <w:r>
        <w:rPr>
          <w:rFonts w:hint="eastAsia"/>
        </w:rPr>
        <w:t>功率因数：≥</w:t>
      </w:r>
      <w:r>
        <w:rPr>
          <w:rFonts w:hint="eastAsia"/>
        </w:rPr>
        <w:t>0.91</w:t>
      </w:r>
    </w:p>
    <w:p w:rsidR="00A03996" w:rsidRDefault="00A03996" w:rsidP="00A03996">
      <w:pPr>
        <w:pStyle w:val="ae"/>
        <w:spacing w:before="156" w:after="156"/>
      </w:pPr>
      <w:r>
        <w:rPr>
          <w:rFonts w:hint="eastAsia"/>
        </w:rPr>
        <w:t>4).</w:t>
      </w:r>
      <w:r>
        <w:rPr>
          <w:rFonts w:hint="eastAsia"/>
        </w:rPr>
        <w:t>启动瞬间电流：≤</w:t>
      </w:r>
      <w:r>
        <w:rPr>
          <w:rFonts w:hint="eastAsia"/>
        </w:rPr>
        <w:t>1.1A</w:t>
      </w:r>
    </w:p>
    <w:p w:rsidR="00A03996" w:rsidRDefault="00A03996" w:rsidP="00A03996">
      <w:pPr>
        <w:pStyle w:val="ae"/>
        <w:spacing w:before="156" w:after="156"/>
      </w:pPr>
      <w:r>
        <w:rPr>
          <w:rFonts w:hint="eastAsia"/>
        </w:rPr>
        <w:lastRenderedPageBreak/>
        <w:t>5).</w:t>
      </w:r>
      <w:r>
        <w:rPr>
          <w:rFonts w:hint="eastAsia"/>
        </w:rPr>
        <w:t>启动响应时间：＜</w:t>
      </w:r>
      <w:r>
        <w:rPr>
          <w:rFonts w:hint="eastAsia"/>
        </w:rPr>
        <w:t>100ms</w:t>
      </w:r>
    </w:p>
    <w:p w:rsidR="00A03996" w:rsidRDefault="00A03996" w:rsidP="00A03996">
      <w:pPr>
        <w:pStyle w:val="ae"/>
        <w:spacing w:before="156" w:after="156"/>
      </w:pPr>
      <w:r>
        <w:rPr>
          <w:rFonts w:hint="eastAsia"/>
        </w:rPr>
        <w:t>6).</w:t>
      </w:r>
      <w:r>
        <w:rPr>
          <w:rFonts w:hint="eastAsia"/>
        </w:rPr>
        <w:t>关闭响应时间：＜</w:t>
      </w:r>
      <w:r>
        <w:rPr>
          <w:rFonts w:hint="eastAsia"/>
        </w:rPr>
        <w:t>100ms</w:t>
      </w:r>
    </w:p>
    <w:p w:rsidR="00A03996" w:rsidRDefault="00A03996" w:rsidP="00A03996">
      <w:pPr>
        <w:pStyle w:val="ae"/>
        <w:spacing w:before="156" w:after="156"/>
      </w:pPr>
      <w:r>
        <w:rPr>
          <w:rFonts w:hint="eastAsia"/>
        </w:rPr>
        <w:t>7).</w:t>
      </w:r>
      <w:r>
        <w:rPr>
          <w:rFonts w:hint="eastAsia"/>
        </w:rPr>
        <w:t>绝缘电阻：≥</w:t>
      </w:r>
      <w:r>
        <w:rPr>
          <w:rFonts w:hint="eastAsia"/>
        </w:rPr>
        <w:t>10M</w:t>
      </w:r>
      <w:r>
        <w:rPr>
          <w:rFonts w:hint="eastAsia"/>
        </w:rPr>
        <w:t>Ω</w:t>
      </w:r>
    </w:p>
    <w:p w:rsidR="00A03996" w:rsidRDefault="00A03996" w:rsidP="00A03996">
      <w:pPr>
        <w:pStyle w:val="ae"/>
        <w:spacing w:before="156" w:after="156"/>
      </w:pPr>
      <w:r>
        <w:rPr>
          <w:rFonts w:hint="eastAsia"/>
        </w:rPr>
        <w:t>8).</w:t>
      </w:r>
      <w:r>
        <w:rPr>
          <w:rFonts w:hint="eastAsia"/>
        </w:rPr>
        <w:t>介电强度：耐压</w:t>
      </w:r>
      <w:r>
        <w:rPr>
          <w:rFonts w:hint="eastAsia"/>
        </w:rPr>
        <w:t>1440VAC</w:t>
      </w:r>
    </w:p>
    <w:p w:rsidR="00A03996" w:rsidRDefault="00A03996" w:rsidP="00A03996">
      <w:pPr>
        <w:pStyle w:val="ae"/>
        <w:spacing w:before="156" w:after="156"/>
      </w:pPr>
      <w:r>
        <w:rPr>
          <w:rFonts w:hint="eastAsia"/>
        </w:rPr>
        <w:t>9).</w:t>
      </w:r>
      <w:r>
        <w:rPr>
          <w:rFonts w:hint="eastAsia"/>
        </w:rPr>
        <w:t>泄露电流：≤</w:t>
      </w:r>
      <w:r>
        <w:rPr>
          <w:rFonts w:hint="eastAsia"/>
        </w:rPr>
        <w:t>0.057mA</w:t>
      </w:r>
    </w:p>
    <w:p w:rsidR="00A03996" w:rsidRDefault="00A03996" w:rsidP="00A03996">
      <w:pPr>
        <w:pStyle w:val="ae"/>
        <w:spacing w:before="156" w:after="156"/>
      </w:pPr>
      <w:r>
        <w:rPr>
          <w:rFonts w:hint="eastAsia"/>
        </w:rPr>
        <w:t>10).</w:t>
      </w:r>
      <w:r>
        <w:rPr>
          <w:rFonts w:hint="eastAsia"/>
        </w:rPr>
        <w:t>接地电阻：≤</w:t>
      </w:r>
      <w:r>
        <w:rPr>
          <w:rFonts w:hint="eastAsia"/>
        </w:rPr>
        <w:t>0.1</w:t>
      </w:r>
      <w:r>
        <w:rPr>
          <w:rFonts w:hint="eastAsia"/>
        </w:rPr>
        <w:t>Ω</w:t>
      </w:r>
    </w:p>
    <w:p w:rsidR="00A03996" w:rsidRDefault="00A03996" w:rsidP="00A03996">
      <w:pPr>
        <w:pStyle w:val="ae"/>
        <w:spacing w:before="156" w:after="156"/>
      </w:pPr>
      <w:r>
        <w:rPr>
          <w:rFonts w:hint="eastAsia"/>
        </w:rPr>
        <w:t>11).</w:t>
      </w:r>
      <w:r>
        <w:rPr>
          <w:rFonts w:hint="eastAsia"/>
        </w:rPr>
        <w:t>电源类型：恒压电源</w:t>
      </w:r>
    </w:p>
    <w:p w:rsidR="00A03996" w:rsidRDefault="00A03996" w:rsidP="00A03996">
      <w:pPr>
        <w:pStyle w:val="ae"/>
        <w:spacing w:before="156" w:after="156"/>
      </w:pPr>
      <w:r>
        <w:rPr>
          <w:rFonts w:hint="eastAsia"/>
        </w:rPr>
        <w:t>12).LED</w:t>
      </w:r>
      <w:r>
        <w:rPr>
          <w:rFonts w:hint="eastAsia"/>
        </w:rPr>
        <w:t>电路形式：恒流驱动，单颗</w:t>
      </w:r>
      <w:r>
        <w:rPr>
          <w:rFonts w:hint="eastAsia"/>
        </w:rPr>
        <w:t>LED</w:t>
      </w:r>
      <w:r>
        <w:rPr>
          <w:rFonts w:hint="eastAsia"/>
        </w:rPr>
        <w:t>最大电流＜</w:t>
      </w:r>
      <w:r>
        <w:rPr>
          <w:rFonts w:hint="eastAsia"/>
        </w:rPr>
        <w:t>18mA</w:t>
      </w:r>
    </w:p>
    <w:p w:rsidR="00A03996" w:rsidRDefault="00A03996" w:rsidP="00A03996">
      <w:pPr>
        <w:pStyle w:val="ae"/>
        <w:spacing w:before="156" w:after="156"/>
      </w:pPr>
      <w:r>
        <w:rPr>
          <w:rFonts w:hint="eastAsia"/>
        </w:rPr>
        <w:t>13).</w:t>
      </w:r>
      <w:r>
        <w:rPr>
          <w:rFonts w:hint="eastAsia"/>
        </w:rPr>
        <w:t>工作温度：</w:t>
      </w:r>
      <w:r>
        <w:rPr>
          <w:rFonts w:hint="eastAsia"/>
        </w:rPr>
        <w:t>-40</w:t>
      </w:r>
      <w:r>
        <w:rPr>
          <w:rFonts w:hint="eastAsia"/>
        </w:rPr>
        <w:t>℃～</w:t>
      </w:r>
      <w:r>
        <w:rPr>
          <w:rFonts w:hint="eastAsia"/>
        </w:rPr>
        <w:t>+80</w:t>
      </w:r>
      <w:r>
        <w:rPr>
          <w:rFonts w:hint="eastAsia"/>
        </w:rPr>
        <w:t>℃</w:t>
      </w:r>
    </w:p>
    <w:p w:rsidR="00A03996" w:rsidRDefault="00A03996" w:rsidP="00A03996">
      <w:pPr>
        <w:pStyle w:val="ae"/>
        <w:spacing w:before="156" w:after="156"/>
      </w:pPr>
      <w:r>
        <w:rPr>
          <w:rFonts w:hint="eastAsia"/>
        </w:rPr>
        <w:t>14).</w:t>
      </w:r>
      <w:r>
        <w:rPr>
          <w:rFonts w:hint="eastAsia"/>
        </w:rPr>
        <w:t>湿热性能：温度为</w:t>
      </w:r>
      <w:r>
        <w:rPr>
          <w:rFonts w:hint="eastAsia"/>
        </w:rPr>
        <w:t>40</w:t>
      </w:r>
      <w:r>
        <w:rPr>
          <w:rFonts w:hint="eastAsia"/>
        </w:rPr>
        <w:t>℃时，空气相对湿度≤</w:t>
      </w:r>
      <w:r>
        <w:rPr>
          <w:rFonts w:hint="eastAsia"/>
        </w:rPr>
        <w:t>95</w:t>
      </w:r>
      <w:r>
        <w:rPr>
          <w:rFonts w:hint="eastAsia"/>
        </w:rPr>
        <w:t>％±</w:t>
      </w:r>
      <w:r>
        <w:rPr>
          <w:rFonts w:hint="eastAsia"/>
        </w:rPr>
        <w:t>2</w:t>
      </w:r>
      <w:r>
        <w:rPr>
          <w:rFonts w:hint="eastAsia"/>
        </w:rPr>
        <w:t>％</w:t>
      </w:r>
    </w:p>
    <w:p w:rsidR="00A03996" w:rsidRDefault="00A03996" w:rsidP="00A03996">
      <w:pPr>
        <w:pStyle w:val="ae"/>
        <w:spacing w:before="156" w:after="156"/>
      </w:pPr>
      <w:r>
        <w:rPr>
          <w:rFonts w:hint="eastAsia"/>
        </w:rPr>
        <w:t>15).</w:t>
      </w:r>
      <w:r>
        <w:rPr>
          <w:rFonts w:hint="eastAsia"/>
        </w:rPr>
        <w:t>★外壳防护等级：</w:t>
      </w:r>
      <w:r>
        <w:rPr>
          <w:rFonts w:hint="eastAsia"/>
        </w:rPr>
        <w:t>IP53</w:t>
      </w:r>
    </w:p>
    <w:p w:rsidR="00A03996" w:rsidRDefault="00A03996" w:rsidP="00A03996">
      <w:pPr>
        <w:pStyle w:val="ae"/>
        <w:spacing w:before="156" w:after="156"/>
      </w:pPr>
      <w:r>
        <w:rPr>
          <w:rFonts w:hint="eastAsia"/>
        </w:rPr>
        <w:t>16).</w:t>
      </w:r>
      <w:r>
        <w:rPr>
          <w:rFonts w:hint="eastAsia"/>
        </w:rPr>
        <w:t>整灯寿命：超过</w:t>
      </w:r>
      <w:r>
        <w:rPr>
          <w:rFonts w:hint="eastAsia"/>
        </w:rPr>
        <w:t>10</w:t>
      </w:r>
      <w:r>
        <w:rPr>
          <w:rFonts w:hint="eastAsia"/>
        </w:rPr>
        <w:t>年</w:t>
      </w:r>
    </w:p>
    <w:p w:rsidR="00A03996" w:rsidRDefault="00A03996" w:rsidP="00A03996">
      <w:pPr>
        <w:pStyle w:val="ae"/>
        <w:spacing w:before="156" w:after="156"/>
      </w:pPr>
      <w:r>
        <w:rPr>
          <w:rFonts w:hint="eastAsia"/>
        </w:rPr>
        <w:t>17).</w:t>
      </w:r>
      <w:r>
        <w:rPr>
          <w:rFonts w:hint="eastAsia"/>
        </w:rPr>
        <w:t>抗振动、抗风压：＞</w:t>
      </w:r>
      <w:r>
        <w:rPr>
          <w:rFonts w:hint="eastAsia"/>
        </w:rPr>
        <w:t>145km/h</w:t>
      </w:r>
    </w:p>
    <w:p w:rsidR="00A03996" w:rsidRDefault="00A03996" w:rsidP="00A03996">
      <w:pPr>
        <w:pStyle w:val="ae"/>
        <w:spacing w:before="156" w:after="156"/>
      </w:pPr>
      <w:r>
        <w:rPr>
          <w:rFonts w:hint="eastAsia"/>
        </w:rPr>
        <w:t>18).</w:t>
      </w:r>
      <w:r>
        <w:rPr>
          <w:rFonts w:hint="eastAsia"/>
        </w:rPr>
        <w:t>执行标准：</w:t>
      </w:r>
      <w:r>
        <w:rPr>
          <w:rFonts w:hint="eastAsia"/>
        </w:rPr>
        <w:t>GB 14887-2011</w:t>
      </w:r>
      <w:r>
        <w:rPr>
          <w:rFonts w:hint="eastAsia"/>
        </w:rPr>
        <w:t>《道路交通信号灯》</w:t>
      </w:r>
    </w:p>
    <w:p w:rsidR="00A03996" w:rsidRDefault="00A03996" w:rsidP="00A03996">
      <w:pPr>
        <w:pStyle w:val="3"/>
        <w:spacing w:after="156"/>
        <w:jc w:val="left"/>
        <w:rPr>
          <w:rFonts w:cs="宋体"/>
          <w:szCs w:val="24"/>
        </w:rPr>
      </w:pPr>
      <w:r>
        <w:rPr>
          <w:rFonts w:cs="宋体" w:hint="eastAsia"/>
          <w:szCs w:val="24"/>
          <w:lang w:val="en-US"/>
        </w:rPr>
        <w:t>1</w:t>
      </w:r>
      <w:r>
        <w:rPr>
          <w:rFonts w:cs="宋体" w:hint="eastAsia"/>
          <w:szCs w:val="24"/>
        </w:rPr>
        <w:t>.4.</w:t>
      </w:r>
      <w:r>
        <w:rPr>
          <w:rFonts w:cs="宋体" w:hint="eastAsia"/>
          <w:szCs w:val="24"/>
          <w:lang w:val="en-US"/>
        </w:rPr>
        <w:t>3</w:t>
      </w:r>
      <w:r>
        <w:rPr>
          <w:rFonts w:cs="宋体" w:hint="eastAsia"/>
          <w:szCs w:val="24"/>
        </w:rPr>
        <w:t>φ400LED</w:t>
      </w:r>
      <w:r>
        <w:rPr>
          <w:rFonts w:cs="宋体" w:hint="eastAsia"/>
          <w:szCs w:val="24"/>
          <w:lang w:val="en-US"/>
        </w:rPr>
        <w:t>非机动车信号</w:t>
      </w:r>
      <w:r>
        <w:rPr>
          <w:rFonts w:cs="宋体" w:hint="eastAsia"/>
          <w:szCs w:val="24"/>
        </w:rPr>
        <w:t>灯</w:t>
      </w:r>
    </w:p>
    <w:p w:rsidR="00A03996" w:rsidRDefault="00A03996" w:rsidP="00A03996">
      <w:pPr>
        <w:spacing w:line="360" w:lineRule="auto"/>
        <w:ind w:firstLine="420"/>
        <w:rPr>
          <w:rFonts w:ascii="宋体" w:hAnsi="宋体" w:cs="宋体"/>
          <w:b/>
          <w:bCs/>
          <w:sz w:val="24"/>
          <w:szCs w:val="24"/>
        </w:rPr>
      </w:pPr>
      <w:r>
        <w:rPr>
          <w:rFonts w:ascii="宋体" w:hAnsi="宋体" w:cs="宋体"/>
          <w:b/>
          <w:bCs/>
          <w:sz w:val="24"/>
          <w:szCs w:val="24"/>
        </w:rPr>
        <w:t>技术参数：</w:t>
      </w:r>
    </w:p>
    <w:p w:rsidR="00A03996" w:rsidRDefault="00A03996" w:rsidP="00A03996">
      <w:pPr>
        <w:pStyle w:val="ae"/>
        <w:spacing w:before="156" w:after="156"/>
      </w:pPr>
      <w:r>
        <w:rPr>
          <w:rFonts w:hint="eastAsia"/>
        </w:rPr>
        <w:t>1).</w:t>
      </w:r>
      <w:r>
        <w:rPr>
          <w:rFonts w:hint="eastAsia"/>
        </w:rPr>
        <w:t>灯芯尺寸：</w:t>
      </w:r>
      <w:r>
        <w:rPr>
          <w:rFonts w:hint="eastAsia"/>
        </w:rPr>
        <w:t>392mm</w:t>
      </w:r>
      <w:r>
        <w:rPr>
          <w:rFonts w:hint="eastAsia"/>
        </w:rPr>
        <w:t>，三联体</w:t>
      </w:r>
    </w:p>
    <w:p w:rsidR="00A03996" w:rsidRDefault="00A03996" w:rsidP="00A03996">
      <w:pPr>
        <w:pStyle w:val="ae"/>
        <w:spacing w:before="156" w:after="156"/>
      </w:pPr>
      <w:r>
        <w:rPr>
          <w:rFonts w:hint="eastAsia"/>
        </w:rPr>
        <w:t>2).</w:t>
      </w:r>
      <w:r>
        <w:rPr>
          <w:rFonts w:hint="eastAsia"/>
        </w:rPr>
        <w:t>外壳材料：压铸铝</w:t>
      </w:r>
    </w:p>
    <w:p w:rsidR="00A03996" w:rsidRDefault="00A03996" w:rsidP="00A03996">
      <w:pPr>
        <w:pStyle w:val="ae"/>
        <w:spacing w:before="156" w:after="156"/>
      </w:pPr>
      <w:r>
        <w:rPr>
          <w:rFonts w:hint="eastAsia"/>
        </w:rPr>
        <w:t>3).</w:t>
      </w:r>
      <w:r>
        <w:rPr>
          <w:rFonts w:hint="eastAsia"/>
        </w:rPr>
        <w:t>透明</w:t>
      </w:r>
      <w:r>
        <w:rPr>
          <w:rFonts w:hint="eastAsia"/>
        </w:rPr>
        <w:t>PC</w:t>
      </w:r>
      <w:r>
        <w:rPr>
          <w:rFonts w:hint="eastAsia"/>
        </w:rPr>
        <w:t>面罩：高透光率，阻燃，防紫外线</w:t>
      </w:r>
    </w:p>
    <w:p w:rsidR="00A03996" w:rsidRDefault="00A03996" w:rsidP="00A03996">
      <w:pPr>
        <w:pStyle w:val="ae"/>
        <w:spacing w:before="156" w:after="156"/>
      </w:pPr>
      <w:r>
        <w:rPr>
          <w:rFonts w:hint="eastAsia"/>
        </w:rPr>
        <w:t>4).LED</w:t>
      </w:r>
      <w:r>
        <w:rPr>
          <w:rFonts w:hint="eastAsia"/>
        </w:rPr>
        <w:t>数量：红色</w:t>
      </w:r>
      <w:r>
        <w:rPr>
          <w:rFonts w:hint="eastAsia"/>
        </w:rPr>
        <w:t>LED</w:t>
      </w:r>
      <w:r>
        <w:rPr>
          <w:rFonts w:hint="eastAsia"/>
        </w:rPr>
        <w:t>：</w:t>
      </w:r>
      <w:r>
        <w:rPr>
          <w:rFonts w:hint="eastAsia"/>
        </w:rPr>
        <w:t>78</w:t>
      </w:r>
      <w:r>
        <w:rPr>
          <w:rFonts w:hint="eastAsia"/>
        </w:rPr>
        <w:t>颗；黄色</w:t>
      </w:r>
      <w:r>
        <w:rPr>
          <w:rFonts w:hint="eastAsia"/>
        </w:rPr>
        <w:t>LED</w:t>
      </w:r>
      <w:r>
        <w:rPr>
          <w:rFonts w:hint="eastAsia"/>
        </w:rPr>
        <w:t>：</w:t>
      </w:r>
      <w:r>
        <w:rPr>
          <w:rFonts w:hint="eastAsia"/>
        </w:rPr>
        <w:t>78</w:t>
      </w:r>
      <w:r>
        <w:rPr>
          <w:rFonts w:hint="eastAsia"/>
        </w:rPr>
        <w:t>颗；绿色</w:t>
      </w:r>
      <w:r>
        <w:rPr>
          <w:rFonts w:hint="eastAsia"/>
        </w:rPr>
        <w:t>LED</w:t>
      </w:r>
      <w:r>
        <w:rPr>
          <w:rFonts w:hint="eastAsia"/>
        </w:rPr>
        <w:t>：</w:t>
      </w:r>
      <w:r>
        <w:rPr>
          <w:rFonts w:hint="eastAsia"/>
        </w:rPr>
        <w:t>78</w:t>
      </w:r>
      <w:r>
        <w:rPr>
          <w:rFonts w:hint="eastAsia"/>
        </w:rPr>
        <w:t>颗</w:t>
      </w:r>
    </w:p>
    <w:p w:rsidR="00A03996" w:rsidRDefault="00A03996" w:rsidP="00A03996">
      <w:pPr>
        <w:pStyle w:val="ae"/>
        <w:spacing w:before="156" w:after="156"/>
      </w:pPr>
      <w:r>
        <w:rPr>
          <w:rFonts w:hint="eastAsia"/>
        </w:rPr>
        <w:t>5).</w:t>
      </w:r>
      <w:r>
        <w:rPr>
          <w:rFonts w:hint="eastAsia"/>
        </w:rPr>
        <w:t>单灯发光强度：红灯≥</w:t>
      </w:r>
      <w:r>
        <w:rPr>
          <w:rFonts w:hint="eastAsia"/>
        </w:rPr>
        <w:t>320cd</w:t>
      </w:r>
      <w:r>
        <w:rPr>
          <w:rFonts w:hint="eastAsia"/>
        </w:rPr>
        <w:t>、黄灯≥</w:t>
      </w:r>
      <w:r>
        <w:rPr>
          <w:rFonts w:hint="eastAsia"/>
        </w:rPr>
        <w:t xml:space="preserve">277cd </w:t>
      </w:r>
      <w:r>
        <w:rPr>
          <w:rFonts w:hint="eastAsia"/>
        </w:rPr>
        <w:t>、绿灯≥</w:t>
      </w:r>
      <w:r>
        <w:rPr>
          <w:rFonts w:hint="eastAsia"/>
        </w:rPr>
        <w:t xml:space="preserve">290cd    </w:t>
      </w:r>
    </w:p>
    <w:p w:rsidR="00A03996" w:rsidRDefault="00A03996" w:rsidP="00A03996">
      <w:pPr>
        <w:pStyle w:val="ae"/>
        <w:spacing w:before="156" w:after="156"/>
      </w:pPr>
      <w:r>
        <w:rPr>
          <w:rFonts w:hint="eastAsia"/>
        </w:rPr>
        <w:t>6).LED</w:t>
      </w:r>
      <w:r>
        <w:rPr>
          <w:rFonts w:hint="eastAsia"/>
        </w:rPr>
        <w:t>光强：红色≥</w:t>
      </w:r>
      <w:r>
        <w:rPr>
          <w:rFonts w:hint="eastAsia"/>
        </w:rPr>
        <w:t>6000mcd</w:t>
      </w:r>
      <w:r>
        <w:rPr>
          <w:rFonts w:hint="eastAsia"/>
        </w:rPr>
        <w:t>、黄色≥</w:t>
      </w:r>
      <w:r>
        <w:rPr>
          <w:rFonts w:hint="eastAsia"/>
        </w:rPr>
        <w:t>6000mcd</w:t>
      </w:r>
      <w:r>
        <w:rPr>
          <w:rFonts w:hint="eastAsia"/>
        </w:rPr>
        <w:t>、绿色≥</w:t>
      </w:r>
      <w:r>
        <w:rPr>
          <w:rFonts w:hint="eastAsia"/>
        </w:rPr>
        <w:t>10000mcd</w:t>
      </w:r>
    </w:p>
    <w:p w:rsidR="00A03996" w:rsidRDefault="00A03996" w:rsidP="00A03996">
      <w:pPr>
        <w:pStyle w:val="ae"/>
        <w:spacing w:before="156" w:after="156"/>
      </w:pPr>
      <w:r>
        <w:rPr>
          <w:rFonts w:hint="eastAsia"/>
        </w:rPr>
        <w:lastRenderedPageBreak/>
        <w:t>7).LED</w:t>
      </w:r>
      <w:r>
        <w:rPr>
          <w:rFonts w:hint="eastAsia"/>
        </w:rPr>
        <w:t>波长：红</w:t>
      </w:r>
      <w:r>
        <w:rPr>
          <w:rFonts w:hint="eastAsia"/>
        </w:rPr>
        <w:t>623</w:t>
      </w:r>
      <w:r>
        <w:rPr>
          <w:rFonts w:hint="eastAsia"/>
        </w:rPr>
        <w:t>±</w:t>
      </w:r>
      <w:r>
        <w:rPr>
          <w:rFonts w:hint="eastAsia"/>
        </w:rPr>
        <w:t>2nm</w:t>
      </w:r>
      <w:r>
        <w:rPr>
          <w:rFonts w:hint="eastAsia"/>
        </w:rPr>
        <w:t>；黄</w:t>
      </w:r>
      <w:r>
        <w:rPr>
          <w:rFonts w:hint="eastAsia"/>
        </w:rPr>
        <w:t>592</w:t>
      </w:r>
      <w:r>
        <w:rPr>
          <w:rFonts w:hint="eastAsia"/>
        </w:rPr>
        <w:t>±</w:t>
      </w:r>
      <w:r>
        <w:rPr>
          <w:rFonts w:hint="eastAsia"/>
        </w:rPr>
        <w:t>2nm</w:t>
      </w:r>
      <w:r>
        <w:rPr>
          <w:rFonts w:hint="eastAsia"/>
        </w:rPr>
        <w:t>；绿</w:t>
      </w:r>
      <w:r>
        <w:rPr>
          <w:rFonts w:hint="eastAsia"/>
        </w:rPr>
        <w:t>502</w:t>
      </w:r>
      <w:r>
        <w:rPr>
          <w:rFonts w:hint="eastAsia"/>
        </w:rPr>
        <w:t>±</w:t>
      </w:r>
      <w:r>
        <w:rPr>
          <w:rFonts w:hint="eastAsia"/>
        </w:rPr>
        <w:t>2nm</w:t>
      </w:r>
    </w:p>
    <w:p w:rsidR="00A03996" w:rsidRDefault="00A03996" w:rsidP="00A03996">
      <w:pPr>
        <w:pStyle w:val="ae"/>
        <w:spacing w:before="156" w:after="156"/>
      </w:pPr>
      <w:r>
        <w:rPr>
          <w:rFonts w:hint="eastAsia"/>
        </w:rPr>
        <w:t>8).</w:t>
      </w:r>
      <w:r>
        <w:rPr>
          <w:rFonts w:hint="eastAsia"/>
        </w:rPr>
        <w:t>单灯功率：红、黄、绿均≤</w:t>
      </w:r>
      <w:r>
        <w:rPr>
          <w:rFonts w:hint="eastAsia"/>
        </w:rPr>
        <w:t xml:space="preserve">9W </w:t>
      </w:r>
    </w:p>
    <w:p w:rsidR="00A03996" w:rsidRDefault="00A03996" w:rsidP="00A03996">
      <w:pPr>
        <w:pStyle w:val="ae"/>
        <w:spacing w:before="156" w:after="156"/>
      </w:pPr>
      <w:r>
        <w:rPr>
          <w:rFonts w:hint="eastAsia"/>
        </w:rPr>
        <w:t>9).</w:t>
      </w:r>
      <w:r>
        <w:rPr>
          <w:rFonts w:ascii="宋体" w:hAnsi="宋体" w:cs="宋体" w:hint="eastAsia"/>
          <w:szCs w:val="24"/>
        </w:rPr>
        <w:t xml:space="preserve">单套铝信号灯的质量小于20kg </w:t>
      </w:r>
    </w:p>
    <w:p w:rsidR="00A03996" w:rsidRDefault="00A03996" w:rsidP="00A03996">
      <w:pPr>
        <w:pStyle w:val="ae"/>
        <w:spacing w:before="156" w:after="156"/>
      </w:pPr>
      <w:r>
        <w:rPr>
          <w:rFonts w:hint="eastAsia"/>
        </w:rPr>
        <w:t>10).</w:t>
      </w:r>
      <w:r>
        <w:rPr>
          <w:rFonts w:hint="eastAsia"/>
        </w:rPr>
        <w:t>以</w:t>
      </w:r>
      <w:r>
        <w:rPr>
          <w:rFonts w:hint="eastAsia"/>
        </w:rPr>
        <w:t>250g</w:t>
      </w:r>
      <w:r>
        <w:rPr>
          <w:rFonts w:hint="eastAsia"/>
        </w:rPr>
        <w:t>±</w:t>
      </w:r>
      <w:r>
        <w:rPr>
          <w:rFonts w:hint="eastAsia"/>
        </w:rPr>
        <w:t>0.5g</w:t>
      </w:r>
      <w:r>
        <w:rPr>
          <w:rFonts w:hint="eastAsia"/>
        </w:rPr>
        <w:t>的钢球从</w:t>
      </w:r>
      <w:r>
        <w:rPr>
          <w:rFonts w:hint="eastAsia"/>
        </w:rPr>
        <w:t>40cm</w:t>
      </w:r>
      <w:r>
        <w:rPr>
          <w:rFonts w:hint="eastAsia"/>
        </w:rPr>
        <w:t>的有效高度自由跌落，落点位于处于工作状态的信号灯面罩的中央。试验后，试样面罩不得碎裂，封接处不得有开裂等缺陷。</w:t>
      </w:r>
    </w:p>
    <w:p w:rsidR="00A03996" w:rsidRDefault="00A03996" w:rsidP="00A03996">
      <w:pPr>
        <w:pStyle w:val="ae"/>
        <w:spacing w:before="156" w:after="156"/>
        <w:rPr>
          <w:rFonts w:ascii="宋体" w:hAnsi="宋体" w:cs="宋体"/>
          <w:szCs w:val="24"/>
        </w:rPr>
      </w:pPr>
      <w:r>
        <w:rPr>
          <w:rFonts w:hint="eastAsia"/>
        </w:rPr>
        <w:t>11).</w:t>
      </w:r>
      <w:r>
        <w:rPr>
          <w:rFonts w:ascii="宋体" w:hAnsi="宋体" w:cs="宋体" w:hint="eastAsia"/>
          <w:szCs w:val="24"/>
        </w:rPr>
        <w:t>信号灯发光单元采用圆形结构，全密封设计。除了信号灯引线外，所有电气部件应密封在专用信号灯托盘内，保证在壳体轻微损坏变形条件下仍具有良好的防护性能。</w:t>
      </w:r>
    </w:p>
    <w:p w:rsidR="00A03996" w:rsidRDefault="00A03996" w:rsidP="00A03996">
      <w:pPr>
        <w:pStyle w:val="ae"/>
        <w:spacing w:before="156" w:after="156"/>
        <w:rPr>
          <w:rFonts w:ascii="宋体" w:hAnsi="宋体" w:cs="宋体"/>
          <w:szCs w:val="24"/>
        </w:rPr>
      </w:pPr>
      <w:r>
        <w:rPr>
          <w:rFonts w:hint="eastAsia"/>
        </w:rPr>
        <w:t>12).</w:t>
      </w:r>
      <w:r>
        <w:rPr>
          <w:rFonts w:ascii="宋体" w:hAnsi="宋体" w:cs="宋体" w:hint="eastAsia"/>
          <w:szCs w:val="24"/>
        </w:rPr>
        <w:t>信号灯安装方式包括横装、竖装两种。信号灯两端采用齿形方向调节机构与L型安装支架配合使用，保证在安装时便于调节信号灯指示方向，同时安装紧固后又能保证良好的抗风等级。</w:t>
      </w:r>
    </w:p>
    <w:p w:rsidR="00A03996" w:rsidRDefault="00A03996" w:rsidP="00A03996">
      <w:pPr>
        <w:pStyle w:val="ae"/>
        <w:spacing w:before="156" w:after="156"/>
        <w:rPr>
          <w:rFonts w:ascii="宋体" w:hAnsi="宋体" w:cs="宋体"/>
          <w:color w:val="000000"/>
          <w:szCs w:val="24"/>
        </w:rPr>
      </w:pPr>
      <w:r>
        <w:rPr>
          <w:rFonts w:hint="eastAsia"/>
          <w:color w:val="000000"/>
        </w:rPr>
        <w:t>13).</w:t>
      </w:r>
      <w:r>
        <w:rPr>
          <w:rFonts w:ascii="宋体" w:hAnsi="宋体" w:cs="宋体" w:hint="eastAsia"/>
          <w:color w:val="000000"/>
          <w:szCs w:val="24"/>
        </w:rPr>
        <w:t>采用芯片封装的四元素超高亮LED发光管作为信号灯发光元件。发光管排列方式采用先串后并的形式，每串发光管采用独立限流电阻，从而保证少数几颗发光管损坏不影响信号灯的整体指示效果。在每颗发光管之间并联续流电阻，防止发光管免受高压冲击而损坏，并且发光管之间互不影响，独立发光。</w:t>
      </w:r>
    </w:p>
    <w:p w:rsidR="00A03996" w:rsidRDefault="00A03996" w:rsidP="00A03996">
      <w:pPr>
        <w:pStyle w:val="ae"/>
        <w:spacing w:before="156" w:after="156"/>
        <w:ind w:firstLine="482"/>
        <w:rPr>
          <w:rFonts w:ascii="宋体" w:hAnsi="宋体" w:cs="宋体"/>
          <w:b/>
          <w:bCs/>
          <w:color w:val="000000"/>
          <w:szCs w:val="24"/>
        </w:rPr>
      </w:pPr>
      <w:r>
        <w:rPr>
          <w:rFonts w:ascii="宋体" w:hAnsi="宋体" w:cs="宋体" w:hint="eastAsia"/>
          <w:b/>
          <w:bCs/>
          <w:color w:val="000000"/>
          <w:szCs w:val="24"/>
        </w:rPr>
        <w:t>性能指标：</w:t>
      </w:r>
    </w:p>
    <w:p w:rsidR="00A03996" w:rsidRDefault="00A03996" w:rsidP="00A03996">
      <w:pPr>
        <w:pStyle w:val="ae"/>
        <w:spacing w:before="156" w:after="156"/>
      </w:pPr>
      <w:r>
        <w:rPr>
          <w:rFonts w:hint="eastAsia"/>
        </w:rPr>
        <w:t>1).</w:t>
      </w:r>
      <w:r>
        <w:rPr>
          <w:rFonts w:hint="eastAsia"/>
        </w:rPr>
        <w:t>工作电压：</w:t>
      </w:r>
      <w:r>
        <w:rPr>
          <w:rFonts w:hint="eastAsia"/>
        </w:rPr>
        <w:t>AC220V</w:t>
      </w:r>
      <w:r>
        <w:rPr>
          <w:rFonts w:hint="eastAsia"/>
        </w:rPr>
        <w:t>±</w:t>
      </w:r>
      <w:r>
        <w:rPr>
          <w:rFonts w:hint="eastAsia"/>
        </w:rPr>
        <w:t>20%</w:t>
      </w:r>
    </w:p>
    <w:p w:rsidR="00A03996" w:rsidRDefault="00A03996" w:rsidP="00A03996">
      <w:pPr>
        <w:pStyle w:val="ae"/>
        <w:spacing w:before="156" w:after="156"/>
      </w:pPr>
      <w:r>
        <w:rPr>
          <w:rFonts w:hint="eastAsia"/>
        </w:rPr>
        <w:t>2).</w:t>
      </w:r>
      <w:r>
        <w:rPr>
          <w:rFonts w:hint="eastAsia"/>
        </w:rPr>
        <w:t>工作频率：</w:t>
      </w:r>
      <w:r>
        <w:rPr>
          <w:rFonts w:hint="eastAsia"/>
        </w:rPr>
        <w:t>50Hz</w:t>
      </w:r>
      <w:r>
        <w:rPr>
          <w:rFonts w:hint="eastAsia"/>
        </w:rPr>
        <w:t>±</w:t>
      </w:r>
      <w:r>
        <w:rPr>
          <w:rFonts w:hint="eastAsia"/>
        </w:rPr>
        <w:t>2Hz</w:t>
      </w:r>
    </w:p>
    <w:p w:rsidR="00A03996" w:rsidRDefault="00A03996" w:rsidP="00A03996">
      <w:pPr>
        <w:pStyle w:val="ae"/>
        <w:spacing w:before="156" w:after="156"/>
      </w:pPr>
      <w:r>
        <w:rPr>
          <w:rFonts w:hint="eastAsia"/>
        </w:rPr>
        <w:t>3).</w:t>
      </w:r>
      <w:r>
        <w:rPr>
          <w:rFonts w:hint="eastAsia"/>
        </w:rPr>
        <w:t>功率因数：≥</w:t>
      </w:r>
      <w:r>
        <w:rPr>
          <w:rFonts w:hint="eastAsia"/>
        </w:rPr>
        <w:t>0.9</w:t>
      </w:r>
    </w:p>
    <w:p w:rsidR="00A03996" w:rsidRDefault="00A03996" w:rsidP="00A03996">
      <w:pPr>
        <w:pStyle w:val="ae"/>
        <w:spacing w:before="156" w:after="156"/>
      </w:pPr>
      <w:r>
        <w:rPr>
          <w:rFonts w:hint="eastAsia"/>
        </w:rPr>
        <w:t>4).</w:t>
      </w:r>
      <w:r>
        <w:rPr>
          <w:rFonts w:hint="eastAsia"/>
        </w:rPr>
        <w:t>启动瞬间电流：≤</w:t>
      </w:r>
      <w:r>
        <w:rPr>
          <w:rFonts w:hint="eastAsia"/>
        </w:rPr>
        <w:t>1A</w:t>
      </w:r>
    </w:p>
    <w:p w:rsidR="00A03996" w:rsidRDefault="00A03996" w:rsidP="00A03996">
      <w:pPr>
        <w:pStyle w:val="ae"/>
        <w:spacing w:before="156" w:after="156"/>
      </w:pPr>
      <w:r>
        <w:rPr>
          <w:rFonts w:hint="eastAsia"/>
        </w:rPr>
        <w:t>5).</w:t>
      </w:r>
      <w:r>
        <w:rPr>
          <w:rFonts w:hint="eastAsia"/>
        </w:rPr>
        <w:t>启动响应时间：＜</w:t>
      </w:r>
      <w:r>
        <w:rPr>
          <w:rFonts w:hint="eastAsia"/>
        </w:rPr>
        <w:t>100ms</w:t>
      </w:r>
    </w:p>
    <w:p w:rsidR="00A03996" w:rsidRDefault="00A03996" w:rsidP="00A03996">
      <w:pPr>
        <w:pStyle w:val="ae"/>
        <w:spacing w:before="156" w:after="156"/>
      </w:pPr>
      <w:r>
        <w:rPr>
          <w:rFonts w:hint="eastAsia"/>
        </w:rPr>
        <w:t>6).</w:t>
      </w:r>
      <w:r>
        <w:rPr>
          <w:rFonts w:hint="eastAsia"/>
        </w:rPr>
        <w:t>关闭响应时间：＜</w:t>
      </w:r>
      <w:r>
        <w:rPr>
          <w:rFonts w:hint="eastAsia"/>
        </w:rPr>
        <w:t>100ms</w:t>
      </w:r>
    </w:p>
    <w:p w:rsidR="00A03996" w:rsidRDefault="00A03996" w:rsidP="00A03996">
      <w:pPr>
        <w:pStyle w:val="ae"/>
        <w:spacing w:before="156" w:after="156"/>
      </w:pPr>
      <w:r>
        <w:rPr>
          <w:rFonts w:hint="eastAsia"/>
        </w:rPr>
        <w:t>7).</w:t>
      </w:r>
      <w:r>
        <w:rPr>
          <w:rFonts w:hint="eastAsia"/>
        </w:rPr>
        <w:t>绝缘电阻：≥</w:t>
      </w:r>
      <w:r>
        <w:rPr>
          <w:rFonts w:hint="eastAsia"/>
        </w:rPr>
        <w:t>10M</w:t>
      </w:r>
      <w:r>
        <w:rPr>
          <w:rFonts w:hint="eastAsia"/>
        </w:rPr>
        <w:t>Ω</w:t>
      </w:r>
    </w:p>
    <w:p w:rsidR="00A03996" w:rsidRDefault="00A03996" w:rsidP="00A03996">
      <w:pPr>
        <w:pStyle w:val="ae"/>
        <w:spacing w:before="156" w:after="156"/>
      </w:pPr>
      <w:r>
        <w:rPr>
          <w:rFonts w:hint="eastAsia"/>
        </w:rPr>
        <w:lastRenderedPageBreak/>
        <w:t>8).</w:t>
      </w:r>
      <w:r>
        <w:rPr>
          <w:rFonts w:hint="eastAsia"/>
        </w:rPr>
        <w:t>介电强度：耐压</w:t>
      </w:r>
      <w:r>
        <w:rPr>
          <w:rFonts w:hint="eastAsia"/>
        </w:rPr>
        <w:t>1440VAC</w:t>
      </w:r>
    </w:p>
    <w:p w:rsidR="00A03996" w:rsidRDefault="00A03996" w:rsidP="00A03996">
      <w:pPr>
        <w:pStyle w:val="ae"/>
        <w:spacing w:before="156" w:after="156"/>
      </w:pPr>
      <w:r>
        <w:rPr>
          <w:rFonts w:hint="eastAsia"/>
        </w:rPr>
        <w:t>9).</w:t>
      </w:r>
      <w:r>
        <w:rPr>
          <w:rFonts w:hint="eastAsia"/>
        </w:rPr>
        <w:t>泄露电流：≤</w:t>
      </w:r>
      <w:r>
        <w:rPr>
          <w:rFonts w:hint="eastAsia"/>
        </w:rPr>
        <w:t>0.049mA</w:t>
      </w:r>
    </w:p>
    <w:p w:rsidR="00A03996" w:rsidRDefault="00A03996" w:rsidP="00A03996">
      <w:pPr>
        <w:pStyle w:val="ae"/>
        <w:spacing w:before="156" w:after="156"/>
      </w:pPr>
      <w:r>
        <w:rPr>
          <w:rFonts w:hint="eastAsia"/>
        </w:rPr>
        <w:t>10).</w:t>
      </w:r>
      <w:r>
        <w:rPr>
          <w:rFonts w:hint="eastAsia"/>
        </w:rPr>
        <w:t>接地电阻：≤</w:t>
      </w:r>
      <w:r>
        <w:rPr>
          <w:rFonts w:hint="eastAsia"/>
        </w:rPr>
        <w:t>0.1</w:t>
      </w:r>
      <w:r>
        <w:rPr>
          <w:rFonts w:hint="eastAsia"/>
        </w:rPr>
        <w:t>Ω</w:t>
      </w:r>
    </w:p>
    <w:p w:rsidR="00A03996" w:rsidRDefault="00A03996" w:rsidP="00A03996">
      <w:pPr>
        <w:pStyle w:val="ae"/>
        <w:spacing w:before="156" w:after="156"/>
      </w:pPr>
      <w:r>
        <w:rPr>
          <w:rFonts w:hint="eastAsia"/>
        </w:rPr>
        <w:t>11).</w:t>
      </w:r>
      <w:r>
        <w:rPr>
          <w:rFonts w:hint="eastAsia"/>
        </w:rPr>
        <w:t>电源类型：恒压电源</w:t>
      </w:r>
    </w:p>
    <w:p w:rsidR="00A03996" w:rsidRDefault="00A03996" w:rsidP="00A03996">
      <w:pPr>
        <w:pStyle w:val="ae"/>
        <w:spacing w:before="156" w:after="156"/>
      </w:pPr>
      <w:r>
        <w:rPr>
          <w:rFonts w:hint="eastAsia"/>
        </w:rPr>
        <w:t>12).LED</w:t>
      </w:r>
      <w:r>
        <w:rPr>
          <w:rFonts w:hint="eastAsia"/>
        </w:rPr>
        <w:t>电路形式：恒流驱动，单颗</w:t>
      </w:r>
      <w:r>
        <w:rPr>
          <w:rFonts w:hint="eastAsia"/>
        </w:rPr>
        <w:t>LED</w:t>
      </w:r>
      <w:r>
        <w:rPr>
          <w:rFonts w:hint="eastAsia"/>
        </w:rPr>
        <w:t>最大电流＜</w:t>
      </w:r>
      <w:r>
        <w:rPr>
          <w:rFonts w:hint="eastAsia"/>
        </w:rPr>
        <w:t>18mA</w:t>
      </w:r>
    </w:p>
    <w:p w:rsidR="00A03996" w:rsidRDefault="00A03996" w:rsidP="00A03996">
      <w:pPr>
        <w:pStyle w:val="ae"/>
        <w:spacing w:before="156" w:after="156"/>
      </w:pPr>
      <w:r>
        <w:rPr>
          <w:rFonts w:hint="eastAsia"/>
        </w:rPr>
        <w:t>13).</w:t>
      </w:r>
      <w:r>
        <w:rPr>
          <w:rFonts w:hint="eastAsia"/>
        </w:rPr>
        <w:t>工作温度：</w:t>
      </w:r>
      <w:r>
        <w:rPr>
          <w:rFonts w:hint="eastAsia"/>
        </w:rPr>
        <w:t>-40</w:t>
      </w:r>
      <w:r>
        <w:rPr>
          <w:rFonts w:hint="eastAsia"/>
        </w:rPr>
        <w:t>℃～</w:t>
      </w:r>
      <w:r>
        <w:rPr>
          <w:rFonts w:hint="eastAsia"/>
        </w:rPr>
        <w:t>+80</w:t>
      </w:r>
      <w:r>
        <w:rPr>
          <w:rFonts w:hint="eastAsia"/>
        </w:rPr>
        <w:t>℃</w:t>
      </w:r>
    </w:p>
    <w:p w:rsidR="00A03996" w:rsidRDefault="00A03996" w:rsidP="00A03996">
      <w:pPr>
        <w:pStyle w:val="ae"/>
        <w:spacing w:before="156" w:after="156"/>
      </w:pPr>
      <w:r>
        <w:rPr>
          <w:rFonts w:hint="eastAsia"/>
        </w:rPr>
        <w:t>14).</w:t>
      </w:r>
      <w:r>
        <w:rPr>
          <w:rFonts w:hint="eastAsia"/>
        </w:rPr>
        <w:t>湿热性能：温度为</w:t>
      </w:r>
      <w:r>
        <w:rPr>
          <w:rFonts w:hint="eastAsia"/>
        </w:rPr>
        <w:t>40</w:t>
      </w:r>
      <w:r>
        <w:rPr>
          <w:rFonts w:hint="eastAsia"/>
        </w:rPr>
        <w:t>℃时，空气相对湿度≤</w:t>
      </w:r>
      <w:r>
        <w:rPr>
          <w:rFonts w:hint="eastAsia"/>
        </w:rPr>
        <w:t>95</w:t>
      </w:r>
      <w:r>
        <w:rPr>
          <w:rFonts w:hint="eastAsia"/>
        </w:rPr>
        <w:t>％±</w:t>
      </w:r>
      <w:r>
        <w:rPr>
          <w:rFonts w:hint="eastAsia"/>
        </w:rPr>
        <w:t>2</w:t>
      </w:r>
      <w:r>
        <w:rPr>
          <w:rFonts w:hint="eastAsia"/>
        </w:rPr>
        <w:t>％</w:t>
      </w:r>
    </w:p>
    <w:p w:rsidR="00A03996" w:rsidRDefault="00A03996" w:rsidP="00A03996">
      <w:pPr>
        <w:pStyle w:val="ae"/>
        <w:spacing w:before="156" w:after="156"/>
        <w:rPr>
          <w:rFonts w:hint="eastAsia"/>
        </w:rPr>
      </w:pPr>
      <w:r>
        <w:rPr>
          <w:rFonts w:hint="eastAsia"/>
        </w:rPr>
        <w:t>15).</w:t>
      </w:r>
      <w:r>
        <w:rPr>
          <w:rFonts w:hint="eastAsia"/>
        </w:rPr>
        <w:t>★外壳防护等级：</w:t>
      </w:r>
      <w:r>
        <w:rPr>
          <w:rFonts w:hint="eastAsia"/>
        </w:rPr>
        <w:t>IP53</w:t>
      </w:r>
    </w:p>
    <w:p w:rsidR="00A03996" w:rsidRDefault="00A03996" w:rsidP="00A03996">
      <w:pPr>
        <w:pStyle w:val="ae"/>
        <w:spacing w:before="156" w:after="156"/>
      </w:pPr>
      <w:r>
        <w:rPr>
          <w:rFonts w:hint="eastAsia"/>
        </w:rPr>
        <w:t>16).</w:t>
      </w:r>
      <w:r>
        <w:rPr>
          <w:rFonts w:hint="eastAsia"/>
        </w:rPr>
        <w:t>整灯寿命：超过</w:t>
      </w:r>
      <w:r>
        <w:rPr>
          <w:rFonts w:hint="eastAsia"/>
        </w:rPr>
        <w:t>10</w:t>
      </w:r>
      <w:r>
        <w:rPr>
          <w:rFonts w:hint="eastAsia"/>
        </w:rPr>
        <w:t>年</w:t>
      </w:r>
    </w:p>
    <w:p w:rsidR="00A03996" w:rsidRDefault="00A03996" w:rsidP="00A03996">
      <w:pPr>
        <w:pStyle w:val="ae"/>
        <w:spacing w:before="156" w:after="156"/>
      </w:pPr>
      <w:r>
        <w:rPr>
          <w:rFonts w:hint="eastAsia"/>
        </w:rPr>
        <w:t>17).</w:t>
      </w:r>
      <w:r>
        <w:rPr>
          <w:rFonts w:hint="eastAsia"/>
        </w:rPr>
        <w:t>抗振动、抗风压：＞</w:t>
      </w:r>
      <w:r>
        <w:rPr>
          <w:rFonts w:hint="eastAsia"/>
        </w:rPr>
        <w:t>145km/h</w:t>
      </w:r>
    </w:p>
    <w:p w:rsidR="00A03996" w:rsidRDefault="00A03996" w:rsidP="00A03996">
      <w:pPr>
        <w:pStyle w:val="ae"/>
        <w:spacing w:before="156" w:after="156"/>
        <w:rPr>
          <w:rFonts w:ascii="宋体" w:hAnsi="宋体" w:cs="宋体"/>
          <w:b/>
          <w:bCs/>
          <w:szCs w:val="24"/>
        </w:rPr>
      </w:pPr>
      <w:r>
        <w:rPr>
          <w:rFonts w:hint="eastAsia"/>
        </w:rPr>
        <w:t>18).</w:t>
      </w:r>
      <w:r>
        <w:rPr>
          <w:rFonts w:hint="eastAsia"/>
        </w:rPr>
        <w:t>执行标准：</w:t>
      </w:r>
      <w:r>
        <w:rPr>
          <w:rFonts w:hint="eastAsia"/>
        </w:rPr>
        <w:t>GB 14887-2011</w:t>
      </w:r>
      <w:r>
        <w:rPr>
          <w:rFonts w:hint="eastAsia"/>
        </w:rPr>
        <w:t>《道路交通信号灯》</w:t>
      </w:r>
    </w:p>
    <w:p w:rsidR="00A03996" w:rsidRDefault="00A03996" w:rsidP="00A03996">
      <w:pPr>
        <w:pStyle w:val="ae"/>
        <w:spacing w:before="156" w:after="156"/>
        <w:ind w:firstLineChars="0" w:firstLine="0"/>
        <w:rPr>
          <w:rFonts w:ascii="宋体" w:hAnsi="宋体" w:cs="宋体"/>
          <w:b/>
          <w:bCs/>
          <w:szCs w:val="24"/>
        </w:rPr>
      </w:pPr>
      <w:r>
        <w:rPr>
          <w:rFonts w:ascii="宋体" w:hAnsi="宋体" w:cs="宋体" w:hint="eastAsia"/>
          <w:b/>
          <w:bCs/>
          <w:szCs w:val="24"/>
        </w:rPr>
        <w:t>1.4.4LED倒计时显示器</w:t>
      </w:r>
    </w:p>
    <w:p w:rsidR="00A03996" w:rsidRDefault="00A03996" w:rsidP="00A03996">
      <w:pPr>
        <w:pStyle w:val="ae"/>
        <w:spacing w:before="156" w:after="156"/>
      </w:pPr>
      <w:r>
        <w:rPr>
          <w:rFonts w:hint="eastAsia"/>
        </w:rPr>
        <w:t>显示单元与倒计时器箱体连接紧密，无松动。★显示单元由防水底壳、</w:t>
      </w:r>
      <w:r>
        <w:rPr>
          <w:rFonts w:hint="eastAsia"/>
        </w:rPr>
        <w:t>PC</w:t>
      </w:r>
      <w:r>
        <w:rPr>
          <w:rFonts w:hint="eastAsia"/>
        </w:rPr>
        <w:t>透光罩、橡皮圈、</w:t>
      </w:r>
      <w:r>
        <w:rPr>
          <w:rFonts w:hint="eastAsia"/>
        </w:rPr>
        <w:t>LED</w:t>
      </w:r>
      <w:r>
        <w:rPr>
          <w:rFonts w:hint="eastAsia"/>
        </w:rPr>
        <w:t>发光面板、控制板、开关电源、密封条等组成，单元密封性好，密封表面平整。</w:t>
      </w:r>
    </w:p>
    <w:p w:rsidR="00A03996" w:rsidRDefault="00A03996" w:rsidP="00A03996">
      <w:pPr>
        <w:pStyle w:val="ae"/>
        <w:spacing w:before="156" w:after="156"/>
      </w:pPr>
      <w:r>
        <w:rPr>
          <w:rFonts w:hint="eastAsia"/>
          <w:noProof/>
        </w:rPr>
        <w:drawing>
          <wp:inline distT="0" distB="0" distL="0" distR="0">
            <wp:extent cx="4798695" cy="2867660"/>
            <wp:effectExtent l="19050" t="0" r="1905" b="0"/>
            <wp:docPr id="1" name="图片 11" descr="倒计时分解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倒计时分解图"/>
                    <pic:cNvPicPr>
                      <a:picLocks noChangeAspect="1" noChangeArrowheads="1"/>
                    </pic:cNvPicPr>
                  </pic:nvPicPr>
                  <pic:blipFill>
                    <a:blip r:embed="rId5"/>
                    <a:srcRect/>
                    <a:stretch>
                      <a:fillRect/>
                    </a:stretch>
                  </pic:blipFill>
                  <pic:spPr bwMode="auto">
                    <a:xfrm>
                      <a:off x="0" y="0"/>
                      <a:ext cx="4798695" cy="2867660"/>
                    </a:xfrm>
                    <a:prstGeom prst="rect">
                      <a:avLst/>
                    </a:prstGeom>
                    <a:noFill/>
                    <a:ln w="9525">
                      <a:noFill/>
                      <a:miter lim="800000"/>
                      <a:headEnd/>
                      <a:tailEnd/>
                    </a:ln>
                  </pic:spPr>
                </pic:pic>
              </a:graphicData>
            </a:graphic>
          </wp:inline>
        </w:drawing>
      </w:r>
    </w:p>
    <w:p w:rsidR="00A03996" w:rsidRDefault="00A03996" w:rsidP="00A03996">
      <w:pPr>
        <w:pStyle w:val="ae"/>
        <w:spacing w:before="156" w:after="156"/>
      </w:pPr>
      <w:r>
        <w:rPr>
          <w:rFonts w:hint="eastAsia"/>
        </w:rPr>
        <w:lastRenderedPageBreak/>
        <w:t>1.</w:t>
      </w:r>
      <w:r>
        <w:rPr>
          <w:rFonts w:hint="eastAsia"/>
        </w:rPr>
        <w:t>产品重量和尺寸</w:t>
      </w:r>
    </w:p>
    <w:tbl>
      <w:tblPr>
        <w:tblpPr w:leftFromText="181" w:rightFromText="181" w:vertAnchor="text" w:horzAnchor="page" w:tblpX="2275"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909"/>
        <w:gridCol w:w="852"/>
        <w:gridCol w:w="934"/>
        <w:gridCol w:w="1095"/>
        <w:gridCol w:w="1328"/>
      </w:tblGrid>
      <w:tr w:rsidR="00A03996" w:rsidTr="009804FC">
        <w:trPr>
          <w:trHeight w:val="442"/>
        </w:trPr>
        <w:tc>
          <w:tcPr>
            <w:tcW w:w="1951" w:type="dxa"/>
            <w:vAlign w:val="center"/>
          </w:tcPr>
          <w:p w:rsidR="00A03996" w:rsidRPr="00D278B1" w:rsidRDefault="00A03996" w:rsidP="00A03996">
            <w:pPr>
              <w:pStyle w:val="ae"/>
              <w:spacing w:before="156" w:after="156"/>
              <w:ind w:firstLine="422"/>
              <w:rPr>
                <w:rFonts w:ascii="宋体" w:hAnsi="宋体" w:cs="宋体"/>
                <w:b/>
                <w:bCs/>
                <w:sz w:val="21"/>
              </w:rPr>
            </w:pPr>
            <w:r w:rsidRPr="00D278B1">
              <w:rPr>
                <w:rFonts w:ascii="宋体" w:hAnsi="宋体" w:cs="宋体" w:hint="eastAsia"/>
                <w:b/>
                <w:bCs/>
                <w:sz w:val="21"/>
              </w:rPr>
              <w:t>外形尺寸</w:t>
            </w:r>
          </w:p>
        </w:tc>
        <w:tc>
          <w:tcPr>
            <w:tcW w:w="909" w:type="dxa"/>
            <w:vAlign w:val="center"/>
          </w:tcPr>
          <w:p w:rsidR="00A03996" w:rsidRPr="00D278B1" w:rsidRDefault="00A03996" w:rsidP="00A03996">
            <w:pPr>
              <w:pStyle w:val="ae"/>
              <w:spacing w:before="156" w:after="156"/>
              <w:ind w:firstLineChars="0" w:firstLine="0"/>
              <w:rPr>
                <w:rFonts w:ascii="宋体" w:hAnsi="宋体" w:cs="宋体"/>
                <w:b/>
                <w:bCs/>
                <w:sz w:val="21"/>
              </w:rPr>
            </w:pPr>
            <w:r w:rsidRPr="00D278B1">
              <w:rPr>
                <w:rFonts w:ascii="宋体" w:hAnsi="宋体" w:cs="宋体" w:hint="eastAsia"/>
                <w:b/>
                <w:bCs/>
                <w:sz w:val="21"/>
              </w:rPr>
              <w:t>单字高</w:t>
            </w:r>
          </w:p>
        </w:tc>
        <w:tc>
          <w:tcPr>
            <w:tcW w:w="852" w:type="dxa"/>
            <w:vAlign w:val="center"/>
          </w:tcPr>
          <w:p w:rsidR="00A03996" w:rsidRPr="00D278B1" w:rsidRDefault="00A03996" w:rsidP="00A03996">
            <w:pPr>
              <w:pStyle w:val="ae"/>
              <w:spacing w:before="156" w:after="156"/>
              <w:ind w:firstLineChars="0" w:firstLine="0"/>
              <w:rPr>
                <w:rFonts w:ascii="宋体" w:hAnsi="宋体" w:cs="宋体"/>
                <w:b/>
                <w:bCs/>
                <w:sz w:val="21"/>
              </w:rPr>
            </w:pPr>
            <w:r w:rsidRPr="00D278B1">
              <w:rPr>
                <w:rFonts w:ascii="宋体" w:hAnsi="宋体" w:cs="宋体" w:hint="eastAsia"/>
                <w:b/>
                <w:bCs/>
                <w:sz w:val="21"/>
              </w:rPr>
              <w:t>单字宽</w:t>
            </w:r>
          </w:p>
        </w:tc>
        <w:tc>
          <w:tcPr>
            <w:tcW w:w="934" w:type="dxa"/>
            <w:vAlign w:val="center"/>
          </w:tcPr>
          <w:p w:rsidR="00A03996" w:rsidRPr="00D278B1" w:rsidRDefault="00A03996" w:rsidP="00A03996">
            <w:pPr>
              <w:pStyle w:val="ae"/>
              <w:spacing w:before="156" w:after="156"/>
              <w:ind w:firstLineChars="0" w:firstLine="0"/>
              <w:rPr>
                <w:rFonts w:ascii="宋体" w:hAnsi="宋体" w:cs="宋体"/>
                <w:b/>
                <w:bCs/>
                <w:sz w:val="21"/>
              </w:rPr>
            </w:pPr>
            <w:r w:rsidRPr="00D278B1">
              <w:rPr>
                <w:rFonts w:ascii="宋体" w:hAnsi="宋体" w:cs="宋体" w:hint="eastAsia"/>
                <w:b/>
                <w:bCs/>
                <w:sz w:val="21"/>
              </w:rPr>
              <w:t>字间距</w:t>
            </w:r>
          </w:p>
        </w:tc>
        <w:tc>
          <w:tcPr>
            <w:tcW w:w="1095" w:type="dxa"/>
            <w:vAlign w:val="center"/>
          </w:tcPr>
          <w:p w:rsidR="00A03996" w:rsidRPr="00D278B1" w:rsidRDefault="00A03996" w:rsidP="00A03996">
            <w:pPr>
              <w:pStyle w:val="ae"/>
              <w:spacing w:before="156" w:after="156"/>
              <w:ind w:firstLineChars="0" w:firstLine="0"/>
              <w:rPr>
                <w:rFonts w:ascii="宋体" w:hAnsi="宋体" w:cs="宋体"/>
                <w:b/>
                <w:bCs/>
                <w:sz w:val="21"/>
              </w:rPr>
            </w:pPr>
            <w:r w:rsidRPr="00D278B1">
              <w:rPr>
                <w:rFonts w:ascii="宋体" w:hAnsi="宋体" w:cs="宋体" w:hint="eastAsia"/>
                <w:b/>
                <w:bCs/>
                <w:sz w:val="21"/>
              </w:rPr>
              <w:t>笔画宽度</w:t>
            </w:r>
          </w:p>
        </w:tc>
        <w:tc>
          <w:tcPr>
            <w:tcW w:w="1328" w:type="dxa"/>
            <w:vAlign w:val="center"/>
          </w:tcPr>
          <w:p w:rsidR="00A03996" w:rsidRPr="00D278B1" w:rsidRDefault="00A03996" w:rsidP="00A03996">
            <w:pPr>
              <w:pStyle w:val="ae"/>
              <w:spacing w:before="156" w:after="156"/>
              <w:ind w:firstLineChars="0" w:firstLine="0"/>
              <w:rPr>
                <w:rFonts w:ascii="宋体" w:hAnsi="宋体" w:cs="宋体"/>
                <w:b/>
                <w:bCs/>
                <w:sz w:val="21"/>
              </w:rPr>
            </w:pPr>
            <w:r w:rsidRPr="00D278B1">
              <w:rPr>
                <w:rFonts w:ascii="宋体" w:hAnsi="宋体" w:cs="宋体" w:hint="eastAsia"/>
                <w:b/>
                <w:bCs/>
                <w:sz w:val="21"/>
              </w:rPr>
              <w:t>单套质量</w:t>
            </w:r>
          </w:p>
        </w:tc>
      </w:tr>
      <w:tr w:rsidR="00A03996" w:rsidTr="009804FC">
        <w:trPr>
          <w:trHeight w:val="442"/>
        </w:trPr>
        <w:tc>
          <w:tcPr>
            <w:tcW w:w="1951" w:type="dxa"/>
            <w:vAlign w:val="center"/>
          </w:tcPr>
          <w:p w:rsidR="00A03996" w:rsidRPr="00D278B1" w:rsidRDefault="00A03996" w:rsidP="00A03996">
            <w:pPr>
              <w:pStyle w:val="ae"/>
              <w:spacing w:before="156" w:after="156"/>
              <w:ind w:firstLineChars="100" w:firstLine="210"/>
              <w:rPr>
                <w:rFonts w:ascii="宋体" w:hAnsi="宋体" w:cs="宋体"/>
                <w:sz w:val="21"/>
              </w:rPr>
            </w:pPr>
            <w:r w:rsidRPr="00D278B1">
              <w:rPr>
                <w:rFonts w:ascii="宋体" w:hAnsi="宋体" w:cs="宋体" w:hint="eastAsia"/>
                <w:sz w:val="21"/>
              </w:rPr>
              <w:t>800*600*100mm</w:t>
            </w:r>
          </w:p>
        </w:tc>
        <w:tc>
          <w:tcPr>
            <w:tcW w:w="909" w:type="dxa"/>
            <w:vAlign w:val="center"/>
          </w:tcPr>
          <w:p w:rsidR="00A03996" w:rsidRPr="00D278B1" w:rsidRDefault="00A03996" w:rsidP="00A03996">
            <w:pPr>
              <w:pStyle w:val="ae"/>
              <w:spacing w:before="156" w:after="156"/>
              <w:ind w:firstLineChars="0" w:firstLine="0"/>
              <w:rPr>
                <w:rFonts w:ascii="宋体" w:hAnsi="宋体" w:cs="宋体"/>
                <w:sz w:val="21"/>
              </w:rPr>
            </w:pPr>
            <w:r w:rsidRPr="00D278B1">
              <w:rPr>
                <w:rFonts w:ascii="宋体" w:hAnsi="宋体" w:cs="宋体" w:hint="eastAsia"/>
                <w:sz w:val="21"/>
              </w:rPr>
              <w:t>487mm</w:t>
            </w:r>
          </w:p>
        </w:tc>
        <w:tc>
          <w:tcPr>
            <w:tcW w:w="852" w:type="dxa"/>
            <w:vAlign w:val="center"/>
          </w:tcPr>
          <w:p w:rsidR="00A03996" w:rsidRPr="00D278B1" w:rsidRDefault="00A03996" w:rsidP="00A03996">
            <w:pPr>
              <w:pStyle w:val="ae"/>
              <w:spacing w:before="156" w:after="156"/>
              <w:ind w:firstLineChars="0" w:firstLine="0"/>
              <w:rPr>
                <w:rFonts w:ascii="宋体" w:hAnsi="宋体" w:cs="宋体"/>
                <w:sz w:val="21"/>
              </w:rPr>
            </w:pPr>
            <w:r w:rsidRPr="00D278B1">
              <w:rPr>
                <w:rFonts w:ascii="宋体" w:hAnsi="宋体" w:cs="宋体" w:hint="eastAsia"/>
                <w:sz w:val="21"/>
              </w:rPr>
              <w:t>261mm</w:t>
            </w:r>
          </w:p>
        </w:tc>
        <w:tc>
          <w:tcPr>
            <w:tcW w:w="934" w:type="dxa"/>
            <w:vAlign w:val="center"/>
          </w:tcPr>
          <w:p w:rsidR="00A03996" w:rsidRPr="00D278B1" w:rsidRDefault="00A03996" w:rsidP="00A03996">
            <w:pPr>
              <w:pStyle w:val="ae"/>
              <w:spacing w:before="156" w:after="156"/>
              <w:ind w:firstLineChars="0" w:firstLine="0"/>
              <w:rPr>
                <w:rFonts w:ascii="宋体" w:hAnsi="宋体" w:cs="宋体"/>
                <w:sz w:val="21"/>
              </w:rPr>
            </w:pPr>
            <w:r w:rsidRPr="00D278B1">
              <w:rPr>
                <w:rFonts w:ascii="宋体" w:hAnsi="宋体" w:cs="宋体" w:hint="eastAsia"/>
                <w:sz w:val="21"/>
              </w:rPr>
              <w:t>137mm</w:t>
            </w:r>
          </w:p>
        </w:tc>
        <w:tc>
          <w:tcPr>
            <w:tcW w:w="1095" w:type="dxa"/>
            <w:vAlign w:val="center"/>
          </w:tcPr>
          <w:p w:rsidR="00A03996" w:rsidRPr="00D278B1" w:rsidRDefault="00A03996" w:rsidP="00A03996">
            <w:pPr>
              <w:pStyle w:val="ae"/>
              <w:spacing w:before="156" w:after="156"/>
              <w:ind w:firstLineChars="0" w:firstLine="0"/>
              <w:rPr>
                <w:rFonts w:ascii="宋体" w:hAnsi="宋体" w:cs="宋体"/>
                <w:sz w:val="21"/>
              </w:rPr>
            </w:pPr>
            <w:r w:rsidRPr="00D278B1">
              <w:rPr>
                <w:rFonts w:ascii="宋体" w:hAnsi="宋体" w:cs="宋体" w:hint="eastAsia"/>
                <w:sz w:val="21"/>
              </w:rPr>
              <w:t>35mm</w:t>
            </w:r>
          </w:p>
        </w:tc>
        <w:tc>
          <w:tcPr>
            <w:tcW w:w="1328" w:type="dxa"/>
            <w:vAlign w:val="center"/>
          </w:tcPr>
          <w:p w:rsidR="00A03996" w:rsidRPr="00D278B1" w:rsidRDefault="00A03996" w:rsidP="00A03996">
            <w:pPr>
              <w:pStyle w:val="ae"/>
              <w:spacing w:before="156" w:after="156"/>
              <w:ind w:firstLineChars="0" w:firstLine="0"/>
              <w:rPr>
                <w:rFonts w:ascii="宋体" w:hAnsi="宋体" w:cs="宋体"/>
                <w:sz w:val="21"/>
              </w:rPr>
            </w:pPr>
            <w:r w:rsidRPr="00D278B1">
              <w:rPr>
                <w:rFonts w:ascii="宋体" w:hAnsi="宋体" w:cs="宋体" w:hint="eastAsia"/>
                <w:sz w:val="21"/>
              </w:rPr>
              <w:t>＜12kg</w:t>
            </w:r>
          </w:p>
        </w:tc>
      </w:tr>
    </w:tbl>
    <w:p w:rsidR="00A03996" w:rsidRDefault="00A03996" w:rsidP="00A03996">
      <w:pPr>
        <w:pStyle w:val="ae"/>
        <w:spacing w:before="156" w:after="156"/>
      </w:pPr>
    </w:p>
    <w:p w:rsidR="00A03996" w:rsidRDefault="00A03996" w:rsidP="00A03996">
      <w:pPr>
        <w:pStyle w:val="ae"/>
        <w:spacing w:before="156" w:after="156"/>
      </w:pPr>
    </w:p>
    <w:p w:rsidR="00A03996" w:rsidRDefault="00A03996" w:rsidP="00A03996">
      <w:pPr>
        <w:pStyle w:val="ae"/>
        <w:spacing w:before="156" w:after="156"/>
      </w:pPr>
    </w:p>
    <w:p w:rsidR="00A03996" w:rsidRDefault="00A03996" w:rsidP="00A03996">
      <w:pPr>
        <w:pStyle w:val="ae"/>
        <w:spacing w:before="156" w:after="156"/>
      </w:pPr>
      <w:r>
        <w:rPr>
          <w:rFonts w:hint="eastAsia"/>
        </w:rPr>
        <w:t>2.</w:t>
      </w:r>
      <w:r>
        <w:rPr>
          <w:rFonts w:hint="eastAsia"/>
        </w:rPr>
        <w:t>结构性能</w:t>
      </w:r>
    </w:p>
    <w:p w:rsidR="00A03996" w:rsidRDefault="00A03996" w:rsidP="00A03996">
      <w:pPr>
        <w:pStyle w:val="ae"/>
        <w:spacing w:before="156" w:after="156"/>
      </w:pPr>
      <w:r>
        <w:rPr>
          <w:rFonts w:hint="eastAsia"/>
        </w:rPr>
        <w:t xml:space="preserve">   </w:t>
      </w:r>
      <w:r>
        <w:rPr>
          <w:rFonts w:hint="eastAsia"/>
        </w:rPr>
        <w:t>倒计时器的箱体设计满足户外的使用条件，便于安装、使用和维护。</w:t>
      </w:r>
    </w:p>
    <w:p w:rsidR="00A03996" w:rsidRDefault="00A03996" w:rsidP="00A03996">
      <w:pPr>
        <w:pStyle w:val="ae"/>
        <w:spacing w:before="156" w:after="156"/>
      </w:pPr>
      <w:r>
        <w:rPr>
          <w:rFonts w:hint="eastAsia"/>
        </w:rPr>
        <w:t>倒计时器机箱门为双开门结构，开启方便，开启角度</w:t>
      </w:r>
      <w:r>
        <w:rPr>
          <w:rFonts w:hint="eastAsia"/>
        </w:rPr>
        <w:t>&gt;90</w:t>
      </w:r>
      <w:r>
        <w:rPr>
          <w:rFonts w:hint="eastAsia"/>
        </w:rPr>
        <w:t>°，机箱门关闭后无松动、变形。</w:t>
      </w:r>
      <w:r>
        <w:rPr>
          <w:rFonts w:hint="eastAsia"/>
        </w:rPr>
        <w:t xml:space="preserve">  </w:t>
      </w:r>
    </w:p>
    <w:p w:rsidR="00A03996" w:rsidRDefault="00A03996" w:rsidP="00A03996">
      <w:pPr>
        <w:pStyle w:val="ae"/>
        <w:spacing w:before="156" w:after="156"/>
      </w:pPr>
      <w:r>
        <w:rPr>
          <w:rFonts w:hint="eastAsia"/>
        </w:rPr>
        <w:t>3.</w:t>
      </w:r>
      <w:r>
        <w:rPr>
          <w:rFonts w:hint="eastAsia"/>
        </w:rPr>
        <w:t>文字、图形和标志符号</w:t>
      </w:r>
    </w:p>
    <w:p w:rsidR="00A03996" w:rsidRDefault="00A03996" w:rsidP="00A03996">
      <w:pPr>
        <w:pStyle w:val="ae"/>
        <w:spacing w:before="156" w:after="156"/>
      </w:pPr>
      <w:r>
        <w:rPr>
          <w:rFonts w:hint="eastAsia"/>
        </w:rPr>
        <w:t xml:space="preserve">    </w:t>
      </w:r>
      <w:r>
        <w:rPr>
          <w:rFonts w:hint="eastAsia"/>
        </w:rPr>
        <w:t>所有标志、文字、图形和符号清晰、醒目。</w:t>
      </w:r>
    </w:p>
    <w:p w:rsidR="00A03996" w:rsidRDefault="00A03996" w:rsidP="00A03996">
      <w:pPr>
        <w:pStyle w:val="ae"/>
        <w:spacing w:before="156" w:after="156"/>
      </w:pPr>
      <w:r>
        <w:rPr>
          <w:rFonts w:hint="eastAsia"/>
        </w:rPr>
        <w:t>4.</w:t>
      </w:r>
      <w:r>
        <w:rPr>
          <w:rFonts w:hint="eastAsia"/>
        </w:rPr>
        <w:t>接线标志及说明</w:t>
      </w:r>
    </w:p>
    <w:p w:rsidR="00A03996" w:rsidRDefault="00A03996" w:rsidP="00A03996">
      <w:pPr>
        <w:pStyle w:val="ae"/>
        <w:spacing w:before="156" w:after="156"/>
      </w:pPr>
      <w:r>
        <w:rPr>
          <w:rFonts w:hint="eastAsia"/>
        </w:rPr>
        <w:t>接线端子组上的每个端子均依据信号类别进行标识，标识的详细含义在产品说明书中有说明。交流电源线、接地线均用规范的符号或文字标出。</w:t>
      </w:r>
    </w:p>
    <w:p w:rsidR="00A03996" w:rsidRDefault="00A03996" w:rsidP="00A03996">
      <w:pPr>
        <w:pStyle w:val="ae"/>
        <w:spacing w:before="156" w:after="156"/>
      </w:pPr>
      <w:r>
        <w:rPr>
          <w:rFonts w:hint="eastAsia"/>
        </w:rPr>
        <w:t>5.</w:t>
      </w:r>
      <w:r>
        <w:rPr>
          <w:rFonts w:hint="eastAsia"/>
        </w:rPr>
        <w:t>安全标记</w:t>
      </w:r>
    </w:p>
    <w:p w:rsidR="00A03996" w:rsidRDefault="00A03996" w:rsidP="00A03996">
      <w:pPr>
        <w:pStyle w:val="ae"/>
        <w:spacing w:before="156" w:after="156"/>
      </w:pPr>
      <w:r>
        <w:rPr>
          <w:rFonts w:hint="eastAsia"/>
        </w:rPr>
        <w:t>倒计时器的接地端子有标记，</w:t>
      </w:r>
      <w:r>
        <w:rPr>
          <w:rFonts w:hint="eastAsia"/>
        </w:rPr>
        <w:t xml:space="preserve">AC220V </w:t>
      </w:r>
      <w:r>
        <w:rPr>
          <w:rFonts w:hint="eastAsia"/>
        </w:rPr>
        <w:t>在其显著位置设置醒目的警告标志。</w:t>
      </w:r>
    </w:p>
    <w:p w:rsidR="00A03996" w:rsidRDefault="00A03996" w:rsidP="00A03996">
      <w:pPr>
        <w:pStyle w:val="ae"/>
        <w:spacing w:before="156" w:after="156"/>
      </w:pPr>
      <w:r>
        <w:rPr>
          <w:rFonts w:hint="eastAsia"/>
        </w:rPr>
        <w:t>6.</w:t>
      </w:r>
      <w:r>
        <w:rPr>
          <w:rFonts w:hint="eastAsia"/>
        </w:rPr>
        <w:t>内部电气装置</w:t>
      </w:r>
    </w:p>
    <w:p w:rsidR="00A03996" w:rsidRDefault="00A03996" w:rsidP="00A03996">
      <w:pPr>
        <w:pStyle w:val="ae"/>
        <w:spacing w:before="156" w:after="156"/>
      </w:pPr>
      <w:r>
        <w:rPr>
          <w:rFonts w:hint="eastAsia"/>
        </w:rPr>
        <w:t>倒计时器内部的各种电气装置布局合理，便于安装维护，内部走线清晰、整齐，便于零部件的更换。</w:t>
      </w:r>
    </w:p>
    <w:p w:rsidR="00A03996" w:rsidRDefault="00A03996" w:rsidP="00A03996">
      <w:pPr>
        <w:pStyle w:val="ae"/>
        <w:spacing w:before="156" w:after="156"/>
      </w:pPr>
      <w:r>
        <w:rPr>
          <w:rFonts w:hint="eastAsia"/>
        </w:rPr>
        <w:t>7.</w:t>
      </w:r>
      <w:r>
        <w:rPr>
          <w:rFonts w:hint="eastAsia"/>
        </w:rPr>
        <w:t>接线端子及导线</w:t>
      </w:r>
    </w:p>
    <w:p w:rsidR="00A03996" w:rsidRDefault="00A03996" w:rsidP="00A03996">
      <w:pPr>
        <w:pStyle w:val="ae"/>
        <w:spacing w:before="156" w:after="156"/>
      </w:pPr>
      <w:r>
        <w:rPr>
          <w:rFonts w:hint="eastAsia"/>
        </w:rPr>
        <w:t>接线端子安装牢固、连接可靠，在进行正常拆、接线操作时无松动。正确接线后在不借助工具的情况下不能将导线松开。</w:t>
      </w:r>
    </w:p>
    <w:p w:rsidR="00A03996" w:rsidRDefault="00A03996" w:rsidP="00A03996">
      <w:pPr>
        <w:pStyle w:val="ae"/>
        <w:spacing w:before="156" w:after="156"/>
      </w:pPr>
      <w:r>
        <w:rPr>
          <w:rFonts w:hint="eastAsia"/>
        </w:rPr>
        <w:t>倒计时器内部的导线有保护，使导线绝缘性不会被其他锐利部件损伤。线束均进行编扎，走线安排合理以便进行接、拆线操作时不会影响其它与该操作无关</w:t>
      </w:r>
      <w:r>
        <w:rPr>
          <w:rFonts w:hint="eastAsia"/>
        </w:rPr>
        <w:lastRenderedPageBreak/>
        <w:t>的线缆。</w:t>
      </w:r>
    </w:p>
    <w:p w:rsidR="00A03996" w:rsidRDefault="00A03996" w:rsidP="00A03996">
      <w:pPr>
        <w:pStyle w:val="ae"/>
        <w:spacing w:before="156" w:after="156"/>
      </w:pPr>
      <w:r>
        <w:rPr>
          <w:rFonts w:hint="eastAsia"/>
        </w:rPr>
        <w:t>倒计时器内部接线均使用线夹、电缆套等专用件，以保证接线的牢固性、及良好的接触性。</w:t>
      </w:r>
    </w:p>
    <w:p w:rsidR="00A03996" w:rsidRDefault="00A03996" w:rsidP="00A03996">
      <w:pPr>
        <w:pStyle w:val="ae"/>
        <w:spacing w:before="156" w:after="156"/>
      </w:pPr>
      <w:r>
        <w:rPr>
          <w:rFonts w:hint="eastAsia"/>
        </w:rPr>
        <w:t>8.</w:t>
      </w:r>
      <w:r>
        <w:rPr>
          <w:rFonts w:hint="eastAsia"/>
        </w:rPr>
        <w:t>接地</w:t>
      </w:r>
    </w:p>
    <w:p w:rsidR="00A03996" w:rsidRDefault="00A03996" w:rsidP="00A03996">
      <w:pPr>
        <w:pStyle w:val="ae"/>
        <w:spacing w:before="156" w:after="156"/>
      </w:pPr>
      <w:r>
        <w:rPr>
          <w:rFonts w:hint="eastAsia"/>
        </w:rPr>
        <w:t>倒计时器内设置专门的接地端子</w:t>
      </w:r>
      <w:r>
        <w:rPr>
          <w:rFonts w:hint="eastAsia"/>
        </w:rPr>
        <w:t>,</w:t>
      </w:r>
      <w:r>
        <w:rPr>
          <w:rFonts w:hint="eastAsia"/>
        </w:rPr>
        <w:t>保护接地线使用专用绿</w:t>
      </w:r>
      <w:r>
        <w:rPr>
          <w:rFonts w:hint="eastAsia"/>
        </w:rPr>
        <w:t>/</w:t>
      </w:r>
      <w:r>
        <w:rPr>
          <w:rFonts w:hint="eastAsia"/>
        </w:rPr>
        <w:t>黄双色导线。</w:t>
      </w:r>
    </w:p>
    <w:p w:rsidR="00A03996" w:rsidRDefault="00A03996" w:rsidP="00A03996">
      <w:pPr>
        <w:pStyle w:val="ae"/>
        <w:spacing w:before="156" w:after="156"/>
      </w:pPr>
      <w:r>
        <w:rPr>
          <w:rFonts w:hint="eastAsia"/>
        </w:rPr>
        <w:t>9.</w:t>
      </w:r>
      <w:r>
        <w:rPr>
          <w:rFonts w:hint="eastAsia"/>
        </w:rPr>
        <w:t>工作方式</w:t>
      </w:r>
      <w:r>
        <w:rPr>
          <w:rFonts w:hint="eastAsia"/>
        </w:rPr>
        <w:t>(</w:t>
      </w:r>
      <w:r>
        <w:rPr>
          <w:rFonts w:hint="eastAsia"/>
        </w:rPr>
        <w:t>支持以下三种工作方式）</w:t>
      </w:r>
    </w:p>
    <w:p w:rsidR="00A03996" w:rsidRDefault="00A03996" w:rsidP="00A03996">
      <w:pPr>
        <w:pStyle w:val="ae"/>
        <w:spacing w:before="156" w:after="156"/>
      </w:pPr>
      <w:r>
        <w:rPr>
          <w:rFonts w:hint="eastAsia"/>
        </w:rPr>
        <w:t>（</w:t>
      </w:r>
      <w:r>
        <w:rPr>
          <w:rFonts w:hint="eastAsia"/>
        </w:rPr>
        <w:t>1</w:t>
      </w:r>
      <w:r>
        <w:rPr>
          <w:rFonts w:hint="eastAsia"/>
        </w:rPr>
        <w:t>）采用通讯方式控制的倒计时显示器</w:t>
      </w:r>
    </w:p>
    <w:p w:rsidR="00A03996" w:rsidRDefault="00A03996" w:rsidP="00A03996">
      <w:pPr>
        <w:pStyle w:val="ae"/>
        <w:spacing w:before="156" w:after="156"/>
        <w:ind w:firstLineChars="300" w:firstLine="720"/>
      </w:pPr>
      <w:r>
        <w:rPr>
          <w:rFonts w:hint="eastAsia"/>
        </w:rPr>
        <w:t xml:space="preserve">a) </w:t>
      </w:r>
      <w:r>
        <w:rPr>
          <w:rFonts w:hint="eastAsia"/>
        </w:rPr>
        <w:t>根据道路交通信号控制机的指令显示；</w:t>
      </w:r>
    </w:p>
    <w:p w:rsidR="00A03996" w:rsidRDefault="00A03996" w:rsidP="00A03996">
      <w:pPr>
        <w:pStyle w:val="ae"/>
        <w:spacing w:before="156" w:after="156"/>
        <w:ind w:firstLineChars="300" w:firstLine="720"/>
      </w:pPr>
      <w:r>
        <w:rPr>
          <w:rFonts w:hint="eastAsia"/>
        </w:rPr>
        <w:t xml:space="preserve">b) </w:t>
      </w:r>
      <w:r>
        <w:rPr>
          <w:rFonts w:hint="eastAsia"/>
        </w:rPr>
        <w:t>与道路交通信号控制机之间的通讯每秒进行一次</w:t>
      </w:r>
    </w:p>
    <w:p w:rsidR="00A03996" w:rsidRDefault="00A03996" w:rsidP="00A03996">
      <w:pPr>
        <w:pStyle w:val="ae"/>
        <w:spacing w:before="156" w:after="156"/>
        <w:ind w:firstLineChars="300" w:firstLine="720"/>
      </w:pPr>
      <w:r>
        <w:rPr>
          <w:rFonts w:hint="eastAsia"/>
        </w:rPr>
        <w:t xml:space="preserve">c) </w:t>
      </w:r>
      <w:r>
        <w:rPr>
          <w:rFonts w:hint="eastAsia"/>
        </w:rPr>
        <w:t>当通讯中断时，</w:t>
      </w:r>
      <w:r>
        <w:rPr>
          <w:rFonts w:hint="eastAsia"/>
        </w:rPr>
        <w:t xml:space="preserve"> </w:t>
      </w:r>
      <w:r>
        <w:rPr>
          <w:rFonts w:hint="eastAsia"/>
        </w:rPr>
        <w:t>或者道路交通信号控制机由自动控制转入手动控制时，</w:t>
      </w:r>
      <w:r>
        <w:rPr>
          <w:rFonts w:hint="eastAsia"/>
        </w:rPr>
        <w:t xml:space="preserve"> </w:t>
      </w:r>
      <w:r>
        <w:rPr>
          <w:rFonts w:hint="eastAsia"/>
        </w:rPr>
        <w:t>倒计时显示器应能在</w:t>
      </w:r>
      <w:r>
        <w:rPr>
          <w:rFonts w:hint="eastAsia"/>
        </w:rPr>
        <w:t>2 s</w:t>
      </w:r>
      <w:r>
        <w:rPr>
          <w:rFonts w:hint="eastAsia"/>
        </w:rPr>
        <w:t>内显示黑屏。</w:t>
      </w:r>
    </w:p>
    <w:p w:rsidR="00A03996" w:rsidRDefault="00A03996" w:rsidP="00A03996">
      <w:pPr>
        <w:pStyle w:val="ae"/>
        <w:spacing w:before="156" w:after="156"/>
      </w:pPr>
      <w:r>
        <w:rPr>
          <w:rFonts w:hint="eastAsia"/>
        </w:rPr>
        <w:t>（</w:t>
      </w:r>
      <w:r>
        <w:rPr>
          <w:rFonts w:hint="eastAsia"/>
        </w:rPr>
        <w:t>2</w:t>
      </w:r>
      <w:r>
        <w:rPr>
          <w:rFonts w:hint="eastAsia"/>
        </w:rPr>
        <w:t>）采用跟随方式控制的倒计时显示器</w:t>
      </w:r>
    </w:p>
    <w:p w:rsidR="00A03996" w:rsidRDefault="00A03996" w:rsidP="00A03996">
      <w:pPr>
        <w:pStyle w:val="ae"/>
        <w:spacing w:before="156" w:after="156"/>
        <w:ind w:firstLineChars="300" w:firstLine="720"/>
      </w:pPr>
      <w:r>
        <w:rPr>
          <w:rFonts w:hint="eastAsia"/>
        </w:rPr>
        <w:t xml:space="preserve">a) </w:t>
      </w:r>
      <w:r>
        <w:rPr>
          <w:rFonts w:hint="eastAsia"/>
        </w:rPr>
        <w:t>当道路交通信号控制机开机、</w:t>
      </w:r>
      <w:r>
        <w:rPr>
          <w:rFonts w:hint="eastAsia"/>
        </w:rPr>
        <w:t xml:space="preserve"> </w:t>
      </w:r>
      <w:r>
        <w:rPr>
          <w:rFonts w:hint="eastAsia"/>
        </w:rPr>
        <w:t>信号周期发生改变或者道路交通信号控制机由自动控制转入手动控制时，跟随方式倒计时显示器应进入跟随状态，跟随时间不超过</w:t>
      </w:r>
      <w:r>
        <w:rPr>
          <w:rFonts w:hint="eastAsia"/>
        </w:rPr>
        <w:t xml:space="preserve"> 2 </w:t>
      </w:r>
      <w:r>
        <w:rPr>
          <w:rFonts w:hint="eastAsia"/>
        </w:rPr>
        <w:t>个信号周期；</w:t>
      </w:r>
    </w:p>
    <w:p w:rsidR="00A03996" w:rsidRDefault="00A03996" w:rsidP="00A03996">
      <w:pPr>
        <w:pStyle w:val="ae"/>
        <w:spacing w:before="156" w:after="156"/>
        <w:ind w:firstLineChars="300" w:firstLine="720"/>
      </w:pPr>
      <w:r>
        <w:rPr>
          <w:rFonts w:hint="eastAsia"/>
        </w:rPr>
        <w:t xml:space="preserve">b) </w:t>
      </w:r>
      <w:r>
        <w:rPr>
          <w:rFonts w:hint="eastAsia"/>
        </w:rPr>
        <w:t>跟随期间倒计时显示器应显示黑屏；</w:t>
      </w:r>
    </w:p>
    <w:p w:rsidR="00A03996" w:rsidRDefault="00A03996" w:rsidP="00A03996">
      <w:pPr>
        <w:pStyle w:val="ae"/>
        <w:spacing w:before="156" w:after="156"/>
        <w:ind w:firstLineChars="300" w:firstLine="720"/>
      </w:pPr>
      <w:r>
        <w:rPr>
          <w:rFonts w:hint="eastAsia"/>
        </w:rPr>
        <w:t xml:space="preserve">c) </w:t>
      </w:r>
      <w:r>
        <w:rPr>
          <w:rFonts w:hint="eastAsia"/>
        </w:rPr>
        <w:t>当道路交通信号控制机中断输出或转入黄闪控制后，</w:t>
      </w:r>
      <w:r>
        <w:rPr>
          <w:rFonts w:hint="eastAsia"/>
        </w:rPr>
        <w:t xml:space="preserve"> </w:t>
      </w:r>
      <w:r>
        <w:rPr>
          <w:rFonts w:hint="eastAsia"/>
        </w:rPr>
        <w:t>倒计时显示器应能在当前相位结束前显示黑屏；</w:t>
      </w:r>
    </w:p>
    <w:p w:rsidR="00A03996" w:rsidRDefault="00A03996" w:rsidP="00A03996">
      <w:pPr>
        <w:pStyle w:val="ae"/>
        <w:spacing w:before="156" w:after="156"/>
        <w:ind w:firstLineChars="300" w:firstLine="720"/>
      </w:pPr>
      <w:r>
        <w:rPr>
          <w:rFonts w:hint="eastAsia"/>
        </w:rPr>
        <w:t xml:space="preserve">d) </w:t>
      </w:r>
      <w:r>
        <w:rPr>
          <w:rFonts w:hint="eastAsia"/>
        </w:rPr>
        <w:t>当道路交通信号机输出信号相位提前结束时，倒计时显示器能在当前相位结束前显示黑屏；</w:t>
      </w:r>
    </w:p>
    <w:p w:rsidR="00A03996" w:rsidRDefault="00A03996" w:rsidP="00A03996">
      <w:pPr>
        <w:pStyle w:val="ae"/>
        <w:spacing w:before="156" w:after="156"/>
        <w:ind w:firstLineChars="300" w:firstLine="720"/>
      </w:pPr>
      <w:r>
        <w:rPr>
          <w:rFonts w:hint="eastAsia"/>
        </w:rPr>
        <w:t xml:space="preserve">e) </w:t>
      </w:r>
      <w:r>
        <w:rPr>
          <w:rFonts w:hint="eastAsia"/>
        </w:rPr>
        <w:t>当道路交通信号机输出信号相位时间延长时，倒计时显示器能逐秒递减显示</w:t>
      </w:r>
      <w:r>
        <w:rPr>
          <w:rFonts w:hint="eastAsia"/>
        </w:rPr>
        <w:t xml:space="preserve"> 1 </w:t>
      </w:r>
      <w:r>
        <w:rPr>
          <w:rFonts w:hint="eastAsia"/>
        </w:rPr>
        <w:t>之后</w:t>
      </w:r>
      <w:r>
        <w:rPr>
          <w:rFonts w:hint="eastAsia"/>
        </w:rPr>
        <w:t xml:space="preserve"> 0.1 s </w:t>
      </w:r>
      <w:r>
        <w:rPr>
          <w:rFonts w:hint="eastAsia"/>
        </w:rPr>
        <w:t>内显示黑屏。</w:t>
      </w:r>
    </w:p>
    <w:p w:rsidR="00A03996" w:rsidRDefault="00A03996" w:rsidP="00A03996">
      <w:pPr>
        <w:pStyle w:val="ae"/>
        <w:spacing w:before="156" w:after="156"/>
      </w:pPr>
      <w:r>
        <w:rPr>
          <w:rFonts w:hint="eastAsia"/>
        </w:rPr>
        <w:t>（</w:t>
      </w:r>
      <w:r>
        <w:rPr>
          <w:rFonts w:hint="eastAsia"/>
        </w:rPr>
        <w:t>3</w:t>
      </w:r>
      <w:r>
        <w:rPr>
          <w:rFonts w:hint="eastAsia"/>
        </w:rPr>
        <w:t>）采用触发方式控制的倒计时显示器</w:t>
      </w:r>
    </w:p>
    <w:p w:rsidR="00A03996" w:rsidRDefault="00A03996" w:rsidP="00A03996">
      <w:pPr>
        <w:pStyle w:val="ae"/>
        <w:spacing w:before="156" w:after="156"/>
        <w:ind w:firstLineChars="300" w:firstLine="720"/>
      </w:pPr>
      <w:r>
        <w:rPr>
          <w:rFonts w:hint="eastAsia"/>
        </w:rPr>
        <w:t xml:space="preserve">a) </w:t>
      </w:r>
      <w:r>
        <w:rPr>
          <w:rFonts w:hint="eastAsia"/>
        </w:rPr>
        <w:t>道路交通信号控制机控制信号相位的特定灯驱闪灭一次作为触发信号</w:t>
      </w:r>
      <w:r>
        <w:rPr>
          <w:rFonts w:hint="eastAsia"/>
        </w:rPr>
        <w:lastRenderedPageBreak/>
        <w:t>输出，</w:t>
      </w:r>
      <w:r>
        <w:rPr>
          <w:rFonts w:hint="eastAsia"/>
        </w:rPr>
        <w:t xml:space="preserve"> </w:t>
      </w:r>
      <w:r>
        <w:rPr>
          <w:rFonts w:hint="eastAsia"/>
        </w:rPr>
        <w:t>倒计时显示器接收到触发信号后即开始定程显示；</w:t>
      </w:r>
    </w:p>
    <w:p w:rsidR="00A03996" w:rsidRDefault="00A03996" w:rsidP="00A03996">
      <w:pPr>
        <w:pStyle w:val="ae"/>
        <w:spacing w:before="156" w:after="156"/>
        <w:ind w:firstLineChars="300" w:firstLine="720"/>
      </w:pPr>
      <w:r>
        <w:rPr>
          <w:rFonts w:hint="eastAsia"/>
        </w:rPr>
        <w:t xml:space="preserve">b) </w:t>
      </w:r>
      <w:r>
        <w:rPr>
          <w:rFonts w:hint="eastAsia"/>
        </w:rPr>
        <w:t>有效触发信号持续时间范围应为</w:t>
      </w:r>
      <w:r>
        <w:rPr>
          <w:rFonts w:hint="eastAsia"/>
        </w:rPr>
        <w:t xml:space="preserve"> 150 ms</w:t>
      </w:r>
      <w:r>
        <w:rPr>
          <w:rFonts w:hint="eastAsia"/>
        </w:rPr>
        <w:t>～</w:t>
      </w:r>
      <w:r>
        <w:rPr>
          <w:rFonts w:hint="eastAsia"/>
        </w:rPr>
        <w:t>300 ms</w:t>
      </w:r>
      <w:r>
        <w:rPr>
          <w:rFonts w:hint="eastAsia"/>
        </w:rPr>
        <w:t>；</w:t>
      </w:r>
    </w:p>
    <w:p w:rsidR="00A03996" w:rsidRDefault="00A03996" w:rsidP="00A03996">
      <w:pPr>
        <w:pStyle w:val="ae"/>
        <w:spacing w:before="156" w:after="156"/>
        <w:ind w:firstLineChars="300" w:firstLine="720"/>
      </w:pPr>
      <w:r>
        <w:rPr>
          <w:rFonts w:hint="eastAsia"/>
        </w:rPr>
        <w:t xml:space="preserve">c) </w:t>
      </w:r>
      <w:r>
        <w:rPr>
          <w:rFonts w:hint="eastAsia"/>
        </w:rPr>
        <w:t>定程显示时间采用事先设置或根据触发信号跟随的方式设定；</w:t>
      </w:r>
    </w:p>
    <w:p w:rsidR="00A03996" w:rsidRDefault="00A03996" w:rsidP="00A03996">
      <w:pPr>
        <w:pStyle w:val="ae"/>
        <w:spacing w:before="156" w:after="156"/>
        <w:ind w:firstLineChars="300" w:firstLine="720"/>
      </w:pPr>
      <w:r>
        <w:rPr>
          <w:rFonts w:hint="eastAsia"/>
        </w:rPr>
        <w:t xml:space="preserve">d) </w:t>
      </w:r>
      <w:r>
        <w:rPr>
          <w:rFonts w:hint="eastAsia"/>
        </w:rPr>
        <w:t>对事先设置定程显示时间的倒计时显示器，</w:t>
      </w:r>
      <w:r>
        <w:rPr>
          <w:rFonts w:hint="eastAsia"/>
        </w:rPr>
        <w:t xml:space="preserve"> </w:t>
      </w:r>
      <w:r>
        <w:rPr>
          <w:rFonts w:hint="eastAsia"/>
        </w:rPr>
        <w:t>能在收到第一次有效触发信号即开始正常计时并显示；</w:t>
      </w:r>
    </w:p>
    <w:p w:rsidR="00A03996" w:rsidRDefault="00A03996" w:rsidP="00A03996">
      <w:pPr>
        <w:pStyle w:val="ae"/>
        <w:spacing w:before="156" w:after="156"/>
        <w:ind w:firstLineChars="300" w:firstLine="720"/>
      </w:pPr>
      <w:r>
        <w:rPr>
          <w:rFonts w:hint="eastAsia"/>
        </w:rPr>
        <w:t xml:space="preserve">e) </w:t>
      </w:r>
      <w:r>
        <w:rPr>
          <w:rFonts w:hint="eastAsia"/>
        </w:rPr>
        <w:t>触发式倒计时显示器定程显示的跟随时间应不超过一个信号周期，</w:t>
      </w:r>
      <w:r>
        <w:rPr>
          <w:rFonts w:hint="eastAsia"/>
        </w:rPr>
        <w:t xml:space="preserve"> </w:t>
      </w:r>
      <w:r>
        <w:rPr>
          <w:rFonts w:hint="eastAsia"/>
        </w:rPr>
        <w:t>跟随期间倒计时显示器显示黑屏状态；</w:t>
      </w:r>
    </w:p>
    <w:p w:rsidR="00A03996" w:rsidRDefault="00A03996" w:rsidP="00A03996">
      <w:pPr>
        <w:pStyle w:val="ae"/>
        <w:spacing w:before="156" w:after="156"/>
        <w:ind w:firstLineChars="300" w:firstLine="720"/>
      </w:pPr>
      <w:r>
        <w:rPr>
          <w:rFonts w:hint="eastAsia"/>
        </w:rPr>
        <w:t xml:space="preserve">f) </w:t>
      </w:r>
      <w:r>
        <w:rPr>
          <w:rFonts w:hint="eastAsia"/>
        </w:rPr>
        <w:t>当道路交通信号控制机中断输出或转入黄闪控制后，</w:t>
      </w:r>
      <w:r>
        <w:rPr>
          <w:rFonts w:hint="eastAsia"/>
        </w:rPr>
        <w:t xml:space="preserve"> </w:t>
      </w:r>
      <w:r>
        <w:rPr>
          <w:rFonts w:hint="eastAsia"/>
        </w:rPr>
        <w:t>倒计时显示器能在当前相位结束前显示黑屏；</w:t>
      </w:r>
    </w:p>
    <w:p w:rsidR="00A03996" w:rsidRDefault="00A03996" w:rsidP="00A03996">
      <w:pPr>
        <w:pStyle w:val="ae"/>
        <w:spacing w:before="156" w:after="156"/>
        <w:ind w:firstLineChars="300" w:firstLine="720"/>
      </w:pPr>
      <w:r>
        <w:rPr>
          <w:rFonts w:hint="eastAsia"/>
        </w:rPr>
        <w:t xml:space="preserve">g) </w:t>
      </w:r>
      <w:r>
        <w:rPr>
          <w:rFonts w:hint="eastAsia"/>
        </w:rPr>
        <w:t>当道路交通信号机输出触发信号后信号相位提前结束时，</w:t>
      </w:r>
      <w:r>
        <w:rPr>
          <w:rFonts w:hint="eastAsia"/>
        </w:rPr>
        <w:t xml:space="preserve"> </w:t>
      </w:r>
      <w:r>
        <w:rPr>
          <w:rFonts w:hint="eastAsia"/>
        </w:rPr>
        <w:t>倒计时显示器能在当前信号相位结束前显示黑屏；</w:t>
      </w:r>
    </w:p>
    <w:p w:rsidR="00A03996" w:rsidRDefault="00A03996" w:rsidP="00A03996">
      <w:pPr>
        <w:pStyle w:val="ae"/>
        <w:spacing w:before="156" w:after="156"/>
        <w:ind w:firstLineChars="300" w:firstLine="720"/>
      </w:pPr>
      <w:r>
        <w:rPr>
          <w:rFonts w:hint="eastAsia"/>
        </w:rPr>
        <w:t xml:space="preserve">h) </w:t>
      </w:r>
      <w:r>
        <w:rPr>
          <w:rFonts w:hint="eastAsia"/>
        </w:rPr>
        <w:t>当道路交通信号机输出触发信号后信号相位时间延长时，倒计时显示器能逐秒递减显示</w:t>
      </w:r>
      <w:r>
        <w:rPr>
          <w:rFonts w:hint="eastAsia"/>
        </w:rPr>
        <w:t xml:space="preserve"> 1</w:t>
      </w:r>
      <w:r>
        <w:rPr>
          <w:rFonts w:hint="eastAsia"/>
        </w:rPr>
        <w:t>之后</w:t>
      </w:r>
      <w:r>
        <w:rPr>
          <w:rFonts w:hint="eastAsia"/>
        </w:rPr>
        <w:t xml:space="preserve"> 0.1 s </w:t>
      </w:r>
      <w:r>
        <w:rPr>
          <w:rFonts w:hint="eastAsia"/>
        </w:rPr>
        <w:t>内显示黑屏。</w:t>
      </w:r>
    </w:p>
    <w:p w:rsidR="00A03996" w:rsidRDefault="00A03996" w:rsidP="00A03996">
      <w:pPr>
        <w:pStyle w:val="ae"/>
        <w:spacing w:before="156" w:after="156"/>
        <w:ind w:firstLine="482"/>
      </w:pPr>
      <w:r>
        <w:rPr>
          <w:rFonts w:ascii="宋体" w:hAnsi="宋体" w:cs="宋体" w:hint="eastAsia"/>
          <w:b/>
          <w:bCs/>
          <w:szCs w:val="24"/>
        </w:rPr>
        <w:t>性能指标：</w:t>
      </w:r>
    </w:p>
    <w:p w:rsidR="00A03996" w:rsidRDefault="00A03996" w:rsidP="00A03996">
      <w:pPr>
        <w:pStyle w:val="ae"/>
        <w:spacing w:before="156" w:after="156"/>
      </w:pPr>
      <w:r>
        <w:rPr>
          <w:rFonts w:hint="eastAsia"/>
        </w:rPr>
        <w:t>1).</w:t>
      </w:r>
      <w:r>
        <w:rPr>
          <w:rFonts w:hint="eastAsia"/>
        </w:rPr>
        <w:t>输入电压</w:t>
      </w:r>
      <w:r>
        <w:rPr>
          <w:rFonts w:hint="eastAsia"/>
        </w:rPr>
        <w:t xml:space="preserve"> : 176</w:t>
      </w:r>
      <w:r>
        <w:rPr>
          <w:rFonts w:hint="eastAsia"/>
        </w:rPr>
        <w:t>～</w:t>
      </w:r>
      <w:r>
        <w:rPr>
          <w:rFonts w:hint="eastAsia"/>
        </w:rPr>
        <w:t>264VAC</w:t>
      </w:r>
    </w:p>
    <w:p w:rsidR="00A03996" w:rsidRDefault="00A03996" w:rsidP="00A03996">
      <w:pPr>
        <w:pStyle w:val="ae"/>
        <w:spacing w:before="156" w:after="156"/>
      </w:pPr>
      <w:r>
        <w:rPr>
          <w:rFonts w:hint="eastAsia"/>
        </w:rPr>
        <w:t>2).</w:t>
      </w:r>
      <w:r>
        <w:rPr>
          <w:rFonts w:hint="eastAsia"/>
        </w:rPr>
        <w:t>电源频率</w:t>
      </w:r>
      <w:r>
        <w:rPr>
          <w:rFonts w:hint="eastAsia"/>
        </w:rPr>
        <w:t xml:space="preserve"> : 48</w:t>
      </w:r>
      <w:r>
        <w:rPr>
          <w:rFonts w:hint="eastAsia"/>
        </w:rPr>
        <w:t>～</w:t>
      </w:r>
      <w:r>
        <w:rPr>
          <w:rFonts w:hint="eastAsia"/>
        </w:rPr>
        <w:t>52Hz</w:t>
      </w:r>
    </w:p>
    <w:p w:rsidR="00A03996" w:rsidRDefault="00A03996" w:rsidP="00A03996">
      <w:pPr>
        <w:pStyle w:val="ae"/>
        <w:spacing w:before="156" w:after="156"/>
      </w:pPr>
      <w:r>
        <w:rPr>
          <w:rFonts w:hint="eastAsia"/>
        </w:rPr>
        <w:t>3).LED</w:t>
      </w:r>
      <w:r>
        <w:rPr>
          <w:rFonts w:hint="eastAsia"/>
        </w:rPr>
        <w:t>数量：红色</w:t>
      </w:r>
      <w:r>
        <w:rPr>
          <w:rFonts w:hint="eastAsia"/>
        </w:rPr>
        <w:t>LED:336</w:t>
      </w:r>
      <w:r>
        <w:rPr>
          <w:rFonts w:hint="eastAsia"/>
        </w:rPr>
        <w:t>颗；黄色</w:t>
      </w:r>
      <w:r>
        <w:rPr>
          <w:rFonts w:hint="eastAsia"/>
        </w:rPr>
        <w:t>LED:168</w:t>
      </w:r>
      <w:r>
        <w:rPr>
          <w:rFonts w:hint="eastAsia"/>
        </w:rPr>
        <w:t>颗；绿色</w:t>
      </w:r>
      <w:r>
        <w:rPr>
          <w:rFonts w:hint="eastAsia"/>
        </w:rPr>
        <w:t>LED</w:t>
      </w:r>
      <w:r>
        <w:rPr>
          <w:rFonts w:hint="eastAsia"/>
        </w:rPr>
        <w:t>：</w:t>
      </w:r>
      <w:r>
        <w:rPr>
          <w:rFonts w:hint="eastAsia"/>
        </w:rPr>
        <w:t>252</w:t>
      </w:r>
      <w:r>
        <w:rPr>
          <w:rFonts w:hint="eastAsia"/>
        </w:rPr>
        <w:t>颗</w:t>
      </w:r>
    </w:p>
    <w:p w:rsidR="00A03996" w:rsidRDefault="00A03996" w:rsidP="00A03996">
      <w:pPr>
        <w:pStyle w:val="ae"/>
        <w:spacing w:before="156" w:after="156"/>
      </w:pPr>
      <w:r>
        <w:rPr>
          <w:rFonts w:hint="eastAsia"/>
        </w:rPr>
        <w:t>4).</w:t>
      </w:r>
      <w:r>
        <w:rPr>
          <w:rFonts w:hint="eastAsia"/>
        </w:rPr>
        <w:t>发光亮度：红色≥</w:t>
      </w:r>
      <w:r>
        <w:rPr>
          <w:rFonts w:hint="eastAsia"/>
        </w:rPr>
        <w:t>10172cd/</w:t>
      </w:r>
      <w:r>
        <w:rPr>
          <w:rFonts w:hint="eastAsia"/>
        </w:rPr>
        <w:t>㎡，黄色≥</w:t>
      </w:r>
      <w:r>
        <w:rPr>
          <w:rFonts w:hint="eastAsia"/>
        </w:rPr>
        <w:t>8270cd/</w:t>
      </w:r>
      <w:r>
        <w:rPr>
          <w:rFonts w:hint="eastAsia"/>
        </w:rPr>
        <w:t>㎡，绿色≥</w:t>
      </w:r>
      <w:r>
        <w:rPr>
          <w:rFonts w:hint="eastAsia"/>
        </w:rPr>
        <w:t>11447cd/</w:t>
      </w:r>
      <w:r>
        <w:rPr>
          <w:rFonts w:hint="eastAsia"/>
        </w:rPr>
        <w:t>㎡</w:t>
      </w:r>
    </w:p>
    <w:p w:rsidR="00A03996" w:rsidRDefault="00A03996" w:rsidP="00A03996">
      <w:pPr>
        <w:pStyle w:val="ae"/>
        <w:spacing w:before="156" w:after="156"/>
      </w:pPr>
      <w:r>
        <w:rPr>
          <w:rFonts w:hint="eastAsia"/>
        </w:rPr>
        <w:t>5).</w:t>
      </w:r>
      <w:r>
        <w:rPr>
          <w:rFonts w:hint="eastAsia"/>
        </w:rPr>
        <w:t>色度：符合</w:t>
      </w:r>
      <w:r>
        <w:rPr>
          <w:rFonts w:hint="eastAsia"/>
        </w:rPr>
        <w:t xml:space="preserve">GA/T 508-2014 </w:t>
      </w:r>
      <w:r>
        <w:rPr>
          <w:rFonts w:hint="eastAsia"/>
        </w:rPr>
        <w:t>道路交通信号倒计时显示器</w:t>
      </w:r>
    </w:p>
    <w:p w:rsidR="00A03996" w:rsidRDefault="00A03996" w:rsidP="00A03996">
      <w:pPr>
        <w:pStyle w:val="ae"/>
        <w:spacing w:before="156" w:after="156"/>
      </w:pPr>
      <w:r>
        <w:rPr>
          <w:rFonts w:hint="eastAsia"/>
        </w:rPr>
        <w:t>6).</w:t>
      </w:r>
      <w:r>
        <w:rPr>
          <w:rFonts w:hint="eastAsia"/>
        </w:rPr>
        <w:t>光源寿命：≥</w:t>
      </w:r>
      <w:r>
        <w:rPr>
          <w:rFonts w:hint="eastAsia"/>
        </w:rPr>
        <w:t>10</w:t>
      </w:r>
      <w:r>
        <w:rPr>
          <w:rFonts w:hint="eastAsia"/>
        </w:rPr>
        <w:t>万小时</w:t>
      </w:r>
    </w:p>
    <w:p w:rsidR="00A03996" w:rsidRDefault="00A03996" w:rsidP="00A03996">
      <w:pPr>
        <w:pStyle w:val="ae"/>
        <w:spacing w:before="156" w:after="156"/>
      </w:pPr>
      <w:r>
        <w:rPr>
          <w:rFonts w:hint="eastAsia"/>
        </w:rPr>
        <w:t>7).</w:t>
      </w:r>
      <w:r>
        <w:rPr>
          <w:rFonts w:hint="eastAsia"/>
        </w:rPr>
        <w:t>可视角度：≥</w:t>
      </w:r>
      <w:r>
        <w:rPr>
          <w:rFonts w:hint="eastAsia"/>
        </w:rPr>
        <w:t>30</w:t>
      </w:r>
      <w:r>
        <w:rPr>
          <w:rFonts w:hint="eastAsia"/>
        </w:rPr>
        <w:t>度</w:t>
      </w:r>
    </w:p>
    <w:p w:rsidR="00A03996" w:rsidRDefault="00A03996" w:rsidP="00A03996">
      <w:pPr>
        <w:pStyle w:val="ae"/>
        <w:spacing w:before="156" w:after="156"/>
      </w:pPr>
      <w:r>
        <w:rPr>
          <w:rFonts w:hint="eastAsia"/>
        </w:rPr>
        <w:t>8).</w:t>
      </w:r>
      <w:r>
        <w:rPr>
          <w:rFonts w:hint="eastAsia"/>
        </w:rPr>
        <w:t>可视距离：≥</w:t>
      </w:r>
      <w:r>
        <w:rPr>
          <w:rFonts w:hint="eastAsia"/>
        </w:rPr>
        <w:t xml:space="preserve"> 400m</w:t>
      </w:r>
    </w:p>
    <w:p w:rsidR="00A03996" w:rsidRDefault="00A03996" w:rsidP="00A03996">
      <w:pPr>
        <w:pStyle w:val="ae"/>
        <w:spacing w:before="156" w:after="156"/>
        <w:rPr>
          <w:rFonts w:hint="eastAsia"/>
          <w:color w:val="000000"/>
        </w:rPr>
      </w:pPr>
      <w:r>
        <w:rPr>
          <w:rFonts w:hint="eastAsia"/>
          <w:color w:val="000000"/>
        </w:rPr>
        <w:t>9).</w:t>
      </w:r>
      <w:r>
        <w:rPr>
          <w:rFonts w:hint="eastAsia"/>
          <w:color w:val="000000"/>
        </w:rPr>
        <w:t>★外壳防护等级：</w:t>
      </w:r>
      <w:r>
        <w:rPr>
          <w:rFonts w:hint="eastAsia"/>
          <w:color w:val="000000"/>
        </w:rPr>
        <w:t>IP53</w:t>
      </w:r>
    </w:p>
    <w:p w:rsidR="00A03996" w:rsidRDefault="00A03996" w:rsidP="00A03996">
      <w:pPr>
        <w:pStyle w:val="ae"/>
        <w:spacing w:before="156" w:after="156"/>
      </w:pPr>
      <w:r>
        <w:rPr>
          <w:rFonts w:hint="eastAsia"/>
        </w:rPr>
        <w:lastRenderedPageBreak/>
        <w:t>10).</w:t>
      </w:r>
      <w:r>
        <w:rPr>
          <w:rFonts w:hint="eastAsia"/>
        </w:rPr>
        <w:t>耐温：</w:t>
      </w:r>
      <w:r>
        <w:rPr>
          <w:rFonts w:hint="eastAsia"/>
        </w:rPr>
        <w:t>-40</w:t>
      </w:r>
      <w:r>
        <w:rPr>
          <w:rFonts w:hint="eastAsia"/>
        </w:rPr>
        <w:t>℃～</w:t>
      </w:r>
      <w:r>
        <w:rPr>
          <w:rFonts w:hint="eastAsia"/>
        </w:rPr>
        <w:t>+80</w:t>
      </w:r>
      <w:r>
        <w:rPr>
          <w:rFonts w:hint="eastAsia"/>
        </w:rPr>
        <w:t>℃</w:t>
      </w:r>
    </w:p>
    <w:p w:rsidR="00A03996" w:rsidRDefault="00A03996" w:rsidP="00A03996">
      <w:pPr>
        <w:pStyle w:val="ae"/>
        <w:spacing w:before="156" w:after="156"/>
      </w:pPr>
      <w:r>
        <w:rPr>
          <w:rFonts w:hint="eastAsia"/>
        </w:rPr>
        <w:t>11).</w:t>
      </w:r>
      <w:r>
        <w:rPr>
          <w:rFonts w:hint="eastAsia"/>
        </w:rPr>
        <w:t>湿热性能：温度为</w:t>
      </w:r>
      <w:r>
        <w:rPr>
          <w:rFonts w:hint="eastAsia"/>
        </w:rPr>
        <w:t>40</w:t>
      </w:r>
      <w:r>
        <w:rPr>
          <w:rFonts w:hint="eastAsia"/>
        </w:rPr>
        <w:t>℃时，空气相对湿度≤</w:t>
      </w:r>
      <w:r>
        <w:rPr>
          <w:rFonts w:hint="eastAsia"/>
        </w:rPr>
        <w:t>95%</w:t>
      </w:r>
      <w:r>
        <w:rPr>
          <w:rFonts w:hint="eastAsia"/>
        </w:rPr>
        <w:t>±</w:t>
      </w:r>
      <w:r>
        <w:rPr>
          <w:rFonts w:hint="eastAsia"/>
        </w:rPr>
        <w:t>2</w:t>
      </w:r>
      <w:r>
        <w:rPr>
          <w:rFonts w:hint="eastAsia"/>
        </w:rPr>
        <w:t>％</w:t>
      </w:r>
    </w:p>
    <w:p w:rsidR="00A03996" w:rsidRDefault="00A03996" w:rsidP="00A03996">
      <w:pPr>
        <w:pStyle w:val="ae"/>
        <w:spacing w:before="156" w:after="156"/>
      </w:pPr>
      <w:r>
        <w:rPr>
          <w:rFonts w:hint="eastAsia"/>
        </w:rPr>
        <w:t>12).</w:t>
      </w:r>
      <w:r>
        <w:rPr>
          <w:rFonts w:hint="eastAsia"/>
        </w:rPr>
        <w:t>绝缘电阻：≥</w:t>
      </w:r>
      <w:r>
        <w:rPr>
          <w:rFonts w:hint="eastAsia"/>
        </w:rPr>
        <w:t>500M</w:t>
      </w:r>
      <w:r>
        <w:rPr>
          <w:rFonts w:hint="eastAsia"/>
        </w:rPr>
        <w:t>Ω</w:t>
      </w:r>
    </w:p>
    <w:p w:rsidR="00A03996" w:rsidRDefault="00A03996" w:rsidP="00A03996">
      <w:pPr>
        <w:pStyle w:val="ae"/>
        <w:spacing w:before="156" w:after="156"/>
      </w:pPr>
      <w:r>
        <w:rPr>
          <w:rFonts w:hint="eastAsia"/>
        </w:rPr>
        <w:t>13).</w:t>
      </w:r>
      <w:r>
        <w:rPr>
          <w:rFonts w:hint="eastAsia"/>
        </w:rPr>
        <w:t>抗振动：符合</w:t>
      </w:r>
      <w:r>
        <w:rPr>
          <w:rFonts w:hint="eastAsia"/>
        </w:rPr>
        <w:t xml:space="preserve">GA/T 508-2014 </w:t>
      </w:r>
      <w:r>
        <w:rPr>
          <w:rFonts w:hint="eastAsia"/>
        </w:rPr>
        <w:t>《道路交通信号倒计时显示器》</w:t>
      </w:r>
    </w:p>
    <w:p w:rsidR="00A03996" w:rsidRDefault="00A03996" w:rsidP="00A03996">
      <w:pPr>
        <w:spacing w:before="280" w:after="290" w:line="360" w:lineRule="auto"/>
        <w:rPr>
          <w:rFonts w:ascii="宋体" w:hAnsi="宋体" w:cs="宋体"/>
          <w:b/>
          <w:sz w:val="24"/>
          <w:szCs w:val="24"/>
        </w:rPr>
      </w:pPr>
      <w:r>
        <w:rPr>
          <w:rFonts w:ascii="宋体" w:hAnsi="宋体" w:cs="宋体"/>
          <w:b/>
          <w:sz w:val="24"/>
          <w:szCs w:val="24"/>
        </w:rPr>
        <w:t>1.4.5 F式八</w:t>
      </w:r>
      <w:r>
        <w:rPr>
          <w:rFonts w:ascii="宋体" w:hAnsi="宋体" w:cs="宋体" w:hint="eastAsia"/>
          <w:b/>
          <w:sz w:val="24"/>
          <w:szCs w:val="24"/>
        </w:rPr>
        <w:t>棱</w:t>
      </w:r>
      <w:r>
        <w:rPr>
          <w:rFonts w:ascii="宋体" w:hAnsi="宋体" w:cs="宋体"/>
          <w:b/>
          <w:sz w:val="24"/>
          <w:szCs w:val="24"/>
        </w:rPr>
        <w:t>信号杆</w:t>
      </w:r>
    </w:p>
    <w:p w:rsidR="00A03996" w:rsidRDefault="00A03996" w:rsidP="00A03996">
      <w:pPr>
        <w:pStyle w:val="ad"/>
        <w:tabs>
          <w:tab w:val="left" w:pos="1968"/>
        </w:tabs>
        <w:spacing w:before="182"/>
        <w:ind w:right="120" w:firstLine="480"/>
        <w:rPr>
          <w:rFonts w:ascii="宋体" w:hAnsi="宋体"/>
          <w:szCs w:val="24"/>
        </w:rPr>
      </w:pPr>
      <w:r>
        <w:rPr>
          <w:rFonts w:ascii="宋体" w:hAnsi="宋体" w:hint="eastAsia"/>
          <w:szCs w:val="24"/>
        </w:rPr>
        <w:t>立杆对角φ220-285-6mm厚-6.8m，横臂对角φ110-210-4mm厚-7m。法兰φ500-16mm厚，  8个30*75mm腰孔，350*350-16mm厚，孔距285*285-8个φ23mm孔，配M20*95mm螺丝。立杆顶部配黄色杆帽。基础笼法兰φ500-4mm厚， 6支M24圆钢长1.285米。混凝土基础：1200*1200*1400高。杆件整体热镀锌、喷塑处理。</w:t>
      </w:r>
    </w:p>
    <w:p w:rsidR="00A03996" w:rsidRDefault="00A03996" w:rsidP="00A03996">
      <w:pPr>
        <w:pStyle w:val="ad"/>
        <w:tabs>
          <w:tab w:val="left" w:pos="1968"/>
        </w:tabs>
        <w:spacing w:before="182"/>
        <w:ind w:right="120" w:firstLine="480"/>
      </w:pPr>
      <w:r>
        <w:rPr>
          <w:rFonts w:ascii="宋体" w:hAnsi="宋体" w:hint="eastAsia"/>
        </w:rPr>
        <w:t>杆件立杆和横臂均采用普通碳素结构钢（Q235B）钢板制作，并应符合《碳素结构钢》（GB/T 700-2006）要求。</w:t>
      </w:r>
      <w:r>
        <w:rPr>
          <w:rFonts w:ascii="宋体" w:hAnsi="宋体"/>
          <w:szCs w:val="24"/>
        </w:rPr>
        <w:t>杆体、法兰及加强筋力学性能及碳、硫、磷、锰、硅含量符合GB/T 700-2006标准的要求</w:t>
      </w:r>
      <w:r>
        <w:rPr>
          <w:rFonts w:ascii="宋体" w:hAnsi="宋体" w:hint="eastAsia"/>
          <w:szCs w:val="24"/>
        </w:rPr>
        <w:t>。</w:t>
      </w:r>
      <w:r>
        <w:rPr>
          <w:rFonts w:ascii="宋体" w:hAnsi="宋体" w:hint="eastAsia"/>
        </w:rPr>
        <w:t>构件制作前钢材表面应做喷砂（或抛丸）除锈处理，除锈等级为 Sa2.5，应符合《涂覆涂料前钢材表面处理 表面清洁度的目视评定 第一部分：未涂覆过的钢材表面和全面清除原有涂层后的钢材表面的锈蚀等级和处理等级》（GB/T 8923-2011）的规定。所有钢构件的钻孔、冲孔、焊接均应在防腐处理之前完成。</w:t>
      </w:r>
      <w:r>
        <w:rPr>
          <w:rFonts w:ascii="宋体" w:hAnsi="宋体"/>
          <w:szCs w:val="24"/>
        </w:rPr>
        <w:t>焊接表面不得有影响强度的裂纹、夹渣、烧穿</w:t>
      </w:r>
      <w:r>
        <w:rPr>
          <w:rFonts w:ascii="宋体" w:hAnsi="宋体" w:hint="eastAsia"/>
          <w:szCs w:val="24"/>
        </w:rPr>
        <w:t>、</w:t>
      </w:r>
      <w:r>
        <w:rPr>
          <w:rFonts w:ascii="宋体" w:hAnsi="宋体"/>
          <w:szCs w:val="24"/>
        </w:rPr>
        <w:t>未熔合、弧坑和针状气孔等缺陷</w:t>
      </w:r>
      <w:r>
        <w:rPr>
          <w:rFonts w:ascii="宋体" w:hAnsi="宋体" w:hint="eastAsia"/>
          <w:szCs w:val="24"/>
        </w:rPr>
        <w:t>。</w:t>
      </w:r>
      <w:r>
        <w:rPr>
          <w:rFonts w:ascii="宋体" w:hAnsi="宋体" w:hint="eastAsia"/>
        </w:rPr>
        <w:t>构件中的所有钢铁件(包括螺母、螺栓等)均须热浸镀锌处理，所用锌应为GB 470《锌锭》中规定的0号或1号锌，其中：立柱、横梁镀锌量≥600g/m</w:t>
      </w:r>
      <w:r>
        <w:rPr>
          <w:rFonts w:ascii="宋体" w:hAnsi="宋体" w:hint="eastAsia"/>
          <w:vertAlign w:val="superscript"/>
        </w:rPr>
        <w:t>2</w:t>
      </w:r>
      <w:r>
        <w:rPr>
          <w:rFonts w:ascii="宋体" w:hAnsi="宋体" w:hint="eastAsia"/>
        </w:rPr>
        <w:t>，镀锌层厚度≥0.085mm。连接件镀锌量≥350g/m</w:t>
      </w:r>
      <w:r>
        <w:rPr>
          <w:rFonts w:ascii="宋体" w:hAnsi="宋体" w:hint="eastAsia"/>
          <w:vertAlign w:val="superscript"/>
        </w:rPr>
        <w:t>2</w:t>
      </w:r>
      <w:r>
        <w:rPr>
          <w:rFonts w:ascii="宋体" w:hAnsi="宋体" w:hint="eastAsia"/>
        </w:rPr>
        <w:t>，镀锌层厚度≥0.049mm。螺栓连接件在镀锌后应清理螺纹或作离心分离处理。镀锌工艺应符合GB 470《镀锌》的要求，保证镀锌的厚度和均匀度。构件镀锌后，外表面应整洁光泽，不得有明显的气泡、裂纹、疤痕、毛刺、端面分层等缺陷。</w:t>
      </w:r>
      <w:r>
        <w:rPr>
          <w:rFonts w:ascii="宋体" w:hAnsi="宋体"/>
          <w:szCs w:val="24"/>
        </w:rPr>
        <w:t>杆件</w:t>
      </w:r>
      <w:r>
        <w:rPr>
          <w:rFonts w:ascii="宋体" w:hAnsi="宋体" w:hint="eastAsia"/>
          <w:szCs w:val="24"/>
        </w:rPr>
        <w:t>整体热镀锌处理后，</w:t>
      </w:r>
      <w:r>
        <w:rPr>
          <w:rFonts w:ascii="宋体" w:hAnsi="宋体"/>
          <w:szCs w:val="24"/>
        </w:rPr>
        <w:t>表面</w:t>
      </w:r>
      <w:r>
        <w:rPr>
          <w:rFonts w:ascii="宋体" w:hAnsi="宋体" w:hint="eastAsia"/>
          <w:szCs w:val="24"/>
        </w:rPr>
        <w:t>应</w:t>
      </w:r>
      <w:r>
        <w:rPr>
          <w:rFonts w:ascii="宋体" w:hAnsi="宋体"/>
          <w:szCs w:val="24"/>
        </w:rPr>
        <w:t>全部喷塑白色，塑层厚度不小于80μm</w:t>
      </w:r>
      <w:r>
        <w:rPr>
          <w:rFonts w:ascii="宋体" w:hAnsi="宋体" w:hint="eastAsia"/>
          <w:szCs w:val="24"/>
        </w:rPr>
        <w:t>。</w:t>
      </w:r>
    </w:p>
    <w:p w:rsidR="00A03996" w:rsidRDefault="00A03996" w:rsidP="00A03996">
      <w:pPr>
        <w:pStyle w:val="2"/>
        <w:numPr>
          <w:ilvl w:val="0"/>
          <w:numId w:val="0"/>
        </w:numPr>
        <w:spacing w:afterLines="50" w:line="360" w:lineRule="auto"/>
        <w:rPr>
          <w:rFonts w:ascii="宋体" w:eastAsia="宋体" w:hAnsi="宋体" w:cs="宋体"/>
          <w:sz w:val="24"/>
          <w:szCs w:val="24"/>
        </w:rPr>
      </w:pPr>
      <w:r>
        <w:rPr>
          <w:rFonts w:ascii="宋体" w:eastAsia="宋体" w:hAnsi="宋体" w:cs="宋体" w:hint="eastAsia"/>
          <w:sz w:val="24"/>
          <w:szCs w:val="24"/>
        </w:rPr>
        <w:lastRenderedPageBreak/>
        <w:t>1.5交通标志技术要求</w:t>
      </w:r>
    </w:p>
    <w:p w:rsidR="00A03996" w:rsidRDefault="00A03996" w:rsidP="00A03996">
      <w:pPr>
        <w:pStyle w:val="ad"/>
        <w:tabs>
          <w:tab w:val="left" w:pos="1968"/>
        </w:tabs>
        <w:spacing w:before="182"/>
        <w:ind w:right="120" w:firstLineChars="175"/>
        <w:rPr>
          <w:rFonts w:ascii="宋体" w:hAnsi="宋体"/>
        </w:rPr>
      </w:pPr>
      <w:r>
        <w:rPr>
          <w:rFonts w:ascii="宋体" w:hAnsi="宋体" w:hint="eastAsia"/>
        </w:rPr>
        <w:t>交通标志是道路交通设施最基本的组成部分，它对道路使用者提供必要和充分的信息支持，对其进行正确的引导，使其快捷、准确地到达目的地。交通标志是道路使用者最直接的诱导者，交通标志设计的合理与否将直接关系到道路的使用效率。</w:t>
      </w:r>
    </w:p>
    <w:p w:rsidR="00A03996" w:rsidRDefault="00A03996" w:rsidP="00A03996">
      <w:pPr>
        <w:pStyle w:val="3"/>
        <w:spacing w:after="156"/>
        <w:jc w:val="left"/>
        <w:rPr>
          <w:rFonts w:cs="宋体"/>
          <w:szCs w:val="24"/>
          <w:lang w:val="en-US"/>
        </w:rPr>
      </w:pPr>
      <w:r>
        <w:rPr>
          <w:rFonts w:cs="宋体" w:hint="eastAsia"/>
          <w:szCs w:val="24"/>
          <w:lang w:val="en-US"/>
        </w:rPr>
        <w:t>1.5.1版面设计</w:t>
      </w:r>
    </w:p>
    <w:p w:rsidR="00A03996" w:rsidRDefault="00A03996" w:rsidP="00A03996">
      <w:pPr>
        <w:pStyle w:val="ad"/>
        <w:tabs>
          <w:tab w:val="left" w:pos="1842"/>
        </w:tabs>
        <w:spacing w:before="1" w:line="381" w:lineRule="auto"/>
        <w:ind w:right="983" w:firstLine="472"/>
        <w:rPr>
          <w:rFonts w:ascii="宋体" w:hAnsi="宋体"/>
        </w:rPr>
      </w:pPr>
      <w:r>
        <w:rPr>
          <w:rFonts w:ascii="宋体" w:hAnsi="宋体" w:hint="eastAsia"/>
          <w:spacing w:val="-2"/>
        </w:rPr>
        <w:t>版面设计应以司机在行驶时能及时辨认标志内容为基本的原则，同时版面布置应</w:t>
      </w:r>
      <w:r>
        <w:rPr>
          <w:rFonts w:ascii="宋体" w:hAnsi="宋体" w:hint="eastAsia"/>
        </w:rPr>
        <w:t>美观、醒目，并且标志应具有夜间反光的性能。版面尺寸按不同版面内容确定,</w:t>
      </w:r>
      <w:r>
        <w:rPr>
          <w:rFonts w:ascii="宋体" w:hAnsi="宋体" w:hint="eastAsia"/>
          <w:spacing w:val="-3"/>
        </w:rPr>
        <w:t>尽量达到统</w:t>
      </w:r>
      <w:r>
        <w:rPr>
          <w:rFonts w:ascii="宋体" w:hAnsi="宋体" w:hint="eastAsia"/>
        </w:rPr>
        <w:t>一，版面中汉字间隔、笔划粗度、最小行距、边距等均以国家标准为依据，采用中英文对照方式。</w:t>
      </w:r>
    </w:p>
    <w:p w:rsidR="00A03996" w:rsidRDefault="00A03996" w:rsidP="00A03996">
      <w:pPr>
        <w:pStyle w:val="ad"/>
        <w:tabs>
          <w:tab w:val="left" w:pos="1842"/>
        </w:tabs>
        <w:spacing w:line="381" w:lineRule="auto"/>
        <w:ind w:right="979" w:firstLine="416"/>
        <w:rPr>
          <w:rFonts w:ascii="宋体" w:hAnsi="宋体"/>
        </w:rPr>
      </w:pPr>
      <w:r>
        <w:rPr>
          <w:rFonts w:ascii="宋体" w:hAnsi="宋体" w:hint="eastAsia"/>
          <w:spacing w:val="-16"/>
        </w:rPr>
        <w:t>根据</w:t>
      </w:r>
      <w:r>
        <w:rPr>
          <w:rFonts w:ascii="宋体" w:hAnsi="宋体" w:hint="eastAsia"/>
        </w:rPr>
        <w:t>国家标准</w:t>
      </w:r>
      <w:r>
        <w:rPr>
          <w:rFonts w:ascii="宋体" w:hAnsi="宋体" w:hint="eastAsia"/>
          <w:spacing w:val="-16"/>
        </w:rPr>
        <w:t>《城市道路交通标志和标线设置规范》</w:t>
      </w:r>
      <w:r>
        <w:rPr>
          <w:rFonts w:ascii="宋体" w:hAnsi="宋体" w:hint="eastAsia"/>
        </w:rPr>
        <w:t>(GB</w:t>
      </w:r>
      <w:r>
        <w:rPr>
          <w:rFonts w:ascii="宋体" w:hAnsi="宋体" w:hint="eastAsia"/>
          <w:spacing w:val="-2"/>
        </w:rPr>
        <w:t xml:space="preserve"> </w:t>
      </w:r>
      <w:r>
        <w:rPr>
          <w:rFonts w:ascii="宋体" w:hAnsi="宋体" w:hint="eastAsia"/>
        </w:rPr>
        <w:t>51038-2015)的要求进行设计。全线所有标志的颜色按照规范的要求设置，指示标志版面颜色为蓝底、白图案、白边框；指路标志版面颜色为蓝底、白图案、白边框；警告标志版面为黄底、黑边、黑图案；禁令标志除个别标志外，版面为白底、红圈、红杠、黑图案。标志版面反光膜按照《道路交通反光膜</w:t>
      </w:r>
      <w:r>
        <w:rPr>
          <w:rFonts w:ascii="宋体" w:hAnsi="宋体" w:hint="eastAsia"/>
          <w:spacing w:val="-164"/>
        </w:rPr>
        <w:t>》</w:t>
      </w:r>
      <w:r>
        <w:rPr>
          <w:rFonts w:ascii="宋体" w:hAnsi="宋体" w:hint="eastAsia"/>
        </w:rPr>
        <w:t>（GB/T</w:t>
      </w:r>
      <w:r>
        <w:rPr>
          <w:rFonts w:ascii="宋体" w:hAnsi="宋体" w:hint="eastAsia"/>
          <w:spacing w:val="-7"/>
        </w:rPr>
        <w:t xml:space="preserve"> </w:t>
      </w:r>
      <w:r>
        <w:rPr>
          <w:rFonts w:ascii="宋体" w:hAnsi="宋体" w:hint="eastAsia"/>
          <w:spacing w:val="-4"/>
        </w:rPr>
        <w:t>18833-2012）标准</w:t>
      </w:r>
      <w:r>
        <w:rPr>
          <w:rFonts w:ascii="宋体" w:hAnsi="宋体" w:hint="eastAsia"/>
          <w:spacing w:val="-13"/>
        </w:rPr>
        <w:t xml:space="preserve">执行。标志板衬底、文字及图案均采用 </w:t>
      </w:r>
      <w:r>
        <w:rPr>
          <w:rFonts w:ascii="宋体" w:hAnsi="宋体" w:hint="eastAsia"/>
        </w:rPr>
        <w:t>Ⅳ类超强级反光膜</w:t>
      </w:r>
      <w:r>
        <w:rPr>
          <w:rFonts w:ascii="宋体" w:hAnsi="宋体" w:hint="eastAsia"/>
          <w:spacing w:val="3"/>
        </w:rPr>
        <w:t>，根据国家标准《道路交通标志和标线》（GB</w:t>
      </w:r>
      <w:r>
        <w:rPr>
          <w:rFonts w:ascii="宋体" w:hAnsi="宋体" w:hint="eastAsia"/>
          <w:spacing w:val="10"/>
        </w:rPr>
        <w:t xml:space="preserve"> </w:t>
      </w:r>
      <w:r>
        <w:rPr>
          <w:rFonts w:ascii="宋体" w:hAnsi="宋体" w:hint="eastAsia"/>
          <w:spacing w:val="2"/>
        </w:rPr>
        <w:t>5768-2009）与《视觉信号表面色》（GB/T</w:t>
      </w:r>
      <w:r>
        <w:rPr>
          <w:rFonts w:ascii="宋体" w:hAnsi="宋体" w:hint="eastAsia"/>
        </w:rPr>
        <w:t xml:space="preserve"> 8416-2003）中有关规定设计。</w:t>
      </w:r>
    </w:p>
    <w:p w:rsidR="00A03996" w:rsidRDefault="00A03996" w:rsidP="00A03996">
      <w:pPr>
        <w:pStyle w:val="ad"/>
        <w:tabs>
          <w:tab w:val="left" w:pos="1842"/>
        </w:tabs>
        <w:spacing w:before="2" w:line="381" w:lineRule="auto"/>
        <w:ind w:right="983" w:firstLine="468"/>
        <w:rPr>
          <w:rFonts w:ascii="宋体" w:hAnsi="宋体"/>
        </w:rPr>
      </w:pPr>
      <w:r>
        <w:rPr>
          <w:rFonts w:ascii="宋体" w:hAnsi="宋体" w:hint="eastAsia"/>
          <w:spacing w:val="-3"/>
        </w:rPr>
        <w:t>为了使道路使用者对版面信息有较好的视认效果，版面字体采用电脑刻字技术，文字</w:t>
      </w:r>
      <w:r>
        <w:rPr>
          <w:rFonts w:ascii="宋体" w:hAnsi="宋体" w:hint="eastAsia"/>
        </w:rPr>
        <w:t>及图案不可拼接。在反光产品的选择上，要对生产厂家进行资质审查，对产品的使用效果进行评价认定。</w:t>
      </w:r>
    </w:p>
    <w:p w:rsidR="00A03996" w:rsidRDefault="00A03996" w:rsidP="00A03996">
      <w:pPr>
        <w:pStyle w:val="3"/>
        <w:spacing w:after="156"/>
        <w:jc w:val="left"/>
        <w:rPr>
          <w:rFonts w:cs="宋体"/>
          <w:szCs w:val="24"/>
          <w:lang w:val="en-US"/>
        </w:rPr>
      </w:pPr>
      <w:r>
        <w:rPr>
          <w:rFonts w:cs="宋体" w:hint="eastAsia"/>
          <w:szCs w:val="24"/>
          <w:lang w:val="en-US"/>
        </w:rPr>
        <w:t>1.5.2标志材料</w:t>
      </w:r>
    </w:p>
    <w:p w:rsidR="00A03996" w:rsidRDefault="00A03996" w:rsidP="00A03996">
      <w:pPr>
        <w:pStyle w:val="ad"/>
        <w:tabs>
          <w:tab w:val="left" w:pos="1968"/>
        </w:tabs>
        <w:spacing w:before="182"/>
        <w:ind w:right="120" w:firstLine="480"/>
        <w:rPr>
          <w:rFonts w:ascii="宋体" w:hAnsi="宋体" w:hint="eastAsia"/>
        </w:rPr>
      </w:pPr>
      <w:r>
        <w:rPr>
          <w:rFonts w:ascii="宋体" w:hAnsi="宋体" w:hint="eastAsia"/>
        </w:rPr>
        <w:t>标志立柱和横梁均采用普通碳素结构钢管制作。凡钢管外径在 152mm 以下（含152mm）的立柱和横梁，采用普通碳素结构钢（Q235B）焊接钢管，并应符合《碳素结构钢》（GB/T 700-2006）要求；凡钢管外径在152mm 以上的立柱和横梁均应采用普通碳素结构钢（Q235B）热轧无缝钢管，应符合《结构用无缝钢管》（GB/T 8162-2008）的规定，特殊规定除外。标志立柱柱帽和横梁帽采用普通碳素结构钢板制作，板厚一般用 3mm。</w:t>
      </w:r>
      <w:r>
        <w:rPr>
          <w:rFonts w:ascii="宋体" w:hAnsi="宋体"/>
          <w:szCs w:val="24"/>
        </w:rPr>
        <w:t>杆体、法兰及加强筋力学性能及碳、</w:t>
      </w:r>
      <w:r>
        <w:rPr>
          <w:rFonts w:ascii="宋体" w:hAnsi="宋体"/>
          <w:szCs w:val="24"/>
        </w:rPr>
        <w:lastRenderedPageBreak/>
        <w:t>硫、磷、锰、硅含量符合GB/T 700-2006标准的要求</w:t>
      </w:r>
      <w:r>
        <w:rPr>
          <w:rFonts w:ascii="宋体" w:hAnsi="宋体" w:hint="eastAsia"/>
          <w:szCs w:val="24"/>
        </w:rPr>
        <w:t>。</w:t>
      </w:r>
      <w:r>
        <w:rPr>
          <w:rFonts w:ascii="宋体" w:hAnsi="宋体" w:hint="eastAsia"/>
        </w:rPr>
        <w:t>构件制作前钢材表面应做喷砂（或抛丸）除锈处理，除锈等级为 Sa2.5，应符合《涂覆涂料前钢材表面处理 表面清洁度的目视评定 第一部分：未涂覆过的钢材表面和全面清除原有涂层后的钢材表面的锈蚀等级和处理等级》（GB/T 8923-2011）的规定。所有钢构件的钻孔、冲孔、焊接均应在防腐处理之前完成。</w:t>
      </w:r>
      <w:r>
        <w:rPr>
          <w:rFonts w:ascii="宋体" w:hAnsi="宋体"/>
          <w:szCs w:val="24"/>
        </w:rPr>
        <w:t>焊接表面不得有影响强度的裂纹、夹渣、烧穿</w:t>
      </w:r>
      <w:r>
        <w:rPr>
          <w:rFonts w:ascii="宋体" w:hAnsi="宋体" w:hint="eastAsia"/>
          <w:szCs w:val="24"/>
        </w:rPr>
        <w:t>、</w:t>
      </w:r>
      <w:r>
        <w:rPr>
          <w:rFonts w:ascii="宋体" w:hAnsi="宋体"/>
          <w:szCs w:val="24"/>
        </w:rPr>
        <w:t>未熔合、弧坑和针状气孔等缺陷</w:t>
      </w:r>
      <w:r>
        <w:rPr>
          <w:rFonts w:ascii="宋体" w:hAnsi="宋体" w:hint="eastAsia"/>
          <w:szCs w:val="24"/>
        </w:rPr>
        <w:t>。</w:t>
      </w:r>
      <w:r>
        <w:rPr>
          <w:rFonts w:ascii="宋体" w:hAnsi="宋体" w:hint="eastAsia"/>
        </w:rPr>
        <w:t>标志结构构件中的所有钢铁件(包括螺母、螺栓等)均须热浸镀锌处理，所用锌应为GB 470《锌锭》中规定的0号或1号锌，其中：立柱、横梁镀锌量≥600g/m</w:t>
      </w:r>
      <w:r>
        <w:rPr>
          <w:rFonts w:ascii="宋体" w:hAnsi="宋体" w:hint="eastAsia"/>
          <w:vertAlign w:val="superscript"/>
        </w:rPr>
        <w:t>2</w:t>
      </w:r>
      <w:r>
        <w:rPr>
          <w:rFonts w:ascii="宋体" w:hAnsi="宋体" w:hint="eastAsia"/>
        </w:rPr>
        <w:t>，镀锌层厚度≥0.085mm。连接件镀锌量≥350g/m</w:t>
      </w:r>
      <w:r>
        <w:rPr>
          <w:rFonts w:ascii="宋体" w:hAnsi="宋体" w:hint="eastAsia"/>
          <w:vertAlign w:val="superscript"/>
        </w:rPr>
        <w:t>2</w:t>
      </w:r>
      <w:r>
        <w:rPr>
          <w:rFonts w:ascii="宋体" w:hAnsi="宋体" w:hint="eastAsia"/>
        </w:rPr>
        <w:t>，镀锌层厚度≥0.049mm。螺栓连接件在镀锌后应清理螺纹或作离心分离处理。镀锌工艺应符合GB 470《镀锌》的要求，保证镀锌的厚度和均匀度。构件镀锌后，外表面应整洁光泽，不得有明显的气泡、裂纹、疤痕、毛刺、端面分层等缺陷。</w:t>
      </w:r>
    </w:p>
    <w:p w:rsidR="00A03996" w:rsidRDefault="00A03996" w:rsidP="00A03996">
      <w:pPr>
        <w:pStyle w:val="ad"/>
        <w:tabs>
          <w:tab w:val="left" w:pos="1968"/>
        </w:tabs>
        <w:spacing w:before="182"/>
        <w:ind w:right="120" w:firstLine="480"/>
        <w:rPr>
          <w:rFonts w:ascii="宋体" w:hAnsi="宋体"/>
          <w:szCs w:val="24"/>
        </w:rPr>
      </w:pPr>
      <w:r>
        <w:rPr>
          <w:rFonts w:ascii="宋体" w:hAnsi="宋体" w:hint="eastAsia"/>
          <w:szCs w:val="24"/>
        </w:rPr>
        <w:t>标志板应采用牌号为3003的铝合金板材；单立柱标志板厚度1.5mm，悬臂型和双立柱型标志板厚度3mm。滑动槽铝采用LC4铝合金挤压型材，并符合《铝及铝合金挤压型材》（GB/T 14846—2014）的规定。</w:t>
      </w:r>
    </w:p>
    <w:p w:rsidR="00A03996" w:rsidRDefault="00A03996" w:rsidP="00A03996">
      <w:pPr>
        <w:pStyle w:val="ad"/>
        <w:tabs>
          <w:tab w:val="left" w:pos="1968"/>
        </w:tabs>
        <w:spacing w:before="182"/>
        <w:ind w:right="120" w:firstLine="480"/>
        <w:rPr>
          <w:rFonts w:ascii="宋体" w:hAnsi="宋体"/>
          <w:szCs w:val="24"/>
        </w:rPr>
      </w:pPr>
      <w:r>
        <w:rPr>
          <w:rFonts w:ascii="宋体" w:hAnsi="宋体" w:hint="eastAsia"/>
          <w:szCs w:val="24"/>
        </w:rPr>
        <w:t>高强连接螺栓和高强地脚螺栓(包括相应的螺母、垫圈)，应采用40B或45号钢，并符合《钢结构用高强度大六角头螺栓、大六角螺母、垫圈技术条件》（GB 1231—2006）的规定。</w:t>
      </w:r>
    </w:p>
    <w:p w:rsidR="00A03996" w:rsidRDefault="00A03996" w:rsidP="00A03996">
      <w:pPr>
        <w:pStyle w:val="ad"/>
        <w:tabs>
          <w:tab w:val="left" w:pos="1968"/>
        </w:tabs>
        <w:spacing w:before="182"/>
        <w:ind w:right="120" w:firstLine="480"/>
        <w:rPr>
          <w:rFonts w:ascii="宋体" w:hAnsi="宋体"/>
          <w:szCs w:val="24"/>
        </w:rPr>
      </w:pPr>
      <w:r>
        <w:rPr>
          <w:rFonts w:ascii="宋体" w:hAnsi="宋体" w:hint="eastAsia"/>
          <w:szCs w:val="24"/>
        </w:rPr>
        <w:t>杆件基础混凝土强度应不小于25MPa，并符合现行《公路钢筋混凝土及预应力混凝土桥涵设计规范》的有关规定。</w:t>
      </w:r>
    </w:p>
    <w:p w:rsidR="00A03996" w:rsidRDefault="00A03996" w:rsidP="00A03996">
      <w:pPr>
        <w:pStyle w:val="ad"/>
        <w:tabs>
          <w:tab w:val="left" w:pos="1968"/>
        </w:tabs>
        <w:spacing w:before="182"/>
        <w:ind w:right="120" w:firstLineChars="175"/>
        <w:rPr>
          <w:rFonts w:ascii="宋体" w:hAnsi="宋体"/>
          <w:szCs w:val="24"/>
        </w:rPr>
      </w:pPr>
      <w:r>
        <w:rPr>
          <w:rFonts w:ascii="宋体" w:hAnsi="宋体"/>
          <w:szCs w:val="24"/>
        </w:rPr>
        <w:t>采用热轧结构钢筋（Φ14</w:t>
      </w:r>
      <w:r>
        <w:rPr>
          <w:rFonts w:ascii="宋体" w:hAnsi="宋体" w:hint="eastAsia"/>
          <w:szCs w:val="24"/>
        </w:rPr>
        <w:t>mm</w:t>
      </w:r>
      <w:r>
        <w:rPr>
          <w:rFonts w:ascii="宋体" w:hAnsi="宋体"/>
          <w:szCs w:val="24"/>
        </w:rPr>
        <w:t>及以上为Ⅱ级钢筋），应符合GB</w:t>
      </w:r>
      <w:r>
        <w:rPr>
          <w:rFonts w:ascii="宋体" w:hAnsi="宋体" w:hint="eastAsia"/>
          <w:szCs w:val="24"/>
        </w:rPr>
        <w:t xml:space="preserve"> </w:t>
      </w:r>
      <w:r>
        <w:rPr>
          <w:rFonts w:ascii="宋体" w:hAnsi="宋体"/>
          <w:szCs w:val="24"/>
        </w:rPr>
        <w:t>1499及现行《公路钢筋混凝土及预应力混凝土桥涵设计规范》的有关规定。</w:t>
      </w:r>
    </w:p>
    <w:p w:rsidR="00A03996" w:rsidRDefault="00A03996" w:rsidP="00A03996">
      <w:pPr>
        <w:pStyle w:val="ad"/>
        <w:tabs>
          <w:tab w:val="left" w:pos="1968"/>
        </w:tabs>
        <w:spacing w:before="182"/>
        <w:ind w:right="120" w:firstLine="480"/>
        <w:rPr>
          <w:rFonts w:ascii="宋体" w:hAnsi="宋体"/>
          <w:szCs w:val="24"/>
        </w:rPr>
      </w:pPr>
      <w:r>
        <w:rPr>
          <w:rFonts w:ascii="宋体" w:hAnsi="宋体"/>
          <w:szCs w:val="24"/>
        </w:rPr>
        <w:t>反光膜采用IV类</w:t>
      </w:r>
      <w:r>
        <w:rPr>
          <w:rFonts w:ascii="宋体" w:hAnsi="宋体" w:hint="eastAsia"/>
          <w:szCs w:val="24"/>
        </w:rPr>
        <w:t>超强级</w:t>
      </w:r>
      <w:r>
        <w:rPr>
          <w:rFonts w:ascii="宋体" w:hAnsi="宋体"/>
          <w:szCs w:val="24"/>
        </w:rPr>
        <w:t>反光膜，应符合《道路交通反光膜》（GB/T</w:t>
      </w:r>
      <w:r>
        <w:rPr>
          <w:rFonts w:ascii="宋体" w:hAnsi="宋体" w:hint="eastAsia"/>
          <w:szCs w:val="24"/>
        </w:rPr>
        <w:t xml:space="preserve"> </w:t>
      </w:r>
      <w:r>
        <w:rPr>
          <w:rFonts w:ascii="宋体" w:hAnsi="宋体"/>
          <w:szCs w:val="24"/>
        </w:rPr>
        <w:t>18833</w:t>
      </w:r>
      <w:r>
        <w:rPr>
          <w:rFonts w:ascii="宋体" w:hAnsi="宋体" w:hint="eastAsia"/>
          <w:szCs w:val="24"/>
        </w:rPr>
        <w:t>-</w:t>
      </w:r>
      <w:r>
        <w:rPr>
          <w:rFonts w:ascii="宋体" w:hAnsi="宋体"/>
          <w:szCs w:val="24"/>
        </w:rPr>
        <w:t>2012）</w:t>
      </w:r>
      <w:r>
        <w:rPr>
          <w:rFonts w:ascii="宋体" w:hAnsi="宋体" w:hint="eastAsia"/>
          <w:szCs w:val="24"/>
        </w:rPr>
        <w:t>的</w:t>
      </w:r>
      <w:r>
        <w:rPr>
          <w:rFonts w:ascii="宋体" w:hAnsi="宋体"/>
          <w:szCs w:val="24"/>
        </w:rPr>
        <w:t>相关规定。</w:t>
      </w:r>
    </w:p>
    <w:p w:rsidR="00A03996" w:rsidRDefault="00A03996" w:rsidP="00A03996">
      <w:pPr>
        <w:pStyle w:val="3"/>
        <w:spacing w:after="156"/>
        <w:jc w:val="left"/>
        <w:rPr>
          <w:rFonts w:cs="宋体"/>
          <w:szCs w:val="24"/>
          <w:lang w:val="en-US"/>
        </w:rPr>
      </w:pPr>
      <w:r>
        <w:rPr>
          <w:rFonts w:cs="宋体" w:hint="eastAsia"/>
          <w:szCs w:val="24"/>
          <w:lang w:val="en-US"/>
        </w:rPr>
        <w:t>1.5.3</w:t>
      </w:r>
      <w:r>
        <w:rPr>
          <w:rFonts w:hint="eastAsia"/>
        </w:rPr>
        <w:t>生产与施工注意事项</w:t>
      </w:r>
    </w:p>
    <w:p w:rsidR="00A03996" w:rsidRDefault="00A03996" w:rsidP="00A03996">
      <w:pPr>
        <w:pStyle w:val="ad"/>
        <w:tabs>
          <w:tab w:val="left" w:pos="1968"/>
        </w:tabs>
        <w:spacing w:before="182"/>
        <w:ind w:right="120" w:firstLineChars="0" w:firstLine="0"/>
        <w:rPr>
          <w:rFonts w:ascii="宋体" w:hAnsi="宋体"/>
          <w:b/>
          <w:bCs/>
          <w:szCs w:val="32"/>
        </w:rPr>
      </w:pPr>
      <w:r>
        <w:rPr>
          <w:rFonts w:ascii="宋体" w:hAnsi="宋体" w:hint="eastAsia"/>
          <w:b/>
          <w:bCs/>
          <w:szCs w:val="32"/>
        </w:rPr>
        <w:t>1.5.3.1</w:t>
      </w:r>
      <w:r>
        <w:rPr>
          <w:rFonts w:ascii="宋体" w:hAnsi="宋体"/>
          <w:b/>
          <w:bCs/>
          <w:szCs w:val="32"/>
        </w:rPr>
        <w:t>版面生产</w:t>
      </w:r>
    </w:p>
    <w:p w:rsidR="00A03996" w:rsidRDefault="00A03996" w:rsidP="00A03996">
      <w:pPr>
        <w:pStyle w:val="ad"/>
        <w:tabs>
          <w:tab w:val="left" w:pos="1968"/>
        </w:tabs>
        <w:spacing w:before="182"/>
        <w:ind w:right="120" w:firstLine="480"/>
        <w:rPr>
          <w:rFonts w:ascii="宋体" w:hAnsi="宋体"/>
          <w:szCs w:val="24"/>
        </w:rPr>
      </w:pPr>
      <w:r>
        <w:rPr>
          <w:rFonts w:ascii="宋体" w:hAnsi="宋体"/>
          <w:szCs w:val="24"/>
        </w:rPr>
        <w:t>交通标志必须严格按本设计制作，不得任意修改图案。标志板的制作应符</w:t>
      </w:r>
      <w:r>
        <w:rPr>
          <w:rFonts w:ascii="宋体" w:hAnsi="宋体"/>
          <w:szCs w:val="24"/>
        </w:rPr>
        <w:lastRenderedPageBreak/>
        <w:t>合GB</w:t>
      </w:r>
      <w:r>
        <w:rPr>
          <w:rFonts w:ascii="宋体" w:hAnsi="宋体" w:hint="eastAsia"/>
          <w:szCs w:val="24"/>
        </w:rPr>
        <w:t>/</w:t>
      </w:r>
      <w:r>
        <w:rPr>
          <w:rFonts w:ascii="宋体" w:hAnsi="宋体"/>
          <w:szCs w:val="24"/>
        </w:rPr>
        <w:t>T</w:t>
      </w:r>
      <w:r>
        <w:rPr>
          <w:rFonts w:ascii="宋体" w:hAnsi="宋体" w:hint="eastAsia"/>
          <w:szCs w:val="24"/>
        </w:rPr>
        <w:t xml:space="preserve"> </w:t>
      </w:r>
      <w:r>
        <w:rPr>
          <w:rFonts w:ascii="宋体" w:hAnsi="宋体"/>
          <w:szCs w:val="24"/>
        </w:rPr>
        <w:t>23827-2009《道路交通标志板及支撑件》的技术规定。</w:t>
      </w:r>
    </w:p>
    <w:p w:rsidR="00A03996" w:rsidRDefault="00A03996" w:rsidP="00A03996">
      <w:pPr>
        <w:pStyle w:val="ad"/>
        <w:tabs>
          <w:tab w:val="left" w:pos="1968"/>
        </w:tabs>
        <w:spacing w:before="182"/>
        <w:ind w:right="120" w:firstLineChars="175"/>
        <w:rPr>
          <w:rFonts w:ascii="宋体" w:hAnsi="宋体"/>
          <w:szCs w:val="24"/>
        </w:rPr>
      </w:pPr>
      <w:r>
        <w:rPr>
          <w:rFonts w:ascii="宋体" w:hAnsi="宋体"/>
          <w:szCs w:val="24"/>
        </w:rPr>
        <w:t>标志版面的生产主要有制版、刻模、贴膜三道工序，其中尤以大板的拼接和贴膜为重要，一般采用焊接、铆接等方法来生产大板，须保证板的平整度，并保证焊、铆的质量，对接缝应进行严格的处理，板面上的铆钉头应打磨平滑。标志版的形状、尺寸应符合要求，外形尺寸误差不大于±5mm。贴反光膜时要求底板平整、清洁、干燥</w:t>
      </w:r>
      <w:r>
        <w:rPr>
          <w:rFonts w:ascii="宋体" w:hAnsi="宋体" w:hint="eastAsia"/>
          <w:szCs w:val="24"/>
        </w:rPr>
        <w:t>。</w:t>
      </w:r>
      <w:r>
        <w:rPr>
          <w:rFonts w:ascii="宋体" w:hAnsi="宋体" w:hint="eastAsia"/>
        </w:rPr>
        <w:t>标志反光膜应在干净、无尘土、温度不低于 18℃、相对湿度在20%～50%的车间内进行粘贴</w:t>
      </w:r>
      <w:r>
        <w:rPr>
          <w:rFonts w:ascii="宋体" w:hAnsi="宋体"/>
          <w:szCs w:val="24"/>
        </w:rPr>
        <w:t>。</w:t>
      </w:r>
    </w:p>
    <w:p w:rsidR="00A03996" w:rsidRDefault="00A03996" w:rsidP="00A03996">
      <w:pPr>
        <w:pStyle w:val="ad"/>
        <w:tabs>
          <w:tab w:val="left" w:pos="1968"/>
        </w:tabs>
        <w:spacing w:before="182"/>
        <w:ind w:right="120" w:firstLineChars="175"/>
        <w:rPr>
          <w:rFonts w:ascii="宋体" w:hAnsi="宋体"/>
        </w:rPr>
      </w:pPr>
      <w:r>
        <w:rPr>
          <w:rFonts w:ascii="宋体" w:hAnsi="宋体" w:hint="eastAsia"/>
        </w:rPr>
        <w:t>版面的形状、箭头、编号、图形、边框及所采用的汉字、阿拉伯数字、英文字母及隔音符号应严格按照设计文件及</w:t>
      </w:r>
      <w:r>
        <w:rPr>
          <w:rFonts w:ascii="宋体" w:hAnsi="宋体" w:hint="eastAsia"/>
          <w:spacing w:val="3"/>
        </w:rPr>
        <w:t>《道路交通标志和标线》（GB</w:t>
      </w:r>
      <w:r>
        <w:rPr>
          <w:rFonts w:ascii="宋体" w:hAnsi="宋体" w:hint="eastAsia"/>
          <w:spacing w:val="10"/>
        </w:rPr>
        <w:t xml:space="preserve"> </w:t>
      </w:r>
      <w:r>
        <w:rPr>
          <w:rFonts w:ascii="宋体" w:hAnsi="宋体" w:hint="eastAsia"/>
          <w:spacing w:val="2"/>
        </w:rPr>
        <w:t>5768-2009）</w:t>
      </w:r>
      <w:r>
        <w:rPr>
          <w:rFonts w:ascii="宋体" w:hAnsi="宋体" w:hint="eastAsia"/>
        </w:rPr>
        <w:t>的规定执行。反光文字符号应采用电脑刻绘机来完成。标志底膜应在专用的真空热敏压贴机或连续电动滚压膜机上完成贴膜，文字符号一般采用转移膜法粘贴。反光膜应尽量减少拼接，任何字符不允许拼接，标志板的长度或宽度小于反光膜产品的最大宽度时，底膜不应有拼接缝。在粘贴底膜时，横向不宜有拼接，竖向拼接时上膜须压接下膜，压接宽度不应小于5mm，当采用平接时，其间隙不应超过1mm。距标志板边缘50mm之内，不得有拼接。</w:t>
      </w:r>
    </w:p>
    <w:p w:rsidR="00A03996" w:rsidRDefault="00A03996" w:rsidP="00A03996">
      <w:pPr>
        <w:pStyle w:val="ad"/>
        <w:tabs>
          <w:tab w:val="left" w:pos="1968"/>
        </w:tabs>
        <w:spacing w:before="182"/>
        <w:ind w:right="120" w:firstLineChars="0" w:firstLine="0"/>
        <w:rPr>
          <w:rFonts w:ascii="宋体" w:hAnsi="宋体"/>
          <w:szCs w:val="24"/>
        </w:rPr>
      </w:pPr>
      <w:r>
        <w:rPr>
          <w:rFonts w:ascii="宋体" w:hAnsi="宋体" w:hint="eastAsia"/>
          <w:b/>
          <w:bCs/>
          <w:szCs w:val="32"/>
        </w:rPr>
        <w:t>1.5.3.2结构</w:t>
      </w:r>
      <w:r>
        <w:rPr>
          <w:rFonts w:ascii="宋体" w:hAnsi="宋体"/>
          <w:b/>
          <w:bCs/>
          <w:szCs w:val="32"/>
        </w:rPr>
        <w:t>生产</w:t>
      </w:r>
    </w:p>
    <w:p w:rsidR="00A03996" w:rsidRDefault="00A03996" w:rsidP="00A03996">
      <w:pPr>
        <w:pStyle w:val="ad"/>
        <w:tabs>
          <w:tab w:val="left" w:pos="1968"/>
        </w:tabs>
        <w:spacing w:before="182"/>
        <w:ind w:right="120" w:firstLine="480"/>
        <w:rPr>
          <w:rFonts w:ascii="宋体" w:hAnsi="宋体"/>
          <w:szCs w:val="24"/>
        </w:rPr>
      </w:pPr>
      <w:r>
        <w:rPr>
          <w:rFonts w:ascii="宋体" w:hAnsi="宋体"/>
          <w:szCs w:val="24"/>
        </w:rPr>
        <w:t>普通碳素结构钢管（板），在焊接时应注意焊缝质量，并应进行有效的打毛刺和修磨工作</w:t>
      </w:r>
      <w:r>
        <w:rPr>
          <w:rFonts w:ascii="宋体" w:hAnsi="宋体" w:hint="eastAsia"/>
          <w:szCs w:val="24"/>
        </w:rPr>
        <w:t>。</w:t>
      </w:r>
      <w:r>
        <w:rPr>
          <w:rFonts w:ascii="宋体" w:hAnsi="宋体"/>
          <w:szCs w:val="24"/>
        </w:rPr>
        <w:t>防腐表面处理时，镀锌应保证锌层的厚度及性能</w:t>
      </w:r>
      <w:r>
        <w:rPr>
          <w:rFonts w:ascii="宋体" w:hAnsi="宋体" w:hint="eastAsia"/>
          <w:szCs w:val="24"/>
        </w:rPr>
        <w:t>，喷塑</w:t>
      </w:r>
      <w:r>
        <w:rPr>
          <w:rFonts w:ascii="宋体" w:hAnsi="宋体"/>
          <w:szCs w:val="24"/>
        </w:rPr>
        <w:t>涂层厚度均匀，</w:t>
      </w:r>
      <w:r>
        <w:rPr>
          <w:rFonts w:ascii="宋体" w:hAnsi="宋体" w:hint="eastAsia"/>
          <w:szCs w:val="24"/>
        </w:rPr>
        <w:t>色</w:t>
      </w:r>
      <w:r>
        <w:rPr>
          <w:rFonts w:ascii="宋体" w:hAnsi="宋体"/>
          <w:szCs w:val="24"/>
        </w:rPr>
        <w:t>调一致。</w:t>
      </w:r>
    </w:p>
    <w:p w:rsidR="00A03996" w:rsidRDefault="00A03996" w:rsidP="00A03996">
      <w:pPr>
        <w:pStyle w:val="ad"/>
        <w:tabs>
          <w:tab w:val="left" w:pos="1968"/>
        </w:tabs>
        <w:spacing w:before="182"/>
        <w:ind w:right="120" w:firstLine="480"/>
        <w:rPr>
          <w:rFonts w:ascii="宋体" w:hAnsi="宋体"/>
          <w:szCs w:val="24"/>
        </w:rPr>
      </w:pPr>
      <w:r>
        <w:rPr>
          <w:rFonts w:ascii="宋体" w:hAnsi="宋体"/>
          <w:szCs w:val="24"/>
        </w:rPr>
        <w:t>所有的立柱及横梁钢管应是整根的，不允许有焊接。立柱钢管长度的截取应保证该标志在指定的安装地点安装后</w:t>
      </w:r>
      <w:r>
        <w:rPr>
          <w:rFonts w:ascii="宋体" w:hAnsi="宋体" w:hint="eastAsia"/>
          <w:szCs w:val="24"/>
        </w:rPr>
        <w:t>的</w:t>
      </w:r>
      <w:r>
        <w:rPr>
          <w:rFonts w:ascii="宋体" w:hAnsi="宋体"/>
          <w:szCs w:val="24"/>
        </w:rPr>
        <w:t>净空要求。</w:t>
      </w:r>
    </w:p>
    <w:p w:rsidR="00A03996" w:rsidRDefault="00A03996" w:rsidP="00A03996">
      <w:pPr>
        <w:pStyle w:val="ad"/>
        <w:tabs>
          <w:tab w:val="left" w:pos="1968"/>
        </w:tabs>
        <w:spacing w:before="182"/>
        <w:ind w:right="120" w:firstLine="480"/>
        <w:rPr>
          <w:rFonts w:ascii="宋体" w:hAnsi="宋体"/>
          <w:szCs w:val="24"/>
        </w:rPr>
      </w:pPr>
      <w:r>
        <w:rPr>
          <w:rFonts w:ascii="宋体" w:hAnsi="宋体"/>
          <w:szCs w:val="24"/>
        </w:rPr>
        <w:t>所有</w:t>
      </w:r>
      <w:r>
        <w:rPr>
          <w:rFonts w:ascii="宋体" w:hAnsi="宋体" w:hint="eastAsia"/>
        </w:rPr>
        <w:t>标志立柱和横梁的</w:t>
      </w:r>
      <w:r>
        <w:rPr>
          <w:rFonts w:ascii="宋体" w:hAnsi="宋体"/>
          <w:szCs w:val="24"/>
        </w:rPr>
        <w:t>顶端用3mm 厚的钢板焊接封盖(柱帽)</w:t>
      </w:r>
      <w:r>
        <w:rPr>
          <w:rFonts w:ascii="宋体" w:hAnsi="宋体" w:hint="eastAsia"/>
          <w:szCs w:val="24"/>
        </w:rPr>
        <w:t>。</w:t>
      </w:r>
    </w:p>
    <w:p w:rsidR="00A03996" w:rsidRDefault="00A03996" w:rsidP="00A03996">
      <w:pPr>
        <w:pStyle w:val="ad"/>
        <w:tabs>
          <w:tab w:val="left" w:pos="1968"/>
        </w:tabs>
        <w:spacing w:before="182"/>
        <w:ind w:right="120" w:firstLineChars="0" w:firstLine="0"/>
        <w:rPr>
          <w:rFonts w:ascii="宋体" w:hAnsi="宋体"/>
          <w:b/>
          <w:szCs w:val="32"/>
        </w:rPr>
      </w:pPr>
      <w:r>
        <w:rPr>
          <w:rFonts w:ascii="宋体" w:hAnsi="宋体" w:hint="eastAsia"/>
          <w:b/>
          <w:szCs w:val="32"/>
        </w:rPr>
        <w:t>1.5.3.3标志安装</w:t>
      </w:r>
    </w:p>
    <w:p w:rsidR="00A03996" w:rsidRDefault="00A03996" w:rsidP="00A03996">
      <w:pPr>
        <w:pStyle w:val="ad"/>
        <w:tabs>
          <w:tab w:val="left" w:pos="1968"/>
        </w:tabs>
        <w:spacing w:before="182"/>
        <w:ind w:firstLine="480"/>
        <w:rPr>
          <w:rFonts w:ascii="宋体" w:hAnsi="宋体"/>
          <w:bCs/>
          <w:szCs w:val="32"/>
        </w:rPr>
      </w:pPr>
      <w:r>
        <w:rPr>
          <w:rFonts w:ascii="宋体" w:hAnsi="宋体" w:hint="eastAsia"/>
          <w:bCs/>
          <w:szCs w:val="32"/>
        </w:rPr>
        <w:t>标志板在运输、吊装过程中应小心，避免对标志板、反光膜产生损伤。在运输、安装过程中造成的构件涂覆层损伤，应及时采取补救措施。</w:t>
      </w:r>
    </w:p>
    <w:p w:rsidR="00A03996" w:rsidRDefault="00A03996" w:rsidP="00A03996">
      <w:pPr>
        <w:pStyle w:val="ad"/>
        <w:tabs>
          <w:tab w:val="left" w:pos="1968"/>
        </w:tabs>
        <w:spacing w:before="182"/>
        <w:ind w:firstLine="480"/>
        <w:rPr>
          <w:rFonts w:ascii="宋体" w:hAnsi="宋体"/>
          <w:bCs/>
          <w:szCs w:val="32"/>
        </w:rPr>
      </w:pPr>
      <w:r>
        <w:rPr>
          <w:rFonts w:ascii="宋体" w:hAnsi="宋体" w:hint="eastAsia"/>
          <w:bCs/>
          <w:szCs w:val="32"/>
        </w:rPr>
        <w:t>安装时应仔细将板、柱、基础按设计文件一一对应,避免造成错误。</w:t>
      </w:r>
    </w:p>
    <w:p w:rsidR="00A03996" w:rsidRDefault="00A03996" w:rsidP="00A03996">
      <w:pPr>
        <w:pStyle w:val="ad"/>
        <w:tabs>
          <w:tab w:val="left" w:pos="1968"/>
        </w:tabs>
        <w:spacing w:before="182"/>
        <w:ind w:firstLine="480"/>
        <w:rPr>
          <w:rFonts w:ascii="宋体" w:hAnsi="宋体"/>
          <w:bCs/>
          <w:szCs w:val="32"/>
        </w:rPr>
      </w:pPr>
      <w:r>
        <w:rPr>
          <w:rFonts w:ascii="宋体" w:hAnsi="宋体" w:hint="eastAsia"/>
          <w:bCs/>
          <w:szCs w:val="32"/>
        </w:rPr>
        <w:lastRenderedPageBreak/>
        <w:t>标志基础施工,应准确放样。标志基础的地基承载力应满足设计文件的规定，并不得小于150kPa。基础开挖时注意不得破坏埋设的电缆、管道以及边坡、边沟和圬工砌体的稳定性。单柱式标志不应侵入道路建筑界线以内，标志内边缘距离路面或土路肩边缘不小于25cm，且标志板下缘距离路面高度 150cm～250cm；悬臂式标志的安装净空不小于 550cm。当设计的安装位置与实际存在的构造物发生冲突或干扰时，应根据实际情况并征得业主或现场监理工程师同意后适当调整安装位置。位于边沟地段的基础严禁侵占边沟的过水断面，预埋好后应恢复边坡原貌。</w:t>
      </w:r>
    </w:p>
    <w:p w:rsidR="00A03996" w:rsidRDefault="00A03996" w:rsidP="00A03996">
      <w:pPr>
        <w:pStyle w:val="ad"/>
        <w:tabs>
          <w:tab w:val="left" w:pos="1968"/>
        </w:tabs>
        <w:spacing w:before="182"/>
        <w:ind w:firstLine="480"/>
        <w:rPr>
          <w:rFonts w:ascii="宋体" w:hAnsi="宋体"/>
          <w:bCs/>
          <w:szCs w:val="32"/>
        </w:rPr>
      </w:pPr>
      <w:r>
        <w:rPr>
          <w:rFonts w:ascii="宋体" w:hAnsi="宋体" w:hint="eastAsia"/>
          <w:bCs/>
          <w:szCs w:val="32"/>
        </w:rPr>
        <w:t>基础上预埋螺栓位置，校核精确后，方可浇灌砼，以确保立柱中心位置正确和安装的立柱竖直。基础混凝土应一次性浇筑，混凝土强度不小于 25MPa，并符合有关规定，并且必须保证基础法兰盘安装的水平度及竖直度。混凝土浇筑完成后，法兰盘表面应擦拭干净，不得有混凝土或其它异物。基础法兰盘以上的螺栓部分涂上黄油后包扎好，防止碰坏丝牙。立柱必须在基础混凝土强度达到设计强度的90%以上时才能安装。标志板安装到位后，应进行板面平整度和安装角度的调整。门架式、悬臂式、附着式标志板的下边缘与路面的垂直距离应满足净空 5.5 米高度要求。悬臂、门架式标志吊装横梁时，应使预拱度达到设计文件的要求。标志安装后，版面及杆结构表面均不得有损伤现象，版面不得有较大的气泡和颜色不均匀现象，立柱竖直度允许偏差±3°，标志板下缘至路面净空允许偏差 0～+100mm，标志板内侧距路肩边缘线距离允许偏差±100mm，基础尺寸允许偏差-15～+50mm。</w:t>
      </w:r>
    </w:p>
    <w:p w:rsidR="007C309E" w:rsidRPr="00A03996" w:rsidRDefault="007C309E"/>
    <w:sectPr w:rsidR="007C309E" w:rsidRPr="00A03996" w:rsidSect="007C30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cs="Times New Roman" w:hint="eastAsia"/>
        <w:sz w:val="28"/>
        <w:szCs w:val="28"/>
      </w:rPr>
    </w:lvl>
    <w:lvl w:ilvl="1">
      <w:start w:val="1"/>
      <w:numFmt w:val="chineseCountingThousand"/>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14"/>
    <w:multiLevelType w:val="multilevel"/>
    <w:tmpl w:val="00000014"/>
    <w:lvl w:ilvl="0">
      <w:start w:val="1"/>
      <w:numFmt w:val="decimal"/>
      <w:lvlText w:val="%1."/>
      <w:lvlJc w:val="left"/>
      <w:pPr>
        <w:tabs>
          <w:tab w:val="num" w:pos="709"/>
        </w:tabs>
        <w:ind w:left="709" w:hanging="709"/>
      </w:pPr>
      <w:rPr>
        <w:rFonts w:cs="Times New Roman" w:hint="eastAsia"/>
      </w:rPr>
    </w:lvl>
    <w:lvl w:ilvl="1">
      <w:start w:val="1"/>
      <w:numFmt w:val="decimal"/>
      <w:lvlText w:val="%1.%2"/>
      <w:lvlJc w:val="left"/>
      <w:pPr>
        <w:tabs>
          <w:tab w:val="num"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num" w:pos="425"/>
        </w:tabs>
        <w:ind w:left="425" w:hanging="425"/>
      </w:pPr>
      <w:rPr>
        <w:rFonts w:cs="Times New Roman" w:hint="eastAsia"/>
        <w:sz w:val="21"/>
        <w:szCs w:val="21"/>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nsid w:val="02A94734"/>
    <w:multiLevelType w:val="multilevel"/>
    <w:tmpl w:val="02A947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FD46054"/>
    <w:multiLevelType w:val="multilevel"/>
    <w:tmpl w:val="0FD4605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D311DEE"/>
    <w:multiLevelType w:val="multilevel"/>
    <w:tmpl w:val="1D311DEE"/>
    <w:lvl w:ilvl="0">
      <w:start w:val="30"/>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9">
    <w:nsid w:val="35703775"/>
    <w:multiLevelType w:val="multilevel"/>
    <w:tmpl w:val="35703775"/>
    <w:lvl w:ilvl="0">
      <w:start w:val="7"/>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9A414E2"/>
    <w:multiLevelType w:val="multilevel"/>
    <w:tmpl w:val="39A414E2"/>
    <w:lvl w:ilvl="0">
      <w:start w:val="36"/>
      <w:numFmt w:val="decimal"/>
      <w:lvlText w:val="%1.1 "/>
      <w:lvlJc w:val="left"/>
      <w:pPr>
        <w:ind w:left="964" w:hanging="544"/>
      </w:pPr>
      <w:rPr>
        <w:rFonts w:cs="Times New Roman" w:hint="eastAsia"/>
      </w:rPr>
    </w:lvl>
    <w:lvl w:ilvl="1">
      <w:start w:val="1"/>
      <w:numFmt w:val="decimalEnclosedCircle"/>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46207351"/>
    <w:multiLevelType w:val="multilevel"/>
    <w:tmpl w:val="46207351"/>
    <w:lvl w:ilvl="0">
      <w:start w:val="2"/>
      <w:numFmt w:val="decimal"/>
      <w:lvlText w:val="%1."/>
      <w:lvlJc w:val="left"/>
      <w:pPr>
        <w:ind w:left="420" w:hanging="420"/>
      </w:pPr>
      <w:rPr>
        <w:rFonts w:cs="Times New Roman" w:hint="eastAsia"/>
      </w:rPr>
    </w:lvl>
    <w:lvl w:ilvl="1">
      <w:start w:val="2"/>
      <w:numFmt w:val="decimal"/>
      <w:lvlText w:val="%2.8.2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2">
    <w:nsid w:val="53F1E437"/>
    <w:multiLevelType w:val="singleLevel"/>
    <w:tmpl w:val="53F1E437"/>
    <w:lvl w:ilvl="0">
      <w:start w:val="1"/>
      <w:numFmt w:val="bullet"/>
      <w:lvlText w:val=""/>
      <w:lvlJc w:val="left"/>
      <w:pPr>
        <w:tabs>
          <w:tab w:val="num" w:pos="420"/>
        </w:tabs>
        <w:ind w:left="420" w:hanging="420"/>
      </w:pPr>
      <w:rPr>
        <w:rFonts w:ascii="Wingdings" w:hAnsi="Wingdings" w:hint="default"/>
      </w:rPr>
    </w:lvl>
  </w:abstractNum>
  <w:abstractNum w:abstractNumId="13">
    <w:nsid w:val="563B5F73"/>
    <w:multiLevelType w:val="multilevel"/>
    <w:tmpl w:val="563B5F73"/>
    <w:lvl w:ilvl="0">
      <w:start w:val="33"/>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56DF9E64"/>
    <w:multiLevelType w:val="singleLevel"/>
    <w:tmpl w:val="56DF9E64"/>
    <w:lvl w:ilvl="0">
      <w:start w:val="1"/>
      <w:numFmt w:val="bullet"/>
      <w:lvlText w:val=""/>
      <w:lvlJc w:val="left"/>
      <w:pPr>
        <w:tabs>
          <w:tab w:val="num" w:pos="420"/>
        </w:tabs>
        <w:ind w:left="420" w:hanging="420"/>
      </w:pPr>
      <w:rPr>
        <w:rFonts w:ascii="Wingdings" w:hAnsi="Wingdings" w:hint="default"/>
      </w:rPr>
    </w:lvl>
  </w:abstractNum>
  <w:abstractNum w:abstractNumId="15">
    <w:nsid w:val="56E6337A"/>
    <w:multiLevelType w:val="singleLevel"/>
    <w:tmpl w:val="56E6337A"/>
    <w:lvl w:ilvl="0">
      <w:start w:val="1"/>
      <w:numFmt w:val="bullet"/>
      <w:lvlText w:val=""/>
      <w:lvlJc w:val="left"/>
      <w:pPr>
        <w:tabs>
          <w:tab w:val="num" w:pos="420"/>
        </w:tabs>
        <w:ind w:left="420" w:hanging="420"/>
      </w:pPr>
      <w:rPr>
        <w:rFonts w:ascii="Wingdings" w:hAnsi="Wingdings" w:hint="default"/>
      </w:rPr>
    </w:lvl>
  </w:abstractNum>
  <w:abstractNum w:abstractNumId="16">
    <w:nsid w:val="56E7A826"/>
    <w:multiLevelType w:val="singleLevel"/>
    <w:tmpl w:val="56E7A826"/>
    <w:lvl w:ilvl="0">
      <w:start w:val="1"/>
      <w:numFmt w:val="bullet"/>
      <w:lvlText w:val=""/>
      <w:lvlJc w:val="left"/>
      <w:pPr>
        <w:tabs>
          <w:tab w:val="num" w:pos="420"/>
        </w:tabs>
        <w:ind w:left="420" w:hanging="420"/>
      </w:pPr>
      <w:rPr>
        <w:rFonts w:ascii="Wingdings" w:hAnsi="Wingdings" w:hint="default"/>
      </w:rPr>
    </w:lvl>
  </w:abstractNum>
  <w:abstractNum w:abstractNumId="17">
    <w:nsid w:val="59F817E8"/>
    <w:multiLevelType w:val="singleLevel"/>
    <w:tmpl w:val="59F817E8"/>
    <w:lvl w:ilvl="0">
      <w:start w:val="1"/>
      <w:numFmt w:val="chineseCounting"/>
      <w:suff w:val="nothing"/>
      <w:lvlText w:val="%1、"/>
      <w:lvlJc w:val="left"/>
      <w:rPr>
        <w:rFonts w:cs="Times New Roman"/>
      </w:rPr>
    </w:lvl>
  </w:abstractNum>
  <w:abstractNum w:abstractNumId="18">
    <w:nsid w:val="5A010F9B"/>
    <w:multiLevelType w:val="singleLevel"/>
    <w:tmpl w:val="5A010F9B"/>
    <w:lvl w:ilvl="0">
      <w:start w:val="1"/>
      <w:numFmt w:val="chineseCounting"/>
      <w:suff w:val="nothing"/>
      <w:lvlText w:val="%1、"/>
      <w:lvlJc w:val="left"/>
      <w:rPr>
        <w:rFonts w:cs="Times New Roman"/>
      </w:rPr>
    </w:lvl>
  </w:abstractNum>
  <w:abstractNum w:abstractNumId="19">
    <w:nsid w:val="5AA77FB2"/>
    <w:multiLevelType w:val="singleLevel"/>
    <w:tmpl w:val="5AA77FB2"/>
    <w:lvl w:ilvl="0">
      <w:start w:val="3"/>
      <w:numFmt w:val="decimal"/>
      <w:suff w:val="nothing"/>
      <w:lvlText w:val="%1、"/>
      <w:lvlJc w:val="left"/>
      <w:rPr>
        <w:rFonts w:cs="Times New Roman"/>
      </w:rPr>
    </w:lvl>
  </w:abstractNum>
  <w:abstractNum w:abstractNumId="20">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1">
    <w:nsid w:val="707C01F4"/>
    <w:multiLevelType w:val="multilevel"/>
    <w:tmpl w:val="707C01F4"/>
    <w:lvl w:ilvl="0">
      <w:start w:val="2"/>
      <w:numFmt w:val="decimal"/>
      <w:lvlText w:val="%1."/>
      <w:lvlJc w:val="left"/>
      <w:pPr>
        <w:ind w:left="420" w:hanging="420"/>
      </w:pPr>
      <w:rPr>
        <w:rFonts w:cs="Times New Roman" w:hint="eastAsia"/>
      </w:rPr>
    </w:lvl>
    <w:lvl w:ilvl="1">
      <w:start w:val="2"/>
      <w:numFmt w:val="decimal"/>
      <w:lvlText w:val="%2.8.1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2">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17"/>
  </w:num>
  <w:num w:numId="4">
    <w:abstractNumId w:val="18"/>
  </w:num>
  <w:num w:numId="5">
    <w:abstractNumId w:val="12"/>
  </w:num>
  <w:num w:numId="6">
    <w:abstractNumId w:val="15"/>
  </w:num>
  <w:num w:numId="7">
    <w:abstractNumId w:val="14"/>
  </w:num>
  <w:num w:numId="8">
    <w:abstractNumId w:val="16"/>
  </w:num>
  <w:num w:numId="9">
    <w:abstractNumId w:val="2"/>
  </w:num>
  <w:num w:numId="10">
    <w:abstractNumId w:val="8"/>
  </w:num>
  <w:num w:numId="11">
    <w:abstractNumId w:val="20"/>
  </w:num>
  <w:num w:numId="12">
    <w:abstractNumId w:val="21"/>
  </w:num>
  <w:num w:numId="13">
    <w:abstractNumId w:val="11"/>
  </w:num>
  <w:num w:numId="14">
    <w:abstractNumId w:val="9"/>
  </w:num>
  <w:num w:numId="15">
    <w:abstractNumId w:val="5"/>
  </w:num>
  <w:num w:numId="16">
    <w:abstractNumId w:val="6"/>
  </w:num>
  <w:num w:numId="17">
    <w:abstractNumId w:val="22"/>
  </w:num>
  <w:num w:numId="18">
    <w:abstractNumId w:val="4"/>
  </w:num>
  <w:num w:numId="19">
    <w:abstractNumId w:val="7"/>
  </w:num>
  <w:num w:numId="20">
    <w:abstractNumId w:val="13"/>
  </w:num>
  <w:num w:numId="21">
    <w:abstractNumId w:val="10"/>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3996"/>
    <w:rsid w:val="007C309E"/>
    <w:rsid w:val="00A03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qFormat="1"/>
    <w:lsdException w:name="toc 4" w:uiPriority="39"/>
    <w:lsdException w:name="toc 5" w:qFormat="1"/>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w:qFormat="1"/>
    <w:lsdException w:name="Body Text First Indent 2" w:qFormat="1"/>
    <w:lsdException w:name="Body Text 3" w:qFormat="1"/>
    <w:lsdException w:name="Hyperlink" w:qFormat="1"/>
    <w:lsdException w:name="FollowedHyperlink" w:qFormat="1"/>
    <w:lsdException w:name="Strong" w:semiHidden="0"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96"/>
    <w:pPr>
      <w:widowControl w:val="0"/>
      <w:jc w:val="both"/>
    </w:pPr>
    <w:rPr>
      <w:rFonts w:ascii="Calibri" w:eastAsia="宋体" w:hAnsi="Calibri" w:cs="Times New Roman"/>
    </w:rPr>
  </w:style>
  <w:style w:type="paragraph" w:styleId="1">
    <w:name w:val="heading 1"/>
    <w:basedOn w:val="a"/>
    <w:next w:val="a"/>
    <w:link w:val="1Char"/>
    <w:uiPriority w:val="99"/>
    <w:qFormat/>
    <w:rsid w:val="00A03996"/>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A03996"/>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A03996"/>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A03996"/>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A03996"/>
    <w:rPr>
      <w:rFonts w:ascii="Calibri" w:eastAsia="宋体" w:hAnsi="Calibri" w:cs="Times New Roman"/>
      <w:b/>
      <w:bCs/>
      <w:kern w:val="44"/>
      <w:sz w:val="44"/>
      <w:szCs w:val="44"/>
    </w:rPr>
  </w:style>
  <w:style w:type="character" w:customStyle="1" w:styleId="2Char">
    <w:name w:val="标题 2 Char"/>
    <w:basedOn w:val="a0"/>
    <w:link w:val="2"/>
    <w:uiPriority w:val="99"/>
    <w:qFormat/>
    <w:rsid w:val="00A03996"/>
    <w:rPr>
      <w:rFonts w:ascii="Arial" w:eastAsia="黑体" w:hAnsi="Arial" w:cs="Times New Roman"/>
      <w:b/>
      <w:bCs/>
      <w:kern w:val="0"/>
      <w:sz w:val="32"/>
      <w:szCs w:val="32"/>
    </w:rPr>
  </w:style>
  <w:style w:type="character" w:customStyle="1" w:styleId="3Char">
    <w:name w:val="标题 3 Char"/>
    <w:basedOn w:val="a0"/>
    <w:link w:val="3"/>
    <w:uiPriority w:val="99"/>
    <w:qFormat/>
    <w:rsid w:val="00A03996"/>
    <w:rPr>
      <w:rFonts w:ascii="宋体" w:eastAsia="宋体" w:hAnsi="宋体" w:cs="Times New Roman"/>
      <w:b/>
      <w:color w:val="000000"/>
      <w:kern w:val="0"/>
      <w:sz w:val="24"/>
      <w:szCs w:val="20"/>
      <w:lang w:val="en-GB"/>
    </w:rPr>
  </w:style>
  <w:style w:type="character" w:customStyle="1" w:styleId="4Char">
    <w:name w:val="标题 4 Char"/>
    <w:basedOn w:val="a0"/>
    <w:link w:val="4"/>
    <w:uiPriority w:val="99"/>
    <w:qFormat/>
    <w:rsid w:val="00A03996"/>
    <w:rPr>
      <w:rFonts w:ascii="Arial" w:eastAsia="黑体" w:hAnsi="Arial" w:cs="Times New Roman"/>
      <w:b/>
      <w:bCs/>
      <w:kern w:val="0"/>
      <w:sz w:val="28"/>
      <w:szCs w:val="28"/>
    </w:rPr>
  </w:style>
  <w:style w:type="character" w:styleId="a3">
    <w:name w:val="Strong"/>
    <w:basedOn w:val="a0"/>
    <w:uiPriority w:val="99"/>
    <w:qFormat/>
    <w:rsid w:val="00A03996"/>
    <w:rPr>
      <w:rFonts w:cs="Times New Roman"/>
      <w:b/>
      <w:bCs/>
    </w:rPr>
  </w:style>
  <w:style w:type="character" w:styleId="a4">
    <w:name w:val="FollowedHyperlink"/>
    <w:basedOn w:val="a0"/>
    <w:uiPriority w:val="99"/>
    <w:qFormat/>
    <w:rsid w:val="00A03996"/>
    <w:rPr>
      <w:rFonts w:cs="Times New Roman"/>
      <w:color w:val="800080"/>
      <w:u w:val="single"/>
    </w:rPr>
  </w:style>
  <w:style w:type="character" w:styleId="a5">
    <w:name w:val="Hyperlink"/>
    <w:basedOn w:val="a0"/>
    <w:uiPriority w:val="99"/>
    <w:qFormat/>
    <w:rsid w:val="00A03996"/>
    <w:rPr>
      <w:rFonts w:cs="Times New Roman"/>
      <w:color w:val="0000FF"/>
      <w:u w:val="single"/>
    </w:rPr>
  </w:style>
  <w:style w:type="character" w:customStyle="1" w:styleId="Char">
    <w:name w:val="日期 Char"/>
    <w:basedOn w:val="a0"/>
    <w:link w:val="a6"/>
    <w:uiPriority w:val="99"/>
    <w:qFormat/>
    <w:rsid w:val="00A03996"/>
    <w:rPr>
      <w:rFonts w:ascii="Calibri" w:eastAsia="宋体" w:hAnsi="Calibri" w:cs="Times New Roman"/>
    </w:rPr>
  </w:style>
  <w:style w:type="paragraph" w:styleId="a6">
    <w:name w:val="Date"/>
    <w:basedOn w:val="a"/>
    <w:next w:val="a"/>
    <w:link w:val="Char"/>
    <w:uiPriority w:val="99"/>
    <w:qFormat/>
    <w:rsid w:val="00A03996"/>
    <w:pPr>
      <w:ind w:leftChars="2500" w:left="100"/>
    </w:pPr>
  </w:style>
  <w:style w:type="character" w:customStyle="1" w:styleId="Char1">
    <w:name w:val="日期 Char1"/>
    <w:basedOn w:val="a0"/>
    <w:link w:val="a6"/>
    <w:uiPriority w:val="99"/>
    <w:semiHidden/>
    <w:rsid w:val="00A03996"/>
    <w:rPr>
      <w:rFonts w:ascii="Calibri" w:eastAsia="宋体" w:hAnsi="Calibri" w:cs="Times New Roman"/>
    </w:rPr>
  </w:style>
  <w:style w:type="character" w:customStyle="1" w:styleId="Char0">
    <w:name w:val="页脚 Char"/>
    <w:basedOn w:val="a0"/>
    <w:link w:val="a7"/>
    <w:uiPriority w:val="99"/>
    <w:qFormat/>
    <w:rsid w:val="00A03996"/>
    <w:rPr>
      <w:rFonts w:ascii="Calibri" w:eastAsia="宋体" w:hAnsi="Calibri" w:cs="Times New Roman"/>
      <w:sz w:val="18"/>
      <w:szCs w:val="18"/>
    </w:rPr>
  </w:style>
  <w:style w:type="paragraph" w:styleId="a7">
    <w:name w:val="footer"/>
    <w:basedOn w:val="a"/>
    <w:link w:val="Char0"/>
    <w:uiPriority w:val="99"/>
    <w:qFormat/>
    <w:rsid w:val="00A03996"/>
    <w:pPr>
      <w:tabs>
        <w:tab w:val="center" w:pos="4153"/>
        <w:tab w:val="right" w:pos="8306"/>
      </w:tabs>
      <w:snapToGrid w:val="0"/>
      <w:jc w:val="left"/>
    </w:pPr>
    <w:rPr>
      <w:sz w:val="18"/>
      <w:szCs w:val="18"/>
    </w:rPr>
  </w:style>
  <w:style w:type="character" w:customStyle="1" w:styleId="Char10">
    <w:name w:val="页脚 Char1"/>
    <w:basedOn w:val="a0"/>
    <w:link w:val="a7"/>
    <w:uiPriority w:val="99"/>
    <w:semiHidden/>
    <w:rsid w:val="00A03996"/>
    <w:rPr>
      <w:rFonts w:ascii="Calibri" w:eastAsia="宋体" w:hAnsi="Calibri" w:cs="Times New Roman"/>
      <w:sz w:val="18"/>
      <w:szCs w:val="18"/>
    </w:rPr>
  </w:style>
  <w:style w:type="character" w:customStyle="1" w:styleId="Char2">
    <w:name w:val="页眉 Char"/>
    <w:basedOn w:val="a0"/>
    <w:link w:val="a8"/>
    <w:uiPriority w:val="99"/>
    <w:qFormat/>
    <w:rsid w:val="00A03996"/>
    <w:rPr>
      <w:rFonts w:ascii="Calibri" w:eastAsia="宋体" w:hAnsi="Calibri" w:cs="Times New Roman"/>
      <w:sz w:val="18"/>
      <w:szCs w:val="18"/>
    </w:rPr>
  </w:style>
  <w:style w:type="paragraph" w:styleId="a8">
    <w:name w:val="header"/>
    <w:basedOn w:val="a"/>
    <w:link w:val="Char2"/>
    <w:uiPriority w:val="99"/>
    <w:qFormat/>
    <w:rsid w:val="00A03996"/>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8"/>
    <w:uiPriority w:val="99"/>
    <w:semiHidden/>
    <w:rsid w:val="00A03996"/>
    <w:rPr>
      <w:rFonts w:ascii="Calibri" w:eastAsia="宋体" w:hAnsi="Calibri" w:cs="Times New Roman"/>
      <w:sz w:val="18"/>
      <w:szCs w:val="18"/>
    </w:rPr>
  </w:style>
  <w:style w:type="character" w:customStyle="1" w:styleId="HTMLChar">
    <w:name w:val="HTML 预设格式 Char"/>
    <w:basedOn w:val="a0"/>
    <w:link w:val="HTML"/>
    <w:uiPriority w:val="99"/>
    <w:qFormat/>
    <w:rsid w:val="00A03996"/>
    <w:rPr>
      <w:rFonts w:ascii="宋体" w:eastAsia="宋体" w:hAnsi="宋体" w:cs="宋体"/>
      <w:kern w:val="0"/>
      <w:sz w:val="24"/>
      <w:szCs w:val="24"/>
    </w:rPr>
  </w:style>
  <w:style w:type="paragraph" w:styleId="HTML">
    <w:name w:val="HTML Preformatted"/>
    <w:basedOn w:val="a"/>
    <w:link w:val="HTMLChar"/>
    <w:uiPriority w:val="99"/>
    <w:qFormat/>
    <w:rsid w:val="00A03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0"/>
    <w:link w:val="HTML"/>
    <w:uiPriority w:val="99"/>
    <w:semiHidden/>
    <w:rsid w:val="00A03996"/>
    <w:rPr>
      <w:rFonts w:ascii="Courier New" w:eastAsia="宋体" w:hAnsi="Courier New" w:cs="Courier New"/>
      <w:sz w:val="20"/>
      <w:szCs w:val="20"/>
    </w:rPr>
  </w:style>
  <w:style w:type="character" w:customStyle="1" w:styleId="Char3">
    <w:name w:val="正文首行缩进 Char"/>
    <w:basedOn w:val="Char4"/>
    <w:link w:val="a9"/>
    <w:uiPriority w:val="99"/>
    <w:qFormat/>
    <w:rsid w:val="00A03996"/>
    <w:rPr>
      <w:rFonts w:ascii="宋体" w:hAnsi="Times New Roman"/>
      <w:kern w:val="0"/>
      <w:sz w:val="34"/>
      <w:szCs w:val="20"/>
    </w:rPr>
  </w:style>
  <w:style w:type="character" w:customStyle="1" w:styleId="Char4">
    <w:name w:val="正文文本 Char"/>
    <w:basedOn w:val="a0"/>
    <w:link w:val="aa"/>
    <w:uiPriority w:val="99"/>
    <w:qFormat/>
    <w:rsid w:val="00A03996"/>
    <w:rPr>
      <w:rFonts w:ascii="Calibri" w:eastAsia="宋体" w:hAnsi="Calibri" w:cs="Times New Roman"/>
    </w:rPr>
  </w:style>
  <w:style w:type="paragraph" w:styleId="aa">
    <w:name w:val="Body Text"/>
    <w:basedOn w:val="a"/>
    <w:link w:val="Char4"/>
    <w:uiPriority w:val="99"/>
    <w:qFormat/>
    <w:rsid w:val="00A03996"/>
    <w:pPr>
      <w:spacing w:after="120"/>
    </w:pPr>
  </w:style>
  <w:style w:type="character" w:customStyle="1" w:styleId="Char12">
    <w:name w:val="正文文本 Char1"/>
    <w:basedOn w:val="a0"/>
    <w:link w:val="aa"/>
    <w:uiPriority w:val="99"/>
    <w:semiHidden/>
    <w:rsid w:val="00A03996"/>
    <w:rPr>
      <w:rFonts w:ascii="Calibri" w:eastAsia="宋体" w:hAnsi="Calibri" w:cs="Times New Roman"/>
    </w:rPr>
  </w:style>
  <w:style w:type="paragraph" w:styleId="a9">
    <w:name w:val="Body Text First Indent"/>
    <w:basedOn w:val="aa"/>
    <w:link w:val="Char3"/>
    <w:uiPriority w:val="99"/>
    <w:qFormat/>
    <w:rsid w:val="00A03996"/>
    <w:pPr>
      <w:ind w:firstLineChars="100" w:firstLine="420"/>
    </w:pPr>
    <w:rPr>
      <w:rFonts w:ascii="宋体" w:hAnsi="Times New Roman"/>
      <w:kern w:val="0"/>
      <w:sz w:val="34"/>
      <w:szCs w:val="20"/>
    </w:rPr>
  </w:style>
  <w:style w:type="character" w:customStyle="1" w:styleId="Char13">
    <w:name w:val="正文首行缩进 Char1"/>
    <w:basedOn w:val="Char12"/>
    <w:link w:val="a9"/>
    <w:uiPriority w:val="99"/>
    <w:semiHidden/>
    <w:rsid w:val="00A03996"/>
  </w:style>
  <w:style w:type="character" w:customStyle="1" w:styleId="3Char0">
    <w:name w:val="正文文本 3 Char"/>
    <w:basedOn w:val="a0"/>
    <w:link w:val="30"/>
    <w:uiPriority w:val="99"/>
    <w:qFormat/>
    <w:rsid w:val="00A03996"/>
    <w:rPr>
      <w:rFonts w:ascii="Times New Roman" w:eastAsia="宋体" w:hAnsi="Times New Roman" w:cs="Times New Roman"/>
      <w:color w:val="FF0000"/>
      <w:sz w:val="24"/>
      <w:szCs w:val="24"/>
    </w:rPr>
  </w:style>
  <w:style w:type="paragraph" w:styleId="30">
    <w:name w:val="Body Text 3"/>
    <w:basedOn w:val="a"/>
    <w:link w:val="3Char0"/>
    <w:uiPriority w:val="99"/>
    <w:qFormat/>
    <w:rsid w:val="00A03996"/>
    <w:rPr>
      <w:rFonts w:ascii="Times New Roman" w:hAnsi="Times New Roman"/>
      <w:color w:val="FF0000"/>
      <w:sz w:val="24"/>
      <w:szCs w:val="24"/>
    </w:rPr>
  </w:style>
  <w:style w:type="character" w:customStyle="1" w:styleId="3Char1">
    <w:name w:val="正文文本 3 Char1"/>
    <w:basedOn w:val="a0"/>
    <w:link w:val="30"/>
    <w:uiPriority w:val="99"/>
    <w:semiHidden/>
    <w:rsid w:val="00A03996"/>
    <w:rPr>
      <w:rFonts w:ascii="Calibri" w:eastAsia="宋体" w:hAnsi="Calibri" w:cs="Times New Roman"/>
      <w:sz w:val="16"/>
      <w:szCs w:val="16"/>
    </w:rPr>
  </w:style>
  <w:style w:type="character" w:customStyle="1" w:styleId="2Char0">
    <w:name w:val="正文首行缩进 2 Char"/>
    <w:basedOn w:val="Char5"/>
    <w:link w:val="20"/>
    <w:uiPriority w:val="99"/>
    <w:qFormat/>
    <w:rsid w:val="00A03996"/>
  </w:style>
  <w:style w:type="character" w:customStyle="1" w:styleId="Char5">
    <w:name w:val="正文文本缩进 Char"/>
    <w:basedOn w:val="a0"/>
    <w:link w:val="ab"/>
    <w:uiPriority w:val="99"/>
    <w:qFormat/>
    <w:rsid w:val="00A03996"/>
    <w:rPr>
      <w:rFonts w:ascii="Calibri" w:eastAsia="宋体" w:hAnsi="Calibri" w:cs="Times New Roman"/>
      <w:kern w:val="0"/>
      <w:sz w:val="20"/>
    </w:rPr>
  </w:style>
  <w:style w:type="paragraph" w:styleId="ab">
    <w:name w:val="Body Text Indent"/>
    <w:basedOn w:val="a"/>
    <w:link w:val="Char5"/>
    <w:uiPriority w:val="99"/>
    <w:qFormat/>
    <w:rsid w:val="00A03996"/>
    <w:pPr>
      <w:tabs>
        <w:tab w:val="left" w:pos="945"/>
        <w:tab w:val="left" w:pos="1155"/>
      </w:tabs>
      <w:ind w:firstLine="435"/>
    </w:pPr>
    <w:rPr>
      <w:kern w:val="0"/>
      <w:sz w:val="20"/>
    </w:rPr>
  </w:style>
  <w:style w:type="character" w:customStyle="1" w:styleId="Char14">
    <w:name w:val="正文文本缩进 Char1"/>
    <w:basedOn w:val="a0"/>
    <w:link w:val="ab"/>
    <w:uiPriority w:val="99"/>
    <w:semiHidden/>
    <w:rsid w:val="00A03996"/>
    <w:rPr>
      <w:rFonts w:ascii="Calibri" w:eastAsia="宋体" w:hAnsi="Calibri" w:cs="Times New Roman"/>
    </w:rPr>
  </w:style>
  <w:style w:type="paragraph" w:styleId="20">
    <w:name w:val="Body Text First Indent 2"/>
    <w:basedOn w:val="ab"/>
    <w:link w:val="2Char0"/>
    <w:uiPriority w:val="99"/>
    <w:qFormat/>
    <w:rsid w:val="00A03996"/>
    <w:pPr>
      <w:spacing w:after="120"/>
      <w:ind w:leftChars="200" w:left="420" w:firstLineChars="200" w:firstLine="420"/>
    </w:pPr>
  </w:style>
  <w:style w:type="character" w:customStyle="1" w:styleId="2Char1">
    <w:name w:val="正文首行缩进 2 Char1"/>
    <w:basedOn w:val="Char14"/>
    <w:link w:val="20"/>
    <w:uiPriority w:val="99"/>
    <w:semiHidden/>
    <w:rsid w:val="00A03996"/>
  </w:style>
  <w:style w:type="character" w:customStyle="1" w:styleId="Char15">
    <w:name w:val="纯文本 Char1"/>
    <w:uiPriority w:val="99"/>
    <w:qFormat/>
    <w:rsid w:val="00A03996"/>
    <w:rPr>
      <w:rFonts w:eastAsia="宋体"/>
      <w:sz w:val="24"/>
    </w:rPr>
  </w:style>
  <w:style w:type="character" w:customStyle="1" w:styleId="Char6">
    <w:name w:val="纯文本 Char"/>
    <w:basedOn w:val="a0"/>
    <w:link w:val="ac"/>
    <w:qFormat/>
    <w:rsid w:val="00A03996"/>
    <w:rPr>
      <w:rFonts w:ascii="Calibri" w:eastAsia="宋体" w:hAnsi="Calibri" w:cs="Times New Roman"/>
      <w:sz w:val="24"/>
    </w:rPr>
  </w:style>
  <w:style w:type="paragraph" w:styleId="ac">
    <w:name w:val="Plain Text"/>
    <w:basedOn w:val="a"/>
    <w:link w:val="Char6"/>
    <w:qFormat/>
    <w:rsid w:val="00A03996"/>
    <w:rPr>
      <w:sz w:val="24"/>
    </w:rPr>
  </w:style>
  <w:style w:type="character" w:customStyle="1" w:styleId="Char20">
    <w:name w:val="纯文本 Char2"/>
    <w:basedOn w:val="a0"/>
    <w:link w:val="ac"/>
    <w:uiPriority w:val="99"/>
    <w:semiHidden/>
    <w:rsid w:val="00A03996"/>
    <w:rPr>
      <w:rFonts w:ascii="宋体" w:eastAsia="宋体" w:hAnsi="Courier New" w:cs="Courier New"/>
      <w:szCs w:val="21"/>
    </w:rPr>
  </w:style>
  <w:style w:type="character" w:customStyle="1" w:styleId="edittexttarea">
    <w:name w:val="edittexttarea"/>
    <w:basedOn w:val="a0"/>
    <w:uiPriority w:val="99"/>
    <w:qFormat/>
    <w:rsid w:val="00A03996"/>
    <w:rPr>
      <w:rFonts w:cs="Times New Roman"/>
    </w:rPr>
  </w:style>
  <w:style w:type="character" w:customStyle="1" w:styleId="Char7">
    <w:name w:val="列出段落 Char"/>
    <w:link w:val="ad"/>
    <w:uiPriority w:val="34"/>
    <w:qFormat/>
    <w:rsid w:val="00A03996"/>
    <w:rPr>
      <w:rFonts w:ascii="Arial" w:hAnsi="Arial" w:cs="宋体"/>
      <w:sz w:val="24"/>
    </w:rPr>
  </w:style>
  <w:style w:type="paragraph" w:styleId="ad">
    <w:name w:val="List Paragraph"/>
    <w:basedOn w:val="a"/>
    <w:link w:val="Char7"/>
    <w:uiPriority w:val="34"/>
    <w:qFormat/>
    <w:rsid w:val="00A03996"/>
    <w:pPr>
      <w:spacing w:line="360" w:lineRule="auto"/>
      <w:ind w:firstLineChars="200" w:firstLine="420"/>
    </w:pPr>
    <w:rPr>
      <w:rFonts w:ascii="Arial" w:eastAsiaTheme="minorEastAsia" w:hAnsi="Arial" w:cs="宋体"/>
      <w:sz w:val="24"/>
    </w:rPr>
  </w:style>
  <w:style w:type="character" w:customStyle="1" w:styleId="CharChar">
    <w:name w:val="正文文本缩进 Char Char"/>
    <w:link w:val="10"/>
    <w:uiPriority w:val="99"/>
    <w:qFormat/>
    <w:locked/>
    <w:rsid w:val="00A03996"/>
    <w:rPr>
      <w:rFonts w:ascii="宋体"/>
      <w:sz w:val="24"/>
    </w:rPr>
  </w:style>
  <w:style w:type="paragraph" w:customStyle="1" w:styleId="10">
    <w:name w:val="正文文本缩进1"/>
    <w:basedOn w:val="a"/>
    <w:link w:val="CharChar"/>
    <w:uiPriority w:val="99"/>
    <w:qFormat/>
    <w:rsid w:val="00A03996"/>
    <w:pPr>
      <w:spacing w:line="360" w:lineRule="auto"/>
      <w:ind w:firstLineChars="200" w:firstLine="480"/>
    </w:pPr>
    <w:rPr>
      <w:rFonts w:ascii="宋体" w:eastAsiaTheme="minorEastAsia" w:hAnsiTheme="minorHAnsi" w:cstheme="minorBidi"/>
      <w:sz w:val="24"/>
    </w:rPr>
  </w:style>
  <w:style w:type="character" w:customStyle="1" w:styleId="gb-jt">
    <w:name w:val="gb-jt"/>
    <w:basedOn w:val="a0"/>
    <w:uiPriority w:val="99"/>
    <w:qFormat/>
    <w:rsid w:val="00A03996"/>
    <w:rPr>
      <w:rFonts w:ascii="Times New Roman" w:hAnsi="Times New Roman" w:cs="Times New Roman"/>
      <w:sz w:val="20"/>
      <w:szCs w:val="20"/>
    </w:rPr>
  </w:style>
  <w:style w:type="character" w:customStyle="1" w:styleId="CharChar0">
    <w:name w:val="日期 Char Char"/>
    <w:link w:val="11"/>
    <w:uiPriority w:val="99"/>
    <w:qFormat/>
    <w:locked/>
    <w:rsid w:val="00A03996"/>
    <w:rPr>
      <w:sz w:val="24"/>
    </w:rPr>
  </w:style>
  <w:style w:type="paragraph" w:customStyle="1" w:styleId="11">
    <w:name w:val="日期1"/>
    <w:basedOn w:val="a"/>
    <w:next w:val="a"/>
    <w:link w:val="CharChar0"/>
    <w:uiPriority w:val="99"/>
    <w:qFormat/>
    <w:rsid w:val="00A03996"/>
    <w:rPr>
      <w:rFonts w:asciiTheme="minorHAnsi" w:eastAsiaTheme="minorEastAsia" w:hAnsiTheme="minorHAnsi" w:cstheme="minorBidi"/>
      <w:sz w:val="24"/>
    </w:rPr>
  </w:style>
  <w:style w:type="character" w:customStyle="1" w:styleId="CharChar1">
    <w:name w:val="正文（缩进） Char Char"/>
    <w:link w:val="ae"/>
    <w:uiPriority w:val="99"/>
    <w:qFormat/>
    <w:rsid w:val="00A03996"/>
    <w:rPr>
      <w:sz w:val="24"/>
    </w:rPr>
  </w:style>
  <w:style w:type="paragraph" w:customStyle="1" w:styleId="ae">
    <w:name w:val="正文（缩进）"/>
    <w:basedOn w:val="a"/>
    <w:link w:val="CharChar1"/>
    <w:uiPriority w:val="99"/>
    <w:qFormat/>
    <w:rsid w:val="00A03996"/>
    <w:pPr>
      <w:spacing w:beforeLines="50" w:afterLines="50" w:line="360" w:lineRule="auto"/>
      <w:ind w:firstLineChars="200" w:firstLine="480"/>
    </w:pPr>
    <w:rPr>
      <w:rFonts w:asciiTheme="minorHAnsi" w:eastAsiaTheme="minorEastAsia" w:hAnsiTheme="minorHAnsi" w:cstheme="minorBidi"/>
      <w:sz w:val="24"/>
    </w:rPr>
  </w:style>
  <w:style w:type="character" w:customStyle="1" w:styleId="Char8">
    <w:name w:val="批注框文本 Char"/>
    <w:basedOn w:val="a0"/>
    <w:link w:val="af"/>
    <w:uiPriority w:val="99"/>
    <w:qFormat/>
    <w:rsid w:val="00A03996"/>
    <w:rPr>
      <w:rFonts w:ascii="Calibri" w:eastAsia="宋体" w:hAnsi="Calibri" w:cs="Times New Roman"/>
      <w:sz w:val="18"/>
      <w:szCs w:val="18"/>
    </w:rPr>
  </w:style>
  <w:style w:type="paragraph" w:styleId="af">
    <w:name w:val="Balloon Text"/>
    <w:basedOn w:val="a"/>
    <w:link w:val="Char8"/>
    <w:uiPriority w:val="99"/>
    <w:unhideWhenUsed/>
    <w:qFormat/>
    <w:rsid w:val="00A03996"/>
    <w:rPr>
      <w:sz w:val="18"/>
      <w:szCs w:val="18"/>
    </w:rPr>
  </w:style>
  <w:style w:type="character" w:customStyle="1" w:styleId="Char16">
    <w:name w:val="批注框文本 Char1"/>
    <w:basedOn w:val="a0"/>
    <w:link w:val="af"/>
    <w:uiPriority w:val="99"/>
    <w:semiHidden/>
    <w:rsid w:val="00A03996"/>
    <w:rPr>
      <w:rFonts w:ascii="Calibri" w:eastAsia="宋体" w:hAnsi="Calibri" w:cs="Times New Roman"/>
      <w:sz w:val="18"/>
      <w:szCs w:val="18"/>
    </w:rPr>
  </w:style>
  <w:style w:type="paragraph" w:styleId="af0">
    <w:name w:val="Normal (Web)"/>
    <w:basedOn w:val="a"/>
    <w:uiPriority w:val="99"/>
    <w:qFormat/>
    <w:rsid w:val="00A03996"/>
    <w:rPr>
      <w:sz w:val="24"/>
      <w:szCs w:val="24"/>
    </w:rPr>
  </w:style>
  <w:style w:type="paragraph" w:styleId="af1">
    <w:name w:val="caption"/>
    <w:basedOn w:val="a"/>
    <w:next w:val="a"/>
    <w:uiPriority w:val="99"/>
    <w:qFormat/>
    <w:rsid w:val="00A03996"/>
    <w:rPr>
      <w:rFonts w:ascii="Arial" w:eastAsia="黑体" w:hAnsi="Arial" w:cs="Arial"/>
      <w:sz w:val="20"/>
      <w:szCs w:val="20"/>
    </w:rPr>
  </w:style>
  <w:style w:type="paragraph" w:styleId="af2">
    <w:name w:val="Normal Indent"/>
    <w:basedOn w:val="a"/>
    <w:uiPriority w:val="99"/>
    <w:qFormat/>
    <w:rsid w:val="00A03996"/>
    <w:pPr>
      <w:ind w:firstLine="425"/>
    </w:pPr>
    <w:rPr>
      <w:rFonts w:ascii="Times New Roman" w:hAnsi="Times New Roman"/>
      <w:szCs w:val="20"/>
    </w:rPr>
  </w:style>
  <w:style w:type="paragraph" w:styleId="5">
    <w:name w:val="toc 5"/>
    <w:basedOn w:val="a"/>
    <w:next w:val="a"/>
    <w:uiPriority w:val="99"/>
    <w:qFormat/>
    <w:rsid w:val="00A03996"/>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qFormat/>
    <w:rsid w:val="00A03996"/>
    <w:pPr>
      <w:ind w:left="480"/>
      <w:jc w:val="left"/>
    </w:pPr>
    <w:rPr>
      <w:rFonts w:ascii="Times New Roman" w:hAnsi="Times New Roman"/>
      <w:i/>
      <w:iCs/>
      <w:color w:val="0000FF"/>
      <w:sz w:val="20"/>
      <w:szCs w:val="20"/>
    </w:rPr>
  </w:style>
  <w:style w:type="paragraph" w:styleId="12">
    <w:name w:val="toc 1"/>
    <w:basedOn w:val="a"/>
    <w:next w:val="a"/>
    <w:uiPriority w:val="99"/>
    <w:qFormat/>
    <w:rsid w:val="00A03996"/>
    <w:pPr>
      <w:spacing w:before="120" w:after="120"/>
      <w:jc w:val="left"/>
    </w:pPr>
    <w:rPr>
      <w:rFonts w:ascii="Times New Roman" w:hAnsi="Times New Roman"/>
      <w:b/>
      <w:bCs/>
      <w:caps/>
      <w:color w:val="0000FF"/>
      <w:sz w:val="20"/>
      <w:szCs w:val="20"/>
    </w:rPr>
  </w:style>
  <w:style w:type="paragraph" w:customStyle="1" w:styleId="Default">
    <w:name w:val="Default"/>
    <w:uiPriority w:val="99"/>
    <w:qFormat/>
    <w:rsid w:val="00A03996"/>
    <w:pPr>
      <w:widowControl w:val="0"/>
      <w:autoSpaceDE w:val="0"/>
      <w:autoSpaceDN w:val="0"/>
      <w:adjustRightInd w:val="0"/>
    </w:pPr>
    <w:rPr>
      <w:rFonts w:ascii="宋体" w:eastAsia="宋体" w:hAnsi="Calibri" w:cs="宋体"/>
      <w:color w:val="000000"/>
      <w:kern w:val="0"/>
      <w:sz w:val="24"/>
      <w:szCs w:val="24"/>
    </w:rPr>
  </w:style>
  <w:style w:type="paragraph" w:customStyle="1" w:styleId="ListParagraph1">
    <w:name w:val="List Paragraph1"/>
    <w:basedOn w:val="a"/>
    <w:uiPriority w:val="99"/>
    <w:qFormat/>
    <w:rsid w:val="00A03996"/>
    <w:pPr>
      <w:ind w:firstLineChars="200" w:firstLine="420"/>
    </w:pPr>
    <w:rPr>
      <w:rFonts w:ascii="Times New Roman" w:hAnsi="Times New Roman"/>
      <w:szCs w:val="24"/>
    </w:rPr>
  </w:style>
  <w:style w:type="paragraph" w:customStyle="1" w:styleId="13">
    <w:name w:val="列出段落1"/>
    <w:basedOn w:val="a"/>
    <w:uiPriority w:val="99"/>
    <w:qFormat/>
    <w:rsid w:val="00A03996"/>
    <w:pPr>
      <w:ind w:firstLineChars="200" w:firstLine="420"/>
    </w:pPr>
  </w:style>
  <w:style w:type="paragraph" w:customStyle="1" w:styleId="14">
    <w:name w:val="正文缩进1"/>
    <w:basedOn w:val="a"/>
    <w:uiPriority w:val="99"/>
    <w:qFormat/>
    <w:rsid w:val="00A03996"/>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21">
    <w:name w:val="列出段落2"/>
    <w:basedOn w:val="a"/>
    <w:uiPriority w:val="99"/>
    <w:qFormat/>
    <w:rsid w:val="00A03996"/>
    <w:pPr>
      <w:ind w:firstLineChars="200" w:firstLine="420"/>
    </w:pPr>
  </w:style>
  <w:style w:type="paragraph" w:customStyle="1" w:styleId="15">
    <w:name w:val="样式1"/>
    <w:basedOn w:val="a"/>
    <w:uiPriority w:val="99"/>
    <w:rsid w:val="00A03996"/>
    <w:pPr>
      <w:numPr>
        <w:numId w:val="2"/>
      </w:numPr>
      <w:tabs>
        <w:tab w:val="left" w:pos="709"/>
      </w:tabs>
      <w:adjustRightInd w:val="0"/>
      <w:textAlignment w:val="baseline"/>
    </w:pPr>
    <w:rPr>
      <w:rFonts w:ascii="宋体" w:hAnsi="宋体"/>
      <w:kern w:val="0"/>
      <w:szCs w:val="21"/>
    </w:rPr>
  </w:style>
  <w:style w:type="paragraph" w:customStyle="1" w:styleId="378020">
    <w:name w:val="样式 标题 3 + (中文) 黑体 小四 非加粗 段前: 7.8 磅 段后: 0 磅 行距: 固定值 20 磅"/>
    <w:basedOn w:val="3"/>
    <w:uiPriority w:val="99"/>
    <w:qFormat/>
    <w:rsid w:val="00A03996"/>
    <w:pPr>
      <w:keepNext/>
      <w:keepLines/>
      <w:autoSpaceDE/>
      <w:autoSpaceDN/>
      <w:adjustRightInd/>
      <w:spacing w:afterLines="0" w:line="400" w:lineRule="exact"/>
      <w:ind w:left="0"/>
      <w:jc w:val="both"/>
    </w:pPr>
    <w:rPr>
      <w:rFonts w:ascii="Calibri" w:eastAsia="黑体" w:hAnsi="Calibri" w:cs="宋体"/>
      <w:b w:val="0"/>
      <w:color w:val="auto"/>
      <w:szCs w:val="24"/>
    </w:rPr>
  </w:style>
  <w:style w:type="paragraph" w:customStyle="1" w:styleId="af3">
    <w:name w:val="图"/>
    <w:basedOn w:val="a"/>
    <w:uiPriority w:val="99"/>
    <w:qFormat/>
    <w:rsid w:val="00A03996"/>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paragraph" w:customStyle="1" w:styleId="11212">
    <w:name w:val="样式 标题 1 + 四号 居中 段前: 12 磅 段后: 12 磅 行距: 单倍行距"/>
    <w:basedOn w:val="1"/>
    <w:uiPriority w:val="99"/>
    <w:qFormat/>
    <w:rsid w:val="00A0399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qFormat/>
    <w:rsid w:val="00A03996"/>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p0">
    <w:name w:val="p0"/>
    <w:basedOn w:val="a"/>
    <w:qFormat/>
    <w:rsid w:val="00A03996"/>
    <w:pPr>
      <w:widowControl/>
    </w:pPr>
    <w:rPr>
      <w:rFonts w:ascii="Times New Roman" w:hAnsi="Times New Roman"/>
      <w:kern w:val="0"/>
      <w:szCs w:val="21"/>
    </w:rPr>
  </w:style>
  <w:style w:type="paragraph" w:customStyle="1" w:styleId="32">
    <w:name w:val="列出段落3"/>
    <w:basedOn w:val="a"/>
    <w:uiPriority w:val="34"/>
    <w:qFormat/>
    <w:rsid w:val="00A03996"/>
    <w:pPr>
      <w:ind w:firstLineChars="200" w:firstLine="420"/>
    </w:pPr>
    <w:rPr>
      <w:rFonts w:ascii="Times New Roman" w:hAnsi="Times New Roman" w:hint="eastAsi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5025</Words>
  <Characters>28645</Characters>
  <Application>Microsoft Office Word</Application>
  <DocSecurity>0</DocSecurity>
  <Lines>238</Lines>
  <Paragraphs>67</Paragraphs>
  <ScaleCrop>false</ScaleCrop>
  <Company>Microsoft</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1</cp:revision>
  <dcterms:created xsi:type="dcterms:W3CDTF">2019-09-16T05:53:00Z</dcterms:created>
  <dcterms:modified xsi:type="dcterms:W3CDTF">2019-09-16T06:19:00Z</dcterms:modified>
</cp:coreProperties>
</file>