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禹州市人力资源和社会保障局</w:t>
      </w:r>
    </w:p>
    <w:p>
      <w:pPr>
        <w:jc w:val="center"/>
        <w:rPr>
          <w:rFonts w:hint="eastAsia" w:ascii="黑体" w:hAnsi="黑体" w:eastAsia="黑体" w:cs="黑体"/>
          <w:bCs/>
          <w:w w:val="90"/>
          <w:sz w:val="44"/>
          <w:szCs w:val="44"/>
          <w:lang w:eastAsia="zh-CN"/>
        </w:rPr>
      </w:pPr>
      <w:r>
        <w:rPr>
          <w:rFonts w:hint="eastAsia" w:ascii="黑体" w:hAnsi="黑体" w:eastAsia="黑体" w:cs="黑体"/>
          <w:b/>
          <w:bCs/>
          <w:sz w:val="44"/>
          <w:szCs w:val="44"/>
          <w:lang w:eastAsia="zh-CN"/>
        </w:rPr>
        <w:t>电动执法车辆采购项目</w:t>
      </w:r>
    </w:p>
    <w:p>
      <w:pPr>
        <w:pStyle w:val="2"/>
        <w:rPr>
          <w:rFonts w:hint="eastAsia"/>
          <w:lang w:eastAsia="zh-CN"/>
        </w:rPr>
      </w:pPr>
    </w:p>
    <w:p>
      <w:pPr>
        <w:jc w:val="center"/>
        <w:rPr>
          <w:rFonts w:hint="eastAsia" w:ascii="华文隶书" w:eastAsia="华文隶书"/>
          <w:b/>
          <w:bCs w:val="0"/>
          <w:w w:val="90"/>
          <w:sz w:val="48"/>
          <w:szCs w:val="48"/>
          <w:lang w:eastAsia="zh-CN"/>
        </w:rPr>
      </w:pPr>
    </w:p>
    <w:p>
      <w:pPr>
        <w:jc w:val="center"/>
        <w:rPr>
          <w:rFonts w:hint="eastAsia" w:ascii="华文隶书" w:eastAsia="华文隶书"/>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YZCG-T2019213</w:t>
      </w:r>
    </w:p>
    <w:p>
      <w:pPr>
        <w:ind w:firstLine="1080" w:firstLineChars="30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采购单位：禹州市人力资源和社会保障局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hint="eastAsia"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lang w:eastAsia="zh-CN"/>
        </w:rPr>
      </w:pPr>
      <w:r>
        <w:rPr>
          <w:rFonts w:hint="eastAsia"/>
          <w:b/>
          <w:bCs/>
          <w:sz w:val="36"/>
          <w:szCs w:val="36"/>
          <w:lang w:eastAsia="zh-CN"/>
        </w:rPr>
        <w:t>禹州市人力资源和社会保障局</w:t>
      </w:r>
    </w:p>
    <w:p>
      <w:pPr>
        <w:spacing w:line="600" w:lineRule="exact"/>
        <w:jc w:val="center"/>
        <w:rPr>
          <w:rFonts w:hint="eastAsia"/>
          <w:b/>
          <w:bCs/>
          <w:sz w:val="36"/>
          <w:szCs w:val="36"/>
          <w:lang w:eastAsia="zh-CN"/>
        </w:rPr>
      </w:pPr>
      <w:r>
        <w:rPr>
          <w:rFonts w:hint="eastAsia"/>
          <w:b/>
          <w:bCs/>
          <w:sz w:val="36"/>
          <w:szCs w:val="36"/>
          <w:lang w:eastAsia="zh-CN"/>
        </w:rPr>
        <w:t>电动执法车辆采购项目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禹州市政府采购中心受禹州市人力资源和社会保障局的委托，就“禹州市人力资源和社会保障局电动执法车辆采购项目”进行竞争性谈判，欢迎合格的投标人前来投标。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1、采购人：禹州市人力资源和社会保障局</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2、项目名称：禹州市人力资源和社会保障局电动执法车辆采购项目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w:t>
      </w:r>
      <w:r>
        <w:rPr>
          <w:rFonts w:hint="eastAsia" w:ascii="新宋体" w:hAnsi="新宋体" w:eastAsia="新宋体" w:cs="新宋体"/>
          <w:sz w:val="24"/>
          <w:szCs w:val="24"/>
          <w:lang w:val="en-US" w:eastAsia="zh-CN"/>
        </w:rPr>
        <w:t>213</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4、项目需求：电动执法</w:t>
      </w:r>
      <w:r>
        <w:rPr>
          <w:rFonts w:hint="eastAsia" w:ascii="新宋体" w:hAnsi="新宋体" w:eastAsia="新宋体" w:cs="新宋体"/>
          <w:color w:val="000000"/>
          <w:kern w:val="0"/>
          <w:sz w:val="24"/>
          <w:szCs w:val="24"/>
          <w:lang w:eastAsia="zh-CN"/>
        </w:rPr>
        <w:t>车辆</w:t>
      </w:r>
      <w:r>
        <w:rPr>
          <w:rFonts w:hint="eastAsia" w:ascii="新宋体" w:hAnsi="新宋体" w:eastAsia="新宋体" w:cs="新宋体"/>
          <w:color w:val="000000"/>
          <w:kern w:val="0"/>
          <w:sz w:val="24"/>
          <w:szCs w:val="24"/>
          <w:lang w:val="en-US" w:eastAsia="zh-CN"/>
        </w:rPr>
        <w:t>2辆</w:t>
      </w:r>
      <w:r>
        <w:rPr>
          <w:rFonts w:hint="eastAsia" w:ascii="新宋体" w:hAnsi="新宋体" w:eastAsia="新宋体" w:cs="新宋体"/>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22</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供应商资格要求</w:t>
      </w:r>
    </w:p>
    <w:p>
      <w:pPr>
        <w:keepNext w:val="0"/>
        <w:keepLines w:val="0"/>
        <w:pageBreakBefore w:val="0"/>
        <w:widowControl/>
        <w:numPr>
          <w:ilvl w:val="0"/>
          <w:numId w:val="6"/>
        </w:numPr>
        <w:shd w:val="clear" w:color="auto" w:fill="FFFFFF"/>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符合《政府采购法》第二十二条之规定</w:t>
      </w:r>
      <w:r>
        <w:rPr>
          <w:rFonts w:hint="eastAsia" w:ascii="新宋体" w:hAnsi="新宋体" w:eastAsia="新宋体" w:cs="新宋体"/>
          <w:sz w:val="24"/>
          <w:szCs w:val="24"/>
          <w:lang w:eastAsia="zh-CN"/>
        </w:rPr>
        <w:t>，供应商须具有相应的经营范围；</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30"/>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"http://221.14.6.70:8088/ggzy/" </w:instrText>
      </w:r>
      <w:r>
        <w:rPr>
          <w:rFonts w:hint="eastAsia" w:ascii="新宋体" w:hAnsi="新宋体" w:eastAsia="新宋体" w:cs="新宋体"/>
          <w:sz w:val="24"/>
          <w:szCs w:val="24"/>
          <w:lang w:val="zh-CN"/>
        </w:rPr>
        <w:fldChar w:fldCharType="separate"/>
      </w:r>
      <w:r>
        <w:rPr>
          <w:rStyle w:val="30"/>
          <w:rFonts w:hint="eastAsia" w:ascii="新宋体" w:hAnsi="新宋体" w:eastAsia="新宋体" w:cs="新宋体"/>
          <w:sz w:val="24"/>
          <w:szCs w:val="24"/>
          <w:lang w:val="zh-CN"/>
        </w:rPr>
        <w:t>http://ggzy.xuchang.gov.cn</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1、谈判截止及谈判时间：2019年</w:t>
      </w:r>
      <w:r>
        <w:rPr>
          <w:rFonts w:hint="eastAsia" w:ascii="新宋体" w:hAnsi="新宋体" w:eastAsia="新宋体" w:cs="新宋体"/>
          <w:color w:val="000000"/>
          <w:kern w:val="0"/>
          <w:sz w:val="24"/>
          <w:szCs w:val="24"/>
          <w:lang w:val="en-US" w:eastAsia="zh-CN"/>
        </w:rPr>
        <w:t xml:space="preserve"> 10</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11 </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9 ：00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禹州市公共资源交易中心第二开标室（禹州市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候女士</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禹州市人力资源和社会保障局</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赵</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0374-8285968</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 xml:space="preserve"> </w:t>
      </w:r>
    </w:p>
    <w:p>
      <w:pPr>
        <w:keepNext w:val="0"/>
        <w:keepLines w:val="0"/>
        <w:pageBreakBefore w:val="0"/>
        <w:kinsoku/>
        <w:overflowPunct/>
        <w:bidi w:val="0"/>
        <w:spacing w:line="440" w:lineRule="exact"/>
        <w:ind w:firstLine="4800" w:firstLineChars="2000"/>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4800" w:firstLineChars="2000"/>
        <w:textAlignment w:val="auto"/>
        <w:rPr>
          <w:rFonts w:ascii="仿宋" w:hAnsi="仿宋" w:eastAsia="仿宋" w:cs="仿宋"/>
          <w:sz w:val="32"/>
          <w:szCs w:val="32"/>
        </w:rPr>
      </w:pPr>
      <w:r>
        <w:rPr>
          <w:rFonts w:hint="eastAsia" w:ascii="新宋体" w:hAnsi="新宋体" w:eastAsia="新宋体" w:cs="新宋体"/>
          <w:sz w:val="24"/>
          <w:szCs w:val="24"/>
        </w:rPr>
        <w:t>2019年</w:t>
      </w:r>
      <w:r>
        <w:rPr>
          <w:rFonts w:hint="eastAsia" w:ascii="新宋体" w:hAnsi="新宋体" w:eastAsia="新宋体" w:cs="新宋体"/>
          <w:sz w:val="24"/>
          <w:szCs w:val="24"/>
          <w:lang w:val="en-US" w:eastAsia="zh-CN"/>
        </w:rPr>
        <w:t xml:space="preserve"> 9</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16</w:t>
      </w:r>
      <w:r>
        <w:rPr>
          <w:rFonts w:hint="eastAsia" w:ascii="新宋体" w:hAnsi="新宋体" w:eastAsia="新宋体" w:cs="新宋体"/>
          <w:sz w:val="24"/>
          <w:szCs w:val="24"/>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pStyle w:val="2"/>
        <w:rPr>
          <w:rFonts w:hint="eastAsia"/>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30"/>
          <w:rFonts w:hAnsi="宋体"/>
          <w:sz w:val="24"/>
          <w:szCs w:val="24"/>
        </w:rPr>
        <w:t>http://221.14.6.70:8088/ggzy/</w:t>
      </w:r>
      <w:r>
        <w:rPr>
          <w:rStyle w:val="30"/>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30"/>
          <w:rFonts w:hAnsi="宋体"/>
          <w:sz w:val="24"/>
          <w:szCs w:val="24"/>
        </w:rPr>
        <w:t>http://221.14.6.70:8088/ggzy/</w:t>
      </w:r>
      <w:r>
        <w:rPr>
          <w:rStyle w:val="30"/>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24"/>
          <w:szCs w:val="24"/>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7"/>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pStyle w:val="2"/>
        <w:rPr>
          <w:rFonts w:hint="eastAsia" w:eastAsiaTheme="minorEastAsia"/>
          <w:lang w:val="en-US" w:eastAsia="zh-CN"/>
        </w:rPr>
      </w:pPr>
      <w:r>
        <w:rPr>
          <w:rFonts w:hint="eastAsia"/>
          <w:lang w:val="en-US" w:eastAsia="zh-CN"/>
        </w:rPr>
        <w:t>近年来，随着劳动保障监察工作的执法和宣传，以及群众的法律意识增强和企业对法律法规的认知、认同，劳动保障监察工作力度越来越大。为更有效的做好劳动保障监察工作，更快地解决群众的诉求，更好地完成上级领导安排的工作任务，迫切需要电动执法车辆来满足日常巡视，监察执法工作。</w:t>
      </w:r>
    </w:p>
    <w:p>
      <w:pPr>
        <w:widowControl/>
        <w:numPr>
          <w:ilvl w:val="0"/>
          <w:numId w:val="7"/>
        </w:numPr>
        <w:shd w:val="clear" w:color="auto" w:fill="FFFFFF"/>
        <w:spacing w:line="360" w:lineRule="auto"/>
        <w:ind w:left="0" w:leftChars="0"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采购清单</w:t>
      </w:r>
    </w:p>
    <w:tbl>
      <w:tblPr>
        <w:tblStyle w:val="25"/>
        <w:tblpPr w:leftFromText="180" w:rightFromText="180" w:vertAnchor="text" w:horzAnchor="page" w:tblpX="2197" w:tblpY="22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360" w:lineRule="auto"/>
              <w:contextualSpacing/>
              <w:jc w:val="center"/>
              <w:rPr>
                <w:rFonts w:hint="eastAsia" w:ascii="宋体" w:hAnsi="宋体" w:eastAsiaTheme="minorEastAsia" w:cstheme="minorBidi"/>
                <w:b/>
                <w:bCs/>
                <w:kern w:val="2"/>
                <w:sz w:val="21"/>
                <w:szCs w:val="22"/>
                <w:lang w:val="zh-CN" w:eastAsia="zh-CN" w:bidi="ar-SA"/>
              </w:rPr>
            </w:pPr>
            <w:r>
              <w:rPr>
                <w:rFonts w:hint="eastAsia" w:ascii="宋体" w:hAnsi="宋体" w:eastAsiaTheme="minorEastAsia" w:cstheme="minorBidi"/>
                <w:b/>
                <w:bCs/>
                <w:kern w:val="2"/>
                <w:sz w:val="21"/>
                <w:szCs w:val="22"/>
                <w:lang w:val="zh-CN" w:eastAsia="zh-CN" w:bidi="ar-SA"/>
              </w:rPr>
              <w:t>货物名称</w:t>
            </w:r>
          </w:p>
        </w:tc>
        <w:tc>
          <w:tcPr>
            <w:tcW w:w="2265" w:type="dxa"/>
            <w:vAlign w:val="top"/>
          </w:tcPr>
          <w:p>
            <w:pPr>
              <w:spacing w:line="360" w:lineRule="auto"/>
              <w:contextualSpacing/>
              <w:jc w:val="center"/>
              <w:rPr>
                <w:rFonts w:hint="eastAsia" w:ascii="宋体" w:hAnsi="宋体" w:eastAsiaTheme="minorEastAsia" w:cstheme="minorBidi"/>
                <w:b/>
                <w:bCs/>
                <w:kern w:val="2"/>
                <w:sz w:val="21"/>
                <w:szCs w:val="22"/>
                <w:lang w:val="zh-CN" w:eastAsia="zh-CN" w:bidi="ar-SA"/>
              </w:rPr>
            </w:pPr>
            <w:r>
              <w:rPr>
                <w:rFonts w:hint="eastAsia" w:ascii="宋体" w:hAnsi="宋体" w:eastAsiaTheme="minorEastAsia" w:cstheme="minorBidi"/>
                <w:b/>
                <w:bCs/>
                <w:kern w:val="2"/>
                <w:sz w:val="21"/>
                <w:szCs w:val="22"/>
                <w:lang w:val="zh-CN" w:eastAsia="zh-CN" w:bidi="ar-SA"/>
              </w:rPr>
              <w:t>技术规格及主要参数</w:t>
            </w:r>
          </w:p>
        </w:tc>
        <w:tc>
          <w:tcPr>
            <w:tcW w:w="2265" w:type="dxa"/>
            <w:vAlign w:val="top"/>
          </w:tcPr>
          <w:p>
            <w:pPr>
              <w:spacing w:line="360" w:lineRule="auto"/>
              <w:contextualSpacing/>
              <w:jc w:val="center"/>
              <w:rPr>
                <w:rFonts w:hint="eastAsia" w:ascii="宋体" w:hAnsi="宋体" w:eastAsiaTheme="minorEastAsia" w:cstheme="minorBidi"/>
                <w:b/>
                <w:bCs/>
                <w:kern w:val="2"/>
                <w:sz w:val="21"/>
                <w:szCs w:val="22"/>
                <w:lang w:val="zh-CN" w:eastAsia="zh-CN" w:bidi="ar-SA"/>
              </w:rPr>
            </w:pPr>
            <w:r>
              <w:rPr>
                <w:rFonts w:hint="eastAsia" w:ascii="宋体" w:hAnsi="宋体" w:eastAsiaTheme="minorEastAsia" w:cstheme="minorBidi"/>
                <w:b/>
                <w:bCs/>
                <w:kern w:val="2"/>
                <w:sz w:val="21"/>
                <w:szCs w:val="22"/>
                <w:lang w:val="zh-CN" w:eastAsia="zh-CN" w:bidi="ar-SA"/>
              </w:rPr>
              <w:t>单位</w:t>
            </w:r>
          </w:p>
        </w:tc>
        <w:tc>
          <w:tcPr>
            <w:tcW w:w="2265" w:type="dxa"/>
          </w:tcPr>
          <w:p>
            <w:pPr>
              <w:spacing w:line="360" w:lineRule="auto"/>
              <w:contextualSpacing/>
              <w:jc w:val="center"/>
              <w:rPr>
                <w:rFonts w:hint="eastAsia" w:ascii="宋体" w:hAnsi="宋体" w:eastAsiaTheme="minorEastAsia" w:cstheme="minorBidi"/>
                <w:b/>
                <w:bCs/>
                <w:kern w:val="2"/>
                <w:sz w:val="21"/>
                <w:szCs w:val="22"/>
                <w:lang w:val="zh-CN" w:eastAsia="zh-CN" w:bidi="ar-SA"/>
              </w:rPr>
            </w:pPr>
            <w:r>
              <w:rPr>
                <w:rFonts w:hint="eastAsia" w:ascii="宋体" w:hAnsi="宋体" w:eastAsiaTheme="minorEastAsia" w:cstheme="minorBidi"/>
                <w:b/>
                <w:bCs/>
                <w:kern w:val="2"/>
                <w:sz w:val="21"/>
                <w:szCs w:val="22"/>
                <w:lang w:val="zh-CN"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spacing w:line="360" w:lineRule="auto"/>
              <w:ind w:firstLine="720" w:firstLineChars="300"/>
              <w:contextualSpacing/>
              <w:rPr>
                <w:rFonts w:hint="eastAsia" w:ascii="宋体" w:hAnsi="宋体" w:eastAsiaTheme="minorEastAsia" w:cstheme="minorBidi"/>
                <w:kern w:val="2"/>
                <w:sz w:val="24"/>
                <w:szCs w:val="24"/>
                <w:lang w:val="zh-CN" w:eastAsia="zh-CN" w:bidi="ar-SA"/>
              </w:rPr>
            </w:pPr>
          </w:p>
          <w:p>
            <w:pPr>
              <w:spacing w:line="360" w:lineRule="auto"/>
              <w:ind w:firstLine="720" w:firstLineChars="300"/>
              <w:contextualSpacing/>
              <w:rPr>
                <w:rFonts w:hint="eastAsia" w:ascii="宋体" w:hAnsi="宋体" w:eastAsiaTheme="minorEastAsia" w:cstheme="minorBidi"/>
                <w:kern w:val="2"/>
                <w:sz w:val="24"/>
                <w:szCs w:val="24"/>
                <w:lang w:val="zh-CN" w:eastAsia="zh-CN" w:bidi="ar-SA"/>
              </w:rPr>
            </w:pPr>
          </w:p>
          <w:p>
            <w:pPr>
              <w:spacing w:line="360" w:lineRule="auto"/>
              <w:ind w:firstLine="720" w:firstLineChars="300"/>
              <w:contextualSpacing/>
              <w:rPr>
                <w:rFonts w:hint="eastAsia" w:ascii="宋体" w:hAnsi="宋体" w:eastAsiaTheme="minorEastAsia" w:cstheme="minorBidi"/>
                <w:kern w:val="2"/>
                <w:sz w:val="24"/>
                <w:szCs w:val="24"/>
                <w:lang w:val="zh-CN" w:eastAsia="zh-CN" w:bidi="ar-SA"/>
              </w:rPr>
            </w:pPr>
            <w:r>
              <w:rPr>
                <w:rFonts w:hint="eastAsia" w:ascii="宋体" w:hAnsi="宋体" w:eastAsiaTheme="minorEastAsia" w:cstheme="minorBidi"/>
                <w:kern w:val="2"/>
                <w:sz w:val="24"/>
                <w:szCs w:val="24"/>
                <w:lang w:val="zh-CN" w:eastAsia="zh-CN" w:bidi="ar-SA"/>
              </w:rPr>
              <w:t>电动车</w:t>
            </w:r>
          </w:p>
        </w:tc>
        <w:tc>
          <w:tcPr>
            <w:tcW w:w="2265" w:type="dxa"/>
          </w:tcPr>
          <w:p>
            <w:pPr>
              <w:numPr>
                <w:ilvl w:val="0"/>
                <w:numId w:val="8"/>
              </w:numPr>
              <w:spacing w:line="360" w:lineRule="auto"/>
              <w:contextualSpacing/>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最大功率：96KW</w:t>
            </w:r>
          </w:p>
          <w:p>
            <w:pPr>
              <w:pStyle w:val="2"/>
              <w:numPr>
                <w:numId w:val="0"/>
              </w:numPr>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2.最大续航：360km</w:t>
            </w:r>
          </w:p>
          <w:p>
            <w:pPr>
              <w:pStyle w:val="2"/>
              <w:numPr>
                <w:numId w:val="0"/>
              </w:numPr>
              <w:rPr>
                <w:rFonts w:hint="default"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3.长：4360mm</w:t>
            </w:r>
          </w:p>
          <w:p>
            <w:pPr>
              <w:pStyle w:val="2"/>
              <w:numPr>
                <w:numId w:val="0"/>
              </w:numPr>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4.宽：1785mm</w:t>
            </w:r>
          </w:p>
          <w:p>
            <w:pPr>
              <w:pStyle w:val="2"/>
              <w:numPr>
                <w:numId w:val="0"/>
              </w:numPr>
              <w:rPr>
                <w:rFonts w:hint="default"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5.高：1680mm</w:t>
            </w:r>
          </w:p>
          <w:p>
            <w:pPr>
              <w:pStyle w:val="2"/>
              <w:numPr>
                <w:numId w:val="0"/>
              </w:numPr>
              <w:rPr>
                <w:rFonts w:hint="default"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6.轴距：2535mm</w:t>
            </w:r>
          </w:p>
        </w:tc>
        <w:tc>
          <w:tcPr>
            <w:tcW w:w="2265" w:type="dxa"/>
          </w:tcPr>
          <w:p>
            <w:pPr>
              <w:spacing w:line="360" w:lineRule="auto"/>
              <w:contextualSpacing/>
              <w:rPr>
                <w:rFonts w:hint="eastAsia" w:ascii="宋体" w:hAnsi="宋体" w:cstheme="minorBidi"/>
                <w:kern w:val="2"/>
                <w:sz w:val="24"/>
                <w:szCs w:val="24"/>
                <w:lang w:val="en-US" w:eastAsia="zh-CN" w:bidi="ar-SA"/>
              </w:rPr>
            </w:pPr>
          </w:p>
          <w:p>
            <w:pPr>
              <w:spacing w:line="360" w:lineRule="auto"/>
              <w:contextualSpacing/>
              <w:rPr>
                <w:rFonts w:hint="eastAsia" w:ascii="宋体" w:hAnsi="宋体" w:cstheme="minorBidi"/>
                <w:kern w:val="2"/>
                <w:sz w:val="24"/>
                <w:szCs w:val="24"/>
                <w:lang w:val="en-US" w:eastAsia="zh-CN" w:bidi="ar-SA"/>
              </w:rPr>
            </w:pPr>
          </w:p>
          <w:p>
            <w:pPr>
              <w:spacing w:line="360" w:lineRule="auto"/>
              <w:contextualSpacing/>
              <w:rPr>
                <w:rFonts w:hint="eastAsia" w:ascii="宋体" w:hAnsi="宋体" w:cstheme="minorBidi"/>
                <w:kern w:val="2"/>
                <w:sz w:val="24"/>
                <w:szCs w:val="24"/>
                <w:lang w:val="en-US" w:eastAsia="zh-CN" w:bidi="ar-SA"/>
              </w:rPr>
            </w:pPr>
          </w:p>
          <w:p>
            <w:pPr>
              <w:spacing w:line="360" w:lineRule="auto"/>
              <w:ind w:firstLine="1200" w:firstLineChars="500"/>
              <w:contextualSpacing/>
              <w:rPr>
                <w:rFonts w:hint="default"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辆</w:t>
            </w:r>
          </w:p>
        </w:tc>
        <w:tc>
          <w:tcPr>
            <w:tcW w:w="2265" w:type="dxa"/>
          </w:tcPr>
          <w:p>
            <w:pPr>
              <w:spacing w:line="360" w:lineRule="auto"/>
              <w:ind w:firstLine="1200" w:firstLineChars="500"/>
              <w:contextualSpacing/>
              <w:rPr>
                <w:rFonts w:hint="eastAsia" w:ascii="宋体" w:hAnsi="宋体" w:cstheme="minorBidi"/>
                <w:kern w:val="2"/>
                <w:sz w:val="24"/>
                <w:szCs w:val="24"/>
                <w:lang w:val="en-US" w:eastAsia="zh-CN" w:bidi="ar-SA"/>
              </w:rPr>
            </w:pPr>
          </w:p>
          <w:p>
            <w:pPr>
              <w:spacing w:line="360" w:lineRule="auto"/>
              <w:ind w:firstLine="1200" w:firstLineChars="500"/>
              <w:contextualSpacing/>
              <w:rPr>
                <w:rFonts w:hint="eastAsia" w:ascii="宋体" w:hAnsi="宋体" w:cstheme="minorBidi"/>
                <w:kern w:val="2"/>
                <w:sz w:val="24"/>
                <w:szCs w:val="24"/>
                <w:lang w:val="en-US" w:eastAsia="zh-CN" w:bidi="ar-SA"/>
              </w:rPr>
            </w:pPr>
          </w:p>
          <w:p>
            <w:pPr>
              <w:spacing w:line="360" w:lineRule="auto"/>
              <w:ind w:firstLine="1200" w:firstLineChars="500"/>
              <w:contextualSpacing/>
              <w:rPr>
                <w:rFonts w:hint="eastAsia" w:ascii="宋体" w:hAnsi="宋体" w:cstheme="minorBidi"/>
                <w:kern w:val="2"/>
                <w:sz w:val="24"/>
                <w:szCs w:val="24"/>
                <w:lang w:val="en-US" w:eastAsia="zh-CN" w:bidi="ar-SA"/>
              </w:rPr>
            </w:pPr>
          </w:p>
          <w:p>
            <w:pPr>
              <w:spacing w:line="360" w:lineRule="auto"/>
              <w:ind w:firstLine="1200" w:firstLineChars="500"/>
              <w:contextualSpacing/>
              <w:rPr>
                <w:rFonts w:hint="eastAsia"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2</w:t>
            </w:r>
          </w:p>
        </w:tc>
      </w:tr>
    </w:tbl>
    <w:p>
      <w:pPr>
        <w:pStyle w:val="2"/>
        <w:rPr>
          <w:rFonts w:hint="eastAsia"/>
          <w:lang w:eastAsia="zh-CN"/>
        </w:rPr>
      </w:pPr>
    </w:p>
    <w:p>
      <w:pPr>
        <w:pStyle w:val="2"/>
        <w:ind w:left="0" w:leftChars="0" w:firstLine="0" w:firstLineChars="0"/>
        <w:rPr>
          <w:rFonts w:hint="eastAsia" w:cs="微软雅黑" w:asciiTheme="minorEastAsia" w:hAnsiTheme="minorEastAsia"/>
          <w:b/>
          <w:color w:val="FF0000"/>
          <w:sz w:val="24"/>
          <w:szCs w:val="24"/>
        </w:rPr>
      </w:pPr>
      <w:r>
        <w:rPr>
          <w:rFonts w:hint="eastAsia" w:ascii="宋体" w:hAnsi="宋体"/>
          <w:b/>
          <w:sz w:val="36"/>
          <w:szCs w:val="36"/>
        </w:rPr>
        <w:t xml:space="preserve"> </w:t>
      </w: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rPr>
        <w:t>本采购清单中所列技术规格或主要参数为最低要求，不允许负偏离，否则为无效响应文件。</w:t>
      </w:r>
    </w:p>
    <w:p>
      <w:pPr>
        <w:numPr>
          <w:ilvl w:val="0"/>
          <w:numId w:val="9"/>
        </w:numPr>
        <w:spacing w:line="360" w:lineRule="auto"/>
        <w:ind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采购标的执行标准：</w:t>
      </w:r>
    </w:p>
    <w:p>
      <w:pPr>
        <w:numPr>
          <w:numId w:val="0"/>
        </w:numPr>
        <w:spacing w:line="360" w:lineRule="auto"/>
        <w:ind w:firstLine="240" w:firstLineChars="1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ascii="楷体" w:hAnsi="楷体" w:eastAsia="楷体" w:cs="宋体"/>
          <w:color w:val="000000"/>
          <w:kern w:val="0"/>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widowControl/>
        <w:numPr>
          <w:ilvl w:val="0"/>
          <w:numId w:val="0"/>
        </w:numPr>
        <w:shd w:val="clear" w:color="auto" w:fill="FFFFFF"/>
        <w:spacing w:line="360" w:lineRule="auto"/>
        <w:contextualSpacing/>
        <w:jc w:val="left"/>
        <w:rPr>
          <w:rFonts w:hint="eastAsia" w:cs="宋体" w:asciiTheme="minorEastAsia" w:hAnsiTheme="minorEastAsia"/>
          <w:b/>
          <w:color w:val="000000"/>
          <w:kern w:val="0"/>
          <w:sz w:val="24"/>
          <w:szCs w:val="24"/>
          <w:lang w:val="en-US" w:eastAsia="zh-CN"/>
        </w:rPr>
      </w:pPr>
      <w:r>
        <w:rPr>
          <w:rFonts w:hint="eastAsia" w:ascii="宋体" w:cs="宋体"/>
          <w:sz w:val="24"/>
          <w:lang w:val="en-US" w:eastAsia="zh-CN"/>
        </w:rPr>
        <w:t xml:space="preserve"> </w:t>
      </w:r>
      <w:r>
        <w:rPr>
          <w:rFonts w:hint="eastAsia" w:cs="宋体" w:asciiTheme="minorEastAsia" w:hAnsiTheme="minorEastAsia"/>
          <w:b/>
          <w:color w:val="000000"/>
          <w:kern w:val="0"/>
          <w:sz w:val="24"/>
          <w:szCs w:val="24"/>
          <w:lang w:val="en-US" w:eastAsia="zh-CN"/>
        </w:rPr>
        <w:t xml:space="preserve">  （四）</w:t>
      </w:r>
      <w:r>
        <w:rPr>
          <w:rFonts w:hint="eastAsia" w:cs="宋体" w:asciiTheme="minorEastAsia" w:hAnsiTheme="minorEastAsia"/>
          <w:b/>
          <w:color w:val="000000"/>
          <w:kern w:val="0"/>
          <w:sz w:val="24"/>
          <w:szCs w:val="24"/>
          <w:lang w:val="zh-CN"/>
        </w:rPr>
        <w:t>服务标准、期限、效率等要求</w:t>
      </w:r>
      <w:r>
        <w:rPr>
          <w:rFonts w:hint="eastAsia" w:cs="宋体" w:asciiTheme="minorEastAsia" w:hAnsiTheme="minorEastAsia"/>
          <w:b/>
          <w:color w:val="000000"/>
          <w:kern w:val="0"/>
          <w:sz w:val="24"/>
          <w:szCs w:val="24"/>
          <w:lang w:val="en-US" w:eastAsia="zh-CN"/>
        </w:rPr>
        <w:t>:</w:t>
      </w:r>
    </w:p>
    <w:p>
      <w:pPr>
        <w:widowControl/>
        <w:numPr>
          <w:ilvl w:val="0"/>
          <w:numId w:val="0"/>
        </w:numPr>
        <w:shd w:val="clear" w:color="auto" w:fill="FFFFFF"/>
        <w:spacing w:line="360" w:lineRule="auto"/>
        <w:ind w:firstLine="480" w:firstLineChars="200"/>
        <w:contextualSpacing/>
        <w:jc w:val="left"/>
        <w:rPr>
          <w:rFonts w:hint="eastAsia" w:ascii="新宋体" w:hAnsi="新宋体" w:eastAsia="新宋体" w:cs="新宋体"/>
          <w:b w:val="0"/>
          <w:bCs/>
          <w:color w:val="000000"/>
          <w:kern w:val="0"/>
          <w:sz w:val="24"/>
          <w:szCs w:val="24"/>
          <w:lang w:val="en-US" w:eastAsia="zh-CN"/>
        </w:rPr>
      </w:pPr>
      <w:r>
        <w:rPr>
          <w:rFonts w:hint="eastAsia" w:cs="宋体" w:asciiTheme="minorEastAsia" w:hAnsiTheme="minorEastAsia"/>
          <w:b w:val="0"/>
          <w:bCs/>
          <w:color w:val="000000"/>
          <w:kern w:val="0"/>
          <w:sz w:val="24"/>
          <w:szCs w:val="24"/>
          <w:lang w:val="en-US" w:eastAsia="zh-CN"/>
        </w:rPr>
        <w:t>1、电动执法车满足日常巡视检查。</w:t>
      </w:r>
    </w:p>
    <w:p>
      <w:pPr>
        <w:widowControl/>
        <w:numPr>
          <w:ilvl w:val="0"/>
          <w:numId w:val="0"/>
        </w:numPr>
        <w:shd w:val="clear" w:color="auto" w:fill="FFFFFF"/>
        <w:spacing w:line="360" w:lineRule="auto"/>
        <w:ind w:firstLine="480" w:firstLineChars="200"/>
        <w:contextualSpacing/>
        <w:jc w:val="left"/>
        <w:rPr>
          <w:rFonts w:hint="eastAsia" w:ascii="新宋体" w:hAnsi="新宋体" w:eastAsia="新宋体" w:cs="新宋体"/>
          <w:b w:val="0"/>
          <w:bCs/>
          <w:color w:val="000000"/>
          <w:kern w:val="0"/>
          <w:sz w:val="24"/>
          <w:szCs w:val="24"/>
          <w:lang w:val="en-US" w:eastAsia="zh-CN"/>
        </w:rPr>
      </w:pPr>
      <w:r>
        <w:rPr>
          <w:rFonts w:hint="eastAsia" w:ascii="新宋体" w:hAnsi="新宋体" w:eastAsia="新宋体" w:cs="新宋体"/>
          <w:b w:val="0"/>
          <w:bCs/>
          <w:color w:val="000000"/>
          <w:kern w:val="0"/>
          <w:sz w:val="24"/>
          <w:szCs w:val="24"/>
          <w:lang w:val="en-US" w:eastAsia="zh-CN"/>
        </w:rPr>
        <w:t>2、</w:t>
      </w:r>
      <w:r>
        <w:rPr>
          <w:rFonts w:hint="eastAsia" w:cs="宋体" w:asciiTheme="minorEastAsia" w:hAnsiTheme="minorEastAsia"/>
          <w:b w:val="0"/>
          <w:bCs/>
          <w:color w:val="000000"/>
          <w:kern w:val="0"/>
          <w:sz w:val="24"/>
          <w:szCs w:val="24"/>
          <w:lang w:val="en-US" w:eastAsia="zh-CN"/>
        </w:rPr>
        <w:t>电动执法车满足执法巡逻。</w:t>
      </w:r>
    </w:p>
    <w:p>
      <w:pPr>
        <w:widowControl/>
        <w:numPr>
          <w:ilvl w:val="0"/>
          <w:numId w:val="0"/>
        </w:numPr>
        <w:shd w:val="clear" w:color="auto" w:fill="FFFFFF"/>
        <w:spacing w:line="360" w:lineRule="auto"/>
        <w:ind w:firstLine="480" w:firstLineChars="200"/>
        <w:contextualSpacing/>
        <w:jc w:val="left"/>
        <w:rPr>
          <w:rFonts w:hint="default" w:ascii="楷体" w:hAnsi="楷体" w:eastAsia="楷体" w:cs="宋体"/>
          <w:color w:val="000000"/>
          <w:kern w:val="0"/>
          <w:szCs w:val="21"/>
          <w:lang w:val="en-US" w:eastAsia="zh-CN"/>
        </w:rPr>
      </w:pPr>
      <w:r>
        <w:rPr>
          <w:rFonts w:hint="eastAsia" w:ascii="楷体" w:hAnsi="楷体" w:eastAsia="楷体" w:cs="宋体"/>
          <w:b w:val="0"/>
          <w:bCs/>
          <w:color w:val="000000"/>
          <w:kern w:val="0"/>
          <w:sz w:val="24"/>
          <w:szCs w:val="24"/>
          <w:lang w:val="en-US" w:eastAsia="zh-CN"/>
        </w:rPr>
        <w:t>3、</w:t>
      </w:r>
      <w:r>
        <w:rPr>
          <w:rFonts w:hint="eastAsia" w:cs="宋体" w:asciiTheme="minorEastAsia" w:hAnsiTheme="minorEastAsia"/>
          <w:b w:val="0"/>
          <w:bCs/>
          <w:color w:val="000000"/>
          <w:kern w:val="0"/>
          <w:sz w:val="24"/>
          <w:szCs w:val="24"/>
          <w:lang w:val="en-US" w:eastAsia="zh-CN"/>
        </w:rPr>
        <w:t>电动执法车满足下乡处理投诉等。</w:t>
      </w:r>
    </w:p>
    <w:p>
      <w:pPr>
        <w:widowControl/>
        <w:shd w:val="clear" w:color="auto" w:fill="FFFFFF"/>
        <w:spacing w:line="360" w:lineRule="auto"/>
        <w:ind w:firstLine="482" w:firstLineChars="200"/>
        <w:contextualSpacing/>
        <w:jc w:val="left"/>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（五）采购标的的其他技术、服务等要求</w:t>
      </w:r>
    </w:p>
    <w:p>
      <w:pPr>
        <w:pStyle w:val="2"/>
        <w:rPr>
          <w:rFonts w:hint="default" w:eastAsiaTheme="minorEastAsia"/>
          <w:lang w:val="en-US" w:eastAsia="zh-CN"/>
        </w:rPr>
      </w:pPr>
      <w:r>
        <w:rPr>
          <w:rFonts w:hint="eastAsia" w:cs="宋体" w:asciiTheme="minorEastAsia" w:hAnsiTheme="minorEastAsia"/>
          <w:b/>
          <w:color w:val="000000"/>
          <w:kern w:val="0"/>
          <w:sz w:val="24"/>
          <w:szCs w:val="24"/>
          <w:lang w:val="en-US" w:eastAsia="zh-CN"/>
        </w:rPr>
        <w:t>1.投标人须明确所投产品的品牌、</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、投标人应就该项目完整投标（报价含运输费、税费等综合费用），否则为无效响应文件。</w:t>
      </w:r>
    </w:p>
    <w:p>
      <w:pPr>
        <w:wordWrap w:val="0"/>
        <w:topLinePunct/>
        <w:spacing w:line="360" w:lineRule="auto"/>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投标商必须由法定代表人或其授权代表参加开标会议，随时接受谈判小组询问，并予作出书面解答。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2、按照谈判文件要求、投标文件响应和承诺验收。</w:t>
      </w:r>
    </w:p>
    <w:p>
      <w:pPr>
        <w:pStyle w:val="10"/>
        <w:rPr>
          <w:rFonts w:hint="eastAsia" w:ascii="仿宋_GB2312" w:hAnsi="仿宋_GB2312" w:eastAsia="仿宋_GB2312" w:cs="仿宋_GB2312"/>
          <w:b/>
          <w:sz w:val="44"/>
          <w:lang w:val="en-US" w:eastAsia="zh-CN"/>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ascii="宋体" w:cs="宋体"/>
          <w:kern w:val="2"/>
          <w:sz w:val="24"/>
          <w:szCs w:val="22"/>
          <w:lang w:val="zh-CN" w:eastAsia="zh-CN" w:bidi="ar-SA"/>
        </w:rPr>
        <w:t>以合同为准。</w:t>
      </w:r>
    </w:p>
    <w:p>
      <w:pPr>
        <w:pStyle w:val="10"/>
        <w:rPr>
          <w:rFonts w:cs="宋体" w:asciiTheme="majorEastAsia" w:hAnsiTheme="majorEastAsia" w:eastAsiaTheme="majorEastAsia"/>
          <w:b/>
          <w:kern w:val="0"/>
          <w:sz w:val="32"/>
          <w:szCs w:val="32"/>
        </w:rPr>
      </w:pPr>
    </w:p>
    <w:p>
      <w:pPr>
        <w:pStyle w:val="10"/>
        <w:rPr>
          <w:rFonts w:cs="宋体" w:asciiTheme="majorEastAsia" w:hAnsiTheme="majorEastAsia" w:eastAsiaTheme="majorEastAsia"/>
          <w:b/>
          <w:kern w:val="0"/>
          <w:sz w:val="32"/>
          <w:szCs w:val="32"/>
        </w:rPr>
      </w:pPr>
    </w:p>
    <w:p>
      <w:pPr>
        <w:pStyle w:val="10"/>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项目名称：禹州市人力资源和社会保障局电动执法车辆采购项目</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YZCG-T2019213</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交付（服务、完工）时间：</w:t>
            </w:r>
            <w:r>
              <w:rPr>
                <w:rFonts w:hint="eastAsia" w:cs="仿宋_GB2312" w:asciiTheme="minorEastAsia" w:hAnsiTheme="minorEastAsia"/>
                <w:szCs w:val="21"/>
                <w:lang w:val="en-US" w:eastAsia="zh-CN"/>
              </w:rPr>
              <w:t>20日历天</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名称：禹州市人力资源和社会保障局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w:t>
            </w:r>
            <w:r>
              <w:rPr>
                <w:rFonts w:hint="eastAsia" w:cs="仿宋_GB2312" w:asciiTheme="minorEastAsia" w:hAnsiTheme="minorEastAsia"/>
                <w:szCs w:val="21"/>
                <w:lang w:val="en-US" w:eastAsia="zh-CN"/>
              </w:rPr>
              <w:t>赵</w:t>
            </w:r>
            <w:r>
              <w:rPr>
                <w:rFonts w:hint="default" w:cs="仿宋_GB2312" w:asciiTheme="minorEastAsia" w:hAnsiTheme="minorEastAsia" w:eastAsiaTheme="minorEastAsia"/>
                <w:szCs w:val="21"/>
                <w:lang w:val="en-US" w:eastAsia="zh-CN"/>
              </w:rPr>
              <w:t>先生   联系电话：</w:t>
            </w:r>
            <w:r>
              <w:rPr>
                <w:rFonts w:hint="eastAsia" w:cs="仿宋_GB2312" w:asciiTheme="minorEastAsia" w:hAnsiTheme="minorEastAsia"/>
                <w:szCs w:val="21"/>
                <w:lang w:val="en-US" w:eastAsia="zh-CN"/>
              </w:rPr>
              <w:t>0374-8285968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22</w:t>
            </w:r>
            <w:r>
              <w:rPr>
                <w:rFonts w:hint="eastAsia" w:cs="宋体" w:asciiTheme="minorEastAsia" w:hAnsiTheme="minorEastAsia"/>
                <w:bCs/>
                <w:szCs w:val="21"/>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bookmarkStart w:id="81" w:name="_GoBack"/>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zh-CN"/>
              </w:rPr>
              <w:t>不收取</w:t>
            </w:r>
          </w:p>
          <w:p>
            <w:pPr>
              <w:pStyle w:val="2"/>
              <w:ind w:left="0" w:leftChars="0" w:firstLine="0" w:firstLineChars="0"/>
              <w:rPr>
                <w:lang w:val="zh-CN"/>
              </w:rPr>
            </w:pPr>
            <w:r>
              <w:rPr>
                <w:rFonts w:hint="eastAsia" w:cs="仿宋_GB2312" w:asciiTheme="minorEastAsia" w:hAnsiTheme="minorEastAsia"/>
                <w:szCs w:val="21"/>
                <w:lang w:val="zh-CN"/>
              </w:rPr>
              <w:t>但投标人须提供投标承诺函。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1928" w:firstLineChars="600"/>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1928" w:firstLineChars="600"/>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1928" w:firstLineChars="600"/>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3213" w:firstLineChars="1000"/>
        <w:contextualSpacing/>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6"/>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6"/>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6"/>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6"/>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6"/>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6"/>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6"/>
        <w:numPr>
          <w:ilvl w:val="1"/>
          <w:numId w:val="10"/>
        </w:numPr>
        <w:autoSpaceDE w:val="0"/>
        <w:autoSpaceDN w:val="0"/>
        <w:spacing w:line="360" w:lineRule="auto"/>
        <w:ind w:left="964" w:leftChars="0" w:hanging="544" w:firstLineChars="0"/>
        <w:contextualSpacing/>
        <w:rPr>
          <w:rFonts w:hint="eastAsia" w:cs="宋体" w:asciiTheme="minorEastAsia" w:hAnsiTheme="minorEastAsia"/>
          <w:b/>
          <w:kern w:val="0"/>
          <w:szCs w:val="21"/>
          <w:lang w:eastAsia="zh-CN"/>
        </w:rPr>
      </w:pPr>
      <w:r>
        <w:rPr>
          <w:rFonts w:hint="eastAsia" w:cs="宋体" w:asciiTheme="minorEastAsia" w:hAnsiTheme="minorEastAsia"/>
          <w:b/>
          <w:kern w:val="0"/>
          <w:szCs w:val="21"/>
          <w:lang w:eastAsia="zh-CN"/>
        </w:rPr>
        <w:t>不收取</w:t>
      </w:r>
    </w:p>
    <w:p>
      <w:pPr>
        <w:pStyle w:val="46"/>
        <w:numPr>
          <w:ilvl w:val="0"/>
          <w:numId w:val="0"/>
        </w:numPr>
        <w:autoSpaceDE w:val="0"/>
        <w:autoSpaceDN w:val="0"/>
        <w:spacing w:line="360" w:lineRule="auto"/>
        <w:ind w:left="420"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6"/>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6"/>
        <w:numPr>
          <w:ilvl w:val="1"/>
          <w:numId w:val="15"/>
        </w:numPr>
        <w:autoSpaceDE w:val="0"/>
        <w:autoSpaceDN w:val="0"/>
        <w:spacing w:line="360" w:lineRule="auto"/>
        <w:ind w:firstLineChars="0"/>
        <w:contextualSpacing/>
        <w:rPr>
          <w:rFonts w:ascii="ˎ̥" w:hAnsi="ˎ̥"/>
          <w:vanish/>
        </w:rPr>
      </w:pP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6"/>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6"/>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6"/>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6"/>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6"/>
        <w:numPr>
          <w:ilvl w:val="0"/>
          <w:numId w:val="19"/>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w:t>
      </w:r>
      <w:r>
        <w:rPr>
          <w:rFonts w:hint="eastAsia" w:cs="宋体" w:asciiTheme="minorEastAsia" w:hAnsiTheme="minorEastAsia"/>
          <w:kern w:val="0"/>
          <w:szCs w:val="21"/>
          <w:lang w:eastAsia="zh-CN"/>
        </w:rPr>
        <w:t>供</w:t>
      </w:r>
      <w:r>
        <w:rPr>
          <w:rFonts w:hint="eastAsia" w:cs="宋体" w:asciiTheme="minorEastAsia" w:hAnsiTheme="minorEastAsia"/>
          <w:kern w:val="0"/>
          <w:szCs w:val="21"/>
        </w:rPr>
        <w:t>投标保</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6"/>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6"/>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2"/>
        <w:numPr>
          <w:ilvl w:val="1"/>
          <w:numId w:val="15"/>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6"/>
        <w:numPr>
          <w:ilvl w:val="1"/>
          <w:numId w:val="15"/>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6"/>
        <w:numPr>
          <w:ilvl w:val="1"/>
          <w:numId w:val="15"/>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6"/>
        <w:numPr>
          <w:ilvl w:val="1"/>
          <w:numId w:val="15"/>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6"/>
        <w:numPr>
          <w:ilvl w:val="1"/>
          <w:numId w:val="15"/>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6"/>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0"/>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6"/>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6"/>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6"/>
        <w:numPr>
          <w:ilvl w:val="1"/>
          <w:numId w:val="22"/>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6"/>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6"/>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6"/>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6"/>
        <w:numPr>
          <w:ilvl w:val="1"/>
          <w:numId w:val="15"/>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6"/>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6"/>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6"/>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6"/>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6"/>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6"/>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6"/>
        <w:numPr>
          <w:ilvl w:val="0"/>
          <w:numId w:val="24"/>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6"/>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6"/>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6"/>
        <w:numPr>
          <w:ilvl w:val="0"/>
          <w:numId w:val="2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6"/>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6"/>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szCs w:val="21"/>
              </w:rPr>
              <w:t>www.creditchina.gov.cn</w:t>
            </w:r>
            <w:r>
              <w:rPr>
                <w:rStyle w:val="30"/>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30"/>
                <w:rFonts w:asciiTheme="minorEastAsia" w:hAnsiTheme="minorEastAsia"/>
                <w:szCs w:val="21"/>
              </w:rPr>
              <w:t>www.gsxt.gov.cn</w:t>
            </w:r>
            <w:r>
              <w:rPr>
                <w:rStyle w:val="30"/>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w:t>
            </w:r>
            <w:r>
              <w:rPr>
                <w:rFonts w:hint="eastAsia" w:asciiTheme="minorEastAsia" w:hAnsiTheme="minorEastAsia"/>
                <w:bCs/>
                <w:szCs w:val="21"/>
                <w:lang w:eastAsia="zh-CN"/>
              </w:rPr>
              <w:t>谈判</w:t>
            </w:r>
            <w:r>
              <w:rPr>
                <w:rFonts w:hint="eastAsia" w:asciiTheme="minorEastAsia" w:hAnsiTheme="minorEastAsia"/>
                <w:bCs/>
                <w:szCs w:val="21"/>
              </w:rPr>
              <w:t>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5"/>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26060505"/>
      <w:bookmarkStart w:id="1" w:name="_Toc354404029"/>
      <w:bookmarkStart w:id="2" w:name="_Toc329278149"/>
      <w:bookmarkStart w:id="3" w:name="_Toc364457259"/>
      <w:bookmarkStart w:id="4" w:name="_Toc356744034"/>
      <w:bookmarkStart w:id="5" w:name="_Toc357868214"/>
      <w:bookmarkStart w:id="6" w:name="_Toc355649942"/>
      <w:bookmarkStart w:id="7" w:name="_Toc354923119"/>
      <w:bookmarkStart w:id="8" w:name="_Toc354922980"/>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4923120"/>
      <w:bookmarkStart w:id="10" w:name="_Toc356744035"/>
      <w:bookmarkStart w:id="11" w:name="_Toc354922981"/>
      <w:bookmarkStart w:id="12" w:name="_Toc326060506"/>
      <w:bookmarkStart w:id="13" w:name="_Toc355649943"/>
      <w:bookmarkStart w:id="14" w:name="_Toc364457260"/>
      <w:bookmarkStart w:id="15" w:name="_Toc354404030"/>
      <w:bookmarkStart w:id="16" w:name="_Toc329278150"/>
      <w:bookmarkStart w:id="17" w:name="_Toc357868215"/>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1"/>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64457261"/>
      <w:bookmarkStart w:id="19" w:name="_Toc355649944"/>
      <w:bookmarkStart w:id="20" w:name="_Toc326060507"/>
      <w:bookmarkStart w:id="21" w:name="_Toc356744036"/>
      <w:bookmarkStart w:id="22" w:name="_Toc354922982"/>
      <w:bookmarkStart w:id="23" w:name="_Toc354404031"/>
      <w:bookmarkStart w:id="24" w:name="_Toc329278151"/>
      <w:bookmarkStart w:id="25" w:name="_Toc354923121"/>
      <w:bookmarkStart w:id="26" w:name="_Toc357868216"/>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4922983"/>
      <w:bookmarkStart w:id="28" w:name="_Toc354923122"/>
      <w:bookmarkStart w:id="29" w:name="_Toc355649945"/>
      <w:bookmarkStart w:id="30" w:name="_Toc326060508"/>
      <w:bookmarkStart w:id="31" w:name="_Toc329278152"/>
      <w:bookmarkStart w:id="32" w:name="_Toc356744037"/>
      <w:bookmarkStart w:id="33" w:name="_Toc357868217"/>
      <w:bookmarkStart w:id="34" w:name="_Toc364457262"/>
      <w:bookmarkStart w:id="35" w:name="_Toc35440403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8"/>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29278153"/>
      <w:bookmarkStart w:id="37" w:name="_Toc364457263"/>
      <w:bookmarkStart w:id="38" w:name="_Toc354404033"/>
      <w:bookmarkStart w:id="39" w:name="_Toc357868218"/>
      <w:bookmarkStart w:id="40" w:name="_Toc354923123"/>
      <w:bookmarkStart w:id="41" w:name="_Toc326060509"/>
      <w:bookmarkStart w:id="42" w:name="_Toc354922984"/>
      <w:bookmarkStart w:id="43" w:name="_Toc355649946"/>
      <w:bookmarkStart w:id="44" w:name="_Toc356744038"/>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404034"/>
      <w:bookmarkStart w:id="46" w:name="_Toc329278154"/>
      <w:bookmarkStart w:id="47" w:name="_Toc326060510"/>
      <w:bookmarkStart w:id="48" w:name="_Toc354923124"/>
      <w:bookmarkStart w:id="49" w:name="_Toc364457264"/>
      <w:bookmarkStart w:id="50" w:name="_Toc355649947"/>
      <w:bookmarkStart w:id="51" w:name="_Toc354922985"/>
      <w:bookmarkStart w:id="52" w:name="_Toc356744039"/>
      <w:bookmarkStart w:id="53" w:name="_Toc357868219"/>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2"/>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4922986"/>
      <w:bookmarkStart w:id="55" w:name="_Toc356744040"/>
      <w:bookmarkStart w:id="56" w:name="_Toc354923125"/>
      <w:bookmarkStart w:id="57" w:name="_Toc354404035"/>
      <w:bookmarkStart w:id="58" w:name="_Toc357868220"/>
      <w:bookmarkStart w:id="59" w:name="_Toc364457265"/>
      <w:bookmarkStart w:id="60" w:name="_Toc355649948"/>
      <w:bookmarkStart w:id="61" w:name="_Toc329278155"/>
      <w:bookmarkStart w:id="62" w:name="_Toc326060511"/>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29278156"/>
      <w:bookmarkStart w:id="64" w:name="_Toc354923126"/>
      <w:bookmarkStart w:id="65" w:name="_Toc354922987"/>
      <w:bookmarkStart w:id="66" w:name="_Toc326060512"/>
      <w:bookmarkStart w:id="67" w:name="_Toc354404036"/>
      <w:bookmarkStart w:id="68" w:name="_Toc364457266"/>
      <w:bookmarkStart w:id="69" w:name="_Toc356744041"/>
      <w:bookmarkStart w:id="70" w:name="_Toc355649949"/>
      <w:bookmarkStart w:id="71" w:name="_Toc35786822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31"/>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31"/>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57868222"/>
      <w:bookmarkStart w:id="74" w:name="_Toc329278157"/>
      <w:bookmarkStart w:id="75" w:name="_Toc326060513"/>
      <w:bookmarkStart w:id="76" w:name="_Toc354404037"/>
      <w:bookmarkStart w:id="77" w:name="_Toc355649950"/>
      <w:bookmarkStart w:id="78" w:name="_Toc356744042"/>
      <w:bookmarkStart w:id="79" w:name="_Toc354922988"/>
      <w:bookmarkStart w:id="80" w:name="_Toc35492312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6"/>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both"/>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8"/>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8"/>
        <w:spacing w:line="480" w:lineRule="auto"/>
        <w:ind w:firstLine="472" w:firstLineChars="225"/>
        <w:jc w:val="left"/>
        <w:rPr>
          <w:rFonts w:asciiTheme="minorEastAsia" w:hAnsiTheme="minorEastAsia"/>
          <w:color w:val="000000"/>
          <w:sz w:val="21"/>
          <w:szCs w:val="21"/>
        </w:rPr>
      </w:pPr>
    </w:p>
    <w:p>
      <w:pPr>
        <w:pStyle w:val="48"/>
        <w:spacing w:line="480" w:lineRule="auto"/>
        <w:ind w:firstLine="472" w:firstLineChars="225"/>
        <w:jc w:val="left"/>
        <w:rPr>
          <w:rFonts w:asciiTheme="minorEastAsia" w:hAnsiTheme="minorEastAsia"/>
          <w:color w:val="000000"/>
          <w:sz w:val="21"/>
          <w:szCs w:val="21"/>
        </w:rPr>
      </w:pPr>
    </w:p>
    <w:p>
      <w:pPr>
        <w:pStyle w:val="48"/>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8"/>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1"/>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0"/>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Ansi="宋体" w:eastAsia="宋体"/>
          <w:b/>
          <w:snapToGrid w:val="0"/>
          <w:kern w:val="0"/>
          <w:sz w:val="36"/>
          <w:szCs w:val="36"/>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int="eastAsia" w:ascii="宋体" w:hAnsi="宋体"/>
          <w:b/>
          <w:bCs/>
          <w:color w:val="000000"/>
          <w:sz w:val="24"/>
          <w:szCs w:val="24"/>
          <w:lang w:val="zh-CN"/>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cs="宋体" w:asciiTheme="minorEastAsia" w:hAnsiTheme="minorEastAsia"/>
          <w:sz w:val="24"/>
          <w:szCs w:val="24"/>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61CC0"/>
    <w:multiLevelType w:val="singleLevel"/>
    <w:tmpl w:val="8B961CC0"/>
    <w:lvl w:ilvl="0" w:tentative="0">
      <w:start w:val="1"/>
      <w:numFmt w:val="decimal"/>
      <w:suff w:val="nothing"/>
      <w:lvlText w:val="%1、"/>
      <w:lvlJc w:val="left"/>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A36CAAC6"/>
    <w:multiLevelType w:val="singleLevel"/>
    <w:tmpl w:val="A36CAAC6"/>
    <w:lvl w:ilvl="0" w:tentative="0">
      <w:start w:val="3"/>
      <w:numFmt w:val="chineseCounting"/>
      <w:suff w:val="nothing"/>
      <w:lvlText w:val="（%1）"/>
      <w:lvlJc w:val="left"/>
      <w:rPr>
        <w:rFonts w:hint="eastAsia"/>
      </w:rPr>
    </w:lvl>
  </w:abstractNum>
  <w:abstractNum w:abstractNumId="3">
    <w:nsid w:val="D9A3C09D"/>
    <w:multiLevelType w:val="singleLevel"/>
    <w:tmpl w:val="D9A3C09D"/>
    <w:lvl w:ilvl="0" w:tentative="0">
      <w:start w:val="1"/>
      <w:numFmt w:val="decimal"/>
      <w:suff w:val="nothing"/>
      <w:lvlText w:val="%1、"/>
      <w:lvlJc w:val="left"/>
    </w:lvl>
  </w:abstractNum>
  <w:abstractNum w:abstractNumId="4">
    <w:nsid w:val="DBD26914"/>
    <w:multiLevelType w:val="singleLevel"/>
    <w:tmpl w:val="DBD26914"/>
    <w:lvl w:ilvl="0" w:tentative="0">
      <w:start w:val="1"/>
      <w:numFmt w:val="chineseCounting"/>
      <w:suff w:val="space"/>
      <w:lvlText w:val="第%1章"/>
      <w:lvlJc w:val="left"/>
      <w:rPr>
        <w:rFonts w:hint="eastAsia"/>
      </w:rPr>
    </w:lvl>
  </w:abstractNum>
  <w:abstractNum w:abstractNumId="5">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000000A"/>
    <w:multiLevelType w:val="singleLevel"/>
    <w:tmpl w:val="0000000A"/>
    <w:lvl w:ilvl="0" w:tentative="0">
      <w:start w:val="1"/>
      <w:numFmt w:val="decimal"/>
      <w:suff w:val="nothing"/>
      <w:lvlText w:val="（%1）"/>
      <w:lvlJc w:val="left"/>
    </w:lvl>
  </w:abstractNum>
  <w:abstractNum w:abstractNumId="7">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0">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1">
    <w:nsid w:val="00000013"/>
    <w:multiLevelType w:val="singleLevel"/>
    <w:tmpl w:val="00000013"/>
    <w:lvl w:ilvl="0" w:tentative="0">
      <w:start w:val="17"/>
      <w:numFmt w:val="decimal"/>
      <w:suff w:val="nothing"/>
      <w:lvlText w:val="%1、"/>
      <w:lvlJc w:val="left"/>
    </w:lvl>
  </w:abstractNum>
  <w:abstractNum w:abstractNumId="12">
    <w:nsid w:val="00000014"/>
    <w:multiLevelType w:val="multilevel"/>
    <w:tmpl w:val="00000014"/>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5EFCDC2"/>
    <w:multiLevelType w:val="singleLevel"/>
    <w:tmpl w:val="05EFCDC2"/>
    <w:lvl w:ilvl="0" w:tentative="0">
      <w:start w:val="6"/>
      <w:numFmt w:val="chineseCounting"/>
      <w:suff w:val="nothing"/>
      <w:lvlText w:val="%1、"/>
      <w:lvlJc w:val="left"/>
      <w:rPr>
        <w:rFonts w:hint="eastAsia"/>
      </w:rPr>
    </w:lvl>
  </w:abstractNum>
  <w:abstractNum w:abstractNumId="14">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9F817E8"/>
    <w:multiLevelType w:val="singleLevel"/>
    <w:tmpl w:val="59F817E8"/>
    <w:lvl w:ilvl="0" w:tentative="0">
      <w:start w:val="1"/>
      <w:numFmt w:val="chineseCounting"/>
      <w:pStyle w:val="56"/>
      <w:suff w:val="nothing"/>
      <w:lvlText w:val="%1、"/>
      <w:lvlJc w:val="left"/>
    </w:lvl>
  </w:abstractNum>
  <w:abstractNum w:abstractNumId="25">
    <w:nsid w:val="5A051E9E"/>
    <w:multiLevelType w:val="singleLevel"/>
    <w:tmpl w:val="5A051E9E"/>
    <w:lvl w:ilvl="0" w:tentative="0">
      <w:start w:val="1"/>
      <w:numFmt w:val="chineseCounting"/>
      <w:suff w:val="nothing"/>
      <w:lvlText w:val="%1、"/>
      <w:lvlJc w:val="left"/>
    </w:lvl>
  </w:abstractNum>
  <w:abstractNum w:abstractNumId="2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54E4703"/>
    <w:multiLevelType w:val="singleLevel"/>
    <w:tmpl w:val="754E4703"/>
    <w:lvl w:ilvl="0" w:tentative="0">
      <w:start w:val="1"/>
      <w:numFmt w:val="chineseCounting"/>
      <w:suff w:val="nothing"/>
      <w:lvlText w:val="%1、"/>
      <w:lvlJc w:val="left"/>
      <w:rPr>
        <w:rFonts w:hint="eastAsia"/>
      </w:rPr>
    </w:lvl>
  </w:abstractNum>
  <w:abstractNum w:abstractNumId="30">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2"/>
  </w:num>
  <w:num w:numId="3">
    <w:abstractNumId w:val="24"/>
  </w:num>
  <w:num w:numId="4">
    <w:abstractNumId w:val="4"/>
  </w:num>
  <w:num w:numId="5">
    <w:abstractNumId w:val="25"/>
  </w:num>
  <w:num w:numId="6">
    <w:abstractNumId w:val="0"/>
  </w:num>
  <w:num w:numId="7">
    <w:abstractNumId w:val="29"/>
  </w:num>
  <w:num w:numId="8">
    <w:abstractNumId w:val="3"/>
  </w:num>
  <w:num w:numId="9">
    <w:abstractNumId w:val="2"/>
  </w:num>
  <w:num w:numId="10">
    <w:abstractNumId w:val="21"/>
  </w:num>
  <w:num w:numId="11">
    <w:abstractNumId w:val="26"/>
  </w:num>
  <w:num w:numId="12">
    <w:abstractNumId w:val="19"/>
  </w:num>
  <w:num w:numId="13">
    <w:abstractNumId w:val="14"/>
  </w:num>
  <w:num w:numId="14">
    <w:abstractNumId w:val="20"/>
  </w:num>
  <w:num w:numId="15">
    <w:abstractNumId w:val="22"/>
  </w:num>
  <w:num w:numId="16">
    <w:abstractNumId w:val="30"/>
  </w:num>
  <w:num w:numId="17">
    <w:abstractNumId w:val="18"/>
  </w:num>
  <w:num w:numId="18">
    <w:abstractNumId w:val="15"/>
  </w:num>
  <w:num w:numId="19">
    <w:abstractNumId w:val="27"/>
  </w:num>
  <w:num w:numId="20">
    <w:abstractNumId w:val="13"/>
  </w:num>
  <w:num w:numId="21">
    <w:abstractNumId w:val="23"/>
  </w:num>
  <w:num w:numId="22">
    <w:abstractNumId w:val="17"/>
  </w:num>
  <w:num w:numId="23">
    <w:abstractNumId w:val="28"/>
  </w:num>
  <w:num w:numId="24">
    <w:abstractNumId w:val="31"/>
  </w:num>
  <w:num w:numId="25">
    <w:abstractNumId w:val="1"/>
  </w:num>
  <w:num w:numId="26">
    <w:abstractNumId w:val="7"/>
  </w:num>
  <w:num w:numId="27">
    <w:abstractNumId w:val="11"/>
  </w:num>
  <w:num w:numId="28">
    <w:abstractNumId w:val="8"/>
  </w:num>
  <w:num w:numId="29">
    <w:abstractNumId w:val="10"/>
  </w:num>
  <w:num w:numId="30">
    <w:abstractNumId w:val="6"/>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23B"/>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BB5D2E"/>
    <w:rsid w:val="032842A1"/>
    <w:rsid w:val="032C493C"/>
    <w:rsid w:val="03B6440A"/>
    <w:rsid w:val="04A6236A"/>
    <w:rsid w:val="053F5432"/>
    <w:rsid w:val="064E7C45"/>
    <w:rsid w:val="06C32735"/>
    <w:rsid w:val="07BF5E31"/>
    <w:rsid w:val="07F96DEB"/>
    <w:rsid w:val="08ED0258"/>
    <w:rsid w:val="08EF08AA"/>
    <w:rsid w:val="09097ED2"/>
    <w:rsid w:val="09611AE5"/>
    <w:rsid w:val="09B61E03"/>
    <w:rsid w:val="09C3175B"/>
    <w:rsid w:val="09F97BEC"/>
    <w:rsid w:val="0A1E34A8"/>
    <w:rsid w:val="0A962F1E"/>
    <w:rsid w:val="0AC73212"/>
    <w:rsid w:val="0AD81D4C"/>
    <w:rsid w:val="0AED524D"/>
    <w:rsid w:val="0B042130"/>
    <w:rsid w:val="0B391354"/>
    <w:rsid w:val="0CAE7D79"/>
    <w:rsid w:val="0CC81D6F"/>
    <w:rsid w:val="0CE7384B"/>
    <w:rsid w:val="0DAC0795"/>
    <w:rsid w:val="0DB722F7"/>
    <w:rsid w:val="0E1D453B"/>
    <w:rsid w:val="0EA30502"/>
    <w:rsid w:val="0F492F98"/>
    <w:rsid w:val="0FC36411"/>
    <w:rsid w:val="0FCE3CD6"/>
    <w:rsid w:val="10060191"/>
    <w:rsid w:val="100B4F00"/>
    <w:rsid w:val="10C20E4B"/>
    <w:rsid w:val="110E6C6E"/>
    <w:rsid w:val="115665C0"/>
    <w:rsid w:val="115D39B8"/>
    <w:rsid w:val="119243D7"/>
    <w:rsid w:val="122C725F"/>
    <w:rsid w:val="122E3BA3"/>
    <w:rsid w:val="12314E56"/>
    <w:rsid w:val="128E3D8E"/>
    <w:rsid w:val="12E50F51"/>
    <w:rsid w:val="12F447CF"/>
    <w:rsid w:val="13BF63D1"/>
    <w:rsid w:val="14214638"/>
    <w:rsid w:val="143F6CA5"/>
    <w:rsid w:val="149819C8"/>
    <w:rsid w:val="14D058A3"/>
    <w:rsid w:val="15E8716E"/>
    <w:rsid w:val="15EE44D7"/>
    <w:rsid w:val="161D3C78"/>
    <w:rsid w:val="16B051B6"/>
    <w:rsid w:val="175E24E1"/>
    <w:rsid w:val="17B078B6"/>
    <w:rsid w:val="18A75883"/>
    <w:rsid w:val="18C216D0"/>
    <w:rsid w:val="197B011F"/>
    <w:rsid w:val="198F1D07"/>
    <w:rsid w:val="19F01D1D"/>
    <w:rsid w:val="1B70335D"/>
    <w:rsid w:val="1BC27E34"/>
    <w:rsid w:val="1C317F37"/>
    <w:rsid w:val="1C527EEE"/>
    <w:rsid w:val="1D90357B"/>
    <w:rsid w:val="1EAC0576"/>
    <w:rsid w:val="1F457DEB"/>
    <w:rsid w:val="1F4F76D7"/>
    <w:rsid w:val="1F5E25BF"/>
    <w:rsid w:val="204C3CC9"/>
    <w:rsid w:val="20BB751E"/>
    <w:rsid w:val="20ED0E50"/>
    <w:rsid w:val="20FF154F"/>
    <w:rsid w:val="21582A2C"/>
    <w:rsid w:val="21DF17AC"/>
    <w:rsid w:val="22B643D4"/>
    <w:rsid w:val="2301785C"/>
    <w:rsid w:val="23177121"/>
    <w:rsid w:val="24326801"/>
    <w:rsid w:val="2461458C"/>
    <w:rsid w:val="24D83346"/>
    <w:rsid w:val="253C62DA"/>
    <w:rsid w:val="25720679"/>
    <w:rsid w:val="25B72C88"/>
    <w:rsid w:val="25D2539F"/>
    <w:rsid w:val="25DF5154"/>
    <w:rsid w:val="265B42DF"/>
    <w:rsid w:val="270A70F3"/>
    <w:rsid w:val="27553E85"/>
    <w:rsid w:val="2783364A"/>
    <w:rsid w:val="27A229B2"/>
    <w:rsid w:val="27B5253B"/>
    <w:rsid w:val="283E3CD3"/>
    <w:rsid w:val="29C666A7"/>
    <w:rsid w:val="2B0C4E3D"/>
    <w:rsid w:val="2B3F5F01"/>
    <w:rsid w:val="2C0B7CF9"/>
    <w:rsid w:val="2C2E4C48"/>
    <w:rsid w:val="2D5F028F"/>
    <w:rsid w:val="2DFC0E28"/>
    <w:rsid w:val="2E6419C2"/>
    <w:rsid w:val="2EC5794C"/>
    <w:rsid w:val="2F124B1C"/>
    <w:rsid w:val="2F45482D"/>
    <w:rsid w:val="2F477084"/>
    <w:rsid w:val="2FE830BB"/>
    <w:rsid w:val="2FED62DF"/>
    <w:rsid w:val="2FF24A9E"/>
    <w:rsid w:val="305F0D15"/>
    <w:rsid w:val="307D673F"/>
    <w:rsid w:val="31324247"/>
    <w:rsid w:val="313D1FE0"/>
    <w:rsid w:val="320D3218"/>
    <w:rsid w:val="32985053"/>
    <w:rsid w:val="32B20743"/>
    <w:rsid w:val="32E31462"/>
    <w:rsid w:val="32E81473"/>
    <w:rsid w:val="34280373"/>
    <w:rsid w:val="3439458D"/>
    <w:rsid w:val="345D5D57"/>
    <w:rsid w:val="350A079B"/>
    <w:rsid w:val="35306958"/>
    <w:rsid w:val="35316934"/>
    <w:rsid w:val="35C15576"/>
    <w:rsid w:val="35C46C85"/>
    <w:rsid w:val="36D45DBC"/>
    <w:rsid w:val="37571F09"/>
    <w:rsid w:val="38014F46"/>
    <w:rsid w:val="38E97278"/>
    <w:rsid w:val="391E6950"/>
    <w:rsid w:val="3A1337DD"/>
    <w:rsid w:val="3A1A525E"/>
    <w:rsid w:val="3B380893"/>
    <w:rsid w:val="3BF00194"/>
    <w:rsid w:val="3C175755"/>
    <w:rsid w:val="3C725167"/>
    <w:rsid w:val="3C9839FA"/>
    <w:rsid w:val="3CB04E80"/>
    <w:rsid w:val="3CB15132"/>
    <w:rsid w:val="3CC67CD4"/>
    <w:rsid w:val="3D96637E"/>
    <w:rsid w:val="3DEC2498"/>
    <w:rsid w:val="3E4F494F"/>
    <w:rsid w:val="40A419F9"/>
    <w:rsid w:val="40AE372B"/>
    <w:rsid w:val="40BE3049"/>
    <w:rsid w:val="420665E2"/>
    <w:rsid w:val="42547D8B"/>
    <w:rsid w:val="42A75D9F"/>
    <w:rsid w:val="42F23437"/>
    <w:rsid w:val="43663E29"/>
    <w:rsid w:val="444769AF"/>
    <w:rsid w:val="444C702E"/>
    <w:rsid w:val="44EA4606"/>
    <w:rsid w:val="458C667A"/>
    <w:rsid w:val="46366161"/>
    <w:rsid w:val="46465AAA"/>
    <w:rsid w:val="467D2F1A"/>
    <w:rsid w:val="46CE1703"/>
    <w:rsid w:val="46E35449"/>
    <w:rsid w:val="473960E8"/>
    <w:rsid w:val="47A07BC1"/>
    <w:rsid w:val="47A4555A"/>
    <w:rsid w:val="47E81A91"/>
    <w:rsid w:val="47FD2EAF"/>
    <w:rsid w:val="48080763"/>
    <w:rsid w:val="485128BA"/>
    <w:rsid w:val="48737219"/>
    <w:rsid w:val="4891256D"/>
    <w:rsid w:val="48C0687E"/>
    <w:rsid w:val="48EE371C"/>
    <w:rsid w:val="49574371"/>
    <w:rsid w:val="49CF3E0F"/>
    <w:rsid w:val="49E32D62"/>
    <w:rsid w:val="4A222BB1"/>
    <w:rsid w:val="4A6157D0"/>
    <w:rsid w:val="4B341603"/>
    <w:rsid w:val="4BD701AC"/>
    <w:rsid w:val="4CE95334"/>
    <w:rsid w:val="4D005CCE"/>
    <w:rsid w:val="4DE45808"/>
    <w:rsid w:val="4E053CA7"/>
    <w:rsid w:val="4E9448CD"/>
    <w:rsid w:val="4EFD3303"/>
    <w:rsid w:val="4F374C6E"/>
    <w:rsid w:val="4FF65309"/>
    <w:rsid w:val="505F0174"/>
    <w:rsid w:val="50A050A3"/>
    <w:rsid w:val="51352836"/>
    <w:rsid w:val="51A13899"/>
    <w:rsid w:val="52581E68"/>
    <w:rsid w:val="528771C6"/>
    <w:rsid w:val="531600B4"/>
    <w:rsid w:val="535A1FCB"/>
    <w:rsid w:val="535E4DF4"/>
    <w:rsid w:val="536561B2"/>
    <w:rsid w:val="53791B43"/>
    <w:rsid w:val="53FA012A"/>
    <w:rsid w:val="54150FD2"/>
    <w:rsid w:val="544C0545"/>
    <w:rsid w:val="55684A64"/>
    <w:rsid w:val="557F3457"/>
    <w:rsid w:val="565D0CAB"/>
    <w:rsid w:val="56626902"/>
    <w:rsid w:val="56886D20"/>
    <w:rsid w:val="57820645"/>
    <w:rsid w:val="57D2139A"/>
    <w:rsid w:val="57DF4B76"/>
    <w:rsid w:val="586B1477"/>
    <w:rsid w:val="58A31F4C"/>
    <w:rsid w:val="59484EC2"/>
    <w:rsid w:val="59D8788A"/>
    <w:rsid w:val="5A85418B"/>
    <w:rsid w:val="5BAE2A99"/>
    <w:rsid w:val="5BB76680"/>
    <w:rsid w:val="5C1717D9"/>
    <w:rsid w:val="5C1A7007"/>
    <w:rsid w:val="5C20031E"/>
    <w:rsid w:val="5C8222FF"/>
    <w:rsid w:val="5CB139A0"/>
    <w:rsid w:val="5CD938B8"/>
    <w:rsid w:val="5D823D4C"/>
    <w:rsid w:val="5D912123"/>
    <w:rsid w:val="5DD54801"/>
    <w:rsid w:val="5E8E5AC1"/>
    <w:rsid w:val="5E921C4D"/>
    <w:rsid w:val="5EE83EB0"/>
    <w:rsid w:val="5EFB17CA"/>
    <w:rsid w:val="5F4A434F"/>
    <w:rsid w:val="5FDA2E56"/>
    <w:rsid w:val="6001186C"/>
    <w:rsid w:val="60DB3FC7"/>
    <w:rsid w:val="614E3A65"/>
    <w:rsid w:val="617D2E49"/>
    <w:rsid w:val="61BC4DC2"/>
    <w:rsid w:val="634675E2"/>
    <w:rsid w:val="638962A8"/>
    <w:rsid w:val="63BF3CCD"/>
    <w:rsid w:val="63F4509F"/>
    <w:rsid w:val="64603A24"/>
    <w:rsid w:val="6486046D"/>
    <w:rsid w:val="64BF36B4"/>
    <w:rsid w:val="64C76A4D"/>
    <w:rsid w:val="64FE6613"/>
    <w:rsid w:val="66980FBD"/>
    <w:rsid w:val="67341FB4"/>
    <w:rsid w:val="67F03A67"/>
    <w:rsid w:val="68D23C1D"/>
    <w:rsid w:val="69294622"/>
    <w:rsid w:val="69995CD6"/>
    <w:rsid w:val="69CA0494"/>
    <w:rsid w:val="69FB4D8B"/>
    <w:rsid w:val="6C2234CC"/>
    <w:rsid w:val="6D32159C"/>
    <w:rsid w:val="6D351CF7"/>
    <w:rsid w:val="6EB746A7"/>
    <w:rsid w:val="6F34277B"/>
    <w:rsid w:val="6F832092"/>
    <w:rsid w:val="7039129F"/>
    <w:rsid w:val="704D75D1"/>
    <w:rsid w:val="70506DB5"/>
    <w:rsid w:val="7072440C"/>
    <w:rsid w:val="7092622D"/>
    <w:rsid w:val="71CB356E"/>
    <w:rsid w:val="71EC2A56"/>
    <w:rsid w:val="721D7A06"/>
    <w:rsid w:val="737E090F"/>
    <w:rsid w:val="73E067CA"/>
    <w:rsid w:val="741756AE"/>
    <w:rsid w:val="741A563C"/>
    <w:rsid w:val="751414C1"/>
    <w:rsid w:val="755446EC"/>
    <w:rsid w:val="755E1E93"/>
    <w:rsid w:val="75752706"/>
    <w:rsid w:val="75AB4839"/>
    <w:rsid w:val="76015A01"/>
    <w:rsid w:val="76721B44"/>
    <w:rsid w:val="767C5E46"/>
    <w:rsid w:val="76B625A7"/>
    <w:rsid w:val="770C5354"/>
    <w:rsid w:val="782C7615"/>
    <w:rsid w:val="787D7581"/>
    <w:rsid w:val="78AF68A0"/>
    <w:rsid w:val="78C37659"/>
    <w:rsid w:val="790B56C3"/>
    <w:rsid w:val="7A542855"/>
    <w:rsid w:val="7B0155BF"/>
    <w:rsid w:val="7BC16393"/>
    <w:rsid w:val="7C1D0C87"/>
    <w:rsid w:val="7CB108D8"/>
    <w:rsid w:val="7CE65B0A"/>
    <w:rsid w:val="7DE1586C"/>
    <w:rsid w:val="7E4C7A10"/>
    <w:rsid w:val="7E4D2297"/>
    <w:rsid w:val="7E583278"/>
    <w:rsid w:val="7EB52D4A"/>
    <w:rsid w:val="7EC43622"/>
    <w:rsid w:val="7ECA7D27"/>
    <w:rsid w:val="7EEC1A19"/>
    <w:rsid w:val="7EF735F0"/>
    <w:rsid w:val="7F0A2998"/>
    <w:rsid w:val="7F0B0D76"/>
    <w:rsid w:val="7F130E11"/>
    <w:rsid w:val="7FEB4240"/>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5"/>
    <w:qFormat/>
    <w:uiPriority w:val="0"/>
    <w:rPr>
      <w:rFonts w:ascii="Times New Roman" w:hAnsi="Times New Roman" w:eastAsia="宋体" w:cs="Times New Roman"/>
      <w:color w:val="FF0000"/>
      <w:sz w:val="24"/>
      <w:szCs w:val="24"/>
    </w:rPr>
  </w:style>
  <w:style w:type="paragraph" w:styleId="10">
    <w:name w:val="Body Text"/>
    <w:basedOn w:val="1"/>
    <w:link w:val="36"/>
    <w:semiHidden/>
    <w:unhideWhenUsed/>
    <w:qFormat/>
    <w:uiPriority w:val="99"/>
    <w:pPr>
      <w:spacing w:after="120"/>
    </w:pPr>
  </w:style>
  <w:style w:type="paragraph" w:styleId="11">
    <w:name w:val="Body Text Indent"/>
    <w:basedOn w:val="1"/>
    <w:link w:val="58"/>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7"/>
    <w:qFormat/>
    <w:uiPriority w:val="0"/>
    <w:rPr>
      <w:rFonts w:eastAsia="宋体"/>
      <w:sz w:val="24"/>
    </w:rPr>
  </w:style>
  <w:style w:type="paragraph" w:styleId="15">
    <w:name w:val="Date"/>
    <w:basedOn w:val="1"/>
    <w:next w:val="1"/>
    <w:link w:val="38"/>
    <w:unhideWhenUsed/>
    <w:qFormat/>
    <w:uiPriority w:val="99"/>
    <w:pPr>
      <w:ind w:left="100" w:leftChars="2500"/>
    </w:pPr>
  </w:style>
  <w:style w:type="paragraph" w:styleId="16">
    <w:name w:val="Balloon Text"/>
    <w:basedOn w:val="1"/>
    <w:link w:val="59"/>
    <w:semiHidden/>
    <w:unhideWhenUsed/>
    <w:qFormat/>
    <w:uiPriority w:val="99"/>
    <w:rPr>
      <w:sz w:val="18"/>
      <w:szCs w:val="18"/>
    </w:r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next w:val="23"/>
    <w:link w:val="42"/>
    <w:qFormat/>
    <w:uiPriority w:val="0"/>
    <w:pPr>
      <w:ind w:firstLine="420" w:firstLineChars="100"/>
    </w:pPr>
    <w:rPr>
      <w:rFonts w:ascii="宋体" w:hAnsi="Times New Roman" w:eastAsia="宋体" w:cs="Times New Roman"/>
      <w:kern w:val="0"/>
      <w:sz w:val="34"/>
      <w:szCs w:val="20"/>
    </w:rPr>
  </w:style>
  <w:style w:type="paragraph" w:styleId="23">
    <w:name w:val="Body Text First Indent 2"/>
    <w:basedOn w:val="11"/>
    <w:qFormat/>
    <w:uiPriority w:val="0"/>
    <w:pPr>
      <w:ind w:firstLine="420" w:firstLineChars="200"/>
    </w:pPr>
    <w:rPr>
      <w:szCs w:val="24"/>
    </w:rPr>
  </w:style>
  <w:style w:type="table" w:styleId="25">
    <w:name w:val="Table Grid"/>
    <w:basedOn w:val="2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800080" w:themeColor="followedHyperlink"/>
      <w:u w:val="single"/>
      <w14:textFill>
        <w14:solidFill>
          <w14:schemeClr w14:val="folHlink"/>
        </w14:solidFill>
      </w14:textFill>
    </w:rPr>
  </w:style>
  <w:style w:type="character" w:styleId="29">
    <w:name w:val="Emphasis"/>
    <w:basedOn w:val="26"/>
    <w:qFormat/>
    <w:uiPriority w:val="20"/>
    <w:rPr>
      <w:i/>
      <w:iCs/>
    </w:rPr>
  </w:style>
  <w:style w:type="character" w:styleId="30">
    <w:name w:val="Hyperlink"/>
    <w:basedOn w:val="26"/>
    <w:unhideWhenUsed/>
    <w:qFormat/>
    <w:uiPriority w:val="99"/>
    <w:rPr>
      <w:color w:val="0000FF"/>
      <w:u w:val="single"/>
    </w:rPr>
  </w:style>
  <w:style w:type="character" w:customStyle="1" w:styleId="31">
    <w:name w:val="标题 1 Char"/>
    <w:basedOn w:val="26"/>
    <w:link w:val="3"/>
    <w:qFormat/>
    <w:uiPriority w:val="0"/>
    <w:rPr>
      <w:rFonts w:ascii="Calibri" w:hAnsi="Calibri" w:eastAsia="宋体" w:cs="Times New Roman"/>
      <w:b/>
      <w:bCs/>
      <w:kern w:val="44"/>
      <w:sz w:val="44"/>
      <w:szCs w:val="44"/>
    </w:rPr>
  </w:style>
  <w:style w:type="character" w:customStyle="1" w:styleId="32">
    <w:name w:val="标题 2 Char"/>
    <w:basedOn w:val="26"/>
    <w:link w:val="4"/>
    <w:qFormat/>
    <w:uiPriority w:val="0"/>
    <w:rPr>
      <w:rFonts w:ascii="Arial" w:hAnsi="Arial" w:eastAsia="黑体" w:cs="Times New Roman"/>
      <w:b/>
      <w:bCs/>
      <w:sz w:val="32"/>
      <w:szCs w:val="32"/>
    </w:rPr>
  </w:style>
  <w:style w:type="character" w:customStyle="1" w:styleId="33">
    <w:name w:val="标题 3 Char"/>
    <w:basedOn w:val="26"/>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6"/>
    <w:link w:val="6"/>
    <w:qFormat/>
    <w:uiPriority w:val="0"/>
    <w:rPr>
      <w:rFonts w:ascii="Arial" w:hAnsi="Arial" w:eastAsia="黑体" w:cs="Times New Roman"/>
      <w:b/>
      <w:bCs/>
      <w:sz w:val="28"/>
      <w:szCs w:val="28"/>
    </w:rPr>
  </w:style>
  <w:style w:type="character" w:customStyle="1" w:styleId="35">
    <w:name w:val="正文文本 3 Char"/>
    <w:basedOn w:val="26"/>
    <w:link w:val="9"/>
    <w:qFormat/>
    <w:uiPriority w:val="0"/>
    <w:rPr>
      <w:rFonts w:ascii="Times New Roman" w:hAnsi="Times New Roman" w:eastAsia="宋体" w:cs="Times New Roman"/>
      <w:color w:val="FF0000"/>
      <w:sz w:val="24"/>
      <w:szCs w:val="24"/>
    </w:rPr>
  </w:style>
  <w:style w:type="character" w:customStyle="1" w:styleId="36">
    <w:name w:val="正文文本 Char"/>
    <w:basedOn w:val="26"/>
    <w:link w:val="10"/>
    <w:semiHidden/>
    <w:qFormat/>
    <w:uiPriority w:val="99"/>
  </w:style>
  <w:style w:type="character" w:customStyle="1" w:styleId="37">
    <w:name w:val="纯文本 Char"/>
    <w:basedOn w:val="26"/>
    <w:link w:val="14"/>
    <w:qFormat/>
    <w:uiPriority w:val="0"/>
    <w:rPr>
      <w:rFonts w:eastAsia="宋体"/>
      <w:sz w:val="24"/>
    </w:rPr>
  </w:style>
  <w:style w:type="character" w:customStyle="1" w:styleId="38">
    <w:name w:val="日期 Char"/>
    <w:basedOn w:val="26"/>
    <w:link w:val="15"/>
    <w:qFormat/>
    <w:uiPriority w:val="99"/>
  </w:style>
  <w:style w:type="character" w:customStyle="1" w:styleId="39">
    <w:name w:val="页脚 Char"/>
    <w:basedOn w:val="26"/>
    <w:link w:val="17"/>
    <w:qFormat/>
    <w:uiPriority w:val="99"/>
    <w:rPr>
      <w:sz w:val="18"/>
      <w:szCs w:val="18"/>
    </w:rPr>
  </w:style>
  <w:style w:type="character" w:customStyle="1" w:styleId="40">
    <w:name w:val="页眉 Char"/>
    <w:basedOn w:val="26"/>
    <w:link w:val="18"/>
    <w:qFormat/>
    <w:uiPriority w:val="99"/>
    <w:rPr>
      <w:sz w:val="18"/>
      <w:szCs w:val="18"/>
    </w:rPr>
  </w:style>
  <w:style w:type="character" w:customStyle="1" w:styleId="41">
    <w:name w:val="HTML 预设格式 Char"/>
    <w:basedOn w:val="26"/>
    <w:link w:val="20"/>
    <w:semiHidden/>
    <w:qFormat/>
    <w:uiPriority w:val="99"/>
    <w:rPr>
      <w:rFonts w:ascii="宋体" w:hAnsi="宋体" w:eastAsia="宋体" w:cs="宋体"/>
      <w:kern w:val="0"/>
      <w:sz w:val="24"/>
      <w:szCs w:val="24"/>
    </w:rPr>
  </w:style>
  <w:style w:type="character" w:customStyle="1" w:styleId="42">
    <w:name w:val="正文首行缩进 Char"/>
    <w:basedOn w:val="36"/>
    <w:link w:val="22"/>
    <w:qFormat/>
    <w:uiPriority w:val="0"/>
    <w:rPr>
      <w:rFonts w:ascii="宋体" w:hAnsi="Times New Roman" w:eastAsia="宋体" w:cs="Times New Roman"/>
      <w:kern w:val="0"/>
      <w:sz w:val="34"/>
      <w:szCs w:val="20"/>
    </w:rPr>
  </w:style>
  <w:style w:type="character" w:customStyle="1" w:styleId="43">
    <w:name w:val="纯文本 Char1"/>
    <w:qFormat/>
    <w:uiPriority w:val="0"/>
    <w:rPr>
      <w:rFonts w:eastAsia="宋体"/>
      <w:sz w:val="24"/>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列出段落1"/>
    <w:basedOn w:val="1"/>
    <w:qFormat/>
    <w:uiPriority w:val="34"/>
    <w:pPr>
      <w:ind w:firstLine="420" w:firstLineChars="200"/>
    </w:pPr>
  </w:style>
  <w:style w:type="paragraph" w:styleId="46">
    <w:name w:val="List Paragraph"/>
    <w:basedOn w:val="1"/>
    <w:unhideWhenUsed/>
    <w:qFormat/>
    <w:uiPriority w:val="99"/>
    <w:pPr>
      <w:ind w:firstLine="420" w:firstLineChars="200"/>
    </w:pPr>
  </w:style>
  <w:style w:type="character" w:customStyle="1" w:styleId="47">
    <w:name w:val="正文文本缩进 Char Char"/>
    <w:link w:val="48"/>
    <w:qFormat/>
    <w:uiPriority w:val="0"/>
    <w:rPr>
      <w:rFonts w:ascii="宋体"/>
      <w:sz w:val="24"/>
    </w:rPr>
  </w:style>
  <w:style w:type="paragraph" w:customStyle="1" w:styleId="48">
    <w:name w:val="正文文本缩进1"/>
    <w:basedOn w:val="1"/>
    <w:link w:val="47"/>
    <w:qFormat/>
    <w:uiPriority w:val="0"/>
    <w:pPr>
      <w:spacing w:line="360" w:lineRule="auto"/>
      <w:ind w:firstLine="480" w:firstLineChars="200"/>
    </w:pPr>
    <w:rPr>
      <w:rFonts w:ascii="宋体"/>
      <w:sz w:val="24"/>
    </w:rPr>
  </w:style>
  <w:style w:type="character" w:customStyle="1" w:styleId="49">
    <w:name w:val="日期 Char Char"/>
    <w:link w:val="50"/>
    <w:qFormat/>
    <w:uiPriority w:val="0"/>
    <w:rPr>
      <w:sz w:val="24"/>
    </w:rPr>
  </w:style>
  <w:style w:type="paragraph" w:customStyle="1" w:styleId="50">
    <w:name w:val="日期1"/>
    <w:basedOn w:val="1"/>
    <w:next w:val="1"/>
    <w:link w:val="49"/>
    <w:qFormat/>
    <w:uiPriority w:val="0"/>
    <w:rPr>
      <w:sz w:val="24"/>
    </w:rPr>
  </w:style>
  <w:style w:type="paragraph" w:customStyle="1" w:styleId="5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4">
    <w:name w:val="edittexttarea"/>
    <w:basedOn w:val="26"/>
    <w:qFormat/>
    <w:uiPriority w:val="0"/>
  </w:style>
  <w:style w:type="paragraph" w:customStyle="1" w:styleId="55">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7">
    <w:name w:val="正文文本缩进 Char"/>
    <w:link w:val="11"/>
    <w:qFormat/>
    <w:uiPriority w:val="0"/>
    <w:rPr>
      <w:sz w:val="24"/>
    </w:rPr>
  </w:style>
  <w:style w:type="character" w:customStyle="1" w:styleId="58">
    <w:name w:val="正文文本缩进 Char1"/>
    <w:basedOn w:val="26"/>
    <w:link w:val="11"/>
    <w:semiHidden/>
    <w:qFormat/>
    <w:uiPriority w:val="99"/>
    <w:rPr>
      <w:kern w:val="2"/>
      <w:sz w:val="21"/>
      <w:szCs w:val="22"/>
    </w:rPr>
  </w:style>
  <w:style w:type="character" w:customStyle="1" w:styleId="59">
    <w:name w:val="批注框文本 Char"/>
    <w:basedOn w:val="26"/>
    <w:link w:val="16"/>
    <w:semiHidden/>
    <w:qFormat/>
    <w:uiPriority w:val="99"/>
    <w:rPr>
      <w:kern w:val="2"/>
      <w:sz w:val="18"/>
      <w:szCs w:val="18"/>
    </w:rPr>
  </w:style>
  <w:style w:type="character" w:customStyle="1" w:styleId="60">
    <w:name w:val="样式 标书正文 + 下划线 Char"/>
    <w:qFormat/>
    <w:uiPriority w:val="0"/>
    <w:rPr>
      <w:rFonts w:eastAsia="Ari"/>
      <w:kern w:val="2"/>
      <w:sz w:val="28"/>
      <w:szCs w:val="28"/>
      <w:u w:val="single"/>
      <w:lang w:val="en-US" w:eastAsia="zh-CN"/>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2">
    <w:name w:val="Plain Text"/>
    <w:basedOn w:val="1"/>
    <w:qFormat/>
    <w:uiPriority w:val="0"/>
    <w:rPr>
      <w:rFonts w:ascii="宋体" w:hAnsi="Courier New"/>
      <w:kern w:val="0"/>
      <w:sz w:val="20"/>
      <w:szCs w:val="21"/>
    </w:rPr>
  </w:style>
  <w:style w:type="character" w:customStyle="1" w:styleId="63">
    <w:name w:val="font131"/>
    <w:basedOn w:val="26"/>
    <w:qFormat/>
    <w:uiPriority w:val="0"/>
    <w:rPr>
      <w:rFonts w:hint="eastAsia" w:ascii="宋体" w:hAnsi="宋体" w:eastAsia="宋体" w:cs="宋体"/>
      <w:color w:val="000000"/>
      <w:sz w:val="24"/>
      <w:szCs w:val="24"/>
      <w:u w:val="none"/>
    </w:rPr>
  </w:style>
  <w:style w:type="character" w:customStyle="1" w:styleId="64">
    <w:name w:val="font61"/>
    <w:basedOn w:val="26"/>
    <w:qFormat/>
    <w:uiPriority w:val="0"/>
    <w:rPr>
      <w:rFonts w:hint="eastAsia" w:ascii="宋体" w:hAnsi="宋体" w:eastAsia="宋体" w:cs="宋体"/>
      <w:color w:val="000000"/>
      <w:sz w:val="24"/>
      <w:szCs w:val="24"/>
      <w:u w:val="none"/>
    </w:rPr>
  </w:style>
  <w:style w:type="character" w:customStyle="1" w:styleId="65">
    <w:name w:val="font11"/>
    <w:basedOn w:val="26"/>
    <w:qFormat/>
    <w:uiPriority w:val="0"/>
    <w:rPr>
      <w:rFonts w:hint="default" w:ascii="Tahoma" w:hAnsi="Tahoma" w:eastAsia="Tahoma" w:cs="Tahoma"/>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4</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2019-09-16T09:16:10Z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