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rPr>
      </w:pPr>
    </w:p>
    <w:p>
      <w:pPr>
        <w:jc w:val="center"/>
        <w:rPr>
          <w:rFonts w:asciiTheme="minorEastAsia" w:hAnsiTheme="minorEastAsia" w:eastAsiaTheme="minorEastAsia"/>
          <w:sz w:val="48"/>
          <w:szCs w:val="48"/>
        </w:rPr>
      </w:pPr>
    </w:p>
    <w:p>
      <w:pPr>
        <w:jc w:val="center"/>
        <w:rPr>
          <w:rFonts w:asciiTheme="minorEastAsia" w:hAnsiTheme="minorEastAsia" w:eastAsiaTheme="minorEastAsia"/>
          <w:b/>
          <w:bCs/>
          <w:sz w:val="48"/>
          <w:szCs w:val="48"/>
        </w:rPr>
      </w:pPr>
    </w:p>
    <w:p>
      <w:pPr>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rPr>
        <w:t>许昌市建安区长村张街道办事处“水营村危桥重建项目工程”</w:t>
      </w:r>
    </w:p>
    <w:p>
      <w:pPr>
        <w:jc w:val="center"/>
        <w:rPr>
          <w:rFonts w:asciiTheme="minorEastAsia" w:hAnsiTheme="minorEastAsia" w:eastAsiaTheme="minorEastAsia"/>
          <w:sz w:val="84"/>
          <w:szCs w:val="84"/>
        </w:rPr>
      </w:pPr>
    </w:p>
    <w:p>
      <w:pPr>
        <w:jc w:val="center"/>
        <w:rPr>
          <w:rFonts w:asciiTheme="minorEastAsia" w:hAnsiTheme="minorEastAsia" w:eastAsiaTheme="minorEastAsia"/>
          <w:sz w:val="72"/>
          <w:szCs w:val="72"/>
        </w:rPr>
      </w:pPr>
    </w:p>
    <w:p>
      <w:pPr>
        <w:pStyle w:val="13"/>
        <w:ind w:firstLine="210"/>
      </w:pPr>
    </w:p>
    <w:p>
      <w:pPr>
        <w:pStyle w:val="13"/>
        <w:ind w:firstLine="210"/>
      </w:pPr>
    </w:p>
    <w:p>
      <w:pPr>
        <w:jc w:val="center"/>
        <w:rPr>
          <w:rFonts w:asciiTheme="minorEastAsia" w:hAnsiTheme="minorEastAsia" w:eastAsiaTheme="minorEastAsia"/>
          <w:b/>
          <w:bCs/>
          <w:sz w:val="84"/>
          <w:szCs w:val="84"/>
        </w:rPr>
      </w:pPr>
      <w:r>
        <w:rPr>
          <w:rFonts w:asciiTheme="minorEastAsia" w:hAnsiTheme="minorEastAsia" w:eastAsiaTheme="minorEastAsia"/>
          <w:b/>
          <w:bCs/>
          <w:sz w:val="84"/>
          <w:szCs w:val="84"/>
        </w:rPr>
        <w:t>招标文件</w:t>
      </w:r>
    </w:p>
    <w:p>
      <w:pPr>
        <w:jc w:val="center"/>
        <w:rPr>
          <w:rFonts w:asciiTheme="minorEastAsia" w:hAnsiTheme="minorEastAsia" w:eastAsiaTheme="minorEastAsia"/>
          <w:b/>
          <w:bCs/>
          <w:sz w:val="24"/>
        </w:rPr>
      </w:pPr>
      <w:r>
        <w:rPr>
          <w:rFonts w:asciiTheme="minorEastAsia" w:hAnsiTheme="minorEastAsia" w:eastAsiaTheme="minorEastAsia"/>
          <w:b/>
          <w:bCs/>
          <w:sz w:val="24"/>
        </w:rPr>
        <w:t>项目编</w:t>
      </w:r>
      <w:r>
        <w:rPr>
          <w:rFonts w:hint="eastAsia" w:asciiTheme="minorEastAsia" w:hAnsiTheme="minorEastAsia" w:eastAsiaTheme="minorEastAsia"/>
          <w:b/>
          <w:bCs/>
          <w:sz w:val="24"/>
          <w:lang w:val="zh-CN"/>
        </w:rPr>
        <w:t>号:XCGC-J2019008</w:t>
      </w:r>
    </w:p>
    <w:p>
      <w:pPr>
        <w:pStyle w:val="13"/>
        <w:ind w:firstLine="210"/>
      </w:pP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pStyle w:val="13"/>
        <w:ind w:firstLine="210"/>
      </w:pPr>
    </w:p>
    <w:p>
      <w:pPr>
        <w:spacing w:line="360" w:lineRule="auto"/>
        <w:ind w:firstLine="1120" w:firstLineChars="350"/>
        <w:rPr>
          <w:rFonts w:asciiTheme="minorEastAsia" w:hAnsiTheme="minorEastAsia" w:eastAsiaTheme="minorEastAsia"/>
          <w:sz w:val="32"/>
          <w:szCs w:val="32"/>
          <w:lang w:val="zh-CN"/>
        </w:rPr>
      </w:pPr>
    </w:p>
    <w:p>
      <w:pPr>
        <w:spacing w:line="360" w:lineRule="auto"/>
        <w:ind w:firstLine="1120" w:firstLineChars="350"/>
        <w:rPr>
          <w:rFonts w:asciiTheme="minorEastAsia" w:hAnsiTheme="minorEastAsia" w:eastAsiaTheme="minorEastAsia"/>
          <w:sz w:val="32"/>
          <w:szCs w:val="32"/>
          <w:lang w:val="zh-CN"/>
        </w:rPr>
      </w:pPr>
    </w:p>
    <w:p>
      <w:pPr>
        <w:spacing w:line="360" w:lineRule="auto"/>
        <w:ind w:firstLine="1285" w:firstLineChars="400"/>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招标人：许昌市建安区长村张街道办事处</w:t>
      </w:r>
    </w:p>
    <w:p>
      <w:pPr>
        <w:spacing w:line="360" w:lineRule="auto"/>
        <w:ind w:firstLine="1285" w:firstLineChars="400"/>
        <w:rPr>
          <w:rFonts w:asciiTheme="minorEastAsia" w:hAnsiTheme="minorEastAsia" w:eastAsiaTheme="minorEastAsia"/>
          <w:b/>
          <w:bCs/>
          <w:sz w:val="32"/>
          <w:szCs w:val="32"/>
          <w:lang w:val="zh-CN"/>
        </w:rPr>
      </w:pPr>
      <w:r>
        <w:rPr>
          <w:rFonts w:asciiTheme="minorEastAsia" w:hAnsiTheme="minorEastAsia" w:eastAsiaTheme="minorEastAsia"/>
          <w:b/>
          <w:bCs/>
          <w:sz w:val="32"/>
          <w:szCs w:val="32"/>
        </w:rPr>
        <w:t>代理机构：</w:t>
      </w:r>
      <w:r>
        <w:rPr>
          <w:rFonts w:hint="eastAsia" w:asciiTheme="minorEastAsia" w:hAnsiTheme="minorEastAsia" w:eastAsiaTheme="minorEastAsia"/>
          <w:b/>
          <w:bCs/>
          <w:sz w:val="32"/>
          <w:szCs w:val="32"/>
          <w:lang w:val="zh-CN"/>
        </w:rPr>
        <w:t>河南华采工程管理有限公司</w:t>
      </w:r>
    </w:p>
    <w:p>
      <w:pPr>
        <w:spacing w:line="360" w:lineRule="auto"/>
        <w:ind w:firstLine="3213" w:firstLineChars="1000"/>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二〇一九年九月</w:t>
      </w:r>
    </w:p>
    <w:p>
      <w:pPr>
        <w:pStyle w:val="13"/>
        <w:ind w:firstLine="210"/>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r>
        <w:rPr>
          <w:rFonts w:hint="eastAsia" w:ascii="宋体" w:hAnsi="宋体"/>
          <w:b/>
          <w:bCs/>
          <w:sz w:val="48"/>
          <w:szCs w:val="48"/>
        </w:rPr>
        <w:t>目  录</w:t>
      </w:r>
    </w:p>
    <w:p>
      <w:pPr>
        <w:spacing w:line="312" w:lineRule="auto"/>
        <w:jc w:val="left"/>
        <w:outlineLvl w:val="0"/>
        <w:rPr>
          <w:rFonts w:asciiTheme="minorEastAsia" w:hAnsiTheme="minorEastAsia" w:eastAsiaTheme="minorEastAsia"/>
          <w:bCs/>
          <w:sz w:val="30"/>
          <w:szCs w:val="30"/>
        </w:rPr>
      </w:pP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第一章   招标公告··································3</w:t>
      </w: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第二章   投标人须知································6</w:t>
      </w: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第三章   评标办法·································30</w:t>
      </w: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第四章   合同条款及格式···························36</w:t>
      </w: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第五章   工程量清单·······························74</w:t>
      </w: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第六章   图纸·····································76</w:t>
      </w: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第七章   技术规范·································76</w:t>
      </w: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第八章   投标文件格式·····························77</w:t>
      </w:r>
    </w:p>
    <w:p>
      <w:pPr>
        <w:spacing w:line="312" w:lineRule="auto"/>
        <w:jc w:val="left"/>
        <w:outlineLvl w:val="0"/>
        <w:rPr>
          <w:rFonts w:asciiTheme="minorEastAsia" w:hAnsiTheme="minorEastAsia" w:eastAsiaTheme="minorEastAsia"/>
          <w:bCs/>
          <w:sz w:val="30"/>
          <w:szCs w:val="30"/>
        </w:rPr>
      </w:pPr>
    </w:p>
    <w:p>
      <w:pPr>
        <w:pStyle w:val="13"/>
        <w:ind w:firstLine="210"/>
      </w:pPr>
    </w:p>
    <w:p>
      <w:pPr>
        <w:spacing w:line="312" w:lineRule="auto"/>
        <w:jc w:val="center"/>
        <w:outlineLvl w:val="0"/>
        <w:rPr>
          <w:rFonts w:ascii="黑体" w:eastAsia="黑体"/>
          <w:bCs/>
          <w:sz w:val="44"/>
          <w:szCs w:val="44"/>
        </w:rPr>
        <w:sectPr>
          <w:headerReference r:id="rId5" w:type="first"/>
          <w:footerReference r:id="rId7" w:type="first"/>
          <w:headerReference r:id="rId4" w:type="default"/>
          <w:footerReference r:id="rId6" w:type="default"/>
          <w:pgSz w:w="11906" w:h="16838"/>
          <w:pgMar w:top="1304" w:right="1134" w:bottom="1304" w:left="1247" w:header="851" w:footer="992" w:gutter="0"/>
          <w:pgNumType w:start="1"/>
          <w:cols w:space="425" w:num="1"/>
          <w:titlePg/>
          <w:docGrid w:type="lines" w:linePitch="312" w:charSpace="0"/>
        </w:sectPr>
      </w:pPr>
    </w:p>
    <w:p>
      <w:pPr>
        <w:spacing w:line="312" w:lineRule="auto"/>
        <w:jc w:val="center"/>
        <w:outlineLvl w:val="0"/>
        <w:rPr>
          <w:rFonts w:ascii="黑体" w:hAnsi="宋体" w:eastAsia="黑体"/>
          <w:bCs/>
          <w:sz w:val="32"/>
          <w:szCs w:val="32"/>
        </w:rPr>
      </w:pPr>
      <w:r>
        <w:rPr>
          <w:rFonts w:hint="eastAsia" w:ascii="黑体" w:eastAsia="黑体"/>
          <w:bCs/>
          <w:sz w:val="32"/>
          <w:szCs w:val="32"/>
        </w:rPr>
        <w:t>第一章  招标公告</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zh-CN"/>
        </w:rPr>
        <w:t>XCGC-J2019008</w:t>
      </w:r>
      <w:r>
        <w:rPr>
          <w:rFonts w:hint="eastAsia" w:asciiTheme="minorEastAsia" w:hAnsiTheme="minorEastAsia" w:eastAsiaTheme="minorEastAsia"/>
          <w:b/>
          <w:sz w:val="28"/>
          <w:szCs w:val="28"/>
        </w:rPr>
        <w:t>许昌市建安区长村张街道办事处“水营村危桥重建项目工程”招标公告</w:t>
      </w:r>
    </w:p>
    <w:p>
      <w:pPr>
        <w:spacing w:line="400" w:lineRule="exact"/>
        <w:outlineLvl w:val="1"/>
        <w:rPr>
          <w:rFonts w:hAnsi="宋体" w:cs="宋体"/>
          <w:b/>
          <w:szCs w:val="21"/>
        </w:rPr>
      </w:pPr>
      <w:r>
        <w:rPr>
          <w:rFonts w:hint="eastAsia" w:asciiTheme="minorEastAsia" w:hAnsiTheme="minorEastAsia" w:eastAsiaTheme="minorEastAsia"/>
          <w:b/>
          <w:szCs w:val="21"/>
        </w:rPr>
        <w:t>一、招标条件</w:t>
      </w:r>
    </w:p>
    <w:p>
      <w:pPr>
        <w:tabs>
          <w:tab w:val="left" w:pos="6120"/>
        </w:tabs>
        <w:spacing w:line="400" w:lineRule="exact"/>
        <w:ind w:firstLine="420" w:firstLineChars="200"/>
        <w:rPr>
          <w:szCs w:val="21"/>
        </w:rPr>
      </w:pPr>
      <w:r>
        <w:rPr>
          <w:rFonts w:hint="eastAsia" w:hAnsi="宋体" w:cs="宋体"/>
          <w:szCs w:val="21"/>
        </w:rPr>
        <w:t>许昌市建安区长村张街道办事处“水营村危桥重建项目工程”，已由相关部门批准建设，发包人为许昌市建安区长村张街道办事处。建设资金为财政资金，出资比例为100%。项目已具备招标条件，现对该项目的施工进行公开招标。</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二、项目概况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1、项目编号：XCGC-J2019008</w:t>
      </w:r>
    </w:p>
    <w:p>
      <w:pPr>
        <w:spacing w:line="400" w:lineRule="exact"/>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2、项目名称：</w:t>
      </w:r>
      <w:r>
        <w:rPr>
          <w:rFonts w:hint="eastAsia" w:asciiTheme="minorEastAsia" w:hAnsiTheme="minorEastAsia" w:eastAsiaTheme="minorEastAsia"/>
          <w:szCs w:val="21"/>
        </w:rPr>
        <w:t>许昌市建安区长村张街道办事处“水营村危桥重建项目工程”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3、项目规模</w:t>
      </w:r>
      <w:r>
        <w:rPr>
          <w:rFonts w:hint="eastAsia" w:asciiTheme="minorEastAsia" w:hAnsiTheme="minorEastAsia" w:eastAsiaTheme="minorEastAsia"/>
          <w:szCs w:val="21"/>
          <w:lang w:val="zh-CN"/>
        </w:rPr>
        <w:t>：许昌市建安区长村张街道办事处水营村桥危桥重建工程位于长村张街道办事处水营村，原桥为砖砌板桥。为满足当地村民出行需求，提升现有的交通通行能力，需在拆除原桥的基础上重新规划一座小桥。新桥与河道夹角为90度，采用1-8米重力式混凝土空心板，下部采用扩大基础，桥梁宽度为6米(行车道)+2*0.5米(防撞墙)，桥梁全长14.08米，桥面采用15cm厚C40水泥混凝土铺装。具体内容详见图纸及预算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4、招标范围：招标文件、工程量清单、施工图纸、答疑纪要和补充文件（如有）范围内的所有建设内容。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5、标段划分：本项目共划分一个标段。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6、招标控制价：329533元</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7、计划工期：30日历天</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8、质量要求：合格（符合国家现行的验收规范和标准）</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三、投标人资格要求</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要求投标人具备独立法人资格，具有建设行政主管部门核发的公路工程施工总承包叁级及以上资质。拟派建造师须具备贰级及以上公路工程专业注册建造师执业资格，具备有效的安全生产考核合格证书，且未担任其他在施建设项目的项目经理。拟派项目总工需具备中级及以上相关专业技术职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2、根据《河南省公路建设市场从业单位及人员信用管理办法》第二十一条“对信用考核定级为D级即黑名单的从业单位，”不得参与本项目投标。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未被列入“信用中国”网站（www.creditchina.gov.cn）失信被执行人名单的、未被列入“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4、不接受联合体投标。</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四、投标报名时间及方式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2、在投标截止时间前均可登录【全国公共资源交易平台（河南省·许昌市）】“投标人/供应商登录”入口（http://221.14.6.70:8088/ggzy/）自行下载招标文件等（详见“常见问题解答-交易系统操作手册”）。</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五、招标文件和施工图纸的获取</w:t>
      </w:r>
    </w:p>
    <w:p>
      <w:pPr>
        <w:spacing w:line="400" w:lineRule="exact"/>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、招标文件和工程量清单的获取：投标人于投标文件递交截止时间前均可登录【全国公共资源交易平台</w:t>
      </w:r>
      <w:r>
        <w:rPr>
          <w:rFonts w:cs="宋体" w:asciiTheme="minorEastAsia" w:hAnsiTheme="minorEastAsia" w:eastAsiaTheme="minorEastAsia"/>
          <w:szCs w:val="21"/>
        </w:rPr>
        <w:t>(</w:t>
      </w:r>
      <w:r>
        <w:rPr>
          <w:rFonts w:hint="eastAsia" w:cs="宋体" w:asciiTheme="minorEastAsia" w:hAnsiTheme="minorEastAsia" w:eastAsiaTheme="minorEastAsia"/>
          <w:szCs w:val="21"/>
        </w:rPr>
        <w:t>河南省</w:t>
      </w:r>
      <w:r>
        <w:rPr>
          <w:rFonts w:ascii="Segoe UI Emoji" w:hAnsi="Segoe UI Emoji" w:cs="Segoe UI Emoji" w:eastAsiaTheme="minorEastAsia"/>
          <w:szCs w:val="21"/>
        </w:rPr>
        <w:t>▪</w:t>
      </w:r>
      <w:r>
        <w:rPr>
          <w:rFonts w:hint="eastAsia" w:cs="宋体" w:asciiTheme="minorEastAsia" w:hAnsiTheme="minorEastAsia" w:eastAsiaTheme="minorEastAsia"/>
          <w:szCs w:val="21"/>
        </w:rPr>
        <w:t>许昌市</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r>
        <w:rPr>
          <w:rFonts w:cs="宋体" w:asciiTheme="minorEastAsia" w:hAnsiTheme="minorEastAsia" w:eastAsiaTheme="minorEastAsia"/>
          <w:szCs w:val="21"/>
        </w:rPr>
        <w:t>http://www.xczbtb.com/</w:t>
      </w:r>
      <w:r>
        <w:rPr>
          <w:rFonts w:hint="eastAsia" w:cs="宋体" w:asciiTheme="minorEastAsia" w:hAnsiTheme="minorEastAsia" w:eastAsiaTheme="minorEastAsia"/>
          <w:szCs w:val="21"/>
        </w:rPr>
        <w:t>），通过“投标人</w:t>
      </w:r>
      <w:r>
        <w:rPr>
          <w:rFonts w:cs="宋体" w:asciiTheme="minorEastAsia" w:hAnsiTheme="minorEastAsia" w:eastAsiaTheme="minorEastAsia"/>
          <w:szCs w:val="21"/>
        </w:rPr>
        <w:t>/</w:t>
      </w:r>
      <w:r>
        <w:rPr>
          <w:rFonts w:hint="eastAsia" w:cs="宋体" w:asciiTheme="minorEastAsia" w:hAnsiTheme="minorEastAsia" w:eastAsiaTheme="minorEastAsia"/>
          <w:szCs w:val="21"/>
        </w:rPr>
        <w:t>供应商登录”入口自行下载。</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2、施工图纸下载：按照招标文件中第二章投标人须知前附表第2.1项所给的网址自行下载。</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3、招标文件每套售价300元，于递交投标文件时缴纳给招标代理机构,售后不退。</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六、投标文件的递交</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6.1本项目为全流程电子化交易项目，须提交电子投标文件和电子介质存储的投标文件。</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6.2 投标文件提交的截止时间及开标时间：2019年10月11日9时30分。</w:t>
      </w:r>
    </w:p>
    <w:p>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6.3</w:t>
      </w:r>
      <w:r>
        <w:rPr>
          <w:rFonts w:hint="eastAsia" w:cs="宋体" w:asciiTheme="minorEastAsia" w:hAnsiTheme="minorEastAsia" w:eastAsiaTheme="minorEastAsia"/>
          <w:szCs w:val="21"/>
        </w:rPr>
        <w:t>电子投标文件的提交：电子投标文件应在投标文件提交截止时间（开标时间）之前成功提交至《全国公共资源交易平台</w:t>
      </w:r>
      <w:r>
        <w:rPr>
          <w:rFonts w:cs="宋体" w:asciiTheme="minorEastAsia" w:hAnsiTheme="minorEastAsia" w:eastAsiaTheme="minorEastAsia"/>
          <w:szCs w:val="21"/>
        </w:rPr>
        <w:t>(</w:t>
      </w:r>
      <w:r>
        <w:rPr>
          <w:rFonts w:hint="eastAsia" w:cs="宋体" w:asciiTheme="minorEastAsia" w:hAnsiTheme="minorEastAsia" w:eastAsiaTheme="minorEastAsia"/>
          <w:szCs w:val="21"/>
        </w:rPr>
        <w:t>河南省</w:t>
      </w:r>
      <w:r>
        <w:rPr>
          <w:rFonts w:hint="eastAsia" w:ascii="MS Mincho" w:hAnsi="MS Mincho" w:eastAsia="MS Mincho" w:cs="MS Mincho"/>
          <w:szCs w:val="21"/>
        </w:rPr>
        <w:t>▪</w:t>
      </w:r>
      <w:r>
        <w:rPr>
          <w:rFonts w:hint="eastAsia" w:cs="宋体" w:asciiTheme="minorEastAsia" w:hAnsiTheme="minorEastAsia" w:eastAsiaTheme="minorEastAsia"/>
          <w:szCs w:val="21"/>
        </w:rPr>
        <w:t>许昌市</w:t>
      </w:r>
      <w:r>
        <w:rPr>
          <w:rFonts w:cs="宋体" w:asciiTheme="minorEastAsia" w:hAnsiTheme="minorEastAsia" w:eastAsiaTheme="minorEastAsia"/>
          <w:szCs w:val="21"/>
        </w:rPr>
        <w:t>)</w:t>
      </w:r>
      <w:r>
        <w:rPr>
          <w:rFonts w:hint="eastAsia" w:cs="宋体" w:asciiTheme="minorEastAsia" w:hAnsiTheme="minorEastAsia" w:eastAsiaTheme="minorEastAsia"/>
          <w:szCs w:val="21"/>
        </w:rPr>
        <w:t>》公共资源交易系统，同时提交1份使用电子介质存储的备份文件。</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6.4电子投标文件提交地点：许昌市公共资源交易中心开标四室（许昌市龙兴路竹林路交汇处公共资源大厦三楼）。</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6.5逾期送达的或者未送达指定地点的电子介质存储的投标文件，招标人不予受理。</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七、发布公告的媒介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本公告同时在《全国公共资源交易平台(河南省▪许昌市)》、《河南省电子招标投标公共服务平台》上发布。</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八、联系方式</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招 标 人：许昌市建安区长村张街道办事处</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    址：长村张乡政府院内</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 系 人：高红照</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联系电话：0374-5577799</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代理机构：河南华采工程管理有限公司</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地    址：许昌市新许路中段 </w:t>
      </w:r>
    </w:p>
    <w:p>
      <w:pPr>
        <w:spacing w:line="400" w:lineRule="exact"/>
        <w:ind w:firstLine="420" w:firstLineChars="200"/>
        <w:rPr>
          <w:rFonts w:hAnsi="宋体"/>
          <w:sz w:val="24"/>
        </w:rPr>
      </w:pPr>
      <w:r>
        <w:rPr>
          <w:rFonts w:hint="eastAsia" w:cs="宋体" w:asciiTheme="minorEastAsia" w:hAnsiTheme="minorEastAsia" w:eastAsiaTheme="minorEastAsia"/>
          <w:szCs w:val="21"/>
        </w:rPr>
        <w:t>联系人：户女士</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联系电话：13137420261</w:t>
      </w:r>
    </w:p>
    <w:p>
      <w:pPr>
        <w:spacing w:line="400" w:lineRule="exact"/>
        <w:ind w:firstLine="420" w:firstLineChars="200"/>
        <w:jc w:val="right"/>
        <w:rPr>
          <w:rFonts w:asciiTheme="minorEastAsia" w:hAnsiTheme="minorEastAsia" w:eastAsiaTheme="minorEastAsia"/>
          <w:szCs w:val="21"/>
          <w:lang w:val="zh-CN"/>
        </w:rPr>
      </w:pPr>
      <w:r>
        <w:rPr>
          <w:rFonts w:hint="eastAsia" w:asciiTheme="minorEastAsia" w:hAnsiTheme="minorEastAsia" w:eastAsiaTheme="minorEastAsia"/>
          <w:szCs w:val="21"/>
          <w:lang w:val="zh-CN"/>
        </w:rPr>
        <w:t>许昌市建安区长村张街道办事处</w:t>
      </w:r>
    </w:p>
    <w:p>
      <w:pPr>
        <w:spacing w:line="400" w:lineRule="exact"/>
        <w:ind w:right="240"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2019年9月1</w:t>
      </w:r>
      <w:r>
        <w:rPr>
          <w:rFonts w:hint="eastAsia" w:asciiTheme="minorEastAsia" w:hAnsiTheme="minorEastAsia" w:eastAsiaTheme="minorEastAsia"/>
          <w:szCs w:val="21"/>
          <w:lang w:val="en-US" w:eastAsia="zh-CN"/>
        </w:rPr>
        <w:t>6</w:t>
      </w:r>
      <w:bookmarkStart w:id="284" w:name="_GoBack"/>
      <w:bookmarkEnd w:id="284"/>
      <w:r>
        <w:rPr>
          <w:rFonts w:hint="eastAsia" w:asciiTheme="minorEastAsia" w:hAnsiTheme="minorEastAsia" w:eastAsiaTheme="minorEastAsia"/>
          <w:szCs w:val="21"/>
        </w:rPr>
        <w:t>日</w:t>
      </w:r>
    </w:p>
    <w:p>
      <w:pPr>
        <w:widowControl/>
        <w:spacing w:line="360" w:lineRule="exact"/>
        <w:rPr>
          <w:rFonts w:hAnsi="宋体"/>
          <w:b/>
          <w:szCs w:val="21"/>
        </w:rPr>
      </w:pPr>
    </w:p>
    <w:p>
      <w:pPr>
        <w:widowControl/>
        <w:spacing w:line="400" w:lineRule="exact"/>
        <w:rPr>
          <w:rFonts w:hAnsi="宋体"/>
          <w:b/>
          <w:szCs w:val="21"/>
        </w:rPr>
      </w:pPr>
      <w:r>
        <w:rPr>
          <w:rFonts w:hint="eastAsia" w:hAnsi="宋体"/>
          <w:b/>
          <w:szCs w:val="21"/>
        </w:rPr>
        <w:t>温馨提示：</w:t>
      </w:r>
    </w:p>
    <w:p>
      <w:pPr>
        <w:widowControl/>
        <w:spacing w:line="400" w:lineRule="exact"/>
        <w:ind w:firstLine="105" w:firstLineChars="50"/>
        <w:rPr>
          <w:rFonts w:hAnsi="宋体"/>
          <w:b/>
          <w:szCs w:val="21"/>
        </w:rPr>
      </w:pPr>
      <w:r>
        <w:rPr>
          <w:rFonts w:hint="eastAsia" w:hAnsi="宋体"/>
          <w:b/>
          <w:szCs w:val="21"/>
        </w:rPr>
        <w:t>本项目为全流程电子化交易项目，请认真阅读招标文件，并注意以下事项。</w:t>
      </w:r>
    </w:p>
    <w:p>
      <w:pPr>
        <w:snapToGrid w:val="0"/>
        <w:spacing w:line="400" w:lineRule="exact"/>
        <w:ind w:left="-105" w:leftChars="-50" w:right="-105" w:rightChars="-50" w:firstLine="422" w:firstLineChars="200"/>
        <w:rPr>
          <w:rFonts w:hAnsi="宋体" w:cs="宋体"/>
          <w:b/>
          <w:bCs/>
          <w:szCs w:val="21"/>
        </w:rPr>
      </w:pPr>
      <w:r>
        <w:rPr>
          <w:rFonts w:hint="eastAsia" w:hAnsi="宋体" w:cs="宋体"/>
          <w:b/>
          <w:bCs/>
          <w:szCs w:val="21"/>
        </w:rPr>
        <w:t>1.投标人应按招标文件规定下载、编制、提交电子投标文件和纸质投标文件。开、评标现场不接受投标人递交的电子投标文件和纸质投标文件以外的其他资料。</w:t>
      </w:r>
    </w:p>
    <w:p>
      <w:pPr>
        <w:snapToGrid w:val="0"/>
        <w:spacing w:line="400" w:lineRule="exact"/>
        <w:ind w:left="-105" w:leftChars="-50" w:right="-105" w:rightChars="-50" w:firstLine="422" w:firstLineChars="200"/>
        <w:rPr>
          <w:rFonts w:hAnsi="宋体" w:cs="宋体"/>
          <w:b/>
          <w:bCs/>
          <w:szCs w:val="21"/>
        </w:rPr>
      </w:pPr>
      <w:r>
        <w:rPr>
          <w:rFonts w:hint="eastAsia" w:hAnsi="宋体" w:cs="宋体"/>
          <w:b/>
          <w:bCs/>
          <w:szCs w:val="21"/>
        </w:rPr>
        <w:t>2.电子文件下载、制作、提交期间和开标（电子投标文件的解密）环节，投标人须使用CA数字证书。</w:t>
      </w:r>
    </w:p>
    <w:p>
      <w:pPr>
        <w:snapToGrid w:val="0"/>
        <w:spacing w:line="400" w:lineRule="exact"/>
        <w:ind w:left="-105" w:leftChars="-50" w:right="-105" w:rightChars="-50" w:firstLine="422" w:firstLineChars="200"/>
        <w:rPr>
          <w:rFonts w:hAnsi="宋体" w:cs="宋体"/>
          <w:b/>
          <w:bCs/>
          <w:szCs w:val="21"/>
        </w:rPr>
      </w:pPr>
      <w:r>
        <w:rPr>
          <w:rFonts w:hint="eastAsia" w:hAnsi="宋体" w:cs="宋体"/>
          <w:b/>
          <w:bCs/>
          <w:szCs w:val="21"/>
        </w:rPr>
        <w:t>3.电子投标文件的制作</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Cs w:val="21"/>
        </w:rPr>
        <w:t>http://221.14.6.70:8088/ggzy/</w:t>
      </w:r>
      <w:r>
        <w:rPr>
          <w:rFonts w:hint="eastAsia" w:hAnsi="宋体" w:cs="宋体"/>
          <w:szCs w:val="21"/>
        </w:rPr>
        <w:fldChar w:fldCharType="end"/>
      </w:r>
      <w:r>
        <w:rPr>
          <w:rFonts w:hint="eastAsia" w:hAnsi="宋体" w:cs="宋体"/>
          <w:szCs w:val="21"/>
        </w:rPr>
        <w:t>）下载“许昌投标文件制作系统SEARUN V1.1”，按招标文件要求制作电子投标文件。</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电子投标文件的制作，参考《全国公共资源交易平台(河南省▪许昌市)》公共资源交易系统——组件下载——交易系统操作手册（投标人、供应商）。</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3.2 投标人须将招标文件要求的资质、业绩、荣誉及相关人员证明材料等资料原件扫描件（或图片）制作到所提交的电子投标文件中。</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3.3投标人对同一项目多个标段进行投标的，应分别下载所投标段的招标文件，按标段制作电子投标文件，并按招标文件要求在相应位置加盖投标人电子印章和法人电子印章。</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400" w:lineRule="exact"/>
        <w:ind w:left="-105" w:leftChars="-50" w:right="-105" w:rightChars="-50" w:firstLine="422" w:firstLineChars="200"/>
        <w:rPr>
          <w:rFonts w:hAnsi="宋体" w:cs="宋体"/>
          <w:b/>
          <w:bCs/>
          <w:szCs w:val="21"/>
        </w:rPr>
      </w:pPr>
      <w:r>
        <w:rPr>
          <w:rFonts w:hint="eastAsia" w:hAnsi="宋体" w:cs="宋体"/>
          <w:b/>
          <w:bCs/>
          <w:szCs w:val="21"/>
        </w:rPr>
        <w:t>4.电子投标文件的提交</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Cs w:val="21"/>
        </w:rPr>
        <w:t>http://221.14.6.70:8088/ggzy/</w:t>
      </w:r>
      <w:r>
        <w:rPr>
          <w:rFonts w:hint="eastAsia" w:hAnsi="宋体" w:cs="宋体"/>
          <w:szCs w:val="21"/>
        </w:rPr>
        <w:fldChar w:fldCharType="end"/>
      </w:r>
      <w:r>
        <w:rPr>
          <w:rFonts w:hint="eastAsia" w:hAnsi="宋体" w:cs="宋体"/>
          <w:szCs w:val="21"/>
        </w:rPr>
        <w:t>）。</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投标人应充分考虑并预留技术处理和上传数据所需时间。</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4.2 投标人对同一项目多个标段进行投标的，电子投标文件应按标段分别提交。</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4.3 电子投标文件成功提交后，投标人应打印“投标文件提交回执单”，供开标现场备查。</w:t>
      </w:r>
    </w:p>
    <w:p>
      <w:pPr>
        <w:snapToGrid w:val="0"/>
        <w:spacing w:line="400" w:lineRule="exact"/>
        <w:ind w:left="-105" w:leftChars="-50" w:right="-105" w:rightChars="-50" w:firstLine="422" w:firstLineChars="200"/>
        <w:rPr>
          <w:rFonts w:hAnsi="宋体" w:cs="宋体"/>
          <w:b/>
          <w:bCs/>
          <w:szCs w:val="21"/>
        </w:rPr>
      </w:pPr>
      <w:r>
        <w:rPr>
          <w:rFonts w:hint="eastAsia" w:hAnsi="宋体" w:cs="宋体"/>
          <w:b/>
          <w:bCs/>
          <w:szCs w:val="21"/>
        </w:rPr>
        <w:t>5.评标依据</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5.1采用全流程电子化交易评标时，评标委员会以电子投标文件为依据评标。</w:t>
      </w:r>
    </w:p>
    <w:p>
      <w:pPr>
        <w:snapToGrid w:val="0"/>
        <w:spacing w:line="400" w:lineRule="exact"/>
        <w:ind w:left="-105" w:leftChars="-50" w:right="-105" w:rightChars="-50" w:firstLine="420" w:firstLineChars="200"/>
        <w:rPr>
          <w:rFonts w:hAnsi="宋体" w:cs="宋体"/>
          <w:szCs w:val="21"/>
        </w:rPr>
      </w:pPr>
      <w:r>
        <w:rPr>
          <w:rFonts w:hint="eastAsia" w:hAnsi="宋体" w:cs="宋体"/>
          <w:szCs w:val="21"/>
        </w:rPr>
        <w:t>5.2全流程电子化交易如因系统异常情况无法完成，将以人工方式进行。评标委员会以纸质投标文件为依据评标。</w:t>
      </w:r>
    </w:p>
    <w:p>
      <w:pPr>
        <w:widowControl/>
        <w:spacing w:line="400" w:lineRule="exact"/>
        <w:ind w:right="714"/>
        <w:jc w:val="center"/>
      </w:pPr>
      <w:r>
        <w:rPr>
          <w:szCs w:val="21"/>
        </w:rPr>
        <w:br w:type="page"/>
      </w:r>
    </w:p>
    <w:p>
      <w:pPr>
        <w:spacing w:line="312" w:lineRule="auto"/>
        <w:jc w:val="center"/>
        <w:outlineLvl w:val="0"/>
        <w:rPr>
          <w:rFonts w:ascii="黑体" w:eastAsia="黑体"/>
          <w:bCs/>
          <w:sz w:val="32"/>
          <w:szCs w:val="32"/>
        </w:rPr>
      </w:pPr>
      <w:r>
        <w:rPr>
          <w:rFonts w:hint="eastAsia" w:ascii="黑体" w:eastAsia="黑体"/>
          <w:bCs/>
          <w:sz w:val="32"/>
          <w:szCs w:val="32"/>
        </w:rPr>
        <w:t>第二章  投标人须知</w:t>
      </w:r>
    </w:p>
    <w:p>
      <w:pPr>
        <w:spacing w:line="360" w:lineRule="auto"/>
        <w:jc w:val="left"/>
        <w:rPr>
          <w:rFonts w:ascii="宋体" w:hAnsi="宋体"/>
          <w:b/>
          <w:szCs w:val="21"/>
        </w:rPr>
      </w:pPr>
      <w:bookmarkStart w:id="0" w:name="_Toc234382587"/>
      <w:r>
        <w:rPr>
          <w:rFonts w:hint="eastAsia" w:ascii="黑体" w:eastAsia="黑体"/>
          <w:b/>
          <w:szCs w:val="21"/>
        </w:rPr>
        <w:t>投标人须知前附表</w:t>
      </w:r>
      <w:bookmarkEnd w:id="0"/>
      <w:bookmarkStart w:id="1" w:name="_Hlt111980600"/>
      <w:bookmarkEnd w:id="1"/>
    </w:p>
    <w:tbl>
      <w:tblPr>
        <w:tblStyle w:val="14"/>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13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条款号</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条 款 名 称</w:t>
            </w:r>
          </w:p>
        </w:tc>
        <w:tc>
          <w:tcPr>
            <w:tcW w:w="6666"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1.1.2</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招标人</w:t>
            </w:r>
          </w:p>
        </w:tc>
        <w:tc>
          <w:tcPr>
            <w:tcW w:w="6666"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招 标 人：许昌市建安区长村张街道办事处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地    址：长村张乡政府院内</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联 系 人：高红照</w:t>
            </w:r>
          </w:p>
          <w:p>
            <w:pPr>
              <w:spacing w:line="36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联系电话：0374-5577799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代理机构</w:t>
            </w:r>
          </w:p>
        </w:tc>
        <w:tc>
          <w:tcPr>
            <w:tcW w:w="6666" w:type="dxa"/>
            <w:tcBorders>
              <w:bottom w:val="single" w:color="auto" w:sz="4" w:space="0"/>
            </w:tcBorders>
            <w:vAlign w:val="center"/>
          </w:tcPr>
          <w:p>
            <w:pPr>
              <w:tabs>
                <w:tab w:val="left" w:pos="4536"/>
              </w:tabs>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代理机构：河南华采工程管理有限公司</w:t>
            </w:r>
          </w:p>
          <w:p>
            <w:pPr>
              <w:tabs>
                <w:tab w:val="left" w:pos="4536"/>
              </w:tabs>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地    址：许昌市新许路中段 </w:t>
            </w:r>
          </w:p>
          <w:p>
            <w:pPr>
              <w:tabs>
                <w:tab w:val="left" w:pos="4536"/>
              </w:tabs>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联系人：户女士               </w:t>
            </w:r>
          </w:p>
          <w:p>
            <w:pPr>
              <w:tabs>
                <w:tab w:val="left" w:pos="4536"/>
              </w:tabs>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联系电话：13137420261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exact"/>
              <w:jc w:val="center"/>
              <w:rPr>
                <w:rFonts w:asciiTheme="minorEastAsia" w:hAnsiTheme="minorEastAsia" w:eastAsiaTheme="minorEastAsia"/>
                <w:szCs w:val="21"/>
              </w:rPr>
            </w:pPr>
            <w:bookmarkStart w:id="2" w:name="_Hlk14810743"/>
            <w:r>
              <w:rPr>
                <w:rFonts w:hint="eastAsia" w:asciiTheme="minorEastAsia" w:hAnsiTheme="minorEastAsia" w:eastAsiaTheme="minorEastAsia"/>
                <w:szCs w:val="21"/>
              </w:rPr>
              <w:t>1.1.4</w:t>
            </w:r>
          </w:p>
        </w:tc>
        <w:tc>
          <w:tcPr>
            <w:tcW w:w="2133" w:type="dxa"/>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666" w:type="dxa"/>
            <w:tcBorders>
              <w:left w:val="single" w:color="auto" w:sz="4" w:space="0"/>
              <w:right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许昌市建安区长村张街道办事处“水营村危桥重建项目工程”</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1.1.5</w:t>
            </w:r>
          </w:p>
        </w:tc>
        <w:tc>
          <w:tcPr>
            <w:tcW w:w="2133" w:type="dxa"/>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建设地点</w:t>
            </w:r>
          </w:p>
        </w:tc>
        <w:tc>
          <w:tcPr>
            <w:tcW w:w="6666" w:type="dxa"/>
            <w:tcBorders>
              <w:left w:val="single" w:color="auto" w:sz="4" w:space="0"/>
              <w:right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许昌市建安区长村张街道办事处水营村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1.2.1</w:t>
            </w:r>
          </w:p>
        </w:tc>
        <w:tc>
          <w:tcPr>
            <w:tcW w:w="2133" w:type="dxa"/>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资金来源</w:t>
            </w:r>
          </w:p>
        </w:tc>
        <w:tc>
          <w:tcPr>
            <w:tcW w:w="6666" w:type="dxa"/>
            <w:tcBorders>
              <w:left w:val="single" w:color="auto" w:sz="4" w:space="0"/>
              <w:bottom w:val="single" w:color="auto" w:sz="4" w:space="0"/>
              <w:right w:val="single" w:color="auto" w:sz="4" w:space="0"/>
            </w:tcBorders>
            <w:vAlign w:val="center"/>
          </w:tcPr>
          <w:p>
            <w:pPr>
              <w:pStyle w:val="30"/>
              <w:snapToGrid w:val="0"/>
              <w:spacing w:line="360" w:lineRule="exact"/>
              <w:jc w:val="left"/>
              <w:rPr>
                <w:rFonts w:asciiTheme="minorEastAsia" w:hAnsiTheme="minorEastAsia" w:eastAsiaTheme="minorEastAsia"/>
              </w:rPr>
            </w:pPr>
            <w:r>
              <w:rPr>
                <w:rFonts w:hint="eastAsia" w:cs="宋体" w:asciiTheme="minorEastAsia" w:hAnsiTheme="minorEastAsia" w:eastAsiaTheme="minorEastAsia"/>
                <w:bCs/>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1.2.2</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出资比例</w:t>
            </w:r>
          </w:p>
        </w:tc>
        <w:tc>
          <w:tcPr>
            <w:tcW w:w="6666" w:type="dxa"/>
            <w:tcBorders>
              <w:top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1.2.3</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资金落实情况</w:t>
            </w:r>
          </w:p>
        </w:tc>
        <w:tc>
          <w:tcPr>
            <w:tcW w:w="6666" w:type="dxa"/>
            <w:tcBorders>
              <w:top w:val="single" w:color="auto" w:sz="4" w:space="0"/>
            </w:tcBorders>
            <w:vAlign w:val="center"/>
          </w:tcPr>
          <w:p>
            <w:pPr>
              <w:spacing w:line="360" w:lineRule="exact"/>
              <w:jc w:val="left"/>
              <w:rPr>
                <w:rFonts w:asciiTheme="minorEastAsia" w:hAnsiTheme="minorEastAsia" w:eastAsiaTheme="minorEastAsia"/>
                <w:bCs/>
                <w:szCs w:val="21"/>
              </w:rPr>
            </w:pPr>
            <w:r>
              <w:rPr>
                <w:rFonts w:hint="eastAsia" w:asciiTheme="minorEastAsia" w:hAnsiTheme="minorEastAsia" w:eastAsia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1.3.1</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招标范围</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1.3.2</w:t>
            </w:r>
          </w:p>
        </w:tc>
        <w:tc>
          <w:tcPr>
            <w:tcW w:w="2133" w:type="dxa"/>
            <w:vAlign w:val="center"/>
          </w:tcPr>
          <w:p>
            <w:pPr>
              <w:spacing w:line="360" w:lineRule="exact"/>
              <w:jc w:val="center"/>
              <w:rPr>
                <w:rFonts w:cs="宋体" w:asciiTheme="minorEastAsia" w:hAnsiTheme="minorEastAsia" w:eastAsiaTheme="minorEastAsia"/>
                <w:kern w:val="0"/>
                <w:szCs w:val="21"/>
                <w:shd w:val="clear" w:color="auto" w:fill="FFFFFF"/>
              </w:rPr>
            </w:pPr>
            <w:r>
              <w:rPr>
                <w:rFonts w:hint="eastAsia" w:asciiTheme="minorEastAsia" w:hAnsiTheme="minorEastAsia" w:eastAsiaTheme="minorEastAsia"/>
                <w:szCs w:val="21"/>
              </w:rPr>
              <w:t>计划工期</w:t>
            </w:r>
          </w:p>
        </w:tc>
        <w:tc>
          <w:tcPr>
            <w:tcW w:w="6666" w:type="dxa"/>
            <w:vAlign w:val="center"/>
          </w:tcPr>
          <w:p>
            <w:pPr>
              <w:spacing w:line="360" w:lineRule="exact"/>
              <w:jc w:val="left"/>
              <w:rPr>
                <w:rFonts w:cs="宋体" w:asciiTheme="minorEastAsia" w:hAnsiTheme="minorEastAsia" w:eastAsiaTheme="minorEastAsia"/>
                <w:kern w:val="0"/>
                <w:szCs w:val="21"/>
                <w:shd w:val="clear" w:color="auto" w:fill="FFFFFF"/>
              </w:rPr>
            </w:pPr>
            <w:r>
              <w:rPr>
                <w:rFonts w:hint="eastAsia" w:asciiTheme="minorEastAsia" w:hAnsiTheme="minorEastAsia" w:eastAsiaTheme="minorEastAsia"/>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1.3.3</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质量要求</w:t>
            </w:r>
          </w:p>
        </w:tc>
        <w:tc>
          <w:tcPr>
            <w:tcW w:w="6666" w:type="dxa"/>
            <w:vAlign w:val="center"/>
          </w:tcPr>
          <w:p>
            <w:pPr>
              <w:tabs>
                <w:tab w:val="right" w:leader="dot" w:pos="8295"/>
              </w:tabs>
              <w:spacing w:line="36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合格（符合国家现行的验收规范和标准）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360" w:lineRule="exact"/>
              <w:jc w:val="center"/>
              <w:rPr>
                <w:rFonts w:asciiTheme="minorEastAsia" w:hAnsiTheme="minorEastAsia" w:eastAsiaTheme="minorEastAsia"/>
                <w:szCs w:val="21"/>
                <w:vertAlign w:val="superscript"/>
              </w:rPr>
            </w:pPr>
            <w:r>
              <w:rPr>
                <w:rFonts w:asciiTheme="minorEastAsia" w:hAnsiTheme="minorEastAsia" w:eastAsiaTheme="minorEastAsia"/>
                <w:szCs w:val="21"/>
              </w:rPr>
              <w:t>1.4.</w:t>
            </w:r>
            <w:r>
              <w:rPr>
                <w:rFonts w:hint="eastAsia" w:asciiTheme="minorEastAsia" w:hAnsiTheme="minorEastAsia" w:eastAsiaTheme="minorEastAsia"/>
                <w:szCs w:val="21"/>
              </w:rPr>
              <w:t>1</w:t>
            </w:r>
          </w:p>
        </w:tc>
        <w:tc>
          <w:tcPr>
            <w:tcW w:w="2133" w:type="dxa"/>
            <w:tcBorders>
              <w:top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投标人资质条件、能力和信誉</w:t>
            </w:r>
          </w:p>
        </w:tc>
        <w:tc>
          <w:tcPr>
            <w:tcW w:w="6666" w:type="dxa"/>
            <w:tcBorders>
              <w:right w:val="single" w:color="auto" w:sz="4" w:space="0"/>
            </w:tcBorders>
            <w:vAlign w:val="center"/>
          </w:tcPr>
          <w:p>
            <w:pPr>
              <w:spacing w:line="360" w:lineRule="exact"/>
              <w:ind w:firstLine="105" w:firstLineChars="50"/>
              <w:jc w:val="left"/>
              <w:rPr>
                <w:rFonts w:asciiTheme="minorEastAsia" w:hAnsiTheme="minorEastAsia" w:eastAsiaTheme="minorEastAsia"/>
                <w:szCs w:val="21"/>
              </w:rPr>
            </w:pPr>
            <w:r>
              <w:rPr>
                <w:rFonts w:asciiTheme="minorEastAsia" w:hAnsiTheme="minorEastAsia" w:eastAsiaTheme="minorEastAsia"/>
                <w:szCs w:val="21"/>
              </w:rPr>
              <w:t>资质条件：</w:t>
            </w:r>
            <w:r>
              <w:rPr>
                <w:rFonts w:hint="eastAsia" w:asciiTheme="minorEastAsia" w:hAnsiTheme="minorEastAsia" w:eastAsiaTheme="minorEastAsia"/>
                <w:szCs w:val="21"/>
              </w:rPr>
              <w:t>见附录1</w:t>
            </w:r>
          </w:p>
          <w:p>
            <w:pPr>
              <w:spacing w:line="360" w:lineRule="exact"/>
              <w:ind w:firstLine="105" w:firstLineChars="50"/>
              <w:jc w:val="left"/>
              <w:rPr>
                <w:rFonts w:asciiTheme="minorEastAsia" w:hAnsiTheme="minorEastAsia" w:eastAsiaTheme="minorEastAsia"/>
                <w:szCs w:val="21"/>
              </w:rPr>
            </w:pPr>
            <w:r>
              <w:rPr>
                <w:rFonts w:asciiTheme="minorEastAsia" w:hAnsiTheme="minorEastAsia" w:eastAsiaTheme="minorEastAsia"/>
                <w:szCs w:val="21"/>
              </w:rPr>
              <w:t>财务要求：</w:t>
            </w:r>
            <w:r>
              <w:rPr>
                <w:rFonts w:hint="eastAsia" w:asciiTheme="minorEastAsia" w:hAnsiTheme="minorEastAsia" w:eastAsiaTheme="minorEastAsia"/>
                <w:szCs w:val="21"/>
              </w:rPr>
              <w:t>见附录2</w:t>
            </w:r>
          </w:p>
          <w:p>
            <w:pPr>
              <w:spacing w:line="360" w:lineRule="exact"/>
              <w:ind w:firstLine="105" w:firstLineChars="50"/>
              <w:jc w:val="left"/>
              <w:rPr>
                <w:rFonts w:asciiTheme="minorEastAsia" w:hAnsiTheme="minorEastAsia" w:eastAsiaTheme="minorEastAsia"/>
                <w:szCs w:val="21"/>
              </w:rPr>
            </w:pPr>
            <w:r>
              <w:rPr>
                <w:rFonts w:asciiTheme="minorEastAsia" w:hAnsiTheme="minorEastAsia" w:eastAsiaTheme="minorEastAsia"/>
                <w:szCs w:val="21"/>
              </w:rPr>
              <w:t>业绩要求：</w:t>
            </w:r>
            <w:r>
              <w:rPr>
                <w:rFonts w:hint="eastAsia" w:asciiTheme="minorEastAsia" w:hAnsiTheme="minorEastAsia" w:eastAsiaTheme="minorEastAsia"/>
                <w:szCs w:val="21"/>
              </w:rPr>
              <w:t>见附录3</w:t>
            </w:r>
          </w:p>
          <w:p>
            <w:pPr>
              <w:spacing w:line="360" w:lineRule="exact"/>
              <w:ind w:firstLine="105" w:firstLineChars="50"/>
              <w:jc w:val="left"/>
              <w:rPr>
                <w:rFonts w:asciiTheme="minorEastAsia" w:hAnsiTheme="minorEastAsia" w:eastAsiaTheme="minorEastAsia"/>
                <w:szCs w:val="21"/>
              </w:rPr>
            </w:pPr>
            <w:r>
              <w:rPr>
                <w:rFonts w:hint="eastAsia" w:asciiTheme="minorEastAsia" w:hAnsiTheme="minorEastAsia" w:eastAsiaTheme="minorEastAsia"/>
                <w:szCs w:val="21"/>
              </w:rPr>
              <w:t>信誉要求：见附录4</w:t>
            </w:r>
          </w:p>
          <w:p>
            <w:pPr>
              <w:spacing w:line="360" w:lineRule="exact"/>
              <w:ind w:firstLine="105" w:firstLineChars="50"/>
              <w:jc w:val="left"/>
              <w:rPr>
                <w:rFonts w:asciiTheme="minorEastAsia" w:hAnsiTheme="minorEastAsia" w:eastAsiaTheme="minorEastAsia"/>
                <w:szCs w:val="21"/>
              </w:rPr>
            </w:pPr>
            <w:r>
              <w:rPr>
                <w:rFonts w:hint="eastAsia" w:asciiTheme="minorEastAsia" w:hAnsiTheme="minorEastAsia" w:eastAsiaTheme="minorEastAsia"/>
                <w:szCs w:val="21"/>
              </w:rPr>
              <w:t>项目经理和项目总工资格：见附录5</w:t>
            </w:r>
          </w:p>
          <w:p>
            <w:pPr>
              <w:spacing w:line="360" w:lineRule="exact"/>
              <w:ind w:firstLine="105" w:firstLineChars="50"/>
              <w:jc w:val="left"/>
              <w:rPr>
                <w:rFonts w:asciiTheme="minorEastAsia" w:hAnsiTheme="minorEastAsia" w:eastAsiaTheme="minorEastAsia"/>
                <w:szCs w:val="21"/>
              </w:rPr>
            </w:pPr>
            <w:r>
              <w:rPr>
                <w:rFonts w:hint="eastAsia" w:asciiTheme="minorEastAsia" w:hAnsiTheme="minorEastAsia" w:eastAsiaTheme="minorEastAsia"/>
                <w:szCs w:val="21"/>
              </w:rPr>
              <w:t>其他要求：见附录6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4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1.4.2</w:t>
            </w:r>
          </w:p>
        </w:tc>
        <w:tc>
          <w:tcPr>
            <w:tcW w:w="2133" w:type="dxa"/>
            <w:tcBorders>
              <w:top w:val="single" w:color="auto" w:sz="4" w:space="0"/>
            </w:tcBorders>
            <w:vAlign w:val="center"/>
          </w:tcPr>
          <w:p>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是否接受联合体投标</w:t>
            </w:r>
          </w:p>
        </w:tc>
        <w:tc>
          <w:tcPr>
            <w:tcW w:w="6666" w:type="dxa"/>
            <w:tcBorders>
              <w:right w:val="single" w:color="auto" w:sz="4" w:space="0"/>
            </w:tcBorders>
            <w:vAlign w:val="center"/>
          </w:tcPr>
          <w:p>
            <w:pPr>
              <w:autoSpaceDE w:val="0"/>
              <w:autoSpaceDN w:val="0"/>
              <w:adjustRightInd w:val="0"/>
              <w:spacing w:line="360" w:lineRule="exact"/>
              <w:ind w:firstLine="105" w:firstLineChars="5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1.9.1</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踏勘现场</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1.10.1</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投标预备会</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1.10.2</w:t>
            </w:r>
          </w:p>
        </w:tc>
        <w:tc>
          <w:tcPr>
            <w:tcW w:w="213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投标人提出问题的截止时间</w:t>
            </w:r>
          </w:p>
        </w:tc>
        <w:tc>
          <w:tcPr>
            <w:tcW w:w="6666" w:type="dxa"/>
            <w:vAlign w:val="center"/>
          </w:tcPr>
          <w:p>
            <w:pPr>
              <w:spacing w:line="360" w:lineRule="exact"/>
              <w:rPr>
                <w:rFonts w:asciiTheme="minorEastAsia" w:hAnsiTheme="minorEastAsia" w:eastAsiaTheme="minorEastAsia"/>
                <w:szCs w:val="21"/>
              </w:rPr>
            </w:pPr>
            <w:r>
              <w:rPr>
                <w:rFonts w:hint="eastAsia" w:hAnsi="宋体"/>
                <w:szCs w:val="21"/>
              </w:rPr>
              <w:t>投标截止时间10日</w:t>
            </w:r>
            <w:r>
              <w:rPr>
                <w:rFonts w:hAnsi="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1.10.3</w:t>
            </w:r>
          </w:p>
        </w:tc>
        <w:tc>
          <w:tcPr>
            <w:tcW w:w="213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招标人书面澄清的时间</w:t>
            </w:r>
          </w:p>
        </w:tc>
        <w:tc>
          <w:tcPr>
            <w:tcW w:w="6666" w:type="dxa"/>
            <w:vAlign w:val="center"/>
          </w:tcPr>
          <w:p>
            <w:pPr>
              <w:spacing w:line="360" w:lineRule="exact"/>
              <w:rPr>
                <w:rFonts w:asciiTheme="minorEastAsia" w:hAnsiTheme="minorEastAsia" w:eastAsiaTheme="minorEastAsia"/>
                <w:szCs w:val="21"/>
              </w:rPr>
            </w:pPr>
            <w:r>
              <w:rPr>
                <w:rFonts w:hint="eastAsia" w:hAnsi="宋体"/>
                <w:szCs w:val="21"/>
              </w:rPr>
              <w:t>投标截止时间15日</w:t>
            </w:r>
            <w:r>
              <w:rPr>
                <w:rFonts w:hAnsi="宋体"/>
                <w:szCs w:val="21"/>
              </w:rPr>
              <w:t>前</w:t>
            </w:r>
            <w:r>
              <w:rPr>
                <w:rFonts w:hint="eastAsia" w:hAnsi="宋体"/>
                <w:szCs w:val="21"/>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1.11</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分包</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1.12</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w:t>
            </w:r>
          </w:p>
        </w:tc>
        <w:tc>
          <w:tcPr>
            <w:tcW w:w="2133" w:type="dxa"/>
            <w:vAlign w:val="center"/>
          </w:tcPr>
          <w:p>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招标文件及图纸的获取</w:t>
            </w:r>
          </w:p>
        </w:tc>
        <w:tc>
          <w:tcPr>
            <w:tcW w:w="6666" w:type="dxa"/>
            <w:vAlign w:val="center"/>
          </w:tcPr>
          <w:p>
            <w:pPr>
              <w:pStyle w:val="13"/>
              <w:spacing w:after="0" w:line="340" w:lineRule="exact"/>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招标文件、工程量清单的获取：投标人于投标文件递交截止时间前均可登录《全国公共资源交易平台（河南省·许昌市）》（http://ggzy.xuchang.gov.cn/），通过“投标人/供应商登录”后自行下载。图纸下载地址：链接: </w:t>
            </w:r>
          </w:p>
          <w:p>
            <w:pPr>
              <w:pStyle w:val="13"/>
              <w:spacing w:after="0" w:line="340" w:lineRule="exact"/>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b/>
                <w:bCs/>
                <w:szCs w:val="21"/>
              </w:rPr>
              <w:t>https://pan.baidu.com/s/1EMjRTxqmwwNkjjYvtq20pg 提取码：j4go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053" w:type="dxa"/>
            <w:gridSpan w:val="2"/>
            <w:vAlign w:val="center"/>
          </w:tcPr>
          <w:p>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2.1.1</w:t>
            </w:r>
          </w:p>
        </w:tc>
        <w:tc>
          <w:tcPr>
            <w:tcW w:w="2133" w:type="dxa"/>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构成招标文件的其他材料</w:t>
            </w:r>
          </w:p>
        </w:tc>
        <w:tc>
          <w:tcPr>
            <w:tcW w:w="6666" w:type="dxa"/>
            <w:vAlign w:val="center"/>
          </w:tcPr>
          <w:p>
            <w:pPr>
              <w:autoSpaceDE w:val="0"/>
              <w:autoSpaceDN w:val="0"/>
              <w:adjustRightIn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投标人要求澄清招标文件的截止时间</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投标截止时间</w:t>
            </w:r>
          </w:p>
        </w:tc>
        <w:tc>
          <w:tcPr>
            <w:tcW w:w="6666" w:type="dxa"/>
            <w:vAlign w:val="center"/>
          </w:tcPr>
          <w:p>
            <w:pPr>
              <w:spacing w:line="360" w:lineRule="exact"/>
              <w:jc w:val="left"/>
              <w:rPr>
                <w:rFonts w:asciiTheme="minorEastAsia" w:hAnsiTheme="minorEastAsia" w:eastAsiaTheme="minorEastAsia"/>
                <w:szCs w:val="21"/>
              </w:rPr>
            </w:pPr>
            <w:r>
              <w:rPr>
                <w:rFonts w:hint="eastAsia" w:ascii="宋体" w:hAnsi="宋体" w:eastAsiaTheme="minorEastAsia"/>
                <w:szCs w:val="21"/>
              </w:rPr>
              <w:t>2019年10月11日9时30分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2.2.3</w:t>
            </w:r>
          </w:p>
        </w:tc>
        <w:tc>
          <w:tcPr>
            <w:tcW w:w="213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投标人确认收到招标文件澄清的时间</w:t>
            </w:r>
          </w:p>
        </w:tc>
        <w:tc>
          <w:tcPr>
            <w:tcW w:w="6666" w:type="dxa"/>
            <w:vAlign w:val="center"/>
          </w:tcPr>
          <w:p>
            <w:pPr>
              <w:autoSpaceDE w:val="0"/>
              <w:autoSpaceDN w:val="0"/>
              <w:adjustRightInd w:val="0"/>
              <w:spacing w:line="360" w:lineRule="exact"/>
              <w:rPr>
                <w:rFonts w:asciiTheme="minorEastAsia" w:hAnsiTheme="minorEastAsia" w:eastAsiaTheme="minorEastAsia"/>
                <w:szCs w:val="21"/>
              </w:rPr>
            </w:pPr>
            <w:r>
              <w:rPr>
                <w:rFonts w:hint="eastAsia" w:hAnsi="宋体" w:cs="黑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2.3.2</w:t>
            </w:r>
          </w:p>
        </w:tc>
        <w:tc>
          <w:tcPr>
            <w:tcW w:w="213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投标人确认收到招标文件修改的时间</w:t>
            </w:r>
          </w:p>
        </w:tc>
        <w:tc>
          <w:tcPr>
            <w:tcW w:w="6666" w:type="dxa"/>
            <w:vAlign w:val="center"/>
          </w:tcPr>
          <w:p>
            <w:pPr>
              <w:autoSpaceDE w:val="0"/>
              <w:autoSpaceDN w:val="0"/>
              <w:adjustRightInd w:val="0"/>
              <w:spacing w:line="360" w:lineRule="exact"/>
              <w:rPr>
                <w:rFonts w:asciiTheme="minorEastAsia" w:hAnsiTheme="minorEastAsia" w:eastAsiaTheme="minorEastAsia"/>
                <w:szCs w:val="21"/>
              </w:rPr>
            </w:pPr>
            <w:r>
              <w:rPr>
                <w:rFonts w:hint="eastAsia" w:hAnsi="宋体" w:cs="黑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3.1.1</w:t>
            </w:r>
          </w:p>
        </w:tc>
        <w:tc>
          <w:tcPr>
            <w:tcW w:w="213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构成投标文件的其他材料</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（1）投标人认为其它需要补充的内容</w:t>
            </w:r>
          </w:p>
          <w:p>
            <w:pPr>
              <w:spacing w:line="360" w:lineRule="exact"/>
              <w:jc w:val="left"/>
              <w:rPr>
                <w:rFonts w:asciiTheme="minorEastAsia" w:hAnsiTheme="minorEastAsia" w:eastAsiaTheme="minorEastAsia"/>
                <w:b/>
                <w:szCs w:val="21"/>
              </w:rPr>
            </w:pPr>
            <w:r>
              <w:rPr>
                <w:rFonts w:hint="eastAsia" w:asciiTheme="minorEastAsia" w:hAnsiTheme="minorEastAsia" w:eastAsiaTheme="minorEastAsia"/>
                <w:szCs w:val="21"/>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3" w:type="dxa"/>
            <w:gridSpan w:val="2"/>
            <w:vAlign w:val="center"/>
          </w:tcPr>
          <w:p>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3.2.1</w:t>
            </w:r>
          </w:p>
        </w:tc>
        <w:tc>
          <w:tcPr>
            <w:tcW w:w="2133" w:type="dxa"/>
            <w:vAlign w:val="center"/>
          </w:tcPr>
          <w:p>
            <w:pPr>
              <w:adjustRightInd w:val="0"/>
              <w:snapToGri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增值税税金的计算方法</w:t>
            </w:r>
          </w:p>
        </w:tc>
        <w:tc>
          <w:tcPr>
            <w:tcW w:w="6666" w:type="dxa"/>
            <w:vAlign w:val="center"/>
          </w:tcPr>
          <w:p>
            <w:pPr>
              <w:adjustRightInd w:val="0"/>
              <w:snapToGrid w:val="0"/>
              <w:spacing w:line="360" w:lineRule="exact"/>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1053" w:type="dxa"/>
            <w:gridSpan w:val="2"/>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3.2.9</w:t>
            </w:r>
          </w:p>
        </w:tc>
        <w:tc>
          <w:tcPr>
            <w:tcW w:w="2133"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是否接受调价函</w:t>
            </w:r>
          </w:p>
        </w:tc>
        <w:tc>
          <w:tcPr>
            <w:tcW w:w="6666"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3.3.1</w:t>
            </w:r>
          </w:p>
        </w:tc>
        <w:tc>
          <w:tcPr>
            <w:tcW w:w="2133"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6666"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8" w:hRule="exact"/>
          <w:jc w:val="center"/>
        </w:trPr>
        <w:tc>
          <w:tcPr>
            <w:tcW w:w="1053" w:type="dxa"/>
            <w:gridSpan w:val="2"/>
            <w:tcBorders>
              <w:bottom w:val="single" w:color="auto" w:sz="4" w:space="0"/>
            </w:tcBorders>
            <w:vAlign w:val="center"/>
          </w:tcPr>
          <w:p>
            <w:pPr>
              <w:autoSpaceDE w:val="0"/>
              <w:autoSpaceDN w:val="0"/>
              <w:adjustRightInd w:val="0"/>
              <w:spacing w:line="360" w:lineRule="exact"/>
              <w:jc w:val="center"/>
              <w:rPr>
                <w:rFonts w:cs="黑体" w:asciiTheme="minorEastAsia" w:hAnsiTheme="minorEastAsia" w:eastAsiaTheme="minorEastAsia"/>
                <w:szCs w:val="21"/>
              </w:rPr>
            </w:pPr>
            <w:r>
              <w:rPr>
                <w:rFonts w:cs="TimesNewRomanPSMT" w:asciiTheme="minorEastAsia" w:hAnsiTheme="minorEastAsia" w:eastAsiaTheme="minorEastAsia"/>
                <w:szCs w:val="21"/>
              </w:rPr>
              <w:t>3.4.1</w:t>
            </w:r>
          </w:p>
        </w:tc>
        <w:tc>
          <w:tcPr>
            <w:tcW w:w="2133" w:type="dxa"/>
            <w:tcBorders>
              <w:bottom w:val="single" w:color="auto" w:sz="4" w:space="0"/>
            </w:tcBorders>
            <w:vAlign w:val="center"/>
          </w:tcPr>
          <w:p>
            <w:pPr>
              <w:autoSpaceDE w:val="0"/>
              <w:autoSpaceDN w:val="0"/>
              <w:adjustRightInd w:val="0"/>
              <w:spacing w:line="360" w:lineRule="exact"/>
              <w:jc w:val="center"/>
              <w:rPr>
                <w:rFonts w:cs="黑体" w:asciiTheme="minorEastAsia" w:hAnsiTheme="minorEastAsia" w:eastAsiaTheme="minorEastAsia"/>
                <w:szCs w:val="21"/>
              </w:rPr>
            </w:pPr>
            <w:r>
              <w:rPr>
                <w:rFonts w:hint="eastAsia" w:cs="仿宋_GB2312" w:asciiTheme="minorEastAsia" w:hAnsiTheme="minorEastAsia" w:eastAsiaTheme="minorEastAsia"/>
                <w:szCs w:val="21"/>
              </w:rPr>
              <w:t>投标保证金须知</w:t>
            </w:r>
          </w:p>
        </w:tc>
        <w:tc>
          <w:tcPr>
            <w:tcW w:w="6666" w:type="dxa"/>
            <w:tcBorders>
              <w:bottom w:val="single" w:color="auto" w:sz="4" w:space="0"/>
            </w:tcBorders>
            <w:vAlign w:val="center"/>
          </w:tcPr>
          <w:p>
            <w:pPr>
              <w:autoSpaceDE w:val="0"/>
              <w:autoSpaceDN w:val="0"/>
              <w:adjustRightInd w:val="0"/>
              <w:spacing w:line="340" w:lineRule="exact"/>
              <w:rPr>
                <w:rFonts w:hAnsi="宋体" w:cs="宋体"/>
                <w:szCs w:val="21"/>
                <w:lang w:val="zh-CN"/>
              </w:rPr>
            </w:pPr>
            <w:r>
              <w:rPr>
                <w:rFonts w:hint="eastAsia" w:hAnsi="宋体" w:cs="宋体"/>
                <w:szCs w:val="21"/>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Ansi="宋体" w:cs="宋体"/>
                <w:szCs w:val="21"/>
                <w:lang w:val="zh-CN"/>
              </w:rPr>
            </w:pPr>
            <w:r>
              <w:rPr>
                <w:rFonts w:hint="eastAsia" w:hAnsi="宋体" w:cs="宋体"/>
                <w:szCs w:val="21"/>
                <w:lang w:val="zh-CN"/>
              </w:rPr>
              <w:t>2、基本户备案流程：</w:t>
            </w:r>
          </w:p>
          <w:p>
            <w:pPr>
              <w:autoSpaceDE w:val="0"/>
              <w:autoSpaceDN w:val="0"/>
              <w:adjustRightInd w:val="0"/>
              <w:spacing w:line="340" w:lineRule="exact"/>
              <w:rPr>
                <w:rFonts w:hAnsi="宋体" w:cs="宋体"/>
                <w:szCs w:val="21"/>
                <w:lang w:val="zh-CN"/>
              </w:rPr>
            </w:pPr>
            <w:r>
              <w:rPr>
                <w:rFonts w:hint="eastAsia" w:hAnsi="宋体" w:cs="宋体"/>
                <w:szCs w:val="21"/>
                <w:lang w:val="zh-CN"/>
              </w:rPr>
              <w:t>工程建设项目的投标人登录注册网址：</w:t>
            </w:r>
            <w:r>
              <w:rPr>
                <w:rFonts w:hint="eastAsia" w:hAnsi="宋体" w:cs="宋体"/>
                <w:szCs w:val="21"/>
              </w:rPr>
              <w:t>http://221.14.6.70:8088/ggzy/eps/public/RegistAllJcxx.html</w:t>
            </w:r>
            <w:r>
              <w:rPr>
                <w:rFonts w:hint="eastAsia" w:hAnsi="宋体" w:cs="宋体"/>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Cs w:val="21"/>
                <w:lang w:val="zh-CN"/>
              </w:rPr>
            </w:pPr>
            <w:r>
              <w:rPr>
                <w:rFonts w:hint="eastAsia" w:hAnsi="宋体" w:cs="宋体"/>
                <w:szCs w:val="21"/>
                <w:lang w:val="zh-CN"/>
              </w:rPr>
              <w:t>3、特殊情况处理：</w:t>
            </w:r>
          </w:p>
          <w:p>
            <w:pPr>
              <w:autoSpaceDE w:val="0"/>
              <w:autoSpaceDN w:val="0"/>
              <w:adjustRightInd w:val="0"/>
              <w:spacing w:line="340" w:lineRule="exact"/>
              <w:rPr>
                <w:rFonts w:hAnsi="宋体" w:cs="宋体"/>
                <w:szCs w:val="21"/>
                <w:lang w:val="zh-CN"/>
              </w:rPr>
            </w:pPr>
            <w:r>
              <w:rPr>
                <w:rFonts w:hint="eastAsia" w:hAnsi="宋体" w:cs="宋体"/>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40" w:lineRule="exact"/>
              <w:jc w:val="left"/>
              <w:rPr>
                <w:rFonts w:cs="宋体" w:asciiTheme="minorEastAsia" w:hAnsiTheme="minorEastAsia" w:eastAsiaTheme="minorEastAsia"/>
                <w:szCs w:val="21"/>
              </w:rPr>
            </w:pPr>
            <w:r>
              <w:rPr>
                <w:rFonts w:hint="eastAsia" w:hAnsi="宋体" w:cs="宋体"/>
                <w:szCs w:val="21"/>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5" w:hRule="exact"/>
          <w:jc w:val="center"/>
        </w:trPr>
        <w:tc>
          <w:tcPr>
            <w:tcW w:w="1053" w:type="dxa"/>
            <w:gridSpan w:val="2"/>
            <w:tcBorders>
              <w:bottom w:val="single" w:color="auto" w:sz="4" w:space="0"/>
            </w:tcBorders>
            <w:vAlign w:val="center"/>
          </w:tcPr>
          <w:p>
            <w:pPr>
              <w:autoSpaceDE w:val="0"/>
              <w:autoSpaceDN w:val="0"/>
              <w:adjustRightInd w:val="0"/>
              <w:spacing w:line="360" w:lineRule="exact"/>
              <w:jc w:val="center"/>
              <w:rPr>
                <w:rFonts w:cs="TimesNewRomanPSMT" w:asciiTheme="minorEastAsia" w:hAnsiTheme="minorEastAsia" w:eastAsiaTheme="minorEastAsia"/>
                <w:szCs w:val="21"/>
              </w:rPr>
            </w:pPr>
            <w:r>
              <w:rPr>
                <w:rFonts w:hint="eastAsia" w:cs="TimesNewRomanPSMT" w:asciiTheme="minorEastAsia" w:hAnsiTheme="minorEastAsia" w:eastAsiaTheme="minorEastAsia"/>
                <w:szCs w:val="21"/>
              </w:rPr>
              <w:t>3.4.2</w:t>
            </w:r>
          </w:p>
        </w:tc>
        <w:tc>
          <w:tcPr>
            <w:tcW w:w="2133" w:type="dxa"/>
            <w:tcBorders>
              <w:bottom w:val="single" w:color="auto" w:sz="4" w:space="0"/>
            </w:tcBorders>
            <w:vAlign w:val="center"/>
          </w:tcPr>
          <w:p>
            <w:pPr>
              <w:autoSpaceDE w:val="0"/>
              <w:autoSpaceDN w:val="0"/>
              <w:adjustRightInd w:val="0"/>
              <w:spacing w:line="360" w:lineRule="exact"/>
              <w:jc w:val="center"/>
              <w:rPr>
                <w:rFonts w:cs="仿宋_GB2312" w:asciiTheme="minorEastAsia" w:hAnsiTheme="minorEastAsia" w:eastAsiaTheme="minorEastAsia"/>
                <w:szCs w:val="21"/>
              </w:rPr>
            </w:pPr>
            <w:r>
              <w:rPr>
                <w:rFonts w:hint="eastAsia" w:hAnsi="宋体" w:cs="宋体"/>
                <w:szCs w:val="21"/>
              </w:rPr>
              <w:t>投标保证金</w:t>
            </w:r>
          </w:p>
        </w:tc>
        <w:tc>
          <w:tcPr>
            <w:tcW w:w="6666" w:type="dxa"/>
            <w:tcBorders>
              <w:bottom w:val="single" w:color="auto" w:sz="4" w:space="0"/>
            </w:tcBorders>
            <w:vAlign w:val="center"/>
          </w:tcPr>
          <w:p>
            <w:pPr>
              <w:spacing w:line="380" w:lineRule="exact"/>
              <w:rPr>
                <w:b/>
                <w:bCs/>
                <w:lang w:val="zh-CN"/>
              </w:rPr>
            </w:pPr>
            <w:r>
              <w:rPr>
                <w:rFonts w:hint="eastAsia"/>
                <w:b/>
                <w:bCs/>
                <w:lang w:val="zh-CN"/>
              </w:rPr>
              <w:t>投标保证金递交截止时间：同投标截止时间。</w:t>
            </w:r>
          </w:p>
          <w:p>
            <w:pPr>
              <w:spacing w:line="380" w:lineRule="exact"/>
              <w:rPr>
                <w:b/>
                <w:bCs/>
                <w:lang w:val="zh-CN"/>
              </w:rPr>
            </w:pPr>
            <w:r>
              <w:rPr>
                <w:rFonts w:hint="eastAsia"/>
                <w:b/>
                <w:bCs/>
                <w:lang w:val="zh-CN"/>
              </w:rPr>
              <w:t>金额：</w:t>
            </w:r>
            <w:r>
              <w:rPr>
                <w:rFonts w:hint="eastAsia"/>
                <w:b/>
                <w:bCs/>
              </w:rPr>
              <w:t>陆仟伍佰</w:t>
            </w:r>
            <w:r>
              <w:rPr>
                <w:rFonts w:hint="eastAsia"/>
                <w:b/>
                <w:bCs/>
                <w:lang w:val="zh-CN"/>
              </w:rPr>
              <w:t>元整（￥</w:t>
            </w:r>
            <w:r>
              <w:rPr>
                <w:rFonts w:hint="eastAsia"/>
                <w:b/>
                <w:bCs/>
              </w:rPr>
              <w:t>6500.00</w:t>
            </w:r>
            <w:r>
              <w:rPr>
                <w:rFonts w:hint="eastAsia"/>
                <w:b/>
                <w:bCs/>
                <w:lang w:val="zh-CN"/>
              </w:rPr>
              <w:t>元）；</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2、投标保证金缴纳方式：</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2.1投标人网上报名后，登录http://www.ggzy.xuchang.gov.cn/系统，依次点击“会员向导”→“参与投标”→“费用缴纳说明”→“保证金缴纳说明单”，获取缴费说明单，根据每个标段的缴纳说明单在缴纳截止时间前缴纳；</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2.2成功缴纳后重新登录前述系统，依次点击“会员向导”→“参与投标”→“保证金绑定”→“绑定”进行投标保证金绑定。</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2.4每个投标人每个项目每个标段只有唯一缴纳账号，切勿重复缴纳或错误缴纳。</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3、未按上述规定操作引起的无效投标，由投标人自行负责。</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4、汇款凭证无须备注项目编号和项目名称。</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5、出现以下情形造成的投标保证金无效，由投标人自行负责。</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(1)投标保证金未从投标人的基本账户转出；</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(2)投标保证金未按照招标文件划分的标段转账。</w:t>
            </w:r>
          </w:p>
          <w:p>
            <w:pPr>
              <w:autoSpaceDE w:val="0"/>
              <w:autoSpaceDN w:val="0"/>
              <w:adjustRightInd w:val="0"/>
              <w:spacing w:line="360" w:lineRule="exact"/>
              <w:jc w:val="left"/>
              <w:rPr>
                <w:rFonts w:hAnsi="宋体" w:cs="宋体"/>
                <w:szCs w:val="21"/>
                <w:lang w:val="zh-CN"/>
              </w:rPr>
            </w:pPr>
            <w:r>
              <w:rPr>
                <w:rFonts w:hint="eastAsia" w:hAnsi="宋体" w:cs="宋体"/>
                <w:szCs w:val="21"/>
                <w:lang w:val="zh-CN"/>
              </w:rPr>
              <w:t>6、《保证金缴纳绑定操作指南》获取方法：登录许昌公共资源交易系统-组件下载-《保证金缴纳绑定操作指南》。</w:t>
            </w:r>
          </w:p>
          <w:p>
            <w:pPr>
              <w:spacing w:line="360" w:lineRule="exact"/>
              <w:jc w:val="left"/>
              <w:rPr>
                <w:rFonts w:hAnsi="宋体" w:cs="宋体"/>
                <w:szCs w:val="21"/>
                <w:lang w:val="zh-CN"/>
              </w:rPr>
            </w:pPr>
            <w:r>
              <w:rPr>
                <w:rFonts w:hint="eastAsia" w:hAnsi="宋体" w:cs="宋体"/>
                <w:szCs w:val="21"/>
                <w:lang w:val="zh-CN"/>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1053" w:type="dxa"/>
            <w:gridSpan w:val="2"/>
            <w:tcBorders>
              <w:bottom w:val="single" w:color="auto" w:sz="4" w:space="0"/>
            </w:tcBorders>
            <w:vAlign w:val="center"/>
          </w:tcPr>
          <w:p>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3.5.2</w:t>
            </w:r>
          </w:p>
        </w:tc>
        <w:tc>
          <w:tcPr>
            <w:tcW w:w="2133" w:type="dxa"/>
            <w:tcBorders>
              <w:bottom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近年财务状况的年份要求</w:t>
            </w:r>
          </w:p>
        </w:tc>
        <w:tc>
          <w:tcPr>
            <w:tcW w:w="6666" w:type="dxa"/>
            <w:tcBorders>
              <w:bottom w:val="single" w:color="auto" w:sz="4" w:space="0"/>
            </w:tcBorders>
            <w:vAlign w:val="center"/>
          </w:tcPr>
          <w:p>
            <w:pPr>
              <w:autoSpaceDE w:val="0"/>
              <w:autoSpaceDN w:val="0"/>
              <w:adjustRightInd w:val="0"/>
              <w:spacing w:line="360" w:lineRule="exact"/>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近年，指201</w:t>
            </w:r>
            <w:r>
              <w:rPr>
                <w:rFonts w:hint="eastAsia" w:cs="宋体" w:asciiTheme="minorEastAsia" w:hAnsiTheme="minorEastAsia" w:eastAsiaTheme="minorEastAsia"/>
                <w:szCs w:val="21"/>
              </w:rPr>
              <w:t>6</w:t>
            </w:r>
            <w:r>
              <w:rPr>
                <w:rFonts w:hint="eastAsia" w:cs="宋体" w:asciiTheme="minorEastAsia" w:hAnsiTheme="minorEastAsia" w:eastAsiaTheme="minorEastAsia"/>
                <w:szCs w:val="21"/>
                <w:lang w:val="zh-CN"/>
              </w:rPr>
              <w:t>、201</w:t>
            </w:r>
            <w:r>
              <w:rPr>
                <w:rFonts w:hint="eastAsia" w:cs="宋体" w:asciiTheme="minorEastAsia" w:hAnsiTheme="minorEastAsia" w:eastAsiaTheme="minorEastAsia"/>
                <w:szCs w:val="21"/>
              </w:rPr>
              <w:t>7</w:t>
            </w:r>
            <w:r>
              <w:rPr>
                <w:rFonts w:hint="eastAsia" w:cs="宋体" w:asciiTheme="minorEastAsia" w:hAnsiTheme="minorEastAsia" w:eastAsiaTheme="minorEastAsia"/>
                <w:szCs w:val="21"/>
                <w:lang w:val="zh-CN"/>
              </w:rPr>
              <w:t>、201</w:t>
            </w:r>
            <w:r>
              <w:rPr>
                <w:rFonts w:hint="eastAsia" w:cs="宋体" w:asciiTheme="minorEastAsia" w:hAnsiTheme="minorEastAsia" w:eastAsiaTheme="minorEastAsia"/>
                <w:szCs w:val="21"/>
              </w:rPr>
              <w:t>8</w:t>
            </w:r>
            <w:r>
              <w:rPr>
                <w:rFonts w:hint="eastAsia" w:cs="宋体" w:asciiTheme="minorEastAsia" w:hAnsiTheme="minorEastAsia" w:eastAsiaTheme="minorEastAsia"/>
                <w:szCs w:val="21"/>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trPr>
        <w:tc>
          <w:tcPr>
            <w:tcW w:w="1053" w:type="dxa"/>
            <w:gridSpan w:val="2"/>
            <w:tcBorders>
              <w:bottom w:val="single" w:color="auto" w:sz="4" w:space="0"/>
            </w:tcBorders>
            <w:vAlign w:val="center"/>
          </w:tcPr>
          <w:p>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3.5.3</w:t>
            </w:r>
          </w:p>
        </w:tc>
        <w:tc>
          <w:tcPr>
            <w:tcW w:w="2133" w:type="dxa"/>
            <w:tcBorders>
              <w:bottom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近年完成的类似项目的年份要求</w:t>
            </w:r>
          </w:p>
        </w:tc>
        <w:tc>
          <w:tcPr>
            <w:tcW w:w="6666" w:type="dxa"/>
            <w:tcBorders>
              <w:bottom w:val="single" w:color="auto" w:sz="4" w:space="0"/>
            </w:tcBorders>
            <w:vAlign w:val="center"/>
          </w:tcPr>
          <w:p>
            <w:pPr>
              <w:autoSpaceDE w:val="0"/>
              <w:autoSpaceDN w:val="0"/>
              <w:adjustRightIn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1053" w:type="dxa"/>
            <w:gridSpan w:val="2"/>
            <w:tcBorders>
              <w:bottom w:val="single" w:color="auto" w:sz="4" w:space="0"/>
            </w:tcBorders>
            <w:vAlign w:val="center"/>
          </w:tcPr>
          <w:p>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3.5.5</w:t>
            </w:r>
          </w:p>
        </w:tc>
        <w:tc>
          <w:tcPr>
            <w:tcW w:w="2133"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近年发生的诉讼及仲裁情况的年份要求</w:t>
            </w:r>
          </w:p>
        </w:tc>
        <w:tc>
          <w:tcPr>
            <w:tcW w:w="6666" w:type="dxa"/>
            <w:tcBorders>
              <w:bottom w:val="single" w:color="auto" w:sz="4" w:space="0"/>
            </w:tcBorders>
            <w:vAlign w:val="center"/>
          </w:tcPr>
          <w:p>
            <w:pPr>
              <w:autoSpaceDE w:val="0"/>
              <w:autoSpaceDN w:val="0"/>
              <w:adjustRightIn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053" w:type="dxa"/>
            <w:gridSpan w:val="2"/>
            <w:tcBorders>
              <w:top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3.6.1</w:t>
            </w:r>
          </w:p>
        </w:tc>
        <w:tc>
          <w:tcPr>
            <w:tcW w:w="2133" w:type="dxa"/>
            <w:tcBorders>
              <w:top w:val="single" w:color="auto" w:sz="4" w:space="0"/>
            </w:tcBorders>
            <w:vAlign w:val="center"/>
          </w:tcPr>
          <w:p>
            <w:pPr>
              <w:ind w:left="-13" w:leftChars="-67" w:right="-107" w:rightChars="-51" w:hanging="128" w:hangingChars="61"/>
              <w:jc w:val="center"/>
              <w:rPr>
                <w:rFonts w:asciiTheme="minorEastAsia" w:hAnsiTheme="minorEastAsia" w:eastAsiaTheme="minorEastAsia"/>
                <w:szCs w:val="21"/>
              </w:rPr>
            </w:pPr>
            <w:r>
              <w:rPr>
                <w:rFonts w:hint="eastAsia" w:asciiTheme="minorEastAsia" w:hAnsiTheme="minorEastAsia" w:eastAsiaTheme="minorEastAsia"/>
                <w:szCs w:val="21"/>
              </w:rPr>
              <w:t>是否允许递交备选投标方案</w:t>
            </w:r>
          </w:p>
        </w:tc>
        <w:tc>
          <w:tcPr>
            <w:tcW w:w="6666" w:type="dxa"/>
            <w:tcBorders>
              <w:top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3.7.3</w:t>
            </w:r>
          </w:p>
        </w:tc>
        <w:tc>
          <w:tcPr>
            <w:tcW w:w="2133" w:type="dxa"/>
            <w:vAlign w:val="center"/>
          </w:tcPr>
          <w:p>
            <w:pPr>
              <w:spacing w:line="360" w:lineRule="exact"/>
              <w:jc w:val="center"/>
              <w:rPr>
                <w:rFonts w:asciiTheme="minorEastAsia" w:hAnsiTheme="minorEastAsia" w:eastAsiaTheme="minorEastAsia"/>
                <w:szCs w:val="21"/>
                <w:highlight w:val="yellow"/>
              </w:rPr>
            </w:pPr>
            <w:r>
              <w:rPr>
                <w:rFonts w:hint="eastAsia" w:asciiTheme="minorEastAsia" w:hAnsiTheme="minorEastAsia" w:eastAsiaTheme="minorEastAsia"/>
                <w:szCs w:val="21"/>
              </w:rPr>
              <w:t>签字或盖章要求</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3.7.4</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投标文件份数</w:t>
            </w:r>
          </w:p>
        </w:tc>
        <w:tc>
          <w:tcPr>
            <w:tcW w:w="6666"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1、电子投标文件</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（1）成功上传至【全国公共资源交易平台（河南省•许昌市）】公共资源交易系统电子投标文件1份（文件格式为：XX公司XXX项目编号.file）。</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（2）使用电子介质存储的投标文件1份文件格式为：xxx公司XXX（项目编号）.bin）。</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2、电子投标文件和使用电子介质存储的投标文件内容、格式、水印码、电子签章应一致。</w:t>
            </w:r>
          </w:p>
          <w:p>
            <w:pPr>
              <w:spacing w:line="340" w:lineRule="exact"/>
              <w:jc w:val="left"/>
              <w:rPr>
                <w:rFonts w:asciiTheme="minorEastAsia" w:hAnsiTheme="minorEastAsia" w:eastAsiaTheme="minorEastAsia"/>
                <w:b/>
                <w:szCs w:val="21"/>
              </w:rPr>
            </w:pPr>
            <w:r>
              <w:rPr>
                <w:rFonts w:hint="eastAsia" w:asciiTheme="minorEastAsia" w:hAnsiTheme="minorEastAsia" w:eastAsiaTheme="minorEastAsia"/>
                <w:b/>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3.7.5</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装订</w:t>
            </w:r>
            <w:r>
              <w:rPr>
                <w:rFonts w:hint="eastAsia" w:hAnsi="宋体" w:cs="宋体"/>
                <w:szCs w:val="21"/>
              </w:rPr>
              <w:t>的其他要求</w:t>
            </w:r>
          </w:p>
        </w:tc>
        <w:tc>
          <w:tcPr>
            <w:tcW w:w="6666" w:type="dxa"/>
            <w:vAlign w:val="center"/>
          </w:tcPr>
          <w:p>
            <w:pPr>
              <w:spacing w:line="360" w:lineRule="exact"/>
              <w:rPr>
                <w:rFonts w:hAnsi="宋体" w:cs="宋体"/>
                <w:szCs w:val="21"/>
              </w:rPr>
            </w:pPr>
            <w:r>
              <w:rPr>
                <w:rFonts w:hint="eastAsia" w:hAnsi="宋体" w:cs="宋体"/>
                <w:szCs w:val="21"/>
              </w:rPr>
              <w:t>√不需要</w:t>
            </w:r>
          </w:p>
          <w:p>
            <w:pPr>
              <w:spacing w:line="360" w:lineRule="exact"/>
              <w:jc w:val="left"/>
              <w:rPr>
                <w:rFonts w:asciiTheme="minorEastAsia" w:hAnsiTheme="minorEastAsia" w:eastAsiaTheme="minorEastAsia"/>
                <w:szCs w:val="21"/>
                <w:highlight w:val="yellow"/>
              </w:rPr>
            </w:pPr>
            <w:r>
              <w:rPr>
                <w:rFonts w:hint="eastAsia" w:hAnsi="宋体" w:cs="宋体"/>
                <w:szCs w:val="21"/>
              </w:rPr>
              <w:t>□需要，分册装订要求：无。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15" w:hRule="atLeast"/>
          <w:jc w:val="center"/>
        </w:trPr>
        <w:tc>
          <w:tcPr>
            <w:tcW w:w="1053" w:type="dxa"/>
            <w:gridSpan w:val="2"/>
            <w:tcBorders>
              <w:lef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4.1.2</w:t>
            </w:r>
          </w:p>
        </w:tc>
        <w:tc>
          <w:tcPr>
            <w:tcW w:w="2133" w:type="dxa"/>
            <w:vAlign w:val="center"/>
          </w:tcPr>
          <w:p>
            <w:pPr>
              <w:spacing w:line="360" w:lineRule="exact"/>
              <w:jc w:val="center"/>
              <w:rPr>
                <w:rFonts w:asciiTheme="minorEastAsia" w:hAnsiTheme="minorEastAsia" w:eastAsiaTheme="minorEastAsia"/>
                <w:szCs w:val="21"/>
              </w:rPr>
            </w:pPr>
            <w:r>
              <w:rPr>
                <w:rFonts w:hint="eastAsia" w:hAnsi="宋体" w:cs="宋体"/>
                <w:szCs w:val="21"/>
              </w:rPr>
              <w:t>封套上应载明的信息</w:t>
            </w:r>
          </w:p>
        </w:tc>
        <w:tc>
          <w:tcPr>
            <w:tcW w:w="6666" w:type="dxa"/>
            <w:tcBorders>
              <w:right w:val="single" w:color="auto" w:sz="4" w:space="0"/>
            </w:tcBorders>
            <w:vAlign w:val="center"/>
          </w:tcPr>
          <w:p>
            <w:pPr>
              <w:pStyle w:val="31"/>
              <w:tabs>
                <w:tab w:val="left" w:pos="3304"/>
              </w:tabs>
              <w:adjustRightInd w:val="0"/>
              <w:snapToGrid w:val="0"/>
              <w:spacing w:before="90" w:line="360" w:lineRule="exact"/>
              <w:ind w:right="105" w:rightChars="50"/>
              <w:rPr>
                <w:b/>
                <w:sz w:val="21"/>
                <w:szCs w:val="21"/>
              </w:rPr>
            </w:pPr>
            <w:r>
              <w:rPr>
                <w:rFonts w:hint="eastAsia"/>
                <w:b/>
                <w:sz w:val="21"/>
                <w:szCs w:val="21"/>
              </w:rPr>
              <w:t>投标文件第一个信</w:t>
            </w:r>
            <w:r>
              <w:rPr>
                <w:rFonts w:hint="eastAsia"/>
                <w:b/>
                <w:spacing w:val="-3"/>
                <w:sz w:val="21"/>
                <w:szCs w:val="21"/>
              </w:rPr>
              <w:t>封</w:t>
            </w:r>
            <w:r>
              <w:rPr>
                <w:rFonts w:hint="eastAsia"/>
                <w:b/>
                <w:sz w:val="21"/>
                <w:szCs w:val="21"/>
              </w:rPr>
              <w:t>（</w:t>
            </w:r>
            <w:r>
              <w:rPr>
                <w:rFonts w:hint="eastAsia"/>
                <w:b/>
                <w:spacing w:val="-3"/>
                <w:sz w:val="21"/>
                <w:szCs w:val="21"/>
              </w:rPr>
              <w:t>商</w:t>
            </w:r>
            <w:r>
              <w:rPr>
                <w:rFonts w:hint="eastAsia"/>
                <w:b/>
                <w:sz w:val="21"/>
                <w:szCs w:val="21"/>
              </w:rPr>
              <w:t>务及技术电子介质</w:t>
            </w:r>
            <w:r>
              <w:rPr>
                <w:rFonts w:hint="eastAsia"/>
                <w:b/>
                <w:bCs/>
                <w:sz w:val="21"/>
                <w:szCs w:val="21"/>
              </w:rPr>
              <w:t>存储</w:t>
            </w:r>
            <w:r>
              <w:rPr>
                <w:rFonts w:hint="eastAsia"/>
                <w:b/>
                <w:sz w:val="21"/>
                <w:szCs w:val="21"/>
              </w:rPr>
              <w:t>文件）封</w:t>
            </w:r>
            <w:r>
              <w:rPr>
                <w:rFonts w:hint="eastAsia"/>
                <w:b/>
                <w:spacing w:val="-3"/>
                <w:sz w:val="21"/>
                <w:szCs w:val="21"/>
              </w:rPr>
              <w:t>套</w:t>
            </w:r>
            <w:r>
              <w:rPr>
                <w:rFonts w:hint="eastAsia"/>
                <w:b/>
                <w:sz w:val="21"/>
                <w:szCs w:val="21"/>
              </w:rPr>
              <w:t xml:space="preserve">： </w:t>
            </w:r>
          </w:p>
          <w:p>
            <w:pPr>
              <w:widowControl/>
              <w:spacing w:line="360" w:lineRule="exact"/>
              <w:jc w:val="left"/>
              <w:rPr>
                <w:rFonts w:hAnsi="宋体" w:cs="华文仿宋"/>
                <w:szCs w:val="21"/>
              </w:rPr>
            </w:pPr>
            <w:r>
              <w:rPr>
                <w:rFonts w:hint="eastAsia" w:hAnsi="宋体" w:cs="华文仿宋"/>
                <w:szCs w:val="21"/>
              </w:rPr>
              <w:t>工程名称：</w:t>
            </w:r>
          </w:p>
          <w:p>
            <w:pPr>
              <w:widowControl/>
              <w:spacing w:line="360" w:lineRule="exact"/>
              <w:jc w:val="left"/>
              <w:rPr>
                <w:rFonts w:hAnsi="宋体" w:cs="华文仿宋"/>
                <w:szCs w:val="21"/>
              </w:rPr>
            </w:pPr>
            <w:r>
              <w:rPr>
                <w:rFonts w:hint="eastAsia" w:hAnsi="宋体" w:cs="华文仿宋"/>
                <w:szCs w:val="21"/>
              </w:rPr>
              <w:t>招标人名称：</w:t>
            </w:r>
          </w:p>
          <w:p>
            <w:pPr>
              <w:widowControl/>
              <w:spacing w:line="360" w:lineRule="exact"/>
              <w:jc w:val="left"/>
              <w:rPr>
                <w:rFonts w:hAnsi="宋体" w:cs="华文仿宋"/>
                <w:szCs w:val="21"/>
              </w:rPr>
            </w:pPr>
            <w:r>
              <w:rPr>
                <w:rFonts w:hint="eastAsia" w:hAnsi="宋体" w:cs="华文仿宋"/>
                <w:szCs w:val="21"/>
              </w:rPr>
              <w:t>投标人名称：</w:t>
            </w:r>
          </w:p>
          <w:p>
            <w:pPr>
              <w:widowControl/>
              <w:spacing w:line="360" w:lineRule="exact"/>
              <w:jc w:val="left"/>
              <w:rPr>
                <w:rFonts w:hAnsi="宋体" w:cs="华文仿宋"/>
                <w:szCs w:val="21"/>
              </w:rPr>
            </w:pPr>
            <w:r>
              <w:rPr>
                <w:rFonts w:hAnsi="宋体" w:cs="华文仿宋"/>
                <w:szCs w:val="21"/>
              </w:rPr>
              <w:t>201</w:t>
            </w:r>
            <w:r>
              <w:rPr>
                <w:rFonts w:hint="eastAsia" w:hAnsi="宋体" w:cs="华文仿宋"/>
                <w:szCs w:val="21"/>
              </w:rPr>
              <w:t>9年月日时分（开标时间）前不能启封。</w:t>
            </w:r>
          </w:p>
          <w:p>
            <w:pPr>
              <w:spacing w:line="360" w:lineRule="exact"/>
              <w:rPr>
                <w:rFonts w:hAnsi="宋体" w:cs="华文仿宋"/>
                <w:szCs w:val="21"/>
              </w:rPr>
            </w:pPr>
            <w:r>
              <w:rPr>
                <w:rFonts w:hint="eastAsia" w:hAnsi="宋体" w:cs="华文仿宋"/>
                <w:szCs w:val="21"/>
              </w:rPr>
              <w:t>投标文件包封开口处应以密封条密封。</w:t>
            </w:r>
          </w:p>
          <w:p>
            <w:pPr>
              <w:pStyle w:val="31"/>
              <w:tabs>
                <w:tab w:val="left" w:pos="3304"/>
              </w:tabs>
              <w:adjustRightInd w:val="0"/>
              <w:snapToGrid w:val="0"/>
              <w:spacing w:line="360" w:lineRule="exact"/>
              <w:ind w:right="105" w:rightChars="50"/>
              <w:rPr>
                <w:b/>
                <w:sz w:val="21"/>
                <w:szCs w:val="21"/>
              </w:rPr>
            </w:pPr>
            <w:r>
              <w:rPr>
                <w:rFonts w:hint="eastAsia"/>
                <w:b/>
                <w:sz w:val="21"/>
                <w:szCs w:val="21"/>
              </w:rPr>
              <w:t>投标文件第二个信</w:t>
            </w:r>
            <w:r>
              <w:rPr>
                <w:rFonts w:hint="eastAsia"/>
                <w:b/>
                <w:spacing w:val="-3"/>
                <w:sz w:val="21"/>
                <w:szCs w:val="21"/>
              </w:rPr>
              <w:t>封</w:t>
            </w:r>
            <w:r>
              <w:rPr>
                <w:rFonts w:hint="eastAsia"/>
                <w:b/>
                <w:sz w:val="21"/>
                <w:szCs w:val="21"/>
              </w:rPr>
              <w:t>（</w:t>
            </w:r>
            <w:r>
              <w:rPr>
                <w:rFonts w:hint="eastAsia"/>
                <w:b/>
                <w:spacing w:val="-3"/>
                <w:sz w:val="21"/>
                <w:szCs w:val="21"/>
              </w:rPr>
              <w:t>报</w:t>
            </w:r>
            <w:r>
              <w:rPr>
                <w:rFonts w:hint="eastAsia"/>
                <w:b/>
                <w:sz w:val="21"/>
                <w:szCs w:val="21"/>
              </w:rPr>
              <w:t>价电子介质</w:t>
            </w:r>
            <w:r>
              <w:rPr>
                <w:rFonts w:hint="eastAsia"/>
                <w:b/>
                <w:bCs/>
                <w:sz w:val="21"/>
                <w:szCs w:val="21"/>
              </w:rPr>
              <w:t>存储</w:t>
            </w:r>
            <w:r>
              <w:rPr>
                <w:rFonts w:hint="eastAsia"/>
                <w:b/>
                <w:sz w:val="21"/>
                <w:szCs w:val="21"/>
              </w:rPr>
              <w:t>文件）封套：</w:t>
            </w:r>
          </w:p>
          <w:p>
            <w:pPr>
              <w:widowControl/>
              <w:spacing w:line="360" w:lineRule="exact"/>
              <w:jc w:val="left"/>
              <w:rPr>
                <w:rFonts w:hAnsi="宋体" w:cs="华文仿宋"/>
                <w:szCs w:val="21"/>
              </w:rPr>
            </w:pPr>
            <w:r>
              <w:rPr>
                <w:rFonts w:hint="eastAsia" w:hAnsi="宋体" w:cs="华文仿宋"/>
                <w:szCs w:val="21"/>
              </w:rPr>
              <w:t>工程名称：</w:t>
            </w:r>
          </w:p>
          <w:p>
            <w:pPr>
              <w:widowControl/>
              <w:spacing w:line="360" w:lineRule="exact"/>
              <w:jc w:val="left"/>
              <w:rPr>
                <w:rFonts w:hAnsi="宋体" w:cs="华文仿宋"/>
                <w:szCs w:val="21"/>
              </w:rPr>
            </w:pPr>
            <w:r>
              <w:rPr>
                <w:rFonts w:hint="eastAsia" w:hAnsi="宋体" w:cs="华文仿宋"/>
                <w:szCs w:val="21"/>
              </w:rPr>
              <w:t>招标人名称：</w:t>
            </w:r>
          </w:p>
          <w:p>
            <w:pPr>
              <w:widowControl/>
              <w:spacing w:line="360" w:lineRule="exact"/>
              <w:jc w:val="left"/>
              <w:rPr>
                <w:rFonts w:hAnsi="宋体" w:cs="华文仿宋"/>
                <w:szCs w:val="21"/>
              </w:rPr>
            </w:pPr>
            <w:r>
              <w:rPr>
                <w:rFonts w:hint="eastAsia" w:hAnsi="宋体" w:cs="华文仿宋"/>
                <w:szCs w:val="21"/>
              </w:rPr>
              <w:t>投标人名称</w:t>
            </w:r>
          </w:p>
          <w:p>
            <w:pPr>
              <w:spacing w:line="360" w:lineRule="exact"/>
              <w:ind w:left="113" w:right="113"/>
              <w:jc w:val="left"/>
              <w:rPr>
                <w:rFonts w:asciiTheme="minorEastAsia" w:hAnsiTheme="minorEastAsia" w:eastAsiaTheme="minorEastAsia"/>
                <w:szCs w:val="21"/>
              </w:rPr>
            </w:pPr>
            <w:r>
              <w:rPr>
                <w:rFonts w:hint="eastAsia" w:hAnsi="宋体" w:cs="华文仿宋"/>
                <w:b/>
                <w:bCs/>
                <w:szCs w:val="21"/>
              </w:rPr>
              <w:t>标注：本招标项目第一信封（商务及技术电子介质</w:t>
            </w:r>
            <w:r>
              <w:rPr>
                <w:rFonts w:hint="eastAsia"/>
                <w:b/>
                <w:bCs/>
                <w:szCs w:val="21"/>
              </w:rPr>
              <w:t>存储</w:t>
            </w:r>
            <w:r>
              <w:rPr>
                <w:rFonts w:hint="eastAsia" w:hAnsi="宋体" w:cs="华文仿宋"/>
                <w:b/>
                <w:bCs/>
                <w:szCs w:val="21"/>
              </w:rPr>
              <w:t>文件）评审结果公布前不能启封。投标文件包封开口处应以密封条密封。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4.2.2</w:t>
            </w:r>
          </w:p>
        </w:tc>
        <w:tc>
          <w:tcPr>
            <w:tcW w:w="2133" w:type="dxa"/>
            <w:vAlign w:val="center"/>
          </w:tcPr>
          <w:p>
            <w:pPr>
              <w:spacing w:line="360" w:lineRule="exact"/>
              <w:jc w:val="center"/>
              <w:rPr>
                <w:rFonts w:asciiTheme="minorEastAsia" w:hAnsiTheme="minorEastAsia" w:eastAsiaTheme="minorEastAsia"/>
                <w:szCs w:val="21"/>
              </w:rPr>
            </w:pPr>
            <w:r>
              <w:rPr>
                <w:rFonts w:hint="eastAsia" w:hAnsi="宋体" w:cs="宋体"/>
                <w:szCs w:val="21"/>
              </w:rPr>
              <w:t>开标时间和地点</w:t>
            </w:r>
          </w:p>
        </w:tc>
        <w:tc>
          <w:tcPr>
            <w:tcW w:w="6666" w:type="dxa"/>
            <w:vAlign w:val="center"/>
          </w:tcPr>
          <w:p>
            <w:pPr>
              <w:pStyle w:val="31"/>
              <w:adjustRightInd w:val="0"/>
              <w:snapToGrid w:val="0"/>
              <w:spacing w:before="90" w:line="340" w:lineRule="exact"/>
              <w:ind w:left="105" w:leftChars="50" w:right="105" w:rightChars="50"/>
              <w:rPr>
                <w:sz w:val="21"/>
                <w:szCs w:val="21"/>
              </w:rPr>
            </w:pPr>
            <w:r>
              <w:rPr>
                <w:rFonts w:hint="eastAsia"/>
                <w:sz w:val="21"/>
                <w:szCs w:val="21"/>
              </w:rPr>
              <w:t>投标文件第一个信封（商务及技术文件）</w:t>
            </w:r>
          </w:p>
          <w:p>
            <w:pPr>
              <w:pStyle w:val="31"/>
              <w:adjustRightInd w:val="0"/>
              <w:snapToGrid w:val="0"/>
              <w:spacing w:before="90" w:line="340" w:lineRule="exact"/>
              <w:ind w:left="105" w:leftChars="50" w:right="105" w:rightChars="50"/>
              <w:rPr>
                <w:sz w:val="21"/>
                <w:szCs w:val="21"/>
              </w:rPr>
            </w:pPr>
            <w:r>
              <w:rPr>
                <w:rFonts w:hint="eastAsia"/>
                <w:sz w:val="21"/>
                <w:szCs w:val="21"/>
              </w:rPr>
              <w:t>开标时间： 同投标截止时间</w:t>
            </w:r>
          </w:p>
          <w:p>
            <w:pPr>
              <w:pStyle w:val="31"/>
              <w:adjustRightInd w:val="0"/>
              <w:snapToGrid w:val="0"/>
              <w:spacing w:line="340" w:lineRule="exact"/>
              <w:ind w:left="105" w:leftChars="50" w:right="105" w:rightChars="50"/>
              <w:rPr>
                <w:sz w:val="21"/>
                <w:szCs w:val="21"/>
              </w:rPr>
            </w:pPr>
            <w:r>
              <w:rPr>
                <w:rFonts w:hint="eastAsia"/>
                <w:sz w:val="21"/>
                <w:szCs w:val="21"/>
              </w:rPr>
              <w:t>投标文件第一个信封（商务及技术文件）</w:t>
            </w:r>
          </w:p>
          <w:p>
            <w:pPr>
              <w:pStyle w:val="31"/>
              <w:adjustRightInd w:val="0"/>
              <w:snapToGrid w:val="0"/>
              <w:spacing w:line="340" w:lineRule="exact"/>
              <w:ind w:left="105" w:leftChars="50" w:right="105" w:rightChars="50"/>
              <w:rPr>
                <w:sz w:val="21"/>
                <w:szCs w:val="21"/>
              </w:rPr>
            </w:pPr>
            <w:r>
              <w:rPr>
                <w:rFonts w:hint="eastAsia"/>
                <w:sz w:val="21"/>
                <w:szCs w:val="21"/>
              </w:rPr>
              <w:t>开标地点： 同递交投标文件地点</w:t>
            </w:r>
          </w:p>
          <w:p>
            <w:pPr>
              <w:pStyle w:val="31"/>
              <w:tabs>
                <w:tab w:val="left" w:pos="4955"/>
              </w:tabs>
              <w:adjustRightInd w:val="0"/>
              <w:snapToGrid w:val="0"/>
              <w:spacing w:line="340" w:lineRule="exact"/>
              <w:ind w:left="105" w:leftChars="50" w:right="105" w:rightChars="50"/>
              <w:rPr>
                <w:sz w:val="21"/>
                <w:szCs w:val="21"/>
              </w:rPr>
            </w:pPr>
            <w:r>
              <w:rPr>
                <w:rFonts w:hint="eastAsia"/>
                <w:sz w:val="21"/>
                <w:szCs w:val="21"/>
              </w:rPr>
              <w:t>投标</w:t>
            </w:r>
            <w:r>
              <w:rPr>
                <w:rFonts w:hint="eastAsia"/>
                <w:spacing w:val="-3"/>
                <w:sz w:val="21"/>
                <w:szCs w:val="21"/>
              </w:rPr>
              <w:t>文</w:t>
            </w:r>
            <w:r>
              <w:rPr>
                <w:rFonts w:hint="eastAsia"/>
                <w:sz w:val="21"/>
                <w:szCs w:val="21"/>
              </w:rPr>
              <w:t>件</w:t>
            </w:r>
            <w:r>
              <w:rPr>
                <w:rFonts w:hint="eastAsia"/>
                <w:spacing w:val="-3"/>
                <w:sz w:val="21"/>
                <w:szCs w:val="21"/>
              </w:rPr>
              <w:t>第</w:t>
            </w:r>
            <w:r>
              <w:rPr>
                <w:rFonts w:hint="eastAsia"/>
                <w:sz w:val="21"/>
                <w:szCs w:val="21"/>
              </w:rPr>
              <w:t>二</w:t>
            </w:r>
            <w:r>
              <w:rPr>
                <w:rFonts w:hint="eastAsia"/>
                <w:spacing w:val="-3"/>
                <w:sz w:val="21"/>
                <w:szCs w:val="21"/>
              </w:rPr>
              <w:t>个</w:t>
            </w:r>
            <w:r>
              <w:rPr>
                <w:rFonts w:hint="eastAsia"/>
                <w:sz w:val="21"/>
                <w:szCs w:val="21"/>
              </w:rPr>
              <w:t>信</w:t>
            </w:r>
            <w:r>
              <w:rPr>
                <w:rFonts w:hint="eastAsia"/>
                <w:spacing w:val="-3"/>
                <w:sz w:val="21"/>
                <w:szCs w:val="21"/>
              </w:rPr>
              <w:t>封</w:t>
            </w:r>
            <w:r>
              <w:rPr>
                <w:rFonts w:hint="eastAsia"/>
                <w:sz w:val="21"/>
                <w:szCs w:val="21"/>
              </w:rPr>
              <w:t>（</w:t>
            </w:r>
            <w:r>
              <w:rPr>
                <w:rFonts w:hint="eastAsia"/>
                <w:spacing w:val="-3"/>
                <w:sz w:val="21"/>
                <w:szCs w:val="21"/>
              </w:rPr>
              <w:t>报</w:t>
            </w:r>
            <w:r>
              <w:rPr>
                <w:rFonts w:hint="eastAsia"/>
                <w:sz w:val="21"/>
                <w:szCs w:val="21"/>
              </w:rPr>
              <w:t>价文</w:t>
            </w:r>
            <w:r>
              <w:rPr>
                <w:rFonts w:hint="eastAsia"/>
                <w:spacing w:val="-3"/>
                <w:sz w:val="21"/>
                <w:szCs w:val="21"/>
              </w:rPr>
              <w:t>件</w:t>
            </w:r>
            <w:r>
              <w:rPr>
                <w:rFonts w:hint="eastAsia"/>
                <w:sz w:val="21"/>
                <w:szCs w:val="21"/>
              </w:rPr>
              <w:t>）</w:t>
            </w:r>
            <w:r>
              <w:rPr>
                <w:rFonts w:hint="eastAsia"/>
                <w:spacing w:val="-3"/>
                <w:sz w:val="21"/>
                <w:szCs w:val="21"/>
              </w:rPr>
              <w:t>开</w:t>
            </w:r>
            <w:r>
              <w:rPr>
                <w:rFonts w:hint="eastAsia"/>
                <w:sz w:val="21"/>
                <w:szCs w:val="21"/>
              </w:rPr>
              <w:t>标</w:t>
            </w:r>
            <w:r>
              <w:rPr>
                <w:rFonts w:hint="eastAsia"/>
                <w:spacing w:val="-3"/>
                <w:sz w:val="21"/>
                <w:szCs w:val="21"/>
              </w:rPr>
              <w:t>时</w:t>
            </w:r>
            <w:r>
              <w:rPr>
                <w:rFonts w:hint="eastAsia"/>
                <w:sz w:val="21"/>
                <w:szCs w:val="21"/>
              </w:rPr>
              <w:t>间</w:t>
            </w:r>
            <w:r>
              <w:rPr>
                <w:rFonts w:hint="eastAsia"/>
                <w:spacing w:val="-3"/>
                <w:sz w:val="21"/>
                <w:szCs w:val="21"/>
              </w:rPr>
              <w:t>：</w:t>
            </w:r>
            <w:r>
              <w:rPr>
                <w:rFonts w:hint="eastAsia"/>
                <w:sz w:val="21"/>
                <w:szCs w:val="21"/>
              </w:rPr>
              <w:t>商务及技术文件评审结束后</w:t>
            </w:r>
          </w:p>
          <w:p>
            <w:pPr>
              <w:spacing w:line="340" w:lineRule="exact"/>
              <w:jc w:val="left"/>
              <w:rPr>
                <w:rFonts w:asciiTheme="minorEastAsia" w:hAnsiTheme="minorEastAsia" w:eastAsiaTheme="minorEastAsia"/>
                <w:b/>
                <w:szCs w:val="21"/>
              </w:rPr>
            </w:pPr>
            <w:r>
              <w:rPr>
                <w:rFonts w:hint="eastAsia"/>
                <w:szCs w:val="21"/>
              </w:rPr>
              <w:t>投标</w:t>
            </w:r>
            <w:r>
              <w:rPr>
                <w:rFonts w:hint="eastAsia"/>
                <w:spacing w:val="-3"/>
                <w:szCs w:val="21"/>
              </w:rPr>
              <w:t>文</w:t>
            </w:r>
            <w:r>
              <w:rPr>
                <w:rFonts w:hint="eastAsia"/>
                <w:szCs w:val="21"/>
              </w:rPr>
              <w:t>件</w:t>
            </w:r>
            <w:r>
              <w:rPr>
                <w:rFonts w:hint="eastAsia"/>
                <w:spacing w:val="-3"/>
                <w:szCs w:val="21"/>
              </w:rPr>
              <w:t>第</w:t>
            </w:r>
            <w:r>
              <w:rPr>
                <w:rFonts w:hint="eastAsia"/>
                <w:szCs w:val="21"/>
              </w:rPr>
              <w:t>二</w:t>
            </w:r>
            <w:r>
              <w:rPr>
                <w:rFonts w:hint="eastAsia"/>
                <w:spacing w:val="-3"/>
                <w:szCs w:val="21"/>
              </w:rPr>
              <w:t>个</w:t>
            </w:r>
            <w:r>
              <w:rPr>
                <w:rFonts w:hint="eastAsia"/>
                <w:szCs w:val="21"/>
              </w:rPr>
              <w:t>信</w:t>
            </w:r>
            <w:r>
              <w:rPr>
                <w:rFonts w:hint="eastAsia"/>
                <w:spacing w:val="-3"/>
                <w:szCs w:val="21"/>
              </w:rPr>
              <w:t>封</w:t>
            </w:r>
            <w:r>
              <w:rPr>
                <w:rFonts w:hint="eastAsia"/>
                <w:szCs w:val="21"/>
              </w:rPr>
              <w:t>（</w:t>
            </w:r>
            <w:r>
              <w:rPr>
                <w:rFonts w:hint="eastAsia"/>
                <w:spacing w:val="-3"/>
                <w:szCs w:val="21"/>
              </w:rPr>
              <w:t>报</w:t>
            </w:r>
            <w:r>
              <w:rPr>
                <w:rFonts w:hint="eastAsia"/>
                <w:szCs w:val="21"/>
              </w:rPr>
              <w:t>价文</w:t>
            </w:r>
            <w:r>
              <w:rPr>
                <w:rFonts w:hint="eastAsia"/>
                <w:spacing w:val="-3"/>
                <w:szCs w:val="21"/>
              </w:rPr>
              <w:t>件</w:t>
            </w:r>
            <w:r>
              <w:rPr>
                <w:rFonts w:hint="eastAsia"/>
                <w:szCs w:val="21"/>
              </w:rPr>
              <w:t>）</w:t>
            </w:r>
            <w:r>
              <w:rPr>
                <w:rFonts w:hint="eastAsia"/>
                <w:spacing w:val="-3"/>
                <w:szCs w:val="21"/>
              </w:rPr>
              <w:t>开</w:t>
            </w:r>
            <w:r>
              <w:rPr>
                <w:rFonts w:hint="eastAsia"/>
                <w:szCs w:val="21"/>
              </w:rPr>
              <w:t>标</w:t>
            </w:r>
            <w:r>
              <w:rPr>
                <w:rFonts w:hint="eastAsia"/>
                <w:spacing w:val="-3"/>
                <w:szCs w:val="21"/>
              </w:rPr>
              <w:t>地</w:t>
            </w:r>
            <w:r>
              <w:rPr>
                <w:rFonts w:hint="eastAsia"/>
                <w:szCs w:val="21"/>
              </w:rPr>
              <w:t>点</w:t>
            </w:r>
            <w:r>
              <w:rPr>
                <w:rFonts w:hint="eastAsia"/>
                <w:spacing w:val="-3"/>
                <w:szCs w:val="21"/>
              </w:rPr>
              <w:t>：</w:t>
            </w:r>
            <w:r>
              <w:rPr>
                <w:rFonts w:hint="eastAsia"/>
                <w:szCs w:val="21"/>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4.2.3</w:t>
            </w:r>
          </w:p>
        </w:tc>
        <w:tc>
          <w:tcPr>
            <w:tcW w:w="213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是否退还投标文件</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5.1</w:t>
            </w:r>
          </w:p>
        </w:tc>
        <w:tc>
          <w:tcPr>
            <w:tcW w:w="2133" w:type="dxa"/>
            <w:vAlign w:val="center"/>
          </w:tcPr>
          <w:p>
            <w:pPr>
              <w:spacing w:line="360" w:lineRule="exact"/>
              <w:jc w:val="center"/>
              <w:rPr>
                <w:rFonts w:asciiTheme="minorEastAsia" w:hAnsiTheme="minorEastAsia" w:eastAsiaTheme="minorEastAsia"/>
                <w:szCs w:val="21"/>
              </w:rPr>
            </w:pPr>
            <w:r>
              <w:rPr>
                <w:rFonts w:hint="eastAsia" w:hAnsi="宋体" w:cs="宋体"/>
                <w:szCs w:val="21"/>
              </w:rPr>
              <w:t>递交投标文件地点</w:t>
            </w:r>
          </w:p>
        </w:tc>
        <w:tc>
          <w:tcPr>
            <w:tcW w:w="6666" w:type="dxa"/>
            <w:vAlign w:val="center"/>
          </w:tcPr>
          <w:p>
            <w:pPr>
              <w:spacing w:line="360" w:lineRule="exact"/>
              <w:jc w:val="left"/>
              <w:rPr>
                <w:rFonts w:asciiTheme="minorEastAsia" w:hAnsiTheme="minorEastAsia" w:eastAsiaTheme="minorEastAsia"/>
                <w:szCs w:val="21"/>
                <w:lang w:bidi="zh-CN"/>
              </w:rPr>
            </w:pPr>
            <w:r>
              <w:rPr>
                <w:rFonts w:hint="eastAsia" w:hAnsi="宋体" w:cs="宋体"/>
                <w:szCs w:val="21"/>
              </w:rPr>
              <w:t>许昌市公共资源交易中心开标四室(许昌市龙兴路与竹林路交汇处公共资源大厦三楼）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5.2.1</w:t>
            </w:r>
          </w:p>
        </w:tc>
        <w:tc>
          <w:tcPr>
            <w:tcW w:w="2133" w:type="dxa"/>
            <w:vAlign w:val="center"/>
          </w:tcPr>
          <w:p>
            <w:pPr>
              <w:ind w:left="113" w:right="113"/>
              <w:jc w:val="center"/>
              <w:rPr>
                <w:rFonts w:asciiTheme="minorEastAsia" w:hAnsiTheme="minorEastAsia" w:eastAsiaTheme="minorEastAsia"/>
                <w:szCs w:val="21"/>
              </w:rPr>
            </w:pPr>
            <w:r>
              <w:rPr>
                <w:rFonts w:hint="eastAsia" w:asciiTheme="minorEastAsia" w:hAnsiTheme="minorEastAsia" w:eastAsiaTheme="minorEastAsia"/>
                <w:szCs w:val="21"/>
              </w:rPr>
              <w:t>第一个信封（商务及技术文件） 开标程序</w:t>
            </w:r>
          </w:p>
        </w:tc>
        <w:tc>
          <w:tcPr>
            <w:tcW w:w="6666" w:type="dxa"/>
            <w:vAlign w:val="center"/>
          </w:tcPr>
          <w:p>
            <w:pPr>
              <w:pStyle w:val="31"/>
              <w:adjustRightInd w:val="0"/>
              <w:snapToGrid w:val="0"/>
              <w:spacing w:before="93" w:line="360" w:lineRule="exact"/>
              <w:ind w:right="105" w:rightChars="50"/>
              <w:rPr>
                <w:sz w:val="21"/>
                <w:szCs w:val="21"/>
              </w:rPr>
            </w:pPr>
            <w:r>
              <w:rPr>
                <w:rFonts w:hint="eastAsia"/>
                <w:sz w:val="21"/>
                <w:szCs w:val="21"/>
                <w:lang w:val="en-US"/>
              </w:rPr>
              <w:t>1.</w:t>
            </w:r>
            <w:r>
              <w:rPr>
                <w:rFonts w:hint="eastAsia"/>
                <w:sz w:val="21"/>
                <w:szCs w:val="21"/>
              </w:rPr>
              <w:t>密封情况检查：检查商务及技术电子介质存储文件是否存在提前开启情况</w:t>
            </w:r>
          </w:p>
          <w:p>
            <w:pPr>
              <w:spacing w:line="360" w:lineRule="exact"/>
              <w:ind w:right="113"/>
              <w:jc w:val="left"/>
              <w:rPr>
                <w:rFonts w:asciiTheme="minorEastAsia" w:hAnsiTheme="minorEastAsia" w:eastAsiaTheme="minorEastAsia"/>
                <w:b/>
                <w:szCs w:val="21"/>
              </w:rPr>
            </w:pPr>
            <w:r>
              <w:rPr>
                <w:rFonts w:hint="eastAsia" w:hAnsi="宋体" w:cs="宋体"/>
                <w:spacing w:val="-1"/>
                <w:szCs w:val="21"/>
              </w:rPr>
              <w:t>2.</w:t>
            </w:r>
            <w:r>
              <w:rPr>
                <w:rFonts w:hint="eastAsia" w:hAnsi="宋体" w:cs="宋体"/>
                <w:szCs w:val="21"/>
              </w:rPr>
              <w:t>开</w:t>
            </w:r>
            <w:r>
              <w:rPr>
                <w:rFonts w:hint="eastAsia" w:hAnsi="宋体" w:cs="宋体"/>
                <w:spacing w:val="-3"/>
                <w:szCs w:val="21"/>
              </w:rPr>
              <w:t>标</w:t>
            </w:r>
            <w:r>
              <w:rPr>
                <w:rFonts w:hint="eastAsia" w:hAnsi="宋体" w:cs="宋体"/>
                <w:szCs w:val="21"/>
              </w:rPr>
              <w:t>顺</w:t>
            </w:r>
            <w:r>
              <w:rPr>
                <w:rFonts w:hint="eastAsia" w:hAnsi="宋体" w:cs="宋体"/>
                <w:spacing w:val="-3"/>
                <w:szCs w:val="21"/>
              </w:rPr>
              <w:t>序</w:t>
            </w:r>
            <w:r>
              <w:rPr>
                <w:rFonts w:hint="eastAsia" w:hAnsi="宋体" w:cs="宋体"/>
                <w:szCs w:val="21"/>
              </w:rPr>
              <w:t>：按照投标文件递交顺序开标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5.2.2</w:t>
            </w:r>
          </w:p>
        </w:tc>
        <w:tc>
          <w:tcPr>
            <w:tcW w:w="2133" w:type="dxa"/>
            <w:vAlign w:val="center"/>
          </w:tcPr>
          <w:p>
            <w:pPr>
              <w:spacing w:line="360" w:lineRule="exact"/>
              <w:ind w:left="113" w:right="113"/>
              <w:jc w:val="center"/>
              <w:rPr>
                <w:rFonts w:asciiTheme="minorEastAsia" w:hAnsiTheme="minorEastAsia" w:eastAsiaTheme="minorEastAsia"/>
                <w:szCs w:val="21"/>
              </w:rPr>
            </w:pPr>
            <w:r>
              <w:rPr>
                <w:rFonts w:hint="eastAsia" w:hAnsi="宋体" w:cs="宋体"/>
                <w:szCs w:val="21"/>
              </w:rPr>
              <w:t>第二个信封（报价文件）开标程序</w:t>
            </w:r>
          </w:p>
        </w:tc>
        <w:tc>
          <w:tcPr>
            <w:tcW w:w="6666" w:type="dxa"/>
            <w:vAlign w:val="center"/>
          </w:tcPr>
          <w:p>
            <w:pPr>
              <w:pStyle w:val="31"/>
              <w:adjustRightInd w:val="0"/>
              <w:snapToGrid w:val="0"/>
              <w:spacing w:before="89" w:line="360" w:lineRule="exact"/>
              <w:ind w:right="105" w:rightChars="50"/>
              <w:rPr>
                <w:sz w:val="21"/>
                <w:szCs w:val="21"/>
              </w:rPr>
            </w:pPr>
            <w:r>
              <w:rPr>
                <w:rFonts w:hint="eastAsia"/>
                <w:spacing w:val="-1"/>
                <w:sz w:val="21"/>
                <w:szCs w:val="21"/>
                <w:lang w:val="en-US"/>
              </w:rPr>
              <w:t>1.</w:t>
            </w:r>
            <w:r>
              <w:rPr>
                <w:rFonts w:hint="eastAsia"/>
                <w:sz w:val="21"/>
                <w:szCs w:val="21"/>
              </w:rPr>
              <w:t>密封情况检查：检查报价电子介质存储文件是否存在提前开启情况</w:t>
            </w:r>
          </w:p>
          <w:p>
            <w:pPr>
              <w:spacing w:line="360" w:lineRule="exact"/>
              <w:ind w:right="113"/>
              <w:jc w:val="left"/>
              <w:rPr>
                <w:rFonts w:hAnsi="宋体" w:cs="宋体"/>
                <w:szCs w:val="21"/>
              </w:rPr>
            </w:pPr>
            <w:r>
              <w:rPr>
                <w:rFonts w:hint="eastAsia" w:hAnsi="宋体" w:cs="宋体"/>
                <w:spacing w:val="-1"/>
                <w:szCs w:val="21"/>
              </w:rPr>
              <w:t>2.</w:t>
            </w:r>
            <w:r>
              <w:rPr>
                <w:rFonts w:hint="eastAsia" w:hAnsi="宋体" w:cs="宋体"/>
                <w:szCs w:val="21"/>
              </w:rPr>
              <w:t>开</w:t>
            </w:r>
            <w:r>
              <w:rPr>
                <w:rFonts w:hint="eastAsia" w:hAnsi="宋体" w:cs="宋体"/>
                <w:spacing w:val="-3"/>
                <w:szCs w:val="21"/>
              </w:rPr>
              <w:t>标</w:t>
            </w:r>
            <w:r>
              <w:rPr>
                <w:rFonts w:hint="eastAsia" w:hAnsi="宋体" w:cs="宋体"/>
                <w:szCs w:val="21"/>
              </w:rPr>
              <w:t>顺</w:t>
            </w:r>
            <w:r>
              <w:rPr>
                <w:rFonts w:hint="eastAsia" w:hAnsi="宋体" w:cs="宋体"/>
                <w:spacing w:val="-3"/>
                <w:szCs w:val="21"/>
              </w:rPr>
              <w:t>序</w:t>
            </w:r>
            <w:r>
              <w:rPr>
                <w:rFonts w:hint="eastAsia" w:hAnsi="宋体" w:cs="宋体"/>
                <w:szCs w:val="21"/>
              </w:rPr>
              <w:t>：按照投标文件递交顺序开标</w:t>
            </w:r>
            <w:r>
              <w:rPr>
                <w:rFonts w:hint="eastAsia"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6.1.1</w:t>
            </w:r>
          </w:p>
        </w:tc>
        <w:tc>
          <w:tcPr>
            <w:tcW w:w="2133" w:type="dxa"/>
            <w:vAlign w:val="center"/>
          </w:tcPr>
          <w:p>
            <w:pPr>
              <w:spacing w:line="360" w:lineRule="exact"/>
              <w:ind w:left="113" w:right="113"/>
              <w:jc w:val="center"/>
              <w:rPr>
                <w:rFonts w:asciiTheme="minorEastAsia" w:hAnsiTheme="minorEastAsia" w:eastAsiaTheme="minorEastAsia"/>
                <w:szCs w:val="21"/>
              </w:rPr>
            </w:pPr>
            <w:r>
              <w:rPr>
                <w:rFonts w:hint="eastAsia" w:asciiTheme="minorEastAsia" w:hAnsiTheme="minorEastAsia" w:eastAsiaTheme="minorEastAsia"/>
                <w:szCs w:val="21"/>
              </w:rPr>
              <w:t>评标委员会</w:t>
            </w:r>
          </w:p>
          <w:p>
            <w:pPr>
              <w:spacing w:line="360" w:lineRule="exact"/>
              <w:ind w:left="113" w:right="113"/>
              <w:jc w:val="center"/>
              <w:rPr>
                <w:rFonts w:asciiTheme="minorEastAsia" w:hAnsiTheme="minorEastAsia" w:eastAsiaTheme="minorEastAsia"/>
                <w:szCs w:val="21"/>
              </w:rPr>
            </w:pPr>
            <w:r>
              <w:rPr>
                <w:rFonts w:hint="eastAsia" w:asciiTheme="minorEastAsia" w:hAnsiTheme="minorEastAsia" w:eastAsiaTheme="minorEastAsia"/>
                <w:szCs w:val="21"/>
              </w:rPr>
              <w:t>的组建</w:t>
            </w:r>
          </w:p>
        </w:tc>
        <w:tc>
          <w:tcPr>
            <w:tcW w:w="6666" w:type="dxa"/>
            <w:vAlign w:val="center"/>
          </w:tcPr>
          <w:p>
            <w:pPr>
              <w:autoSpaceDE w:val="0"/>
              <w:autoSpaceDN w:val="0"/>
              <w:adjustRightInd w:val="0"/>
              <w:spacing w:line="360" w:lineRule="exact"/>
              <w:rPr>
                <w:szCs w:val="21"/>
              </w:rPr>
            </w:pPr>
            <w:r>
              <w:rPr>
                <w:rFonts w:hint="eastAsia"/>
                <w:szCs w:val="21"/>
              </w:rPr>
              <w:t>评标委员会构成：共5人，由招标人代表和经济、技术类专家组成，其中招标人代表1人，经济、技术类专家4人（含注册造价师2人）。</w:t>
            </w:r>
          </w:p>
          <w:p>
            <w:pPr>
              <w:spacing w:line="360" w:lineRule="exact"/>
              <w:ind w:right="113"/>
              <w:jc w:val="left"/>
              <w:rPr>
                <w:rFonts w:asciiTheme="minorEastAsia" w:hAnsiTheme="minorEastAsia" w:eastAsiaTheme="minorEastAsia"/>
                <w:szCs w:val="21"/>
              </w:rPr>
            </w:pPr>
            <w:r>
              <w:rPr>
                <w:rFonts w:hint="eastAsia"/>
                <w:szCs w:val="21"/>
              </w:rPr>
              <w:t>评标专家确定方式：在开标前从河南省综合评标专家库中随机抽取，评标委员会主任通过现场随机抽取方式确定。与投标人有利害关系的人不得进入评标委员会。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6.3.1</w:t>
            </w:r>
          </w:p>
        </w:tc>
        <w:tc>
          <w:tcPr>
            <w:tcW w:w="2133" w:type="dxa"/>
            <w:vAlign w:val="center"/>
          </w:tcPr>
          <w:p>
            <w:pPr>
              <w:spacing w:line="360" w:lineRule="exact"/>
              <w:ind w:left="113" w:right="113"/>
              <w:jc w:val="center"/>
              <w:rPr>
                <w:rFonts w:asciiTheme="minorEastAsia" w:hAnsiTheme="minorEastAsia" w:eastAsiaTheme="minorEastAsia"/>
                <w:szCs w:val="21"/>
              </w:rPr>
            </w:pPr>
            <w:r>
              <w:rPr>
                <w:rFonts w:hint="eastAsia" w:asciiTheme="minorEastAsia" w:hAnsiTheme="minorEastAsia" w:eastAsiaTheme="minorEastAsia"/>
                <w:szCs w:val="21"/>
              </w:rPr>
              <w:t>评标办法</w:t>
            </w:r>
          </w:p>
        </w:tc>
        <w:tc>
          <w:tcPr>
            <w:tcW w:w="6666" w:type="dxa"/>
            <w:vAlign w:val="center"/>
          </w:tcPr>
          <w:p>
            <w:pPr>
              <w:spacing w:line="360" w:lineRule="exact"/>
              <w:ind w:right="113"/>
              <w:jc w:val="left"/>
              <w:rPr>
                <w:rFonts w:asciiTheme="minorEastAsia" w:hAnsiTheme="minorEastAsia" w:eastAsiaTheme="minorEastAsia"/>
                <w:szCs w:val="21"/>
              </w:rPr>
            </w:pPr>
            <w:r>
              <w:rPr>
                <w:rFonts w:hint="eastAsia" w:asciiTheme="minorEastAsia" w:hAnsiTheme="minorEastAsia" w:eastAsiaTheme="minorEastAsia"/>
                <w:szCs w:val="21"/>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053" w:type="dxa"/>
            <w:gridSpan w:val="2"/>
            <w:vAlign w:val="center"/>
          </w:tcPr>
          <w:p>
            <w:pPr>
              <w:adjustRightInd w:val="0"/>
              <w:snapToGrid w:val="0"/>
              <w:spacing w:line="360" w:lineRule="exact"/>
              <w:ind w:left="105" w:leftChars="50" w:right="105" w:rightChars="50"/>
              <w:jc w:val="center"/>
              <w:outlineLvl w:val="2"/>
              <w:rPr>
                <w:rFonts w:asciiTheme="minorEastAsia" w:hAnsiTheme="minorEastAsia" w:eastAsiaTheme="minorEastAsia"/>
                <w:szCs w:val="21"/>
              </w:rPr>
            </w:pPr>
            <w:r>
              <w:rPr>
                <w:rFonts w:hint="eastAsia" w:asciiTheme="minorEastAsia" w:hAnsiTheme="minorEastAsia" w:eastAsiaTheme="minorEastAsia"/>
                <w:szCs w:val="21"/>
              </w:rPr>
              <w:t>6.3.2</w:t>
            </w:r>
          </w:p>
        </w:tc>
        <w:tc>
          <w:tcPr>
            <w:tcW w:w="2133" w:type="dxa"/>
            <w:vAlign w:val="center"/>
          </w:tcPr>
          <w:p>
            <w:pPr>
              <w:adjustRightInd w:val="0"/>
              <w:snapToGrid w:val="0"/>
              <w:ind w:right="105" w:rightChars="50"/>
              <w:jc w:val="center"/>
              <w:outlineLvl w:val="2"/>
              <w:rPr>
                <w:rFonts w:asciiTheme="minorEastAsia" w:hAnsiTheme="minorEastAsia" w:eastAsiaTheme="minorEastAsia"/>
                <w:szCs w:val="21"/>
              </w:rPr>
            </w:pPr>
            <w:r>
              <w:rPr>
                <w:rFonts w:hint="eastAsia" w:asciiTheme="minorEastAsia" w:hAnsiTheme="minorEastAsia" w:eastAsiaTheme="minorEastAsia"/>
                <w:szCs w:val="21"/>
              </w:rPr>
              <w:t>评标委员会推荐中标候选人的人数</w:t>
            </w:r>
          </w:p>
        </w:tc>
        <w:tc>
          <w:tcPr>
            <w:tcW w:w="6666" w:type="dxa"/>
            <w:vAlign w:val="center"/>
          </w:tcPr>
          <w:p>
            <w:pPr>
              <w:adjustRightInd w:val="0"/>
              <w:snapToGrid w:val="0"/>
              <w:spacing w:line="360" w:lineRule="exact"/>
              <w:ind w:left="105" w:leftChars="50" w:right="105" w:rightChars="50"/>
              <w:jc w:val="left"/>
              <w:outlineLvl w:val="2"/>
              <w:rPr>
                <w:rFonts w:asciiTheme="minorEastAsia" w:hAnsiTheme="minorEastAsia" w:eastAsiaTheme="minorEastAsia"/>
                <w:szCs w:val="21"/>
              </w:rPr>
            </w:pPr>
            <w:r>
              <w:rPr>
                <w:rFonts w:hint="eastAsia" w:asciiTheme="minorEastAsia" w:hAnsiTheme="minorEastAsia" w:eastAsiaTheme="minorEastAsia"/>
                <w:szCs w:val="21"/>
                <w:u w:val="single"/>
              </w:rPr>
              <w:t xml:space="preserve">1-3 </w:t>
            </w:r>
            <w:r>
              <w:rPr>
                <w:rFonts w:hint="eastAsia" w:asciiTheme="minorEastAsia" w:hAnsiTheme="minorEastAsia" w:eastAsiaTheme="minorEastAsia"/>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6.4</w:t>
            </w:r>
          </w:p>
        </w:tc>
        <w:tc>
          <w:tcPr>
            <w:tcW w:w="2133" w:type="dxa"/>
            <w:vAlign w:val="center"/>
          </w:tcPr>
          <w:p>
            <w:pPr>
              <w:spacing w:line="360" w:lineRule="exact"/>
              <w:ind w:left="113" w:right="113"/>
              <w:jc w:val="center"/>
              <w:rPr>
                <w:rFonts w:asciiTheme="minorEastAsia" w:hAnsiTheme="minorEastAsia" w:eastAsiaTheme="minorEastAsia"/>
                <w:szCs w:val="21"/>
              </w:rPr>
            </w:pPr>
            <w:r>
              <w:rPr>
                <w:rFonts w:hint="eastAsia" w:asciiTheme="minorEastAsia" w:hAnsiTheme="minorEastAsia" w:eastAsiaTheme="minorEastAsia"/>
                <w:szCs w:val="21"/>
              </w:rPr>
              <w:t>招标控制价</w:t>
            </w:r>
          </w:p>
        </w:tc>
        <w:tc>
          <w:tcPr>
            <w:tcW w:w="6666" w:type="dxa"/>
            <w:vAlign w:val="center"/>
          </w:tcPr>
          <w:p>
            <w:pPr>
              <w:spacing w:line="360" w:lineRule="exact"/>
              <w:ind w:right="113"/>
              <w:jc w:val="left"/>
              <w:rPr>
                <w:rFonts w:asciiTheme="minorEastAsia" w:hAnsiTheme="minorEastAsia" w:eastAsiaTheme="minorEastAsia"/>
                <w:szCs w:val="21"/>
              </w:rPr>
            </w:pPr>
            <w:r>
              <w:rPr>
                <w:rFonts w:hint="eastAsia" w:asciiTheme="minorEastAsia" w:hAnsiTheme="minorEastAsia" w:eastAsiaTheme="minorEastAsia"/>
                <w:szCs w:val="21"/>
              </w:rPr>
              <w:t>招标控制价：大写：叁拾贰万玖仟伍佰叁拾叁元整</w:t>
            </w:r>
          </w:p>
          <w:p>
            <w:pPr>
              <w:spacing w:line="360" w:lineRule="exact"/>
              <w:ind w:right="113" w:firstLine="1260" w:firstLineChars="600"/>
              <w:jc w:val="left"/>
              <w:rPr>
                <w:rFonts w:asciiTheme="minorEastAsia" w:hAnsiTheme="minorEastAsia" w:eastAsiaTheme="minorEastAsia"/>
                <w:szCs w:val="21"/>
              </w:rPr>
            </w:pPr>
            <w:r>
              <w:rPr>
                <w:rFonts w:hint="eastAsia" w:asciiTheme="minorEastAsia" w:hAnsiTheme="minorEastAsia" w:eastAsiaTheme="minorEastAsia"/>
                <w:szCs w:val="21"/>
              </w:rPr>
              <w:t>小写：329533元</w:t>
            </w:r>
          </w:p>
          <w:p>
            <w:pPr>
              <w:pStyle w:val="13"/>
              <w:spacing w:line="360" w:lineRule="exact"/>
              <w:ind w:firstLine="0" w:firstLineChars="0"/>
              <w:rPr>
                <w:szCs w:val="21"/>
              </w:rPr>
            </w:pPr>
            <w:r>
              <w:rPr>
                <w:rFonts w:hint="eastAsia" w:cs="仿宋" w:asciiTheme="minorEastAsia" w:hAnsiTheme="minorEastAsia" w:eastAsiaTheme="minorEastAsia"/>
                <w:b/>
                <w:szCs w:val="21"/>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exac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6.5</w:t>
            </w:r>
          </w:p>
        </w:tc>
        <w:tc>
          <w:tcPr>
            <w:tcW w:w="2133" w:type="dxa"/>
            <w:vAlign w:val="center"/>
          </w:tcPr>
          <w:p>
            <w:pPr>
              <w:spacing w:line="360" w:lineRule="exact"/>
              <w:ind w:left="237"/>
              <w:jc w:val="center"/>
              <w:rPr>
                <w:rFonts w:asciiTheme="minorEastAsia" w:hAnsiTheme="minorEastAsia" w:eastAsiaTheme="minorEastAsia"/>
                <w:szCs w:val="21"/>
              </w:rPr>
            </w:pPr>
            <w:r>
              <w:rPr>
                <w:rFonts w:hint="eastAsia" w:cs="仿宋_GB2312" w:asciiTheme="minorEastAsia" w:hAnsiTheme="minorEastAsia" w:eastAsiaTheme="minorEastAsia"/>
                <w:kern w:val="0"/>
                <w:szCs w:val="21"/>
              </w:rPr>
              <w:t>投标文件的拒收</w:t>
            </w:r>
          </w:p>
        </w:tc>
        <w:tc>
          <w:tcPr>
            <w:tcW w:w="6666" w:type="dxa"/>
            <w:vAlign w:val="center"/>
          </w:tcPr>
          <w:p>
            <w:pPr>
              <w:spacing w:line="360" w:lineRule="exact"/>
              <w:jc w:val="left"/>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1、投标文件逾期送达的；</w:t>
            </w:r>
          </w:p>
          <w:p>
            <w:pPr>
              <w:spacing w:line="360" w:lineRule="exact"/>
              <w:jc w:val="left"/>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2.</w:t>
            </w:r>
            <w:r>
              <w:rPr>
                <w:rFonts w:hint="eastAsia" w:cs="仿宋_GB2312" w:asciiTheme="minorEastAsia" w:hAnsiTheme="minorEastAsia" w:eastAsiaTheme="minorEastAsia"/>
                <w:b/>
                <w:szCs w:val="21"/>
              </w:rPr>
              <w:tab/>
            </w:r>
            <w:r>
              <w:rPr>
                <w:rFonts w:hint="eastAsia" w:cs="仿宋_GB2312" w:asciiTheme="minorEastAsia" w:hAnsiTheme="minorEastAsia" w:eastAsiaTheme="minorEastAsia"/>
                <w:b/>
                <w:szCs w:val="21"/>
              </w:rPr>
              <w:t>未按招标文件要求密封的；</w:t>
            </w:r>
          </w:p>
          <w:p>
            <w:pPr>
              <w:spacing w:line="360" w:lineRule="exact"/>
              <w:jc w:val="left"/>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3、未按招标文件要求缴纳投标保证金的；</w:t>
            </w:r>
          </w:p>
          <w:p>
            <w:pPr>
              <w:spacing w:line="360" w:lineRule="exact"/>
              <w:jc w:val="left"/>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4、开标时法人或授权委托人（持有效的授权委托书）未携带本人身份证原件到开标现场并签到的；</w:t>
            </w:r>
          </w:p>
          <w:p>
            <w:pPr>
              <w:spacing w:line="360" w:lineRule="exact"/>
              <w:jc w:val="left"/>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7.1</w:t>
            </w:r>
          </w:p>
        </w:tc>
        <w:tc>
          <w:tcPr>
            <w:tcW w:w="2133" w:type="dxa"/>
            <w:vAlign w:val="center"/>
          </w:tcPr>
          <w:p>
            <w:pPr>
              <w:ind w:left="-107" w:leftChars="-51" w:right="-107" w:rightChars="-51"/>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666"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8.1</w:t>
            </w:r>
          </w:p>
        </w:tc>
        <w:tc>
          <w:tcPr>
            <w:tcW w:w="2133" w:type="dxa"/>
            <w:vAlign w:val="center"/>
          </w:tcPr>
          <w:p>
            <w:pPr>
              <w:spacing w:line="360" w:lineRule="exact"/>
              <w:ind w:left="-107" w:leftChars="-51" w:right="-107" w:rightChars="-51"/>
              <w:jc w:val="center"/>
              <w:rPr>
                <w:rFonts w:asciiTheme="minorEastAsia" w:hAnsiTheme="minorEastAsia" w:eastAsiaTheme="minorEastAsia"/>
                <w:szCs w:val="21"/>
              </w:rPr>
            </w:pPr>
            <w:r>
              <w:rPr>
                <w:rFonts w:hint="eastAsia" w:hAnsi="宋体" w:cs="华文仿宋"/>
                <w:szCs w:val="21"/>
              </w:rPr>
              <w:t>知识产权</w:t>
            </w:r>
          </w:p>
        </w:tc>
        <w:tc>
          <w:tcPr>
            <w:tcW w:w="6666" w:type="dxa"/>
            <w:vAlign w:val="center"/>
          </w:tcPr>
          <w:p>
            <w:pPr>
              <w:spacing w:line="360" w:lineRule="exact"/>
              <w:jc w:val="left"/>
              <w:rPr>
                <w:rFonts w:asciiTheme="minorEastAsia" w:hAnsiTheme="minorEastAsia" w:eastAsiaTheme="minorEastAsia"/>
                <w:szCs w:val="21"/>
              </w:rPr>
            </w:pPr>
            <w:r>
              <w:rPr>
                <w:rFonts w:hint="eastAsia" w:hAnsi="宋体" w:cs="华文仿宋"/>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8.2</w:t>
            </w:r>
          </w:p>
        </w:tc>
        <w:tc>
          <w:tcPr>
            <w:tcW w:w="2133" w:type="dxa"/>
            <w:vAlign w:val="center"/>
          </w:tcPr>
          <w:p>
            <w:pPr>
              <w:spacing w:line="360" w:lineRule="exact"/>
              <w:ind w:left="-107" w:leftChars="-51" w:right="-107" w:rightChars="-51"/>
              <w:jc w:val="center"/>
              <w:rPr>
                <w:rFonts w:asciiTheme="minorEastAsia" w:hAnsiTheme="minorEastAsia" w:eastAsiaTheme="minorEastAsia"/>
                <w:szCs w:val="21"/>
              </w:rPr>
            </w:pPr>
            <w:r>
              <w:rPr>
                <w:rFonts w:hint="eastAsia" w:hAnsi="宋体" w:cs="华文仿宋"/>
                <w:szCs w:val="21"/>
              </w:rPr>
              <w:t>重新招标的其他情形</w:t>
            </w:r>
          </w:p>
        </w:tc>
        <w:tc>
          <w:tcPr>
            <w:tcW w:w="6666" w:type="dxa"/>
            <w:vAlign w:val="center"/>
          </w:tcPr>
          <w:p>
            <w:pPr>
              <w:spacing w:line="360" w:lineRule="exact"/>
              <w:jc w:val="left"/>
              <w:rPr>
                <w:rFonts w:asciiTheme="minorEastAsia" w:hAnsiTheme="minorEastAsia" w:eastAsiaTheme="minorEastAsia"/>
                <w:szCs w:val="21"/>
              </w:rPr>
            </w:pPr>
            <w:r>
              <w:rPr>
                <w:rFonts w:hint="eastAsia" w:hAnsi="宋体" w:cs="华文仿宋"/>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53"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8.3</w:t>
            </w:r>
          </w:p>
        </w:tc>
        <w:tc>
          <w:tcPr>
            <w:tcW w:w="2133" w:type="dxa"/>
            <w:vAlign w:val="center"/>
          </w:tcPr>
          <w:p>
            <w:pPr>
              <w:spacing w:line="360" w:lineRule="exact"/>
              <w:ind w:left="-107" w:leftChars="-51" w:right="-107" w:rightChars="-51"/>
              <w:jc w:val="center"/>
              <w:rPr>
                <w:rFonts w:asciiTheme="minorEastAsia" w:hAnsiTheme="minorEastAsia" w:eastAsiaTheme="minorEastAsia"/>
                <w:szCs w:val="21"/>
              </w:rPr>
            </w:pPr>
            <w:r>
              <w:rPr>
                <w:rFonts w:hint="eastAsia" w:hAnsi="宋体" w:cs="华文仿宋"/>
                <w:szCs w:val="21"/>
              </w:rPr>
              <w:t>解释权</w:t>
            </w:r>
          </w:p>
        </w:tc>
        <w:tc>
          <w:tcPr>
            <w:tcW w:w="6666" w:type="dxa"/>
            <w:vAlign w:val="center"/>
          </w:tcPr>
          <w:p>
            <w:pPr>
              <w:spacing w:line="360" w:lineRule="exact"/>
              <w:jc w:val="left"/>
              <w:rPr>
                <w:rFonts w:asciiTheme="minorEastAsia" w:hAnsiTheme="minorEastAsia" w:eastAsiaTheme="minorEastAsia"/>
                <w:szCs w:val="21"/>
              </w:rPr>
            </w:pPr>
            <w:r>
              <w:rPr>
                <w:rFonts w:hint="eastAsia" w:hAnsi="宋体" w:cs="华文仿宋"/>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0" w:hRule="atLeast"/>
          <w:jc w:val="center"/>
        </w:trPr>
        <w:tc>
          <w:tcPr>
            <w:tcW w:w="9852" w:type="dxa"/>
            <w:gridSpan w:val="4"/>
            <w:tcBorders>
              <w:left w:val="single" w:color="auto" w:sz="4" w:space="0"/>
              <w:right w:val="single" w:color="auto" w:sz="4" w:space="0"/>
            </w:tcBorders>
            <w:vAlign w:val="center"/>
          </w:tcPr>
          <w:p>
            <w:pPr>
              <w:spacing w:line="360" w:lineRule="exact"/>
              <w:ind w:left="113" w:right="113"/>
              <w:jc w:val="left"/>
              <w:rPr>
                <w:rFonts w:asciiTheme="minorEastAsia" w:hAnsiTheme="minorEastAsia" w:eastAsiaTheme="minorEastAsia"/>
                <w:szCs w:val="21"/>
              </w:rPr>
            </w:pPr>
            <w:r>
              <w:rPr>
                <w:rFonts w:hint="eastAsia" w:asciiTheme="minorEastAsia" w:hAnsiTheme="minorEastAsia" w:eastAsiaTheme="minorEastAsia"/>
                <w:szCs w:val="21"/>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1" w:hRule="atLeast"/>
          <w:jc w:val="center"/>
        </w:trPr>
        <w:tc>
          <w:tcPr>
            <w:tcW w:w="1015" w:type="dxa"/>
            <w:tcBorders>
              <w:left w:val="single" w:color="auto" w:sz="4" w:space="0"/>
            </w:tcBorders>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10.1</w:t>
            </w:r>
          </w:p>
        </w:tc>
        <w:tc>
          <w:tcPr>
            <w:tcW w:w="8837" w:type="dxa"/>
            <w:gridSpan w:val="3"/>
            <w:tcBorders>
              <w:right w:val="single" w:color="auto" w:sz="4" w:space="0"/>
            </w:tcBorders>
            <w:vAlign w:val="center"/>
          </w:tcPr>
          <w:p>
            <w:pPr>
              <w:spacing w:line="360" w:lineRule="exact"/>
              <w:ind w:left="113" w:right="113"/>
              <w:jc w:val="left"/>
              <w:rPr>
                <w:rFonts w:asciiTheme="minorEastAsia" w:hAnsiTheme="minorEastAsia" w:eastAsiaTheme="minorEastAsia"/>
                <w:b/>
                <w:szCs w:val="21"/>
              </w:rPr>
            </w:pPr>
            <w:r>
              <w:rPr>
                <w:rFonts w:hint="eastAsia" w:asciiTheme="minorEastAsia" w:hAnsiTheme="minorEastAsia" w:eastAsiaTheme="minorEastAsia"/>
                <w:b/>
                <w:szCs w:val="21"/>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29" w:hRule="atLeast"/>
          <w:jc w:val="center"/>
        </w:trPr>
        <w:tc>
          <w:tcPr>
            <w:tcW w:w="1015" w:type="dxa"/>
            <w:tcBorders>
              <w:left w:val="single" w:color="auto" w:sz="4" w:space="0"/>
            </w:tcBorders>
            <w:vAlign w:val="center"/>
          </w:tcPr>
          <w:p>
            <w:pPr>
              <w:spacing w:line="360" w:lineRule="exact"/>
              <w:ind w:left="113" w:right="113"/>
              <w:jc w:val="center"/>
              <w:rPr>
                <w:rFonts w:asciiTheme="minorEastAsia" w:hAnsiTheme="minorEastAsia" w:eastAsiaTheme="minorEastAsia"/>
                <w:szCs w:val="21"/>
              </w:rPr>
            </w:pPr>
            <w:r>
              <w:rPr>
                <w:rFonts w:hint="eastAsia" w:asciiTheme="minorEastAsia" w:hAnsiTheme="minorEastAsia" w:eastAsiaTheme="minorEastAsia"/>
                <w:b/>
                <w:szCs w:val="21"/>
              </w:rPr>
              <w:t>10.3</w:t>
            </w:r>
          </w:p>
        </w:tc>
        <w:tc>
          <w:tcPr>
            <w:tcW w:w="8837" w:type="dxa"/>
            <w:gridSpan w:val="3"/>
            <w:tcBorders>
              <w:right w:val="single" w:color="auto" w:sz="4" w:space="0"/>
            </w:tcBorders>
            <w:vAlign w:val="center"/>
          </w:tcPr>
          <w:p>
            <w:pPr>
              <w:spacing w:line="360" w:lineRule="exact"/>
              <w:ind w:left="113" w:right="113"/>
              <w:jc w:val="left"/>
              <w:rPr>
                <w:rFonts w:asciiTheme="minorEastAsia" w:hAnsiTheme="minorEastAsia" w:eastAsiaTheme="minorEastAsia"/>
                <w:szCs w:val="21"/>
              </w:rPr>
            </w:pPr>
            <w:r>
              <w:rPr>
                <w:rFonts w:hint="eastAsia" w:asciiTheme="minorEastAsia" w:hAnsiTheme="minorEastAsia" w:eastAsiaTheme="minorEastAsia"/>
                <w:b/>
                <w:szCs w:val="21"/>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9" w:hRule="atLeast"/>
          <w:jc w:val="center"/>
        </w:trPr>
        <w:tc>
          <w:tcPr>
            <w:tcW w:w="1015" w:type="dxa"/>
            <w:tcBorders>
              <w:left w:val="single" w:color="auto" w:sz="4" w:space="0"/>
            </w:tcBorders>
            <w:vAlign w:val="center"/>
          </w:tcPr>
          <w:p>
            <w:pPr>
              <w:spacing w:line="360" w:lineRule="exact"/>
              <w:ind w:left="113" w:right="113"/>
              <w:jc w:val="center"/>
              <w:rPr>
                <w:rFonts w:asciiTheme="minorEastAsia" w:hAnsiTheme="minorEastAsia" w:eastAsiaTheme="minorEastAsia"/>
                <w:szCs w:val="21"/>
              </w:rPr>
            </w:pPr>
            <w:r>
              <w:rPr>
                <w:rFonts w:hint="eastAsia" w:asciiTheme="minorEastAsia" w:hAnsiTheme="minorEastAsia" w:eastAsiaTheme="minorEastAsia"/>
                <w:b/>
                <w:szCs w:val="21"/>
              </w:rPr>
              <w:t>10.4</w:t>
            </w:r>
          </w:p>
        </w:tc>
        <w:tc>
          <w:tcPr>
            <w:tcW w:w="8837" w:type="dxa"/>
            <w:gridSpan w:val="3"/>
            <w:tcBorders>
              <w:right w:val="single" w:color="auto" w:sz="4" w:space="0"/>
            </w:tcBorders>
            <w:vAlign w:val="center"/>
          </w:tcPr>
          <w:p>
            <w:pPr>
              <w:spacing w:line="360" w:lineRule="exact"/>
              <w:ind w:left="113" w:right="113"/>
              <w:jc w:val="left"/>
              <w:rPr>
                <w:rFonts w:asciiTheme="minorEastAsia" w:hAnsiTheme="minorEastAsia" w:eastAsiaTheme="minorEastAsia"/>
                <w:b/>
                <w:szCs w:val="21"/>
              </w:rPr>
            </w:pPr>
            <w:r>
              <w:rPr>
                <w:rFonts w:hint="eastAsia" w:asciiTheme="minorEastAsia" w:hAnsiTheme="minorEastAsia" w:eastAsiaTheme="minorEastAsia"/>
                <w:b/>
                <w:bCs/>
                <w:szCs w:val="21"/>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7" w:hRule="atLeast"/>
          <w:jc w:val="center"/>
        </w:trPr>
        <w:tc>
          <w:tcPr>
            <w:tcW w:w="1015" w:type="dxa"/>
            <w:tcBorders>
              <w:left w:val="single" w:color="auto" w:sz="4" w:space="0"/>
            </w:tcBorders>
            <w:vAlign w:val="center"/>
          </w:tcPr>
          <w:p>
            <w:pPr>
              <w:spacing w:line="360" w:lineRule="exact"/>
              <w:ind w:left="113" w:right="113"/>
              <w:jc w:val="center"/>
              <w:rPr>
                <w:rFonts w:asciiTheme="minorEastAsia" w:hAnsiTheme="minorEastAsia" w:eastAsiaTheme="minorEastAsia"/>
                <w:b/>
                <w:szCs w:val="21"/>
              </w:rPr>
            </w:pPr>
            <w:r>
              <w:rPr>
                <w:rFonts w:hint="eastAsia" w:asciiTheme="minorEastAsia" w:hAnsiTheme="minorEastAsia" w:eastAsiaTheme="minorEastAsia"/>
                <w:b/>
                <w:szCs w:val="21"/>
              </w:rPr>
              <w:t>10.5</w:t>
            </w:r>
          </w:p>
        </w:tc>
        <w:tc>
          <w:tcPr>
            <w:tcW w:w="8837" w:type="dxa"/>
            <w:gridSpan w:val="3"/>
            <w:tcBorders>
              <w:right w:val="single" w:color="auto" w:sz="4" w:space="0"/>
            </w:tcBorders>
            <w:vAlign w:val="center"/>
          </w:tcPr>
          <w:p>
            <w:pPr>
              <w:spacing w:line="360" w:lineRule="exact"/>
              <w:ind w:left="113" w:right="113"/>
              <w:jc w:val="left"/>
              <w:rPr>
                <w:rFonts w:asciiTheme="minorEastAsia" w:hAnsiTheme="minorEastAsia" w:eastAsiaTheme="minorEastAsia"/>
                <w:b/>
                <w:szCs w:val="21"/>
              </w:rPr>
            </w:pPr>
            <w:r>
              <w:rPr>
                <w:rFonts w:hint="eastAsia" w:asciiTheme="minorEastAsia" w:hAnsiTheme="minorEastAsia" w:eastAsiaTheme="minorEastAsia"/>
                <w:b/>
                <w:szCs w:val="21"/>
              </w:rPr>
              <w:t>类似工程是指2016年1月1日以来承建过的桥梁工程。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spacing w:line="360" w:lineRule="exact"/>
              <w:ind w:left="113" w:right="113"/>
              <w:jc w:val="center"/>
              <w:rPr>
                <w:rFonts w:asciiTheme="minorEastAsia" w:hAnsiTheme="minorEastAsia" w:eastAsiaTheme="minorEastAsia"/>
                <w:b/>
                <w:szCs w:val="21"/>
              </w:rPr>
            </w:pPr>
            <w:r>
              <w:rPr>
                <w:rFonts w:hint="eastAsia" w:asciiTheme="minorEastAsia" w:hAnsiTheme="minorEastAsia" w:eastAsiaTheme="minorEastAsia"/>
                <w:b/>
                <w:szCs w:val="21"/>
              </w:rPr>
              <w:t>10.6</w:t>
            </w:r>
          </w:p>
        </w:tc>
        <w:tc>
          <w:tcPr>
            <w:tcW w:w="8837" w:type="dxa"/>
            <w:gridSpan w:val="3"/>
            <w:tcBorders>
              <w:right w:val="single" w:color="auto" w:sz="4" w:space="0"/>
            </w:tcBorders>
            <w:vAlign w:val="center"/>
          </w:tcPr>
          <w:p>
            <w:pPr>
              <w:spacing w:line="360" w:lineRule="exact"/>
              <w:ind w:left="113" w:right="113"/>
              <w:jc w:val="left"/>
              <w:rPr>
                <w:rFonts w:asciiTheme="minorEastAsia" w:hAnsiTheme="minorEastAsia" w:eastAsiaTheme="minorEastAsia"/>
                <w:b/>
                <w:szCs w:val="21"/>
              </w:rPr>
            </w:pPr>
            <w:r>
              <w:rPr>
                <w:rFonts w:hint="eastAsia" w:cs="仿宋" w:asciiTheme="minorEastAsia" w:hAnsiTheme="minorEastAsia" w:eastAsiaTheme="minorEastAsia"/>
                <w:b/>
                <w:bCs/>
                <w:szCs w:val="21"/>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135" w:hRule="atLeast"/>
          <w:jc w:val="center"/>
        </w:trPr>
        <w:tc>
          <w:tcPr>
            <w:tcW w:w="1015" w:type="dxa"/>
            <w:tcBorders>
              <w:left w:val="single" w:color="auto" w:sz="4" w:space="0"/>
            </w:tcBorders>
            <w:vAlign w:val="center"/>
          </w:tcPr>
          <w:p>
            <w:pPr>
              <w:spacing w:line="360" w:lineRule="exact"/>
              <w:ind w:left="113" w:right="113"/>
              <w:jc w:val="center"/>
              <w:rPr>
                <w:rFonts w:asciiTheme="minorEastAsia" w:hAnsiTheme="minorEastAsia" w:eastAsiaTheme="minorEastAsia"/>
                <w:b/>
                <w:szCs w:val="21"/>
              </w:rPr>
            </w:pPr>
            <w:r>
              <w:rPr>
                <w:rFonts w:hint="eastAsia" w:asciiTheme="minorEastAsia" w:hAnsiTheme="minorEastAsia" w:eastAsiaTheme="minorEastAsia"/>
                <w:b/>
                <w:szCs w:val="21"/>
              </w:rPr>
              <w:t>10.7</w:t>
            </w:r>
          </w:p>
        </w:tc>
        <w:tc>
          <w:tcPr>
            <w:tcW w:w="8837" w:type="dxa"/>
            <w:gridSpan w:val="3"/>
            <w:tcBorders>
              <w:right w:val="single" w:color="auto" w:sz="4" w:space="0"/>
            </w:tcBorders>
            <w:vAlign w:val="center"/>
          </w:tcPr>
          <w:p>
            <w:pPr>
              <w:autoSpaceDE w:val="0"/>
              <w:autoSpaceDN w:val="0"/>
              <w:spacing w:line="360" w:lineRule="exact"/>
              <w:jc w:val="left"/>
              <w:outlineLvl w:val="0"/>
              <w:rPr>
                <w:rFonts w:asciiTheme="minorEastAsia" w:hAnsiTheme="minorEastAsia" w:eastAsiaTheme="minorEastAsia"/>
                <w:b/>
                <w:szCs w:val="21"/>
              </w:rPr>
            </w:pPr>
            <w:r>
              <w:rPr>
                <w:rFonts w:hint="eastAsia" w:asciiTheme="minorEastAsia" w:hAnsiTheme="minorEastAsia" w:eastAsiaTheme="minorEastAsia"/>
                <w:b/>
                <w:szCs w:val="21"/>
              </w:rPr>
              <w:t>特别提示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2、潜在投标人如对招标文件有异议，请在规定时间内在《全国公共资源交易平台（河南省·许昌市）》公共资源交易系统中提出，以其他方式递交的异议不予接受。</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3、投标人在投标截止时间前应随时关注《全国公共资源交易平台（河南省·许昌市）》公共资源交易系统发出的有关本项目的答疑、修改等相关内容。</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4、本项目试行全流程电子化交易，如因交易系统异常情况无法完成，将以人工方式进行。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5、投标文件依据最终的招标文件进行编制。如果招标文件发生变更，投标人应以招标人最终发出的电子招标文件为准，编制投标文件，务请投标人随时关注项目变更信息。</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6、投标人电子投标文件成功提交后，应打印“投标文件提交回执单”，供开标现场备查。</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7、商务标投标文件制作注意事项：</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7.1 投标人登录《全国公共资源交易平台（河南省·许昌市）》公共资源交易系统下载“许昌投标文件制作系统SEARUN V1.1” 和操作手册（工程项目），按招标文件要求制作商务标投标文件。</w:t>
            </w:r>
          </w:p>
          <w:p>
            <w:pPr>
              <w:spacing w:line="360" w:lineRule="exact"/>
              <w:jc w:val="left"/>
              <w:rPr>
                <w:rFonts w:cs="仿宋" w:asciiTheme="minorEastAsia" w:hAnsiTheme="minorEastAsia" w:eastAsiaTheme="minorEastAsia"/>
                <w:b/>
                <w:bCs/>
                <w:szCs w:val="21"/>
              </w:rPr>
            </w:pPr>
            <w:r>
              <w:rPr>
                <w:rFonts w:hint="eastAsia" w:asciiTheme="minorEastAsia" w:hAnsiTheme="minorEastAsia" w:eastAsiaTheme="minorEastAsia"/>
                <w:szCs w:val="21"/>
              </w:rPr>
              <w:t>7.2 商务标投标文件制作技术咨询：0374-2961598。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05" w:hRule="atLeast"/>
          <w:jc w:val="center"/>
        </w:trPr>
        <w:tc>
          <w:tcPr>
            <w:tcW w:w="1015" w:type="dxa"/>
            <w:tcBorders>
              <w:left w:val="single" w:color="auto" w:sz="4" w:space="0"/>
            </w:tcBorders>
            <w:vAlign w:val="center"/>
          </w:tcPr>
          <w:p>
            <w:pPr>
              <w:spacing w:line="360" w:lineRule="exact"/>
              <w:ind w:left="113" w:right="113"/>
              <w:jc w:val="center"/>
              <w:rPr>
                <w:rFonts w:asciiTheme="minorEastAsia" w:hAnsiTheme="minorEastAsia" w:eastAsiaTheme="minorEastAsia"/>
                <w:b/>
                <w:szCs w:val="21"/>
              </w:rPr>
            </w:pPr>
            <w:r>
              <w:rPr>
                <w:rFonts w:hint="eastAsia" w:asciiTheme="minorEastAsia" w:hAnsiTheme="minorEastAsia" w:eastAsiaTheme="minorEastAsia"/>
                <w:b/>
                <w:szCs w:val="21"/>
              </w:rPr>
              <w:t>10.8</w:t>
            </w:r>
          </w:p>
        </w:tc>
        <w:tc>
          <w:tcPr>
            <w:tcW w:w="8837" w:type="dxa"/>
            <w:gridSpan w:val="3"/>
            <w:tcBorders>
              <w:right w:val="single" w:color="auto" w:sz="4" w:space="0"/>
            </w:tcBorders>
            <w:vAlign w:val="center"/>
          </w:tcPr>
          <w:p>
            <w:pPr>
              <w:spacing w:line="360" w:lineRule="exact"/>
              <w:jc w:val="left"/>
              <w:rPr>
                <w:rFonts w:asciiTheme="minorEastAsia" w:hAnsiTheme="minorEastAsia" w:eastAsiaTheme="minorEastAsia"/>
                <w:b/>
                <w:bCs/>
                <w:szCs w:val="21"/>
              </w:rPr>
            </w:pPr>
            <w:r>
              <w:rPr>
                <w:rFonts w:hint="eastAsia" w:asciiTheme="minorEastAsia" w:hAnsiTheme="minorEastAsia" w:eastAsiaTheme="minorEastAsia"/>
                <w:b/>
                <w:bCs/>
                <w:szCs w:val="21"/>
              </w:rPr>
              <w:t>注意事项</w:t>
            </w:r>
          </w:p>
          <w:p>
            <w:pPr>
              <w:spacing w:line="360" w:lineRule="exact"/>
              <w:jc w:val="left"/>
              <w:rPr>
                <w:rFonts w:asciiTheme="minorEastAsia" w:hAnsiTheme="minorEastAsia" w:eastAsiaTheme="minorEastAsia"/>
                <w:szCs w:val="21"/>
              </w:rPr>
            </w:pPr>
            <w:r>
              <w:rPr>
                <w:rFonts w:hint="eastAsia" w:hAnsi="宋体" w:cs="宋体"/>
                <w:b/>
                <w:bCs/>
                <w:szCs w:val="21"/>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12" w:lineRule="auto"/>
        <w:jc w:val="center"/>
        <w:outlineLvl w:val="0"/>
        <w:rPr>
          <w:rFonts w:asciiTheme="minorEastAsia" w:hAnsiTheme="minorEastAsia" w:eastAsiaTheme="minorEastAsia"/>
          <w:bCs/>
          <w:sz w:val="24"/>
        </w:rPr>
      </w:pPr>
    </w:p>
    <w:p>
      <w:pPr>
        <w:pStyle w:val="13"/>
        <w:ind w:firstLine="210"/>
      </w:pPr>
      <w:r>
        <w:br w:type="page"/>
      </w:r>
    </w:p>
    <w:p>
      <w:pPr>
        <w:pStyle w:val="3"/>
        <w:spacing w:before="240" w:after="240" w:line="240" w:lineRule="auto"/>
        <w:jc w:val="center"/>
        <w:rPr>
          <w:rFonts w:ascii="黑体" w:eastAsia="黑体"/>
          <w:sz w:val="28"/>
          <w:szCs w:val="28"/>
          <w:vertAlign w:val="superscript"/>
        </w:rPr>
      </w:pPr>
      <w:bookmarkStart w:id="3" w:name="_Toc485889001"/>
      <w:bookmarkStart w:id="4" w:name="_Toc31404"/>
      <w:bookmarkStart w:id="5" w:name="_Toc486277862"/>
      <w:r>
        <w:rPr>
          <w:rFonts w:hint="eastAsia" w:ascii="黑体" w:eastAsia="黑体"/>
          <w:sz w:val="28"/>
          <w:szCs w:val="28"/>
        </w:rPr>
        <w:t>附录1   资格审查条件(资质最低条件)</w:t>
      </w:r>
      <w:bookmarkEnd w:id="3"/>
      <w:bookmarkEnd w:id="4"/>
      <w:bookmarkEnd w:id="5"/>
    </w:p>
    <w:tbl>
      <w:tblPr>
        <w:tblStyle w:val="14"/>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9072" w:type="dxa"/>
            <w:vAlign w:val="center"/>
          </w:tcPr>
          <w:p>
            <w:pPr>
              <w:spacing w:line="360" w:lineRule="exact"/>
              <w:jc w:val="left"/>
              <w:rPr>
                <w:rFonts w:ascii="宋体" w:hAnsi="宋体"/>
                <w:szCs w:val="21"/>
              </w:rPr>
            </w:pPr>
            <w:r>
              <w:rPr>
                <w:rFonts w:hint="eastAsia" w:ascii="宋体" w:hAnsi="宋体"/>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2" w:hRule="atLeast"/>
          <w:jc w:val="center"/>
        </w:trPr>
        <w:tc>
          <w:tcPr>
            <w:tcW w:w="9072" w:type="dxa"/>
            <w:vAlign w:val="center"/>
          </w:tcPr>
          <w:p>
            <w:pPr>
              <w:autoSpaceDE w:val="0"/>
              <w:autoSpaceDN w:val="0"/>
              <w:adjustRightInd w:val="0"/>
              <w:snapToGrid w:val="0"/>
              <w:spacing w:line="360" w:lineRule="exact"/>
              <w:rPr>
                <w:rFonts w:ascii="宋体" w:hAnsi="宋体" w:cs="宋体"/>
                <w:kern w:val="0"/>
                <w:szCs w:val="21"/>
              </w:rPr>
            </w:pPr>
            <w:r>
              <w:rPr>
                <w:rFonts w:hint="eastAsia" w:ascii="宋体" w:hAnsi="宋体" w:cs="宋体"/>
                <w:kern w:val="0"/>
                <w:szCs w:val="21"/>
              </w:rPr>
              <w:t>1、营业执照：具有在中华人民共和国境内注册的独立企业法人营业执照（在有效期内）。</w:t>
            </w:r>
          </w:p>
          <w:p>
            <w:pPr>
              <w:autoSpaceDE w:val="0"/>
              <w:autoSpaceDN w:val="0"/>
              <w:adjustRightInd w:val="0"/>
              <w:snapToGrid w:val="0"/>
              <w:spacing w:line="360" w:lineRule="exact"/>
              <w:rPr>
                <w:rFonts w:ascii="宋体" w:hAnsi="宋体"/>
                <w:szCs w:val="21"/>
              </w:rPr>
            </w:pPr>
            <w:r>
              <w:rPr>
                <w:rFonts w:hint="eastAsia" w:ascii="宋体" w:hAnsi="宋体" w:cs="宋体"/>
                <w:kern w:val="0"/>
                <w:szCs w:val="21"/>
              </w:rPr>
              <w:t>2、资质要求：</w:t>
            </w:r>
            <w:r>
              <w:rPr>
                <w:rFonts w:hint="eastAsia" w:asciiTheme="minorEastAsia" w:hAnsiTheme="minorEastAsia" w:eastAsiaTheme="minorEastAsia"/>
                <w:szCs w:val="21"/>
              </w:rPr>
              <w:t>公路工程施工总承包三级及以上资质，并具备有效的企业安全生产许可证，在人员、设备、资金等方面具有相应的施工能力</w:t>
            </w:r>
            <w:r>
              <w:rPr>
                <w:rFonts w:hint="eastAsia" w:ascii="宋体" w:hAnsi="宋体" w:cs="宋体"/>
                <w:kern w:val="0"/>
                <w:szCs w:val="21"/>
              </w:rPr>
              <w:t>的施工企业。</w:t>
            </w:r>
          </w:p>
        </w:tc>
      </w:tr>
    </w:tbl>
    <w:p>
      <w:pPr>
        <w:spacing w:before="120" w:after="120" w:line="360" w:lineRule="exact"/>
        <w:jc w:val="center"/>
        <w:rPr>
          <w:rFonts w:ascii="黑体" w:eastAsia="黑体"/>
          <w:b/>
          <w:bCs/>
          <w:kern w:val="44"/>
          <w:sz w:val="30"/>
          <w:szCs w:val="30"/>
        </w:rPr>
      </w:pPr>
    </w:p>
    <w:p>
      <w:pPr>
        <w:spacing w:before="120" w:after="120" w:line="360" w:lineRule="exact"/>
        <w:jc w:val="center"/>
        <w:rPr>
          <w:rFonts w:ascii="隶书" w:hAnsi="宋体" w:eastAsia="隶书"/>
          <w:sz w:val="28"/>
          <w:szCs w:val="28"/>
          <w:vertAlign w:val="superscript"/>
        </w:rPr>
      </w:pPr>
      <w:r>
        <w:rPr>
          <w:rFonts w:hint="eastAsia" w:ascii="黑体" w:eastAsia="黑体"/>
          <w:b/>
          <w:bCs/>
          <w:kern w:val="44"/>
          <w:sz w:val="28"/>
          <w:szCs w:val="28"/>
        </w:rPr>
        <w:t>附录2   资格审查条件(财务最低要求)</w:t>
      </w:r>
    </w:p>
    <w:tbl>
      <w:tblPr>
        <w:tblStyle w:val="14"/>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9239" w:type="dxa"/>
            <w:vAlign w:val="center"/>
          </w:tcPr>
          <w:p>
            <w:pPr>
              <w:spacing w:line="360" w:lineRule="exact"/>
              <w:jc w:val="left"/>
              <w:rPr>
                <w:rFonts w:ascii="宋体" w:hAnsi="宋体"/>
                <w:szCs w:val="21"/>
              </w:rPr>
            </w:pPr>
            <w:r>
              <w:rPr>
                <w:rFonts w:hint="eastAsia" w:ascii="宋体" w:hAnsi="宋体"/>
                <w:szCs w:val="21"/>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7" w:hRule="atLeast"/>
          <w:jc w:val="center"/>
        </w:trPr>
        <w:tc>
          <w:tcPr>
            <w:tcW w:w="9239" w:type="dxa"/>
            <w:vAlign w:val="center"/>
          </w:tcPr>
          <w:p>
            <w:pPr>
              <w:spacing w:line="360" w:lineRule="exact"/>
              <w:ind w:firstLine="420" w:firstLineChars="200"/>
              <w:rPr>
                <w:rFonts w:ascii="宋体" w:hAnsi="宋体"/>
                <w:szCs w:val="21"/>
              </w:rPr>
            </w:pPr>
            <w:r>
              <w:rPr>
                <w:rFonts w:hint="eastAsia" w:ascii="宋体" w:hAnsi="宋体"/>
                <w:szCs w:val="21"/>
              </w:rPr>
              <w:t>投标申请人应提交最近三年内（</w:t>
            </w:r>
            <w:r>
              <w:rPr>
                <w:rFonts w:hint="eastAsia" w:ascii="宋体" w:hAnsi="宋体" w:cs="仿宋_GB2312"/>
                <w:szCs w:val="21"/>
              </w:rPr>
              <w:t>2016年1月1日至2018年12月31日</w:t>
            </w:r>
            <w:r>
              <w:rPr>
                <w:rFonts w:hint="eastAsia" w:ascii="宋体" w:hAnsi="宋体"/>
                <w:szCs w:val="21"/>
              </w:rPr>
              <w:t>）(</w:t>
            </w:r>
            <w:r>
              <w:rPr>
                <w:rFonts w:hint="eastAsia" w:hAnsi="宋体"/>
                <w:bCs/>
                <w:szCs w:val="21"/>
              </w:rPr>
              <w:t>若公司成立未满三年，须提供成立当年至今的财务报告</w:t>
            </w:r>
            <w:r>
              <w:rPr>
                <w:rFonts w:hint="eastAsia" w:ascii="宋体" w:hAnsi="宋体"/>
                <w:szCs w:val="21"/>
              </w:rPr>
              <w:t>)经审计的资产负债表、利润表、现金流量表、所有者权益变动表及其附注，证明资格预审申请人的财务状况良好，财务无亏损，没有被接管、冻结、破产状态；必要时，业主将向投标申请人的开户银行进行查询；</w:t>
            </w:r>
          </w:p>
        </w:tc>
      </w:tr>
    </w:tbl>
    <w:p>
      <w:pPr>
        <w:spacing w:before="120" w:after="120"/>
        <w:rPr>
          <w:rFonts w:ascii="黑体" w:eastAsia="黑体"/>
          <w:b/>
          <w:bCs/>
          <w:kern w:val="44"/>
          <w:sz w:val="30"/>
          <w:szCs w:val="30"/>
        </w:rPr>
      </w:pPr>
    </w:p>
    <w:p>
      <w:pPr>
        <w:spacing w:before="120" w:after="120"/>
        <w:jc w:val="center"/>
        <w:rPr>
          <w:rFonts w:ascii="隶书" w:hAnsi="宋体" w:eastAsia="隶书"/>
          <w:sz w:val="28"/>
          <w:szCs w:val="28"/>
          <w:vertAlign w:val="superscript"/>
        </w:rPr>
      </w:pPr>
      <w:r>
        <w:rPr>
          <w:rFonts w:hint="eastAsia" w:ascii="黑体" w:eastAsia="黑体"/>
          <w:b/>
          <w:bCs/>
          <w:kern w:val="44"/>
          <w:sz w:val="28"/>
          <w:szCs w:val="28"/>
        </w:rPr>
        <w:t>附录3   资格审查条件(业绩最低要求)</w:t>
      </w:r>
    </w:p>
    <w:tbl>
      <w:tblPr>
        <w:tblStyle w:val="14"/>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9239" w:type="dxa"/>
            <w:vAlign w:val="center"/>
          </w:tcPr>
          <w:p>
            <w:pPr>
              <w:jc w:val="left"/>
              <w:rPr>
                <w:rFonts w:ascii="宋体" w:hAnsi="宋体"/>
                <w:szCs w:val="21"/>
              </w:rPr>
            </w:pPr>
            <w:r>
              <w:rPr>
                <w:rFonts w:hint="eastAsia" w:ascii="宋体" w:hAnsi="宋体"/>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jc w:val="center"/>
        </w:trPr>
        <w:tc>
          <w:tcPr>
            <w:tcW w:w="9239" w:type="dxa"/>
            <w:vAlign w:val="center"/>
          </w:tcPr>
          <w:p>
            <w:pPr>
              <w:rPr>
                <w:rFonts w:ascii="宋体" w:hAnsi="宋体"/>
                <w:szCs w:val="21"/>
              </w:rPr>
            </w:pPr>
            <w:r>
              <w:rPr>
                <w:rFonts w:hint="eastAsia" w:ascii="宋体" w:hAnsi="宋体"/>
                <w:szCs w:val="21"/>
              </w:rPr>
              <w:t>2016年1月1日以来承建过的桥梁工程。</w:t>
            </w:r>
          </w:p>
        </w:tc>
      </w:tr>
    </w:tbl>
    <w:p>
      <w:pPr>
        <w:spacing w:before="120" w:after="120"/>
        <w:rPr>
          <w:rFonts w:ascii="黑体" w:eastAsia="黑体"/>
          <w:b/>
          <w:bCs/>
          <w:kern w:val="44"/>
          <w:sz w:val="30"/>
          <w:szCs w:val="30"/>
        </w:rPr>
      </w:pPr>
    </w:p>
    <w:p>
      <w:pPr>
        <w:spacing w:before="120" w:after="120"/>
        <w:jc w:val="center"/>
        <w:rPr>
          <w:rFonts w:ascii="黑体" w:eastAsia="黑体"/>
          <w:b/>
          <w:bCs/>
          <w:kern w:val="44"/>
          <w:sz w:val="28"/>
          <w:szCs w:val="28"/>
        </w:rPr>
      </w:pPr>
      <w:r>
        <w:rPr>
          <w:rFonts w:hint="eastAsia" w:ascii="黑体" w:eastAsia="黑体"/>
          <w:b/>
          <w:bCs/>
          <w:kern w:val="44"/>
          <w:sz w:val="28"/>
          <w:szCs w:val="28"/>
        </w:rPr>
        <w:t>附录4   资格审查条件(信誉最低要求)</w:t>
      </w:r>
    </w:p>
    <w:tbl>
      <w:tblPr>
        <w:tblStyle w:val="14"/>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jc w:val="center"/>
        </w:trPr>
        <w:tc>
          <w:tcPr>
            <w:tcW w:w="9239" w:type="dxa"/>
            <w:vAlign w:val="center"/>
          </w:tcPr>
          <w:p>
            <w:pPr>
              <w:jc w:val="center"/>
              <w:rPr>
                <w:rFonts w:ascii="宋体" w:hAnsi="宋体"/>
                <w:sz w:val="24"/>
              </w:rPr>
            </w:pPr>
            <w:r>
              <w:rPr>
                <w:rFonts w:hint="eastAsia" w:ascii="宋体" w:hAnsi="宋体"/>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239" w:type="dxa"/>
            <w:vAlign w:val="center"/>
          </w:tcPr>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1、根据《河南省公路建设市场从业单位及人员信用管理办法》第二十一条“对信用考核定级为D级即黑名单的从业单位，”不得参与本项目投标。</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2、未在国家企业信用信息公示系统（http://www.gsxt.gov.cn/）中被列入严重违法失信企业名单；</w:t>
            </w:r>
          </w:p>
          <w:p>
            <w:pPr>
              <w:rPr>
                <w:rFonts w:ascii="宋体" w:hAnsi="宋体"/>
                <w:sz w:val="24"/>
              </w:rPr>
            </w:pPr>
            <w:r>
              <w:rPr>
                <w:rFonts w:hint="eastAsia" w:asciiTheme="minorEastAsia" w:hAnsiTheme="minorEastAsia" w:eastAsiaTheme="minorEastAsia"/>
                <w:szCs w:val="21"/>
              </w:rPr>
              <w:t>3、未在“信用中国”网站（http://www.creditchina.gov.cn/）中被列入失信被执行人名单。</w:t>
            </w:r>
          </w:p>
        </w:tc>
      </w:tr>
    </w:tbl>
    <w:p>
      <w:pPr>
        <w:rPr>
          <w:rFonts w:ascii="宋体" w:hAnsi="宋体"/>
          <w:sz w:val="24"/>
        </w:rPr>
      </w:pPr>
    </w:p>
    <w:p>
      <w:pPr>
        <w:spacing w:before="120" w:after="120"/>
        <w:jc w:val="center"/>
        <w:rPr>
          <w:rFonts w:ascii="隶书" w:hAnsi="宋体" w:eastAsia="隶书"/>
          <w:sz w:val="28"/>
          <w:szCs w:val="28"/>
          <w:vertAlign w:val="superscript"/>
        </w:rPr>
      </w:pPr>
      <w:r>
        <w:rPr>
          <w:rFonts w:hint="eastAsia" w:ascii="黑体" w:eastAsia="黑体"/>
          <w:b/>
          <w:bCs/>
          <w:kern w:val="44"/>
          <w:sz w:val="28"/>
          <w:szCs w:val="28"/>
        </w:rPr>
        <w:t>附录5   资格审查条件(项目经理和项目总工最低要求)</w:t>
      </w:r>
    </w:p>
    <w:tbl>
      <w:tblPr>
        <w:tblStyle w:val="14"/>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0"/>
        <w:gridCol w:w="1005"/>
        <w:gridCol w:w="63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1890" w:type="dxa"/>
            <w:vAlign w:val="center"/>
          </w:tcPr>
          <w:p>
            <w:pPr>
              <w:jc w:val="center"/>
              <w:rPr>
                <w:rFonts w:ascii="宋体" w:hAnsi="宋体"/>
                <w:szCs w:val="21"/>
              </w:rPr>
            </w:pPr>
            <w:r>
              <w:rPr>
                <w:rFonts w:hint="eastAsia" w:ascii="宋体" w:hAnsi="宋体"/>
                <w:szCs w:val="21"/>
              </w:rPr>
              <w:t>人  员</w:t>
            </w:r>
          </w:p>
        </w:tc>
        <w:tc>
          <w:tcPr>
            <w:tcW w:w="1005" w:type="dxa"/>
            <w:vAlign w:val="center"/>
          </w:tcPr>
          <w:p>
            <w:pPr>
              <w:jc w:val="center"/>
              <w:rPr>
                <w:rFonts w:ascii="宋体" w:hAnsi="宋体"/>
                <w:szCs w:val="21"/>
              </w:rPr>
            </w:pPr>
            <w:r>
              <w:rPr>
                <w:rFonts w:hint="eastAsia" w:ascii="宋体" w:hAnsi="宋体"/>
                <w:szCs w:val="21"/>
              </w:rPr>
              <w:t>数  量</w:t>
            </w:r>
          </w:p>
        </w:tc>
        <w:tc>
          <w:tcPr>
            <w:tcW w:w="6344" w:type="dxa"/>
            <w:vAlign w:val="center"/>
          </w:tcPr>
          <w:p>
            <w:pPr>
              <w:jc w:val="center"/>
              <w:rPr>
                <w:rFonts w:ascii="宋体" w:hAnsi="宋体"/>
                <w:szCs w:val="21"/>
              </w:rPr>
            </w:pPr>
            <w:r>
              <w:rPr>
                <w:rFonts w:hint="eastAsia" w:ascii="宋体" w:hAnsi="宋体"/>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9" w:hRule="atLeast"/>
          <w:jc w:val="center"/>
        </w:trPr>
        <w:tc>
          <w:tcPr>
            <w:tcW w:w="1890" w:type="dxa"/>
            <w:vAlign w:val="center"/>
          </w:tcPr>
          <w:p>
            <w:pPr>
              <w:jc w:val="center"/>
              <w:rPr>
                <w:rFonts w:ascii="宋体" w:hAnsi="宋体"/>
                <w:szCs w:val="21"/>
              </w:rPr>
            </w:pPr>
            <w:r>
              <w:rPr>
                <w:rFonts w:hint="eastAsia" w:ascii="宋体" w:hAnsi="宋体"/>
                <w:szCs w:val="21"/>
              </w:rPr>
              <w:t>项目经理</w:t>
            </w:r>
          </w:p>
        </w:tc>
        <w:tc>
          <w:tcPr>
            <w:tcW w:w="1005" w:type="dxa"/>
            <w:vAlign w:val="center"/>
          </w:tcPr>
          <w:p>
            <w:pPr>
              <w:jc w:val="center"/>
              <w:rPr>
                <w:rFonts w:ascii="宋体" w:hAnsi="宋体"/>
                <w:szCs w:val="21"/>
              </w:rPr>
            </w:pPr>
            <w:r>
              <w:rPr>
                <w:rFonts w:hint="eastAsia" w:ascii="宋体" w:hAnsi="宋体"/>
                <w:szCs w:val="21"/>
              </w:rPr>
              <w:t>1</w:t>
            </w:r>
          </w:p>
        </w:tc>
        <w:tc>
          <w:tcPr>
            <w:tcW w:w="6344" w:type="dxa"/>
            <w:vAlign w:val="center"/>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jc w:val="center"/>
        </w:trPr>
        <w:tc>
          <w:tcPr>
            <w:tcW w:w="1890" w:type="dxa"/>
            <w:vAlign w:val="center"/>
          </w:tcPr>
          <w:p>
            <w:pPr>
              <w:jc w:val="center"/>
              <w:rPr>
                <w:rFonts w:ascii="宋体" w:hAnsi="宋体"/>
                <w:szCs w:val="21"/>
              </w:rPr>
            </w:pPr>
            <w:r>
              <w:rPr>
                <w:rFonts w:hint="eastAsia" w:ascii="宋体" w:hAnsi="宋体"/>
                <w:szCs w:val="21"/>
              </w:rPr>
              <w:t>项目总工程师</w:t>
            </w:r>
          </w:p>
        </w:tc>
        <w:tc>
          <w:tcPr>
            <w:tcW w:w="1005" w:type="dxa"/>
            <w:vAlign w:val="center"/>
          </w:tcPr>
          <w:p>
            <w:pPr>
              <w:jc w:val="center"/>
              <w:rPr>
                <w:rFonts w:ascii="宋体" w:hAnsi="宋体"/>
                <w:szCs w:val="21"/>
              </w:rPr>
            </w:pPr>
            <w:r>
              <w:rPr>
                <w:rFonts w:hint="eastAsia" w:ascii="宋体" w:hAnsi="宋体"/>
                <w:szCs w:val="21"/>
              </w:rPr>
              <w:t>1</w:t>
            </w:r>
          </w:p>
        </w:tc>
        <w:tc>
          <w:tcPr>
            <w:tcW w:w="6344" w:type="dxa"/>
            <w:vAlign w:val="center"/>
          </w:tcPr>
          <w:p>
            <w:pPr>
              <w:rPr>
                <w:szCs w:val="21"/>
              </w:rPr>
            </w:pPr>
            <w:r>
              <w:rPr>
                <w:rFonts w:hint="eastAsia"/>
                <w:szCs w:val="21"/>
              </w:rPr>
              <w:t>具备中级及以上相关专业技术职称。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附录6  资格审查条件(其他主要管理人员和技术人员最低要求)</w:t>
      </w:r>
    </w:p>
    <w:tbl>
      <w:tblPr>
        <w:tblStyle w:val="14"/>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7"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spacing w:line="360" w:lineRule="auto"/>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rPr>
          <w:rFonts w:ascii="宋体" w:hAnsi="宋体"/>
          <w:szCs w:val="21"/>
        </w:rPr>
      </w:pPr>
      <w:r>
        <w:rPr>
          <w:rFonts w:hint="eastAsia" w:ascii="宋体" w:hAnsi="宋体"/>
          <w:szCs w:val="21"/>
        </w:rPr>
        <w:t>只需做出承诺，不再提供相关证明原件及复印件。</w:t>
      </w:r>
    </w:p>
    <w:p>
      <w:pPr>
        <w:widowControl/>
        <w:spacing w:line="360" w:lineRule="auto"/>
        <w:ind w:right="714"/>
        <w:jc w:val="center"/>
        <w:rPr>
          <w:rFonts w:asciiTheme="minorEastAsia" w:hAnsiTheme="minorEastAsia" w:eastAsiaTheme="minorEastAsia"/>
          <w:bCs/>
          <w:sz w:val="24"/>
        </w:rPr>
      </w:pPr>
      <w:r>
        <w:rPr>
          <w:rFonts w:asciiTheme="minorEastAsia" w:hAnsiTheme="minorEastAsia" w:eastAsiaTheme="minorEastAsia"/>
          <w:bCs/>
          <w:sz w:val="24"/>
        </w:rPr>
        <w:br w:type="page"/>
      </w:r>
    </w:p>
    <w:p>
      <w:pPr>
        <w:pStyle w:val="3"/>
        <w:keepNext w:val="0"/>
        <w:keepLines w:val="0"/>
        <w:adjustRightInd w:val="0"/>
        <w:snapToGrid w:val="0"/>
        <w:spacing w:beforeLines="50" w:after="0" w:line="360" w:lineRule="exact"/>
        <w:rPr>
          <w:rFonts w:ascii="宋体" w:hAnsi="宋体"/>
          <w:sz w:val="21"/>
          <w:szCs w:val="21"/>
        </w:rPr>
      </w:pPr>
      <w:bookmarkStart w:id="6" w:name="_Toc2209"/>
      <w:bookmarkStart w:id="7" w:name="_Toc486277863"/>
      <w:bookmarkStart w:id="8" w:name="_Toc485889002"/>
      <w:r>
        <w:rPr>
          <w:rFonts w:ascii="宋体" w:hAnsi="宋体"/>
          <w:sz w:val="21"/>
          <w:szCs w:val="21"/>
        </w:rPr>
        <w:t>1. 总则</w:t>
      </w:r>
      <w:bookmarkEnd w:id="6"/>
      <w:bookmarkEnd w:id="7"/>
      <w:bookmarkEnd w:id="8"/>
    </w:p>
    <w:p>
      <w:pPr>
        <w:pStyle w:val="3"/>
        <w:keepNext w:val="0"/>
        <w:keepLines w:val="0"/>
        <w:adjustRightInd w:val="0"/>
        <w:snapToGrid w:val="0"/>
        <w:spacing w:beforeLines="50" w:after="0" w:line="360" w:lineRule="exact"/>
        <w:rPr>
          <w:rFonts w:ascii="宋体" w:hAnsi="宋体"/>
          <w:sz w:val="21"/>
          <w:szCs w:val="21"/>
        </w:rPr>
      </w:pPr>
      <w:bookmarkStart w:id="9" w:name="_Toc486277864"/>
      <w:bookmarkStart w:id="10" w:name="_Toc29730"/>
      <w:bookmarkStart w:id="11" w:name="_Toc485889003"/>
      <w:bookmarkStart w:id="12" w:name="_Toc234382590"/>
      <w:r>
        <w:rPr>
          <w:rFonts w:ascii="宋体" w:hAnsi="宋体"/>
          <w:sz w:val="21"/>
          <w:szCs w:val="21"/>
        </w:rPr>
        <w:t>1.1 项目概况</w:t>
      </w:r>
      <w:bookmarkEnd w:id="9"/>
      <w:bookmarkEnd w:id="10"/>
      <w:bookmarkEnd w:id="11"/>
      <w:bookmarkEnd w:id="12"/>
    </w:p>
    <w:p>
      <w:pPr>
        <w:adjustRightInd w:val="0"/>
        <w:snapToGrid w:val="0"/>
        <w:spacing w:line="360" w:lineRule="exact"/>
        <w:ind w:firstLine="480"/>
        <w:rPr>
          <w:rFonts w:ascii="宋体" w:hAnsi="宋体"/>
          <w:szCs w:val="21"/>
        </w:rPr>
      </w:pPr>
      <w:bookmarkStart w:id="13" w:name="_Toc234382591"/>
      <w:r>
        <w:rPr>
          <w:rFonts w:hint="eastAsia" w:ascii="宋体" w:hAnsi="宋体"/>
          <w:szCs w:val="21"/>
        </w:rPr>
        <w:t>1.1.1根据《中华人民共和国招标投标法》等有关法律、法规和规章的规定，本招标项目已具备招标条件，现对本工程施工进行招标，</w:t>
      </w:r>
      <w:r>
        <w:rPr>
          <w:rFonts w:hint="eastAsia" w:ascii="宋体" w:hAnsi="宋体" w:cs="宋体"/>
          <w:szCs w:val="21"/>
        </w:rPr>
        <w:t>择优选定投标人。</w:t>
      </w:r>
    </w:p>
    <w:p>
      <w:pPr>
        <w:adjustRightInd w:val="0"/>
        <w:snapToGrid w:val="0"/>
        <w:spacing w:line="360" w:lineRule="exact"/>
        <w:ind w:firstLine="480"/>
        <w:rPr>
          <w:rFonts w:ascii="宋体" w:hAnsi="宋体"/>
          <w:szCs w:val="21"/>
        </w:rPr>
      </w:pPr>
      <w:r>
        <w:rPr>
          <w:rFonts w:hint="eastAsia" w:ascii="宋体" w:hAnsi="宋体"/>
          <w:szCs w:val="21"/>
        </w:rPr>
        <w:t>1.1.2 本招标项目招标人：见投标人须知前附表。</w:t>
      </w:r>
    </w:p>
    <w:p>
      <w:pPr>
        <w:adjustRightInd w:val="0"/>
        <w:snapToGrid w:val="0"/>
        <w:spacing w:line="360" w:lineRule="exact"/>
        <w:ind w:firstLine="480"/>
        <w:rPr>
          <w:rFonts w:ascii="宋体" w:hAnsi="宋体"/>
          <w:szCs w:val="21"/>
        </w:rPr>
      </w:pPr>
      <w:r>
        <w:rPr>
          <w:rFonts w:hint="eastAsia" w:ascii="宋体" w:hAnsi="宋体"/>
          <w:szCs w:val="21"/>
        </w:rPr>
        <w:t>1.1.3 本招标项目代理机构：见投标人须知前附表。</w:t>
      </w:r>
    </w:p>
    <w:p>
      <w:pPr>
        <w:adjustRightInd w:val="0"/>
        <w:snapToGrid w:val="0"/>
        <w:spacing w:line="360" w:lineRule="exact"/>
        <w:ind w:firstLine="480"/>
        <w:rPr>
          <w:rFonts w:ascii="宋体" w:hAnsi="宋体"/>
          <w:szCs w:val="21"/>
        </w:rPr>
      </w:pPr>
      <w:r>
        <w:rPr>
          <w:rFonts w:hint="eastAsia" w:ascii="宋体" w:hAnsi="宋体"/>
          <w:szCs w:val="21"/>
        </w:rPr>
        <w:t>1.1.4 本招标项目名称：见投标人须知前附表。</w:t>
      </w:r>
    </w:p>
    <w:p>
      <w:pPr>
        <w:adjustRightInd w:val="0"/>
        <w:snapToGrid w:val="0"/>
        <w:spacing w:line="360" w:lineRule="exact"/>
        <w:ind w:firstLine="480"/>
        <w:rPr>
          <w:rFonts w:ascii="宋体" w:hAnsi="宋体"/>
          <w:szCs w:val="21"/>
        </w:rPr>
      </w:pPr>
      <w:r>
        <w:rPr>
          <w:rFonts w:hint="eastAsia" w:ascii="宋体" w:hAnsi="宋体"/>
          <w:szCs w:val="21"/>
        </w:rPr>
        <w:t>1.1.5 本招标项目建设地点：见投标人须知前附表。</w:t>
      </w:r>
    </w:p>
    <w:p>
      <w:pPr>
        <w:pStyle w:val="3"/>
        <w:keepNext w:val="0"/>
        <w:keepLines w:val="0"/>
        <w:adjustRightInd w:val="0"/>
        <w:snapToGrid w:val="0"/>
        <w:spacing w:beforeLines="50" w:after="0" w:line="360" w:lineRule="exact"/>
        <w:rPr>
          <w:rFonts w:ascii="宋体" w:hAnsi="宋体"/>
          <w:sz w:val="21"/>
          <w:szCs w:val="21"/>
        </w:rPr>
      </w:pPr>
      <w:bookmarkStart w:id="14" w:name="_Toc14323"/>
      <w:bookmarkStart w:id="15" w:name="_Toc485889004"/>
      <w:bookmarkStart w:id="16" w:name="_Toc486277865"/>
      <w:r>
        <w:rPr>
          <w:rFonts w:ascii="宋体" w:hAnsi="宋体"/>
          <w:sz w:val="21"/>
          <w:szCs w:val="21"/>
        </w:rPr>
        <w:t>1.</w:t>
      </w:r>
      <w:r>
        <w:rPr>
          <w:rFonts w:hint="eastAsia" w:ascii="宋体" w:hAnsi="宋体"/>
          <w:sz w:val="21"/>
          <w:szCs w:val="21"/>
        </w:rPr>
        <w:t>2</w:t>
      </w:r>
      <w:r>
        <w:rPr>
          <w:rFonts w:ascii="宋体" w:hAnsi="宋体"/>
          <w:sz w:val="21"/>
          <w:szCs w:val="21"/>
        </w:rPr>
        <w:t>资金来源和落实情况</w:t>
      </w:r>
      <w:bookmarkEnd w:id="13"/>
      <w:bookmarkEnd w:id="14"/>
      <w:bookmarkEnd w:id="15"/>
      <w:bookmarkEnd w:id="16"/>
    </w:p>
    <w:p>
      <w:pPr>
        <w:adjustRightInd w:val="0"/>
        <w:snapToGrid w:val="0"/>
        <w:spacing w:line="360" w:lineRule="exact"/>
        <w:ind w:firstLine="480"/>
        <w:rPr>
          <w:rFonts w:ascii="宋体" w:hAnsi="宋体"/>
          <w:szCs w:val="21"/>
        </w:rPr>
      </w:pPr>
      <w:r>
        <w:rPr>
          <w:rFonts w:hint="eastAsia" w:ascii="宋体" w:hAnsi="宋体"/>
          <w:szCs w:val="21"/>
        </w:rPr>
        <w:t>1.2.1 本招标项目的资金来源：见投标人须知前附表。</w:t>
      </w:r>
    </w:p>
    <w:p>
      <w:pPr>
        <w:adjustRightInd w:val="0"/>
        <w:snapToGrid w:val="0"/>
        <w:spacing w:line="360" w:lineRule="exact"/>
        <w:ind w:firstLine="480"/>
        <w:rPr>
          <w:rFonts w:ascii="宋体" w:hAnsi="宋体"/>
          <w:szCs w:val="21"/>
        </w:rPr>
      </w:pPr>
      <w:r>
        <w:rPr>
          <w:rFonts w:hint="eastAsia" w:ascii="宋体" w:hAnsi="宋体"/>
          <w:szCs w:val="21"/>
        </w:rPr>
        <w:t>1.2.2 本招标项目的出资比例：见投标人须知前附表。</w:t>
      </w:r>
    </w:p>
    <w:p>
      <w:pPr>
        <w:adjustRightInd w:val="0"/>
        <w:snapToGrid w:val="0"/>
        <w:spacing w:line="360" w:lineRule="exact"/>
        <w:ind w:firstLine="420" w:firstLineChars="200"/>
        <w:rPr>
          <w:rFonts w:ascii="宋体" w:hAnsi="宋体"/>
          <w:szCs w:val="21"/>
        </w:rPr>
      </w:pPr>
      <w:r>
        <w:rPr>
          <w:rFonts w:hint="eastAsia" w:ascii="宋体" w:hAnsi="宋体"/>
          <w:szCs w:val="21"/>
        </w:rPr>
        <w:t>1.2.3 本招标项目的资金落实情况：见投标人须知前附表。</w:t>
      </w:r>
    </w:p>
    <w:p>
      <w:pPr>
        <w:pStyle w:val="3"/>
        <w:keepNext w:val="0"/>
        <w:keepLines w:val="0"/>
        <w:adjustRightInd w:val="0"/>
        <w:snapToGrid w:val="0"/>
        <w:spacing w:beforeLines="50" w:after="0" w:line="360" w:lineRule="exact"/>
        <w:rPr>
          <w:rFonts w:ascii="宋体" w:hAnsi="宋体"/>
          <w:sz w:val="21"/>
          <w:szCs w:val="21"/>
        </w:rPr>
      </w:pPr>
      <w:bookmarkStart w:id="17" w:name="_Toc486277866"/>
      <w:bookmarkStart w:id="18" w:name="_Toc485889005"/>
      <w:bookmarkStart w:id="19" w:name="_Toc234382592"/>
      <w:bookmarkStart w:id="20" w:name="_Toc17973"/>
      <w:r>
        <w:rPr>
          <w:rFonts w:ascii="宋体" w:hAnsi="宋体"/>
          <w:sz w:val="21"/>
          <w:szCs w:val="21"/>
        </w:rPr>
        <w:t>1.3 招标范围、计划工期和质量要求</w:t>
      </w:r>
      <w:bookmarkEnd w:id="17"/>
      <w:bookmarkEnd w:id="18"/>
      <w:bookmarkEnd w:id="19"/>
      <w:bookmarkEnd w:id="20"/>
    </w:p>
    <w:p>
      <w:pPr>
        <w:adjustRightInd w:val="0"/>
        <w:snapToGrid w:val="0"/>
        <w:spacing w:line="360" w:lineRule="exact"/>
        <w:ind w:firstLine="420" w:firstLineChars="200"/>
        <w:rPr>
          <w:rFonts w:ascii="宋体" w:hAnsi="宋体"/>
          <w:szCs w:val="21"/>
        </w:rPr>
      </w:pPr>
      <w:r>
        <w:rPr>
          <w:rFonts w:ascii="宋体" w:hAnsi="宋体"/>
          <w:szCs w:val="21"/>
        </w:rPr>
        <w:t>1.3.1 本次招标范围：见投标人须知前附表。</w:t>
      </w:r>
    </w:p>
    <w:p>
      <w:pPr>
        <w:adjustRightInd w:val="0"/>
        <w:snapToGrid w:val="0"/>
        <w:spacing w:line="360" w:lineRule="exact"/>
        <w:ind w:firstLine="420" w:firstLineChars="200"/>
        <w:rPr>
          <w:rFonts w:ascii="宋体" w:hAnsi="宋体"/>
          <w:szCs w:val="21"/>
        </w:rPr>
      </w:pPr>
      <w:r>
        <w:rPr>
          <w:rFonts w:ascii="宋体" w:hAnsi="宋体"/>
          <w:szCs w:val="21"/>
        </w:rPr>
        <w:t>1.3.2 本</w:t>
      </w:r>
      <w:r>
        <w:rPr>
          <w:rFonts w:hint="eastAsia" w:ascii="宋体" w:hAnsi="宋体"/>
          <w:szCs w:val="21"/>
        </w:rPr>
        <w:t>招标项目</w:t>
      </w:r>
      <w:r>
        <w:rPr>
          <w:rFonts w:ascii="宋体" w:hAnsi="宋体"/>
          <w:szCs w:val="21"/>
        </w:rPr>
        <w:t>的计划工期：见投标人须知前附表。</w:t>
      </w:r>
    </w:p>
    <w:p>
      <w:pPr>
        <w:adjustRightInd w:val="0"/>
        <w:snapToGrid w:val="0"/>
        <w:spacing w:line="360" w:lineRule="exact"/>
        <w:ind w:firstLine="420" w:firstLineChars="200"/>
        <w:rPr>
          <w:rFonts w:ascii="宋体" w:hAnsi="宋体"/>
          <w:szCs w:val="21"/>
        </w:rPr>
      </w:pPr>
      <w:r>
        <w:rPr>
          <w:rFonts w:ascii="宋体" w:hAnsi="宋体"/>
          <w:szCs w:val="21"/>
        </w:rPr>
        <w:t>1.3.3 本</w:t>
      </w:r>
      <w:r>
        <w:rPr>
          <w:rFonts w:hint="eastAsia" w:ascii="宋体" w:hAnsi="宋体"/>
          <w:szCs w:val="21"/>
        </w:rPr>
        <w:t>招标项目</w:t>
      </w:r>
      <w:r>
        <w:rPr>
          <w:rFonts w:ascii="宋体" w:hAnsi="宋体"/>
          <w:szCs w:val="21"/>
        </w:rPr>
        <w:t>的质量要求：见投标人须知前附表。</w:t>
      </w:r>
    </w:p>
    <w:p>
      <w:pPr>
        <w:pStyle w:val="3"/>
        <w:keepNext w:val="0"/>
        <w:keepLines w:val="0"/>
        <w:adjustRightInd w:val="0"/>
        <w:snapToGrid w:val="0"/>
        <w:spacing w:beforeLines="50" w:after="0" w:line="360" w:lineRule="exact"/>
        <w:rPr>
          <w:rFonts w:ascii="宋体" w:hAnsi="宋体"/>
          <w:sz w:val="21"/>
          <w:szCs w:val="21"/>
        </w:rPr>
      </w:pPr>
      <w:bookmarkStart w:id="21" w:name="_Toc234382594"/>
      <w:bookmarkStart w:id="22" w:name="_Toc2109"/>
      <w:bookmarkStart w:id="23" w:name="_Toc486277867"/>
      <w:bookmarkStart w:id="24" w:name="_Toc485889006"/>
      <w:r>
        <w:rPr>
          <w:rFonts w:ascii="宋体" w:hAnsi="宋体"/>
          <w:sz w:val="21"/>
          <w:szCs w:val="21"/>
        </w:rPr>
        <w:t>1.4 投标人资格要求（适用于未进行资格预审的）</w:t>
      </w:r>
      <w:bookmarkEnd w:id="21"/>
      <w:bookmarkEnd w:id="22"/>
      <w:bookmarkEnd w:id="23"/>
      <w:bookmarkEnd w:id="24"/>
    </w:p>
    <w:p>
      <w:pPr>
        <w:adjustRightInd w:val="0"/>
        <w:snapToGrid w:val="0"/>
        <w:spacing w:line="360" w:lineRule="exact"/>
        <w:ind w:firstLine="420" w:firstLineChars="200"/>
        <w:rPr>
          <w:rFonts w:ascii="宋体" w:hAnsi="宋体"/>
          <w:szCs w:val="21"/>
        </w:rPr>
      </w:pPr>
      <w:r>
        <w:rPr>
          <w:rFonts w:ascii="宋体" w:hAnsi="宋体"/>
          <w:szCs w:val="21"/>
        </w:rPr>
        <w:t>1.4.1 投标人应具备承担本</w:t>
      </w:r>
      <w:r>
        <w:rPr>
          <w:rFonts w:hint="eastAsia" w:ascii="宋体" w:hAnsi="宋体"/>
          <w:szCs w:val="21"/>
        </w:rPr>
        <w:t>项目</w:t>
      </w:r>
      <w:r>
        <w:rPr>
          <w:rFonts w:ascii="宋体" w:hAnsi="宋体"/>
          <w:szCs w:val="21"/>
        </w:rPr>
        <w:t>施工的资质条件、能力和信誉。</w:t>
      </w:r>
    </w:p>
    <w:p>
      <w:pPr>
        <w:adjustRightInd w:val="0"/>
        <w:snapToGrid w:val="0"/>
        <w:spacing w:line="360" w:lineRule="exact"/>
        <w:ind w:firstLine="420" w:firstLineChars="200"/>
        <w:rPr>
          <w:rFonts w:ascii="宋体" w:hAnsi="宋体"/>
          <w:szCs w:val="21"/>
        </w:rPr>
      </w:pPr>
      <w:r>
        <w:rPr>
          <w:rFonts w:ascii="宋体" w:hAnsi="宋体"/>
          <w:szCs w:val="21"/>
        </w:rPr>
        <w:t>（1）资质条件：见投标人须知前附表；</w:t>
      </w:r>
    </w:p>
    <w:p>
      <w:pPr>
        <w:adjustRightInd w:val="0"/>
        <w:snapToGrid w:val="0"/>
        <w:spacing w:line="360" w:lineRule="exact"/>
        <w:ind w:firstLine="420" w:firstLineChars="200"/>
        <w:rPr>
          <w:rFonts w:ascii="宋体" w:hAnsi="宋体"/>
          <w:szCs w:val="21"/>
        </w:rPr>
      </w:pPr>
      <w:r>
        <w:rPr>
          <w:rFonts w:ascii="宋体" w:hAnsi="宋体"/>
          <w:szCs w:val="21"/>
        </w:rPr>
        <w:t>（2）财务要求：见投标人须知前附表；</w:t>
      </w:r>
    </w:p>
    <w:p>
      <w:pPr>
        <w:adjustRightInd w:val="0"/>
        <w:snapToGrid w:val="0"/>
        <w:spacing w:line="360" w:lineRule="exact"/>
        <w:ind w:firstLine="420" w:firstLineChars="200"/>
        <w:rPr>
          <w:rFonts w:ascii="宋体" w:hAnsi="宋体"/>
          <w:szCs w:val="21"/>
        </w:rPr>
      </w:pPr>
      <w:r>
        <w:rPr>
          <w:rFonts w:ascii="宋体" w:hAnsi="宋体"/>
          <w:szCs w:val="21"/>
        </w:rPr>
        <w:t>（3）业绩要求：见投标人须知前附表；</w:t>
      </w:r>
    </w:p>
    <w:p>
      <w:pPr>
        <w:adjustRightInd w:val="0"/>
        <w:snapToGrid w:val="0"/>
        <w:spacing w:line="360" w:lineRule="exact"/>
        <w:ind w:firstLine="420" w:firstLineChars="200"/>
        <w:rPr>
          <w:rFonts w:ascii="宋体" w:hAnsi="宋体"/>
          <w:szCs w:val="21"/>
        </w:rPr>
      </w:pPr>
      <w:r>
        <w:rPr>
          <w:rFonts w:ascii="宋体" w:hAnsi="宋体"/>
          <w:szCs w:val="21"/>
        </w:rPr>
        <w:t>（4）信誉要求：见投标人须知前附表;</w:t>
      </w:r>
    </w:p>
    <w:p>
      <w:pPr>
        <w:adjustRightInd w:val="0"/>
        <w:snapToGrid w:val="0"/>
        <w:spacing w:line="360" w:lineRule="exact"/>
        <w:ind w:firstLine="420" w:firstLineChars="200"/>
        <w:rPr>
          <w:rFonts w:ascii="宋体" w:hAnsi="宋体"/>
          <w:szCs w:val="21"/>
        </w:rPr>
      </w:pPr>
      <w:r>
        <w:rPr>
          <w:rFonts w:ascii="宋体" w:hAnsi="宋体"/>
          <w:szCs w:val="21"/>
        </w:rPr>
        <w:t>（5）项目经理</w:t>
      </w:r>
      <w:r>
        <w:rPr>
          <w:rFonts w:hint="eastAsia" w:asciiTheme="minorEastAsia" w:hAnsiTheme="minorEastAsia" w:eastAsiaTheme="minorEastAsia"/>
          <w:szCs w:val="21"/>
        </w:rPr>
        <w:t>和项目总工</w:t>
      </w:r>
      <w:r>
        <w:rPr>
          <w:rFonts w:ascii="宋体" w:hAnsi="宋体"/>
          <w:szCs w:val="21"/>
        </w:rPr>
        <w:t>资格：见投标人须知前附表；</w:t>
      </w:r>
    </w:p>
    <w:p>
      <w:pPr>
        <w:adjustRightInd w:val="0"/>
        <w:snapToGrid w:val="0"/>
        <w:spacing w:line="360" w:lineRule="exact"/>
        <w:ind w:firstLine="420" w:firstLineChars="200"/>
        <w:rPr>
          <w:rFonts w:ascii="宋体" w:hAnsi="宋体"/>
          <w:szCs w:val="21"/>
        </w:rPr>
      </w:pPr>
      <w:r>
        <w:rPr>
          <w:rFonts w:ascii="宋体" w:hAnsi="宋体"/>
          <w:szCs w:val="21"/>
        </w:rPr>
        <w:t>（6）</w:t>
      </w:r>
      <w:r>
        <w:rPr>
          <w:rFonts w:hint="eastAsia" w:ascii="宋体" w:hAnsi="宋体"/>
          <w:szCs w:val="21"/>
        </w:rPr>
        <w:t>其他</w:t>
      </w:r>
      <w:r>
        <w:rPr>
          <w:rFonts w:ascii="宋体" w:hAnsi="宋体"/>
          <w:szCs w:val="21"/>
        </w:rPr>
        <w:t>要求：见投标人须知前附表。</w:t>
      </w:r>
    </w:p>
    <w:p>
      <w:pPr>
        <w:adjustRightInd w:val="0"/>
        <w:snapToGrid w:val="0"/>
        <w:spacing w:line="360" w:lineRule="exact"/>
        <w:ind w:firstLine="420" w:firstLineChars="200"/>
        <w:rPr>
          <w:rFonts w:ascii="宋体" w:hAnsi="宋体"/>
          <w:szCs w:val="21"/>
        </w:rPr>
      </w:pPr>
      <w:r>
        <w:rPr>
          <w:rFonts w:ascii="宋体" w:hAnsi="宋体"/>
          <w:szCs w:val="21"/>
        </w:rPr>
        <w:t xml:space="preserve">1.4.2 </w:t>
      </w:r>
      <w:r>
        <w:rPr>
          <w:rFonts w:hint="eastAsia" w:ascii="宋体" w:hAnsi="宋体"/>
          <w:szCs w:val="21"/>
        </w:rPr>
        <w:t>本次招标不</w:t>
      </w:r>
      <w:r>
        <w:rPr>
          <w:rFonts w:ascii="宋体" w:hAnsi="宋体"/>
          <w:szCs w:val="21"/>
        </w:rPr>
        <w:t>接受联合体</w:t>
      </w:r>
      <w:r>
        <w:rPr>
          <w:rFonts w:hint="eastAsia" w:ascii="宋体" w:hAnsi="宋体"/>
          <w:szCs w:val="21"/>
        </w:rPr>
        <w:t>。</w:t>
      </w:r>
    </w:p>
    <w:p>
      <w:pPr>
        <w:adjustRightInd w:val="0"/>
        <w:snapToGrid w:val="0"/>
        <w:spacing w:line="360" w:lineRule="exact"/>
        <w:ind w:firstLine="420" w:firstLineChars="200"/>
        <w:rPr>
          <w:rFonts w:ascii="宋体" w:hAnsi="宋体"/>
          <w:szCs w:val="21"/>
        </w:rPr>
      </w:pPr>
      <w:r>
        <w:rPr>
          <w:rFonts w:ascii="宋体" w:hAnsi="宋体"/>
          <w:szCs w:val="21"/>
        </w:rPr>
        <w:t>1.4.3 投标人不得存在下列情形之一：</w:t>
      </w:r>
    </w:p>
    <w:p>
      <w:pPr>
        <w:adjustRightInd w:val="0"/>
        <w:snapToGrid w:val="0"/>
        <w:spacing w:line="360" w:lineRule="exact"/>
        <w:ind w:firstLine="420" w:firstLineChars="200"/>
        <w:rPr>
          <w:rFonts w:ascii="宋体" w:hAnsi="宋体"/>
          <w:szCs w:val="21"/>
        </w:rPr>
      </w:pPr>
      <w:r>
        <w:rPr>
          <w:rFonts w:ascii="宋体" w:hAnsi="宋体"/>
          <w:szCs w:val="21"/>
        </w:rPr>
        <w:t>（1）为招标人不具有独立法人资格的附属机构（单位）；</w:t>
      </w:r>
    </w:p>
    <w:p>
      <w:pPr>
        <w:adjustRightInd w:val="0"/>
        <w:snapToGrid w:val="0"/>
        <w:spacing w:line="360" w:lineRule="exact"/>
        <w:ind w:firstLine="420" w:firstLineChars="200"/>
        <w:rPr>
          <w:rFonts w:ascii="宋体" w:hAnsi="宋体"/>
          <w:szCs w:val="21"/>
        </w:rPr>
      </w:pPr>
      <w:r>
        <w:rPr>
          <w:rFonts w:ascii="宋体" w:hAnsi="宋体"/>
          <w:szCs w:val="21"/>
        </w:rPr>
        <w:t>（2）为本标段前期准备提供设计或咨询服务的，但设计施工总承包的除外；</w:t>
      </w:r>
    </w:p>
    <w:p>
      <w:pPr>
        <w:adjustRightInd w:val="0"/>
        <w:snapToGrid w:val="0"/>
        <w:spacing w:line="360" w:lineRule="exact"/>
        <w:ind w:firstLine="420" w:firstLineChars="200"/>
        <w:rPr>
          <w:rFonts w:ascii="宋体" w:hAnsi="宋体"/>
          <w:szCs w:val="21"/>
        </w:rPr>
      </w:pPr>
      <w:r>
        <w:rPr>
          <w:rFonts w:ascii="宋体" w:hAnsi="宋体"/>
          <w:szCs w:val="21"/>
        </w:rPr>
        <w:t>（3）为本标段的监理人；</w:t>
      </w:r>
    </w:p>
    <w:p>
      <w:pPr>
        <w:adjustRightInd w:val="0"/>
        <w:snapToGrid w:val="0"/>
        <w:spacing w:line="360" w:lineRule="exact"/>
        <w:ind w:firstLine="420" w:firstLineChars="200"/>
        <w:rPr>
          <w:rFonts w:ascii="宋体" w:hAnsi="宋体"/>
          <w:szCs w:val="21"/>
        </w:rPr>
      </w:pPr>
      <w:r>
        <w:rPr>
          <w:rFonts w:ascii="宋体" w:hAnsi="宋体"/>
          <w:szCs w:val="21"/>
        </w:rPr>
        <w:t>（4）为本标段的代建人；</w:t>
      </w:r>
    </w:p>
    <w:p>
      <w:pPr>
        <w:adjustRightInd w:val="0"/>
        <w:snapToGrid w:val="0"/>
        <w:spacing w:line="360" w:lineRule="exact"/>
        <w:ind w:firstLine="420" w:firstLineChars="200"/>
        <w:rPr>
          <w:rFonts w:ascii="宋体" w:hAnsi="宋体"/>
          <w:szCs w:val="21"/>
        </w:rPr>
      </w:pPr>
      <w:r>
        <w:rPr>
          <w:rFonts w:ascii="宋体" w:hAnsi="宋体"/>
          <w:szCs w:val="21"/>
        </w:rPr>
        <w:t>（5）为本标段提供招标代理服务的；</w:t>
      </w:r>
    </w:p>
    <w:p>
      <w:pPr>
        <w:adjustRightInd w:val="0"/>
        <w:snapToGrid w:val="0"/>
        <w:spacing w:line="360" w:lineRule="exact"/>
        <w:ind w:firstLine="420" w:firstLineChars="200"/>
        <w:rPr>
          <w:rFonts w:ascii="宋体" w:hAnsi="宋体"/>
          <w:szCs w:val="21"/>
        </w:rPr>
      </w:pPr>
      <w:r>
        <w:rPr>
          <w:rFonts w:ascii="宋体" w:hAnsi="宋体"/>
          <w:szCs w:val="21"/>
        </w:rPr>
        <w:t>（6）与本标段的监理人或代建人或招标代理机构同为一个法定代表人的；</w:t>
      </w:r>
    </w:p>
    <w:p>
      <w:pPr>
        <w:adjustRightInd w:val="0"/>
        <w:snapToGrid w:val="0"/>
        <w:spacing w:line="360" w:lineRule="exact"/>
        <w:ind w:firstLine="420" w:firstLineChars="200"/>
        <w:rPr>
          <w:rFonts w:ascii="宋体" w:hAnsi="宋体"/>
          <w:szCs w:val="21"/>
        </w:rPr>
      </w:pPr>
      <w:r>
        <w:rPr>
          <w:rFonts w:ascii="宋体" w:hAnsi="宋体"/>
          <w:szCs w:val="21"/>
        </w:rPr>
        <w:t>（7）与本标段的监理人或代建人或招标代理机构相互控股或参股的；</w:t>
      </w:r>
    </w:p>
    <w:p>
      <w:pPr>
        <w:adjustRightInd w:val="0"/>
        <w:snapToGrid w:val="0"/>
        <w:spacing w:line="360" w:lineRule="exact"/>
        <w:ind w:firstLine="420" w:firstLineChars="200"/>
        <w:rPr>
          <w:rFonts w:ascii="宋体" w:hAnsi="宋体"/>
          <w:szCs w:val="21"/>
        </w:rPr>
      </w:pPr>
      <w:r>
        <w:rPr>
          <w:rFonts w:ascii="宋体" w:hAnsi="宋体"/>
          <w:szCs w:val="21"/>
        </w:rPr>
        <w:t>（8）与本标段的监理人或代建人或招标代理机构相互任职或工作的；</w:t>
      </w:r>
    </w:p>
    <w:p>
      <w:pPr>
        <w:adjustRightInd w:val="0"/>
        <w:snapToGrid w:val="0"/>
        <w:spacing w:line="360" w:lineRule="exact"/>
        <w:ind w:firstLine="420" w:firstLineChars="200"/>
        <w:rPr>
          <w:rFonts w:ascii="宋体" w:hAnsi="宋体"/>
          <w:szCs w:val="21"/>
        </w:rPr>
      </w:pPr>
      <w:r>
        <w:rPr>
          <w:rFonts w:ascii="宋体" w:hAnsi="宋体"/>
          <w:szCs w:val="21"/>
        </w:rPr>
        <w:t>（9）被责令停业的；</w:t>
      </w:r>
    </w:p>
    <w:p>
      <w:pPr>
        <w:adjustRightInd w:val="0"/>
        <w:snapToGrid w:val="0"/>
        <w:spacing w:line="360" w:lineRule="exact"/>
        <w:ind w:firstLine="420" w:firstLineChars="200"/>
        <w:rPr>
          <w:rFonts w:ascii="宋体" w:hAnsi="宋体"/>
          <w:szCs w:val="21"/>
        </w:rPr>
      </w:pPr>
      <w:r>
        <w:rPr>
          <w:rFonts w:ascii="宋体" w:hAnsi="宋体"/>
          <w:szCs w:val="21"/>
        </w:rPr>
        <w:t>（10）被暂停或取消投标资格的；</w:t>
      </w:r>
    </w:p>
    <w:p>
      <w:pPr>
        <w:adjustRightInd w:val="0"/>
        <w:snapToGrid w:val="0"/>
        <w:spacing w:line="360" w:lineRule="exact"/>
        <w:ind w:firstLine="420" w:firstLineChars="200"/>
        <w:rPr>
          <w:rFonts w:ascii="宋体" w:hAnsi="宋体"/>
          <w:szCs w:val="21"/>
        </w:rPr>
      </w:pPr>
      <w:r>
        <w:rPr>
          <w:rFonts w:ascii="宋体" w:hAnsi="宋体"/>
          <w:szCs w:val="21"/>
        </w:rPr>
        <w:t>（11）财产被接管或冻结的；</w:t>
      </w:r>
    </w:p>
    <w:p>
      <w:pPr>
        <w:adjustRightInd w:val="0"/>
        <w:snapToGrid w:val="0"/>
        <w:spacing w:line="360" w:lineRule="exact"/>
        <w:ind w:firstLine="420" w:firstLineChars="200"/>
        <w:rPr>
          <w:rFonts w:ascii="宋体" w:hAnsi="宋体"/>
          <w:szCs w:val="21"/>
        </w:rPr>
      </w:pPr>
      <w:r>
        <w:rPr>
          <w:rFonts w:ascii="宋体" w:hAnsi="宋体"/>
          <w:szCs w:val="21"/>
        </w:rPr>
        <w:t>（12）在最近三年内有骗取中标或严重违约或重大工程质量问题的</w:t>
      </w:r>
      <w:r>
        <w:rPr>
          <w:rFonts w:hint="eastAsia" w:ascii="宋体" w:hAnsi="宋体"/>
          <w:szCs w:val="21"/>
        </w:rPr>
        <w:t>；</w:t>
      </w:r>
    </w:p>
    <w:p>
      <w:pPr>
        <w:adjustRightInd w:val="0"/>
        <w:snapToGrid w:val="0"/>
        <w:spacing w:line="360" w:lineRule="exact"/>
        <w:ind w:firstLine="420" w:firstLineChars="200"/>
        <w:rPr>
          <w:rFonts w:ascii="宋体" w:hAnsi="宋体"/>
          <w:szCs w:val="21"/>
        </w:rPr>
      </w:pPr>
      <w:r>
        <w:rPr>
          <w:rFonts w:hint="eastAsia" w:ascii="宋体" w:hAnsi="宋体"/>
          <w:szCs w:val="21"/>
        </w:rPr>
        <w:t>（13）涉及正在诉讼的案件，或涉及正在诉讼的案件但经审查委员会认定不会对承担本项目造成重大影响；</w:t>
      </w:r>
    </w:p>
    <w:p>
      <w:pPr>
        <w:adjustRightInd w:val="0"/>
        <w:snapToGrid w:val="0"/>
        <w:spacing w:line="360" w:lineRule="exact"/>
        <w:ind w:firstLine="420" w:firstLineChars="200"/>
        <w:rPr>
          <w:rFonts w:ascii="宋体" w:hAnsi="宋体"/>
          <w:szCs w:val="21"/>
        </w:rPr>
      </w:pPr>
      <w:r>
        <w:rPr>
          <w:rFonts w:hint="eastAsia" w:ascii="宋体" w:hAnsi="宋体"/>
          <w:szCs w:val="21"/>
        </w:rPr>
        <w:t>（14）被省级及以上交通主管部门取消项目所在地的投标资格或禁止进入该区域公路建设市场且处于有效期内；</w:t>
      </w:r>
    </w:p>
    <w:p>
      <w:pPr>
        <w:adjustRightInd w:val="0"/>
        <w:snapToGrid w:val="0"/>
        <w:spacing w:line="360" w:lineRule="exact"/>
        <w:ind w:firstLine="420" w:firstLineChars="200"/>
        <w:rPr>
          <w:rFonts w:ascii="宋体" w:hAnsi="宋体"/>
          <w:szCs w:val="21"/>
        </w:rPr>
      </w:pPr>
      <w:r>
        <w:rPr>
          <w:rFonts w:hint="eastAsia" w:ascii="宋体" w:hAnsi="宋体"/>
          <w:szCs w:val="21"/>
        </w:rPr>
        <w:t>（15）为投资参股本项目的法人单位。</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1.4.4 投标人（包括联合体各成员）不得存在下列不良状况或不良信用记录：</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（1）被省级及以上交通运输主管部门取消招标项目所在地的投标资格且处于有效期内；</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（2）根据《河南省公路建设市场从业单位及人员信用管理办法》第二十一条信用考核定级为D级即黑名单。</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（3）被责令停业，暂扣或吊销执照，或吊销资质证书；</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（4）进入清算程序，或被宣告破产，或其他丧失履约能力的情形；</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（5）在国家企业信用信息公示系统中被列入经营异常名录或严重失信黑名单；</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（6）在“信用中国”网站（http://www.creditchina.gov.cn/）中被列入失信被执行人名单；</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（7）法律法规或投标人须知前附表规定的其他情形。</w:t>
      </w:r>
    </w:p>
    <w:p>
      <w:pPr>
        <w:pStyle w:val="3"/>
        <w:keepNext w:val="0"/>
        <w:keepLines w:val="0"/>
        <w:adjustRightInd w:val="0"/>
        <w:snapToGrid w:val="0"/>
        <w:spacing w:beforeLines="50" w:after="0" w:line="360" w:lineRule="exact"/>
        <w:rPr>
          <w:rFonts w:ascii="宋体" w:hAnsi="宋体"/>
          <w:sz w:val="21"/>
          <w:szCs w:val="21"/>
        </w:rPr>
      </w:pPr>
      <w:bookmarkStart w:id="25" w:name="_Toc485889007"/>
      <w:bookmarkStart w:id="26" w:name="_Toc19946"/>
      <w:bookmarkStart w:id="27" w:name="_Toc486277868"/>
      <w:bookmarkStart w:id="28" w:name="_Toc234382595"/>
      <w:r>
        <w:rPr>
          <w:rFonts w:ascii="宋体" w:hAnsi="宋体"/>
          <w:sz w:val="21"/>
          <w:szCs w:val="21"/>
        </w:rPr>
        <w:t>1.5 费用承担</w:t>
      </w:r>
      <w:bookmarkEnd w:id="25"/>
      <w:bookmarkEnd w:id="26"/>
      <w:bookmarkEnd w:id="27"/>
      <w:bookmarkEnd w:id="28"/>
    </w:p>
    <w:p>
      <w:pPr>
        <w:adjustRightInd w:val="0"/>
        <w:snapToGrid w:val="0"/>
        <w:spacing w:line="360" w:lineRule="exact"/>
        <w:ind w:firstLine="420" w:firstLineChars="200"/>
        <w:rPr>
          <w:rFonts w:ascii="宋体" w:hAnsi="宋体"/>
          <w:szCs w:val="21"/>
        </w:rPr>
      </w:pPr>
      <w:r>
        <w:rPr>
          <w:rFonts w:ascii="宋体" w:hAnsi="宋体"/>
          <w:szCs w:val="21"/>
        </w:rPr>
        <w:t>投标人准备和参加投标活动发生的费用自理。</w:t>
      </w:r>
    </w:p>
    <w:p>
      <w:pPr>
        <w:pStyle w:val="3"/>
        <w:keepNext w:val="0"/>
        <w:keepLines w:val="0"/>
        <w:adjustRightInd w:val="0"/>
        <w:snapToGrid w:val="0"/>
        <w:spacing w:beforeLines="50" w:after="0" w:line="360" w:lineRule="exact"/>
        <w:rPr>
          <w:rFonts w:ascii="宋体" w:hAnsi="宋体"/>
          <w:sz w:val="21"/>
          <w:szCs w:val="21"/>
        </w:rPr>
      </w:pPr>
      <w:bookmarkStart w:id="29" w:name="_Toc8968"/>
      <w:bookmarkStart w:id="30" w:name="_Toc234382596"/>
      <w:bookmarkStart w:id="31" w:name="_Toc486277869"/>
      <w:bookmarkStart w:id="32" w:name="_Toc485889008"/>
      <w:r>
        <w:rPr>
          <w:rFonts w:ascii="宋体" w:hAnsi="宋体"/>
          <w:sz w:val="21"/>
          <w:szCs w:val="21"/>
        </w:rPr>
        <w:t>1.6 保密</w:t>
      </w:r>
      <w:bookmarkEnd w:id="29"/>
      <w:bookmarkEnd w:id="30"/>
      <w:bookmarkEnd w:id="31"/>
      <w:bookmarkEnd w:id="32"/>
    </w:p>
    <w:p>
      <w:pPr>
        <w:adjustRightInd w:val="0"/>
        <w:snapToGrid w:val="0"/>
        <w:spacing w:line="360" w:lineRule="exact"/>
        <w:ind w:firstLine="420" w:firstLineChars="200"/>
        <w:rPr>
          <w:rFonts w:ascii="宋体" w:hAnsi="宋体"/>
          <w:szCs w:val="21"/>
        </w:rPr>
      </w:pPr>
      <w:r>
        <w:rPr>
          <w:rFonts w:ascii="宋体" w:hAnsi="宋体"/>
          <w:szCs w:val="21"/>
        </w:rPr>
        <w:t>参与招标投标活动的各方应对招标文件和投标文件中的商业和技术等秘密保密，违者应对由此造成的后果承担法律责任。</w:t>
      </w:r>
    </w:p>
    <w:p>
      <w:pPr>
        <w:pStyle w:val="3"/>
        <w:keepNext w:val="0"/>
        <w:keepLines w:val="0"/>
        <w:adjustRightInd w:val="0"/>
        <w:snapToGrid w:val="0"/>
        <w:spacing w:beforeLines="50" w:after="0" w:line="360" w:lineRule="exact"/>
        <w:rPr>
          <w:rFonts w:ascii="宋体" w:hAnsi="宋体"/>
          <w:sz w:val="21"/>
          <w:szCs w:val="21"/>
        </w:rPr>
      </w:pPr>
      <w:bookmarkStart w:id="33" w:name="_Toc234382597"/>
      <w:bookmarkStart w:id="34" w:name="_Toc5358"/>
      <w:bookmarkStart w:id="35" w:name="_Toc486277870"/>
      <w:bookmarkStart w:id="36" w:name="_Toc485889009"/>
      <w:r>
        <w:rPr>
          <w:rFonts w:ascii="宋体" w:hAnsi="宋体"/>
          <w:sz w:val="21"/>
          <w:szCs w:val="21"/>
        </w:rPr>
        <w:t>1.7 语言文字</w:t>
      </w:r>
      <w:bookmarkEnd w:id="33"/>
      <w:bookmarkEnd w:id="34"/>
      <w:bookmarkEnd w:id="35"/>
      <w:bookmarkEnd w:id="36"/>
    </w:p>
    <w:p>
      <w:pPr>
        <w:adjustRightInd w:val="0"/>
        <w:snapToGrid w:val="0"/>
        <w:spacing w:line="360" w:lineRule="exact"/>
        <w:ind w:firstLine="420" w:firstLineChars="200"/>
        <w:rPr>
          <w:rFonts w:ascii="宋体" w:hAnsi="宋体"/>
          <w:szCs w:val="21"/>
        </w:rPr>
      </w:pPr>
      <w:r>
        <w:rPr>
          <w:rFonts w:ascii="宋体" w:hAnsi="宋体"/>
          <w:szCs w:val="21"/>
        </w:rPr>
        <w:t>除专用术语外，与招标投标有关的语言均使用中文。必要时专用术语应附有中文注释。</w:t>
      </w:r>
    </w:p>
    <w:p>
      <w:pPr>
        <w:pStyle w:val="3"/>
        <w:keepNext w:val="0"/>
        <w:keepLines w:val="0"/>
        <w:adjustRightInd w:val="0"/>
        <w:snapToGrid w:val="0"/>
        <w:spacing w:beforeLines="50" w:after="0" w:line="360" w:lineRule="exact"/>
        <w:rPr>
          <w:rFonts w:ascii="宋体" w:hAnsi="宋体"/>
          <w:sz w:val="21"/>
          <w:szCs w:val="21"/>
        </w:rPr>
      </w:pPr>
      <w:bookmarkStart w:id="37" w:name="_Toc485889010"/>
      <w:bookmarkStart w:id="38" w:name="_Toc486277871"/>
      <w:bookmarkStart w:id="39" w:name="_Toc234382598"/>
      <w:bookmarkStart w:id="40" w:name="_Toc105"/>
      <w:r>
        <w:rPr>
          <w:rFonts w:ascii="宋体" w:hAnsi="宋体"/>
          <w:sz w:val="21"/>
          <w:szCs w:val="21"/>
        </w:rPr>
        <w:t>1.8 计量单位</w:t>
      </w:r>
      <w:bookmarkEnd w:id="37"/>
      <w:bookmarkEnd w:id="38"/>
      <w:bookmarkEnd w:id="39"/>
      <w:bookmarkEnd w:id="40"/>
    </w:p>
    <w:p>
      <w:pPr>
        <w:adjustRightInd w:val="0"/>
        <w:snapToGrid w:val="0"/>
        <w:spacing w:line="360" w:lineRule="exact"/>
        <w:ind w:firstLine="420" w:firstLineChars="200"/>
        <w:rPr>
          <w:rFonts w:ascii="宋体" w:hAnsi="宋体"/>
          <w:szCs w:val="21"/>
        </w:rPr>
      </w:pPr>
      <w:r>
        <w:rPr>
          <w:rFonts w:ascii="宋体" w:hAnsi="宋体"/>
          <w:szCs w:val="21"/>
        </w:rPr>
        <w:t>所有计量均采用中华人民共和国法定计量单位。</w:t>
      </w:r>
    </w:p>
    <w:p>
      <w:pPr>
        <w:pStyle w:val="3"/>
        <w:keepNext w:val="0"/>
        <w:keepLines w:val="0"/>
        <w:adjustRightInd w:val="0"/>
        <w:snapToGrid w:val="0"/>
        <w:spacing w:beforeLines="50" w:after="0" w:line="360" w:lineRule="exact"/>
        <w:rPr>
          <w:rFonts w:ascii="宋体" w:hAnsi="宋体"/>
          <w:sz w:val="21"/>
          <w:szCs w:val="21"/>
        </w:rPr>
      </w:pPr>
      <w:bookmarkStart w:id="41" w:name="_Toc486277872"/>
      <w:bookmarkStart w:id="42" w:name="_Toc234382599"/>
      <w:bookmarkStart w:id="43" w:name="_Toc31645"/>
      <w:bookmarkStart w:id="44" w:name="_Toc485889011"/>
      <w:r>
        <w:rPr>
          <w:rFonts w:ascii="宋体" w:hAnsi="宋体"/>
          <w:sz w:val="21"/>
          <w:szCs w:val="21"/>
        </w:rPr>
        <w:t>1.9 踏勘现场</w:t>
      </w:r>
      <w:bookmarkEnd w:id="41"/>
      <w:bookmarkEnd w:id="42"/>
      <w:bookmarkEnd w:id="43"/>
      <w:bookmarkEnd w:id="44"/>
    </w:p>
    <w:p>
      <w:pPr>
        <w:adjustRightInd w:val="0"/>
        <w:snapToGrid w:val="0"/>
        <w:spacing w:line="360" w:lineRule="exact"/>
        <w:ind w:firstLine="420" w:firstLineChars="200"/>
        <w:rPr>
          <w:rFonts w:ascii="宋体" w:hAnsi="宋体"/>
          <w:szCs w:val="21"/>
        </w:rPr>
      </w:pPr>
      <w:r>
        <w:rPr>
          <w:rFonts w:ascii="宋体" w:hAnsi="宋体"/>
          <w:szCs w:val="21"/>
        </w:rPr>
        <w:t>1.9.1 投标人须知前附表规定组织踏勘现场的，招标人按投标人须知前附表规定的时间、地点组织投标人踏勘项目现场。</w:t>
      </w:r>
    </w:p>
    <w:p>
      <w:pPr>
        <w:adjustRightInd w:val="0"/>
        <w:snapToGrid w:val="0"/>
        <w:spacing w:line="360" w:lineRule="exact"/>
        <w:ind w:firstLine="420" w:firstLineChars="200"/>
        <w:rPr>
          <w:rFonts w:ascii="宋体" w:hAnsi="宋体"/>
          <w:szCs w:val="21"/>
        </w:rPr>
      </w:pPr>
      <w:r>
        <w:rPr>
          <w:rFonts w:ascii="宋体" w:hAnsi="宋体"/>
          <w:szCs w:val="21"/>
        </w:rPr>
        <w:t>1.9.2 投标人踏勘现场发生的费用自理。</w:t>
      </w:r>
    </w:p>
    <w:p>
      <w:pPr>
        <w:adjustRightInd w:val="0"/>
        <w:snapToGrid w:val="0"/>
        <w:spacing w:line="360" w:lineRule="exact"/>
        <w:ind w:firstLine="420" w:firstLineChars="200"/>
        <w:rPr>
          <w:rFonts w:ascii="宋体" w:hAnsi="宋体"/>
          <w:szCs w:val="21"/>
        </w:rPr>
      </w:pPr>
      <w:r>
        <w:rPr>
          <w:rFonts w:ascii="宋体" w:hAnsi="宋体"/>
          <w:szCs w:val="21"/>
        </w:rPr>
        <w:t>1.9.3 除招标人的原因外，投标人自行负责在踏勘现场中所发生的人员伤亡和财产损失。</w:t>
      </w:r>
    </w:p>
    <w:p>
      <w:pPr>
        <w:adjustRightInd w:val="0"/>
        <w:snapToGrid w:val="0"/>
        <w:spacing w:line="360" w:lineRule="exact"/>
        <w:ind w:firstLine="420" w:firstLineChars="200"/>
        <w:rPr>
          <w:rFonts w:ascii="宋体" w:hAnsi="宋体"/>
          <w:szCs w:val="21"/>
        </w:rPr>
      </w:pPr>
      <w:r>
        <w:rPr>
          <w:rFonts w:ascii="宋体" w:hAnsi="宋体"/>
          <w:szCs w:val="21"/>
        </w:rPr>
        <w:t>1.9.4 招标人在踏勘现场中介绍的工程场地和相关的周边环境情况，供投标人在编制投标文件时参考，招标人不对投标人据此作出的判断和决策负责。</w:t>
      </w:r>
    </w:p>
    <w:p>
      <w:pPr>
        <w:adjustRightInd w:val="0"/>
        <w:snapToGrid w:val="0"/>
        <w:spacing w:line="360" w:lineRule="exact"/>
        <w:ind w:firstLine="420" w:firstLineChars="200"/>
        <w:rPr>
          <w:rFonts w:ascii="宋体" w:hAnsi="宋体"/>
          <w:szCs w:val="21"/>
        </w:rPr>
      </w:pPr>
      <w:r>
        <w:rPr>
          <w:rFonts w:hint="eastAsia" w:ascii="宋体" w:hAnsi="宋体"/>
          <w:szCs w:val="21"/>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3"/>
        <w:keepNext w:val="0"/>
        <w:keepLines w:val="0"/>
        <w:adjustRightInd w:val="0"/>
        <w:snapToGrid w:val="0"/>
        <w:spacing w:beforeLines="50" w:after="0" w:line="360" w:lineRule="exact"/>
        <w:rPr>
          <w:rFonts w:ascii="宋体" w:hAnsi="宋体"/>
          <w:sz w:val="21"/>
          <w:szCs w:val="21"/>
        </w:rPr>
      </w:pPr>
      <w:bookmarkStart w:id="45" w:name="_Toc234382600"/>
      <w:bookmarkStart w:id="46" w:name="_Toc486277873"/>
      <w:bookmarkStart w:id="47" w:name="_Toc485889012"/>
      <w:bookmarkStart w:id="48" w:name="_Toc3462"/>
      <w:r>
        <w:rPr>
          <w:rFonts w:ascii="宋体" w:hAnsi="宋体"/>
          <w:sz w:val="21"/>
          <w:szCs w:val="21"/>
        </w:rPr>
        <w:t>1.10 投标预备会</w:t>
      </w:r>
      <w:bookmarkEnd w:id="45"/>
      <w:r>
        <w:rPr>
          <w:rFonts w:hint="eastAsia" w:ascii="宋体" w:hAnsi="宋体"/>
          <w:sz w:val="21"/>
          <w:szCs w:val="21"/>
        </w:rPr>
        <w:t>（不召开）</w:t>
      </w:r>
      <w:bookmarkEnd w:id="46"/>
      <w:bookmarkEnd w:id="47"/>
      <w:bookmarkEnd w:id="48"/>
    </w:p>
    <w:p>
      <w:pPr>
        <w:spacing w:line="360" w:lineRule="exact"/>
        <w:ind w:firstLine="411" w:firstLineChars="196"/>
        <w:rPr>
          <w:rFonts w:asciiTheme="minorEastAsia" w:hAnsiTheme="minorEastAsia" w:eastAsiaTheme="minorEastAsia"/>
          <w:szCs w:val="21"/>
        </w:rPr>
      </w:pPr>
      <w:bookmarkStart w:id="49" w:name="_Toc234382601"/>
      <w:bookmarkStart w:id="50" w:name="_Toc486277874"/>
      <w:bookmarkStart w:id="51" w:name="_Toc485889013"/>
      <w:bookmarkStart w:id="52" w:name="_Toc22514"/>
      <w:r>
        <w:rPr>
          <w:rFonts w:hint="eastAsia" w:asciiTheme="minorEastAsia" w:hAnsiTheme="minorEastAsia" w:eastAsiaTheme="minorEastAsia"/>
          <w:szCs w:val="21"/>
        </w:rPr>
        <w:t xml:space="preserve">1.10.1 </w:t>
      </w:r>
      <w:r>
        <w:rPr>
          <w:rFonts w:hint="eastAsia" w:asciiTheme="minorEastAsia" w:hAnsiTheme="minorEastAsia" w:eastAsiaTheme="minorEastAsia"/>
          <w:spacing w:val="-11"/>
          <w:szCs w:val="21"/>
        </w:rPr>
        <w:t>第一章“招标公告”或“投标邀请书”规定召开投标预备会的，招标人按规定的时间和地点召开投标预备会，澄清投标人提出的问题。</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1.10.2 投标人应在投标人须知前附表规定的时间前，将问题在公共资源交易系统电子平台上提出。</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1.10.3 招标人在投标人须知前附表规定的时间内，将对投标人所提问题的澄清，</w:t>
      </w:r>
      <w:r>
        <w:rPr>
          <w:rFonts w:hint="eastAsia" w:asciiTheme="minorEastAsia" w:hAnsiTheme="minorEastAsia" w:eastAsiaTheme="minorEastAsia"/>
          <w:spacing w:val="-6"/>
          <w:szCs w:val="21"/>
        </w:rPr>
        <w:t xml:space="preserve">以本章第 </w:t>
      </w:r>
      <w:r>
        <w:rPr>
          <w:rFonts w:hint="eastAsia" w:asciiTheme="minorEastAsia" w:hAnsiTheme="minorEastAsia" w:eastAsiaTheme="minorEastAsia"/>
          <w:szCs w:val="21"/>
        </w:rPr>
        <w:t>2.2 款规定的形式通知所有购买招标文件的投标人。该澄清内容为招标文件的组成部分</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1.11 分包</w:t>
      </w:r>
      <w:bookmarkEnd w:id="49"/>
      <w:bookmarkEnd w:id="50"/>
      <w:bookmarkEnd w:id="51"/>
      <w:bookmarkEnd w:id="52"/>
    </w:p>
    <w:p>
      <w:pPr>
        <w:adjustRightInd w:val="0"/>
        <w:snapToGrid w:val="0"/>
        <w:spacing w:line="360" w:lineRule="exact"/>
        <w:ind w:firstLine="420" w:firstLineChars="200"/>
        <w:rPr>
          <w:rFonts w:ascii="宋体" w:hAnsi="宋体"/>
          <w:szCs w:val="21"/>
        </w:rPr>
      </w:pPr>
      <w:r>
        <w:rPr>
          <w:rFonts w:hint="eastAsia" w:ascii="宋体" w:hAnsi="宋体"/>
          <w:szCs w:val="21"/>
        </w:rPr>
        <w:t xml:space="preserve">本项目严禁转包和违规分包，且不得再次分包。投标人拟在中标后将中标项目的部分非主体、非关键性工作进行分包的，应符合以下规定： </w:t>
      </w:r>
    </w:p>
    <w:p>
      <w:pPr>
        <w:adjustRightInd w:val="0"/>
        <w:snapToGrid w:val="0"/>
        <w:spacing w:line="360" w:lineRule="exact"/>
        <w:ind w:firstLine="420" w:firstLineChars="200"/>
        <w:rPr>
          <w:rFonts w:ascii="宋体" w:hAnsi="宋体"/>
          <w:szCs w:val="21"/>
        </w:rPr>
      </w:pPr>
      <w:r>
        <w:rPr>
          <w:rFonts w:hint="eastAsia" w:ascii="宋体" w:hAnsi="宋体"/>
          <w:szCs w:val="21"/>
        </w:rPr>
        <w:t>分包内容要求：允许分包的工程范围仅限于非关键性工程或者适合专业化队伍施工的专业工程；</w:t>
      </w:r>
    </w:p>
    <w:p>
      <w:pPr>
        <w:adjustRightInd w:val="0"/>
        <w:snapToGrid w:val="0"/>
        <w:spacing w:line="360" w:lineRule="exact"/>
        <w:ind w:firstLine="420" w:firstLineChars="200"/>
        <w:rPr>
          <w:rFonts w:ascii="宋体" w:hAnsi="宋体"/>
          <w:szCs w:val="21"/>
        </w:rPr>
      </w:pPr>
      <w:r>
        <w:rPr>
          <w:rFonts w:hint="eastAsia" w:ascii="宋体" w:hAnsi="宋体"/>
          <w:szCs w:val="21"/>
        </w:rPr>
        <w:t>分包金额要求：专业工程分包的工程量累计不得超过总工程量的30%；</w:t>
      </w:r>
    </w:p>
    <w:p>
      <w:pPr>
        <w:adjustRightInd w:val="0"/>
        <w:snapToGrid w:val="0"/>
        <w:spacing w:line="360" w:lineRule="exact"/>
        <w:ind w:firstLine="420" w:firstLineChars="200"/>
        <w:rPr>
          <w:rFonts w:ascii="宋体" w:hAnsi="宋体"/>
          <w:szCs w:val="21"/>
        </w:rPr>
      </w:pPr>
      <w:r>
        <w:rPr>
          <w:rFonts w:hint="eastAsia" w:ascii="宋体" w:hAnsi="宋体"/>
          <w:szCs w:val="21"/>
        </w:rPr>
        <w:t>接受分包的第三人资质要求：分包人的资格能力应与其分包工程的标准和规模相适应，具备相应的专业承包资质或劳务分包资质；</w:t>
      </w:r>
    </w:p>
    <w:p>
      <w:pPr>
        <w:adjustRightInd w:val="0"/>
        <w:snapToGrid w:val="0"/>
        <w:spacing w:line="360" w:lineRule="exact"/>
        <w:ind w:firstLine="420" w:firstLineChars="200"/>
        <w:rPr>
          <w:rFonts w:ascii="宋体" w:hAnsi="宋体"/>
          <w:szCs w:val="21"/>
        </w:rPr>
      </w:pPr>
      <w:r>
        <w:rPr>
          <w:rFonts w:hint="eastAsia" w:ascii="宋体" w:hAnsi="宋体"/>
          <w:szCs w:val="21"/>
        </w:rPr>
        <w:t>其他要求；投标人如有分包计划，应按第八章“投标文件格式”的要求填写“拟分包项目调查表”，且投标人中标后的分包应满足合同条款第4.3款的相关要求。</w:t>
      </w:r>
    </w:p>
    <w:p>
      <w:pPr>
        <w:pStyle w:val="3"/>
        <w:keepNext w:val="0"/>
        <w:keepLines w:val="0"/>
        <w:adjustRightInd w:val="0"/>
        <w:snapToGrid w:val="0"/>
        <w:spacing w:beforeLines="50" w:after="0" w:line="360" w:lineRule="exact"/>
        <w:rPr>
          <w:rFonts w:ascii="宋体" w:hAnsi="宋体"/>
          <w:sz w:val="21"/>
          <w:szCs w:val="21"/>
          <w:vertAlign w:val="superscript"/>
        </w:rPr>
      </w:pPr>
      <w:bookmarkStart w:id="53" w:name="_Toc6184"/>
      <w:bookmarkStart w:id="54" w:name="_Toc234382602"/>
      <w:bookmarkStart w:id="55" w:name="_Toc486277875"/>
      <w:bookmarkStart w:id="56" w:name="_Toc485889014"/>
      <w:r>
        <w:rPr>
          <w:rFonts w:ascii="宋体" w:hAnsi="宋体"/>
          <w:sz w:val="21"/>
          <w:szCs w:val="21"/>
        </w:rPr>
        <w:t>1.12 偏离</w:t>
      </w:r>
      <w:bookmarkEnd w:id="53"/>
      <w:bookmarkEnd w:id="54"/>
      <w:bookmarkEnd w:id="55"/>
      <w:bookmarkEnd w:id="56"/>
    </w:p>
    <w:p>
      <w:pPr>
        <w:adjustRightInd w:val="0"/>
        <w:snapToGrid w:val="0"/>
        <w:spacing w:line="360" w:lineRule="exact"/>
        <w:ind w:firstLine="420" w:firstLineChars="200"/>
        <w:rPr>
          <w:rFonts w:ascii="宋体" w:hAnsi="宋体"/>
          <w:szCs w:val="21"/>
        </w:rPr>
      </w:pPr>
      <w:r>
        <w:rPr>
          <w:rFonts w:ascii="宋体" w:hAnsi="宋体"/>
          <w:szCs w:val="21"/>
        </w:rPr>
        <w:t>投标人须知前附表允许投标文件偏离招标文件某些要求的，偏离应当符合招标文件规定的偏离范围和幅度。</w:t>
      </w:r>
    </w:p>
    <w:p>
      <w:pPr>
        <w:adjustRightInd w:val="0"/>
        <w:snapToGrid w:val="0"/>
        <w:spacing w:line="360" w:lineRule="exact"/>
        <w:ind w:firstLine="420" w:firstLineChars="200"/>
        <w:rPr>
          <w:rFonts w:ascii="宋体" w:hAnsi="宋体"/>
          <w:szCs w:val="21"/>
        </w:rPr>
      </w:pPr>
      <w:r>
        <w:rPr>
          <w:rFonts w:hint="eastAsia" w:ascii="宋体" w:hAnsi="宋体"/>
          <w:szCs w:val="21"/>
        </w:rPr>
        <w:t>偏离即偏差，偏差分重大偏差和细微偏差。</w:t>
      </w:r>
    </w:p>
    <w:p>
      <w:pPr>
        <w:adjustRightInd w:val="0"/>
        <w:snapToGrid w:val="0"/>
        <w:spacing w:line="360" w:lineRule="exact"/>
        <w:ind w:firstLine="420" w:firstLineChars="200"/>
        <w:rPr>
          <w:rFonts w:ascii="宋体" w:hAnsi="宋体"/>
          <w:szCs w:val="21"/>
        </w:rPr>
      </w:pPr>
      <w:r>
        <w:rPr>
          <w:rFonts w:hint="eastAsia" w:ascii="宋体" w:hAnsi="宋体"/>
          <w:szCs w:val="21"/>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adjustRightInd w:val="0"/>
        <w:snapToGrid w:val="0"/>
        <w:spacing w:line="360" w:lineRule="exact"/>
        <w:ind w:firstLine="420" w:firstLineChars="200"/>
        <w:rPr>
          <w:rFonts w:ascii="宋体" w:hAnsi="宋体"/>
          <w:szCs w:val="21"/>
        </w:rPr>
      </w:pPr>
      <w:r>
        <w:rPr>
          <w:rFonts w:hint="eastAsia" w:ascii="宋体" w:hAnsi="宋体"/>
          <w:szCs w:val="21"/>
        </w:rPr>
        <w:t>1.12.2 投标文件中的下列偏差为细微偏差：</w:t>
      </w:r>
    </w:p>
    <w:p>
      <w:pPr>
        <w:adjustRightInd w:val="0"/>
        <w:snapToGrid w:val="0"/>
        <w:spacing w:line="360" w:lineRule="exact"/>
        <w:ind w:firstLine="420" w:firstLineChars="200"/>
        <w:rPr>
          <w:rFonts w:ascii="宋体" w:hAnsi="宋体"/>
          <w:szCs w:val="21"/>
        </w:rPr>
      </w:pPr>
      <w:r>
        <w:rPr>
          <w:rFonts w:hint="eastAsia" w:ascii="宋体" w:hAnsi="宋体"/>
          <w:szCs w:val="21"/>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adjustRightInd w:val="0"/>
        <w:snapToGrid w:val="0"/>
        <w:spacing w:line="360" w:lineRule="exact"/>
        <w:ind w:firstLine="420" w:firstLineChars="200"/>
        <w:rPr>
          <w:rFonts w:ascii="宋体" w:hAnsi="宋体"/>
          <w:szCs w:val="21"/>
        </w:rPr>
      </w:pPr>
      <w:r>
        <w:rPr>
          <w:rFonts w:hint="eastAsia" w:ascii="宋体" w:hAnsi="宋体"/>
          <w:szCs w:val="21"/>
        </w:rPr>
        <w:t>（2）施工组织设计（含关键工程技术方案）和项目管理机构不够完善。</w:t>
      </w:r>
    </w:p>
    <w:p>
      <w:pPr>
        <w:adjustRightInd w:val="0"/>
        <w:snapToGrid w:val="0"/>
        <w:spacing w:line="360" w:lineRule="exact"/>
        <w:ind w:firstLine="420" w:firstLineChars="200"/>
        <w:rPr>
          <w:rFonts w:ascii="宋体" w:hAnsi="宋体"/>
          <w:szCs w:val="21"/>
        </w:rPr>
      </w:pPr>
      <w:r>
        <w:rPr>
          <w:rFonts w:hint="eastAsia" w:ascii="宋体" w:hAnsi="宋体"/>
          <w:szCs w:val="21"/>
        </w:rPr>
        <w:t>1.12.3 评标委员会对投标文件中的细微偏差按如下规定处理：</w:t>
      </w:r>
    </w:p>
    <w:p>
      <w:pPr>
        <w:adjustRightInd w:val="0"/>
        <w:snapToGrid w:val="0"/>
        <w:spacing w:line="360" w:lineRule="exact"/>
        <w:ind w:firstLine="420" w:firstLineChars="200"/>
        <w:rPr>
          <w:rFonts w:ascii="宋体" w:hAnsi="宋体"/>
          <w:szCs w:val="21"/>
        </w:rPr>
      </w:pPr>
      <w:r>
        <w:rPr>
          <w:rFonts w:hint="eastAsia" w:ascii="宋体" w:hAnsi="宋体"/>
          <w:szCs w:val="21"/>
        </w:rPr>
        <w:t>（1）对于本章第1.12.2项（1）目所述的细微偏差，按照第三章“评标办法”第3.1.3项和第3.1.4项的规定予以修正并要求投标人进行澄清；</w:t>
      </w:r>
    </w:p>
    <w:p>
      <w:pPr>
        <w:adjustRightInd w:val="0"/>
        <w:snapToGrid w:val="0"/>
        <w:spacing w:line="360" w:lineRule="exact"/>
        <w:ind w:firstLine="420" w:firstLineChars="200"/>
        <w:rPr>
          <w:rFonts w:ascii="宋体" w:hAnsi="宋体"/>
          <w:szCs w:val="21"/>
        </w:rPr>
      </w:pPr>
      <w:r>
        <w:rPr>
          <w:rFonts w:hint="eastAsia" w:ascii="宋体" w:hAnsi="宋体"/>
          <w:szCs w:val="21"/>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3"/>
        <w:keepNext w:val="0"/>
        <w:keepLines w:val="0"/>
        <w:adjustRightInd w:val="0"/>
        <w:snapToGrid w:val="0"/>
        <w:spacing w:beforeLines="50" w:after="0" w:line="360" w:lineRule="exact"/>
        <w:rPr>
          <w:rFonts w:ascii="宋体" w:hAnsi="宋体"/>
          <w:sz w:val="21"/>
          <w:szCs w:val="21"/>
        </w:rPr>
      </w:pPr>
      <w:bookmarkStart w:id="57" w:name="_Toc234382603"/>
      <w:bookmarkStart w:id="58" w:name="_Toc485889015"/>
      <w:bookmarkStart w:id="59" w:name="_Toc486277876"/>
      <w:bookmarkStart w:id="60" w:name="_Toc22855"/>
      <w:r>
        <w:rPr>
          <w:rFonts w:ascii="宋体" w:hAnsi="宋体"/>
          <w:sz w:val="21"/>
          <w:szCs w:val="21"/>
        </w:rPr>
        <w:t>2. 招标文件</w:t>
      </w:r>
      <w:bookmarkEnd w:id="57"/>
      <w:bookmarkEnd w:id="58"/>
      <w:bookmarkEnd w:id="59"/>
      <w:bookmarkEnd w:id="60"/>
    </w:p>
    <w:p>
      <w:pPr>
        <w:pStyle w:val="3"/>
        <w:keepNext w:val="0"/>
        <w:keepLines w:val="0"/>
        <w:adjustRightInd w:val="0"/>
        <w:snapToGrid w:val="0"/>
        <w:spacing w:beforeLines="50" w:after="0" w:line="360" w:lineRule="exact"/>
        <w:rPr>
          <w:rFonts w:ascii="宋体" w:hAnsi="宋体"/>
          <w:sz w:val="21"/>
          <w:szCs w:val="21"/>
        </w:rPr>
      </w:pPr>
      <w:bookmarkStart w:id="61" w:name="_Toc234382604"/>
      <w:bookmarkStart w:id="62" w:name="_Toc485889016"/>
      <w:bookmarkStart w:id="63" w:name="_Toc486277877"/>
      <w:bookmarkStart w:id="64" w:name="_Toc12310"/>
      <w:r>
        <w:rPr>
          <w:rFonts w:ascii="宋体" w:hAnsi="宋体"/>
          <w:sz w:val="21"/>
          <w:szCs w:val="21"/>
        </w:rPr>
        <w:t>2.1 招标文件的组成</w:t>
      </w:r>
      <w:bookmarkEnd w:id="61"/>
      <w:bookmarkEnd w:id="62"/>
      <w:bookmarkEnd w:id="63"/>
      <w:bookmarkEnd w:id="64"/>
    </w:p>
    <w:p>
      <w:pPr>
        <w:adjustRightInd w:val="0"/>
        <w:snapToGrid w:val="0"/>
        <w:spacing w:line="360" w:lineRule="exact"/>
        <w:ind w:firstLine="420" w:firstLineChars="200"/>
        <w:rPr>
          <w:rFonts w:ascii="宋体" w:hAnsi="宋体"/>
          <w:szCs w:val="21"/>
        </w:rPr>
      </w:pPr>
      <w:r>
        <w:rPr>
          <w:rFonts w:ascii="宋体" w:hAnsi="宋体"/>
          <w:szCs w:val="21"/>
        </w:rPr>
        <w:t>本招标文件包括：</w:t>
      </w:r>
    </w:p>
    <w:p>
      <w:pPr>
        <w:adjustRightInd w:val="0"/>
        <w:snapToGrid w:val="0"/>
        <w:spacing w:line="360" w:lineRule="exact"/>
        <w:ind w:firstLine="420" w:firstLineChars="200"/>
        <w:rPr>
          <w:rFonts w:ascii="宋体" w:hAnsi="宋体"/>
          <w:szCs w:val="21"/>
        </w:rPr>
      </w:pPr>
      <w:r>
        <w:rPr>
          <w:rFonts w:ascii="宋体" w:hAnsi="宋体"/>
          <w:szCs w:val="21"/>
        </w:rPr>
        <w:t>（1）招标公告；</w:t>
      </w:r>
    </w:p>
    <w:p>
      <w:pPr>
        <w:adjustRightInd w:val="0"/>
        <w:snapToGrid w:val="0"/>
        <w:spacing w:line="360" w:lineRule="exact"/>
        <w:ind w:firstLine="420" w:firstLineChars="200"/>
        <w:rPr>
          <w:rFonts w:ascii="宋体" w:hAnsi="宋体"/>
          <w:szCs w:val="21"/>
        </w:rPr>
      </w:pPr>
      <w:r>
        <w:rPr>
          <w:rFonts w:ascii="宋体" w:hAnsi="宋体"/>
          <w:szCs w:val="21"/>
        </w:rPr>
        <w:t>（2）投标人须知；</w:t>
      </w:r>
    </w:p>
    <w:p>
      <w:pPr>
        <w:adjustRightInd w:val="0"/>
        <w:snapToGrid w:val="0"/>
        <w:spacing w:line="360" w:lineRule="exact"/>
        <w:ind w:firstLine="420" w:firstLineChars="200"/>
        <w:rPr>
          <w:rFonts w:ascii="宋体" w:hAnsi="宋体"/>
          <w:szCs w:val="21"/>
        </w:rPr>
      </w:pPr>
      <w:r>
        <w:rPr>
          <w:rFonts w:ascii="宋体" w:hAnsi="宋体"/>
          <w:szCs w:val="21"/>
        </w:rPr>
        <w:t>（3）评标办法；</w:t>
      </w:r>
    </w:p>
    <w:p>
      <w:pPr>
        <w:adjustRightInd w:val="0"/>
        <w:snapToGrid w:val="0"/>
        <w:spacing w:line="360" w:lineRule="exact"/>
        <w:ind w:firstLine="420" w:firstLineChars="200"/>
        <w:rPr>
          <w:rFonts w:ascii="宋体" w:hAnsi="宋体"/>
          <w:szCs w:val="21"/>
        </w:rPr>
      </w:pPr>
      <w:r>
        <w:rPr>
          <w:rFonts w:ascii="宋体" w:hAnsi="宋体"/>
          <w:szCs w:val="21"/>
        </w:rPr>
        <w:t>（4）合同条款及格式；</w:t>
      </w:r>
    </w:p>
    <w:p>
      <w:pPr>
        <w:adjustRightInd w:val="0"/>
        <w:snapToGrid w:val="0"/>
        <w:spacing w:line="360" w:lineRule="exact"/>
        <w:ind w:firstLine="420" w:firstLineChars="200"/>
        <w:rPr>
          <w:rFonts w:ascii="宋体" w:hAnsi="宋体"/>
          <w:szCs w:val="21"/>
        </w:rPr>
      </w:pPr>
      <w:r>
        <w:rPr>
          <w:rFonts w:ascii="宋体" w:hAnsi="宋体"/>
          <w:szCs w:val="21"/>
        </w:rPr>
        <w:t>（5）工程量清单；</w:t>
      </w:r>
    </w:p>
    <w:p>
      <w:pPr>
        <w:adjustRightInd w:val="0"/>
        <w:snapToGrid w:val="0"/>
        <w:spacing w:line="360" w:lineRule="exact"/>
        <w:ind w:firstLine="420" w:firstLineChars="200"/>
        <w:rPr>
          <w:rFonts w:ascii="宋体" w:hAnsi="宋体"/>
          <w:szCs w:val="21"/>
        </w:rPr>
      </w:pPr>
      <w:r>
        <w:rPr>
          <w:rFonts w:ascii="宋体" w:hAnsi="宋体"/>
          <w:szCs w:val="21"/>
        </w:rPr>
        <w:t>（6）图纸；</w:t>
      </w:r>
    </w:p>
    <w:p>
      <w:pPr>
        <w:adjustRightInd w:val="0"/>
        <w:snapToGrid w:val="0"/>
        <w:spacing w:line="360" w:lineRule="exact"/>
        <w:ind w:firstLine="420" w:firstLineChars="200"/>
        <w:rPr>
          <w:rFonts w:ascii="宋体" w:hAnsi="宋体"/>
          <w:szCs w:val="21"/>
        </w:rPr>
      </w:pPr>
      <w:r>
        <w:rPr>
          <w:rFonts w:ascii="宋体" w:hAnsi="宋体"/>
          <w:szCs w:val="21"/>
        </w:rPr>
        <w:t>（7）技术</w:t>
      </w:r>
      <w:r>
        <w:rPr>
          <w:rFonts w:hint="eastAsia" w:ascii="宋体" w:hAnsi="宋体"/>
          <w:szCs w:val="21"/>
        </w:rPr>
        <w:t>规范</w:t>
      </w:r>
      <w:r>
        <w:rPr>
          <w:rFonts w:ascii="宋体" w:hAnsi="宋体"/>
          <w:szCs w:val="21"/>
        </w:rPr>
        <w:t>；</w:t>
      </w:r>
    </w:p>
    <w:p>
      <w:pPr>
        <w:adjustRightInd w:val="0"/>
        <w:snapToGrid w:val="0"/>
        <w:spacing w:line="360" w:lineRule="exact"/>
        <w:ind w:firstLine="420" w:firstLineChars="200"/>
        <w:rPr>
          <w:rFonts w:ascii="宋体" w:hAnsi="宋体"/>
          <w:szCs w:val="21"/>
        </w:rPr>
      </w:pPr>
      <w:r>
        <w:rPr>
          <w:rFonts w:ascii="宋体" w:hAnsi="宋体"/>
          <w:szCs w:val="21"/>
        </w:rPr>
        <w:t>（8）投标文件格式；</w:t>
      </w:r>
    </w:p>
    <w:p>
      <w:pPr>
        <w:adjustRightInd w:val="0"/>
        <w:snapToGrid w:val="0"/>
        <w:spacing w:line="360" w:lineRule="exact"/>
        <w:ind w:firstLine="420" w:firstLineChars="200"/>
        <w:rPr>
          <w:rFonts w:ascii="宋体" w:hAnsi="宋体"/>
          <w:szCs w:val="21"/>
        </w:rPr>
      </w:pPr>
      <w:r>
        <w:rPr>
          <w:rFonts w:ascii="宋体" w:hAnsi="宋体"/>
          <w:szCs w:val="21"/>
        </w:rPr>
        <w:t>（</w:t>
      </w:r>
      <w:r>
        <w:rPr>
          <w:rFonts w:hint="eastAsia" w:ascii="宋体" w:hAnsi="宋体"/>
          <w:szCs w:val="21"/>
        </w:rPr>
        <w:t>9</w:t>
      </w:r>
      <w:r>
        <w:rPr>
          <w:rFonts w:ascii="宋体" w:hAnsi="宋体"/>
          <w:szCs w:val="21"/>
        </w:rPr>
        <w:t>）</w:t>
      </w:r>
      <w:r>
        <w:rPr>
          <w:rFonts w:hint="eastAsia" w:ascii="宋体" w:hAnsi="宋体"/>
          <w:szCs w:val="21"/>
        </w:rPr>
        <w:t>投标人须知前附表规定的其他材料。</w:t>
      </w:r>
    </w:p>
    <w:p>
      <w:pPr>
        <w:adjustRightInd w:val="0"/>
        <w:snapToGrid w:val="0"/>
        <w:spacing w:line="360" w:lineRule="exact"/>
        <w:ind w:firstLine="420" w:firstLineChars="200"/>
        <w:rPr>
          <w:rFonts w:ascii="宋体" w:hAnsi="宋体"/>
          <w:szCs w:val="21"/>
        </w:rPr>
      </w:pPr>
      <w:r>
        <w:rPr>
          <w:rFonts w:ascii="宋体" w:hAnsi="宋体"/>
          <w:szCs w:val="21"/>
        </w:rPr>
        <w:t>根据本章第1.10款、第2.2款和第2.3款对招标文件所作的澄清、修改，构成招标文件的组成部分。</w:t>
      </w:r>
    </w:p>
    <w:p>
      <w:pPr>
        <w:adjustRightInd w:val="0"/>
        <w:snapToGrid w:val="0"/>
        <w:spacing w:line="360" w:lineRule="exact"/>
        <w:ind w:firstLine="420" w:firstLineChars="200"/>
        <w:rPr>
          <w:rFonts w:ascii="宋体" w:hAnsi="宋体"/>
          <w:szCs w:val="21"/>
        </w:rPr>
      </w:pPr>
      <w:r>
        <w:rPr>
          <w:rFonts w:hint="eastAsia" w:ascii="宋体" w:hAnsi="宋体"/>
          <w:szCs w:val="21"/>
        </w:rPr>
        <w:t>当招标文件、招标文件的澄清或修改等在同一内容的表述上不一致时，以最后发出的书面文件为准。</w:t>
      </w:r>
    </w:p>
    <w:p>
      <w:pPr>
        <w:pStyle w:val="3"/>
        <w:keepNext w:val="0"/>
        <w:keepLines w:val="0"/>
        <w:adjustRightInd w:val="0"/>
        <w:snapToGrid w:val="0"/>
        <w:spacing w:beforeLines="50" w:after="0" w:line="360" w:lineRule="exact"/>
        <w:rPr>
          <w:rFonts w:ascii="宋体" w:hAnsi="宋体"/>
          <w:sz w:val="21"/>
          <w:szCs w:val="21"/>
        </w:rPr>
      </w:pPr>
      <w:bookmarkStart w:id="65" w:name="_Toc486277878"/>
      <w:bookmarkStart w:id="66" w:name="_Toc485889017"/>
      <w:bookmarkStart w:id="67" w:name="_Toc234382605"/>
      <w:bookmarkStart w:id="68" w:name="_Toc16084"/>
      <w:r>
        <w:rPr>
          <w:rFonts w:ascii="宋体" w:hAnsi="宋体"/>
          <w:sz w:val="21"/>
          <w:szCs w:val="21"/>
        </w:rPr>
        <w:t>2.2 招标文件的澄清</w:t>
      </w:r>
      <w:bookmarkEnd w:id="65"/>
      <w:bookmarkEnd w:id="66"/>
      <w:bookmarkEnd w:id="67"/>
      <w:bookmarkEnd w:id="68"/>
    </w:p>
    <w:p>
      <w:pPr>
        <w:adjustRightInd w:val="0"/>
        <w:snapToGrid w:val="0"/>
        <w:spacing w:line="360" w:lineRule="exact"/>
        <w:ind w:firstLine="420" w:firstLineChars="200"/>
        <w:rPr>
          <w:rFonts w:ascii="宋体" w:hAnsi="宋体" w:cs="宋体"/>
          <w:kern w:val="0"/>
          <w:szCs w:val="21"/>
        </w:rPr>
      </w:pPr>
      <w:bookmarkStart w:id="69" w:name="_Toc234382606"/>
      <w:r>
        <w:rPr>
          <w:rFonts w:hint="eastAsia" w:ascii="宋体" w:hAnsi="宋体" w:cs="宋体"/>
          <w:kern w:val="0"/>
          <w:szCs w:val="21"/>
        </w:rPr>
        <w:t>2.2.1投标人应仔细阅读和检查招标文件的全部内容。如发现缺页或附件不全，</w:t>
      </w:r>
      <w:r>
        <w:rPr>
          <w:rFonts w:hint="eastAsia" w:ascii="宋体" w:hAnsi="宋体"/>
          <w:szCs w:val="21"/>
        </w:rPr>
        <w:t>通过公共资源交易系统电子平台发出</w:t>
      </w:r>
      <w:r>
        <w:rPr>
          <w:rFonts w:hint="eastAsia" w:ascii="宋体" w:hAnsi="宋体" w:cs="宋体"/>
          <w:kern w:val="0"/>
          <w:szCs w:val="21"/>
        </w:rPr>
        <w:t>，以便补齐。如有疑问，应在投标人须知前附表规定的时间要求招标人对招标文件予以澄清。</w:t>
      </w:r>
      <w:r>
        <w:rPr>
          <w:rFonts w:hint="eastAsia" w:ascii="宋体" w:hAnsi="宋体" w:cs="宋体"/>
          <w:b/>
          <w:kern w:val="0"/>
          <w:szCs w:val="21"/>
        </w:rPr>
        <w:t>如未提出异议，视为全面接受</w:t>
      </w:r>
      <w:r>
        <w:rPr>
          <w:rFonts w:hint="eastAsia" w:ascii="宋体" w:hAnsi="宋体" w:cs="宋体"/>
          <w:kern w:val="0"/>
          <w:szCs w:val="21"/>
        </w:rPr>
        <w:t>。</w:t>
      </w:r>
    </w:p>
    <w:p>
      <w:pPr>
        <w:adjustRightInd w:val="0"/>
        <w:snapToGrid w:val="0"/>
        <w:spacing w:line="360" w:lineRule="exact"/>
        <w:ind w:firstLine="420" w:firstLineChars="200"/>
        <w:rPr>
          <w:rFonts w:ascii="宋体" w:hAnsi="宋体"/>
          <w:szCs w:val="21"/>
        </w:rPr>
      </w:pPr>
      <w:r>
        <w:rPr>
          <w:rFonts w:ascii="宋体" w:hAnsi="宋体"/>
          <w:szCs w:val="21"/>
        </w:rPr>
        <w:t xml:space="preserve">2.2.2 </w:t>
      </w:r>
      <w:r>
        <w:rPr>
          <w:rFonts w:hint="eastAsia" w:ascii="宋体" w:hAnsi="宋体"/>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exact"/>
        <w:ind w:firstLine="420" w:firstLineChars="200"/>
        <w:rPr>
          <w:rFonts w:ascii="宋体" w:hAnsi="宋体"/>
          <w:szCs w:val="21"/>
        </w:rPr>
      </w:pPr>
      <w:r>
        <w:rPr>
          <w:rFonts w:ascii="宋体" w:hAnsi="宋体"/>
          <w:szCs w:val="21"/>
        </w:rPr>
        <w:t xml:space="preserve">2.2.3 </w:t>
      </w:r>
      <w:r>
        <w:rPr>
          <w:rFonts w:hint="eastAsia" w:ascii="宋体" w:hAnsi="宋体"/>
          <w:szCs w:val="21"/>
        </w:rPr>
        <w:t>所有澄清、答疑全部以公共资源交易系统电子平台发出的为准，不再接受书面形式的递交。</w:t>
      </w:r>
    </w:p>
    <w:p>
      <w:pPr>
        <w:pStyle w:val="3"/>
        <w:keepNext w:val="0"/>
        <w:keepLines w:val="0"/>
        <w:adjustRightInd w:val="0"/>
        <w:snapToGrid w:val="0"/>
        <w:spacing w:beforeLines="50" w:after="0" w:line="360" w:lineRule="exact"/>
        <w:rPr>
          <w:rFonts w:ascii="宋体" w:hAnsi="宋体"/>
          <w:sz w:val="21"/>
          <w:szCs w:val="21"/>
        </w:rPr>
      </w:pPr>
      <w:bookmarkStart w:id="70" w:name="_Toc485889018"/>
      <w:bookmarkStart w:id="71" w:name="_Toc486277879"/>
      <w:bookmarkStart w:id="72" w:name="_Toc29706"/>
      <w:r>
        <w:rPr>
          <w:rFonts w:ascii="宋体" w:hAnsi="宋体"/>
          <w:sz w:val="21"/>
          <w:szCs w:val="21"/>
        </w:rPr>
        <w:t>2.3 招标文件的修改</w:t>
      </w:r>
      <w:bookmarkEnd w:id="69"/>
      <w:bookmarkEnd w:id="70"/>
      <w:bookmarkEnd w:id="71"/>
      <w:bookmarkEnd w:id="72"/>
    </w:p>
    <w:p>
      <w:pPr>
        <w:adjustRightInd w:val="0"/>
        <w:snapToGrid w:val="0"/>
        <w:spacing w:line="360" w:lineRule="exact"/>
        <w:ind w:firstLine="420" w:firstLineChars="200"/>
        <w:rPr>
          <w:rFonts w:ascii="宋体" w:hAnsi="宋体"/>
          <w:szCs w:val="21"/>
        </w:rPr>
      </w:pPr>
      <w:bookmarkStart w:id="73" w:name="_Toc234382607"/>
      <w:r>
        <w:rPr>
          <w:rFonts w:ascii="宋体" w:hAnsi="宋体"/>
          <w:szCs w:val="21"/>
        </w:rPr>
        <w:t xml:space="preserve">2.3.1 </w:t>
      </w:r>
      <w:r>
        <w:rPr>
          <w:rFonts w:hint="eastAsia" w:ascii="宋体" w:hAnsi="宋体"/>
          <w:szCs w:val="21"/>
        </w:rPr>
        <w:t>在投标截止时间</w:t>
      </w:r>
      <w:r>
        <w:rPr>
          <w:rFonts w:ascii="宋体" w:hAnsi="宋体"/>
          <w:szCs w:val="21"/>
        </w:rPr>
        <w:t>15</w:t>
      </w:r>
      <w:r>
        <w:rPr>
          <w:rFonts w:hint="eastAsia" w:ascii="宋体" w:hAnsi="宋体"/>
          <w:szCs w:val="21"/>
        </w:rPr>
        <w:t>天前，招标人可以通过全国公共资源交易平台（河南省·许昌市）修改招标文件，如果修改招标文件的时间距投标截止时间不足</w:t>
      </w:r>
      <w:r>
        <w:rPr>
          <w:rFonts w:ascii="宋体" w:hAnsi="宋体"/>
          <w:szCs w:val="21"/>
        </w:rPr>
        <w:t xml:space="preserve">15 </w:t>
      </w:r>
      <w:r>
        <w:rPr>
          <w:rFonts w:hint="eastAsia" w:ascii="宋体" w:hAnsi="宋体"/>
          <w:szCs w:val="21"/>
        </w:rPr>
        <w:t>天，相应延长投标截止时间。</w:t>
      </w:r>
      <w:bookmarkStart w:id="74" w:name="_Toc486277880"/>
      <w:bookmarkStart w:id="75" w:name="_Toc485889019"/>
    </w:p>
    <w:p>
      <w:pPr>
        <w:adjustRightInd w:val="0"/>
        <w:snapToGrid w:val="0"/>
        <w:spacing w:line="360" w:lineRule="exact"/>
        <w:ind w:firstLine="420" w:firstLineChars="200"/>
        <w:rPr>
          <w:rFonts w:ascii="宋体" w:hAnsi="宋体"/>
          <w:szCs w:val="21"/>
        </w:rPr>
      </w:pPr>
      <w:r>
        <w:rPr>
          <w:rFonts w:hint="eastAsia" w:ascii="宋体" w:hAnsi="宋体"/>
          <w:szCs w:val="21"/>
        </w:rPr>
        <w:t>2.3.2 当招标文件（含评标、定标办法）、补充通知、答疑纪要，内容相互矛盾时，以最后发出的通知（或纪要）为准。</w:t>
      </w:r>
      <w:bookmarkEnd w:id="74"/>
      <w:bookmarkEnd w:id="75"/>
    </w:p>
    <w:p>
      <w:pPr>
        <w:pStyle w:val="3"/>
        <w:keepNext w:val="0"/>
        <w:keepLines w:val="0"/>
        <w:adjustRightInd w:val="0"/>
        <w:snapToGrid w:val="0"/>
        <w:spacing w:beforeLines="50" w:after="0" w:line="360" w:lineRule="exact"/>
        <w:rPr>
          <w:rFonts w:ascii="宋体" w:hAnsi="宋体"/>
          <w:sz w:val="21"/>
          <w:szCs w:val="21"/>
        </w:rPr>
      </w:pPr>
      <w:bookmarkStart w:id="76" w:name="_Toc486277881"/>
      <w:bookmarkStart w:id="77" w:name="_Toc485889020"/>
      <w:bookmarkStart w:id="78" w:name="_Toc8003"/>
      <w:r>
        <w:rPr>
          <w:rFonts w:ascii="宋体" w:hAnsi="宋体"/>
          <w:sz w:val="21"/>
          <w:szCs w:val="21"/>
        </w:rPr>
        <w:t>3. 投标文件</w:t>
      </w:r>
      <w:bookmarkEnd w:id="73"/>
      <w:bookmarkEnd w:id="76"/>
      <w:bookmarkEnd w:id="77"/>
      <w:bookmarkEnd w:id="78"/>
    </w:p>
    <w:p>
      <w:pPr>
        <w:pStyle w:val="3"/>
        <w:keepNext w:val="0"/>
        <w:keepLines w:val="0"/>
        <w:adjustRightInd w:val="0"/>
        <w:snapToGrid w:val="0"/>
        <w:spacing w:beforeLines="50" w:after="0" w:line="360" w:lineRule="exact"/>
        <w:rPr>
          <w:rFonts w:ascii="宋体" w:hAnsi="宋体"/>
          <w:sz w:val="21"/>
          <w:szCs w:val="21"/>
        </w:rPr>
      </w:pPr>
      <w:bookmarkStart w:id="79" w:name="_Toc485889021"/>
      <w:bookmarkStart w:id="80" w:name="_Toc234382608"/>
      <w:bookmarkStart w:id="81" w:name="_Toc12156"/>
      <w:bookmarkStart w:id="82" w:name="_Toc486277882"/>
      <w:r>
        <w:rPr>
          <w:rFonts w:ascii="宋体" w:hAnsi="宋体"/>
          <w:sz w:val="21"/>
          <w:szCs w:val="21"/>
        </w:rPr>
        <w:t>3.1 投标文件的组成</w:t>
      </w:r>
      <w:bookmarkEnd w:id="79"/>
      <w:bookmarkEnd w:id="80"/>
      <w:bookmarkEnd w:id="81"/>
      <w:bookmarkEnd w:id="82"/>
    </w:p>
    <w:p>
      <w:pPr>
        <w:adjustRightInd w:val="0"/>
        <w:snapToGrid w:val="0"/>
        <w:spacing w:line="360" w:lineRule="exact"/>
        <w:ind w:firstLine="420" w:firstLineChars="200"/>
        <w:rPr>
          <w:rFonts w:ascii="宋体" w:hAnsi="宋体"/>
          <w:szCs w:val="21"/>
        </w:rPr>
      </w:pPr>
      <w:r>
        <w:rPr>
          <w:rFonts w:ascii="宋体" w:hAnsi="宋体"/>
          <w:szCs w:val="21"/>
        </w:rPr>
        <w:t>3.1.1 投标文件应包括下列内容：</w:t>
      </w:r>
    </w:p>
    <w:p>
      <w:pPr>
        <w:adjustRightInd w:val="0"/>
        <w:snapToGrid w:val="0"/>
        <w:spacing w:line="360" w:lineRule="exact"/>
        <w:ind w:firstLine="420" w:firstLineChars="200"/>
        <w:rPr>
          <w:rFonts w:ascii="宋体" w:hAnsi="宋体"/>
          <w:szCs w:val="21"/>
        </w:rPr>
      </w:pPr>
      <w:r>
        <w:rPr>
          <w:rFonts w:hint="eastAsia" w:ascii="宋体" w:hAnsi="宋体"/>
          <w:szCs w:val="21"/>
        </w:rPr>
        <w:t>第一个信封（商务及技术文件）：</w:t>
      </w:r>
    </w:p>
    <w:p>
      <w:pPr>
        <w:adjustRightInd w:val="0"/>
        <w:snapToGrid w:val="0"/>
        <w:spacing w:line="360" w:lineRule="exact"/>
        <w:ind w:firstLine="420" w:firstLineChars="200"/>
        <w:rPr>
          <w:rFonts w:ascii="宋体" w:hAnsi="宋体"/>
          <w:szCs w:val="21"/>
        </w:rPr>
      </w:pPr>
      <w:r>
        <w:rPr>
          <w:rFonts w:ascii="宋体" w:hAnsi="宋体"/>
          <w:szCs w:val="21"/>
        </w:rPr>
        <w:t>（1）投标函及投标函附录；</w:t>
      </w:r>
    </w:p>
    <w:p>
      <w:pPr>
        <w:adjustRightInd w:val="0"/>
        <w:snapToGrid w:val="0"/>
        <w:spacing w:line="360" w:lineRule="exact"/>
        <w:ind w:firstLine="420" w:firstLineChars="200"/>
        <w:rPr>
          <w:rFonts w:ascii="宋体" w:hAnsi="宋体"/>
          <w:szCs w:val="21"/>
        </w:rPr>
      </w:pPr>
      <w:r>
        <w:rPr>
          <w:rFonts w:ascii="宋体" w:hAnsi="宋体"/>
          <w:szCs w:val="21"/>
        </w:rPr>
        <w:t>（2）法定代表人身份证明</w:t>
      </w:r>
      <w:r>
        <w:rPr>
          <w:rFonts w:hint="eastAsia" w:ascii="宋体" w:hAnsi="宋体"/>
          <w:szCs w:val="21"/>
        </w:rPr>
        <w:t>及</w:t>
      </w:r>
      <w:r>
        <w:rPr>
          <w:rFonts w:ascii="宋体" w:hAnsi="宋体"/>
          <w:szCs w:val="21"/>
        </w:rPr>
        <w:t>授权委托书</w:t>
      </w:r>
      <w:r>
        <w:rPr>
          <w:rFonts w:hint="eastAsia" w:ascii="宋体" w:hAnsi="宋体"/>
          <w:szCs w:val="21"/>
        </w:rPr>
        <w:t>；</w:t>
      </w:r>
    </w:p>
    <w:p>
      <w:pPr>
        <w:adjustRightInd w:val="0"/>
        <w:snapToGrid w:val="0"/>
        <w:spacing w:line="36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）投标保证金；</w:t>
      </w:r>
    </w:p>
    <w:p>
      <w:pPr>
        <w:adjustRightInd w:val="0"/>
        <w:snapToGrid w:val="0"/>
        <w:spacing w:line="360" w:lineRule="exact"/>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）施工组织设计；</w:t>
      </w:r>
    </w:p>
    <w:p>
      <w:pPr>
        <w:adjustRightInd w:val="0"/>
        <w:snapToGrid w:val="0"/>
        <w:spacing w:line="360" w:lineRule="exact"/>
        <w:ind w:firstLine="420" w:firstLineChars="200"/>
        <w:rPr>
          <w:rFonts w:ascii="宋体" w:hAnsi="宋体"/>
          <w:szCs w:val="21"/>
        </w:rPr>
      </w:pPr>
      <w:r>
        <w:rPr>
          <w:rFonts w:ascii="宋体" w:hAnsi="宋体"/>
          <w:szCs w:val="21"/>
        </w:rPr>
        <w:t>（</w:t>
      </w:r>
      <w:r>
        <w:rPr>
          <w:rFonts w:hint="eastAsia" w:ascii="宋体" w:hAnsi="宋体"/>
          <w:szCs w:val="21"/>
        </w:rPr>
        <w:t>5</w:t>
      </w:r>
      <w:r>
        <w:rPr>
          <w:rFonts w:ascii="宋体" w:hAnsi="宋体"/>
          <w:szCs w:val="21"/>
        </w:rPr>
        <w:t>）项目管理机构；</w:t>
      </w:r>
    </w:p>
    <w:p>
      <w:pPr>
        <w:adjustRightInd w:val="0"/>
        <w:snapToGrid w:val="0"/>
        <w:spacing w:line="360" w:lineRule="exact"/>
        <w:ind w:firstLine="420" w:firstLineChars="200"/>
        <w:rPr>
          <w:rFonts w:ascii="宋体" w:hAnsi="宋体"/>
          <w:szCs w:val="21"/>
        </w:rPr>
      </w:pPr>
      <w:r>
        <w:rPr>
          <w:rFonts w:ascii="宋体" w:hAnsi="宋体"/>
          <w:szCs w:val="21"/>
        </w:rPr>
        <w:t>（</w:t>
      </w:r>
      <w:r>
        <w:rPr>
          <w:rFonts w:hint="eastAsia" w:ascii="宋体" w:hAnsi="宋体"/>
          <w:szCs w:val="21"/>
        </w:rPr>
        <w:t>6</w:t>
      </w:r>
      <w:r>
        <w:rPr>
          <w:rFonts w:ascii="宋体" w:hAnsi="宋体"/>
          <w:szCs w:val="21"/>
        </w:rPr>
        <w:t>）资格审查资料；</w:t>
      </w:r>
    </w:p>
    <w:p>
      <w:pPr>
        <w:adjustRightInd w:val="0"/>
        <w:snapToGrid w:val="0"/>
        <w:spacing w:line="360" w:lineRule="exact"/>
        <w:ind w:firstLine="420" w:firstLineChars="200"/>
        <w:rPr>
          <w:rFonts w:ascii="宋体" w:hAnsi="宋体"/>
          <w:szCs w:val="21"/>
        </w:rPr>
      </w:pPr>
      <w:r>
        <w:rPr>
          <w:rFonts w:ascii="宋体" w:hAnsi="宋体"/>
          <w:szCs w:val="21"/>
        </w:rPr>
        <w:t>（</w:t>
      </w:r>
      <w:r>
        <w:rPr>
          <w:rFonts w:hint="eastAsia" w:ascii="宋体" w:hAnsi="宋体"/>
          <w:szCs w:val="21"/>
        </w:rPr>
        <w:t>7</w:t>
      </w:r>
      <w:r>
        <w:rPr>
          <w:rFonts w:ascii="宋体" w:hAnsi="宋体"/>
          <w:szCs w:val="21"/>
        </w:rPr>
        <w:t>）</w:t>
      </w:r>
      <w:r>
        <w:rPr>
          <w:rFonts w:hint="eastAsia" w:ascii="宋体" w:hAnsi="宋体"/>
          <w:szCs w:val="21"/>
        </w:rPr>
        <w:t>主要进场管理人员和技术人员最低要求；</w:t>
      </w:r>
    </w:p>
    <w:p>
      <w:pPr>
        <w:adjustRightInd w:val="0"/>
        <w:snapToGrid w:val="0"/>
        <w:spacing w:line="360" w:lineRule="exact"/>
        <w:ind w:firstLine="420" w:firstLineChars="200"/>
        <w:rPr>
          <w:rFonts w:ascii="宋体" w:hAnsi="宋体"/>
          <w:szCs w:val="21"/>
        </w:rPr>
      </w:pPr>
      <w:r>
        <w:rPr>
          <w:rFonts w:hint="eastAsia" w:ascii="宋体" w:hAnsi="宋体"/>
          <w:szCs w:val="21"/>
        </w:rPr>
        <w:t>（8）农民工工资支付承诺书；</w:t>
      </w:r>
    </w:p>
    <w:p>
      <w:pPr>
        <w:adjustRightInd w:val="0"/>
        <w:snapToGrid w:val="0"/>
        <w:spacing w:line="360" w:lineRule="exact"/>
        <w:ind w:firstLine="420" w:firstLineChars="200"/>
        <w:rPr>
          <w:rFonts w:ascii="宋体" w:hAnsi="宋体"/>
          <w:szCs w:val="21"/>
        </w:rPr>
      </w:pPr>
      <w:r>
        <w:rPr>
          <w:rFonts w:hint="eastAsia" w:ascii="宋体" w:hAnsi="宋体"/>
          <w:szCs w:val="21"/>
        </w:rPr>
        <w:t>（9）扬尘治理专项承诺书；</w:t>
      </w:r>
    </w:p>
    <w:p>
      <w:pPr>
        <w:adjustRightInd w:val="0"/>
        <w:snapToGrid w:val="0"/>
        <w:spacing w:line="360" w:lineRule="exact"/>
        <w:ind w:firstLine="420" w:firstLineChars="200"/>
        <w:rPr>
          <w:rFonts w:ascii="宋体" w:hAnsi="宋体"/>
          <w:szCs w:val="21"/>
        </w:rPr>
      </w:pPr>
      <w:r>
        <w:rPr>
          <w:rFonts w:hint="eastAsia" w:ascii="宋体" w:hAnsi="宋体"/>
          <w:szCs w:val="21"/>
        </w:rPr>
        <w:t>（10）其他材料。</w:t>
      </w:r>
    </w:p>
    <w:p>
      <w:pPr>
        <w:adjustRightInd w:val="0"/>
        <w:snapToGrid w:val="0"/>
        <w:spacing w:line="360" w:lineRule="exact"/>
        <w:ind w:firstLine="420" w:firstLineChars="200"/>
        <w:rPr>
          <w:rFonts w:ascii="宋体" w:hAnsi="宋体"/>
          <w:szCs w:val="21"/>
        </w:rPr>
      </w:pPr>
      <w:r>
        <w:rPr>
          <w:rFonts w:hint="eastAsia" w:ascii="宋体" w:hAnsi="宋体"/>
          <w:szCs w:val="21"/>
        </w:rPr>
        <w:t>第二个信封（报价文件）</w:t>
      </w:r>
    </w:p>
    <w:p>
      <w:pPr>
        <w:adjustRightInd w:val="0"/>
        <w:snapToGrid w:val="0"/>
        <w:spacing w:line="360" w:lineRule="exact"/>
        <w:ind w:firstLine="420" w:firstLineChars="200"/>
        <w:rPr>
          <w:rFonts w:ascii="宋体" w:hAnsi="宋体"/>
          <w:szCs w:val="21"/>
        </w:rPr>
      </w:pPr>
      <w:r>
        <w:rPr>
          <w:rFonts w:hint="eastAsia" w:ascii="宋体" w:hAnsi="宋体"/>
          <w:szCs w:val="21"/>
        </w:rPr>
        <w:t>（1）投标函；</w:t>
      </w:r>
    </w:p>
    <w:p>
      <w:pPr>
        <w:adjustRightInd w:val="0"/>
        <w:snapToGrid w:val="0"/>
        <w:spacing w:line="360" w:lineRule="exact"/>
        <w:ind w:firstLine="420" w:firstLineChars="200"/>
        <w:rPr>
          <w:rFonts w:ascii="宋体" w:hAnsi="宋体"/>
          <w:szCs w:val="21"/>
        </w:rPr>
      </w:pPr>
      <w:r>
        <w:rPr>
          <w:rFonts w:hint="eastAsia" w:ascii="宋体" w:hAnsi="宋体"/>
          <w:szCs w:val="21"/>
        </w:rPr>
        <w:t>（2）已标价工程量清单。</w:t>
      </w:r>
      <w:bookmarkStart w:id="83" w:name="_Toc234382609"/>
      <w:bookmarkStart w:id="84" w:name="_Toc12761"/>
      <w:bookmarkStart w:id="85" w:name="_Toc486277883"/>
      <w:bookmarkStart w:id="86" w:name="_Toc485889022"/>
    </w:p>
    <w:p>
      <w:pPr>
        <w:autoSpaceDE w:val="0"/>
        <w:autoSpaceDN w:val="0"/>
        <w:spacing w:line="360" w:lineRule="exact"/>
        <w:ind w:firstLine="420" w:firstLineChars="200"/>
        <w:rPr>
          <w:rFonts w:hAnsi="宋体"/>
          <w:szCs w:val="21"/>
        </w:rPr>
      </w:pPr>
      <w:r>
        <w:rPr>
          <w:rFonts w:hint="eastAsia" w:hAnsi="宋体"/>
          <w:szCs w:val="21"/>
        </w:rPr>
        <w:t>投标人在评标过程中作出的符合法律法规和招标文件规定的澄清确认，构成投标文件的组成部分。</w:t>
      </w:r>
    </w:p>
    <w:p>
      <w:pPr>
        <w:adjustRightInd w:val="0"/>
        <w:snapToGrid w:val="0"/>
        <w:spacing w:line="360" w:lineRule="exact"/>
        <w:ind w:firstLine="420" w:firstLineChars="200"/>
        <w:rPr>
          <w:rFonts w:ascii="宋体" w:hAnsi="宋体"/>
          <w:szCs w:val="21"/>
        </w:rPr>
      </w:pPr>
      <w:r>
        <w:rPr>
          <w:rFonts w:ascii="宋体" w:hAnsi="宋体"/>
          <w:szCs w:val="21"/>
        </w:rPr>
        <w:t>3.2 投标报价</w:t>
      </w:r>
      <w:bookmarkEnd w:id="83"/>
      <w:bookmarkEnd w:id="84"/>
      <w:bookmarkEnd w:id="85"/>
      <w:bookmarkEnd w:id="86"/>
    </w:p>
    <w:p>
      <w:pPr>
        <w:adjustRightInd w:val="0"/>
        <w:snapToGrid w:val="0"/>
        <w:spacing w:line="360" w:lineRule="exact"/>
        <w:ind w:firstLine="420" w:firstLineChars="200"/>
        <w:rPr>
          <w:rFonts w:ascii="宋体" w:hAnsi="宋体"/>
          <w:szCs w:val="21"/>
        </w:rPr>
      </w:pPr>
      <w:r>
        <w:rPr>
          <w:rFonts w:ascii="宋体" w:hAnsi="宋体"/>
          <w:szCs w:val="21"/>
        </w:rPr>
        <w:t>3.2.1</w:t>
      </w:r>
      <w:r>
        <w:rPr>
          <w:rFonts w:hint="eastAsia" w:cs="仿宋" w:asciiTheme="minorEastAsia" w:hAnsiTheme="minorEastAsia" w:eastAsiaTheme="minorEastAsia"/>
          <w:szCs w:val="21"/>
        </w:rPr>
        <w:t>投标报价应包括国家规定的增值税税金，除投标人须知前附表另有规定外，增值税税金按一般计税方法计算。</w:t>
      </w:r>
      <w:r>
        <w:rPr>
          <w:rFonts w:ascii="宋体" w:hAnsi="宋体"/>
          <w:szCs w:val="21"/>
        </w:rPr>
        <w:t>投标人应按第五章“工程量清单”的要求填写相应表格。</w:t>
      </w:r>
    </w:p>
    <w:p>
      <w:pPr>
        <w:adjustRightInd w:val="0"/>
        <w:snapToGrid w:val="0"/>
        <w:spacing w:line="360" w:lineRule="exact"/>
        <w:ind w:firstLine="420" w:firstLineChars="200"/>
        <w:rPr>
          <w:rFonts w:ascii="宋体" w:hAnsi="宋体"/>
          <w:szCs w:val="21"/>
        </w:rPr>
      </w:pPr>
      <w:r>
        <w:rPr>
          <w:rFonts w:hint="eastAsia" w:ascii="宋体" w:hAnsi="宋体"/>
          <w:szCs w:val="21"/>
        </w:rPr>
        <w:t>投标人应按投标人须知前附表规定的方式填写工程量清单。</w:t>
      </w:r>
    </w:p>
    <w:p>
      <w:pPr>
        <w:adjustRightInd w:val="0"/>
        <w:snapToGrid w:val="0"/>
        <w:spacing w:line="360" w:lineRule="exact"/>
        <w:ind w:firstLine="420" w:firstLineChars="200"/>
        <w:rPr>
          <w:rFonts w:ascii="宋体" w:hAnsi="宋体"/>
          <w:szCs w:val="21"/>
        </w:rPr>
      </w:pPr>
      <w:r>
        <w:rPr>
          <w:rFonts w:hint="eastAsia" w:ascii="宋体" w:hAnsi="宋体"/>
          <w:szCs w:val="21"/>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360" w:lineRule="exact"/>
        <w:ind w:firstLine="420" w:firstLineChars="200"/>
        <w:rPr>
          <w:rFonts w:ascii="宋体" w:hAnsi="宋体"/>
          <w:szCs w:val="21"/>
        </w:rPr>
      </w:pPr>
      <w:r>
        <w:rPr>
          <w:rFonts w:ascii="宋体" w:hAnsi="宋体"/>
          <w:szCs w:val="21"/>
        </w:rPr>
        <w:t>3.2.2 投标人在投标截止时间前修改投标函中的投标总报价，应同时修改第五章“工程量清单”中的相应报价。此修改须符合本章第 4.3 款的有关要求。</w:t>
      </w:r>
    </w:p>
    <w:p>
      <w:pPr>
        <w:adjustRightInd w:val="0"/>
        <w:snapToGrid w:val="0"/>
        <w:spacing w:line="360" w:lineRule="exact"/>
        <w:ind w:firstLine="420" w:firstLineChars="200"/>
        <w:rPr>
          <w:rFonts w:ascii="宋体" w:hAnsi="宋体"/>
          <w:szCs w:val="21"/>
        </w:rPr>
      </w:pPr>
      <w:r>
        <w:rPr>
          <w:rFonts w:hint="eastAsia" w:ascii="宋体" w:hAnsi="宋体"/>
          <w:szCs w:val="21"/>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exact"/>
        <w:ind w:firstLine="420" w:firstLineChars="200"/>
        <w:rPr>
          <w:rFonts w:ascii="宋体" w:hAnsi="宋体"/>
          <w:szCs w:val="21"/>
        </w:rPr>
      </w:pPr>
      <w:r>
        <w:rPr>
          <w:rFonts w:hint="eastAsia" w:ascii="宋体" w:hAnsi="宋体"/>
          <w:szCs w:val="21"/>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360" w:lineRule="exact"/>
        <w:ind w:firstLine="420" w:firstLineChars="200"/>
        <w:rPr>
          <w:rFonts w:ascii="宋体" w:hAnsi="宋体"/>
          <w:szCs w:val="21"/>
        </w:rPr>
      </w:pPr>
      <w:r>
        <w:rPr>
          <w:rFonts w:hint="eastAsia" w:ascii="宋体" w:hAnsi="宋体"/>
          <w:szCs w:val="21"/>
        </w:rPr>
        <w:t>3.2.5 除投标人须知前附表另有规定外，招标人不接受调价函。若招标人接受调价函，则应在招标文件中给出调价函的格式。投标人若有调价函则应遵循如下规定：</w:t>
      </w:r>
    </w:p>
    <w:p>
      <w:pPr>
        <w:adjustRightInd w:val="0"/>
        <w:snapToGrid w:val="0"/>
        <w:spacing w:line="360" w:lineRule="exact"/>
        <w:ind w:firstLine="420" w:firstLineChars="200"/>
        <w:rPr>
          <w:rFonts w:ascii="宋体" w:hAnsi="宋体"/>
          <w:szCs w:val="21"/>
        </w:rPr>
      </w:pPr>
      <w:r>
        <w:rPr>
          <w:rFonts w:hint="eastAsia" w:ascii="宋体" w:hAnsi="宋体"/>
          <w:szCs w:val="21"/>
        </w:rPr>
        <w:t>（1）调价函必须采用招标文件规定的格式；调价函应说明调价后的最终报价，并以最终报价为准，而且投标人只能有一次调价的机会。</w:t>
      </w:r>
    </w:p>
    <w:p>
      <w:pPr>
        <w:adjustRightInd w:val="0"/>
        <w:snapToGrid w:val="0"/>
        <w:spacing w:line="360" w:lineRule="exact"/>
        <w:ind w:firstLine="420" w:firstLineChars="200"/>
        <w:rPr>
          <w:rFonts w:ascii="宋体" w:hAnsi="宋体"/>
          <w:szCs w:val="21"/>
        </w:rPr>
      </w:pPr>
      <w:r>
        <w:rPr>
          <w:rFonts w:hint="eastAsia" w:ascii="宋体" w:hAnsi="宋体"/>
          <w:szCs w:val="21"/>
        </w:rPr>
        <w:t>（2）工程量清单中招标人指定的报价不允许调价。</w:t>
      </w:r>
    </w:p>
    <w:p>
      <w:pPr>
        <w:adjustRightInd w:val="0"/>
        <w:snapToGrid w:val="0"/>
        <w:spacing w:line="360" w:lineRule="exact"/>
        <w:ind w:firstLine="420" w:firstLineChars="200"/>
        <w:rPr>
          <w:rFonts w:ascii="宋体" w:hAnsi="宋体"/>
          <w:szCs w:val="21"/>
        </w:rPr>
      </w:pPr>
      <w:r>
        <w:rPr>
          <w:rFonts w:hint="eastAsia" w:ascii="宋体" w:hAnsi="宋体"/>
          <w:szCs w:val="21"/>
        </w:rPr>
        <w:t>（3）调价函必须附有调价后的工程量清单；调价函必须粘贴或机械装订在投标文件正本首页，与投标文件一起密封提交。</w:t>
      </w:r>
    </w:p>
    <w:p>
      <w:pPr>
        <w:adjustRightInd w:val="0"/>
        <w:snapToGrid w:val="0"/>
        <w:spacing w:line="360" w:lineRule="exact"/>
        <w:ind w:firstLine="420" w:firstLineChars="200"/>
        <w:rPr>
          <w:rFonts w:ascii="宋体" w:hAnsi="宋体"/>
          <w:szCs w:val="21"/>
        </w:rPr>
      </w:pPr>
      <w:r>
        <w:rPr>
          <w:rFonts w:hint="eastAsia" w:ascii="宋体" w:hAnsi="宋体"/>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adjustRightInd w:val="0"/>
        <w:snapToGrid w:val="0"/>
        <w:spacing w:line="360" w:lineRule="exact"/>
        <w:ind w:firstLine="420" w:firstLineChars="200"/>
        <w:rPr>
          <w:rFonts w:ascii="宋体" w:hAnsi="宋体"/>
          <w:szCs w:val="21"/>
        </w:rPr>
      </w:pPr>
      <w:r>
        <w:rPr>
          <w:rFonts w:hint="eastAsia" w:ascii="宋体" w:hAnsi="宋体"/>
          <w:szCs w:val="21"/>
        </w:rPr>
        <w:t>（4）若招标人接受调价函，投标人调价后的工程量清单和有效调价函的大写金额报价应保持一致，如果报价金额出现差异时，则以有效调价函的大写金额报价为准。</w:t>
      </w:r>
    </w:p>
    <w:p>
      <w:pPr>
        <w:adjustRightInd w:val="0"/>
        <w:snapToGrid w:val="0"/>
        <w:spacing w:line="360" w:lineRule="exact"/>
        <w:ind w:firstLine="420" w:firstLineChars="200"/>
        <w:rPr>
          <w:rFonts w:ascii="宋体" w:hAnsi="宋体"/>
          <w:szCs w:val="21"/>
        </w:rPr>
      </w:pPr>
      <w:r>
        <w:rPr>
          <w:rFonts w:hint="eastAsia" w:ascii="宋体" w:hAnsi="宋体"/>
          <w:szCs w:val="21"/>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3"/>
        <w:keepNext w:val="0"/>
        <w:keepLines w:val="0"/>
        <w:adjustRightInd w:val="0"/>
        <w:snapToGrid w:val="0"/>
        <w:spacing w:beforeLines="50" w:after="0" w:line="360" w:lineRule="exact"/>
        <w:rPr>
          <w:rFonts w:ascii="宋体" w:hAnsi="宋体"/>
          <w:sz w:val="21"/>
          <w:szCs w:val="21"/>
        </w:rPr>
      </w:pPr>
      <w:bookmarkStart w:id="87" w:name="_Toc486277884"/>
      <w:bookmarkStart w:id="88" w:name="_Toc6040"/>
      <w:bookmarkStart w:id="89" w:name="_Toc234382610"/>
      <w:bookmarkStart w:id="90" w:name="_Toc485889023"/>
      <w:r>
        <w:rPr>
          <w:rFonts w:ascii="宋体" w:hAnsi="宋体"/>
          <w:sz w:val="21"/>
          <w:szCs w:val="21"/>
        </w:rPr>
        <w:t>3.3 投标有效期</w:t>
      </w:r>
      <w:bookmarkEnd w:id="87"/>
      <w:bookmarkEnd w:id="88"/>
      <w:bookmarkEnd w:id="89"/>
      <w:bookmarkEnd w:id="90"/>
    </w:p>
    <w:p>
      <w:pPr>
        <w:adjustRightInd w:val="0"/>
        <w:snapToGrid w:val="0"/>
        <w:spacing w:line="360" w:lineRule="exact"/>
        <w:ind w:firstLine="404" w:firstLineChars="200"/>
        <w:rPr>
          <w:rFonts w:ascii="宋体" w:hAnsi="宋体"/>
          <w:spacing w:val="-4"/>
          <w:szCs w:val="21"/>
        </w:rPr>
      </w:pPr>
      <w:r>
        <w:rPr>
          <w:rFonts w:ascii="宋体" w:hAnsi="宋体"/>
          <w:spacing w:val="-4"/>
          <w:szCs w:val="21"/>
        </w:rPr>
        <w:t>3.3.1 在投标人须知前附表规定的投标有效期内，投标人不得要求撤销或修改其投标文件。</w:t>
      </w:r>
    </w:p>
    <w:p>
      <w:pPr>
        <w:adjustRightInd w:val="0"/>
        <w:snapToGrid w:val="0"/>
        <w:spacing w:line="360" w:lineRule="exact"/>
        <w:ind w:firstLine="420" w:firstLineChars="200"/>
        <w:rPr>
          <w:rFonts w:ascii="宋体" w:hAnsi="宋体"/>
          <w:szCs w:val="21"/>
        </w:rPr>
      </w:pPr>
      <w:r>
        <w:rPr>
          <w:rFonts w:ascii="宋体" w:hAnsi="宋体"/>
          <w:szCs w:val="21"/>
        </w:rPr>
        <w:t xml:space="preserve">3.3.2 </w:t>
      </w:r>
      <w:r>
        <w:rPr>
          <w:rFonts w:hint="eastAsia" w:ascii="宋体" w:hAnsi="宋体"/>
          <w:szCs w:val="21"/>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r>
        <w:rPr>
          <w:rFonts w:ascii="宋体" w:hAnsi="宋体"/>
          <w:szCs w:val="21"/>
        </w:rPr>
        <w:t>。</w:t>
      </w:r>
    </w:p>
    <w:p>
      <w:pPr>
        <w:widowControl/>
        <w:autoSpaceDE w:val="0"/>
        <w:autoSpaceDN w:val="0"/>
        <w:adjustRightInd w:val="0"/>
        <w:spacing w:line="360" w:lineRule="exact"/>
        <w:jc w:val="left"/>
        <w:outlineLvl w:val="0"/>
        <w:rPr>
          <w:rFonts w:cs="宋体" w:asciiTheme="minorEastAsia" w:hAnsiTheme="minorEastAsia" w:eastAsiaTheme="minorEastAsia"/>
          <w:b/>
          <w:bCs/>
          <w:szCs w:val="21"/>
        </w:rPr>
      </w:pPr>
      <w:bookmarkStart w:id="91" w:name="_Toc234382613"/>
      <w:r>
        <w:rPr>
          <w:rFonts w:hint="eastAsia" w:cs="宋体" w:asciiTheme="minorEastAsia" w:hAnsiTheme="minorEastAsia" w:eastAsiaTheme="minorEastAsia"/>
          <w:b/>
          <w:bCs/>
          <w:szCs w:val="21"/>
        </w:rPr>
        <w:t>3.4 投标保证金</w:t>
      </w:r>
    </w:p>
    <w:p>
      <w:pPr>
        <w:widowControl/>
        <w:autoSpaceDE w:val="0"/>
        <w:autoSpaceDN w:val="0"/>
        <w:adjustRightInd w:val="0"/>
        <w:spacing w:line="360" w:lineRule="exact"/>
        <w:jc w:val="left"/>
        <w:outlineLvl w:val="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3.4.1 投标保证金</w:t>
      </w:r>
    </w:p>
    <w:p>
      <w:pPr>
        <w:autoSpaceDE w:val="0"/>
        <w:autoSpaceDN w:val="0"/>
        <w:adjustRightInd w:val="0"/>
        <w:snapToGrid w:val="0"/>
        <w:spacing w:line="360" w:lineRule="exact"/>
        <w:ind w:firstLine="420" w:firstLineChars="200"/>
        <w:jc w:val="left"/>
        <w:rPr>
          <w:rFonts w:hAnsi="宋体" w:cs="宋体"/>
          <w:szCs w:val="21"/>
        </w:rPr>
      </w:pPr>
      <w:bookmarkStart w:id="92" w:name="_Toc486277886"/>
      <w:bookmarkStart w:id="93" w:name="_Toc485889025"/>
      <w:bookmarkStart w:id="94" w:name="_Toc10524"/>
      <w:r>
        <w:rPr>
          <w:rFonts w:hint="eastAsia" w:hAnsi="宋体" w:cs="宋体"/>
          <w:szCs w:val="21"/>
        </w:rPr>
        <w:t>3.4.1 投标保证金的基本户备案：按《投标人须知前附表》第3.4.2条规定。</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3.4.1.1 自招标文件发布之日起，投标人需进行基本户备案（建设工程项目），已备案的基本户开户银行、账户发生变化的，须重新办理备案手续。备案后方可提交投标（竞买）保证金。</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3.4.1.2 基本户备案流程：</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工程建设项目的投标人登录注册网址：http://221.14.6.70:8088/ggzy/eps/public/RegistAllJcxx.html，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3.4.2 投标保证金缴纳：按《投标人须知前附表》第3.4.2条规定。</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3.4.2.1 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3.4.2.2 投标保证金缴纳方式：</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成功缴纳后重新登录前述系统，依次点击“会员向导”→“参与投标”→“保证金绑定”→“绑定”进行投标保证金绑定。</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3.4.2.3 每个投标人每个项目每个标段只有唯一缴纳账号，切勿重复缴纳或错误缴纳。</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3.4.2.4 未按上述规定操作引起的无效投标，由投标人自行负责。</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3.4.2.5 汇款凭证无须备注项目编号和项目名称。</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3.4.2.6 出现以下情形造成的投标保证金无效，由投标人自行负责。</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(1)投标保证金未从投标人的基本账户转出；</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(2)投标保证金未按照招标文件划分的标段转账。</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3.4.2.7 《保证金缴纳绑定操作指南》获取方法：</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登录许昌公共资源交易系统-组件下载-《保证金缴纳绑定操作指南》</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3.4.3 投标人不按本章第3.4.2项要求提交投标保证金的，拒收其投标文件。</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3.4.4 投标保证金的退还：</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（1）中标候选人公示期满后没有质疑或投诉的，退还非中标候选人投标保证金及银行同期存款利息；在书面合同签订后5日内向中标人和其他中标候选人退还投标保证金及银行同期存款利息。</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（2）法定期限内未签订书面合同的，按照有关规定向中标人和其他中标候选人退还投标保证金及银行同期活期存款利息。</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（3）项目废标或招标人终止招标的，在此后5个工作日内退还投标保证金及银行同期活期存利息。</w:t>
      </w:r>
      <w:r>
        <w:rPr>
          <w:rFonts w:hint="eastAsia" w:hAnsi="宋体" w:cs="宋体"/>
          <w:szCs w:val="21"/>
        </w:rPr>
        <w:br w:type="textWrapping"/>
      </w:r>
      <w:r>
        <w:rPr>
          <w:rFonts w:hint="eastAsia" w:hAnsi="宋体" w:cs="宋体"/>
          <w:szCs w:val="21"/>
        </w:rPr>
        <w:t>（4）投标活动中出现质疑、投诉的，中标候选人、质疑人和被质疑人、投诉人和被投诉人的投标保证金暂停退还。</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（5）相关投标人有违法违规行为的项目，其投标保证金暂不退还，待行政监督部门对相关情况处置后，按照有关规定办理。</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（6）因投标人的原因无法及时退还投标（竞买）保证金、滞留三年以上的，投标（竞买）保证金上缴同级国库。</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（7）退还投标保证金，除另有规定外，一般以转账方式一次性退还至投标保证金的原提交账户。</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（8）特殊情况处理</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3.4.5 投标人有下列情形之一的，不予退还投标保证金：</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（1）在招标文件要求提交投标文件的截止时间后至投标文件有效期满前撤回投标的；</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（2）中标通知书发出后，中标人无故放弃中标项目或无正当理由在规定时间内不与招标人签订合同或未按招标文件规定提交履约担保的；</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（3）将中标项目转让给他人，或者在投标文件中未说明，且未经招标人同意，将中标项目分包给他人的；</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（4）投标人在招投标活动中弄虚作假、围标串标、骗取中标等，并经招投标行政监督部门调查核实的；</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（5）拒绝履行合同义务的；</w:t>
      </w:r>
    </w:p>
    <w:p>
      <w:pPr>
        <w:autoSpaceDE w:val="0"/>
        <w:autoSpaceDN w:val="0"/>
        <w:adjustRightInd w:val="0"/>
        <w:snapToGrid w:val="0"/>
        <w:spacing w:line="360" w:lineRule="exact"/>
        <w:ind w:firstLine="420" w:firstLineChars="200"/>
        <w:jc w:val="left"/>
        <w:rPr>
          <w:rFonts w:hAnsi="宋体" w:cs="宋体"/>
          <w:szCs w:val="21"/>
        </w:rPr>
      </w:pPr>
      <w:r>
        <w:rPr>
          <w:rFonts w:hint="eastAsia" w:hAnsi="宋体" w:cs="宋体"/>
          <w:szCs w:val="21"/>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pStyle w:val="3"/>
        <w:keepNext w:val="0"/>
        <w:keepLines w:val="0"/>
        <w:adjustRightInd w:val="0"/>
        <w:snapToGrid w:val="0"/>
        <w:spacing w:beforeLines="50" w:after="0" w:line="360" w:lineRule="exact"/>
        <w:rPr>
          <w:rFonts w:hAnsi="宋体" w:cs="宋体"/>
          <w:sz w:val="21"/>
          <w:szCs w:val="21"/>
        </w:rPr>
      </w:pPr>
      <w:r>
        <w:rPr>
          <w:rFonts w:hint="eastAsia" w:hAnsi="宋体" w:cs="宋体"/>
          <w:sz w:val="21"/>
          <w:szCs w:val="21"/>
        </w:rPr>
        <w:t>（7）相关法律、法规规定不予退还的其它情形。</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3.5 资格审查资料</w:t>
      </w:r>
      <w:bookmarkEnd w:id="91"/>
      <w:bookmarkEnd w:id="92"/>
      <w:bookmarkEnd w:id="93"/>
      <w:bookmarkEnd w:id="94"/>
    </w:p>
    <w:p>
      <w:pPr>
        <w:adjustRightInd w:val="0"/>
        <w:snapToGrid w:val="0"/>
        <w:spacing w:line="360" w:lineRule="exact"/>
        <w:ind w:firstLine="420" w:firstLineChars="200"/>
        <w:rPr>
          <w:rFonts w:ascii="宋体" w:hAnsi="宋体"/>
          <w:szCs w:val="21"/>
        </w:rPr>
      </w:pPr>
      <w:r>
        <w:rPr>
          <w:rFonts w:ascii="宋体" w:hAnsi="宋体"/>
          <w:szCs w:val="21"/>
        </w:rPr>
        <w:t>3.5.1 “投标人基本情况表”应附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、施工资质证书副本、安全生产许可证副本、基本账户开户许可证的原件扫描件（或图片）件</w:t>
      </w:r>
      <w:r>
        <w:rPr>
          <w:rFonts w:ascii="宋体" w:hAnsi="宋体"/>
          <w:szCs w:val="21"/>
        </w:rPr>
        <w:t>。</w:t>
      </w:r>
    </w:p>
    <w:p>
      <w:pPr>
        <w:adjustRightInd w:val="0"/>
        <w:snapToGrid w:val="0"/>
        <w:spacing w:line="360" w:lineRule="exact"/>
        <w:ind w:firstLine="420" w:firstLineChars="200"/>
        <w:rPr>
          <w:rFonts w:ascii="宋体" w:hAnsi="宋体"/>
          <w:szCs w:val="21"/>
        </w:rPr>
      </w:pPr>
      <w:r>
        <w:rPr>
          <w:rFonts w:ascii="宋体" w:hAnsi="宋体"/>
          <w:szCs w:val="21"/>
        </w:rPr>
        <w:t>3.5.2 “近年财务状况表”应附经会计师事务所或审计机构审计的财务会计报表，包括</w:t>
      </w:r>
      <w:r>
        <w:rPr>
          <w:rFonts w:hint="eastAsia" w:ascii="宋体" w:hAnsi="宋体"/>
          <w:szCs w:val="21"/>
        </w:rPr>
        <w:t>资产负债表、利润表、现金流量表、所有者权益变动表及其附注</w:t>
      </w:r>
      <w:r>
        <w:rPr>
          <w:rFonts w:ascii="宋体" w:hAnsi="宋体"/>
          <w:szCs w:val="21"/>
        </w:rPr>
        <w:t>的</w:t>
      </w:r>
      <w:r>
        <w:rPr>
          <w:rFonts w:hint="eastAsia" w:ascii="宋体" w:hAnsi="宋体"/>
          <w:szCs w:val="21"/>
        </w:rPr>
        <w:t>原件扫描件（或图片）</w:t>
      </w:r>
      <w:r>
        <w:rPr>
          <w:rFonts w:ascii="宋体" w:hAnsi="宋体"/>
          <w:szCs w:val="21"/>
        </w:rPr>
        <w:t>，具体年份要求见投标人须知前附表。</w:t>
      </w:r>
    </w:p>
    <w:p>
      <w:pPr>
        <w:adjustRightInd w:val="0"/>
        <w:snapToGrid w:val="0"/>
        <w:spacing w:line="360" w:lineRule="exact"/>
        <w:ind w:firstLine="420" w:firstLineChars="200"/>
        <w:rPr>
          <w:rFonts w:ascii="宋体" w:hAnsi="宋体"/>
          <w:szCs w:val="21"/>
        </w:rPr>
      </w:pPr>
      <w:r>
        <w:rPr>
          <w:rFonts w:ascii="宋体" w:hAnsi="宋体"/>
          <w:szCs w:val="21"/>
        </w:rPr>
        <w:t>3.5.3 “近年完成的类似项目情况表”应附</w:t>
      </w:r>
      <w:r>
        <w:rPr>
          <w:rFonts w:hint="eastAsia" w:hAnsi="宋体" w:cs="宋体"/>
          <w:szCs w:val="21"/>
        </w:rPr>
        <w:t>中标通知书和合同协议书或合同协议书和</w:t>
      </w:r>
      <w:r>
        <w:rPr>
          <w:rFonts w:ascii="宋体" w:hAnsi="宋体"/>
          <w:szCs w:val="21"/>
        </w:rPr>
        <w:t>工程接收证书（工程竣工验收证书）的</w:t>
      </w:r>
      <w:r>
        <w:rPr>
          <w:rFonts w:hint="eastAsia" w:ascii="宋体" w:hAnsi="宋体"/>
          <w:szCs w:val="21"/>
        </w:rPr>
        <w:t>原件扫描件（或图片）</w:t>
      </w:r>
      <w:r>
        <w:rPr>
          <w:rFonts w:ascii="宋体" w:hAnsi="宋体"/>
          <w:szCs w:val="21"/>
        </w:rPr>
        <w:t>，具体年份要求见投标人须知前附表。每张表格只填写一个项目，并标明序号。</w:t>
      </w:r>
    </w:p>
    <w:p>
      <w:pPr>
        <w:adjustRightInd w:val="0"/>
        <w:snapToGrid w:val="0"/>
        <w:spacing w:line="360" w:lineRule="exact"/>
        <w:ind w:firstLine="420" w:firstLineChars="200"/>
        <w:rPr>
          <w:rFonts w:ascii="宋体" w:hAnsi="宋体"/>
          <w:szCs w:val="21"/>
        </w:rPr>
      </w:pPr>
      <w:r>
        <w:rPr>
          <w:rFonts w:hint="eastAsia" w:ascii="宋体" w:hAnsi="宋体"/>
          <w:szCs w:val="21"/>
        </w:rPr>
        <w:t>工程接收证书（工程竣工验收证书）可以是发包人出具的公路工程（标段）交工验收证书或竣工验收委员会出具的公路工程竣工验收鉴定书或质量监督机构对各参建单位签发的工作综合评价等级证书。</w:t>
      </w:r>
    </w:p>
    <w:p>
      <w:pPr>
        <w:adjustRightInd w:val="0"/>
        <w:snapToGrid w:val="0"/>
        <w:spacing w:line="360" w:lineRule="exact"/>
        <w:ind w:firstLine="420" w:firstLineChars="200"/>
        <w:rPr>
          <w:rFonts w:ascii="宋体" w:hAnsi="宋体"/>
          <w:szCs w:val="21"/>
        </w:rPr>
      </w:pPr>
      <w:r>
        <w:rPr>
          <w:rFonts w:ascii="宋体" w:hAnsi="宋体"/>
          <w:szCs w:val="21"/>
        </w:rPr>
        <w:t>3.5.4 “正在施工和新承接的项目情况表”应附中标通知书和合同协议书</w:t>
      </w:r>
      <w:r>
        <w:rPr>
          <w:rFonts w:hint="eastAsia" w:ascii="宋体" w:hAnsi="宋体"/>
          <w:szCs w:val="21"/>
        </w:rPr>
        <w:t>的原件扫描件（或图片）</w:t>
      </w:r>
      <w:r>
        <w:rPr>
          <w:rFonts w:ascii="宋体" w:hAnsi="宋体"/>
          <w:szCs w:val="21"/>
        </w:rPr>
        <w:t>。每张表格只填写一个项目，并标明序号。</w:t>
      </w:r>
    </w:p>
    <w:p>
      <w:pPr>
        <w:adjustRightInd w:val="0"/>
        <w:snapToGrid w:val="0"/>
        <w:spacing w:line="360" w:lineRule="exact"/>
        <w:ind w:firstLine="420" w:firstLineChars="200"/>
        <w:rPr>
          <w:rFonts w:ascii="宋体" w:hAnsi="宋体"/>
          <w:szCs w:val="21"/>
        </w:rPr>
      </w:pPr>
      <w:r>
        <w:rPr>
          <w:rFonts w:hint="eastAsia" w:ascii="宋体" w:hAnsi="宋体"/>
          <w:szCs w:val="21"/>
        </w:rPr>
        <w:t>3.5.5“拟委任的项目经理和项目总工资历表”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pPr>
        <w:adjustRightInd w:val="0"/>
        <w:snapToGrid w:val="0"/>
        <w:spacing w:line="360" w:lineRule="exact"/>
        <w:ind w:firstLine="420" w:firstLineChars="200"/>
        <w:rPr>
          <w:rFonts w:ascii="宋体" w:hAnsi="宋体"/>
          <w:szCs w:val="21"/>
        </w:rPr>
      </w:pPr>
      <w:r>
        <w:rPr>
          <w:rFonts w:hint="eastAsia" w:cs="仿宋" w:asciiTheme="minorEastAsia" w:hAnsiTheme="minorEastAsia" w:eastAsiaTheme="minorEastAsia"/>
          <w:bCs/>
          <w:szCs w:val="21"/>
        </w:rPr>
        <w:t>如项目经理或项目总工目前仍在其他项目上任职，则投标人应提供由该项目发包人出具的、承诺上述人员能够从该项目撤离的书面证明材料的</w:t>
      </w:r>
      <w:r>
        <w:rPr>
          <w:rFonts w:hint="eastAsia" w:ascii="宋体" w:hAnsi="宋体"/>
          <w:szCs w:val="21"/>
        </w:rPr>
        <w:t>原件扫描件（或图片）</w:t>
      </w:r>
      <w:r>
        <w:rPr>
          <w:rFonts w:hint="eastAsia" w:cs="仿宋" w:asciiTheme="minorEastAsia" w:hAnsiTheme="minorEastAsia" w:eastAsiaTheme="minorEastAsia"/>
          <w:bCs/>
          <w:szCs w:val="21"/>
        </w:rPr>
        <w:t>。</w:t>
      </w:r>
    </w:p>
    <w:p>
      <w:pPr>
        <w:adjustRightInd w:val="0"/>
        <w:snapToGrid w:val="0"/>
        <w:spacing w:line="360" w:lineRule="exact"/>
        <w:ind w:firstLine="420" w:firstLineChars="200"/>
        <w:rPr>
          <w:rFonts w:ascii="宋体" w:hAnsi="宋体"/>
          <w:szCs w:val="21"/>
        </w:rPr>
      </w:pPr>
      <w:r>
        <w:rPr>
          <w:rFonts w:hint="eastAsia" w:cs="仿宋" w:asciiTheme="minorEastAsia" w:hAnsiTheme="minorEastAsia" w:eastAsiaTheme="minorEastAsia"/>
          <w:bCs/>
          <w:szCs w:val="21"/>
        </w:rPr>
        <w:t>3.5.6</w:t>
      </w:r>
      <w:r>
        <w:rPr>
          <w:rFonts w:cs="仿宋" w:asciiTheme="minorEastAsia" w:hAnsiTheme="minorEastAsia" w:eastAsiaTheme="minorEastAsia"/>
          <w:bCs/>
          <w:szCs w:val="21"/>
        </w:rPr>
        <w:t>“投标人的信誉情况表</w:t>
      </w:r>
      <w:r>
        <w:rPr>
          <w:rFonts w:hint="eastAsia"/>
          <w:szCs w:val="21"/>
        </w:rPr>
        <w:t>应附投标人在国家企业信用信息公示系统中未被列入严重违法失信企业名单、在“信用中国”网站中未被列入失信被执行人名单的网页截图复印件</w:t>
      </w:r>
      <w:r>
        <w:rPr>
          <w:rFonts w:hint="eastAsia" w:cs="仿宋" w:asciiTheme="minorEastAsia" w:hAnsiTheme="minorEastAsia" w:eastAsiaTheme="minorEastAsia"/>
          <w:bCs/>
          <w:szCs w:val="21"/>
        </w:rPr>
        <w:t>。</w:t>
      </w:r>
    </w:p>
    <w:p>
      <w:pPr>
        <w:adjustRightInd w:val="0"/>
        <w:snapToGrid w:val="0"/>
        <w:spacing w:line="360" w:lineRule="exact"/>
        <w:ind w:firstLine="420" w:firstLineChars="200"/>
        <w:rPr>
          <w:rFonts w:ascii="宋体" w:hAnsi="宋体"/>
          <w:szCs w:val="21"/>
        </w:rPr>
      </w:pPr>
      <w:r>
        <w:rPr>
          <w:rFonts w:ascii="宋体" w:hAnsi="宋体"/>
          <w:szCs w:val="21"/>
        </w:rPr>
        <w:t>3.5.</w:t>
      </w:r>
      <w:r>
        <w:rPr>
          <w:rFonts w:hint="eastAsia" w:ascii="宋体" w:hAnsi="宋体"/>
          <w:szCs w:val="21"/>
        </w:rPr>
        <w:t>7</w:t>
      </w:r>
      <w:r>
        <w:rPr>
          <w:rFonts w:ascii="宋体" w:hAnsi="宋体"/>
          <w:szCs w:val="21"/>
        </w:rPr>
        <w:t xml:space="preserve"> “近年发生的诉讼及仲裁情况”应说明相关情况，并附法院或仲裁机构作出的判决、裁决等有关法律文书</w:t>
      </w:r>
      <w:r>
        <w:rPr>
          <w:rFonts w:hint="eastAsia" w:ascii="宋体" w:hAnsi="宋体"/>
          <w:szCs w:val="21"/>
        </w:rPr>
        <w:t>的原件扫描件（或图片）</w:t>
      </w:r>
      <w:r>
        <w:rPr>
          <w:rFonts w:ascii="宋体" w:hAnsi="宋体"/>
          <w:szCs w:val="21"/>
        </w:rPr>
        <w:t>应说明相关情况，并附法院或仲裁机构作出的判决、裁决等有关法律文书</w:t>
      </w:r>
      <w:r>
        <w:rPr>
          <w:rFonts w:hint="eastAsia" w:ascii="宋体" w:hAnsi="宋体"/>
          <w:szCs w:val="21"/>
        </w:rPr>
        <w:t>的原件扫描件（或图片）</w:t>
      </w:r>
      <w:r>
        <w:rPr>
          <w:rFonts w:ascii="宋体" w:hAnsi="宋体"/>
          <w:szCs w:val="21"/>
        </w:rPr>
        <w:t>，具体年份要求见投标人须知前附表。</w:t>
      </w:r>
    </w:p>
    <w:p>
      <w:pPr>
        <w:adjustRightInd w:val="0"/>
        <w:snapToGrid w:val="0"/>
        <w:spacing w:line="360" w:lineRule="exact"/>
        <w:ind w:firstLine="420" w:firstLineChars="200"/>
        <w:rPr>
          <w:rFonts w:ascii="宋体" w:hAnsi="宋体"/>
          <w:szCs w:val="21"/>
        </w:rPr>
      </w:pPr>
      <w:r>
        <w:rPr>
          <w:rFonts w:ascii="宋体" w:hAnsi="宋体"/>
          <w:szCs w:val="21"/>
        </w:rPr>
        <w:t>3.5.</w:t>
      </w:r>
      <w:r>
        <w:rPr>
          <w:rFonts w:hint="eastAsia" w:ascii="宋体" w:hAnsi="宋体"/>
          <w:szCs w:val="21"/>
        </w:rPr>
        <w:t>8</w:t>
      </w:r>
      <w:r>
        <w:rPr>
          <w:rFonts w:ascii="宋体" w:hAnsi="宋体"/>
          <w:szCs w:val="21"/>
        </w:rPr>
        <w:t xml:space="preserve"> 投标人须知前附表规定接受联合体投标的，本章第3.5.1项至第3.5.5项规定的表格和资料应包括联合体各方相关情况。</w:t>
      </w:r>
    </w:p>
    <w:p>
      <w:pPr>
        <w:adjustRightInd w:val="0"/>
        <w:snapToGrid w:val="0"/>
        <w:spacing w:line="360" w:lineRule="exact"/>
        <w:ind w:firstLine="420" w:firstLineChars="200"/>
        <w:rPr>
          <w:rFonts w:ascii="宋体" w:hAnsi="宋体"/>
          <w:szCs w:val="21"/>
        </w:rPr>
      </w:pPr>
      <w:r>
        <w:rPr>
          <w:rFonts w:hint="eastAsia" w:ascii="宋体" w:hAnsi="宋体"/>
          <w:szCs w:val="21"/>
        </w:rPr>
        <w:t>3.5.9 投标人在投标文件中填报的项目经理和项目总工不允许更换。</w:t>
      </w:r>
    </w:p>
    <w:p>
      <w:pPr>
        <w:adjustRightInd w:val="0"/>
        <w:snapToGrid w:val="0"/>
        <w:spacing w:line="360" w:lineRule="exact"/>
        <w:ind w:firstLine="420" w:firstLineChars="200"/>
        <w:rPr>
          <w:rFonts w:ascii="宋体" w:hAnsi="宋体"/>
          <w:szCs w:val="21"/>
        </w:rPr>
      </w:pPr>
      <w:r>
        <w:rPr>
          <w:rFonts w:hint="eastAsia" w:ascii="宋体" w:hAnsi="宋体"/>
          <w:szCs w:val="21"/>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3"/>
        <w:keepNext w:val="0"/>
        <w:keepLines w:val="0"/>
        <w:adjustRightInd w:val="0"/>
        <w:snapToGrid w:val="0"/>
        <w:spacing w:beforeLines="50" w:after="0" w:line="360" w:lineRule="exact"/>
        <w:rPr>
          <w:rFonts w:ascii="宋体" w:hAnsi="宋体"/>
          <w:sz w:val="21"/>
          <w:szCs w:val="21"/>
        </w:rPr>
      </w:pPr>
      <w:bookmarkStart w:id="95" w:name="_Toc15460"/>
      <w:bookmarkStart w:id="96" w:name="_Toc485889026"/>
      <w:bookmarkStart w:id="97" w:name="_Toc486277887"/>
      <w:bookmarkStart w:id="98" w:name="_Toc234382614"/>
      <w:r>
        <w:rPr>
          <w:rFonts w:ascii="宋体" w:hAnsi="宋体"/>
          <w:sz w:val="21"/>
          <w:szCs w:val="21"/>
        </w:rPr>
        <w:t>3.6 备选投标方案</w:t>
      </w:r>
      <w:bookmarkEnd w:id="95"/>
      <w:bookmarkEnd w:id="96"/>
      <w:bookmarkEnd w:id="97"/>
      <w:bookmarkEnd w:id="98"/>
    </w:p>
    <w:p>
      <w:pPr>
        <w:adjustRightInd w:val="0"/>
        <w:snapToGrid w:val="0"/>
        <w:spacing w:line="360" w:lineRule="exact"/>
        <w:ind w:firstLine="420" w:firstLineChars="200"/>
        <w:rPr>
          <w:rFonts w:ascii="宋体" w:hAnsi="宋体"/>
          <w:szCs w:val="21"/>
        </w:rPr>
      </w:pPr>
      <w:r>
        <w:rPr>
          <w:rFonts w:ascii="宋体" w:hAnsi="宋体"/>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
        <w:keepNext w:val="0"/>
        <w:keepLines w:val="0"/>
        <w:adjustRightInd w:val="0"/>
        <w:snapToGrid w:val="0"/>
        <w:spacing w:beforeLines="50" w:after="0" w:line="360" w:lineRule="exact"/>
        <w:rPr>
          <w:rFonts w:ascii="宋体" w:hAnsi="宋体"/>
          <w:sz w:val="21"/>
          <w:szCs w:val="21"/>
        </w:rPr>
      </w:pPr>
      <w:bookmarkStart w:id="99" w:name="_Toc234382615"/>
      <w:bookmarkStart w:id="100" w:name="_Toc30194"/>
      <w:bookmarkStart w:id="101" w:name="_Toc486277888"/>
      <w:bookmarkStart w:id="102" w:name="_Toc485889027"/>
      <w:r>
        <w:rPr>
          <w:rFonts w:ascii="宋体" w:hAnsi="宋体"/>
          <w:sz w:val="21"/>
          <w:szCs w:val="21"/>
        </w:rPr>
        <w:t>3.7 投标文件的编制</w:t>
      </w:r>
      <w:bookmarkEnd w:id="99"/>
      <w:bookmarkEnd w:id="100"/>
      <w:bookmarkEnd w:id="101"/>
      <w:bookmarkEnd w:id="102"/>
    </w:p>
    <w:p>
      <w:pPr>
        <w:adjustRightInd w:val="0"/>
        <w:snapToGrid w:val="0"/>
        <w:spacing w:line="360" w:lineRule="exact"/>
        <w:ind w:firstLine="420" w:firstLineChars="200"/>
        <w:rPr>
          <w:rFonts w:ascii="宋体" w:hAnsi="宋体"/>
          <w:szCs w:val="21"/>
        </w:rPr>
      </w:pPr>
      <w:bookmarkStart w:id="103" w:name="_Toc3142"/>
      <w:bookmarkStart w:id="104" w:name="_Toc485889028"/>
      <w:bookmarkStart w:id="105" w:name="_Toc234382616"/>
      <w:bookmarkStart w:id="106" w:name="_Toc486277889"/>
      <w:r>
        <w:rPr>
          <w:rFonts w:hint="eastAsia" w:ascii="宋体" w:hAnsi="宋体"/>
          <w:szCs w:val="21"/>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360" w:lineRule="exact"/>
        <w:ind w:firstLine="420" w:firstLineChars="200"/>
        <w:rPr>
          <w:rFonts w:ascii="宋体" w:hAnsi="宋体"/>
          <w:szCs w:val="21"/>
        </w:rPr>
      </w:pPr>
      <w:r>
        <w:rPr>
          <w:rFonts w:hint="eastAsia" w:ascii="宋体" w:hAnsi="宋体"/>
          <w:szCs w:val="21"/>
        </w:rPr>
        <w:t>3.7.2 投标文件应当对招标文件有关工期、投标有效期、质量要求、技术标准和要求、招标范围等实质性内容作出响应。</w:t>
      </w:r>
    </w:p>
    <w:p>
      <w:pPr>
        <w:adjustRightInd w:val="0"/>
        <w:snapToGrid w:val="0"/>
        <w:spacing w:line="360" w:lineRule="exact"/>
        <w:ind w:firstLine="420" w:firstLineChars="200"/>
        <w:rPr>
          <w:rFonts w:ascii="宋体" w:hAnsi="宋体"/>
          <w:szCs w:val="21"/>
        </w:rPr>
      </w:pPr>
      <w:r>
        <w:rPr>
          <w:rFonts w:hint="eastAsia" w:ascii="宋体" w:hAnsi="宋体"/>
          <w:szCs w:val="21"/>
        </w:rPr>
        <w:t>3.7.3 投标人登陆《全国公共资源交易平台（河南省•许昌市）》公共资源交易系统（http://221.14.6.70:8088/ggzy/）下载“许昌投标文件制作系统SEARUN V1.1”，按招标文件要求制作电子投标文件（包括含工程量清单的商务标投标文件）。</w:t>
      </w:r>
    </w:p>
    <w:p>
      <w:pPr>
        <w:adjustRightInd w:val="0"/>
        <w:snapToGrid w:val="0"/>
        <w:spacing w:line="360" w:lineRule="exact"/>
        <w:ind w:firstLine="420" w:firstLineChars="200"/>
        <w:rPr>
          <w:rFonts w:ascii="宋体" w:hAnsi="宋体"/>
          <w:szCs w:val="21"/>
        </w:rPr>
      </w:pPr>
      <w:r>
        <w:rPr>
          <w:rFonts w:hint="eastAsia" w:ascii="宋体" w:hAnsi="宋体"/>
          <w:szCs w:val="21"/>
        </w:rPr>
        <w:t>电子投标文件的制作，参考《全国公共资源交易平台（河南省•许昌市）》公共资源交易系统——组件下载——交易系统操作手册（投标人、供应商）。投标文件制作技术咨询：0374-2961598。</w:t>
      </w:r>
    </w:p>
    <w:p>
      <w:pPr>
        <w:adjustRightInd w:val="0"/>
        <w:snapToGrid w:val="0"/>
        <w:spacing w:line="360" w:lineRule="exact"/>
        <w:ind w:firstLine="420" w:firstLineChars="200"/>
        <w:rPr>
          <w:rFonts w:ascii="宋体" w:hAnsi="宋体"/>
          <w:szCs w:val="21"/>
        </w:rPr>
      </w:pPr>
      <w:r>
        <w:rPr>
          <w:rFonts w:hint="eastAsia" w:ascii="宋体" w:hAnsi="宋体"/>
          <w:szCs w:val="21"/>
        </w:rPr>
        <w:t>3.7.4 使用电子介质存储的备份文件1份。</w:t>
      </w:r>
    </w:p>
    <w:p>
      <w:pPr>
        <w:adjustRightInd w:val="0"/>
        <w:snapToGrid w:val="0"/>
        <w:spacing w:line="360" w:lineRule="exact"/>
        <w:ind w:firstLine="420" w:firstLineChars="200"/>
        <w:rPr>
          <w:rFonts w:ascii="宋体" w:hAnsi="宋体"/>
          <w:szCs w:val="21"/>
        </w:rPr>
      </w:pPr>
      <w:r>
        <w:rPr>
          <w:rFonts w:hint="eastAsia" w:ascii="宋体" w:hAnsi="宋体"/>
          <w:szCs w:val="21"/>
        </w:rPr>
        <w:t>3.7.5 同时生成与电子投标文件内容、水印码、电子签章一致的PDF文件。</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4. 投标</w:t>
      </w:r>
      <w:bookmarkEnd w:id="103"/>
      <w:bookmarkEnd w:id="104"/>
      <w:bookmarkEnd w:id="105"/>
      <w:bookmarkEnd w:id="106"/>
    </w:p>
    <w:p>
      <w:pPr>
        <w:adjustRightInd w:val="0"/>
        <w:snapToGrid w:val="0"/>
        <w:spacing w:line="360" w:lineRule="exact"/>
        <w:rPr>
          <w:rFonts w:ascii="宋体" w:hAnsi="宋体"/>
          <w:b/>
          <w:bCs/>
          <w:szCs w:val="21"/>
        </w:rPr>
      </w:pPr>
      <w:bookmarkStart w:id="107" w:name="_Toc26813"/>
      <w:bookmarkStart w:id="108" w:name="_Toc234382617"/>
      <w:bookmarkStart w:id="109" w:name="_Toc485889029"/>
      <w:bookmarkStart w:id="110" w:name="_Toc486277890"/>
      <w:r>
        <w:rPr>
          <w:rFonts w:hint="eastAsia" w:ascii="宋体" w:hAnsi="宋体"/>
          <w:b/>
          <w:bCs/>
          <w:szCs w:val="21"/>
        </w:rPr>
        <w:t>4.1 投标文件的密封和标记</w:t>
      </w:r>
      <w:bookmarkEnd w:id="107"/>
      <w:bookmarkEnd w:id="108"/>
      <w:bookmarkEnd w:id="109"/>
      <w:bookmarkEnd w:id="110"/>
      <w:bookmarkStart w:id="111" w:name="_Toc234382618"/>
      <w:bookmarkStart w:id="112" w:name="_Toc485889030"/>
      <w:bookmarkStart w:id="113" w:name="_Toc486277891"/>
      <w:bookmarkStart w:id="114" w:name="_Toc31665"/>
    </w:p>
    <w:p>
      <w:pPr>
        <w:autoSpaceDE w:val="0"/>
        <w:autoSpaceDN w:val="0"/>
        <w:spacing w:line="360" w:lineRule="exact"/>
        <w:ind w:firstLine="420" w:firstLineChars="200"/>
        <w:rPr>
          <w:rFonts w:hAnsi="宋体" w:cs="宋体"/>
          <w:szCs w:val="21"/>
        </w:rPr>
      </w:pPr>
      <w:r>
        <w:rPr>
          <w:rFonts w:hint="eastAsia" w:hAnsi="宋体" w:cs="宋体"/>
          <w:szCs w:val="21"/>
        </w:rPr>
        <w:t>4.1.1投标文件应采用双信封形式密封。投标文件第一个信封(商务及技术电子介质储存文件)以及第二个信封(报价电子介质储存投标文件)应单独分别密封包装，封套应加贴封条，并在封套的封口处加盖投标人单位章或由投标人的法定代表人或其委托代理人签字。</w:t>
      </w:r>
    </w:p>
    <w:p>
      <w:pPr>
        <w:autoSpaceDE w:val="0"/>
        <w:autoSpaceDN w:val="0"/>
        <w:spacing w:line="360" w:lineRule="exact"/>
        <w:ind w:firstLine="420" w:firstLineChars="200"/>
        <w:rPr>
          <w:rFonts w:hAnsi="宋体" w:cs="宋体"/>
          <w:szCs w:val="21"/>
        </w:rPr>
      </w:pPr>
      <w:r>
        <w:rPr>
          <w:rFonts w:hint="eastAsia" w:hAnsi="宋体" w:cs="宋体"/>
          <w:szCs w:val="21"/>
        </w:rPr>
        <w:t>4.1.2投标文件第一个信封(商务及技术电子介质储存投标文件)、第二个信封(报价电子介质储存投标文件)封套上应写明的内容见投标人须知前附表。</w:t>
      </w:r>
    </w:p>
    <w:p>
      <w:pPr>
        <w:autoSpaceDE w:val="0"/>
        <w:autoSpaceDN w:val="0"/>
        <w:spacing w:line="360" w:lineRule="exact"/>
        <w:ind w:firstLine="420" w:firstLineChars="200"/>
        <w:rPr>
          <w:rFonts w:hAnsi="宋体" w:cs="宋体"/>
          <w:szCs w:val="21"/>
        </w:rPr>
      </w:pPr>
      <w:r>
        <w:rPr>
          <w:rFonts w:hint="eastAsia" w:hAnsi="宋体" w:cs="宋体"/>
          <w:szCs w:val="21"/>
        </w:rPr>
        <w:t>4.1.3未按照本章第4.1.1项要求密封的投标文件，招标人将予以拒收。</w:t>
      </w:r>
    </w:p>
    <w:p>
      <w:pPr>
        <w:adjustRightInd w:val="0"/>
        <w:snapToGrid w:val="0"/>
        <w:spacing w:line="360" w:lineRule="exact"/>
        <w:rPr>
          <w:rFonts w:ascii="宋体" w:hAnsi="宋体"/>
          <w:b/>
          <w:bCs/>
          <w:szCs w:val="21"/>
        </w:rPr>
      </w:pPr>
      <w:r>
        <w:rPr>
          <w:rFonts w:hint="eastAsia" w:ascii="宋体" w:hAnsi="宋体"/>
          <w:b/>
          <w:bCs/>
          <w:szCs w:val="21"/>
        </w:rPr>
        <w:t>4.2 投标文件的递交</w:t>
      </w:r>
      <w:bookmarkEnd w:id="111"/>
      <w:bookmarkEnd w:id="112"/>
      <w:bookmarkEnd w:id="113"/>
      <w:bookmarkEnd w:id="114"/>
    </w:p>
    <w:p>
      <w:pPr>
        <w:adjustRightInd w:val="0"/>
        <w:snapToGrid w:val="0"/>
        <w:spacing w:line="360" w:lineRule="exact"/>
        <w:ind w:firstLine="420" w:firstLineChars="200"/>
        <w:rPr>
          <w:rFonts w:ascii="宋体" w:hAnsi="宋体"/>
          <w:szCs w:val="21"/>
        </w:rPr>
      </w:pPr>
      <w:bookmarkStart w:id="115" w:name="_Toc234382619"/>
      <w:bookmarkStart w:id="116" w:name="_Toc485889031"/>
      <w:bookmarkStart w:id="117" w:name="_Toc486277892"/>
      <w:bookmarkStart w:id="118" w:name="_Toc30135"/>
      <w:r>
        <w:rPr>
          <w:rFonts w:hint="eastAsia" w:ascii="宋体" w:hAnsi="宋体"/>
          <w:szCs w:val="21"/>
        </w:rPr>
        <w:t>4.2.1、本项目为全流程电子化交易项目，须提交电子投标文件。</w:t>
      </w:r>
    </w:p>
    <w:p>
      <w:pPr>
        <w:adjustRightInd w:val="0"/>
        <w:snapToGrid w:val="0"/>
        <w:spacing w:line="360" w:lineRule="exact"/>
        <w:ind w:firstLine="420" w:firstLineChars="200"/>
        <w:rPr>
          <w:rFonts w:ascii="宋体" w:hAnsi="宋体"/>
          <w:szCs w:val="21"/>
        </w:rPr>
      </w:pPr>
      <w:r>
        <w:rPr>
          <w:rFonts w:hint="eastAsia" w:ascii="宋体" w:hAnsi="宋体"/>
          <w:szCs w:val="21"/>
        </w:rPr>
        <w:t>4.2.2、电子投标文件的提交：电子投标文件应在投标文件提交截止时间（开标时间）之前成功提交至《全国公共资源交易平台(河南省▪许昌市)》公共资源交易系统，同时提交1份使用电子介质存储的备份文件。</w:t>
      </w:r>
    </w:p>
    <w:p>
      <w:pPr>
        <w:adjustRightInd w:val="0"/>
        <w:snapToGrid w:val="0"/>
        <w:spacing w:line="360" w:lineRule="exact"/>
        <w:ind w:firstLine="420" w:firstLineChars="200"/>
        <w:rPr>
          <w:rFonts w:ascii="宋体" w:hAnsi="宋体"/>
          <w:szCs w:val="21"/>
        </w:rPr>
      </w:pPr>
      <w:r>
        <w:rPr>
          <w:rFonts w:hint="eastAsia" w:ascii="宋体" w:hAnsi="宋体"/>
          <w:szCs w:val="21"/>
        </w:rPr>
        <w:t>4.2.3、3 除投标人须知前附表另有规定外，投标人所提交的电子投标文件、及电子介质存储的投标文件不予退还。</w:t>
      </w:r>
    </w:p>
    <w:p>
      <w:pPr>
        <w:adjustRightInd w:val="0"/>
        <w:snapToGrid w:val="0"/>
        <w:spacing w:line="360" w:lineRule="exact"/>
        <w:ind w:firstLine="420" w:firstLineChars="200"/>
        <w:rPr>
          <w:rFonts w:ascii="宋体" w:hAnsi="宋体"/>
          <w:szCs w:val="21"/>
        </w:rPr>
      </w:pPr>
      <w:r>
        <w:rPr>
          <w:rFonts w:hint="eastAsia" w:ascii="宋体" w:hAnsi="宋体"/>
          <w:szCs w:val="21"/>
        </w:rPr>
        <w:t>4.2.4、逾期送达的或者未送达指定地点的电子介质存储的投标文件，招标人不予受理。</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4.3 投标文件的修改与撤回</w:t>
      </w:r>
      <w:bookmarkEnd w:id="115"/>
      <w:bookmarkEnd w:id="116"/>
      <w:bookmarkEnd w:id="117"/>
      <w:bookmarkEnd w:id="118"/>
    </w:p>
    <w:p>
      <w:pPr>
        <w:autoSpaceDE w:val="0"/>
        <w:autoSpaceDN w:val="0"/>
        <w:spacing w:line="360" w:lineRule="exact"/>
        <w:ind w:firstLine="420" w:firstLineChars="200"/>
        <w:jc w:val="left"/>
        <w:rPr>
          <w:rFonts w:hAnsi="宋体" w:cs="宋体"/>
          <w:szCs w:val="21"/>
        </w:rPr>
      </w:pPr>
      <w:bookmarkStart w:id="119" w:name="_Toc486277893"/>
      <w:bookmarkStart w:id="120" w:name="_Toc485889032"/>
      <w:bookmarkStart w:id="121" w:name="_Toc234382620"/>
      <w:bookmarkStart w:id="122" w:name="_Toc11058"/>
      <w:r>
        <w:rPr>
          <w:rFonts w:hint="eastAsia" w:hAnsi="宋体" w:cs="宋体"/>
          <w:szCs w:val="21"/>
        </w:rPr>
        <w:t>4.3.1 应在投标人须知前附表中规定的投标截止时间前，投标人可以修改或撤回已提交的电子投标文件修改或撤回应以书面形式通知招标人。</w:t>
      </w:r>
    </w:p>
    <w:p>
      <w:pPr>
        <w:autoSpaceDE w:val="0"/>
        <w:autoSpaceDN w:val="0"/>
        <w:spacing w:line="360" w:lineRule="exact"/>
        <w:ind w:firstLine="420" w:firstLineChars="200"/>
        <w:jc w:val="left"/>
        <w:rPr>
          <w:rFonts w:hAnsi="宋体" w:cs="宋体"/>
          <w:szCs w:val="21"/>
        </w:rPr>
      </w:pPr>
      <w:r>
        <w:rPr>
          <w:rFonts w:hint="eastAsia" w:hAnsi="宋体" w:cs="宋体"/>
          <w:szCs w:val="21"/>
        </w:rPr>
        <w:t>4.3.2 投标人修改或撤回已提交电子投标文件的书面通知应按照投标人须知前附表第3.7.3 项的要求签字或盖章。招标人收到书面通知后，向投标人出具签收凭证。</w:t>
      </w:r>
    </w:p>
    <w:p>
      <w:pPr>
        <w:autoSpaceDE w:val="0"/>
        <w:autoSpaceDN w:val="0"/>
        <w:spacing w:line="360" w:lineRule="exact"/>
        <w:ind w:firstLine="420" w:firstLineChars="200"/>
        <w:jc w:val="left"/>
        <w:rPr>
          <w:rFonts w:hAnsi="宋体" w:cs="宋体"/>
          <w:szCs w:val="21"/>
        </w:rPr>
      </w:pPr>
      <w:r>
        <w:rPr>
          <w:rFonts w:hint="eastAsia" w:hAnsi="宋体" w:cs="宋体"/>
          <w:szCs w:val="21"/>
        </w:rPr>
        <w:t>4.3.3 修改的内容为投标文件的组成部分。修改的电子投标文件应按照本章第3条、第4条规定进行编制、密封、标记和提交，并标明“修改”字样。</w:t>
      </w:r>
    </w:p>
    <w:p>
      <w:pPr>
        <w:autoSpaceDE w:val="0"/>
        <w:autoSpaceDN w:val="0"/>
        <w:spacing w:line="360" w:lineRule="exact"/>
        <w:ind w:firstLine="420" w:firstLineChars="200"/>
        <w:jc w:val="left"/>
        <w:rPr>
          <w:rFonts w:hAnsi="宋体" w:cs="宋体"/>
          <w:szCs w:val="21"/>
        </w:rPr>
      </w:pPr>
      <w:r>
        <w:rPr>
          <w:rFonts w:hint="eastAsia" w:hAnsi="宋体" w:cs="宋体"/>
          <w:szCs w:val="21"/>
        </w:rPr>
        <w:t>4.3.4 投标人应当在投标截止时间前完成电子投标文件的提交，可以补充、修改或撤回。投标截止时间前未完成电子投标文件提交、取得“投标文件提交回执单”的，视为撤回投标文件。</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5. 开标</w:t>
      </w:r>
      <w:bookmarkEnd w:id="119"/>
      <w:bookmarkEnd w:id="120"/>
      <w:bookmarkEnd w:id="121"/>
      <w:bookmarkEnd w:id="122"/>
    </w:p>
    <w:p>
      <w:pPr>
        <w:pStyle w:val="3"/>
        <w:keepNext w:val="0"/>
        <w:keepLines w:val="0"/>
        <w:adjustRightInd w:val="0"/>
        <w:snapToGrid w:val="0"/>
        <w:spacing w:beforeLines="50" w:after="0" w:line="360" w:lineRule="exact"/>
        <w:rPr>
          <w:rFonts w:ascii="宋体" w:hAnsi="宋体"/>
          <w:sz w:val="21"/>
          <w:szCs w:val="21"/>
        </w:rPr>
      </w:pPr>
      <w:bookmarkStart w:id="123" w:name="_Toc485889033"/>
      <w:bookmarkStart w:id="124" w:name="_Toc11150"/>
      <w:bookmarkStart w:id="125" w:name="_Toc486277894"/>
      <w:bookmarkStart w:id="126" w:name="_Toc234382622"/>
      <w:r>
        <w:rPr>
          <w:rFonts w:ascii="宋体" w:hAnsi="宋体"/>
          <w:sz w:val="21"/>
          <w:szCs w:val="21"/>
        </w:rPr>
        <w:t>5.1 开标时间和地点</w:t>
      </w:r>
      <w:bookmarkEnd w:id="123"/>
      <w:bookmarkEnd w:id="124"/>
      <w:bookmarkEnd w:id="125"/>
      <w:bookmarkEnd w:id="126"/>
    </w:p>
    <w:p>
      <w:pPr>
        <w:autoSpaceDE w:val="0"/>
        <w:autoSpaceDN w:val="0"/>
        <w:spacing w:line="360" w:lineRule="exact"/>
        <w:ind w:firstLine="472" w:firstLineChars="225"/>
        <w:rPr>
          <w:szCs w:val="21"/>
        </w:rPr>
      </w:pPr>
      <w:bookmarkStart w:id="127" w:name="_Toc485889034"/>
      <w:bookmarkStart w:id="128" w:name="_Toc234382624"/>
      <w:bookmarkStart w:id="129" w:name="_Toc486277895"/>
      <w:bookmarkStart w:id="130" w:name="_Toc26054"/>
      <w:r>
        <w:rPr>
          <w:rFonts w:hint="eastAsia"/>
          <w:szCs w:val="21"/>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autoSpaceDE w:val="0"/>
        <w:autoSpaceDN w:val="0"/>
        <w:spacing w:line="360" w:lineRule="exact"/>
        <w:ind w:firstLine="472" w:firstLineChars="225"/>
        <w:rPr>
          <w:szCs w:val="21"/>
        </w:rPr>
      </w:pPr>
      <w:r>
        <w:rPr>
          <w:rFonts w:hint="eastAsia"/>
          <w:szCs w:val="21"/>
        </w:rPr>
        <w:t>招标人在投标人须知前附表规定的时间和地点对投标文件第二个信封（报价文件）公开开标，并邀请所有投标人的法定代表人或其委托代理人准时参加。</w:t>
      </w:r>
    </w:p>
    <w:p>
      <w:pPr>
        <w:autoSpaceDE w:val="0"/>
        <w:autoSpaceDN w:val="0"/>
        <w:spacing w:line="360" w:lineRule="exact"/>
        <w:ind w:firstLine="420" w:firstLineChars="200"/>
        <w:rPr>
          <w:szCs w:val="21"/>
        </w:rPr>
      </w:pPr>
      <w:r>
        <w:rPr>
          <w:rFonts w:hint="eastAsia"/>
          <w:szCs w:val="21"/>
        </w:rPr>
        <w:t>投标人若未派法定代表人或委托代理人出席开标活动，视为该投标人默认开标结果。</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5.2 开标程序</w:t>
      </w:r>
      <w:bookmarkEnd w:id="127"/>
      <w:bookmarkEnd w:id="128"/>
      <w:bookmarkEnd w:id="129"/>
      <w:bookmarkEnd w:id="130"/>
    </w:p>
    <w:p>
      <w:pPr>
        <w:autoSpaceDE w:val="0"/>
        <w:autoSpaceDN w:val="0"/>
        <w:spacing w:line="360" w:lineRule="exact"/>
        <w:ind w:firstLine="420" w:firstLineChars="200"/>
        <w:rPr>
          <w:szCs w:val="21"/>
        </w:rPr>
      </w:pPr>
      <w:bookmarkStart w:id="131" w:name="_Toc27685"/>
      <w:bookmarkStart w:id="132" w:name="_Toc486277896"/>
      <w:bookmarkStart w:id="133" w:name="_Toc485889035"/>
      <w:bookmarkStart w:id="134" w:name="_Toc234382625"/>
      <w:r>
        <w:rPr>
          <w:rFonts w:hint="eastAsia"/>
          <w:szCs w:val="21"/>
        </w:rPr>
        <w:t>5.2.1主持人按下列程序对投标文件第一个信封（商务及技术文件）进行开标：</w:t>
      </w:r>
    </w:p>
    <w:p>
      <w:pPr>
        <w:autoSpaceDE w:val="0"/>
        <w:autoSpaceDN w:val="0"/>
        <w:spacing w:line="360" w:lineRule="exact"/>
        <w:ind w:firstLine="472" w:firstLineChars="225"/>
        <w:rPr>
          <w:szCs w:val="21"/>
        </w:rPr>
      </w:pPr>
      <w:r>
        <w:rPr>
          <w:rFonts w:hint="eastAsia"/>
          <w:szCs w:val="21"/>
        </w:rPr>
        <w:t>（1）宣布开标纪律；</w:t>
      </w:r>
    </w:p>
    <w:p>
      <w:pPr>
        <w:autoSpaceDE w:val="0"/>
        <w:autoSpaceDN w:val="0"/>
        <w:spacing w:line="360" w:lineRule="exact"/>
        <w:ind w:firstLine="472" w:firstLineChars="225"/>
        <w:rPr>
          <w:szCs w:val="21"/>
        </w:rPr>
      </w:pPr>
      <w:r>
        <w:rPr>
          <w:rFonts w:hint="eastAsia"/>
          <w:szCs w:val="21"/>
        </w:rPr>
        <w:t>（2）公布在投标截止时间前递交投标文件的投标人数量；</w:t>
      </w:r>
    </w:p>
    <w:p>
      <w:pPr>
        <w:autoSpaceDE w:val="0"/>
        <w:autoSpaceDN w:val="0"/>
        <w:spacing w:line="360" w:lineRule="exact"/>
        <w:ind w:firstLine="472" w:firstLineChars="225"/>
        <w:rPr>
          <w:szCs w:val="21"/>
        </w:rPr>
      </w:pPr>
      <w:r>
        <w:rPr>
          <w:rFonts w:hint="eastAsia"/>
          <w:szCs w:val="21"/>
        </w:rPr>
        <w:t>（3）宣布开标人、唱标人、记录人等有关人员姓名；</w:t>
      </w:r>
    </w:p>
    <w:p>
      <w:pPr>
        <w:autoSpaceDE w:val="0"/>
        <w:autoSpaceDN w:val="0"/>
        <w:spacing w:line="360" w:lineRule="exact"/>
        <w:ind w:firstLine="472" w:firstLineChars="225"/>
        <w:rPr>
          <w:szCs w:val="21"/>
        </w:rPr>
      </w:pPr>
      <w:r>
        <w:rPr>
          <w:rFonts w:hint="eastAsia"/>
          <w:szCs w:val="21"/>
        </w:rPr>
        <w:t>（4）按照投标人须知前附表规定由投标人推选的代表检查电子介质存储投标文件的密封情况；</w:t>
      </w:r>
    </w:p>
    <w:p>
      <w:pPr>
        <w:autoSpaceDE w:val="0"/>
        <w:autoSpaceDN w:val="0"/>
        <w:spacing w:line="360" w:lineRule="exact"/>
        <w:ind w:firstLine="472" w:firstLineChars="225"/>
        <w:rPr>
          <w:szCs w:val="21"/>
        </w:rPr>
      </w:pPr>
      <w:r>
        <w:rPr>
          <w:rFonts w:hint="eastAsia"/>
          <w:szCs w:val="21"/>
        </w:rPr>
        <w:t>（5）按照投标人须知前附表规定的开标顺序进行解密唱标，公布标段名称、投标人名称、投标保证金的递交情况、勘察设计服务期限及其他内容，并记录在案；</w:t>
      </w:r>
    </w:p>
    <w:p>
      <w:pPr>
        <w:autoSpaceDE w:val="0"/>
        <w:autoSpaceDN w:val="0"/>
        <w:spacing w:line="360" w:lineRule="exact"/>
        <w:ind w:firstLine="472" w:firstLineChars="225"/>
        <w:rPr>
          <w:szCs w:val="21"/>
        </w:rPr>
      </w:pPr>
      <w:r>
        <w:rPr>
          <w:rFonts w:hint="eastAsia"/>
          <w:szCs w:val="21"/>
        </w:rPr>
        <w:t>（6）投标人代表、招标人代表、记录人等有关人员在开标记录上签字确认；</w:t>
      </w:r>
    </w:p>
    <w:p>
      <w:pPr>
        <w:autoSpaceDE w:val="0"/>
        <w:autoSpaceDN w:val="0"/>
        <w:spacing w:line="360" w:lineRule="exact"/>
        <w:ind w:firstLine="472" w:firstLineChars="225"/>
        <w:rPr>
          <w:szCs w:val="21"/>
        </w:rPr>
      </w:pPr>
      <w:r>
        <w:rPr>
          <w:rFonts w:hint="eastAsia"/>
          <w:szCs w:val="21"/>
        </w:rPr>
        <w:t>（7）开标结束。</w:t>
      </w:r>
    </w:p>
    <w:p>
      <w:pPr>
        <w:autoSpaceDE w:val="0"/>
        <w:autoSpaceDN w:val="0"/>
        <w:spacing w:line="360" w:lineRule="exact"/>
        <w:ind w:firstLine="472" w:firstLineChars="225"/>
        <w:rPr>
          <w:szCs w:val="21"/>
        </w:rPr>
      </w:pPr>
      <w:r>
        <w:rPr>
          <w:rFonts w:hint="eastAsia"/>
          <w:szCs w:val="21"/>
        </w:rPr>
        <w:t xml:space="preserve"> 5.2.2在投标文件第一个信封(商务及技术文件)开标现场，投标文件第二个信封(报价文件)不予解密，电子介质存储投标文件由招标人密封保存。</w:t>
      </w:r>
    </w:p>
    <w:p>
      <w:pPr>
        <w:autoSpaceDE w:val="0"/>
        <w:autoSpaceDN w:val="0"/>
        <w:spacing w:line="360" w:lineRule="exact"/>
        <w:ind w:firstLine="472" w:firstLineChars="225"/>
        <w:rPr>
          <w:szCs w:val="21"/>
        </w:rPr>
      </w:pPr>
      <w:r>
        <w:rPr>
          <w:rFonts w:hint="eastAsia"/>
          <w:szCs w:val="21"/>
        </w:rPr>
        <w:t xml:space="preserve"> 5.2.3招标人将按照本章第5.1款规定的时间和地点对投标文件第二个信封(报价文件)进行开标。主持人按下列程序进行开标:</w:t>
      </w:r>
    </w:p>
    <w:p>
      <w:pPr>
        <w:autoSpaceDE w:val="0"/>
        <w:autoSpaceDN w:val="0"/>
        <w:spacing w:line="360" w:lineRule="exact"/>
        <w:ind w:firstLine="472" w:firstLineChars="225"/>
        <w:rPr>
          <w:szCs w:val="21"/>
        </w:rPr>
      </w:pPr>
      <w:r>
        <w:rPr>
          <w:rFonts w:hint="eastAsia"/>
          <w:szCs w:val="21"/>
        </w:rPr>
        <w:t>（1）宣布开标纪律;</w:t>
      </w:r>
    </w:p>
    <w:p>
      <w:pPr>
        <w:autoSpaceDE w:val="0"/>
        <w:autoSpaceDN w:val="0"/>
        <w:spacing w:line="360" w:lineRule="exact"/>
        <w:ind w:firstLine="472" w:firstLineChars="225"/>
        <w:rPr>
          <w:szCs w:val="21"/>
        </w:rPr>
      </w:pPr>
      <w:r>
        <w:rPr>
          <w:rFonts w:hint="eastAsia"/>
          <w:szCs w:val="21"/>
        </w:rPr>
        <w:t>（2）当众拆开投标文件第一个信封(商务及技术文件)评审结果的密封袋，宣布通过投标文件第一个信封(商务及技术文件)评审的投标人名单;</w:t>
      </w:r>
    </w:p>
    <w:p>
      <w:pPr>
        <w:autoSpaceDE w:val="0"/>
        <w:autoSpaceDN w:val="0"/>
        <w:spacing w:line="360" w:lineRule="exact"/>
        <w:ind w:firstLine="472" w:firstLineChars="225"/>
        <w:rPr>
          <w:szCs w:val="21"/>
        </w:rPr>
      </w:pPr>
      <w:r>
        <w:rPr>
          <w:rFonts w:hint="eastAsia"/>
          <w:szCs w:val="21"/>
        </w:rPr>
        <w:t>（3）宣布开标人、唱标人、记录人等有关人员姓名;</w:t>
      </w:r>
    </w:p>
    <w:p>
      <w:pPr>
        <w:autoSpaceDE w:val="0"/>
        <w:autoSpaceDN w:val="0"/>
        <w:spacing w:line="360" w:lineRule="exact"/>
        <w:ind w:firstLine="472" w:firstLineChars="225"/>
        <w:rPr>
          <w:szCs w:val="21"/>
        </w:rPr>
      </w:pPr>
      <w:r>
        <w:rPr>
          <w:rFonts w:hint="eastAsia"/>
          <w:szCs w:val="21"/>
        </w:rPr>
        <w:t>（4）按照投标人须知前附表规定由投标人推选的代表检查电子介质存储投标文件的密封情况;</w:t>
      </w:r>
    </w:p>
    <w:p>
      <w:pPr>
        <w:autoSpaceDE w:val="0"/>
        <w:autoSpaceDN w:val="0"/>
        <w:spacing w:line="360" w:lineRule="exact"/>
        <w:ind w:firstLine="472" w:firstLineChars="225"/>
        <w:rPr>
          <w:szCs w:val="21"/>
        </w:rPr>
      </w:pPr>
      <w:r>
        <w:rPr>
          <w:rFonts w:hint="eastAsia"/>
          <w:szCs w:val="21"/>
        </w:rPr>
        <w:t>（5）按照投标人须知前附表规定的开标顺序解密唱标，开标人只解密通过第一个信封(商务及技术文件)评审的投标人的第二个信封(报价文件)，公布标段名称、投标人名称、投标报价及其他内容，并记录在案;</w:t>
      </w:r>
    </w:p>
    <w:p>
      <w:pPr>
        <w:autoSpaceDE w:val="0"/>
        <w:autoSpaceDN w:val="0"/>
        <w:spacing w:line="360" w:lineRule="exact"/>
        <w:ind w:firstLine="420" w:firstLineChars="200"/>
        <w:rPr>
          <w:szCs w:val="21"/>
        </w:rPr>
      </w:pPr>
      <w:r>
        <w:rPr>
          <w:rFonts w:hint="eastAsia"/>
          <w:szCs w:val="21"/>
        </w:rPr>
        <w:t>（6）计算并宣布评标基准价;</w:t>
      </w:r>
    </w:p>
    <w:p>
      <w:pPr>
        <w:autoSpaceDE w:val="0"/>
        <w:autoSpaceDN w:val="0"/>
        <w:spacing w:line="360" w:lineRule="exact"/>
        <w:ind w:firstLine="472" w:firstLineChars="225"/>
        <w:rPr>
          <w:szCs w:val="21"/>
        </w:rPr>
      </w:pPr>
      <w:r>
        <w:rPr>
          <w:rFonts w:hint="eastAsia"/>
          <w:szCs w:val="21"/>
        </w:rPr>
        <w:t>（7）将未通过投标文件第一个信封(商务及技术文件)评审的投标人的第二个信封(</w:t>
      </w:r>
      <w:r>
        <w:rPr>
          <w:rFonts w:hint="eastAsia" w:hAnsi="宋体" w:cs="宋体"/>
          <w:szCs w:val="21"/>
        </w:rPr>
        <w:t>报价电子介质储存投标文件</w:t>
      </w:r>
      <w:r>
        <w:rPr>
          <w:rFonts w:hint="eastAsia"/>
          <w:szCs w:val="21"/>
        </w:rPr>
        <w:t>)退还给投标人;</w:t>
      </w:r>
    </w:p>
    <w:p>
      <w:pPr>
        <w:autoSpaceDE w:val="0"/>
        <w:autoSpaceDN w:val="0"/>
        <w:spacing w:line="360" w:lineRule="exact"/>
        <w:ind w:firstLine="472" w:firstLineChars="225"/>
        <w:rPr>
          <w:szCs w:val="21"/>
        </w:rPr>
      </w:pPr>
      <w:r>
        <w:rPr>
          <w:rFonts w:hint="eastAsia"/>
          <w:szCs w:val="21"/>
        </w:rPr>
        <w:t>（8）投标人代表、招标人代表、记录人等有关人员在开标记录上签字确认;</w:t>
      </w:r>
    </w:p>
    <w:p>
      <w:pPr>
        <w:autoSpaceDE w:val="0"/>
        <w:autoSpaceDN w:val="0"/>
        <w:spacing w:line="360" w:lineRule="exact"/>
        <w:ind w:firstLine="472" w:firstLineChars="225"/>
        <w:rPr>
          <w:szCs w:val="21"/>
        </w:rPr>
      </w:pPr>
      <w:r>
        <w:rPr>
          <w:rFonts w:hint="eastAsia"/>
          <w:szCs w:val="21"/>
        </w:rPr>
        <w:t>（9）开标结束。</w:t>
      </w:r>
    </w:p>
    <w:p>
      <w:pPr>
        <w:autoSpaceDE w:val="0"/>
        <w:autoSpaceDN w:val="0"/>
        <w:spacing w:line="360" w:lineRule="exact"/>
        <w:ind w:firstLine="472" w:firstLineChars="225"/>
        <w:rPr>
          <w:rFonts w:hAnsi="宋体" w:cs="宋体"/>
          <w:szCs w:val="21"/>
        </w:rPr>
      </w:pPr>
      <w:r>
        <w:rPr>
          <w:rFonts w:hint="eastAsia" w:hAnsi="宋体" w:cs="宋体"/>
          <w:szCs w:val="21"/>
        </w:rPr>
        <w:t>5.2.4在投标文件第二个信封(报价文件)开标现场，招标人将按第三章“评标办法”规定的原则计算并宣布评标基准价。若招标人发现投标文件出现以下任一情况，其投标报价将不再参加评标基准价的计算:</w:t>
      </w:r>
    </w:p>
    <w:p>
      <w:pPr>
        <w:autoSpaceDE w:val="0"/>
        <w:autoSpaceDN w:val="0"/>
        <w:spacing w:line="360" w:lineRule="exact"/>
        <w:ind w:firstLine="420" w:firstLineChars="200"/>
        <w:rPr>
          <w:szCs w:val="21"/>
        </w:rPr>
      </w:pPr>
      <w:r>
        <w:rPr>
          <w:rFonts w:hint="eastAsia"/>
          <w:szCs w:val="21"/>
        </w:rPr>
        <w:t>（1）未在投标函上填写投标总价;</w:t>
      </w:r>
    </w:p>
    <w:p>
      <w:pPr>
        <w:autoSpaceDE w:val="0"/>
        <w:autoSpaceDN w:val="0"/>
        <w:spacing w:line="360" w:lineRule="exact"/>
        <w:ind w:firstLine="472" w:firstLineChars="225"/>
        <w:rPr>
          <w:szCs w:val="21"/>
        </w:rPr>
      </w:pPr>
      <w:r>
        <w:rPr>
          <w:rFonts w:hint="eastAsia"/>
          <w:szCs w:val="21"/>
        </w:rPr>
        <w:t>（2）投标报价超出招标人公布的最高投标限价(如有);</w:t>
      </w:r>
    </w:p>
    <w:p>
      <w:pPr>
        <w:autoSpaceDE w:val="0"/>
        <w:autoSpaceDN w:val="0"/>
        <w:spacing w:line="360" w:lineRule="exact"/>
        <w:ind w:firstLine="472" w:firstLineChars="225"/>
        <w:rPr>
          <w:szCs w:val="21"/>
        </w:rPr>
      </w:pPr>
      <w:r>
        <w:rPr>
          <w:rFonts w:hint="eastAsia"/>
          <w:szCs w:val="21"/>
        </w:rPr>
        <w:t>（3）投标报价的大写金额无法确定具体数值;</w:t>
      </w:r>
    </w:p>
    <w:p>
      <w:pPr>
        <w:autoSpaceDE w:val="0"/>
        <w:autoSpaceDN w:val="0"/>
        <w:spacing w:line="360" w:lineRule="exact"/>
        <w:ind w:firstLine="472" w:firstLineChars="225"/>
        <w:rPr>
          <w:szCs w:val="21"/>
        </w:rPr>
      </w:pPr>
      <w:r>
        <w:rPr>
          <w:rFonts w:hint="eastAsia"/>
          <w:szCs w:val="21"/>
        </w:rPr>
        <w:t>（4）投标函上填写的标段号与投标文件封套上标记的标段号不一致。</w:t>
      </w:r>
    </w:p>
    <w:p>
      <w:pPr>
        <w:autoSpaceDE w:val="0"/>
        <w:autoSpaceDN w:val="0"/>
        <w:spacing w:line="360" w:lineRule="exact"/>
        <w:ind w:firstLine="472" w:firstLineChars="225"/>
        <w:rPr>
          <w:szCs w:val="21"/>
        </w:rPr>
      </w:pPr>
      <w:r>
        <w:rPr>
          <w:rFonts w:hint="eastAsia"/>
          <w:szCs w:val="21"/>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autoSpaceDE w:val="0"/>
        <w:autoSpaceDN w:val="0"/>
        <w:spacing w:line="360" w:lineRule="exact"/>
        <w:ind w:firstLine="420" w:firstLineChars="200"/>
        <w:rPr>
          <w:szCs w:val="21"/>
        </w:rPr>
      </w:pPr>
      <w:r>
        <w:rPr>
          <w:rFonts w:hint="eastAsia"/>
          <w:szCs w:val="21"/>
        </w:rPr>
        <w:t>5.2.5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pStyle w:val="3"/>
        <w:autoSpaceDE w:val="0"/>
        <w:autoSpaceDN w:val="0"/>
        <w:spacing w:before="0" w:after="0" w:line="360" w:lineRule="exact"/>
        <w:rPr>
          <w:sz w:val="21"/>
          <w:szCs w:val="21"/>
        </w:rPr>
      </w:pPr>
      <w:r>
        <w:rPr>
          <w:rFonts w:ascii="宋体" w:hAnsi="宋体"/>
          <w:sz w:val="21"/>
          <w:szCs w:val="21"/>
        </w:rPr>
        <w:t>5.</w:t>
      </w:r>
      <w:r>
        <w:rPr>
          <w:rFonts w:hint="eastAsia"/>
          <w:sz w:val="21"/>
          <w:szCs w:val="21"/>
        </w:rPr>
        <w:t>3</w:t>
      </w:r>
      <w:r>
        <w:rPr>
          <w:rFonts w:ascii="宋体" w:hAnsi="宋体"/>
          <w:sz w:val="21"/>
          <w:szCs w:val="21"/>
        </w:rPr>
        <w:t>开标</w:t>
      </w:r>
      <w:r>
        <w:rPr>
          <w:rFonts w:hint="eastAsia"/>
          <w:sz w:val="21"/>
          <w:szCs w:val="21"/>
        </w:rPr>
        <w:t>异议</w:t>
      </w:r>
    </w:p>
    <w:p>
      <w:pPr>
        <w:autoSpaceDE w:val="0"/>
        <w:autoSpaceDN w:val="0"/>
        <w:spacing w:line="360" w:lineRule="exact"/>
        <w:ind w:firstLine="472" w:firstLineChars="225"/>
        <w:rPr>
          <w:szCs w:val="21"/>
        </w:rPr>
      </w:pPr>
      <w:r>
        <w:rPr>
          <w:rFonts w:hint="eastAsia"/>
          <w:szCs w:val="21"/>
        </w:rPr>
        <w:t>投标人对开标有异议的，应在开标现场提出，招标人当场作出答复，并制作记录，有异议的投标人代表、招标人代表、记录人等有关人员在记录上签字确认。</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6. 评标</w:t>
      </w:r>
      <w:bookmarkEnd w:id="131"/>
      <w:bookmarkEnd w:id="132"/>
      <w:bookmarkEnd w:id="133"/>
      <w:bookmarkEnd w:id="134"/>
    </w:p>
    <w:p>
      <w:pPr>
        <w:pStyle w:val="3"/>
        <w:keepNext w:val="0"/>
        <w:keepLines w:val="0"/>
        <w:adjustRightInd w:val="0"/>
        <w:snapToGrid w:val="0"/>
        <w:spacing w:beforeLines="50" w:after="0" w:line="360" w:lineRule="exact"/>
        <w:rPr>
          <w:rFonts w:ascii="宋体" w:hAnsi="宋体"/>
          <w:sz w:val="21"/>
          <w:szCs w:val="21"/>
        </w:rPr>
      </w:pPr>
      <w:bookmarkStart w:id="135" w:name="_Toc485889036"/>
      <w:bookmarkStart w:id="136" w:name="_Toc234382626"/>
      <w:bookmarkStart w:id="137" w:name="_Toc486277897"/>
      <w:bookmarkStart w:id="138" w:name="_Toc17693"/>
      <w:r>
        <w:rPr>
          <w:rFonts w:ascii="宋体" w:hAnsi="宋体"/>
          <w:sz w:val="21"/>
          <w:szCs w:val="21"/>
        </w:rPr>
        <w:t>6.1 评标委员会</w:t>
      </w:r>
      <w:bookmarkEnd w:id="135"/>
      <w:bookmarkEnd w:id="136"/>
      <w:bookmarkEnd w:id="137"/>
      <w:bookmarkEnd w:id="138"/>
    </w:p>
    <w:p>
      <w:pPr>
        <w:adjustRightInd w:val="0"/>
        <w:snapToGrid w:val="0"/>
        <w:spacing w:line="360" w:lineRule="exact"/>
        <w:ind w:firstLine="420" w:firstLineChars="200"/>
        <w:rPr>
          <w:rFonts w:ascii="宋体" w:hAnsi="宋体"/>
          <w:szCs w:val="21"/>
        </w:rPr>
      </w:pPr>
      <w:r>
        <w:rPr>
          <w:rFonts w:ascii="宋体" w:hAnsi="宋体"/>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360" w:lineRule="exact"/>
        <w:ind w:firstLine="420" w:firstLineChars="200"/>
        <w:rPr>
          <w:rFonts w:ascii="宋体" w:hAnsi="宋体"/>
          <w:szCs w:val="21"/>
        </w:rPr>
      </w:pPr>
      <w:r>
        <w:rPr>
          <w:rFonts w:ascii="宋体" w:hAnsi="宋体"/>
          <w:szCs w:val="21"/>
        </w:rPr>
        <w:t>6.1.2 评标委员会成员有下列情形之一的，应当回避：</w:t>
      </w:r>
    </w:p>
    <w:p>
      <w:pPr>
        <w:autoSpaceDE w:val="0"/>
        <w:autoSpaceDN w:val="0"/>
        <w:spacing w:line="360" w:lineRule="exact"/>
        <w:ind w:firstLine="420" w:firstLineChars="200"/>
        <w:rPr>
          <w:rFonts w:hAnsi="宋体"/>
          <w:szCs w:val="21"/>
        </w:rPr>
      </w:pPr>
      <w:bookmarkStart w:id="139" w:name="_Toc485889037"/>
      <w:bookmarkStart w:id="140" w:name="_Toc5222"/>
      <w:bookmarkStart w:id="141" w:name="_Toc486277898"/>
      <w:bookmarkStart w:id="142" w:name="_Toc234382627"/>
      <w:r>
        <w:rPr>
          <w:rFonts w:hAnsi="宋体"/>
          <w:szCs w:val="21"/>
        </w:rPr>
        <w:t>（1）为负责招标项目监督管理的交通运输主管部门的工作人员；</w:t>
      </w:r>
    </w:p>
    <w:p>
      <w:pPr>
        <w:autoSpaceDE w:val="0"/>
        <w:autoSpaceDN w:val="0"/>
        <w:spacing w:line="360" w:lineRule="exact"/>
        <w:ind w:firstLine="420" w:firstLineChars="200"/>
        <w:rPr>
          <w:rFonts w:hAnsi="宋体"/>
          <w:szCs w:val="21"/>
        </w:rPr>
      </w:pPr>
      <w:r>
        <w:rPr>
          <w:rFonts w:hAnsi="宋体"/>
          <w:szCs w:val="21"/>
        </w:rPr>
        <w:t>（2）与投标人法定代表人或其委托代理人有近亲属关系；</w:t>
      </w:r>
    </w:p>
    <w:p>
      <w:pPr>
        <w:autoSpaceDE w:val="0"/>
        <w:autoSpaceDN w:val="0"/>
        <w:spacing w:line="360" w:lineRule="exact"/>
        <w:ind w:firstLine="420" w:firstLineChars="200"/>
        <w:rPr>
          <w:rFonts w:hAnsi="宋体"/>
          <w:szCs w:val="21"/>
        </w:rPr>
      </w:pPr>
      <w:r>
        <w:rPr>
          <w:rFonts w:hAnsi="宋体"/>
          <w:szCs w:val="21"/>
        </w:rPr>
        <w:t>（3）为投标人的工作人员或退休人员；</w:t>
      </w:r>
    </w:p>
    <w:p>
      <w:pPr>
        <w:autoSpaceDE w:val="0"/>
        <w:autoSpaceDN w:val="0"/>
        <w:spacing w:line="360" w:lineRule="exact"/>
        <w:ind w:firstLine="420" w:firstLineChars="200"/>
        <w:rPr>
          <w:rFonts w:hAnsi="宋体"/>
          <w:szCs w:val="21"/>
        </w:rPr>
      </w:pPr>
      <w:r>
        <w:rPr>
          <w:rFonts w:hAnsi="宋体"/>
          <w:szCs w:val="21"/>
        </w:rPr>
        <w:t>（4）与投标人有其他利害关系，可能影响评标活动公正性；</w:t>
      </w:r>
    </w:p>
    <w:p>
      <w:pPr>
        <w:autoSpaceDE w:val="0"/>
        <w:autoSpaceDN w:val="0"/>
        <w:spacing w:line="360" w:lineRule="exact"/>
        <w:ind w:firstLine="420" w:firstLineChars="200"/>
        <w:rPr>
          <w:rFonts w:hAnsi="宋体"/>
          <w:szCs w:val="21"/>
        </w:rPr>
      </w:pPr>
      <w:r>
        <w:rPr>
          <w:rFonts w:hAnsi="宋体"/>
          <w:szCs w:val="21"/>
        </w:rPr>
        <w:t>（5）在与招标投标有关的活动中有过违法违规行为、曾受过行政处罚或刑事处罚。</w:t>
      </w:r>
    </w:p>
    <w:p>
      <w:pPr>
        <w:autoSpaceDE w:val="0"/>
        <w:autoSpaceDN w:val="0"/>
        <w:spacing w:line="360" w:lineRule="exact"/>
        <w:ind w:firstLine="420" w:firstLineChars="200"/>
        <w:rPr>
          <w:rFonts w:hAnsi="宋体" w:cs="宋体"/>
          <w:szCs w:val="21"/>
        </w:rPr>
      </w:pPr>
      <w:r>
        <w:rPr>
          <w:rFonts w:hint="eastAsia" w:hAnsi="宋体" w:cs="宋体"/>
          <w:szCs w:val="21"/>
        </w:rPr>
        <w:t>招标人及其子公司、招标人的上级主管部门或者控股公司、招标代理机构的工作人员或者退休人员不得以专家身份参与本单位招标或者招标代理项目的评标。</w:t>
      </w:r>
    </w:p>
    <w:p>
      <w:pPr>
        <w:autoSpaceDE w:val="0"/>
        <w:autoSpaceDN w:val="0"/>
        <w:spacing w:line="360" w:lineRule="exact"/>
        <w:ind w:firstLine="420" w:firstLineChars="200"/>
        <w:rPr>
          <w:rFonts w:hAnsi="宋体"/>
          <w:szCs w:val="21"/>
        </w:rPr>
      </w:pPr>
      <w:r>
        <w:rPr>
          <w:rFonts w:hint="eastAsia" w:hAnsi="宋体" w:cs="宋体"/>
          <w:szCs w:val="21"/>
        </w:rPr>
        <w:t>“评标（评审）委员会成员在评标（评审）过程中有不良行为的，按《许昌市公共资源交易当事人不良行为管理暂行办法》记录其不良行为6—18个月；情节严重的，由主管部门取消评标（评审）专家资格。</w:t>
      </w:r>
    </w:p>
    <w:p>
      <w:pPr>
        <w:autoSpaceDE w:val="0"/>
        <w:autoSpaceDN w:val="0"/>
        <w:spacing w:line="360" w:lineRule="exact"/>
        <w:ind w:firstLine="472" w:firstLineChars="225"/>
        <w:rPr>
          <w:szCs w:val="21"/>
        </w:rPr>
      </w:pPr>
      <w:r>
        <w:rPr>
          <w:rFonts w:hint="eastAsia"/>
          <w:szCs w:val="21"/>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6.2 评标原则</w:t>
      </w:r>
      <w:bookmarkEnd w:id="139"/>
      <w:bookmarkEnd w:id="140"/>
      <w:bookmarkEnd w:id="141"/>
      <w:bookmarkEnd w:id="142"/>
    </w:p>
    <w:p>
      <w:pPr>
        <w:pStyle w:val="3"/>
        <w:keepNext w:val="0"/>
        <w:keepLines w:val="0"/>
        <w:adjustRightInd w:val="0"/>
        <w:snapToGrid w:val="0"/>
        <w:spacing w:beforeLines="50" w:after="0" w:line="360" w:lineRule="exact"/>
        <w:ind w:firstLine="422" w:firstLineChars="200"/>
        <w:rPr>
          <w:rFonts w:ascii="宋体" w:hAnsi="宋体"/>
          <w:sz w:val="21"/>
          <w:szCs w:val="21"/>
        </w:rPr>
      </w:pPr>
      <w:r>
        <w:rPr>
          <w:rFonts w:ascii="宋体" w:hAnsi="宋体"/>
          <w:sz w:val="21"/>
          <w:szCs w:val="21"/>
        </w:rPr>
        <w:t>评标活动遵循公平、公正、科学和择优的原则。</w:t>
      </w:r>
    </w:p>
    <w:p>
      <w:pPr>
        <w:pStyle w:val="3"/>
        <w:keepNext w:val="0"/>
        <w:keepLines w:val="0"/>
        <w:adjustRightInd w:val="0"/>
        <w:snapToGrid w:val="0"/>
        <w:spacing w:beforeLines="50" w:after="0" w:line="360" w:lineRule="exact"/>
        <w:rPr>
          <w:rFonts w:ascii="宋体" w:hAnsi="宋体"/>
          <w:sz w:val="21"/>
          <w:szCs w:val="21"/>
        </w:rPr>
      </w:pPr>
      <w:bookmarkStart w:id="143" w:name="_Toc486277899"/>
      <w:bookmarkStart w:id="144" w:name="_Toc485889038"/>
      <w:bookmarkStart w:id="145" w:name="_Toc31911"/>
      <w:bookmarkStart w:id="146" w:name="_Toc234382628"/>
      <w:r>
        <w:rPr>
          <w:rFonts w:ascii="宋体" w:hAnsi="宋体"/>
          <w:sz w:val="21"/>
          <w:szCs w:val="21"/>
        </w:rPr>
        <w:t>6.3 评标</w:t>
      </w:r>
      <w:bookmarkEnd w:id="143"/>
      <w:bookmarkEnd w:id="144"/>
      <w:bookmarkEnd w:id="145"/>
      <w:bookmarkEnd w:id="146"/>
    </w:p>
    <w:p>
      <w:pPr>
        <w:adjustRightInd w:val="0"/>
        <w:snapToGrid w:val="0"/>
        <w:spacing w:line="360" w:lineRule="exact"/>
        <w:ind w:firstLine="420" w:firstLineChars="200"/>
        <w:rPr>
          <w:rFonts w:ascii="宋体" w:hAnsi="宋体"/>
          <w:szCs w:val="21"/>
        </w:rPr>
      </w:pPr>
      <w:r>
        <w:rPr>
          <w:rFonts w:hint="eastAsia" w:ascii="宋体" w:hAnsi="宋体"/>
          <w:szCs w:val="21"/>
        </w:rPr>
        <w:t>6.3.1</w:t>
      </w:r>
      <w:r>
        <w:rPr>
          <w:rFonts w:ascii="宋体" w:hAnsi="宋体"/>
          <w:szCs w:val="21"/>
        </w:rPr>
        <w:t>评标委员会按照第三章“评标办法”规定的方法、评审因素、标准和程序对投标文件进行评审。第三章“评标办法”没有规定的方法、评审因素和标准，不作为评标依据。</w:t>
      </w:r>
    </w:p>
    <w:p>
      <w:pPr>
        <w:spacing w:line="360" w:lineRule="exact"/>
        <w:ind w:firstLine="420" w:firstLineChars="200"/>
        <w:rPr>
          <w:szCs w:val="21"/>
        </w:rPr>
      </w:pPr>
      <w:r>
        <w:rPr>
          <w:rFonts w:hint="eastAsia"/>
          <w:szCs w:val="21"/>
        </w:rPr>
        <w:t>6.3.2 评标完成后，评标委员会应向招标人提交书面评标报告和中标候选人名单。评标委员会推荐中标候选人的人数见投标人须知前附表。</w:t>
      </w:r>
    </w:p>
    <w:p>
      <w:pPr>
        <w:pStyle w:val="3"/>
        <w:keepNext w:val="0"/>
        <w:keepLines w:val="0"/>
        <w:adjustRightInd w:val="0"/>
        <w:snapToGrid w:val="0"/>
        <w:spacing w:beforeLines="50" w:after="0" w:line="360" w:lineRule="exact"/>
        <w:rPr>
          <w:rFonts w:ascii="宋体" w:hAnsi="宋体"/>
          <w:sz w:val="21"/>
          <w:szCs w:val="21"/>
        </w:rPr>
      </w:pPr>
      <w:bookmarkStart w:id="147" w:name="_Toc21378"/>
      <w:bookmarkStart w:id="148" w:name="_Toc234382629"/>
      <w:bookmarkStart w:id="149" w:name="_Toc485889039"/>
      <w:bookmarkStart w:id="150" w:name="_Toc486277900"/>
      <w:r>
        <w:rPr>
          <w:rFonts w:ascii="宋体" w:hAnsi="宋体"/>
          <w:sz w:val="21"/>
          <w:szCs w:val="21"/>
        </w:rPr>
        <w:t>7. 合同授予</w:t>
      </w:r>
      <w:bookmarkEnd w:id="147"/>
      <w:bookmarkEnd w:id="148"/>
      <w:bookmarkEnd w:id="149"/>
      <w:bookmarkEnd w:id="150"/>
    </w:p>
    <w:p>
      <w:pPr>
        <w:spacing w:line="360" w:lineRule="exact"/>
        <w:rPr>
          <w:b/>
          <w:szCs w:val="21"/>
        </w:rPr>
      </w:pPr>
      <w:bookmarkStart w:id="151" w:name="_Toc10828"/>
      <w:bookmarkStart w:id="152" w:name="_Toc486277901"/>
      <w:bookmarkStart w:id="153" w:name="_Toc485889040"/>
      <w:bookmarkStart w:id="154" w:name="_Toc234382630"/>
      <w:r>
        <w:rPr>
          <w:rFonts w:ascii="宋体" w:hAnsi="宋体"/>
          <w:b/>
          <w:szCs w:val="21"/>
        </w:rPr>
        <w:t>7</w:t>
      </w:r>
      <w:bookmarkEnd w:id="151"/>
      <w:bookmarkEnd w:id="152"/>
      <w:bookmarkEnd w:id="153"/>
      <w:bookmarkEnd w:id="154"/>
      <w:bookmarkStart w:id="155" w:name="_Toc486277904"/>
      <w:bookmarkStart w:id="156" w:name="_Toc16570"/>
      <w:bookmarkStart w:id="157" w:name="_Toc485889043"/>
      <w:bookmarkStart w:id="158" w:name="_Toc234382634"/>
      <w:r>
        <w:rPr>
          <w:rFonts w:hint="eastAsia"/>
          <w:b/>
          <w:szCs w:val="21"/>
        </w:rPr>
        <w:t>.1 中标候选人公示</w:t>
      </w:r>
    </w:p>
    <w:p>
      <w:pPr>
        <w:spacing w:line="360" w:lineRule="exact"/>
        <w:ind w:firstLine="420" w:firstLineChars="200"/>
        <w:rPr>
          <w:szCs w:val="21"/>
        </w:rPr>
      </w:pPr>
      <w:r>
        <w:rPr>
          <w:rFonts w:hint="eastAsia"/>
          <w:szCs w:val="21"/>
        </w:rPr>
        <w:t>招标人在收到评标报告之日起 3 日内，按照投标人须知前附表规定的公示媒介和期限公示中标候选人，公示期不得少于 3 日，公示内容包括：</w:t>
      </w:r>
    </w:p>
    <w:p>
      <w:pPr>
        <w:spacing w:line="360" w:lineRule="exact"/>
        <w:ind w:firstLine="420" w:firstLineChars="200"/>
        <w:rPr>
          <w:szCs w:val="21"/>
        </w:rPr>
      </w:pPr>
      <w:r>
        <w:rPr>
          <w:rFonts w:hint="eastAsia"/>
          <w:szCs w:val="21"/>
        </w:rPr>
        <w:t>（1）中标候选人排序、名称、投标报价，对工程质量要求、安全目标和工期的响应情况；</w:t>
      </w:r>
    </w:p>
    <w:p>
      <w:pPr>
        <w:spacing w:line="360" w:lineRule="exact"/>
        <w:ind w:firstLine="420" w:firstLineChars="200"/>
        <w:rPr>
          <w:szCs w:val="21"/>
        </w:rPr>
      </w:pPr>
      <w:r>
        <w:rPr>
          <w:rFonts w:hint="eastAsia"/>
          <w:szCs w:val="21"/>
        </w:rPr>
        <w:t>（2）中标候选人在投标文件中承诺的项目经理和项目总工姓名、个人业绩、相关证书名称和编号；</w:t>
      </w:r>
    </w:p>
    <w:p>
      <w:pPr>
        <w:spacing w:line="360" w:lineRule="exact"/>
        <w:ind w:firstLine="420" w:firstLineChars="200"/>
        <w:rPr>
          <w:szCs w:val="21"/>
        </w:rPr>
      </w:pPr>
      <w:r>
        <w:rPr>
          <w:rFonts w:hint="eastAsia"/>
          <w:szCs w:val="21"/>
        </w:rPr>
        <w:t>（3）中标候选人在投标文件中填报的项目业绩；</w:t>
      </w:r>
    </w:p>
    <w:p>
      <w:pPr>
        <w:spacing w:line="360" w:lineRule="exact"/>
        <w:ind w:firstLine="420" w:firstLineChars="200"/>
        <w:rPr>
          <w:szCs w:val="21"/>
        </w:rPr>
      </w:pPr>
      <w:r>
        <w:rPr>
          <w:rFonts w:hint="eastAsia"/>
          <w:szCs w:val="21"/>
        </w:rPr>
        <w:t>（4）被否决投标的投标人名称、否决依据和原因；</w:t>
      </w:r>
    </w:p>
    <w:p>
      <w:pPr>
        <w:spacing w:line="360" w:lineRule="exact"/>
        <w:ind w:firstLine="420" w:firstLineChars="200"/>
        <w:rPr>
          <w:szCs w:val="21"/>
        </w:rPr>
      </w:pPr>
      <w:r>
        <w:rPr>
          <w:rFonts w:hint="eastAsia"/>
          <w:szCs w:val="21"/>
        </w:rPr>
        <w:t>（5）提出异议的渠道和方式；</w:t>
      </w:r>
    </w:p>
    <w:p>
      <w:pPr>
        <w:spacing w:line="360" w:lineRule="exact"/>
        <w:ind w:firstLine="420" w:firstLineChars="200"/>
        <w:rPr>
          <w:szCs w:val="21"/>
        </w:rPr>
      </w:pPr>
      <w:r>
        <w:rPr>
          <w:rFonts w:hint="eastAsia"/>
          <w:szCs w:val="21"/>
        </w:rPr>
        <w:t>（6）投标人须知前附表规定公示的其他内容。</w:t>
      </w:r>
    </w:p>
    <w:p>
      <w:pPr>
        <w:spacing w:line="360" w:lineRule="exact"/>
        <w:rPr>
          <w:b/>
          <w:szCs w:val="21"/>
        </w:rPr>
      </w:pPr>
      <w:r>
        <w:rPr>
          <w:rFonts w:hint="eastAsia"/>
          <w:b/>
          <w:szCs w:val="21"/>
        </w:rPr>
        <w:t>7.2 评标结果异议</w:t>
      </w:r>
    </w:p>
    <w:p>
      <w:pPr>
        <w:spacing w:line="360" w:lineRule="exact"/>
        <w:ind w:firstLine="420" w:firstLineChars="200"/>
        <w:rPr>
          <w:szCs w:val="21"/>
        </w:rPr>
      </w:pPr>
      <w:r>
        <w:rPr>
          <w:rFonts w:hint="eastAsia"/>
          <w:szCs w:val="21"/>
        </w:rPr>
        <w:t>投标人或其他利害关系人对依法必须进行招标的项目的评标结果有异议的，应在中标候选人公示期间提出。招标人将在收到异议之日起 3 日内作出答复；作出答复前，将暂停招标投标活动。</w:t>
      </w:r>
    </w:p>
    <w:p>
      <w:pPr>
        <w:spacing w:line="360" w:lineRule="exact"/>
        <w:rPr>
          <w:b/>
          <w:szCs w:val="21"/>
        </w:rPr>
      </w:pPr>
      <w:r>
        <w:rPr>
          <w:rFonts w:hint="eastAsia"/>
          <w:b/>
          <w:szCs w:val="21"/>
        </w:rPr>
        <w:t>7.3 中标候选人履约能力审查</w:t>
      </w:r>
    </w:p>
    <w:p>
      <w:pPr>
        <w:spacing w:line="360" w:lineRule="exact"/>
        <w:ind w:firstLine="420" w:firstLineChars="200"/>
        <w:rPr>
          <w:szCs w:val="21"/>
        </w:rPr>
      </w:pPr>
      <w:r>
        <w:rPr>
          <w:rFonts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exact"/>
        <w:rPr>
          <w:b/>
          <w:szCs w:val="21"/>
        </w:rPr>
      </w:pPr>
      <w:r>
        <w:rPr>
          <w:rFonts w:hint="eastAsia"/>
          <w:b/>
          <w:szCs w:val="21"/>
        </w:rPr>
        <w:t>7.4 定标方式</w:t>
      </w:r>
    </w:p>
    <w:p>
      <w:pPr>
        <w:spacing w:line="360" w:lineRule="exact"/>
        <w:ind w:firstLine="420" w:firstLineChars="200"/>
        <w:rPr>
          <w:szCs w:val="21"/>
          <w:lang w:val="zh-CN"/>
        </w:rPr>
      </w:pPr>
      <w:r>
        <w:rPr>
          <w:rFonts w:hint="eastAsia"/>
          <w:szCs w:val="21"/>
        </w:rPr>
        <w:t>按照投标人须知前附表的规定，招标人或招标人授权的评标委员会依法确定中标人。</w:t>
      </w:r>
    </w:p>
    <w:p>
      <w:pPr>
        <w:spacing w:line="360" w:lineRule="exact"/>
        <w:rPr>
          <w:b/>
          <w:bCs/>
          <w:kern w:val="44"/>
          <w:szCs w:val="21"/>
        </w:rPr>
      </w:pPr>
      <w:r>
        <w:rPr>
          <w:rFonts w:hint="eastAsia"/>
          <w:b/>
          <w:bCs/>
          <w:kern w:val="44"/>
          <w:szCs w:val="21"/>
        </w:rPr>
        <w:t>7.5 中标通知</w:t>
      </w:r>
    </w:p>
    <w:p>
      <w:pPr>
        <w:spacing w:line="360" w:lineRule="exact"/>
        <w:ind w:firstLine="420" w:firstLineChars="200"/>
        <w:rPr>
          <w:kern w:val="0"/>
          <w:szCs w:val="21"/>
        </w:rPr>
      </w:pPr>
      <w:r>
        <w:rPr>
          <w:rFonts w:hint="eastAsia"/>
          <w:szCs w:val="21"/>
        </w:rPr>
        <w:t>在本章第 3.3 款规定的投标有效期内，招标人以投标人须知前附表规定的形式向中标人发出中标通知书，同时将中标结果通知未中标的投标人。</w:t>
      </w:r>
    </w:p>
    <w:p>
      <w:pPr>
        <w:spacing w:line="360" w:lineRule="exact"/>
        <w:rPr>
          <w:b/>
          <w:bCs/>
          <w:kern w:val="44"/>
          <w:szCs w:val="21"/>
        </w:rPr>
      </w:pPr>
      <w:r>
        <w:rPr>
          <w:rFonts w:hint="eastAsia"/>
          <w:b/>
          <w:bCs/>
          <w:kern w:val="44"/>
          <w:szCs w:val="21"/>
        </w:rPr>
        <w:t>7.6 中标结果公示</w:t>
      </w:r>
    </w:p>
    <w:p>
      <w:pPr>
        <w:spacing w:line="360" w:lineRule="exact"/>
        <w:ind w:firstLine="420" w:firstLineChars="200"/>
        <w:rPr>
          <w:kern w:val="0"/>
          <w:szCs w:val="21"/>
        </w:rPr>
      </w:pPr>
      <w:r>
        <w:rPr>
          <w:rFonts w:hint="eastAsia"/>
          <w:szCs w:val="21"/>
        </w:rPr>
        <w:t>招标人在确定中标人之日起 3 日内，按照投标人须知前附表规定的公告媒介和期限公告中标结果，公告期不得少于 3 日。公告内容包括中标人名称、中标价。</w:t>
      </w:r>
    </w:p>
    <w:p>
      <w:pPr>
        <w:spacing w:line="360" w:lineRule="exact"/>
        <w:rPr>
          <w:b/>
          <w:szCs w:val="21"/>
        </w:rPr>
      </w:pPr>
      <w:r>
        <w:rPr>
          <w:rFonts w:hint="eastAsia"/>
          <w:b/>
          <w:szCs w:val="21"/>
        </w:rPr>
        <w:t>7.7 履约保证金</w:t>
      </w:r>
    </w:p>
    <w:p>
      <w:pPr>
        <w:spacing w:line="360" w:lineRule="exact"/>
        <w:ind w:firstLine="420" w:firstLineChars="200"/>
        <w:rPr>
          <w:szCs w:val="21"/>
        </w:rPr>
      </w:pPr>
      <w:r>
        <w:rPr>
          <w:rFonts w:hint="eastAsia"/>
          <w:szCs w:val="21"/>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w:t>
      </w:r>
    </w:p>
    <w:p>
      <w:pPr>
        <w:spacing w:line="360" w:lineRule="exact"/>
        <w:ind w:firstLine="420" w:firstLineChars="200"/>
        <w:rPr>
          <w:szCs w:val="21"/>
        </w:rPr>
      </w:pPr>
      <w:r>
        <w:rPr>
          <w:rFonts w:hint="eastAsia"/>
          <w:szCs w:val="21"/>
        </w:rPr>
        <w:t>采用银行保函时，应由符合投标人须知前附表规定级别的银行开具，所需的费用由中标人承担，中标人应保证银行保函有效。</w:t>
      </w:r>
    </w:p>
    <w:p>
      <w:pPr>
        <w:spacing w:line="360" w:lineRule="exact"/>
        <w:ind w:firstLine="420" w:firstLineChars="200"/>
        <w:rPr>
          <w:szCs w:val="21"/>
        </w:rPr>
      </w:pPr>
      <w:r>
        <w:rPr>
          <w:rFonts w:hint="eastAsia"/>
          <w:szCs w:val="21"/>
        </w:rPr>
        <w:t>7.7.2中标人不能按本章第 7.7.1 项要求提交履约保证金的，视为放弃中标，其投标保证金不予退还，给招标人造成的损失超过投标保证金数额的，中标人还应对超过部分予以赔偿。</w:t>
      </w:r>
    </w:p>
    <w:p>
      <w:pPr>
        <w:spacing w:line="360" w:lineRule="exact"/>
        <w:rPr>
          <w:b/>
          <w:szCs w:val="21"/>
        </w:rPr>
      </w:pPr>
      <w:bookmarkStart w:id="159" w:name="_Toc483496942"/>
      <w:r>
        <w:rPr>
          <w:rFonts w:hint="eastAsia"/>
          <w:b/>
          <w:szCs w:val="21"/>
        </w:rPr>
        <w:t>7.8 签订合同</w:t>
      </w:r>
      <w:bookmarkEnd w:id="159"/>
    </w:p>
    <w:p>
      <w:pPr>
        <w:spacing w:line="360" w:lineRule="exact"/>
        <w:ind w:firstLine="420" w:firstLineChars="200"/>
        <w:rPr>
          <w:szCs w:val="21"/>
          <w:lang w:val="zh-CN"/>
        </w:rPr>
      </w:pPr>
      <w:r>
        <w:rPr>
          <w:rFonts w:hint="eastAsia"/>
          <w:szCs w:val="21"/>
        </w:rPr>
        <w:t>7.8.1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exact"/>
        <w:ind w:firstLine="420" w:firstLineChars="200"/>
        <w:rPr>
          <w:szCs w:val="21"/>
        </w:rPr>
      </w:pPr>
      <w:r>
        <w:rPr>
          <w:rFonts w:hint="eastAsia"/>
          <w:szCs w:val="21"/>
        </w:rPr>
        <w:t>7.8.2发出中标通知书后，招标人无正当理由拒签合同，或在签订合同时向中标人提出附加条件的，招标人向中标人退还投标保证金；给中标人造成损失的，还应赔偿损失。</w:t>
      </w:r>
    </w:p>
    <w:p>
      <w:pPr>
        <w:spacing w:line="360" w:lineRule="exact"/>
        <w:ind w:firstLine="420" w:firstLineChars="200"/>
        <w:rPr>
          <w:szCs w:val="21"/>
        </w:rPr>
      </w:pPr>
      <w:r>
        <w:rPr>
          <w:rFonts w:hint="eastAsia"/>
          <w:szCs w:val="21"/>
        </w:rPr>
        <w:t>7.8.3签约合同价的确定原则如下：</w:t>
      </w:r>
    </w:p>
    <w:p>
      <w:pPr>
        <w:spacing w:line="360" w:lineRule="exact"/>
        <w:ind w:firstLine="420" w:firstLineChars="200"/>
        <w:rPr>
          <w:szCs w:val="21"/>
        </w:rPr>
      </w:pPr>
      <w:r>
        <w:rPr>
          <w:rFonts w:hint="eastAsia"/>
          <w:szCs w:val="21"/>
        </w:rPr>
        <w:t>（1）按照评标办法规定对投标报价进行修正后，若修正后的最终投标报价小于开标时的投标函大写金额报价，则签订合同时以修正后的最终投标报价为准；</w:t>
      </w:r>
    </w:p>
    <w:p>
      <w:pPr>
        <w:spacing w:line="360" w:lineRule="exact"/>
        <w:ind w:firstLine="420" w:firstLineChars="200"/>
        <w:rPr>
          <w:szCs w:val="21"/>
        </w:rPr>
      </w:pPr>
      <w:r>
        <w:rPr>
          <w:rFonts w:hint="eastAsia"/>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exact"/>
        <w:ind w:firstLine="420" w:firstLineChars="200"/>
        <w:rPr>
          <w:szCs w:val="21"/>
        </w:rPr>
      </w:pPr>
      <w:r>
        <w:rPr>
          <w:rFonts w:hint="eastAsia"/>
          <w:szCs w:val="21"/>
        </w:rPr>
        <w:t>7.8.5招标人和中标人在签订合同协议书的同时，须按照本招标文件规定的格式和要求签订廉政合同及安全生产合同，明确双方在廉政建设和安全生产方面的权利和义务以及应承担的违约责任。</w:t>
      </w:r>
    </w:p>
    <w:p>
      <w:pPr>
        <w:pStyle w:val="3"/>
        <w:keepNext w:val="0"/>
        <w:keepLines w:val="0"/>
        <w:adjustRightInd w:val="0"/>
        <w:snapToGrid w:val="0"/>
        <w:spacing w:beforeLines="50" w:after="0" w:line="360" w:lineRule="exact"/>
        <w:rPr>
          <w:rFonts w:ascii="宋体" w:hAnsi="宋体"/>
          <w:sz w:val="21"/>
          <w:szCs w:val="21"/>
        </w:rPr>
      </w:pPr>
      <w:r>
        <w:rPr>
          <w:rFonts w:ascii="宋体" w:hAnsi="宋体"/>
          <w:sz w:val="21"/>
          <w:szCs w:val="21"/>
        </w:rPr>
        <w:t>8. 重新招标和不再招标</w:t>
      </w:r>
      <w:bookmarkEnd w:id="155"/>
      <w:bookmarkEnd w:id="156"/>
      <w:bookmarkEnd w:id="157"/>
      <w:bookmarkEnd w:id="158"/>
    </w:p>
    <w:p>
      <w:pPr>
        <w:pStyle w:val="3"/>
        <w:keepNext w:val="0"/>
        <w:keepLines w:val="0"/>
        <w:adjustRightInd w:val="0"/>
        <w:snapToGrid w:val="0"/>
        <w:spacing w:beforeLines="50" w:after="0" w:line="360" w:lineRule="exact"/>
        <w:rPr>
          <w:rFonts w:ascii="宋体" w:hAnsi="宋体"/>
          <w:sz w:val="21"/>
          <w:szCs w:val="21"/>
        </w:rPr>
      </w:pPr>
      <w:bookmarkStart w:id="160" w:name="_Toc234382635"/>
      <w:bookmarkStart w:id="161" w:name="_Toc4100"/>
      <w:bookmarkStart w:id="162" w:name="_Toc485889044"/>
      <w:bookmarkStart w:id="163" w:name="_Toc486277905"/>
      <w:r>
        <w:rPr>
          <w:rFonts w:ascii="宋体" w:hAnsi="宋体"/>
          <w:sz w:val="21"/>
          <w:szCs w:val="21"/>
        </w:rPr>
        <w:t>8.1 重新招标</w:t>
      </w:r>
      <w:bookmarkEnd w:id="160"/>
      <w:bookmarkEnd w:id="161"/>
      <w:bookmarkEnd w:id="162"/>
      <w:bookmarkEnd w:id="163"/>
    </w:p>
    <w:p>
      <w:pPr>
        <w:adjustRightInd w:val="0"/>
        <w:snapToGrid w:val="0"/>
        <w:spacing w:line="360" w:lineRule="exact"/>
        <w:ind w:firstLine="420" w:firstLineChars="200"/>
        <w:rPr>
          <w:rFonts w:ascii="宋体" w:hAnsi="宋体"/>
          <w:szCs w:val="21"/>
        </w:rPr>
      </w:pPr>
      <w:r>
        <w:rPr>
          <w:rFonts w:ascii="宋体" w:hAnsi="宋体"/>
          <w:szCs w:val="21"/>
        </w:rPr>
        <w:t>有下列情形之一的，招标人将重新招标：</w:t>
      </w:r>
    </w:p>
    <w:p>
      <w:pPr>
        <w:adjustRightInd w:val="0"/>
        <w:snapToGrid w:val="0"/>
        <w:spacing w:line="360" w:lineRule="exact"/>
        <w:ind w:firstLine="420" w:firstLineChars="200"/>
        <w:rPr>
          <w:rFonts w:ascii="宋体" w:hAnsi="宋体"/>
          <w:szCs w:val="21"/>
        </w:rPr>
      </w:pPr>
      <w:r>
        <w:rPr>
          <w:rFonts w:ascii="宋体" w:hAnsi="宋体"/>
          <w:szCs w:val="21"/>
        </w:rPr>
        <w:t>（1）投标截止时间止，投标人少于3个的；</w:t>
      </w:r>
    </w:p>
    <w:p>
      <w:pPr>
        <w:adjustRightInd w:val="0"/>
        <w:snapToGrid w:val="0"/>
        <w:spacing w:line="360" w:lineRule="exact"/>
        <w:ind w:firstLine="420" w:firstLineChars="200"/>
        <w:rPr>
          <w:rFonts w:ascii="宋体" w:hAnsi="宋体"/>
          <w:szCs w:val="21"/>
        </w:rPr>
      </w:pPr>
      <w:r>
        <w:rPr>
          <w:rFonts w:ascii="宋体" w:hAnsi="宋体"/>
          <w:szCs w:val="21"/>
        </w:rPr>
        <w:t>（2）经评标委员会评审后否决所有投标的</w:t>
      </w:r>
      <w:r>
        <w:rPr>
          <w:rFonts w:hint="eastAsia" w:ascii="宋体" w:hAnsi="宋体"/>
          <w:szCs w:val="21"/>
        </w:rPr>
        <w:t>；</w:t>
      </w:r>
    </w:p>
    <w:p>
      <w:pPr>
        <w:adjustRightInd w:val="0"/>
        <w:snapToGrid w:val="0"/>
        <w:spacing w:line="360" w:lineRule="exact"/>
        <w:ind w:firstLine="420" w:firstLineChars="200"/>
        <w:rPr>
          <w:rFonts w:ascii="宋体" w:hAnsi="宋体"/>
          <w:szCs w:val="21"/>
        </w:rPr>
      </w:pPr>
      <w:r>
        <w:rPr>
          <w:rFonts w:hint="eastAsia" w:ascii="宋体" w:hAnsi="宋体"/>
          <w:szCs w:val="21"/>
        </w:rPr>
        <w:t>（3）中标候选人均未与招标人签订合同的；</w:t>
      </w:r>
    </w:p>
    <w:p>
      <w:pPr>
        <w:adjustRightInd w:val="0"/>
        <w:snapToGrid w:val="0"/>
        <w:spacing w:line="360" w:lineRule="exact"/>
        <w:ind w:firstLine="420" w:firstLineChars="200"/>
        <w:rPr>
          <w:rFonts w:ascii="宋体" w:hAnsi="宋体"/>
          <w:szCs w:val="21"/>
        </w:rPr>
      </w:pPr>
      <w:r>
        <w:rPr>
          <w:rFonts w:hint="eastAsia" w:ascii="宋体" w:hAnsi="宋体"/>
          <w:szCs w:val="21"/>
        </w:rPr>
        <w:t>（4）法律规定的其他情形。</w:t>
      </w:r>
    </w:p>
    <w:p>
      <w:pPr>
        <w:pStyle w:val="3"/>
        <w:keepNext w:val="0"/>
        <w:keepLines w:val="0"/>
        <w:adjustRightInd w:val="0"/>
        <w:snapToGrid w:val="0"/>
        <w:spacing w:beforeLines="50" w:after="0" w:line="360" w:lineRule="exact"/>
        <w:rPr>
          <w:rFonts w:ascii="宋体" w:hAnsi="宋体"/>
          <w:sz w:val="21"/>
          <w:szCs w:val="21"/>
        </w:rPr>
      </w:pPr>
      <w:bookmarkStart w:id="164" w:name="_Toc234382636"/>
      <w:bookmarkStart w:id="165" w:name="_Toc486277906"/>
      <w:bookmarkStart w:id="166" w:name="_Toc21063"/>
      <w:bookmarkStart w:id="167" w:name="_Toc485889045"/>
      <w:r>
        <w:rPr>
          <w:rFonts w:ascii="宋体" w:hAnsi="宋体"/>
          <w:sz w:val="21"/>
          <w:szCs w:val="21"/>
        </w:rPr>
        <w:t>8.2 不再招标</w:t>
      </w:r>
      <w:bookmarkEnd w:id="164"/>
      <w:bookmarkEnd w:id="165"/>
      <w:bookmarkEnd w:id="166"/>
      <w:bookmarkEnd w:id="167"/>
    </w:p>
    <w:p>
      <w:pPr>
        <w:adjustRightInd w:val="0"/>
        <w:snapToGrid w:val="0"/>
        <w:spacing w:line="360" w:lineRule="exact"/>
        <w:ind w:firstLine="420" w:firstLineChars="200"/>
        <w:rPr>
          <w:rFonts w:ascii="宋体" w:hAnsi="宋体"/>
          <w:szCs w:val="21"/>
        </w:rPr>
      </w:pPr>
      <w:r>
        <w:rPr>
          <w:rFonts w:ascii="宋体" w:hAnsi="宋体"/>
          <w:szCs w:val="21"/>
        </w:rPr>
        <w:t>重新招标后投标人仍少于3 个或者所有投标被否决的，属于必须审批或核准的工程建设项目，经原审批或核准部门批准后不再进行招标。</w:t>
      </w:r>
    </w:p>
    <w:p>
      <w:pPr>
        <w:pStyle w:val="3"/>
        <w:keepNext w:val="0"/>
        <w:keepLines w:val="0"/>
        <w:adjustRightInd w:val="0"/>
        <w:snapToGrid w:val="0"/>
        <w:spacing w:beforeLines="50" w:after="0" w:line="360" w:lineRule="exact"/>
        <w:rPr>
          <w:rFonts w:ascii="宋体" w:hAnsi="宋体"/>
          <w:sz w:val="21"/>
          <w:szCs w:val="21"/>
        </w:rPr>
      </w:pPr>
      <w:bookmarkStart w:id="168" w:name="_Toc32202"/>
      <w:bookmarkStart w:id="169" w:name="_Toc234382637"/>
      <w:bookmarkStart w:id="170" w:name="_Toc485889046"/>
      <w:bookmarkStart w:id="171" w:name="_Toc486277907"/>
      <w:r>
        <w:rPr>
          <w:rFonts w:ascii="宋体" w:hAnsi="宋体"/>
          <w:sz w:val="21"/>
          <w:szCs w:val="21"/>
        </w:rPr>
        <w:t>9. 纪律和监督</w:t>
      </w:r>
      <w:bookmarkEnd w:id="168"/>
      <w:bookmarkEnd w:id="169"/>
      <w:bookmarkEnd w:id="170"/>
      <w:bookmarkEnd w:id="171"/>
    </w:p>
    <w:p>
      <w:pPr>
        <w:pStyle w:val="3"/>
        <w:keepNext w:val="0"/>
        <w:keepLines w:val="0"/>
        <w:adjustRightInd w:val="0"/>
        <w:snapToGrid w:val="0"/>
        <w:spacing w:beforeLines="50" w:after="0" w:line="360" w:lineRule="exact"/>
        <w:rPr>
          <w:rFonts w:ascii="宋体" w:hAnsi="宋体"/>
          <w:sz w:val="21"/>
          <w:szCs w:val="21"/>
        </w:rPr>
      </w:pPr>
      <w:bookmarkStart w:id="172" w:name="_Toc485889047"/>
      <w:bookmarkStart w:id="173" w:name="_Toc234382638"/>
      <w:bookmarkStart w:id="174" w:name="_Toc486277908"/>
      <w:bookmarkStart w:id="175" w:name="_Toc23625"/>
      <w:r>
        <w:rPr>
          <w:rFonts w:ascii="宋体" w:hAnsi="宋体"/>
          <w:sz w:val="21"/>
          <w:szCs w:val="21"/>
        </w:rPr>
        <w:t>9.1 对招标人的纪律要求</w:t>
      </w:r>
      <w:bookmarkEnd w:id="172"/>
      <w:bookmarkEnd w:id="173"/>
      <w:bookmarkEnd w:id="174"/>
      <w:bookmarkEnd w:id="175"/>
    </w:p>
    <w:p>
      <w:pPr>
        <w:adjustRightInd w:val="0"/>
        <w:snapToGrid w:val="0"/>
        <w:spacing w:line="360" w:lineRule="exact"/>
        <w:ind w:firstLine="420" w:firstLineChars="200"/>
        <w:rPr>
          <w:rFonts w:ascii="宋体" w:hAnsi="宋体"/>
          <w:szCs w:val="21"/>
        </w:rPr>
      </w:pPr>
      <w:r>
        <w:rPr>
          <w:rFonts w:ascii="宋体" w:hAnsi="宋体"/>
          <w:szCs w:val="21"/>
        </w:rPr>
        <w:t>招标人不得泄漏招标投标活动中应当保密的情况和资料，不得与投标人串通损害国家利益、社会公共利益或者他人合法权益。</w:t>
      </w:r>
    </w:p>
    <w:p>
      <w:pPr>
        <w:pStyle w:val="3"/>
        <w:keepNext w:val="0"/>
        <w:keepLines w:val="0"/>
        <w:adjustRightInd w:val="0"/>
        <w:snapToGrid w:val="0"/>
        <w:spacing w:beforeLines="50" w:after="0" w:line="360" w:lineRule="exact"/>
        <w:rPr>
          <w:rFonts w:ascii="宋体" w:hAnsi="宋体"/>
          <w:sz w:val="21"/>
          <w:szCs w:val="21"/>
        </w:rPr>
      </w:pPr>
      <w:bookmarkStart w:id="176" w:name="_Toc234382639"/>
      <w:bookmarkStart w:id="177" w:name="_Toc485889048"/>
      <w:bookmarkStart w:id="178" w:name="_Toc13796"/>
      <w:bookmarkStart w:id="179" w:name="_Toc486277909"/>
      <w:r>
        <w:rPr>
          <w:rFonts w:ascii="宋体" w:hAnsi="宋体"/>
          <w:sz w:val="21"/>
          <w:szCs w:val="21"/>
        </w:rPr>
        <w:t>9.2 对投标人的纪律要求</w:t>
      </w:r>
      <w:bookmarkEnd w:id="176"/>
      <w:bookmarkEnd w:id="177"/>
      <w:bookmarkEnd w:id="178"/>
      <w:bookmarkEnd w:id="179"/>
    </w:p>
    <w:p>
      <w:pPr>
        <w:adjustRightInd w:val="0"/>
        <w:snapToGrid w:val="0"/>
        <w:spacing w:line="360" w:lineRule="exact"/>
        <w:ind w:firstLine="420" w:firstLineChars="200"/>
        <w:rPr>
          <w:rFonts w:ascii="宋体" w:hAnsi="宋体"/>
          <w:szCs w:val="21"/>
        </w:rPr>
      </w:pPr>
      <w:r>
        <w:rPr>
          <w:rFonts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
        <w:keepNext w:val="0"/>
        <w:keepLines w:val="0"/>
        <w:adjustRightInd w:val="0"/>
        <w:snapToGrid w:val="0"/>
        <w:spacing w:beforeLines="50" w:after="0" w:line="360" w:lineRule="exact"/>
        <w:rPr>
          <w:rFonts w:ascii="宋体" w:hAnsi="宋体"/>
          <w:sz w:val="21"/>
          <w:szCs w:val="21"/>
        </w:rPr>
      </w:pPr>
      <w:bookmarkStart w:id="180" w:name="_Toc485889049"/>
      <w:bookmarkStart w:id="181" w:name="_Toc486277910"/>
      <w:bookmarkStart w:id="182" w:name="_Toc234382640"/>
      <w:bookmarkStart w:id="183" w:name="_Toc16702"/>
      <w:r>
        <w:rPr>
          <w:rFonts w:ascii="宋体" w:hAnsi="宋体"/>
          <w:sz w:val="21"/>
          <w:szCs w:val="21"/>
        </w:rPr>
        <w:t>9.3 对评标委员会成员的纪律要求</w:t>
      </w:r>
      <w:bookmarkEnd w:id="180"/>
      <w:bookmarkEnd w:id="181"/>
      <w:bookmarkEnd w:id="182"/>
      <w:bookmarkEnd w:id="183"/>
    </w:p>
    <w:p>
      <w:pPr>
        <w:adjustRightInd w:val="0"/>
        <w:snapToGrid w:val="0"/>
        <w:spacing w:line="360" w:lineRule="exact"/>
        <w:ind w:firstLine="420" w:firstLineChars="200"/>
        <w:rPr>
          <w:rFonts w:ascii="宋体" w:hAnsi="宋体"/>
          <w:szCs w:val="21"/>
        </w:rPr>
      </w:pPr>
      <w:r>
        <w:rPr>
          <w:rFonts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
        <w:keepNext w:val="0"/>
        <w:keepLines w:val="0"/>
        <w:adjustRightInd w:val="0"/>
        <w:snapToGrid w:val="0"/>
        <w:spacing w:beforeLines="50" w:after="0" w:line="360" w:lineRule="exact"/>
        <w:rPr>
          <w:rFonts w:ascii="宋体" w:hAnsi="宋体"/>
          <w:sz w:val="21"/>
          <w:szCs w:val="21"/>
        </w:rPr>
      </w:pPr>
      <w:bookmarkStart w:id="184" w:name="_Toc12383"/>
      <w:bookmarkStart w:id="185" w:name="_Toc486277911"/>
      <w:bookmarkStart w:id="186" w:name="_Toc234382641"/>
      <w:bookmarkStart w:id="187" w:name="_Toc485889050"/>
      <w:r>
        <w:rPr>
          <w:rFonts w:ascii="宋体" w:hAnsi="宋体"/>
          <w:sz w:val="21"/>
          <w:szCs w:val="21"/>
        </w:rPr>
        <w:t>9.4 对与评标活动有关的工作人员的纪律要求</w:t>
      </w:r>
      <w:bookmarkEnd w:id="184"/>
      <w:bookmarkEnd w:id="185"/>
      <w:bookmarkEnd w:id="186"/>
      <w:bookmarkEnd w:id="187"/>
    </w:p>
    <w:p>
      <w:pPr>
        <w:adjustRightInd w:val="0"/>
        <w:snapToGrid w:val="0"/>
        <w:spacing w:line="360" w:lineRule="exact"/>
        <w:ind w:firstLine="420" w:firstLineChars="200"/>
        <w:rPr>
          <w:rFonts w:ascii="宋体" w:hAnsi="宋体"/>
          <w:szCs w:val="21"/>
        </w:rPr>
      </w:pPr>
      <w:r>
        <w:rPr>
          <w:rFonts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3"/>
        <w:keepNext w:val="0"/>
        <w:keepLines w:val="0"/>
        <w:adjustRightInd w:val="0"/>
        <w:snapToGrid w:val="0"/>
        <w:spacing w:beforeLines="50" w:after="0" w:line="360" w:lineRule="exact"/>
        <w:rPr>
          <w:rFonts w:ascii="宋体" w:hAnsi="宋体"/>
          <w:sz w:val="21"/>
          <w:szCs w:val="21"/>
        </w:rPr>
      </w:pPr>
      <w:bookmarkStart w:id="188" w:name="_Toc485889051"/>
      <w:bookmarkStart w:id="189" w:name="_Toc234382642"/>
      <w:bookmarkStart w:id="190" w:name="_Toc486277912"/>
      <w:bookmarkStart w:id="191" w:name="_Toc25179"/>
      <w:r>
        <w:rPr>
          <w:rFonts w:ascii="宋体" w:hAnsi="宋体"/>
          <w:sz w:val="21"/>
          <w:szCs w:val="21"/>
        </w:rPr>
        <w:t>9.5 投诉</w:t>
      </w:r>
      <w:bookmarkEnd w:id="188"/>
      <w:bookmarkEnd w:id="189"/>
      <w:bookmarkEnd w:id="190"/>
      <w:bookmarkEnd w:id="191"/>
    </w:p>
    <w:p>
      <w:pPr>
        <w:adjustRightInd w:val="0"/>
        <w:snapToGrid w:val="0"/>
        <w:spacing w:line="360" w:lineRule="exact"/>
        <w:ind w:firstLine="420" w:firstLineChars="200"/>
        <w:rPr>
          <w:rFonts w:ascii="宋体" w:hAnsi="宋体"/>
          <w:szCs w:val="21"/>
        </w:rPr>
      </w:pPr>
      <w:r>
        <w:rPr>
          <w:rFonts w:ascii="宋体" w:hAnsi="宋体"/>
          <w:szCs w:val="21"/>
        </w:rPr>
        <w:t>投标人和其他利害关系人认为本次招标活动违反法律、法规和规章规定的，有权向有关行政监督部门投诉。</w:t>
      </w:r>
    </w:p>
    <w:p>
      <w:pPr>
        <w:pStyle w:val="3"/>
        <w:keepNext w:val="0"/>
        <w:keepLines w:val="0"/>
        <w:adjustRightInd w:val="0"/>
        <w:snapToGrid w:val="0"/>
        <w:spacing w:beforeLines="50" w:after="0" w:line="360" w:lineRule="exact"/>
        <w:rPr>
          <w:rFonts w:ascii="宋体" w:hAnsi="宋体"/>
          <w:sz w:val="21"/>
          <w:szCs w:val="21"/>
        </w:rPr>
      </w:pPr>
      <w:bookmarkStart w:id="192" w:name="_Toc234382643"/>
      <w:bookmarkStart w:id="193" w:name="_Toc485889052"/>
      <w:bookmarkStart w:id="194" w:name="_Toc486277913"/>
      <w:bookmarkStart w:id="195" w:name="_Toc30072"/>
      <w:r>
        <w:rPr>
          <w:rFonts w:ascii="宋体" w:hAnsi="宋体"/>
          <w:sz w:val="21"/>
          <w:szCs w:val="21"/>
        </w:rPr>
        <w:t>10. 需要补充的其他内容</w:t>
      </w:r>
      <w:bookmarkEnd w:id="192"/>
      <w:bookmarkEnd w:id="193"/>
      <w:bookmarkEnd w:id="194"/>
      <w:bookmarkEnd w:id="195"/>
    </w:p>
    <w:p>
      <w:pPr>
        <w:adjustRightInd w:val="0"/>
        <w:snapToGrid w:val="0"/>
        <w:spacing w:line="360" w:lineRule="exact"/>
        <w:ind w:firstLine="420" w:firstLineChars="200"/>
        <w:rPr>
          <w:rFonts w:ascii="宋体" w:hAnsi="宋体"/>
          <w:szCs w:val="21"/>
        </w:rPr>
      </w:pPr>
      <w:r>
        <w:rPr>
          <w:rFonts w:ascii="宋体" w:hAnsi="宋体"/>
          <w:szCs w:val="21"/>
        </w:rPr>
        <w:t>需要补充的其他内容：见投标人须知前附表。</w:t>
      </w:r>
    </w:p>
    <w:p>
      <w:pPr>
        <w:widowControl/>
        <w:spacing w:line="360" w:lineRule="auto"/>
        <w:ind w:right="714"/>
        <w:jc w:val="center"/>
        <w:rPr>
          <w:rFonts w:ascii="宋体" w:hAnsi="宋体"/>
          <w:szCs w:val="21"/>
        </w:rPr>
      </w:pPr>
      <w:bookmarkStart w:id="196" w:name="_Toc234382644"/>
      <w:r>
        <w:rPr>
          <w:rFonts w:ascii="宋体" w:hAnsi="宋体"/>
          <w:szCs w:val="21"/>
        </w:rPr>
        <w:br w:type="page"/>
      </w:r>
    </w:p>
    <w:bookmarkEnd w:id="196"/>
    <w:p>
      <w:pPr>
        <w:rPr>
          <w:rFonts w:ascii="黑体" w:hAnsi="宋体" w:eastAsia="黑体"/>
          <w:b/>
          <w:sz w:val="32"/>
          <w:szCs w:val="32"/>
        </w:rPr>
      </w:pPr>
      <w:bookmarkStart w:id="197" w:name="_Toc234382646"/>
      <w:r>
        <w:rPr>
          <w:rFonts w:ascii="黑体" w:hAnsi="宋体" w:eastAsia="黑体"/>
          <w:b/>
          <w:sz w:val="32"/>
          <w:szCs w:val="32"/>
        </w:rPr>
        <w:t>附</w:t>
      </w:r>
      <w:r>
        <w:rPr>
          <w:rFonts w:hint="eastAsia" w:ascii="黑体" w:hAnsi="宋体" w:eastAsia="黑体"/>
          <w:b/>
          <w:sz w:val="32"/>
          <w:szCs w:val="32"/>
        </w:rPr>
        <w:t>件一</w:t>
      </w:r>
      <w:r>
        <w:rPr>
          <w:rFonts w:ascii="黑体" w:hAnsi="宋体" w:eastAsia="黑体"/>
          <w:b/>
          <w:sz w:val="32"/>
          <w:szCs w:val="32"/>
        </w:rPr>
        <w:t>：问题澄清通知</w:t>
      </w:r>
      <w:bookmarkEnd w:id="197"/>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Cs w:val="21"/>
        </w:rPr>
      </w:pPr>
      <w:r>
        <w:rPr>
          <w:rFonts w:ascii="宋体" w:hAnsi="宋体"/>
          <w:szCs w:val="21"/>
          <w:u w:val="single"/>
        </w:rPr>
        <w:tab/>
      </w:r>
      <w:r>
        <w:rPr>
          <w:rFonts w:ascii="宋体" w:hAnsi="宋体"/>
          <w:szCs w:val="21"/>
          <w:u w:val="single"/>
        </w:rPr>
        <w:t>（投标人名称）</w:t>
      </w:r>
      <w:r>
        <w:rPr>
          <w:rFonts w:ascii="宋体" w:hAnsi="宋体"/>
          <w:szCs w:val="21"/>
        </w:rPr>
        <w:t>：</w:t>
      </w:r>
    </w:p>
    <w:p>
      <w:pPr>
        <w:rPr>
          <w:rFonts w:ascii="宋体" w:hAnsi="宋体"/>
          <w:szCs w:val="21"/>
        </w:rPr>
      </w:pPr>
    </w:p>
    <w:p>
      <w:pPr>
        <w:spacing w:line="400" w:lineRule="exact"/>
        <w:ind w:firstLine="420" w:firstLineChars="200"/>
        <w:rPr>
          <w:rFonts w:ascii="宋体" w:hAnsi="宋体"/>
          <w:szCs w:val="21"/>
        </w:rPr>
      </w:pPr>
      <w:r>
        <w:rPr>
          <w:rFonts w:ascii="宋体" w:hAnsi="宋体"/>
          <w:szCs w:val="21"/>
          <w:u w:val="single"/>
        </w:rPr>
        <w:t>（项目名称）</w:t>
      </w:r>
      <w:r>
        <w:rPr>
          <w:rFonts w:ascii="宋体" w:hAnsi="宋体"/>
          <w:szCs w:val="21"/>
        </w:rPr>
        <w:t>施工招标的评标委员会，对你方的投标文件进行了仔细的审查，现需你方对下列问题以书面形式予以澄清：</w:t>
      </w:r>
    </w:p>
    <w:p>
      <w:pPr>
        <w:rPr>
          <w:rFonts w:ascii="宋体" w:hAnsi="宋体"/>
          <w:szCs w:val="21"/>
        </w:rPr>
      </w:pPr>
    </w:p>
    <w:p>
      <w:pPr>
        <w:spacing w:line="400" w:lineRule="exact"/>
        <w:ind w:firstLine="420" w:firstLineChars="200"/>
        <w:rPr>
          <w:rFonts w:ascii="宋体" w:hAnsi="宋体"/>
          <w:szCs w:val="21"/>
        </w:rPr>
      </w:pPr>
      <w:r>
        <w:rPr>
          <w:rFonts w:ascii="宋体" w:hAnsi="宋体"/>
          <w:szCs w:val="21"/>
        </w:rPr>
        <w:t xml:space="preserve">1. </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ascii="宋体" w:hAnsi="宋体"/>
          <w:szCs w:val="21"/>
        </w:rPr>
        <w:t xml:space="preserve">2. </w:t>
      </w:r>
    </w:p>
    <w:p>
      <w:pPr>
        <w:rPr>
          <w:rFonts w:ascii="宋体" w:hAnsi="宋体"/>
          <w:szCs w:val="21"/>
        </w:rPr>
      </w:pPr>
    </w:p>
    <w:p>
      <w:pPr>
        <w:rPr>
          <w:rFonts w:ascii="宋体" w:hAnsi="宋体"/>
          <w:szCs w:val="21"/>
        </w:rPr>
      </w:pPr>
      <w:r>
        <w:rPr>
          <w:rFonts w:ascii="宋体" w:hAnsi="宋体"/>
          <w:szCs w:val="21"/>
        </w:rPr>
        <w:t>......</w:t>
      </w:r>
    </w:p>
    <w:p>
      <w:pPr>
        <w:rPr>
          <w:rFonts w:ascii="宋体" w:hAnsi="宋体"/>
          <w:szCs w:val="21"/>
        </w:rPr>
      </w:pPr>
    </w:p>
    <w:p>
      <w:pPr>
        <w:spacing w:line="400" w:lineRule="exact"/>
        <w:ind w:firstLine="420" w:firstLineChars="200"/>
        <w:rPr>
          <w:rFonts w:ascii="宋体" w:hAnsi="宋体"/>
          <w:szCs w:val="21"/>
          <w:u w:val="single"/>
        </w:rPr>
      </w:pPr>
      <w:r>
        <w:rPr>
          <w:rFonts w:ascii="宋体" w:hAnsi="宋体"/>
          <w:szCs w:val="21"/>
        </w:rPr>
        <w:t>请将上述问题的澄清于年月日时前递交至</w:t>
      </w:r>
      <w:r>
        <w:rPr>
          <w:rFonts w:ascii="宋体" w:hAnsi="宋体"/>
          <w:szCs w:val="21"/>
          <w:u w:val="single"/>
        </w:rPr>
        <w:t>（详细地址）</w:t>
      </w:r>
      <w:r>
        <w:rPr>
          <w:rFonts w:ascii="宋体" w:hAnsi="宋体"/>
          <w:szCs w:val="21"/>
        </w:rPr>
        <w:t>或传真至</w:t>
      </w:r>
    </w:p>
    <w:p>
      <w:pPr>
        <w:spacing w:line="400" w:lineRule="exact"/>
        <w:rPr>
          <w:rFonts w:ascii="宋体" w:hAnsi="宋体"/>
          <w:szCs w:val="21"/>
        </w:rPr>
      </w:pPr>
      <w:r>
        <w:rPr>
          <w:rFonts w:ascii="宋体" w:hAnsi="宋体"/>
          <w:szCs w:val="21"/>
        </w:rPr>
        <w:t>（传真号码）。采用传真方式的，应在年月日时前将原件递交至（详细地址）。</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wordWrap w:val="0"/>
        <w:spacing w:line="360" w:lineRule="auto"/>
        <w:jc w:val="right"/>
        <w:rPr>
          <w:rFonts w:ascii="宋体" w:hAnsi="宋体"/>
          <w:szCs w:val="21"/>
          <w:u w:val="single"/>
        </w:rPr>
      </w:pPr>
      <w:r>
        <w:rPr>
          <w:rFonts w:hint="eastAsia" w:ascii="宋体" w:hAnsi="宋体"/>
          <w:szCs w:val="21"/>
          <w:u w:val="single"/>
        </w:rPr>
        <w:t xml:space="preserve">     （项目名称）  施工招标评标委员会</w:t>
      </w:r>
    </w:p>
    <w:p>
      <w:pPr>
        <w:wordWrap w:val="0"/>
        <w:spacing w:line="360" w:lineRule="auto"/>
        <w:jc w:val="right"/>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rPr>
        <w:t>盖单位章</w:t>
      </w:r>
      <w:r>
        <w:rPr>
          <w:rFonts w:ascii="宋体" w:hAnsi="宋体"/>
          <w:szCs w:val="21"/>
        </w:rPr>
        <w:t>）</w:t>
      </w:r>
    </w:p>
    <w:p>
      <w:pPr>
        <w:wordWrap w:val="0"/>
        <w:spacing w:line="360" w:lineRule="auto"/>
        <w:jc w:val="right"/>
        <w:rPr>
          <w:rFonts w:ascii="宋体" w:hAnsi="宋体"/>
          <w:szCs w:val="21"/>
        </w:rPr>
      </w:pPr>
      <w:r>
        <w:rPr>
          <w:rFonts w:ascii="宋体" w:hAnsi="宋体"/>
          <w:szCs w:val="21"/>
        </w:rPr>
        <w:t>年月日</w:t>
      </w:r>
    </w:p>
    <w:p>
      <w:pPr>
        <w:spacing w:line="360" w:lineRule="auto"/>
        <w:rPr>
          <w:rFonts w:ascii="宋体" w:hAnsi="宋体"/>
          <w:szCs w:val="21"/>
        </w:rPr>
      </w:pPr>
    </w:p>
    <w:p>
      <w:pPr>
        <w:rPr>
          <w:rFonts w:ascii="黑体" w:hAnsi="宋体" w:eastAsia="黑体"/>
          <w:b/>
          <w:sz w:val="32"/>
          <w:szCs w:val="32"/>
        </w:rPr>
      </w:pPr>
      <w:r>
        <w:rPr>
          <w:rFonts w:ascii="宋体" w:hAnsi="宋体"/>
          <w:szCs w:val="21"/>
        </w:rPr>
        <w:br w:type="page"/>
      </w:r>
      <w:bookmarkStart w:id="198" w:name="_Toc234382647"/>
      <w:r>
        <w:rPr>
          <w:rFonts w:ascii="黑体" w:hAnsi="宋体" w:eastAsia="黑体"/>
          <w:b/>
          <w:sz w:val="32"/>
          <w:szCs w:val="32"/>
        </w:rPr>
        <w:t>附</w:t>
      </w:r>
      <w:r>
        <w:rPr>
          <w:rFonts w:hint="eastAsia" w:ascii="黑体" w:hAnsi="宋体" w:eastAsia="黑体"/>
          <w:b/>
          <w:sz w:val="32"/>
          <w:szCs w:val="32"/>
        </w:rPr>
        <w:t>件二</w:t>
      </w:r>
      <w:r>
        <w:rPr>
          <w:rFonts w:ascii="黑体" w:hAnsi="宋体" w:eastAsia="黑体"/>
          <w:b/>
          <w:sz w:val="32"/>
          <w:szCs w:val="32"/>
        </w:rPr>
        <w:t>：问题的澄清</w:t>
      </w:r>
      <w:bookmarkEnd w:id="198"/>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20" w:firstLineChars="200"/>
        <w:rPr>
          <w:rFonts w:ascii="宋体" w:hAnsi="宋体"/>
          <w:szCs w:val="21"/>
        </w:rPr>
      </w:pPr>
      <w:r>
        <w:rPr>
          <w:rFonts w:ascii="宋体" w:hAnsi="宋体"/>
          <w:szCs w:val="21"/>
          <w:u w:val="single"/>
        </w:rPr>
        <w:t>（项目名称）</w:t>
      </w:r>
      <w:r>
        <w:rPr>
          <w:rFonts w:ascii="宋体" w:hAnsi="宋体"/>
          <w:szCs w:val="21"/>
        </w:rPr>
        <w:t xml:space="preserve">施工招标评标委员会： </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ascii="宋体" w:hAnsi="宋体"/>
          <w:szCs w:val="21"/>
        </w:rPr>
        <w:t>问题澄清通知（编号：）已收悉，现澄清如下：</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ascii="宋体" w:hAnsi="宋体"/>
          <w:szCs w:val="21"/>
        </w:rPr>
        <w:t xml:space="preserve">1. </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ascii="宋体" w:hAnsi="宋体"/>
          <w:szCs w:val="21"/>
        </w:rPr>
        <w:t xml:space="preserve">2. </w:t>
      </w:r>
    </w:p>
    <w:p>
      <w:pPr>
        <w:rPr>
          <w:rFonts w:ascii="宋体" w:hAnsi="宋体"/>
          <w:szCs w:val="21"/>
        </w:rPr>
      </w:pPr>
    </w:p>
    <w:p>
      <w:pPr>
        <w:rPr>
          <w:rFonts w:ascii="宋体" w:hAnsi="宋体"/>
          <w:szCs w:val="21"/>
        </w:rPr>
      </w:pPr>
      <w:r>
        <w:rPr>
          <w:rFonts w:ascii="宋体" w:hAnsi="宋体"/>
          <w:szCs w:val="21"/>
        </w:rPr>
        <w:t>.....</w:t>
      </w:r>
    </w:p>
    <w:p>
      <w:pPr>
        <w:pStyle w:val="13"/>
        <w:ind w:firstLine="210"/>
        <w:rPr>
          <w:szCs w:val="21"/>
        </w:rPr>
      </w:pPr>
    </w:p>
    <w:p>
      <w:pPr>
        <w:pStyle w:val="13"/>
        <w:ind w:firstLine="210"/>
        <w:rPr>
          <w:szCs w:val="21"/>
        </w:rPr>
      </w:pPr>
    </w:p>
    <w:p>
      <w:pPr>
        <w:pStyle w:val="13"/>
        <w:ind w:firstLine="210"/>
        <w:rPr>
          <w:szCs w:val="21"/>
        </w:rPr>
      </w:pPr>
    </w:p>
    <w:p>
      <w:pPr>
        <w:pStyle w:val="13"/>
        <w:ind w:firstLine="210"/>
        <w:rPr>
          <w:szCs w:val="21"/>
        </w:rPr>
      </w:pPr>
    </w:p>
    <w:p>
      <w:pPr>
        <w:spacing w:line="360" w:lineRule="auto"/>
        <w:jc w:val="center"/>
        <w:rPr>
          <w:rFonts w:ascii="宋体" w:hAnsi="宋体"/>
          <w:szCs w:val="21"/>
        </w:rPr>
      </w:pPr>
      <w:r>
        <w:rPr>
          <w:rFonts w:ascii="宋体" w:hAnsi="宋体"/>
          <w:szCs w:val="21"/>
        </w:rPr>
        <w:t>投标人：（盖单位章）</w:t>
      </w:r>
    </w:p>
    <w:p>
      <w:pPr>
        <w:spacing w:line="360" w:lineRule="auto"/>
        <w:jc w:val="center"/>
        <w:rPr>
          <w:rFonts w:ascii="宋体" w:hAnsi="宋体"/>
          <w:szCs w:val="21"/>
        </w:rPr>
      </w:pPr>
      <w:r>
        <w:rPr>
          <w:rFonts w:ascii="宋体" w:hAnsi="宋体"/>
          <w:szCs w:val="21"/>
        </w:rPr>
        <w:t>法定代表人或其委托代理人：（签字）</w:t>
      </w:r>
    </w:p>
    <w:p>
      <w:pPr>
        <w:spacing w:line="360" w:lineRule="auto"/>
        <w:jc w:val="center"/>
        <w:rPr>
          <w:rFonts w:ascii="宋体" w:hAnsi="宋体"/>
          <w:szCs w:val="21"/>
        </w:rPr>
      </w:pPr>
      <w:r>
        <w:rPr>
          <w:rFonts w:ascii="宋体" w:hAnsi="宋体"/>
          <w:szCs w:val="21"/>
        </w:rPr>
        <w:t>年月日</w:t>
      </w:r>
    </w:p>
    <w:p>
      <w:pPr>
        <w:pStyle w:val="13"/>
        <w:ind w:firstLine="0" w:firstLineChars="0"/>
        <w:rPr>
          <w:szCs w:val="21"/>
        </w:rPr>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spacing w:line="312" w:lineRule="auto"/>
        <w:jc w:val="center"/>
        <w:outlineLvl w:val="0"/>
        <w:rPr>
          <w:rFonts w:ascii="黑体" w:eastAsia="黑体"/>
          <w:bCs/>
          <w:sz w:val="44"/>
          <w:szCs w:val="44"/>
        </w:rPr>
      </w:pPr>
    </w:p>
    <w:p>
      <w:pPr>
        <w:spacing w:line="312" w:lineRule="auto"/>
        <w:jc w:val="center"/>
        <w:outlineLvl w:val="0"/>
        <w:rPr>
          <w:rFonts w:ascii="黑体" w:eastAsia="黑体"/>
          <w:bCs/>
          <w:sz w:val="44"/>
          <w:szCs w:val="44"/>
        </w:rPr>
      </w:pPr>
    </w:p>
    <w:p>
      <w:pPr>
        <w:spacing w:line="312" w:lineRule="auto"/>
        <w:jc w:val="center"/>
        <w:outlineLvl w:val="0"/>
        <w:rPr>
          <w:rFonts w:ascii="黑体" w:eastAsia="黑体"/>
          <w:bCs/>
          <w:sz w:val="32"/>
          <w:szCs w:val="32"/>
        </w:rPr>
      </w:pPr>
    </w:p>
    <w:p>
      <w:pPr>
        <w:spacing w:line="312" w:lineRule="auto"/>
        <w:jc w:val="center"/>
        <w:outlineLvl w:val="0"/>
        <w:rPr>
          <w:rFonts w:ascii="宋体" w:hAnsi="宋体" w:cs="宋体"/>
          <w:b/>
          <w:sz w:val="32"/>
          <w:szCs w:val="32"/>
        </w:rPr>
      </w:pPr>
      <w:r>
        <w:rPr>
          <w:rFonts w:hint="eastAsia" w:ascii="宋体" w:hAnsi="宋体" w:cs="宋体"/>
          <w:b/>
          <w:sz w:val="32"/>
          <w:szCs w:val="32"/>
        </w:rPr>
        <w:t>第三章  评标办法</w:t>
      </w:r>
      <w:bookmarkStart w:id="199" w:name="_Toc28682"/>
      <w:r>
        <w:rPr>
          <w:rFonts w:hint="eastAsia" w:ascii="宋体" w:hAnsi="宋体" w:cs="宋体"/>
          <w:b/>
          <w:sz w:val="32"/>
          <w:szCs w:val="32"/>
        </w:rPr>
        <w:t>(技术评分最低标价法)</w:t>
      </w:r>
      <w:bookmarkEnd w:id="199"/>
    </w:p>
    <w:p>
      <w:pPr>
        <w:rPr>
          <w:rFonts w:ascii="新宋体" w:hAnsi="新宋体" w:eastAsia="新宋体" w:cs="新宋体"/>
          <w:sz w:val="24"/>
        </w:rPr>
      </w:pPr>
    </w:p>
    <w:p>
      <w:pPr>
        <w:ind w:firstLine="420" w:firstLineChars="200"/>
        <w:rPr>
          <w:rFonts w:ascii="宋体" w:hAnsi="宋体"/>
          <w:szCs w:val="21"/>
        </w:rPr>
      </w:pPr>
      <w:r>
        <w:rPr>
          <w:rFonts w:hint="eastAsia" w:ascii="新宋体" w:hAnsi="新宋体" w:eastAsia="新宋体" w:cs="新宋体"/>
          <w:szCs w:val="21"/>
        </w:rPr>
        <w:t>评标依据公路工程建设项目招标投标管理办法（中华人民共和国交通运输部令2015年第24号）。评标应遵循公正、公平、择优的原则严格按照招标文件进行。</w:t>
      </w:r>
    </w:p>
    <w:p>
      <w:pPr>
        <w:jc w:val="center"/>
        <w:rPr>
          <w:rFonts w:ascii="宋体" w:hAnsi="宋体"/>
          <w:szCs w:val="21"/>
        </w:rPr>
      </w:pPr>
    </w:p>
    <w:p>
      <w:pPr>
        <w:spacing w:line="360" w:lineRule="auto"/>
        <w:jc w:val="left"/>
        <w:rPr>
          <w:rFonts w:ascii="宋体" w:hAnsi="宋体"/>
          <w:b/>
          <w:bCs/>
          <w:szCs w:val="21"/>
        </w:rPr>
      </w:pPr>
      <w:r>
        <w:rPr>
          <w:rFonts w:hint="eastAsia" w:ascii="宋体" w:hAnsi="宋体"/>
          <w:b/>
          <w:bCs/>
          <w:szCs w:val="21"/>
        </w:rPr>
        <w:t>评标办法前附表</w:t>
      </w:r>
    </w:p>
    <w:tbl>
      <w:tblPr>
        <w:tblStyle w:val="14"/>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080"/>
        <w:gridCol w:w="7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902"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080"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831"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3" w:hRule="atLeast"/>
          <w:jc w:val="center"/>
        </w:trPr>
        <w:tc>
          <w:tcPr>
            <w:tcW w:w="90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080"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形式评审与响应性评审标准</w:t>
            </w:r>
          </w:p>
        </w:tc>
        <w:tc>
          <w:tcPr>
            <w:tcW w:w="7831" w:type="dxa"/>
            <w:tcBorders>
              <w:top w:val="single" w:color="auto" w:sz="4" w:space="0"/>
              <w:bottom w:val="single" w:color="auto" w:sz="4" w:space="0"/>
            </w:tcBorders>
            <w:vAlign w:val="center"/>
          </w:tcPr>
          <w:p>
            <w:pPr>
              <w:spacing w:line="340" w:lineRule="exact"/>
              <w:jc w:val="left"/>
              <w:rPr>
                <w:rFonts w:ascii="宋体" w:hAnsi="宋体"/>
                <w:b/>
                <w:szCs w:val="21"/>
              </w:rPr>
            </w:pPr>
            <w:r>
              <w:rPr>
                <w:rFonts w:hint="eastAsia" w:ascii="宋体" w:hAnsi="宋体"/>
                <w:b/>
                <w:szCs w:val="21"/>
              </w:rPr>
              <w:t>第一个信封（商务及技术文件）评审标准：</w:t>
            </w:r>
          </w:p>
          <w:p>
            <w:pPr>
              <w:spacing w:line="340" w:lineRule="exact"/>
              <w:jc w:val="left"/>
              <w:rPr>
                <w:rFonts w:ascii="宋体" w:hAnsi="宋体"/>
                <w:szCs w:val="21"/>
              </w:rPr>
            </w:pPr>
            <w:r>
              <w:rPr>
                <w:rFonts w:hint="eastAsia" w:ascii="宋体" w:hAnsi="宋体"/>
                <w:szCs w:val="21"/>
              </w:rPr>
              <w:t>(1)投标文件按照招标文件规定的格式、内容填写，字迹清晰可辨：</w:t>
            </w:r>
          </w:p>
          <w:p>
            <w:pPr>
              <w:spacing w:line="340" w:lineRule="exact"/>
              <w:jc w:val="left"/>
              <w:rPr>
                <w:rFonts w:ascii="宋体" w:hAnsi="宋体"/>
                <w:szCs w:val="21"/>
              </w:rPr>
            </w:pPr>
            <w:r>
              <w:rPr>
                <w:rFonts w:hint="eastAsia" w:ascii="宋体" w:hAnsi="宋体"/>
                <w:szCs w:val="21"/>
              </w:rPr>
              <w:t>a.投标函按招标文件规定填报了工期、工程质量目标及安全目标；</w:t>
            </w:r>
          </w:p>
          <w:p>
            <w:pPr>
              <w:spacing w:line="340" w:lineRule="exact"/>
              <w:jc w:val="left"/>
              <w:rPr>
                <w:rFonts w:ascii="宋体" w:hAnsi="宋体"/>
                <w:szCs w:val="21"/>
              </w:rPr>
            </w:pPr>
            <w:r>
              <w:rPr>
                <w:rFonts w:hint="eastAsia" w:ascii="宋体" w:hAnsi="宋体"/>
                <w:szCs w:val="21"/>
              </w:rPr>
              <w:t>b.投标函附录的所有数据均符合招标文件规定；</w:t>
            </w:r>
          </w:p>
          <w:p>
            <w:pPr>
              <w:spacing w:line="340" w:lineRule="exact"/>
              <w:jc w:val="left"/>
              <w:rPr>
                <w:rFonts w:ascii="宋体" w:hAnsi="宋体"/>
                <w:szCs w:val="21"/>
              </w:rPr>
            </w:pPr>
            <w:r>
              <w:rPr>
                <w:rFonts w:hint="eastAsia" w:ascii="宋体" w:hAnsi="宋体"/>
                <w:szCs w:val="21"/>
              </w:rPr>
              <w:t>c.承诺函文字与招标文件规定一致，未进行修改和删减；</w:t>
            </w:r>
          </w:p>
          <w:p>
            <w:pPr>
              <w:spacing w:line="340" w:lineRule="exact"/>
              <w:jc w:val="left"/>
              <w:rPr>
                <w:rFonts w:ascii="宋体" w:hAnsi="宋体"/>
                <w:szCs w:val="21"/>
              </w:rPr>
            </w:pPr>
            <w:r>
              <w:rPr>
                <w:rFonts w:hint="eastAsia" w:ascii="宋体" w:hAnsi="宋体"/>
                <w:szCs w:val="21"/>
              </w:rPr>
              <w:t>d.按照招标文件规定的格式、内容编制了施工组织设计及项目管理机构相关图表；</w:t>
            </w:r>
          </w:p>
          <w:p>
            <w:pPr>
              <w:spacing w:line="340" w:lineRule="exact"/>
              <w:jc w:val="left"/>
              <w:rPr>
                <w:rFonts w:ascii="宋体" w:hAnsi="宋体"/>
                <w:szCs w:val="21"/>
              </w:rPr>
            </w:pPr>
            <w:r>
              <w:rPr>
                <w:rFonts w:hint="eastAsia" w:ascii="宋体" w:hAnsi="宋体"/>
                <w:szCs w:val="21"/>
              </w:rPr>
              <w:t>e.投标文件组成齐全完整，内容均按规定填写。</w:t>
            </w:r>
          </w:p>
          <w:p>
            <w:pPr>
              <w:spacing w:line="340" w:lineRule="exact"/>
              <w:jc w:val="left"/>
              <w:rPr>
                <w:rFonts w:ascii="宋体" w:hAnsi="宋体"/>
                <w:szCs w:val="21"/>
              </w:rPr>
            </w:pPr>
            <w:r>
              <w:rPr>
                <w:rFonts w:hint="eastAsia" w:ascii="宋体" w:hAnsi="宋体"/>
                <w:szCs w:val="21"/>
              </w:rPr>
              <w:t>(2) 投标文件上法定代表人或其授权代理人的签字、投标人的单位章盖章齐全，符合招标文件规定。</w:t>
            </w:r>
          </w:p>
          <w:p>
            <w:pPr>
              <w:spacing w:line="340" w:lineRule="exact"/>
              <w:jc w:val="left"/>
              <w:rPr>
                <w:rFonts w:ascii="宋体" w:hAnsi="宋体"/>
                <w:szCs w:val="21"/>
              </w:rPr>
            </w:pPr>
            <w:r>
              <w:rPr>
                <w:rFonts w:hint="eastAsia" w:ascii="宋体" w:hAnsi="宋体"/>
                <w:szCs w:val="21"/>
              </w:rPr>
              <w:t>(3) 投标人按照招标文件的规定提供了投标保证金</w:t>
            </w:r>
          </w:p>
          <w:p>
            <w:pPr>
              <w:spacing w:line="340" w:lineRule="exact"/>
              <w:jc w:val="left"/>
              <w:rPr>
                <w:rFonts w:ascii="宋体" w:hAnsi="宋体"/>
                <w:szCs w:val="21"/>
              </w:rPr>
            </w:pPr>
            <w:r>
              <w:rPr>
                <w:rFonts w:hint="eastAsia" w:ascii="宋体" w:hAnsi="宋体"/>
                <w:szCs w:val="21"/>
              </w:rPr>
              <w:t>(4)投标文件上法定代表人或其授权代理人的签字、投标人的单位章盖章齐全，符合招标文件规定：</w:t>
            </w:r>
          </w:p>
          <w:p>
            <w:pPr>
              <w:spacing w:line="340" w:lineRule="exact"/>
              <w:jc w:val="left"/>
              <w:rPr>
                <w:rFonts w:ascii="宋体" w:hAnsi="宋体"/>
                <w:szCs w:val="21"/>
              </w:rPr>
            </w:pPr>
            <w:r>
              <w:rPr>
                <w:rFonts w:hint="eastAsia" w:ascii="宋体" w:hAnsi="宋体"/>
                <w:szCs w:val="21"/>
              </w:rPr>
              <w:t>(5)投标文件中未出现有关投标报价的内容。</w:t>
            </w:r>
          </w:p>
          <w:p>
            <w:pPr>
              <w:spacing w:line="340" w:lineRule="exact"/>
              <w:jc w:val="left"/>
              <w:rPr>
                <w:rFonts w:ascii="宋体" w:hAnsi="宋体"/>
                <w:szCs w:val="21"/>
              </w:rPr>
            </w:pPr>
            <w:r>
              <w:rPr>
                <w:rFonts w:hint="eastAsia" w:ascii="宋体" w:hAnsi="宋体"/>
                <w:szCs w:val="21"/>
              </w:rPr>
              <w:t>(6)投标文件载明的招标项目完成期限未超过招标文件规定的时限。</w:t>
            </w:r>
          </w:p>
          <w:p>
            <w:pPr>
              <w:spacing w:line="340" w:lineRule="exact"/>
              <w:jc w:val="left"/>
              <w:rPr>
                <w:rFonts w:ascii="宋体" w:hAnsi="宋体"/>
                <w:szCs w:val="21"/>
              </w:rPr>
            </w:pPr>
            <w:r>
              <w:rPr>
                <w:rFonts w:hint="eastAsia" w:ascii="宋体" w:hAnsi="宋体"/>
                <w:szCs w:val="21"/>
              </w:rPr>
              <w:t>(7)投标文件对招标文件的实质性要求和条件作出响应。</w:t>
            </w:r>
          </w:p>
          <w:p>
            <w:pPr>
              <w:spacing w:line="340" w:lineRule="exact"/>
              <w:jc w:val="left"/>
              <w:rPr>
                <w:rFonts w:ascii="宋体" w:hAnsi="宋体"/>
                <w:szCs w:val="21"/>
              </w:rPr>
            </w:pPr>
            <w:r>
              <w:rPr>
                <w:rFonts w:hint="eastAsia" w:ascii="宋体" w:hAnsi="宋体"/>
                <w:szCs w:val="21"/>
              </w:rPr>
              <w:t>(8)权利义务符合招标文件规定：</w:t>
            </w:r>
          </w:p>
          <w:p>
            <w:pPr>
              <w:spacing w:line="340" w:lineRule="exact"/>
              <w:jc w:val="left"/>
              <w:rPr>
                <w:rFonts w:ascii="宋体" w:hAnsi="宋体"/>
                <w:szCs w:val="21"/>
              </w:rPr>
            </w:pPr>
            <w:r>
              <w:rPr>
                <w:rFonts w:hint="eastAsia" w:ascii="宋体" w:hAnsi="宋体"/>
                <w:szCs w:val="21"/>
              </w:rPr>
              <w:t>a.投标人应接受招标文件规定的风险划分原则，未提出新的风险划分办法；</w:t>
            </w:r>
          </w:p>
          <w:p>
            <w:pPr>
              <w:spacing w:line="340" w:lineRule="exact"/>
              <w:jc w:val="left"/>
              <w:rPr>
                <w:rFonts w:ascii="宋体" w:hAnsi="宋体"/>
                <w:szCs w:val="21"/>
              </w:rPr>
            </w:pPr>
            <w:r>
              <w:rPr>
                <w:rFonts w:hint="eastAsia" w:ascii="宋体" w:hAnsi="宋体"/>
                <w:szCs w:val="21"/>
              </w:rPr>
              <w:t>b.投标人未增加发包人的责任范围，或减少投标人义务；</w:t>
            </w:r>
          </w:p>
          <w:p>
            <w:pPr>
              <w:spacing w:line="340" w:lineRule="exact"/>
              <w:jc w:val="left"/>
              <w:rPr>
                <w:rFonts w:ascii="宋体" w:hAnsi="宋体"/>
                <w:szCs w:val="21"/>
              </w:rPr>
            </w:pPr>
            <w:r>
              <w:rPr>
                <w:rFonts w:hint="eastAsia" w:ascii="宋体" w:hAnsi="宋体"/>
                <w:szCs w:val="21"/>
              </w:rPr>
              <w:t>c.投标人未提出不同的工程验收、计量、支付办法；</w:t>
            </w:r>
          </w:p>
          <w:p>
            <w:pPr>
              <w:spacing w:line="340" w:lineRule="exact"/>
              <w:jc w:val="left"/>
              <w:rPr>
                <w:rFonts w:ascii="宋体" w:hAnsi="宋体"/>
                <w:szCs w:val="21"/>
              </w:rPr>
            </w:pPr>
            <w:r>
              <w:rPr>
                <w:rFonts w:hint="eastAsia" w:ascii="宋体" w:hAnsi="宋体"/>
                <w:szCs w:val="21"/>
              </w:rPr>
              <w:t>d.投标人对合同纠纷、事故处理办法未提出异议；</w:t>
            </w:r>
          </w:p>
          <w:p>
            <w:pPr>
              <w:spacing w:line="340" w:lineRule="exact"/>
              <w:jc w:val="left"/>
              <w:rPr>
                <w:rFonts w:ascii="宋体" w:hAnsi="宋体"/>
                <w:szCs w:val="21"/>
              </w:rPr>
            </w:pPr>
            <w:r>
              <w:rPr>
                <w:rFonts w:hint="eastAsia" w:ascii="宋体" w:hAnsi="宋体"/>
                <w:szCs w:val="21"/>
              </w:rPr>
              <w:t>e.投标人在投标活动中无欺诈行为；</w:t>
            </w:r>
          </w:p>
          <w:p>
            <w:pPr>
              <w:spacing w:line="340" w:lineRule="exact"/>
              <w:jc w:val="left"/>
              <w:rPr>
                <w:rFonts w:ascii="宋体" w:hAnsi="宋体"/>
                <w:szCs w:val="21"/>
              </w:rPr>
            </w:pPr>
            <w:r>
              <w:rPr>
                <w:rFonts w:hint="eastAsia" w:ascii="宋体" w:hAnsi="宋体"/>
                <w:szCs w:val="21"/>
              </w:rPr>
              <w:t>f.投标人未对合同条款有重要保留。</w:t>
            </w:r>
          </w:p>
          <w:p>
            <w:pPr>
              <w:spacing w:line="340" w:lineRule="exact"/>
              <w:jc w:val="left"/>
              <w:rPr>
                <w:rFonts w:ascii="宋体" w:hAnsi="宋体"/>
                <w:b/>
                <w:szCs w:val="21"/>
              </w:rPr>
            </w:pPr>
            <w:r>
              <w:rPr>
                <w:rFonts w:hint="eastAsia" w:ascii="宋体" w:hAnsi="宋体"/>
                <w:b/>
                <w:szCs w:val="21"/>
              </w:rPr>
              <w:t>第二个信封（报价文件）评审标准：</w:t>
            </w:r>
          </w:p>
          <w:p>
            <w:pPr>
              <w:spacing w:line="340" w:lineRule="exact"/>
              <w:jc w:val="left"/>
              <w:rPr>
                <w:rFonts w:ascii="宋体" w:hAnsi="宋体"/>
                <w:szCs w:val="21"/>
              </w:rPr>
            </w:pPr>
            <w:r>
              <w:rPr>
                <w:rFonts w:hint="eastAsia" w:ascii="宋体" w:hAnsi="宋体"/>
                <w:szCs w:val="21"/>
              </w:rPr>
              <w:t>(1)投标文件按照招标文件规定的格式、内容填写，字迹清晰可辨，内容齐全完整：</w:t>
            </w:r>
          </w:p>
          <w:p>
            <w:pPr>
              <w:spacing w:line="340" w:lineRule="exact"/>
              <w:jc w:val="left"/>
              <w:rPr>
                <w:rFonts w:ascii="宋体" w:hAnsi="宋体"/>
                <w:szCs w:val="21"/>
              </w:rPr>
            </w:pPr>
            <w:r>
              <w:rPr>
                <w:rFonts w:hint="eastAsia" w:ascii="宋体" w:hAnsi="宋体"/>
                <w:szCs w:val="21"/>
              </w:rPr>
              <w:t>a.投标函按招标文件规定填报了投标价（包括大写金额和小写金额），且投标价未超过招标文件设定的最高投标限价（如有）；</w:t>
            </w:r>
          </w:p>
          <w:p>
            <w:pPr>
              <w:spacing w:line="340" w:lineRule="exact"/>
              <w:jc w:val="left"/>
              <w:rPr>
                <w:rFonts w:ascii="宋体" w:hAnsi="宋体"/>
                <w:szCs w:val="21"/>
              </w:rPr>
            </w:pPr>
            <w:r>
              <w:rPr>
                <w:rFonts w:hint="eastAsia" w:ascii="宋体" w:hAnsi="宋体"/>
                <w:szCs w:val="21"/>
              </w:rPr>
              <w:t>b.已标价工程量清单说明文字与招标文件规定一致，未进行修改和删减。</w:t>
            </w:r>
          </w:p>
          <w:p>
            <w:pPr>
              <w:spacing w:line="340" w:lineRule="exact"/>
              <w:jc w:val="lef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340" w:lineRule="exact"/>
              <w:jc w:val="left"/>
              <w:rPr>
                <w:rFonts w:ascii="宋体" w:hAnsi="宋体"/>
                <w:szCs w:val="21"/>
              </w:rPr>
            </w:pPr>
            <w:r>
              <w:rPr>
                <w:rFonts w:hint="eastAsia" w:ascii="宋体" w:hAnsi="宋体"/>
                <w:szCs w:val="21"/>
              </w:rPr>
              <w:t>(3)同一投标人未提交两个以上不同的投标报价，但招标文件要求提交备选投标的除外。</w:t>
            </w:r>
          </w:p>
          <w:p>
            <w:pPr>
              <w:spacing w:line="340" w:lineRule="exact"/>
              <w:jc w:val="left"/>
              <w:rPr>
                <w:rFonts w:ascii="宋体" w:hAnsi="宋体"/>
                <w:szCs w:val="21"/>
              </w:rPr>
            </w:pPr>
            <w:r>
              <w:rPr>
                <w:rFonts w:hint="eastAsia" w:ascii="宋体" w:hAnsi="宋体"/>
                <w:szCs w:val="21"/>
              </w:rPr>
              <w:t>(4)投标人若填写工程量固化清单，填写完毕的工程量固化清单未对工程量固化清单电子文件中的数据、格式和运算定义进行修改。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3" w:hRule="atLeast"/>
          <w:jc w:val="center"/>
        </w:trPr>
        <w:tc>
          <w:tcPr>
            <w:tcW w:w="902"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080" w:type="dxa"/>
            <w:tcBorders>
              <w:left w:val="single" w:color="auto" w:sz="4" w:space="0"/>
              <w:bottom w:val="single" w:color="auto" w:sz="4" w:space="0"/>
            </w:tcBorders>
            <w:vAlign w:val="center"/>
          </w:tcPr>
          <w:p>
            <w:pPr>
              <w:rPr>
                <w:rFonts w:ascii="宋体" w:hAnsi="宋体"/>
                <w:szCs w:val="21"/>
              </w:rPr>
            </w:pPr>
            <w:r>
              <w:rPr>
                <w:rFonts w:hint="eastAsia" w:ascii="宋体" w:hAnsi="宋体"/>
                <w:szCs w:val="21"/>
              </w:rPr>
              <w:t>资格评审标准</w:t>
            </w:r>
          </w:p>
        </w:tc>
        <w:tc>
          <w:tcPr>
            <w:tcW w:w="7831" w:type="dxa"/>
            <w:tcBorders>
              <w:bottom w:val="single" w:color="auto" w:sz="4" w:space="0"/>
            </w:tcBorders>
            <w:vAlign w:val="center"/>
          </w:tcPr>
          <w:p>
            <w:pPr>
              <w:spacing w:line="360" w:lineRule="exact"/>
              <w:rPr>
                <w:rFonts w:ascii="宋体" w:hAnsi="宋体"/>
                <w:szCs w:val="21"/>
              </w:rPr>
            </w:pPr>
            <w:r>
              <w:rPr>
                <w:rFonts w:hint="eastAsia" w:ascii="宋体" w:hAnsi="宋体"/>
                <w:szCs w:val="21"/>
              </w:rPr>
              <w:t>(1)投标人具备有效的营业执照、资质证书和安全生产许可证和基本账户开户许可证；</w:t>
            </w:r>
          </w:p>
          <w:p>
            <w:pPr>
              <w:spacing w:line="360" w:lineRule="exact"/>
              <w:rPr>
                <w:rFonts w:ascii="宋体" w:hAnsi="宋体"/>
                <w:szCs w:val="21"/>
              </w:rPr>
            </w:pPr>
            <w:r>
              <w:rPr>
                <w:rFonts w:hint="eastAsia" w:ascii="宋体" w:hAnsi="宋体"/>
                <w:szCs w:val="21"/>
              </w:rPr>
              <w:t>(2)投标人的资质等级符合招标文件规定；</w:t>
            </w:r>
          </w:p>
          <w:p>
            <w:pPr>
              <w:spacing w:line="360" w:lineRule="exact"/>
              <w:rPr>
                <w:rFonts w:ascii="宋体" w:hAnsi="宋体"/>
                <w:szCs w:val="21"/>
              </w:rPr>
            </w:pPr>
            <w:r>
              <w:rPr>
                <w:rFonts w:hint="eastAsia" w:ascii="宋体" w:hAnsi="宋体"/>
                <w:szCs w:val="21"/>
              </w:rPr>
              <w:t>(3)投标人的财务状况符合招标文件规定；</w:t>
            </w:r>
          </w:p>
          <w:p>
            <w:pPr>
              <w:spacing w:line="360" w:lineRule="exact"/>
              <w:rPr>
                <w:rFonts w:ascii="宋体" w:hAnsi="宋体"/>
                <w:szCs w:val="21"/>
              </w:rPr>
            </w:pPr>
            <w:r>
              <w:rPr>
                <w:rFonts w:hint="eastAsia" w:ascii="宋体" w:hAnsi="宋体"/>
                <w:szCs w:val="21"/>
              </w:rPr>
              <w:t>(4)投标人的类似项目业绩符合招标文件规定；</w:t>
            </w:r>
          </w:p>
          <w:p>
            <w:pPr>
              <w:spacing w:line="360" w:lineRule="exact"/>
              <w:rPr>
                <w:rFonts w:ascii="宋体" w:hAnsi="宋体"/>
                <w:szCs w:val="21"/>
              </w:rPr>
            </w:pPr>
            <w:r>
              <w:rPr>
                <w:rFonts w:hint="eastAsia" w:ascii="宋体" w:hAnsi="宋体"/>
                <w:szCs w:val="21"/>
              </w:rPr>
              <w:t>(5)投标人的信誉符合招标文件规定；</w:t>
            </w:r>
          </w:p>
          <w:p>
            <w:pPr>
              <w:spacing w:line="360" w:lineRule="exact"/>
              <w:rPr>
                <w:rFonts w:ascii="宋体" w:hAnsi="宋体"/>
                <w:szCs w:val="21"/>
              </w:rPr>
            </w:pPr>
            <w:r>
              <w:rPr>
                <w:rFonts w:hint="eastAsia" w:ascii="宋体" w:hAnsi="宋体"/>
                <w:szCs w:val="21"/>
              </w:rPr>
              <w:t>(6)投标人的项目经理资格符合招标文件规定；</w:t>
            </w:r>
          </w:p>
          <w:p>
            <w:pPr>
              <w:spacing w:line="360" w:lineRule="exact"/>
              <w:rPr>
                <w:rFonts w:ascii="宋体" w:hAnsi="宋体"/>
                <w:szCs w:val="21"/>
              </w:rPr>
            </w:pPr>
            <w:r>
              <w:rPr>
                <w:rFonts w:hint="eastAsia" w:ascii="宋体" w:hAnsi="宋体"/>
                <w:szCs w:val="21"/>
              </w:rPr>
              <w:t>(7)投标人的其他要求符合招标文件规定；</w:t>
            </w:r>
          </w:p>
          <w:p>
            <w:pPr>
              <w:spacing w:line="360" w:lineRule="exact"/>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2" w:hRule="atLeast"/>
          <w:jc w:val="center"/>
        </w:trPr>
        <w:tc>
          <w:tcPr>
            <w:tcW w:w="90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080"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第一个信封评分分值构成(总分100分)</w:t>
            </w:r>
          </w:p>
        </w:tc>
        <w:tc>
          <w:tcPr>
            <w:tcW w:w="7831" w:type="dxa"/>
            <w:tcBorders>
              <w:top w:val="single" w:color="auto" w:sz="4" w:space="0"/>
              <w:bottom w:val="single" w:color="auto" w:sz="4" w:space="0"/>
            </w:tcBorders>
            <w:vAlign w:val="center"/>
          </w:tcPr>
          <w:p>
            <w:pPr>
              <w:spacing w:line="360" w:lineRule="exact"/>
              <w:ind w:firstLine="420" w:firstLineChars="200"/>
              <w:jc w:val="left"/>
              <w:rPr>
                <w:rFonts w:ascii="宋体" w:hAnsi="宋体"/>
                <w:szCs w:val="21"/>
              </w:rPr>
            </w:pPr>
            <w:r>
              <w:rPr>
                <w:rFonts w:hint="eastAsia" w:ascii="宋体" w:hAnsi="宋体"/>
                <w:szCs w:val="21"/>
              </w:rPr>
              <w:t>施工组织设计40分</w:t>
            </w:r>
          </w:p>
          <w:p>
            <w:pPr>
              <w:spacing w:line="360" w:lineRule="exact"/>
              <w:ind w:firstLine="420" w:firstLineChars="200"/>
              <w:jc w:val="left"/>
              <w:rPr>
                <w:rFonts w:ascii="宋体" w:hAnsi="宋体"/>
                <w:szCs w:val="21"/>
              </w:rPr>
            </w:pPr>
            <w:r>
              <w:rPr>
                <w:rFonts w:hint="eastAsia" w:ascii="宋体" w:hAnsi="宋体"/>
                <w:szCs w:val="21"/>
              </w:rPr>
              <w:t>项目管理机构20分</w:t>
            </w:r>
          </w:p>
          <w:p>
            <w:pPr>
              <w:spacing w:line="360" w:lineRule="exact"/>
              <w:ind w:firstLine="420" w:firstLineChars="200"/>
              <w:jc w:val="left"/>
              <w:rPr>
                <w:rFonts w:ascii="宋体" w:hAnsi="宋体"/>
                <w:szCs w:val="21"/>
              </w:rPr>
            </w:pPr>
            <w:r>
              <w:rPr>
                <w:rFonts w:hint="eastAsia" w:ascii="宋体" w:hAnsi="宋体"/>
                <w:szCs w:val="21"/>
              </w:rPr>
              <w:t>技术能力25分</w:t>
            </w:r>
          </w:p>
          <w:p>
            <w:pPr>
              <w:spacing w:line="360" w:lineRule="exact"/>
              <w:ind w:firstLine="420" w:firstLineChars="200"/>
              <w:jc w:val="left"/>
              <w:rPr>
                <w:rFonts w:ascii="宋体" w:hAnsi="宋体"/>
                <w:szCs w:val="21"/>
              </w:rPr>
            </w:pPr>
            <w:r>
              <w:rPr>
                <w:rFonts w:hint="eastAsia" w:ascii="宋体" w:hAnsi="宋体"/>
                <w:szCs w:val="21"/>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2" w:hRule="atLeast"/>
          <w:jc w:val="center"/>
        </w:trPr>
        <w:tc>
          <w:tcPr>
            <w:tcW w:w="90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3.2.1</w:t>
            </w:r>
          </w:p>
        </w:tc>
        <w:tc>
          <w:tcPr>
            <w:tcW w:w="1080"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通过第一个信封详细评审的投标人数量</w:t>
            </w:r>
          </w:p>
        </w:tc>
        <w:tc>
          <w:tcPr>
            <w:tcW w:w="7831" w:type="dxa"/>
            <w:tcBorders>
              <w:top w:val="single" w:color="auto" w:sz="4" w:space="0"/>
              <w:bottom w:val="single" w:color="auto" w:sz="4" w:space="0"/>
            </w:tcBorders>
            <w:vAlign w:val="center"/>
          </w:tcPr>
          <w:p>
            <w:pPr>
              <w:spacing w:line="360" w:lineRule="exact"/>
              <w:ind w:firstLine="420" w:firstLineChars="200"/>
              <w:jc w:val="left"/>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902"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080" w:type="dxa"/>
            <w:tcBorders>
              <w:lef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831" w:type="dxa"/>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90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080"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施工组织设计0-40分</w:t>
            </w:r>
          </w:p>
        </w:tc>
        <w:tc>
          <w:tcPr>
            <w:tcW w:w="7831" w:type="dxa"/>
            <w:tcBorders>
              <w:top w:val="single" w:color="auto" w:sz="4" w:space="0"/>
              <w:left w:val="single" w:color="auto" w:sz="4" w:space="0"/>
              <w:bottom w:val="single" w:color="auto" w:sz="4" w:space="0"/>
            </w:tcBorders>
            <w:vAlign w:val="center"/>
          </w:tcPr>
          <w:p>
            <w:pPr>
              <w:spacing w:line="34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340" w:lineRule="exact"/>
              <w:rPr>
                <w:rFonts w:ascii="宋体" w:hAnsi="宋体"/>
                <w:szCs w:val="21"/>
              </w:rPr>
            </w:pPr>
            <w:r>
              <w:rPr>
                <w:rFonts w:hint="eastAsia" w:ascii="宋体" w:hAnsi="宋体"/>
                <w:szCs w:val="21"/>
              </w:rPr>
              <w:t>（1）总体施工组织布置及规划               0-2分</w:t>
            </w:r>
          </w:p>
          <w:p>
            <w:pPr>
              <w:spacing w:line="34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340" w:lineRule="exact"/>
              <w:rPr>
                <w:rFonts w:ascii="宋体" w:hAnsi="宋体"/>
                <w:szCs w:val="21"/>
              </w:rPr>
            </w:pPr>
            <w:r>
              <w:rPr>
                <w:rFonts w:hint="eastAsia" w:ascii="宋体" w:hAnsi="宋体"/>
                <w:szCs w:val="21"/>
              </w:rPr>
              <w:t>（3）工期的保证体系及保证措施             0-2分</w:t>
            </w:r>
          </w:p>
          <w:p>
            <w:pPr>
              <w:spacing w:line="340" w:lineRule="exact"/>
              <w:rPr>
                <w:rFonts w:ascii="宋体" w:hAnsi="宋体"/>
                <w:szCs w:val="21"/>
              </w:rPr>
            </w:pPr>
            <w:r>
              <w:rPr>
                <w:rFonts w:hint="eastAsia" w:ascii="宋体" w:hAnsi="宋体"/>
                <w:szCs w:val="21"/>
              </w:rPr>
              <w:t>（4）工程质量管理体系及保证措施            0-3分</w:t>
            </w:r>
          </w:p>
          <w:p>
            <w:pPr>
              <w:spacing w:line="340" w:lineRule="exact"/>
              <w:rPr>
                <w:rFonts w:ascii="宋体" w:hAnsi="宋体"/>
                <w:szCs w:val="21"/>
              </w:rPr>
            </w:pPr>
            <w:r>
              <w:rPr>
                <w:rFonts w:hint="eastAsia" w:ascii="宋体" w:hAnsi="宋体"/>
                <w:szCs w:val="21"/>
              </w:rPr>
              <w:t>（5）安全生产管理体系及保证措施            0-3分</w:t>
            </w:r>
          </w:p>
          <w:p>
            <w:pPr>
              <w:spacing w:line="340" w:lineRule="exact"/>
              <w:rPr>
                <w:rFonts w:ascii="宋体" w:hAnsi="宋体"/>
                <w:szCs w:val="21"/>
              </w:rPr>
            </w:pPr>
            <w:r>
              <w:rPr>
                <w:rFonts w:hint="eastAsia" w:ascii="宋体" w:hAnsi="宋体"/>
                <w:szCs w:val="21"/>
              </w:rPr>
              <w:t xml:space="preserve">（6）环境保护、水土保持保证体系及保证措施（含扬尘治理措施）    0-3分                                                 </w:t>
            </w:r>
          </w:p>
          <w:p>
            <w:pPr>
              <w:spacing w:line="340" w:lineRule="exact"/>
              <w:rPr>
                <w:rFonts w:ascii="宋体" w:hAnsi="宋体"/>
                <w:szCs w:val="21"/>
              </w:rPr>
            </w:pPr>
            <w:r>
              <w:rPr>
                <w:rFonts w:hint="eastAsia" w:ascii="宋体" w:hAnsi="宋体"/>
                <w:szCs w:val="21"/>
              </w:rPr>
              <w:t>（7）文明施工、文物保护保证体系及保证措施     0-2分</w:t>
            </w:r>
          </w:p>
          <w:p>
            <w:pPr>
              <w:spacing w:line="340" w:lineRule="exact"/>
              <w:rPr>
                <w:rFonts w:ascii="宋体" w:hAnsi="宋体"/>
                <w:szCs w:val="21"/>
              </w:rPr>
            </w:pPr>
            <w:r>
              <w:rPr>
                <w:rFonts w:hint="eastAsia" w:ascii="宋体" w:hAnsi="宋体"/>
                <w:szCs w:val="21"/>
              </w:rPr>
              <w:t>（8）项目风险预测与防范，事故应急预案         0-2分</w:t>
            </w:r>
          </w:p>
          <w:p>
            <w:pPr>
              <w:spacing w:line="340" w:lineRule="exact"/>
              <w:rPr>
                <w:rFonts w:ascii="宋体" w:hAnsi="宋体"/>
                <w:szCs w:val="21"/>
              </w:rPr>
            </w:pPr>
            <w:r>
              <w:rPr>
                <w:rFonts w:hint="eastAsia" w:ascii="宋体" w:hAnsi="宋体"/>
                <w:szCs w:val="21"/>
              </w:rPr>
              <w:t>2、施工组织设计除采用文字表述外可附下列图表，图表及格式要求附后。</w:t>
            </w:r>
          </w:p>
          <w:p>
            <w:pPr>
              <w:spacing w:line="340" w:lineRule="exact"/>
              <w:rPr>
                <w:rFonts w:ascii="宋体" w:hAnsi="宋体"/>
                <w:szCs w:val="21"/>
              </w:rPr>
            </w:pPr>
            <w:r>
              <w:rPr>
                <w:rFonts w:hint="eastAsia" w:ascii="宋体" w:hAnsi="宋体"/>
                <w:szCs w:val="21"/>
              </w:rPr>
              <w:t xml:space="preserve">   附表一  施工总体计划表                     0-2分</w:t>
            </w:r>
          </w:p>
          <w:p>
            <w:pPr>
              <w:spacing w:line="340" w:lineRule="exact"/>
              <w:rPr>
                <w:rFonts w:ascii="宋体" w:hAnsi="宋体"/>
                <w:szCs w:val="21"/>
              </w:rPr>
            </w:pPr>
            <w:r>
              <w:rPr>
                <w:rFonts w:hint="eastAsia" w:ascii="宋体" w:hAnsi="宋体"/>
                <w:szCs w:val="21"/>
              </w:rPr>
              <w:t xml:space="preserve">   附表二  分项工程进度率计划（斜率图）       0-2分 </w:t>
            </w:r>
          </w:p>
          <w:p>
            <w:pPr>
              <w:spacing w:line="340" w:lineRule="exact"/>
              <w:rPr>
                <w:rFonts w:ascii="宋体" w:hAnsi="宋体"/>
                <w:szCs w:val="21"/>
              </w:rPr>
            </w:pPr>
            <w:r>
              <w:rPr>
                <w:rFonts w:hint="eastAsia" w:ascii="宋体" w:hAnsi="宋体"/>
                <w:szCs w:val="21"/>
              </w:rPr>
              <w:t xml:space="preserve">   附表三  工程管理曲线                       0-2分</w:t>
            </w:r>
          </w:p>
          <w:p>
            <w:pPr>
              <w:spacing w:line="340" w:lineRule="exact"/>
              <w:rPr>
                <w:rFonts w:ascii="宋体" w:hAnsi="宋体"/>
                <w:szCs w:val="21"/>
              </w:rPr>
            </w:pPr>
            <w:r>
              <w:rPr>
                <w:rFonts w:hint="eastAsia" w:ascii="宋体" w:hAnsi="宋体"/>
                <w:szCs w:val="21"/>
              </w:rPr>
              <w:t xml:space="preserve">   附表四  分项工程生产率和施工周期表         0-2分</w:t>
            </w:r>
          </w:p>
          <w:p>
            <w:pPr>
              <w:spacing w:line="340" w:lineRule="exact"/>
              <w:rPr>
                <w:rFonts w:ascii="宋体" w:hAnsi="宋体"/>
                <w:szCs w:val="21"/>
              </w:rPr>
            </w:pPr>
            <w:r>
              <w:rPr>
                <w:rFonts w:hint="eastAsia" w:ascii="宋体" w:hAnsi="宋体"/>
                <w:szCs w:val="21"/>
              </w:rPr>
              <w:t xml:space="preserve">   附表五  施工总平面图                       0-2分</w:t>
            </w:r>
          </w:p>
          <w:p>
            <w:pPr>
              <w:spacing w:line="340" w:lineRule="exact"/>
              <w:rPr>
                <w:rFonts w:ascii="宋体" w:hAnsi="宋体"/>
                <w:szCs w:val="21"/>
              </w:rPr>
            </w:pPr>
            <w:r>
              <w:rPr>
                <w:rFonts w:hint="eastAsia" w:ascii="宋体" w:hAnsi="宋体"/>
                <w:szCs w:val="21"/>
              </w:rPr>
              <w:t xml:space="preserve">   附表六  劳动力计划表                       0-2分</w:t>
            </w:r>
          </w:p>
          <w:p>
            <w:pPr>
              <w:spacing w:line="340" w:lineRule="exact"/>
              <w:ind w:firstLine="315" w:firstLineChars="150"/>
              <w:rPr>
                <w:rFonts w:ascii="宋体" w:hAnsi="宋体"/>
                <w:szCs w:val="21"/>
              </w:rPr>
            </w:pPr>
            <w:r>
              <w:rPr>
                <w:rFonts w:hint="eastAsia" w:ascii="宋体" w:hAnsi="宋体"/>
                <w:szCs w:val="21"/>
              </w:rPr>
              <w:t>附表七  临时用地计划表                     0-2分</w:t>
            </w:r>
          </w:p>
          <w:p>
            <w:pPr>
              <w:spacing w:line="340" w:lineRule="exact"/>
              <w:ind w:firstLine="315" w:firstLineChars="150"/>
              <w:rPr>
                <w:rFonts w:ascii="宋体" w:hAnsi="宋体"/>
                <w:szCs w:val="21"/>
              </w:rPr>
            </w:pPr>
            <w:r>
              <w:rPr>
                <w:rFonts w:hint="eastAsia" w:ascii="宋体" w:hAnsi="宋体"/>
                <w:szCs w:val="21"/>
              </w:rPr>
              <w:t>附表八  外供电力需求计划表                 0-2分</w:t>
            </w:r>
          </w:p>
          <w:p>
            <w:pPr>
              <w:spacing w:line="340" w:lineRule="exact"/>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902"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2.2.3</w:t>
            </w:r>
          </w:p>
        </w:tc>
        <w:tc>
          <w:tcPr>
            <w:tcW w:w="1080" w:type="dxa"/>
            <w:tcBorders>
              <w:top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项目管理机构（0-10分）</w:t>
            </w:r>
          </w:p>
        </w:tc>
        <w:tc>
          <w:tcPr>
            <w:tcW w:w="7831" w:type="dxa"/>
            <w:tcBorders>
              <w:top w:val="single" w:color="auto" w:sz="4" w:space="0"/>
              <w:left w:val="single" w:color="auto" w:sz="4" w:space="0"/>
            </w:tcBorders>
            <w:vAlign w:val="center"/>
          </w:tcPr>
          <w:p>
            <w:pPr>
              <w:spacing w:line="340" w:lineRule="exact"/>
              <w:rPr>
                <w:rFonts w:ascii="宋体" w:hAnsi="宋体"/>
                <w:szCs w:val="21"/>
              </w:rPr>
            </w:pPr>
            <w:r>
              <w:rPr>
                <w:rFonts w:ascii="宋体" w:hAnsi="宋体" w:cs="宋体"/>
                <w:sz w:val="24"/>
              </w:rPr>
              <w:t>拟派项目总工满足资格审查条件得5分，具有高级工程师及以上职称得10分，本项最高得10分；【须提供证书原件扫描件（或图片）】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02" w:type="dxa"/>
            <w:tcBorders>
              <w:top w:val="single" w:color="auto" w:sz="4" w:space="0"/>
              <w:bottom w:val="single" w:color="auto" w:sz="4" w:space="0"/>
            </w:tcBorders>
            <w:vAlign w:val="center"/>
          </w:tcPr>
          <w:p>
            <w:pPr>
              <w:spacing w:line="340" w:lineRule="exact"/>
              <w:jc w:val="center"/>
              <w:rPr>
                <w:rFonts w:ascii="宋体" w:hAnsi="宋体"/>
                <w:szCs w:val="21"/>
              </w:rPr>
            </w:pPr>
            <w:r>
              <w:rPr>
                <w:rFonts w:hint="eastAsia" w:ascii="宋体" w:hAnsi="宋体"/>
                <w:szCs w:val="21"/>
              </w:rPr>
              <w:t>2.2.4</w:t>
            </w:r>
          </w:p>
        </w:tc>
        <w:tc>
          <w:tcPr>
            <w:tcW w:w="1080" w:type="dxa"/>
            <w:tcBorders>
              <w:top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技术能力</w:t>
            </w:r>
          </w:p>
          <w:p>
            <w:pPr>
              <w:spacing w:line="340" w:lineRule="exact"/>
              <w:rPr>
                <w:rFonts w:ascii="宋体" w:hAnsi="宋体"/>
                <w:szCs w:val="21"/>
              </w:rPr>
            </w:pPr>
            <w:r>
              <w:rPr>
                <w:rFonts w:hint="eastAsia" w:ascii="宋体" w:hAnsi="宋体"/>
                <w:szCs w:val="21"/>
              </w:rPr>
              <w:t>（0-25分）</w:t>
            </w:r>
          </w:p>
        </w:tc>
        <w:tc>
          <w:tcPr>
            <w:tcW w:w="7831" w:type="dxa"/>
            <w:tcBorders>
              <w:top w:val="single" w:color="auto" w:sz="4" w:space="0"/>
              <w:left w:val="single" w:color="auto" w:sz="4" w:space="0"/>
              <w:bottom w:val="single" w:color="auto" w:sz="4" w:space="0"/>
            </w:tcBorders>
            <w:vAlign w:val="center"/>
          </w:tcPr>
          <w:p>
            <w:pPr>
              <w:spacing w:line="340" w:lineRule="exact"/>
              <w:rPr>
                <w:rFonts w:ascii="宋体" w:hAnsi="宋体"/>
                <w:szCs w:val="21"/>
              </w:rPr>
            </w:pPr>
            <w:r>
              <w:rPr>
                <w:rFonts w:hint="eastAsia" w:ascii="宋体" w:hAnsi="宋体"/>
                <w:szCs w:val="21"/>
              </w:rPr>
              <w:t>1、企业业绩（15分）</w:t>
            </w:r>
          </w:p>
          <w:p>
            <w:pPr>
              <w:spacing w:line="340" w:lineRule="exact"/>
              <w:rPr>
                <w:rFonts w:ascii="宋体" w:hAnsi="宋体"/>
                <w:szCs w:val="21"/>
              </w:rPr>
            </w:pPr>
            <w:r>
              <w:rPr>
                <w:rFonts w:hint="eastAsia" w:ascii="宋体" w:hAnsi="宋体"/>
                <w:szCs w:val="21"/>
              </w:rPr>
              <w:t xml:space="preserve"> 企业近年来承建过类似项目者每项得5分，本项最高得15分【须提供</w:t>
            </w:r>
            <w:r>
              <w:rPr>
                <w:rFonts w:hint="eastAsia" w:hAnsi="宋体" w:cs="宋体"/>
                <w:szCs w:val="21"/>
              </w:rPr>
              <w:t>中标通知书和合同协议书或合同协议书和</w:t>
            </w:r>
            <w:r>
              <w:rPr>
                <w:rFonts w:hint="eastAsia" w:ascii="宋体" w:hAnsi="宋体"/>
                <w:szCs w:val="21"/>
              </w:rPr>
              <w:t>工程接收证书（工程竣工验收证书）的原件扫描件（或图片）和中标公示网页版】。</w:t>
            </w:r>
          </w:p>
          <w:p>
            <w:pPr>
              <w:spacing w:line="340" w:lineRule="exact"/>
              <w:rPr>
                <w:rFonts w:ascii="宋体" w:hAnsi="宋体"/>
                <w:szCs w:val="21"/>
              </w:rPr>
            </w:pPr>
            <w:r>
              <w:rPr>
                <w:rFonts w:hint="eastAsia" w:ascii="宋体" w:hAnsi="宋体"/>
                <w:szCs w:val="21"/>
              </w:rPr>
              <w:t>2、项目经理业绩（10分）</w:t>
            </w:r>
          </w:p>
          <w:p>
            <w:pPr>
              <w:adjustRightInd w:val="0"/>
              <w:snapToGrid w:val="0"/>
              <w:spacing w:line="340" w:lineRule="exact"/>
              <w:rPr>
                <w:rFonts w:ascii="宋体" w:hAnsi="宋体"/>
                <w:b/>
                <w:bCs/>
                <w:szCs w:val="21"/>
              </w:rPr>
            </w:pPr>
            <w:r>
              <w:rPr>
                <w:rFonts w:hint="eastAsia" w:ascii="宋体" w:hAnsi="宋体"/>
                <w:szCs w:val="21"/>
              </w:rPr>
              <w:t>近年来拟派建造师承建过类似项目者每项得10分，本项最高得10分【须提供</w:t>
            </w:r>
            <w:r>
              <w:rPr>
                <w:rFonts w:hint="eastAsia" w:hAnsi="宋体" w:cs="宋体"/>
                <w:szCs w:val="21"/>
              </w:rPr>
              <w:t>中标通知书和合同协议书或合同协议书和</w:t>
            </w:r>
            <w:r>
              <w:rPr>
                <w:rFonts w:hint="eastAsia" w:ascii="宋体" w:hAnsi="宋体"/>
                <w:szCs w:val="21"/>
              </w:rPr>
              <w:t>工程接收证书（工程竣工验收证书）的原件扫描件（或图片）和中标公示网页版】，若上述资料不显示项目经理姓名，还须同时提供建设单位出具的相关证明文件。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340" w:lineRule="exact"/>
              <w:rPr>
                <w:rFonts w:ascii="新宋体" w:hAnsi="新宋体" w:eastAsia="新宋体"/>
                <w:b/>
                <w:szCs w:val="21"/>
              </w:rPr>
            </w:pPr>
            <w:r>
              <w:rPr>
                <w:rFonts w:hint="eastAsia" w:ascii="新宋体" w:hAnsi="新宋体" w:eastAsia="新宋体"/>
                <w:b/>
                <w:szCs w:val="21"/>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02" w:type="dxa"/>
            <w:tcBorders>
              <w:top w:val="single" w:color="auto" w:sz="4" w:space="0"/>
              <w:bottom w:val="single" w:color="auto" w:sz="4" w:space="0"/>
            </w:tcBorders>
            <w:vAlign w:val="center"/>
          </w:tcPr>
          <w:p>
            <w:pPr>
              <w:spacing w:line="340" w:lineRule="exact"/>
              <w:jc w:val="center"/>
              <w:rPr>
                <w:rFonts w:ascii="宋体" w:hAnsi="宋体"/>
                <w:szCs w:val="21"/>
              </w:rPr>
            </w:pPr>
            <w:r>
              <w:rPr>
                <w:rFonts w:hint="eastAsia" w:ascii="宋体" w:hAnsi="宋体"/>
                <w:szCs w:val="21"/>
              </w:rPr>
              <w:t>2.2.5</w:t>
            </w:r>
          </w:p>
        </w:tc>
        <w:tc>
          <w:tcPr>
            <w:tcW w:w="1080" w:type="dxa"/>
            <w:tcBorders>
              <w:top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履约信誉（0-25分）</w:t>
            </w:r>
          </w:p>
        </w:tc>
        <w:tc>
          <w:tcPr>
            <w:tcW w:w="7831" w:type="dxa"/>
            <w:tcBorders>
              <w:top w:val="single" w:color="auto" w:sz="4" w:space="0"/>
              <w:left w:val="single" w:color="auto" w:sz="4" w:space="0"/>
              <w:bottom w:val="single" w:color="auto" w:sz="4" w:space="0"/>
            </w:tcBorders>
            <w:vAlign w:val="center"/>
          </w:tcPr>
          <w:p>
            <w:pPr>
              <w:spacing w:line="340" w:lineRule="exact"/>
              <w:rPr>
                <w:rFonts w:ascii="宋体" w:hAnsi="宋体"/>
                <w:szCs w:val="21"/>
              </w:rPr>
            </w:pPr>
            <w:r>
              <w:rPr>
                <w:rFonts w:hint="eastAsia" w:ascii="宋体" w:hAnsi="宋体"/>
                <w:szCs w:val="21"/>
              </w:rPr>
              <w:t>1、企业信用（4分）</w:t>
            </w:r>
          </w:p>
          <w:p>
            <w:pPr>
              <w:spacing w:line="340" w:lineRule="exact"/>
              <w:rPr>
                <w:rFonts w:ascii="宋体" w:hAnsi="宋体"/>
                <w:szCs w:val="21"/>
              </w:rPr>
            </w:pPr>
            <w:r>
              <w:rPr>
                <w:rFonts w:ascii="宋体" w:hAnsi="宋体"/>
                <w:szCs w:val="21"/>
              </w:rPr>
              <w:t>投标人须提供工商企业信用信息公示报告（国家企业信用信息公示系统http//</w:t>
            </w:r>
            <w:r>
              <w:rPr>
                <w:rFonts w:ascii="宋体" w:hAnsi="宋体"/>
                <w:szCs w:val="21"/>
              </w:rPr>
              <w:drawing>
                <wp:inline distT="0" distB="0" distL="0" distR="0">
                  <wp:extent cx="190500" cy="1428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rPr>
              <w:t>2</w:t>
            </w:r>
            <w:r>
              <w:rPr>
                <w:rFonts w:ascii="宋体" w:hAnsi="宋体"/>
                <w:szCs w:val="21"/>
              </w:rPr>
              <w:t>分，最多得</w:t>
            </w:r>
            <w:r>
              <w:rPr>
                <w:rFonts w:hint="eastAsia" w:ascii="宋体" w:hAnsi="宋体"/>
                <w:szCs w:val="21"/>
              </w:rPr>
              <w:t>4</w:t>
            </w:r>
            <w:r>
              <w:rPr>
                <w:rFonts w:ascii="宋体" w:hAnsi="宋体"/>
                <w:szCs w:val="21"/>
              </w:rPr>
              <w:t>分，未提供或有不良信息者不得分。</w:t>
            </w:r>
          </w:p>
          <w:p>
            <w:pPr>
              <w:spacing w:line="340" w:lineRule="exact"/>
              <w:rPr>
                <w:rFonts w:ascii="宋体" w:hAnsi="宋体"/>
                <w:szCs w:val="21"/>
              </w:rPr>
            </w:pPr>
            <w:r>
              <w:rPr>
                <w:rFonts w:hint="eastAsia" w:hAnsi="宋体"/>
                <w:szCs w:val="21"/>
              </w:rPr>
              <w:t>2、企业信用等级为</w:t>
            </w:r>
            <w:r>
              <w:rPr>
                <w:rFonts w:hAnsi="宋体"/>
                <w:szCs w:val="21"/>
              </w:rPr>
              <w:t>AAA得</w:t>
            </w:r>
            <w:r>
              <w:rPr>
                <w:rFonts w:hint="eastAsia" w:hAnsi="宋体"/>
                <w:szCs w:val="21"/>
              </w:rPr>
              <w:t>5</w:t>
            </w:r>
            <w:r>
              <w:rPr>
                <w:rFonts w:hAnsi="宋体"/>
                <w:szCs w:val="21"/>
              </w:rPr>
              <w:t>分，AA得</w:t>
            </w:r>
            <w:r>
              <w:rPr>
                <w:rFonts w:hint="eastAsia" w:hAnsi="宋体"/>
                <w:szCs w:val="21"/>
              </w:rPr>
              <w:t>3</w:t>
            </w:r>
            <w:r>
              <w:rPr>
                <w:rFonts w:hAnsi="宋体"/>
                <w:szCs w:val="21"/>
              </w:rPr>
              <w:t>分，本项最高得</w:t>
            </w:r>
            <w:r>
              <w:rPr>
                <w:rFonts w:hint="eastAsia" w:hAnsi="宋体"/>
                <w:szCs w:val="21"/>
              </w:rPr>
              <w:t>5</w:t>
            </w:r>
            <w:r>
              <w:rPr>
                <w:rFonts w:hAnsi="宋体"/>
                <w:szCs w:val="21"/>
              </w:rPr>
              <w:t>分。（以证书或同级奖励文件为准）。</w:t>
            </w:r>
          </w:p>
          <w:p>
            <w:pPr>
              <w:spacing w:line="340" w:lineRule="exact"/>
              <w:rPr>
                <w:rFonts w:ascii="宋体" w:hAnsi="宋体"/>
                <w:szCs w:val="21"/>
              </w:rPr>
            </w:pPr>
            <w:r>
              <w:rPr>
                <w:rFonts w:hint="eastAsia" w:ascii="宋体" w:hAnsi="宋体"/>
                <w:szCs w:val="21"/>
              </w:rPr>
              <w:t>3、</w:t>
            </w:r>
            <w:r>
              <w:rPr>
                <w:rFonts w:hint="eastAsia" w:hAnsi="宋体" w:cs="宋体"/>
                <w:szCs w:val="21"/>
              </w:rPr>
              <w:t>企业通过环境管理体系、质量管理体系、职业健康安全管理体系的得5分，</w:t>
            </w:r>
            <w:r>
              <w:rPr>
                <w:rFonts w:hint="eastAsia" w:hAnsi="宋体"/>
                <w:szCs w:val="21"/>
              </w:rPr>
              <w:t>缺一则不得分。</w:t>
            </w:r>
          </w:p>
          <w:p>
            <w:pPr>
              <w:spacing w:line="340" w:lineRule="exact"/>
              <w:rPr>
                <w:rFonts w:ascii="宋体" w:hAnsi="宋体"/>
                <w:szCs w:val="21"/>
              </w:rPr>
            </w:pPr>
            <w:r>
              <w:rPr>
                <w:rFonts w:hint="eastAsia" w:ascii="宋体" w:hAnsi="宋体"/>
                <w:szCs w:val="21"/>
              </w:rPr>
              <w:t>4、服务承诺（含扬尘治理等内容）（11分）</w:t>
            </w:r>
          </w:p>
          <w:p>
            <w:pPr>
              <w:adjustRightInd w:val="0"/>
              <w:snapToGrid w:val="0"/>
              <w:spacing w:line="340" w:lineRule="exact"/>
              <w:rPr>
                <w:rFonts w:ascii="宋体" w:hAnsi="宋体"/>
                <w:szCs w:val="21"/>
              </w:rPr>
            </w:pPr>
            <w:r>
              <w:rPr>
                <w:rFonts w:hint="eastAsia" w:ascii="宋体" w:hAnsi="宋体"/>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9813" w:type="dxa"/>
            <w:gridSpan w:val="3"/>
            <w:tcBorders>
              <w:top w:val="single" w:color="auto" w:sz="4" w:space="0"/>
              <w:bottom w:val="single" w:color="auto" w:sz="4" w:space="0"/>
            </w:tcBorders>
            <w:vAlign w:val="center"/>
          </w:tcPr>
          <w:p>
            <w:pPr>
              <w:spacing w:line="340" w:lineRule="exact"/>
              <w:rPr>
                <w:rFonts w:ascii="宋体" w:hAnsi="宋体"/>
                <w:szCs w:val="21"/>
              </w:rPr>
            </w:pPr>
            <w:r>
              <w:rPr>
                <w:rFonts w:hint="eastAsia" w:ascii="宋体" w:hAnsi="宋体"/>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szCs w:val="21"/>
              </w:rPr>
            </w:pPr>
            <w:r>
              <w:rPr>
                <w:rFonts w:hint="eastAsia" w:ascii="宋体" w:hAnsi="宋体"/>
                <w:szCs w:val="21"/>
              </w:rPr>
              <w:t>评标程序如下：</w:t>
            </w:r>
          </w:p>
          <w:p>
            <w:pPr>
              <w:spacing w:line="340" w:lineRule="exact"/>
              <w:rPr>
                <w:rFonts w:ascii="宋体" w:hAnsi="宋体"/>
                <w:szCs w:val="21"/>
              </w:rPr>
            </w:pPr>
            <w:r>
              <w:rPr>
                <w:rFonts w:hint="eastAsia" w:ascii="宋体" w:hAnsi="宋体"/>
                <w:szCs w:val="21"/>
              </w:rPr>
              <w:t>1、招标人按照第二章“投标人须知”第5.2.1-5.2.3项的规定对投标文件第一信封（商务及技术文件）进行开标。</w:t>
            </w:r>
          </w:p>
          <w:p>
            <w:pPr>
              <w:spacing w:line="340" w:lineRule="exact"/>
              <w:rPr>
                <w:rFonts w:ascii="宋体" w:hAnsi="宋体"/>
                <w:szCs w:val="21"/>
              </w:rPr>
            </w:pPr>
            <w:r>
              <w:rPr>
                <w:rFonts w:hint="eastAsia" w:ascii="宋体" w:hAnsi="宋体"/>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Cs w:val="21"/>
              </w:rPr>
              <w:t>各项打分保留小数点后两位，小数点后第三位“四舍五入”。</w:t>
            </w:r>
          </w:p>
          <w:p>
            <w:pPr>
              <w:spacing w:line="340" w:lineRule="exact"/>
              <w:rPr>
                <w:rFonts w:ascii="宋体" w:hAnsi="宋体"/>
                <w:szCs w:val="21"/>
              </w:rPr>
            </w:pPr>
            <w:r>
              <w:rPr>
                <w:rFonts w:hint="eastAsia" w:ascii="宋体" w:hAnsi="宋体"/>
                <w:szCs w:val="21"/>
              </w:rPr>
              <w:t>3、招标人按照第二章“投标人须知”第5.2.4-5.2.6项的规定对投标文件第一信封（商务及技术文件）评审得分前</w:t>
            </w:r>
            <w:r>
              <w:rPr>
                <w:rFonts w:hint="eastAsia" w:ascii="宋体" w:hAnsi="宋体"/>
                <w:szCs w:val="21"/>
                <w:u w:val="single"/>
              </w:rPr>
              <w:t xml:space="preserve"> 3 </w:t>
            </w:r>
            <w:r>
              <w:rPr>
                <w:rFonts w:hint="eastAsia" w:ascii="宋体" w:hAnsi="宋体"/>
                <w:szCs w:val="21"/>
              </w:rPr>
              <w:t>名的投标文件第二个信封（报价文件）进行开启。</w:t>
            </w:r>
          </w:p>
          <w:p>
            <w:pPr>
              <w:spacing w:line="340" w:lineRule="exact"/>
              <w:rPr>
                <w:rFonts w:ascii="宋体" w:hAnsi="宋体"/>
                <w:szCs w:val="21"/>
              </w:rPr>
            </w:pPr>
            <w:r>
              <w:rPr>
                <w:rFonts w:hint="eastAsia" w:ascii="宋体" w:hAnsi="宋体"/>
                <w:szCs w:val="21"/>
              </w:rPr>
              <w:t>4、评标委员会对已开标的投标文件第二个信封（报价文件）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szCs w:val="21"/>
              </w:rPr>
              <w:t>5、</w:t>
            </w:r>
            <w:r>
              <w:rPr>
                <w:rFonts w:hint="eastAsia" w:ascii="新宋体" w:hAnsi="新宋体" w:eastAsia="新宋体"/>
                <w:b/>
                <w:szCs w:val="21"/>
              </w:rPr>
              <w:t>本评标办法里涉及到的证书、证件、业绩及相关文件，评标现场不再提供原件，需在投标文件中附原件扫描件（或图片），否则该项得分应作0分处理。</w:t>
            </w:r>
          </w:p>
        </w:tc>
      </w:tr>
    </w:tbl>
    <w:p>
      <w:pPr>
        <w:spacing w:line="400" w:lineRule="exact"/>
        <w:rPr>
          <w:rFonts w:ascii="宋体" w:hAnsi="宋体" w:cs="宋体"/>
          <w:b/>
          <w:szCs w:val="21"/>
        </w:rPr>
      </w:pPr>
      <w:r>
        <w:rPr>
          <w:rFonts w:hint="eastAsia" w:ascii="宋体" w:hAnsi="宋体"/>
          <w:b/>
          <w:sz w:val="24"/>
        </w:rPr>
        <w:t>1</w:t>
      </w:r>
      <w:r>
        <w:rPr>
          <w:rFonts w:hint="eastAsia" w:ascii="宋体" w:hAnsi="宋体" w:cs="宋体"/>
          <w:b/>
          <w:szCs w:val="21"/>
        </w:rPr>
        <w:t>.评标办法</w:t>
      </w:r>
    </w:p>
    <w:p>
      <w:pPr>
        <w:spacing w:line="400" w:lineRule="exact"/>
        <w:ind w:firstLine="420" w:firstLineChars="200"/>
        <w:rPr>
          <w:rFonts w:ascii="宋体" w:hAnsi="宋体" w:cs="宋体"/>
          <w:szCs w:val="21"/>
        </w:rPr>
      </w:pPr>
      <w:r>
        <w:rPr>
          <w:rFonts w:hint="eastAsia" w:ascii="宋体" w:hAnsi="宋体" w:cs="宋体"/>
          <w:szCs w:val="21"/>
        </w:rPr>
        <w:t>本次评标采用技术评分最低标价法。评标委员会对满足招标文件实质性要求的投标文件，按照本章第2.2款规定的评分标准对投标文件第一信封（商务及技术）进行打分，按得分由高到低顺序取前三名进入第二信封（报价文件）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400" w:lineRule="exact"/>
        <w:rPr>
          <w:rFonts w:ascii="宋体" w:hAnsi="宋体" w:cs="宋体"/>
          <w:b/>
          <w:szCs w:val="21"/>
        </w:rPr>
      </w:pPr>
      <w:r>
        <w:rPr>
          <w:rFonts w:hint="eastAsia" w:ascii="宋体" w:hAnsi="宋体" w:cs="宋体"/>
          <w:b/>
          <w:szCs w:val="21"/>
        </w:rPr>
        <w:t>2.评审标准</w:t>
      </w:r>
    </w:p>
    <w:p>
      <w:pPr>
        <w:spacing w:line="400" w:lineRule="exact"/>
        <w:ind w:firstLine="422" w:firstLineChars="200"/>
        <w:rPr>
          <w:rFonts w:ascii="宋体" w:hAnsi="宋体" w:cs="宋体"/>
          <w:b/>
          <w:bCs/>
          <w:szCs w:val="21"/>
        </w:rPr>
      </w:pPr>
      <w:r>
        <w:rPr>
          <w:rFonts w:hint="eastAsia" w:ascii="宋体" w:hAnsi="宋体" w:cs="宋体"/>
          <w:b/>
          <w:bCs/>
          <w:szCs w:val="21"/>
        </w:rPr>
        <w:t>2.1初步评审标准</w:t>
      </w:r>
    </w:p>
    <w:p>
      <w:pPr>
        <w:spacing w:line="400" w:lineRule="exact"/>
        <w:ind w:firstLine="420" w:firstLineChars="200"/>
        <w:rPr>
          <w:rFonts w:ascii="宋体" w:hAnsi="宋体" w:cs="宋体"/>
          <w:szCs w:val="21"/>
        </w:rPr>
      </w:pPr>
      <w:r>
        <w:rPr>
          <w:rFonts w:hint="eastAsia" w:ascii="宋体" w:hAnsi="宋体" w:cs="宋体"/>
          <w:szCs w:val="21"/>
        </w:rPr>
        <w:t>2.1.1形式评审标准：见评标办法前附表。</w:t>
      </w:r>
    </w:p>
    <w:p>
      <w:pPr>
        <w:spacing w:line="400" w:lineRule="exact"/>
        <w:ind w:firstLine="420" w:firstLineChars="200"/>
        <w:rPr>
          <w:rFonts w:ascii="宋体" w:hAnsi="宋体" w:cs="宋体"/>
          <w:szCs w:val="21"/>
        </w:rPr>
      </w:pPr>
      <w:r>
        <w:rPr>
          <w:rFonts w:hint="eastAsia" w:ascii="宋体" w:hAnsi="宋体" w:cs="宋体"/>
          <w:szCs w:val="21"/>
        </w:rPr>
        <w:t>2.1.2资格评审标准：见评标办法前附表。</w:t>
      </w:r>
    </w:p>
    <w:p>
      <w:pPr>
        <w:spacing w:line="400" w:lineRule="exact"/>
        <w:ind w:firstLine="420" w:firstLineChars="200"/>
        <w:rPr>
          <w:rFonts w:ascii="宋体" w:hAnsi="宋体" w:cs="宋体"/>
          <w:szCs w:val="21"/>
        </w:rPr>
      </w:pPr>
      <w:r>
        <w:rPr>
          <w:rFonts w:hint="eastAsia" w:ascii="宋体" w:hAnsi="宋体" w:cs="宋体"/>
          <w:szCs w:val="21"/>
        </w:rPr>
        <w:t>2.1.3响应性评审标准：见评标办法前附表。</w:t>
      </w:r>
    </w:p>
    <w:p>
      <w:pPr>
        <w:spacing w:line="400" w:lineRule="exact"/>
        <w:ind w:firstLine="422" w:firstLineChars="200"/>
        <w:rPr>
          <w:rFonts w:ascii="宋体" w:hAnsi="宋体" w:cs="宋体"/>
          <w:b/>
          <w:bCs/>
          <w:szCs w:val="21"/>
        </w:rPr>
      </w:pPr>
      <w:r>
        <w:rPr>
          <w:rFonts w:hint="eastAsia" w:ascii="宋体" w:hAnsi="宋体" w:cs="宋体"/>
          <w:b/>
          <w:bCs/>
          <w:szCs w:val="21"/>
        </w:rPr>
        <w:t xml:space="preserve">2.2 分值构成与评分标准 </w:t>
      </w:r>
    </w:p>
    <w:p>
      <w:pPr>
        <w:spacing w:line="400" w:lineRule="exact"/>
        <w:ind w:firstLine="420" w:firstLineChars="200"/>
        <w:rPr>
          <w:rFonts w:ascii="宋体" w:hAnsi="宋体" w:cs="宋体"/>
          <w:szCs w:val="21"/>
        </w:rPr>
      </w:pPr>
      <w:r>
        <w:rPr>
          <w:rFonts w:hint="eastAsia" w:ascii="宋体" w:hAnsi="宋体" w:cs="宋体"/>
          <w:szCs w:val="21"/>
        </w:rPr>
        <w:t xml:space="preserve">2.2.1 分值构成 </w:t>
      </w:r>
    </w:p>
    <w:p>
      <w:pPr>
        <w:spacing w:line="400" w:lineRule="exact"/>
        <w:ind w:firstLine="420" w:firstLineChars="200"/>
        <w:rPr>
          <w:rFonts w:ascii="宋体" w:hAnsi="宋体" w:cs="宋体"/>
          <w:szCs w:val="21"/>
        </w:rPr>
      </w:pPr>
      <w:r>
        <w:rPr>
          <w:rFonts w:hint="eastAsia" w:ascii="宋体" w:hAnsi="宋体" w:cs="宋体"/>
          <w:szCs w:val="21"/>
        </w:rPr>
        <w:t>施工组织设计：见评标办法前附表。</w:t>
      </w:r>
    </w:p>
    <w:p>
      <w:pPr>
        <w:spacing w:line="400" w:lineRule="exact"/>
        <w:ind w:firstLine="420" w:firstLineChars="200"/>
        <w:rPr>
          <w:rFonts w:ascii="宋体" w:hAnsi="宋体" w:cs="宋体"/>
          <w:szCs w:val="21"/>
        </w:rPr>
      </w:pPr>
      <w:r>
        <w:rPr>
          <w:rFonts w:hint="eastAsia" w:ascii="宋体" w:hAnsi="宋体" w:cs="宋体"/>
          <w:szCs w:val="21"/>
        </w:rPr>
        <w:t>项目管理机构：见评标办法前附表。</w:t>
      </w:r>
    </w:p>
    <w:p>
      <w:pPr>
        <w:spacing w:line="400" w:lineRule="exact"/>
        <w:ind w:firstLine="420" w:firstLineChars="200"/>
        <w:rPr>
          <w:rFonts w:ascii="宋体" w:hAnsi="宋体" w:cs="宋体"/>
          <w:szCs w:val="21"/>
        </w:rPr>
      </w:pPr>
      <w:r>
        <w:rPr>
          <w:rFonts w:hint="eastAsia" w:ascii="宋体" w:hAnsi="宋体" w:cs="宋体"/>
          <w:szCs w:val="21"/>
        </w:rPr>
        <w:t>技术能力：见评标办法前附表。</w:t>
      </w:r>
    </w:p>
    <w:p>
      <w:pPr>
        <w:spacing w:line="400" w:lineRule="exact"/>
        <w:ind w:firstLine="420" w:firstLineChars="200"/>
        <w:rPr>
          <w:rFonts w:ascii="宋体" w:hAnsi="宋体" w:cs="宋体"/>
          <w:szCs w:val="21"/>
        </w:rPr>
      </w:pPr>
      <w:r>
        <w:rPr>
          <w:rFonts w:hint="eastAsia" w:ascii="宋体" w:hAnsi="宋体" w:cs="宋体"/>
          <w:szCs w:val="21"/>
        </w:rPr>
        <w:t>履约信誉：见评标办法前附表。</w:t>
      </w:r>
    </w:p>
    <w:p>
      <w:pPr>
        <w:spacing w:line="400" w:lineRule="exact"/>
        <w:ind w:firstLine="420" w:firstLineChars="200"/>
        <w:rPr>
          <w:rFonts w:ascii="宋体" w:hAnsi="宋体" w:cs="宋体"/>
          <w:szCs w:val="21"/>
        </w:rPr>
      </w:pPr>
      <w:r>
        <w:rPr>
          <w:rFonts w:hint="eastAsia" w:ascii="宋体" w:hAnsi="宋体" w:cs="宋体"/>
          <w:szCs w:val="21"/>
        </w:rPr>
        <w:t xml:space="preserve">2.2.2 施工组织设计评审标准 </w:t>
      </w:r>
    </w:p>
    <w:p>
      <w:pPr>
        <w:spacing w:line="400" w:lineRule="exact"/>
        <w:ind w:firstLine="420" w:firstLineChars="200"/>
        <w:rPr>
          <w:rFonts w:ascii="宋体" w:hAnsi="宋体" w:cs="宋体"/>
          <w:szCs w:val="21"/>
        </w:rPr>
      </w:pPr>
      <w:r>
        <w:rPr>
          <w:rFonts w:hint="eastAsia" w:ascii="宋体" w:hAnsi="宋体" w:cs="宋体"/>
          <w:szCs w:val="21"/>
        </w:rPr>
        <w:t xml:space="preserve">施工组织设计评审标准：见评标办法前附表。 </w:t>
      </w:r>
    </w:p>
    <w:p>
      <w:pPr>
        <w:spacing w:line="400" w:lineRule="exact"/>
        <w:ind w:firstLine="420" w:firstLineChars="200"/>
        <w:rPr>
          <w:rFonts w:ascii="宋体" w:hAnsi="宋体" w:cs="宋体"/>
          <w:szCs w:val="21"/>
        </w:rPr>
      </w:pPr>
      <w:r>
        <w:rPr>
          <w:rFonts w:hint="eastAsia" w:ascii="宋体" w:hAnsi="宋体" w:cs="宋体"/>
          <w:szCs w:val="21"/>
        </w:rPr>
        <w:t xml:space="preserve">2.2.3 项目管理机构评审标准 </w:t>
      </w:r>
    </w:p>
    <w:p>
      <w:pPr>
        <w:spacing w:line="400" w:lineRule="exact"/>
        <w:ind w:firstLine="420" w:firstLineChars="200"/>
        <w:rPr>
          <w:rFonts w:ascii="宋体" w:hAnsi="宋体" w:cs="宋体"/>
          <w:szCs w:val="21"/>
        </w:rPr>
      </w:pPr>
      <w:r>
        <w:rPr>
          <w:rFonts w:hint="eastAsia" w:ascii="宋体" w:hAnsi="宋体" w:cs="宋体"/>
          <w:szCs w:val="21"/>
        </w:rPr>
        <w:t xml:space="preserve">项目管理机构评审标准：见评标办法前附表。 </w:t>
      </w:r>
    </w:p>
    <w:p>
      <w:pPr>
        <w:spacing w:line="400" w:lineRule="exact"/>
        <w:ind w:firstLine="420" w:firstLineChars="200"/>
        <w:rPr>
          <w:rFonts w:ascii="宋体" w:hAnsi="宋体" w:cs="宋体"/>
          <w:szCs w:val="21"/>
        </w:rPr>
      </w:pPr>
      <w:r>
        <w:rPr>
          <w:rFonts w:hint="eastAsia" w:ascii="宋体" w:hAnsi="宋体" w:cs="宋体"/>
          <w:szCs w:val="21"/>
        </w:rPr>
        <w:t xml:space="preserve">2.2.4 技术能力评审标准 </w:t>
      </w:r>
    </w:p>
    <w:p>
      <w:pPr>
        <w:spacing w:line="400" w:lineRule="exact"/>
        <w:ind w:firstLine="420" w:firstLineChars="200"/>
        <w:rPr>
          <w:rFonts w:ascii="宋体" w:hAnsi="宋体" w:cs="宋体"/>
          <w:szCs w:val="21"/>
        </w:rPr>
      </w:pPr>
      <w:r>
        <w:rPr>
          <w:rFonts w:hint="eastAsia" w:ascii="宋体" w:hAnsi="宋体" w:cs="宋体"/>
          <w:szCs w:val="21"/>
        </w:rPr>
        <w:t>技术能力评审标准：见评标办法前附表。</w:t>
      </w:r>
    </w:p>
    <w:p>
      <w:pPr>
        <w:spacing w:line="400" w:lineRule="exact"/>
        <w:ind w:firstLine="420" w:firstLineChars="200"/>
        <w:rPr>
          <w:rFonts w:ascii="宋体" w:hAnsi="宋体" w:cs="宋体"/>
          <w:szCs w:val="21"/>
        </w:rPr>
      </w:pPr>
      <w:r>
        <w:rPr>
          <w:rFonts w:hint="eastAsia" w:ascii="宋体" w:hAnsi="宋体" w:cs="宋体"/>
          <w:szCs w:val="21"/>
        </w:rPr>
        <w:t>2.2.5履约信誉评审标准</w:t>
      </w:r>
    </w:p>
    <w:p>
      <w:pPr>
        <w:spacing w:line="400" w:lineRule="exact"/>
        <w:ind w:firstLine="420" w:firstLineChars="200"/>
        <w:rPr>
          <w:rFonts w:ascii="宋体" w:hAnsi="宋体" w:cs="宋体"/>
          <w:szCs w:val="21"/>
        </w:rPr>
      </w:pPr>
      <w:r>
        <w:rPr>
          <w:rFonts w:hint="eastAsia" w:ascii="宋体" w:hAnsi="宋体" w:cs="宋体"/>
          <w:szCs w:val="21"/>
        </w:rPr>
        <w:t xml:space="preserve">履约信誉评审标准：见评标办法前附表。 </w:t>
      </w:r>
    </w:p>
    <w:p>
      <w:pPr>
        <w:spacing w:line="400" w:lineRule="exact"/>
        <w:rPr>
          <w:rFonts w:ascii="宋体" w:hAnsi="宋体" w:cs="宋体"/>
          <w:b/>
          <w:szCs w:val="21"/>
        </w:rPr>
      </w:pPr>
      <w:r>
        <w:rPr>
          <w:rFonts w:hint="eastAsia" w:ascii="宋体" w:hAnsi="宋体" w:cs="宋体"/>
          <w:b/>
          <w:szCs w:val="21"/>
        </w:rPr>
        <w:t>3.评标程序</w:t>
      </w:r>
    </w:p>
    <w:p>
      <w:pPr>
        <w:spacing w:line="400" w:lineRule="exact"/>
        <w:rPr>
          <w:rFonts w:ascii="宋体" w:hAnsi="宋体" w:cs="宋体"/>
          <w:b/>
          <w:szCs w:val="21"/>
        </w:rPr>
      </w:pPr>
      <w:r>
        <w:rPr>
          <w:rFonts w:hint="eastAsia" w:ascii="宋体" w:hAnsi="宋体" w:cs="宋体"/>
          <w:b/>
          <w:szCs w:val="21"/>
        </w:rPr>
        <w:t>3.1初步评审</w:t>
      </w:r>
    </w:p>
    <w:p>
      <w:pPr>
        <w:spacing w:line="400" w:lineRule="exact"/>
        <w:ind w:firstLine="422" w:firstLineChars="200"/>
        <w:rPr>
          <w:rFonts w:ascii="宋体" w:hAnsi="宋体" w:cs="宋体"/>
          <w:szCs w:val="21"/>
        </w:rPr>
      </w:pPr>
      <w:r>
        <w:rPr>
          <w:rFonts w:hint="eastAsia" w:ascii="宋体" w:hAnsi="宋体" w:cs="宋体"/>
          <w:b/>
          <w:szCs w:val="21"/>
        </w:rPr>
        <w:t>3.1.1</w:t>
      </w:r>
      <w:r>
        <w:rPr>
          <w:rFonts w:hint="eastAsia" w:ascii="宋体" w:hAnsi="宋体" w:cs="宋体"/>
          <w:szCs w:val="21"/>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400" w:lineRule="exact"/>
        <w:ind w:firstLine="422" w:firstLineChars="200"/>
        <w:rPr>
          <w:rFonts w:ascii="宋体" w:hAnsi="宋体" w:cs="宋体"/>
          <w:szCs w:val="21"/>
        </w:rPr>
      </w:pPr>
      <w:r>
        <w:rPr>
          <w:rFonts w:hint="eastAsia" w:ascii="宋体" w:hAnsi="宋体" w:cs="宋体"/>
          <w:b/>
          <w:szCs w:val="21"/>
        </w:rPr>
        <w:t xml:space="preserve">3.1.2 </w:t>
      </w:r>
      <w:r>
        <w:rPr>
          <w:rFonts w:hint="eastAsia" w:ascii="宋体" w:hAnsi="宋体" w:cs="宋体"/>
          <w:szCs w:val="21"/>
        </w:rPr>
        <w:t>投标人有以下情形之一的其投标作废标处理：</w:t>
      </w:r>
    </w:p>
    <w:p>
      <w:pPr>
        <w:spacing w:line="400" w:lineRule="exact"/>
        <w:ind w:firstLine="420" w:firstLineChars="200"/>
        <w:rPr>
          <w:rFonts w:ascii="宋体" w:hAnsi="宋体" w:cs="宋体"/>
          <w:szCs w:val="21"/>
        </w:rPr>
      </w:pPr>
      <w:r>
        <w:rPr>
          <w:rFonts w:hint="eastAsia" w:ascii="宋体" w:hAnsi="宋体" w:cs="宋体"/>
          <w:szCs w:val="21"/>
        </w:rPr>
        <w:t xml:space="preserve">（1）第二章“投标人须知”第 1.4.3 项规定的任何一种情形的。 </w:t>
      </w:r>
    </w:p>
    <w:p>
      <w:pPr>
        <w:spacing w:line="400" w:lineRule="exact"/>
        <w:ind w:firstLine="420" w:firstLineChars="200"/>
        <w:rPr>
          <w:rFonts w:ascii="宋体" w:hAnsi="宋体" w:cs="宋体"/>
          <w:szCs w:val="21"/>
        </w:rPr>
      </w:pPr>
      <w:r>
        <w:rPr>
          <w:rFonts w:hint="eastAsia" w:ascii="宋体" w:hAnsi="宋体" w:cs="宋体"/>
          <w:szCs w:val="21"/>
        </w:rPr>
        <w:t>（2）串通投标或弄虚作假或有其他违法行为的。</w:t>
      </w:r>
    </w:p>
    <w:p>
      <w:pPr>
        <w:spacing w:line="400" w:lineRule="exact"/>
        <w:ind w:firstLine="422" w:firstLineChars="200"/>
        <w:rPr>
          <w:rFonts w:ascii="宋体" w:hAnsi="宋体" w:cs="宋体"/>
          <w:szCs w:val="21"/>
        </w:rPr>
      </w:pPr>
      <w:r>
        <w:rPr>
          <w:rFonts w:hint="eastAsia" w:ascii="宋体" w:hAnsi="宋体" w:cs="宋体"/>
          <w:b/>
          <w:bCs/>
          <w:szCs w:val="21"/>
        </w:rPr>
        <w:t>（3）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400" w:lineRule="exact"/>
        <w:ind w:firstLine="422" w:firstLineChars="200"/>
        <w:rPr>
          <w:rFonts w:ascii="宋体" w:hAnsi="宋体" w:cs="宋体"/>
          <w:szCs w:val="21"/>
        </w:rPr>
      </w:pPr>
      <w:r>
        <w:rPr>
          <w:rFonts w:hint="eastAsia" w:ascii="宋体" w:hAnsi="宋体" w:cs="宋体"/>
          <w:b/>
          <w:szCs w:val="21"/>
        </w:rPr>
        <w:t>3.1.3</w:t>
      </w:r>
      <w:r>
        <w:rPr>
          <w:rFonts w:hint="eastAsia" w:ascii="宋体" w:hAnsi="宋体" w:cs="宋体"/>
          <w:szCs w:val="21"/>
        </w:rPr>
        <w:t>投标报价有算术错误的，评标委员会按以下原则对投标报价进行修正，修正的价格经投标人书面确认后具有约束力。投标人不接受修正价格的，其投标作废标处理，并没收其投标担保。</w:t>
      </w:r>
    </w:p>
    <w:p>
      <w:pPr>
        <w:spacing w:line="400" w:lineRule="exact"/>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400" w:lineRule="exact"/>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spacing w:line="400" w:lineRule="exact"/>
        <w:ind w:firstLine="420" w:firstLineChars="200"/>
        <w:rPr>
          <w:rFonts w:ascii="宋体" w:hAnsi="宋体" w:cs="宋体"/>
          <w:szCs w:val="21"/>
        </w:rPr>
      </w:pPr>
      <w:r>
        <w:rPr>
          <w:rFonts w:hint="eastAsia" w:ascii="宋体" w:hAnsi="宋体" w:cs="宋体"/>
          <w:szCs w:val="21"/>
        </w:rPr>
        <w:t>(3)当单价与数量相乘不等于合价时，以单价计算为准，如果单价有明显的小数点位置差错，应以标出的合价为准，同时对单价予以修正；</w:t>
      </w:r>
    </w:p>
    <w:p>
      <w:pPr>
        <w:spacing w:line="400" w:lineRule="exact"/>
        <w:ind w:firstLine="420" w:firstLineChars="200"/>
        <w:rPr>
          <w:rFonts w:ascii="宋体" w:hAnsi="宋体" w:cs="宋体"/>
          <w:szCs w:val="21"/>
        </w:rPr>
      </w:pPr>
      <w:r>
        <w:rPr>
          <w:rFonts w:hint="eastAsia" w:ascii="宋体" w:hAnsi="宋体" w:cs="宋体"/>
          <w:szCs w:val="21"/>
        </w:rPr>
        <w:t>(4)当各子目的合价累计不等于总价时，应以各子目合价累计数为准，修正总价。</w:t>
      </w:r>
    </w:p>
    <w:p>
      <w:pPr>
        <w:spacing w:line="400" w:lineRule="exact"/>
        <w:ind w:firstLine="422" w:firstLineChars="200"/>
        <w:rPr>
          <w:rFonts w:ascii="宋体" w:hAnsi="宋体" w:cs="宋体"/>
          <w:szCs w:val="21"/>
        </w:rPr>
      </w:pPr>
      <w:r>
        <w:rPr>
          <w:rFonts w:hint="eastAsia" w:ascii="宋体" w:hAnsi="宋体" w:cs="宋体"/>
          <w:b/>
          <w:szCs w:val="21"/>
        </w:rPr>
        <w:t>3.1.4</w:t>
      </w:r>
      <w:r>
        <w:rPr>
          <w:rFonts w:hint="eastAsia" w:ascii="宋体" w:hAnsi="宋体" w:cs="宋体"/>
          <w:szCs w:val="21"/>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400" w:lineRule="exact"/>
        <w:ind w:firstLine="420" w:firstLineChars="200"/>
        <w:rPr>
          <w:rFonts w:ascii="宋体" w:hAnsi="宋体" w:cs="宋体"/>
          <w:szCs w:val="21"/>
        </w:rPr>
      </w:pPr>
      <w:r>
        <w:rPr>
          <w:rFonts w:hint="eastAsia" w:ascii="宋体" w:hAnsi="宋体" w:cs="宋体"/>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00" w:lineRule="exact"/>
        <w:ind w:firstLine="420" w:firstLineChars="200"/>
        <w:rPr>
          <w:rFonts w:ascii="宋体" w:hAnsi="宋体" w:cs="宋体"/>
          <w:szCs w:val="21"/>
        </w:rPr>
      </w:pPr>
      <w:r>
        <w:rPr>
          <w:rFonts w:hint="eastAsia" w:ascii="宋体" w:hAnsi="宋体" w:cs="宋体"/>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00" w:lineRule="exact"/>
        <w:ind w:firstLine="420" w:firstLineChars="200"/>
        <w:rPr>
          <w:rFonts w:ascii="宋体" w:hAnsi="宋体" w:cs="宋体"/>
          <w:szCs w:val="21"/>
        </w:rPr>
      </w:pPr>
      <w:r>
        <w:rPr>
          <w:rFonts w:hint="eastAsia" w:ascii="宋体" w:hAnsi="宋体" w:cs="宋体"/>
          <w:szCs w:val="21"/>
        </w:rPr>
        <w:t>(3)当单价与数量的乘积与合价(金额)虽然一致，但投标人修改了该子目的工程数量，则其合价按招标人给定的工程数量乘以投标人所报单价予以修正。</w:t>
      </w:r>
    </w:p>
    <w:p>
      <w:pPr>
        <w:spacing w:line="400" w:lineRule="exact"/>
        <w:ind w:firstLine="422" w:firstLineChars="200"/>
        <w:rPr>
          <w:rFonts w:ascii="宋体" w:hAnsi="宋体" w:cs="宋体"/>
          <w:szCs w:val="21"/>
        </w:rPr>
      </w:pPr>
      <w:r>
        <w:rPr>
          <w:rFonts w:hint="eastAsia" w:ascii="宋体" w:hAnsi="宋体" w:cs="宋体"/>
          <w:b/>
          <w:szCs w:val="21"/>
        </w:rPr>
        <w:t>3.1.5</w:t>
      </w:r>
      <w:r>
        <w:rPr>
          <w:rFonts w:hint="eastAsia" w:ascii="宋体" w:hAnsi="宋体" w:cs="宋体"/>
          <w:szCs w:val="21"/>
        </w:rPr>
        <w:t>修正后的最终投标报价若超过投标控制价上限(如有)，投标人的投标文件作废标处理。</w:t>
      </w:r>
    </w:p>
    <w:p>
      <w:pPr>
        <w:spacing w:line="400" w:lineRule="exact"/>
        <w:ind w:firstLine="422" w:firstLineChars="200"/>
        <w:rPr>
          <w:rFonts w:ascii="宋体" w:hAnsi="宋体" w:cs="宋体"/>
          <w:szCs w:val="21"/>
        </w:rPr>
      </w:pPr>
      <w:r>
        <w:rPr>
          <w:rFonts w:hint="eastAsia" w:ascii="宋体" w:hAnsi="宋体" w:cs="宋体"/>
          <w:b/>
          <w:szCs w:val="21"/>
        </w:rPr>
        <w:t>3.1.6</w:t>
      </w:r>
      <w:r>
        <w:rPr>
          <w:rFonts w:hint="eastAsia" w:ascii="宋体" w:hAnsi="宋体" w:cs="宋体"/>
          <w:szCs w:val="21"/>
        </w:rPr>
        <w:t>修正后的最终投标报价作为签订合同的一个依据，不参与评标价得分的计算。</w:t>
      </w:r>
    </w:p>
    <w:p>
      <w:pPr>
        <w:spacing w:line="400" w:lineRule="exact"/>
        <w:ind w:firstLine="422" w:firstLineChars="200"/>
        <w:rPr>
          <w:rFonts w:ascii="宋体" w:hAnsi="宋体" w:cs="宋体"/>
          <w:b/>
          <w:szCs w:val="21"/>
        </w:rPr>
      </w:pPr>
      <w:r>
        <w:rPr>
          <w:rFonts w:hint="eastAsia" w:ascii="宋体" w:hAnsi="宋体" w:cs="宋体"/>
          <w:b/>
          <w:szCs w:val="21"/>
        </w:rPr>
        <w:t xml:space="preserve">3.2 详细评审 </w:t>
      </w:r>
    </w:p>
    <w:p>
      <w:pPr>
        <w:spacing w:line="400" w:lineRule="exact"/>
        <w:ind w:firstLine="420" w:firstLineChars="200"/>
        <w:rPr>
          <w:rFonts w:ascii="宋体" w:hAnsi="宋体" w:cs="宋体"/>
          <w:szCs w:val="21"/>
        </w:rPr>
      </w:pPr>
      <w:r>
        <w:rPr>
          <w:rFonts w:hint="eastAsia" w:ascii="宋体" w:hAnsi="宋体" w:cs="宋体"/>
          <w:szCs w:val="21"/>
        </w:rPr>
        <w:t xml:space="preserve">3.2.1 评标委员会按本章第2.2款规定的量化因素和分值进行打分并计算出评标得分，按得分由高到低顺序取前三名进入第二信封（报价文件）评审，并按投标报价由低到高顺序推荐中标候选人。 </w:t>
      </w:r>
    </w:p>
    <w:p>
      <w:pPr>
        <w:spacing w:line="400" w:lineRule="exact"/>
        <w:ind w:firstLine="420" w:firstLineChars="200"/>
        <w:rPr>
          <w:rFonts w:ascii="宋体" w:hAnsi="宋体" w:cs="宋体"/>
          <w:szCs w:val="21"/>
        </w:rPr>
      </w:pPr>
      <w:r>
        <w:rPr>
          <w:rFonts w:hint="eastAsia" w:ascii="宋体" w:hAnsi="宋体" w:cs="宋体"/>
          <w:szCs w:val="21"/>
        </w:rPr>
        <w:t xml:space="preserve">3.2.2 评标得分计算保留小数点后两位，小数点后第三位“四舍五入”。 </w:t>
      </w:r>
    </w:p>
    <w:p>
      <w:pPr>
        <w:spacing w:line="400" w:lineRule="exact"/>
        <w:ind w:firstLine="420" w:firstLineChars="200"/>
        <w:rPr>
          <w:rFonts w:ascii="宋体" w:hAnsi="宋体" w:cs="宋体"/>
          <w:szCs w:val="21"/>
        </w:rPr>
      </w:pPr>
      <w:r>
        <w:rPr>
          <w:rFonts w:hint="eastAsia" w:ascii="宋体" w:hAnsi="宋体" w:cs="宋体"/>
          <w:szCs w:val="21"/>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400" w:lineRule="exact"/>
        <w:ind w:firstLine="422" w:firstLineChars="200"/>
        <w:rPr>
          <w:rFonts w:ascii="宋体" w:hAnsi="宋体" w:cs="宋体"/>
          <w:szCs w:val="21"/>
        </w:rPr>
      </w:pPr>
      <w:r>
        <w:rPr>
          <w:rFonts w:hint="eastAsia" w:ascii="宋体" w:hAnsi="宋体" w:cs="宋体"/>
          <w:b/>
          <w:szCs w:val="21"/>
        </w:rPr>
        <w:t xml:space="preserve">3.3 </w:t>
      </w:r>
      <w:r>
        <w:rPr>
          <w:rFonts w:hint="eastAsia" w:ascii="宋体" w:hAnsi="宋体" w:cs="宋体"/>
          <w:szCs w:val="21"/>
        </w:rPr>
        <w:t xml:space="preserve">投标文件的澄清和补正 </w:t>
      </w:r>
    </w:p>
    <w:p>
      <w:pPr>
        <w:spacing w:line="400" w:lineRule="exact"/>
        <w:ind w:firstLine="420" w:firstLineChars="200"/>
        <w:rPr>
          <w:rFonts w:ascii="宋体" w:hAnsi="宋体" w:cs="宋体"/>
          <w:szCs w:val="21"/>
        </w:rPr>
      </w:pPr>
      <w:r>
        <w:rPr>
          <w:rFonts w:hint="eastAsia" w:ascii="宋体" w:hAnsi="宋体" w:cs="宋体"/>
          <w:szCs w:val="21"/>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400" w:lineRule="exact"/>
        <w:ind w:firstLine="420" w:firstLineChars="200"/>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pPr>
        <w:spacing w:line="400" w:lineRule="exact"/>
        <w:ind w:firstLine="420" w:firstLineChars="200"/>
        <w:rPr>
          <w:rFonts w:ascii="宋体" w:hAnsi="宋体" w:cs="宋体"/>
          <w:szCs w:val="21"/>
        </w:rPr>
      </w:pPr>
      <w:r>
        <w:rPr>
          <w:rFonts w:hint="eastAsia" w:ascii="宋体" w:hAnsi="宋体" w:cs="宋体"/>
          <w:szCs w:val="21"/>
        </w:rPr>
        <w:t>3.3.3评标委员会对投标人提交的澄清、说明或补正有疑问的，可以要求投标人进一步澄清、说明或补正，直至满足评标委员会的要求。</w:t>
      </w:r>
    </w:p>
    <w:p>
      <w:pPr>
        <w:spacing w:line="400" w:lineRule="exact"/>
        <w:ind w:firstLine="422" w:firstLineChars="200"/>
        <w:rPr>
          <w:rFonts w:ascii="宋体" w:hAnsi="宋体" w:cs="宋体"/>
          <w:szCs w:val="21"/>
        </w:rPr>
      </w:pPr>
      <w:r>
        <w:rPr>
          <w:rFonts w:hint="eastAsia" w:ascii="宋体" w:hAnsi="宋体" w:cs="宋体"/>
          <w:b/>
          <w:szCs w:val="21"/>
        </w:rPr>
        <w:t>3.3.4</w:t>
      </w:r>
      <w:r>
        <w:rPr>
          <w:rFonts w:hint="eastAsia" w:ascii="宋体" w:hAnsi="宋体" w:cs="宋体"/>
          <w:szCs w:val="21"/>
        </w:rPr>
        <w:t>凡超出招标文件规定的或给发包人带来未曾要求的利益的变化、偏差或其他因素在评标时不予考虑。</w:t>
      </w:r>
    </w:p>
    <w:p>
      <w:pPr>
        <w:spacing w:line="400" w:lineRule="exact"/>
        <w:rPr>
          <w:rFonts w:ascii="宋体" w:hAnsi="宋体" w:cs="宋体"/>
          <w:b/>
          <w:szCs w:val="21"/>
        </w:rPr>
      </w:pPr>
      <w:r>
        <w:rPr>
          <w:rFonts w:hint="eastAsia" w:ascii="宋体" w:hAnsi="宋体" w:cs="宋体"/>
          <w:b/>
          <w:szCs w:val="21"/>
        </w:rPr>
        <w:t>3.4评标结果</w:t>
      </w:r>
    </w:p>
    <w:p>
      <w:pPr>
        <w:spacing w:line="400" w:lineRule="exact"/>
        <w:ind w:firstLine="420" w:firstLineChars="200"/>
        <w:rPr>
          <w:rFonts w:ascii="宋体" w:hAnsi="宋体" w:cs="宋体"/>
          <w:szCs w:val="21"/>
        </w:rPr>
      </w:pPr>
      <w:r>
        <w:rPr>
          <w:rFonts w:hint="eastAsia" w:ascii="宋体" w:hAnsi="宋体" w:cs="宋体"/>
          <w:szCs w:val="21"/>
        </w:rPr>
        <w:t xml:space="preserve">3.4.1评标委员会按照通过投标文件第一信封（商务及技术文件）评审的前三名投标报价由低到高的顺序推荐中标候选人。 </w:t>
      </w:r>
    </w:p>
    <w:p>
      <w:pPr>
        <w:spacing w:line="400" w:lineRule="exact"/>
        <w:ind w:firstLine="420" w:firstLineChars="200"/>
        <w:rPr>
          <w:rFonts w:ascii="宋体" w:hAnsi="宋体" w:cs="宋体"/>
          <w:szCs w:val="21"/>
        </w:rPr>
      </w:pPr>
      <w:r>
        <w:rPr>
          <w:rFonts w:hint="eastAsia" w:ascii="宋体" w:hAnsi="宋体" w:cs="宋体"/>
          <w:szCs w:val="21"/>
        </w:rPr>
        <w:t>3.4.2 评标委员会完成评标后，应当向招标人提交书面评标报告。</w:t>
      </w:r>
    </w:p>
    <w:p>
      <w:pPr>
        <w:spacing w:line="400" w:lineRule="exact"/>
        <w:ind w:firstLine="422" w:firstLineChars="200"/>
        <w:rPr>
          <w:rFonts w:ascii="宋体" w:hAnsi="宋体" w:cs="宋体"/>
          <w:b/>
          <w:bCs/>
          <w:szCs w:val="21"/>
        </w:rPr>
      </w:pPr>
      <w:r>
        <w:rPr>
          <w:rFonts w:hint="eastAsia" w:ascii="宋体" w:hAnsi="宋体" w:cs="宋体"/>
          <w:b/>
          <w:bCs/>
          <w:szCs w:val="21"/>
        </w:rPr>
        <w:t>需要注意的问题：</w:t>
      </w:r>
    </w:p>
    <w:p>
      <w:pPr>
        <w:spacing w:line="400" w:lineRule="exact"/>
        <w:ind w:firstLine="422" w:firstLineChars="200"/>
        <w:rPr>
          <w:rFonts w:ascii="宋体" w:hAnsi="宋体" w:cs="宋体"/>
          <w:b/>
          <w:bCs/>
          <w:szCs w:val="21"/>
        </w:rPr>
      </w:pPr>
      <w:r>
        <w:rPr>
          <w:rFonts w:hint="eastAsia" w:ascii="宋体" w:hAnsi="宋体" w:cs="宋体"/>
          <w:b/>
          <w:bCs/>
          <w:szCs w:val="21"/>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pStyle w:val="13"/>
        <w:ind w:firstLine="210"/>
      </w:pPr>
    </w:p>
    <w:p>
      <w:pPr>
        <w:pStyle w:val="13"/>
        <w:ind w:firstLine="210"/>
      </w:pP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br w:type="page"/>
      </w:r>
    </w:p>
    <w:p>
      <w:pPr>
        <w:adjustRightInd w:val="0"/>
        <w:snapToGrid w:val="0"/>
        <w:spacing w:line="360" w:lineRule="auto"/>
        <w:jc w:val="center"/>
        <w:outlineLvl w:val="0"/>
        <w:rPr>
          <w:rFonts w:ascii="黑体" w:eastAsia="黑体"/>
          <w:sz w:val="32"/>
          <w:szCs w:val="32"/>
        </w:rPr>
      </w:pPr>
      <w:r>
        <w:rPr>
          <w:rFonts w:hint="eastAsia" w:ascii="黑体" w:eastAsia="黑体"/>
          <w:sz w:val="32"/>
          <w:szCs w:val="32"/>
        </w:rPr>
        <w:t>第四章 合同条款及格式</w:t>
      </w:r>
    </w:p>
    <w:p>
      <w:pPr>
        <w:adjustRightInd w:val="0"/>
        <w:snapToGrid w:val="0"/>
        <w:spacing w:line="360" w:lineRule="auto"/>
        <w:jc w:val="center"/>
        <w:outlineLvl w:val="0"/>
        <w:rPr>
          <w:rFonts w:ascii="黑体" w:eastAsia="黑体"/>
          <w:bCs/>
          <w:sz w:val="28"/>
          <w:szCs w:val="28"/>
        </w:rPr>
      </w:pPr>
      <w:bookmarkStart w:id="200" w:name="_Toc9501"/>
      <w:r>
        <w:rPr>
          <w:rFonts w:hint="eastAsia" w:ascii="黑体" w:eastAsia="黑体"/>
          <w:bCs/>
          <w:sz w:val="28"/>
          <w:szCs w:val="28"/>
        </w:rPr>
        <w:t>第一节 通用合同条款</w:t>
      </w:r>
      <w:bookmarkEnd w:id="200"/>
    </w:p>
    <w:p>
      <w:pPr>
        <w:adjustRightInd w:val="0"/>
        <w:snapToGrid w:val="0"/>
        <w:spacing w:line="360" w:lineRule="auto"/>
        <w:jc w:val="center"/>
        <w:rPr>
          <w:rFonts w:ascii="仿宋_GB2312" w:eastAsia="仿宋_GB2312"/>
          <w:b/>
          <w:bCs/>
          <w:sz w:val="24"/>
        </w:rPr>
      </w:pPr>
      <w:r>
        <w:rPr>
          <w:rFonts w:hint="eastAsia" w:ascii="仿宋_GB2312" w:eastAsia="仿宋_GB2312"/>
          <w:b/>
          <w:bCs/>
          <w:sz w:val="24"/>
        </w:rPr>
        <w:t>参见中华人民共和国《标准施工招标文件》（2007年版）</w:t>
      </w:r>
    </w:p>
    <w:p>
      <w:pPr>
        <w:adjustRightInd w:val="0"/>
        <w:snapToGrid w:val="0"/>
        <w:spacing w:line="360" w:lineRule="auto"/>
        <w:jc w:val="center"/>
        <w:outlineLvl w:val="0"/>
        <w:rPr>
          <w:rFonts w:ascii="黑体" w:eastAsia="黑体"/>
          <w:bCs/>
          <w:sz w:val="28"/>
          <w:szCs w:val="28"/>
        </w:rPr>
      </w:pPr>
      <w:r>
        <w:rPr>
          <w:rFonts w:hint="eastAsia" w:ascii="黑体" w:eastAsia="黑体"/>
          <w:bCs/>
          <w:sz w:val="28"/>
          <w:szCs w:val="28"/>
        </w:rPr>
        <w:t>第二节 专用合同条款</w:t>
      </w:r>
    </w:p>
    <w:p>
      <w:pPr>
        <w:adjustRightInd w:val="0"/>
        <w:snapToGrid w:val="0"/>
        <w:spacing w:beforeLines="100" w:afterLines="100" w:line="360" w:lineRule="exact"/>
        <w:jc w:val="center"/>
        <w:rPr>
          <w:rFonts w:ascii="宋体" w:hAnsi="宋体" w:cs="宋体"/>
          <w:b/>
          <w:sz w:val="24"/>
        </w:rPr>
      </w:pPr>
      <w:bookmarkStart w:id="201" w:name="_Toc132601562"/>
      <w:r>
        <w:rPr>
          <w:rFonts w:hint="eastAsia" w:ascii="宋体" w:hAnsi="宋体" w:cs="宋体"/>
          <w:b/>
          <w:sz w:val="24"/>
        </w:rPr>
        <w:t>A．公路行业标准专用合同条款</w:t>
      </w:r>
    </w:p>
    <w:p>
      <w:pPr>
        <w:adjustRightInd w:val="0"/>
        <w:snapToGrid w:val="0"/>
        <w:spacing w:line="360" w:lineRule="exact"/>
        <w:rPr>
          <w:rFonts w:ascii="宋体" w:hAnsi="宋体" w:cs="宋体"/>
          <w:b/>
          <w:bCs/>
          <w:szCs w:val="21"/>
        </w:rPr>
      </w:pPr>
      <w:r>
        <w:rPr>
          <w:rFonts w:hint="eastAsia" w:ascii="宋体" w:hAnsi="宋体" w:cs="宋体"/>
          <w:b/>
          <w:bCs/>
          <w:szCs w:val="21"/>
        </w:rPr>
        <w:t>1．一般约定</w:t>
      </w:r>
    </w:p>
    <w:p>
      <w:pPr>
        <w:adjustRightInd w:val="0"/>
        <w:snapToGrid w:val="0"/>
        <w:spacing w:line="360" w:lineRule="exact"/>
        <w:rPr>
          <w:rFonts w:ascii="宋体" w:hAnsi="宋体" w:cs="宋体"/>
          <w:szCs w:val="21"/>
        </w:rPr>
      </w:pPr>
      <w:r>
        <w:rPr>
          <w:rFonts w:hint="eastAsia" w:ascii="宋体" w:hAnsi="宋体" w:cs="宋体"/>
          <w:szCs w:val="21"/>
        </w:rPr>
        <w:t>1.1词语定义</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1.1.1合同</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1.1.1.6技术规范：为本合同所约定的技术标准和要求。</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1.1.1.8已标价工程量清单：指构成合同文件组成部分的已标明价格、经算术性修正且承包人已确认的最终的工程量清单。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本项增加第1.1.1.10目：</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1.1.1.10补遗书：指发出招标文件之后由招标人向已取得招标文件的投标人发出的、编号的补充或修改书，是招标文件的组成部分。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1.1.2合同当事人和人员</w:t>
      </w:r>
    </w:p>
    <w:p>
      <w:pPr>
        <w:adjustRightInd w:val="0"/>
        <w:snapToGrid w:val="0"/>
        <w:spacing w:line="360" w:lineRule="exact"/>
        <w:ind w:firstLine="630" w:firstLineChars="300"/>
        <w:rPr>
          <w:rFonts w:ascii="宋体" w:hAnsi="宋体" w:cs="宋体"/>
          <w:szCs w:val="21"/>
          <w:u w:val="single"/>
        </w:rPr>
      </w:pPr>
      <w:r>
        <w:rPr>
          <w:rFonts w:hint="eastAsia" w:ascii="宋体" w:hAnsi="宋体" w:cs="宋体"/>
          <w:szCs w:val="21"/>
        </w:rPr>
        <w:t>1.1.2.2发包人：</w:t>
      </w:r>
      <w:r>
        <w:rPr>
          <w:rFonts w:hint="eastAsia" w:ascii="宋体" w:hAnsi="宋体" w:cs="宋体"/>
          <w:szCs w:val="21"/>
          <w:u w:val="single"/>
        </w:rPr>
        <w:t>（在项目专用条款数据表中予以规定）</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1.1.2.6监理人：</w:t>
      </w:r>
      <w:r>
        <w:rPr>
          <w:rFonts w:hint="eastAsia" w:ascii="宋体" w:hAnsi="宋体" w:cs="宋体"/>
          <w:szCs w:val="21"/>
          <w:u w:val="single"/>
        </w:rPr>
        <w:t>（在项目专用条款数据表中予以规定）</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本项增加第1.1.2.8目：</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1.1.2.8技术负责人：指由承包人书面委派常驻现场负责管理本合同工程的总工程师或技术总负责人。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1.1.3工程和设备</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1.1.3.4单位工程：指在建设项目中，根据签订的合同，具有独立施工条件的工程。</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1.1.3.10永久占地：指为实施本合同工程而需要的一切永久占用的土地，包括公路两侧路权范围内的用地。</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本项增加第1．1.3．12、1．1.3．13目：</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1.1.3.12分部工程：指在单位工程中，按结构部位、路段长度及施工特点或施工任务划分的若干个工程。</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1.1.3.13分项工程：指在分部工程中，按不同的施工方法、材料、工序及路段长度等划分的若干个工程。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1.1.4日期</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1.1.4.5缺陷责任期：自实际竣工日期起计算1年。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1.1.6其他</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本项增加第1．1.6.2至1．1.6.5目：</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exact"/>
        <w:ind w:firstLine="630" w:firstLineChars="300"/>
        <w:rPr>
          <w:rFonts w:ascii="宋体" w:hAnsi="宋体" w:cs="宋体"/>
          <w:szCs w:val="21"/>
        </w:rPr>
      </w:pPr>
      <w:r>
        <w:rPr>
          <w:rFonts w:hint="eastAsia" w:ascii="宋体" w:hAnsi="宋体" w:cs="宋体"/>
          <w:szCs w:val="21"/>
        </w:rPr>
        <w:t>1.1.6.5聘用职工：凡承包人与具有相应劳动能力的自然人签订劳动合同，由承包人统一组织管理，从事分项工程施工或配套工程施工的行为。</w:t>
      </w:r>
    </w:p>
    <w:p>
      <w:pPr>
        <w:adjustRightInd w:val="0"/>
        <w:snapToGrid w:val="0"/>
        <w:spacing w:beforeLines="100" w:line="360" w:lineRule="exact"/>
        <w:rPr>
          <w:rFonts w:ascii="宋体" w:hAnsi="宋体" w:cs="宋体"/>
          <w:szCs w:val="21"/>
        </w:rPr>
      </w:pPr>
      <w:r>
        <w:rPr>
          <w:rFonts w:hint="eastAsia" w:ascii="宋体" w:hAnsi="宋体" w:cs="宋体"/>
          <w:szCs w:val="21"/>
        </w:rPr>
        <w:t>1.4合同文件的优先顺序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组成合同的各项文件应互相解释，互为说明。除项目专用合同条款另有约定外，解释合同文件的优先顺序如下：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（1）合同协议书及各种合同附件（含评标期间和合同谈判过程中的澄清文件和补充资料）；</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（2）中标通知书；</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（3）补遗书；</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（4）投标函及投标函附录；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（5）项目专用合同条款；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（6）公路行业标准专用合同条款；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（7）通用合同条款；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（8）技术规范；</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（9）图纸；</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（10）已标价工程量清单；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（11）资格预审申请文件中有关人员、设备投入的承诺和目标承诺书；</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（12）根据承诺提供的详细人员、设备清单；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（13）其他合同文件。</w:t>
      </w:r>
    </w:p>
    <w:p>
      <w:pPr>
        <w:adjustRightInd w:val="0"/>
        <w:snapToGrid w:val="0"/>
        <w:spacing w:beforeLines="100" w:line="360" w:lineRule="exact"/>
        <w:rPr>
          <w:rFonts w:ascii="宋体" w:hAnsi="宋体" w:cs="宋体"/>
          <w:szCs w:val="21"/>
        </w:rPr>
      </w:pPr>
      <w:r>
        <w:rPr>
          <w:rFonts w:hint="eastAsia" w:ascii="宋体" w:hAnsi="宋体" w:cs="宋体"/>
          <w:szCs w:val="21"/>
        </w:rPr>
        <w:t>1.5合同协议书</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制备本合同文件的费用由发包人承担。在合同协议书签订并生效之前，投标函和中标通知书将约束双方。</w:t>
      </w:r>
    </w:p>
    <w:p>
      <w:pPr>
        <w:adjustRightInd w:val="0"/>
        <w:snapToGrid w:val="0"/>
        <w:spacing w:beforeLines="100" w:line="360" w:lineRule="exact"/>
        <w:rPr>
          <w:rFonts w:ascii="宋体" w:hAnsi="宋体" w:cs="宋体"/>
          <w:szCs w:val="21"/>
        </w:rPr>
      </w:pPr>
      <w:r>
        <w:rPr>
          <w:rFonts w:hint="eastAsia" w:ascii="宋体" w:hAnsi="宋体" w:cs="宋体"/>
          <w:szCs w:val="21"/>
        </w:rPr>
        <w:t>1.6图纸和承包人文件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1.6.1图纸的提供</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1.6.2承包人提供的文件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1.6.3图纸的修改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1.6.4图纸的错误</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exact"/>
        <w:rPr>
          <w:rFonts w:ascii="宋体" w:hAnsi="宋体" w:cs="宋体"/>
          <w:szCs w:val="21"/>
        </w:rPr>
      </w:pPr>
      <w:r>
        <w:rPr>
          <w:rFonts w:hint="eastAsia" w:ascii="宋体" w:hAnsi="宋体" w:cs="宋体"/>
          <w:szCs w:val="21"/>
        </w:rPr>
        <w:t>1.7联络</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1.7.2来往函件送达的期限：</w:t>
      </w:r>
      <w:r>
        <w:rPr>
          <w:rFonts w:hint="eastAsia" w:ascii="宋体" w:hAnsi="宋体" w:cs="宋体"/>
          <w:szCs w:val="21"/>
          <w:u w:val="single"/>
        </w:rPr>
        <w:t>（见项目专用合同条款）</w:t>
      </w:r>
    </w:p>
    <w:p>
      <w:pPr>
        <w:adjustRightInd w:val="0"/>
        <w:snapToGrid w:val="0"/>
        <w:spacing w:beforeLines="100" w:line="360" w:lineRule="exact"/>
        <w:rPr>
          <w:rFonts w:ascii="宋体" w:hAnsi="宋体" w:cs="宋体"/>
          <w:szCs w:val="21"/>
        </w:rPr>
      </w:pPr>
      <w:r>
        <w:rPr>
          <w:rFonts w:hint="eastAsia" w:ascii="宋体" w:hAnsi="宋体" w:cs="宋体"/>
          <w:szCs w:val="21"/>
        </w:rPr>
        <w:t>1.9严禁贿赔</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2．发包人义务</w:t>
      </w:r>
    </w:p>
    <w:p>
      <w:pPr>
        <w:adjustRightInd w:val="0"/>
        <w:snapToGrid w:val="0"/>
        <w:spacing w:line="360" w:lineRule="exact"/>
        <w:rPr>
          <w:rFonts w:ascii="宋体" w:hAnsi="宋体" w:cs="宋体"/>
          <w:szCs w:val="21"/>
        </w:rPr>
      </w:pPr>
      <w:r>
        <w:rPr>
          <w:rFonts w:hint="eastAsia" w:ascii="宋体" w:hAnsi="宋体" w:cs="宋体"/>
          <w:szCs w:val="21"/>
        </w:rPr>
        <w:t>2.3提供施工场地</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2.3.1提供永久占地</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（2）如果由于发包人未能按照本项规定办妥永久占地征用手续，影响承包人及时使用，由此导致费用增加和（或）工期延误由发包人承担。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（3）如果由于承包人未能按照本项规定提交占地计划，因而影响发包人办理永久占地征用手续而导致延误工期或增加费用，则应由承包人自行负责。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2.3.2提供临时占地</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exact"/>
        <w:rPr>
          <w:rFonts w:ascii="宋体" w:hAnsi="宋体" w:cs="宋体"/>
          <w:szCs w:val="21"/>
        </w:rPr>
      </w:pPr>
      <w:r>
        <w:rPr>
          <w:rFonts w:hint="eastAsia" w:ascii="宋体" w:hAnsi="宋体" w:cs="宋体"/>
          <w:szCs w:val="21"/>
        </w:rPr>
        <w:t>2.8其他义务</w:t>
      </w:r>
    </w:p>
    <w:p>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发包人应履行的其他义务：</w:t>
      </w:r>
      <w:r>
        <w:rPr>
          <w:rFonts w:hint="eastAsia" w:ascii="宋体" w:hAnsi="宋体" w:cs="宋体"/>
          <w:szCs w:val="21"/>
          <w:u w:val="single"/>
        </w:rPr>
        <w:t>（见项目专用合同条款）</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3．监理人</w:t>
      </w:r>
    </w:p>
    <w:p>
      <w:pPr>
        <w:adjustRightInd w:val="0"/>
        <w:snapToGrid w:val="0"/>
        <w:spacing w:line="360" w:lineRule="exact"/>
        <w:rPr>
          <w:rFonts w:ascii="宋体" w:hAnsi="宋体" w:cs="宋体"/>
          <w:szCs w:val="21"/>
        </w:rPr>
      </w:pPr>
      <w:r>
        <w:rPr>
          <w:rFonts w:hint="eastAsia" w:ascii="宋体" w:hAnsi="宋体" w:cs="宋体"/>
          <w:szCs w:val="21"/>
        </w:rPr>
        <w:t>3.1监理人的职责和权力</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3.1.1项补充：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监理人在行使下列权力前需要经发包人事先批准：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（1）根据第4.3款，同意分包本工程的某非主体和关键性工作；</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（2）确定第4.11款下产生的费用增加额；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（3）根据第11.1款、12.3款、12.4款发布开工通知、暂停施工指示或复工通矢日；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（4）决定第11.3款、11.4款下的工期延长；</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（5）审查批准技术规范或设计的变更；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（7）确定第23.1款项下的索赔额；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（8）按照第15.6款决定有关暂列金额的使用；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（9）确定第15.8款项下的暂估价金额；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（10）确定第15.4款下变更工作的单价。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exact"/>
        <w:rPr>
          <w:rFonts w:ascii="宋体" w:hAnsi="宋体" w:cs="宋体"/>
          <w:szCs w:val="21"/>
        </w:rPr>
      </w:pPr>
      <w:r>
        <w:rPr>
          <w:rFonts w:hint="eastAsia" w:ascii="宋体" w:hAnsi="宋体" w:cs="宋体"/>
          <w:szCs w:val="21"/>
        </w:rPr>
        <w:t>3.5商定或确定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3.5.1项补充：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如果这项商定或确定导致费用增加和（或）工期延长，或者涉及确定变更工程的价格，则总监理工程师在发出通知前，应征得发包人的同意。</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4．承包人</w:t>
      </w:r>
    </w:p>
    <w:p>
      <w:pPr>
        <w:adjustRightInd w:val="0"/>
        <w:snapToGrid w:val="0"/>
        <w:spacing w:line="360" w:lineRule="exact"/>
        <w:rPr>
          <w:rFonts w:ascii="宋体" w:hAnsi="宋体" w:cs="宋体"/>
          <w:szCs w:val="21"/>
        </w:rPr>
      </w:pPr>
      <w:r>
        <w:rPr>
          <w:rFonts w:hint="eastAsia" w:ascii="宋体" w:hAnsi="宋体" w:cs="宋体"/>
          <w:szCs w:val="21"/>
        </w:rPr>
        <w:t>4.1承包人的一般义务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4.1.2依法纳税</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承包人应按有关法律规定纳税。应缴纳的税费应按项目专用合同条款的约定：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（1）包括在工程量清单第100章相应的支付子目中；或</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（2）分摊在工程量清单各工程子目的单价或总额价内。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4.1.8为他人提供方便</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承包人为他人提供条件的内容：</w:t>
      </w:r>
      <w:r>
        <w:rPr>
          <w:rFonts w:hint="eastAsia" w:ascii="宋体" w:hAnsi="宋体" w:cs="宋体"/>
          <w:szCs w:val="21"/>
          <w:u w:val="single"/>
        </w:rPr>
        <w:t xml:space="preserve">  （见项目专用合同条款）  </w:t>
      </w:r>
    </w:p>
    <w:p>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承包人为他人提供条件可能发生费用的处理方法：</w:t>
      </w:r>
      <w:r>
        <w:rPr>
          <w:rFonts w:hint="eastAsia" w:ascii="宋体" w:hAnsi="宋体" w:cs="宋体"/>
          <w:szCs w:val="21"/>
          <w:u w:val="single"/>
        </w:rPr>
        <w:t xml:space="preserve">  （见项目专用合同条款）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4.1.9工程的维护和照管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4.1.10其他义务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工资支付表应如实记录支付单位、支付时间、支付对象、支付数额、支付对象的身份证号和签字等工资支付情况。民工花名册和工资支付表报监理人备查。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（5）承包人应履行项目专用合同条款约定的其他义务。</w:t>
      </w:r>
    </w:p>
    <w:p>
      <w:pPr>
        <w:adjustRightInd w:val="0"/>
        <w:snapToGrid w:val="0"/>
        <w:spacing w:beforeLines="100" w:line="360" w:lineRule="exact"/>
        <w:rPr>
          <w:rFonts w:ascii="宋体" w:hAnsi="宋体" w:cs="宋体"/>
          <w:szCs w:val="21"/>
        </w:rPr>
      </w:pPr>
      <w:r>
        <w:rPr>
          <w:rFonts w:hint="eastAsia" w:ascii="宋体" w:hAnsi="宋体" w:cs="宋体"/>
          <w:szCs w:val="21"/>
        </w:rPr>
        <w:t>4.2履约担保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（2）联合体的履约担保应由联合体牵头人提交，其金额应达到投标函附录中规定的金额。</w:t>
      </w:r>
    </w:p>
    <w:p>
      <w:pPr>
        <w:adjustRightInd w:val="0"/>
        <w:snapToGrid w:val="0"/>
        <w:spacing w:beforeLines="100" w:line="360" w:lineRule="exact"/>
        <w:rPr>
          <w:rFonts w:ascii="宋体" w:hAnsi="宋体" w:cs="宋体"/>
          <w:szCs w:val="21"/>
        </w:rPr>
      </w:pPr>
      <w:r>
        <w:rPr>
          <w:rFonts w:hint="eastAsia" w:ascii="宋体" w:hAnsi="宋体" w:cs="宋体"/>
          <w:szCs w:val="21"/>
        </w:rPr>
        <w:t>4.3分包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4.3.2项细化为：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承包人不得将工程主体、关键性工作分包给第三人。经发包人同意，承包人可将工程的其他部分或工作分包给第三人。分包包括专业分包和劳务分包。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4.3.3项至4.3.5项细化为：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4.3.3专业分包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在工程施工过程中，承包人如有专业分包计划，则必须遵守以下规定：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（1）允许专业分包的工程范围仅限于分部工程或分项工程、适合专业化队伍施工的工程，专业分包的工程量不得超过总工程量的30%；</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（2）专业分包人的资格能力（含安全生产能力）应与其分包工程的标准和规模相适应，具备相应的专业承包资质；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（3）专业分包工程不得再次分包或转包；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（4）承包人应对专业分包工程的工程质量及专业分包人职工的行为、违约和疏忽承担责任；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所有专业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违反上述规定之一者属违规分包。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4.3.4劳务分包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在工程施工过程中，承包人如有劳务分包计划，则必须遵守以下规定：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（3）承包人应当对劳务分包人员进行安全培训和管理，劳务分包人不得将其分包的劳务作业再次分包或转包；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（4）承包人应对劳务分包人职工的行为、违约和疏忽所造成的后果负完全连带责任。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违反上述规定之一者属违规分包。</w:t>
      </w:r>
    </w:p>
    <w:p>
      <w:pPr>
        <w:adjustRightInd w:val="0"/>
        <w:snapToGrid w:val="0"/>
        <w:spacing w:beforeLines="100" w:line="360" w:lineRule="exact"/>
        <w:rPr>
          <w:rFonts w:ascii="宋体" w:hAnsi="宋体" w:cs="宋体"/>
          <w:szCs w:val="21"/>
        </w:rPr>
      </w:pPr>
      <w:r>
        <w:rPr>
          <w:rFonts w:hint="eastAsia" w:ascii="宋体" w:hAnsi="宋体" w:cs="宋体"/>
          <w:szCs w:val="21"/>
        </w:rPr>
        <w:t>4.4联合体</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本款增加第4.4.4项：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4.4.4未经发包人事先同意，联合体的组成与结构不得变动。</w:t>
      </w:r>
    </w:p>
    <w:p>
      <w:pPr>
        <w:adjustRightInd w:val="0"/>
        <w:snapToGrid w:val="0"/>
        <w:spacing w:beforeLines="100" w:line="360" w:lineRule="exact"/>
        <w:rPr>
          <w:rFonts w:ascii="宋体" w:hAnsi="宋体" w:cs="宋体"/>
          <w:szCs w:val="21"/>
        </w:rPr>
      </w:pPr>
      <w:r>
        <w:rPr>
          <w:rFonts w:hint="eastAsia" w:ascii="宋体" w:hAnsi="宋体" w:cs="宋体"/>
          <w:szCs w:val="21"/>
        </w:rPr>
        <w:t>4.6承包人人员的管理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4.6.3项细化为：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安排在施工场地的主要管理人员和技术骨干应与投标文件（如承包人未奎投标阶段对人员进行新增或更新，则以资格预审申请文件为准）所承诺的名单一致，并保持相对稳定。未经监理人批准，上述人员不应无故不到位或被替换；若确实无法到位或需替换，需经监理人审核并报发包人批准后，用同等资质和经历的人员替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本款增加第4.6.5项：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4.6.5尽管承包人已按投标文件（如承包人未在投标阶段对人员进行新增或更新，则以资格预审申请文件为准）中所列的数量派遣了上述各类人员，但若监理人认为这些人员仍不足以适应现场施工的需要且不能保证工程质量时，监理人有权要参承包人继续增派或雇用这类人员，并书面通知承包人和抄送发包人。承包人在接到上述通知后应立即执行监理人的上述指示，不得无故拖延，监理人应考虑承包人因此增加的费用。</w:t>
      </w:r>
    </w:p>
    <w:p>
      <w:pPr>
        <w:adjustRightInd w:val="0"/>
        <w:snapToGrid w:val="0"/>
        <w:spacing w:beforeLines="100" w:line="360" w:lineRule="exact"/>
        <w:rPr>
          <w:rFonts w:ascii="宋体" w:hAnsi="宋体" w:cs="宋体"/>
          <w:szCs w:val="21"/>
        </w:rPr>
      </w:pPr>
      <w:r>
        <w:rPr>
          <w:rFonts w:hint="eastAsia" w:ascii="宋体" w:hAnsi="宋体" w:cs="宋体"/>
          <w:szCs w:val="21"/>
        </w:rPr>
        <w:t>4.7撤换承包人项目经理和其他人员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adjustRightInd w:val="0"/>
        <w:snapToGrid w:val="0"/>
        <w:spacing w:beforeLines="100" w:line="360" w:lineRule="exact"/>
        <w:rPr>
          <w:rFonts w:ascii="宋体" w:hAnsi="宋体" w:cs="宋体"/>
          <w:szCs w:val="21"/>
        </w:rPr>
      </w:pPr>
      <w:r>
        <w:rPr>
          <w:rFonts w:hint="eastAsia" w:ascii="宋体" w:hAnsi="宋体" w:cs="宋体"/>
          <w:szCs w:val="21"/>
        </w:rPr>
        <w:t>4.8保障承包人人员的合法权益</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本款增加第4.8.7项：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4.8.7承包人应自费采取必须的卫生防护措施，经常保持现场及其驻地整洁和卫生，以保护职员和工人的健康，并应与当地卫生部门合作，根据要求在整个合同执行期间配备医务人员，防止传染病和准备常用的急救药物。在炎热的高温条件下施工时，承包人应注意采取防暑降温措施。</w:t>
      </w:r>
    </w:p>
    <w:p>
      <w:pPr>
        <w:adjustRightInd w:val="0"/>
        <w:snapToGrid w:val="0"/>
        <w:spacing w:beforeLines="100" w:line="360" w:lineRule="exact"/>
        <w:rPr>
          <w:rFonts w:ascii="宋体" w:hAnsi="宋体" w:cs="宋体"/>
          <w:szCs w:val="21"/>
        </w:rPr>
      </w:pPr>
      <w:r>
        <w:rPr>
          <w:rFonts w:hint="eastAsia" w:ascii="宋体" w:hAnsi="宋体" w:cs="宋体"/>
          <w:szCs w:val="21"/>
        </w:rPr>
        <w:t>4.10承包人现场查勘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4.10.1项补充：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exact"/>
        <w:rPr>
          <w:rFonts w:ascii="宋体" w:hAnsi="宋体" w:cs="宋体"/>
          <w:szCs w:val="21"/>
        </w:rPr>
      </w:pPr>
      <w:r>
        <w:rPr>
          <w:rFonts w:hint="eastAsia" w:ascii="宋体" w:hAnsi="宋体" w:cs="宋体"/>
          <w:szCs w:val="21"/>
        </w:rPr>
        <w:t>4.11不利物质条件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4.11.1不利物质条件的范围：</w:t>
      </w:r>
      <w:r>
        <w:rPr>
          <w:rFonts w:hint="eastAsia" w:ascii="宋体" w:hAnsi="宋体" w:cs="宋体"/>
          <w:szCs w:val="21"/>
          <w:u w:val="single"/>
        </w:rPr>
        <w:t>（见项目专用合同条款）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本款增加第4.11.3项：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4.11.3可预见的不利物质条件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exact"/>
        <w:ind w:firstLine="420" w:firstLineChars="200"/>
        <w:rPr>
          <w:rFonts w:ascii="宋体" w:hAnsi="宋体" w:cs="宋体"/>
          <w:szCs w:val="21"/>
        </w:rPr>
      </w:pPr>
    </w:p>
    <w:p>
      <w:pPr>
        <w:adjustRightInd w:val="0"/>
        <w:snapToGrid w:val="0"/>
        <w:spacing w:line="360" w:lineRule="exact"/>
        <w:rPr>
          <w:rFonts w:ascii="宋体" w:hAnsi="宋体" w:cs="宋体"/>
          <w:szCs w:val="21"/>
        </w:rPr>
      </w:pPr>
      <w:r>
        <w:rPr>
          <w:rFonts w:hint="eastAsia" w:ascii="宋体" w:hAnsi="宋体" w:cs="宋体"/>
          <w:szCs w:val="21"/>
        </w:rPr>
        <w:t>增加第4.12款：</w:t>
      </w:r>
    </w:p>
    <w:p>
      <w:pPr>
        <w:adjustRightInd w:val="0"/>
        <w:snapToGrid w:val="0"/>
        <w:spacing w:line="360" w:lineRule="exact"/>
        <w:rPr>
          <w:rFonts w:ascii="宋体" w:hAnsi="宋体" w:cs="宋体"/>
          <w:szCs w:val="21"/>
        </w:rPr>
      </w:pPr>
      <w:r>
        <w:rPr>
          <w:rFonts w:hint="eastAsia" w:ascii="宋体" w:hAnsi="宋体" w:cs="宋体"/>
          <w:szCs w:val="21"/>
        </w:rPr>
        <w:t>4.12投标文件的完备性</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5．材料和工程设备</w:t>
      </w:r>
    </w:p>
    <w:p>
      <w:pPr>
        <w:adjustRightInd w:val="0"/>
        <w:snapToGrid w:val="0"/>
        <w:spacing w:line="360" w:lineRule="exact"/>
        <w:rPr>
          <w:rFonts w:ascii="宋体" w:hAnsi="宋体" w:cs="宋体"/>
          <w:szCs w:val="21"/>
        </w:rPr>
      </w:pPr>
      <w:r>
        <w:rPr>
          <w:rFonts w:hint="eastAsia" w:ascii="宋体" w:hAnsi="宋体" w:cs="宋体"/>
          <w:szCs w:val="21"/>
        </w:rPr>
        <w:t>5.2发包人提供的材料和工程设备</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5.2.3项补充：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6．施工设备和临时设施</w:t>
      </w:r>
    </w:p>
    <w:p>
      <w:pPr>
        <w:adjustRightInd w:val="0"/>
        <w:snapToGrid w:val="0"/>
        <w:spacing w:line="360" w:lineRule="exact"/>
        <w:rPr>
          <w:rFonts w:ascii="宋体" w:hAnsi="宋体" w:cs="宋体"/>
          <w:szCs w:val="21"/>
        </w:rPr>
      </w:pPr>
      <w:r>
        <w:rPr>
          <w:rFonts w:hint="eastAsia" w:ascii="宋体" w:hAnsi="宋体" w:cs="宋体"/>
          <w:szCs w:val="21"/>
        </w:rPr>
        <w:t>6.2发包人提供的施工设备和临时设施</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发包人是否提供施工设备或临时设施：</w:t>
      </w:r>
      <w:r>
        <w:rPr>
          <w:rFonts w:hint="eastAsia" w:ascii="宋体" w:hAnsi="宋体" w:cs="宋体"/>
          <w:szCs w:val="21"/>
          <w:u w:val="single"/>
        </w:rPr>
        <w:t>（见项目专用合同条款）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（如发包人负责提供部分施工设备或临时设施，请在项目专用合同条款中约定提供的具体内容、提供时间、所需费用等）。</w:t>
      </w:r>
    </w:p>
    <w:p>
      <w:pPr>
        <w:adjustRightInd w:val="0"/>
        <w:snapToGrid w:val="0"/>
        <w:spacing w:beforeLines="100" w:line="360" w:lineRule="exact"/>
        <w:rPr>
          <w:rFonts w:ascii="宋体" w:hAnsi="宋体" w:cs="宋体"/>
          <w:szCs w:val="21"/>
        </w:rPr>
      </w:pPr>
      <w:r>
        <w:rPr>
          <w:rFonts w:hint="eastAsia" w:ascii="宋体" w:hAnsi="宋体" w:cs="宋体"/>
          <w:szCs w:val="21"/>
        </w:rPr>
        <w:t>6.3要求承包人增加或更换施工设备</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必须使投标文件（如承包人未在投标阶段对施工设备进行新增或更新，则以资格预审申请文件为准）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7．交通运输</w:t>
      </w:r>
    </w:p>
    <w:p>
      <w:pPr>
        <w:adjustRightInd w:val="0"/>
        <w:snapToGrid w:val="0"/>
        <w:spacing w:line="360" w:lineRule="exact"/>
        <w:rPr>
          <w:rFonts w:ascii="宋体" w:hAnsi="宋体" w:cs="宋体"/>
          <w:szCs w:val="21"/>
        </w:rPr>
      </w:pPr>
      <w:r>
        <w:rPr>
          <w:rFonts w:hint="eastAsia" w:ascii="宋体" w:hAnsi="宋体" w:cs="宋体"/>
          <w:szCs w:val="21"/>
        </w:rPr>
        <w:t>7.1道路通行权和场外设施</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道路通行权由承包人办理并承担费用，需要发包人协调时，发包人应协助承包人办理相关手续。</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8．测量放线</w:t>
      </w:r>
    </w:p>
    <w:p>
      <w:pPr>
        <w:adjustRightInd w:val="0"/>
        <w:snapToGrid w:val="0"/>
        <w:spacing w:line="360" w:lineRule="exact"/>
        <w:rPr>
          <w:rFonts w:ascii="宋体" w:hAnsi="宋体" w:cs="宋体"/>
          <w:szCs w:val="21"/>
        </w:rPr>
      </w:pPr>
      <w:r>
        <w:rPr>
          <w:rFonts w:hint="eastAsia" w:ascii="宋体" w:hAnsi="宋体" w:cs="宋体"/>
          <w:szCs w:val="21"/>
        </w:rPr>
        <w:t>8.1施工控制网</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8.1．1项约定为：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发包人向承包人提供测量基准点、基准线和水准点及其书面资料的时间：</w:t>
      </w:r>
      <w:r>
        <w:rPr>
          <w:rFonts w:hint="eastAsia" w:ascii="宋体" w:hAnsi="宋体" w:cs="宋体"/>
          <w:szCs w:val="21"/>
          <w:u w:val="single"/>
        </w:rPr>
        <w:t>（见项目专用合同条款）</w:t>
      </w:r>
      <w:r>
        <w:rPr>
          <w:rFonts w:hint="eastAsia" w:ascii="宋体" w:hAnsi="宋体" w:cs="宋体"/>
          <w:szCs w:val="21"/>
        </w:rPr>
        <w:t>。承包人向监理人报送施工控制网资料的时间：</w:t>
      </w:r>
      <w:r>
        <w:rPr>
          <w:rFonts w:hint="eastAsia" w:ascii="宋体" w:hAnsi="宋体" w:cs="宋体"/>
          <w:szCs w:val="21"/>
          <w:u w:val="single"/>
        </w:rPr>
        <w:t>（见项目专用合同条款）</w:t>
      </w:r>
      <w:r>
        <w:rPr>
          <w:rFonts w:hint="eastAsia" w:ascii="宋体" w:hAnsi="宋体" w:cs="宋体"/>
          <w:szCs w:val="21"/>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承包人应对发包人提供的测量基准点、基准线和水准点进行复测，并将有关复测资料报监理人批准后，方可用于工程施工定线与放样。</w:t>
      </w:r>
    </w:p>
    <w:p>
      <w:pPr>
        <w:adjustRightInd w:val="0"/>
        <w:snapToGrid w:val="0"/>
        <w:spacing w:beforeLines="100" w:line="360" w:lineRule="exact"/>
        <w:rPr>
          <w:rFonts w:ascii="宋体" w:hAnsi="宋体" w:cs="宋体"/>
          <w:szCs w:val="21"/>
        </w:rPr>
      </w:pPr>
      <w:r>
        <w:rPr>
          <w:rFonts w:hint="eastAsia" w:ascii="宋体" w:hAnsi="宋体" w:cs="宋体"/>
          <w:szCs w:val="21"/>
        </w:rPr>
        <w:t>8.2施工测量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8.2.1项补充：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承包人应负责施工测量放线工作的准确性。</w:t>
      </w:r>
    </w:p>
    <w:p>
      <w:pPr>
        <w:adjustRightInd w:val="0"/>
        <w:snapToGrid w:val="0"/>
        <w:spacing w:beforeLines="100" w:line="360" w:lineRule="exact"/>
        <w:rPr>
          <w:rFonts w:ascii="宋体" w:hAnsi="宋体" w:cs="宋体"/>
          <w:szCs w:val="21"/>
        </w:rPr>
      </w:pPr>
      <w:r>
        <w:rPr>
          <w:rFonts w:hint="eastAsia" w:ascii="宋体" w:hAnsi="宋体" w:cs="宋体"/>
          <w:szCs w:val="21"/>
        </w:rPr>
        <w:t>8.3基准资料错误的责任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承包人应对发包人提供的基准资料进行核实，发现错误，应及时通知监理人和发包人，否则应承担相应责任。</w:t>
      </w:r>
    </w:p>
    <w:p>
      <w:pPr>
        <w:adjustRightInd w:val="0"/>
        <w:snapToGrid w:val="0"/>
        <w:spacing w:beforeLines="100" w:line="360" w:lineRule="exact"/>
        <w:rPr>
          <w:rFonts w:ascii="宋体" w:hAnsi="宋体" w:cs="宋体"/>
          <w:szCs w:val="21"/>
        </w:rPr>
      </w:pPr>
      <w:r>
        <w:rPr>
          <w:rFonts w:hint="eastAsia" w:ascii="宋体" w:hAnsi="宋体" w:cs="宋体"/>
          <w:szCs w:val="21"/>
        </w:rPr>
        <w:t>8.4监理人使用施工控制网</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经监理人批准，其他相关承包人也可免费使用施工控制网。</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9．施工安全、治安保卫和环境保护</w:t>
      </w:r>
    </w:p>
    <w:p>
      <w:pPr>
        <w:adjustRightInd w:val="0"/>
        <w:snapToGrid w:val="0"/>
        <w:spacing w:line="360" w:lineRule="exact"/>
        <w:rPr>
          <w:rFonts w:ascii="宋体" w:hAnsi="宋体" w:cs="宋体"/>
          <w:szCs w:val="21"/>
        </w:rPr>
      </w:pPr>
      <w:r>
        <w:rPr>
          <w:rFonts w:hint="eastAsia" w:ascii="宋体" w:hAnsi="宋体" w:cs="宋体"/>
          <w:szCs w:val="21"/>
        </w:rPr>
        <w:t>9.1发包人的施工安全责任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9.1.3项补充：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如果承包人或其雇员也对上述人身伤亡或财产损失负有部分责任时，承包人也应承担相应赔偿责任。</w:t>
      </w:r>
    </w:p>
    <w:p>
      <w:pPr>
        <w:adjustRightInd w:val="0"/>
        <w:snapToGrid w:val="0"/>
        <w:spacing w:beforeLines="100" w:line="360" w:lineRule="exact"/>
        <w:rPr>
          <w:rFonts w:ascii="宋体" w:hAnsi="宋体" w:cs="宋体"/>
          <w:szCs w:val="21"/>
        </w:rPr>
      </w:pPr>
      <w:r>
        <w:rPr>
          <w:rFonts w:hint="eastAsia" w:ascii="宋体" w:hAnsi="宋体" w:cs="宋体"/>
          <w:szCs w:val="21"/>
        </w:rPr>
        <w:t>9.2承包人的施工安全责任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9.2.1项细化为：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本项目需要编制专项施工方案的工程包括但不限于以下内容：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（1）不良地质条件下有潜在危险性的土方、石方开挖；</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（2）滑坡和高边坡处理；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（3）桩基础、挡墙基础、深水基础及围堰工程；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（4）桥梁工程中的梁、拱、柱等构件施工等；</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（5）隧道工程中的不良地质隧道、高瓦斯隧道等；</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（6）水上工程中的打桩船作业、施工船作业、外海孤岛作业、边通航边施工作业等；</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（7）水下工程中的水下焊接、混凝土浇注、爆破工程等；</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（8）爆破工程；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（9）大型临时工程中的大型支架、模板、便桥的架设与拆除；桥梁、码头的加固与拆除；</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（10）其他危险性较大的工程。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本款增加第9.2.8至9.2.11项：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（1）按《公路水运工程安全生产监督管理办法》规定的最低数量和资质条件配备专职安全生产管理人员；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（2）特殊工种（电工、电梯工、起重工、电焊工、车船驾驶员、爆破工、潜水工、瓦斯检验员等）应经过专业培训，并持有专业主管部门签发的合格证上岗；</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（3）对于易燃易爆的材料除应专门妥善保管之外，还应配备有足够的消防设备，所有施工人员都应熟悉消防设备的性能和使用方法；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（4）所有施工机具设备和高空作业设备均应定期检查，并有安全员的签字记录；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（5）根据本合同各单位工程的施工特点，严格执行《公路水运工程安全生产监督管理办法》、《公路工程施工安全技术规程》与《公路筑养路机械操作规程》的具体规定。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9.2.10在通航水域施工时，承包人应与地方当局取得联系，设置必要的导航标志，及时发布航行通告，确保施工水域安全。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exact"/>
        <w:rPr>
          <w:rFonts w:ascii="宋体" w:hAnsi="宋体" w:cs="宋体"/>
          <w:szCs w:val="21"/>
        </w:rPr>
      </w:pPr>
      <w:r>
        <w:rPr>
          <w:rFonts w:hint="eastAsia" w:ascii="宋体" w:hAnsi="宋体" w:cs="宋体"/>
          <w:szCs w:val="21"/>
        </w:rPr>
        <w:t>9.4环境保护</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本款增加第9.4.7至9.4.9项：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9.4.7承包人应切实执行技术规范中有关环境保护方面的条款和规定。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（2）对于公路施工中粉尘污染的主要污染源—灰土拌和、施工车辆和筑路机械运行及运输产生的扬尘，应采取有效措施减轻施工现场的大气污染，保护人民健康，如：</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a．拌和设备应有较好的密封，或有防尘设备。</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b．施工通道、沥青混凝土拌和站及灰土拌和站应经常进行洒水降尘。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c．路面施工应注意保持水份，以免扬尘。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d．隧道出渣和桥梁钻孔灌注桩施工时排除的泥浆要进行妥善处理，严禁向河流或农田排放。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（3）采取可靠措施保证原有交通的正常通行，维持沿线村镇的居民饮水、农田灌溉、生产生活用电及通讯等管线的正常使用。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10．进度计划</w:t>
      </w:r>
    </w:p>
    <w:p>
      <w:pPr>
        <w:adjustRightInd w:val="0"/>
        <w:snapToGrid w:val="0"/>
        <w:spacing w:line="360" w:lineRule="exact"/>
        <w:rPr>
          <w:rFonts w:ascii="宋体" w:hAnsi="宋体" w:cs="宋体"/>
          <w:szCs w:val="21"/>
        </w:rPr>
      </w:pPr>
      <w:r>
        <w:rPr>
          <w:rFonts w:hint="eastAsia" w:ascii="宋体" w:hAnsi="宋体" w:cs="宋体"/>
          <w:szCs w:val="21"/>
        </w:rPr>
        <w:t>10.1合同进度计划</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承包人编制施工方案的内容：</w:t>
      </w:r>
      <w:r>
        <w:rPr>
          <w:rFonts w:hint="eastAsia" w:ascii="宋体" w:hAnsi="宋体" w:cs="宋体"/>
          <w:szCs w:val="21"/>
          <w:u w:val="single"/>
        </w:rPr>
        <w:t>（见项目专用合同条款）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承包人向监理人报送施工进度计划和施工方案说明的期限：</w:t>
      </w:r>
      <w:r>
        <w:rPr>
          <w:rFonts w:hint="eastAsia" w:ascii="宋体" w:hAnsi="宋体" w:cs="宋体"/>
          <w:szCs w:val="21"/>
          <w:u w:val="single"/>
        </w:rPr>
        <w:t>签订合同协议书后28天之内</w:t>
      </w:r>
      <w:r>
        <w:rPr>
          <w:rFonts w:hint="eastAsia" w:ascii="宋体" w:hAnsi="宋体" w:cs="宋体"/>
          <w:szCs w:val="21"/>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监理人应在</w:t>
      </w:r>
      <w:r>
        <w:rPr>
          <w:rFonts w:hint="eastAsia" w:ascii="宋体" w:hAnsi="宋体" w:cs="宋体"/>
          <w:szCs w:val="21"/>
          <w:u w:val="single"/>
        </w:rPr>
        <w:t>14</w:t>
      </w:r>
      <w:r>
        <w:rPr>
          <w:rFonts w:hint="eastAsia" w:ascii="宋体" w:hAnsi="宋体" w:cs="宋体"/>
          <w:szCs w:val="21"/>
        </w:rPr>
        <w:t>天内对承包人施工进度计划和施工方案说明予以批复或提出修改意见。</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合同进度计划应按照关键线路网络图和主要工作横道图两种形式分别编绘，并应包括每月预计完成的工作量和形象进度。</w:t>
      </w:r>
    </w:p>
    <w:p>
      <w:pPr>
        <w:adjustRightInd w:val="0"/>
        <w:snapToGrid w:val="0"/>
        <w:spacing w:beforeLines="100" w:line="360" w:lineRule="exact"/>
        <w:rPr>
          <w:rFonts w:ascii="宋体" w:hAnsi="宋体" w:cs="宋体"/>
          <w:szCs w:val="21"/>
        </w:rPr>
      </w:pPr>
      <w:r>
        <w:rPr>
          <w:rFonts w:hint="eastAsia" w:ascii="宋体" w:hAnsi="宋体" w:cs="宋体"/>
          <w:szCs w:val="21"/>
        </w:rPr>
        <w:t>10.2合同进度计划的修订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承包人提交合同进度计划修订申请报告，并附有关措施和相关资料的期限：</w:t>
      </w:r>
      <w:r>
        <w:rPr>
          <w:rFonts w:hint="eastAsia" w:ascii="宋体" w:hAnsi="宋体" w:cs="宋体"/>
          <w:szCs w:val="21"/>
          <w:u w:val="single"/>
        </w:rPr>
        <w:t>实际进度发生滞后的当月25日前</w:t>
      </w:r>
      <w:r>
        <w:rPr>
          <w:rFonts w:hint="eastAsia" w:ascii="宋体" w:hAnsi="宋体" w:cs="宋体"/>
          <w:szCs w:val="21"/>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监理人批复修订合同进度计划的期限：</w:t>
      </w:r>
      <w:r>
        <w:rPr>
          <w:rFonts w:hint="eastAsia" w:ascii="宋体" w:hAnsi="宋体" w:cs="宋体"/>
          <w:szCs w:val="21"/>
          <w:u w:val="single"/>
        </w:rPr>
        <w:t>收到修订合同进度计划后14天内</w:t>
      </w:r>
      <w:r>
        <w:rPr>
          <w:rFonts w:hint="eastAsia" w:ascii="宋体" w:hAnsi="宋体" w:cs="宋体"/>
          <w:szCs w:val="21"/>
        </w:rPr>
        <w:t>。</w:t>
      </w:r>
    </w:p>
    <w:p>
      <w:pPr>
        <w:adjustRightInd w:val="0"/>
        <w:snapToGrid w:val="0"/>
        <w:spacing w:line="360" w:lineRule="exact"/>
        <w:rPr>
          <w:rFonts w:ascii="宋体" w:hAnsi="宋体" w:cs="宋体"/>
          <w:szCs w:val="21"/>
        </w:rPr>
      </w:pPr>
      <w:r>
        <w:rPr>
          <w:rFonts w:hint="eastAsia" w:ascii="宋体" w:hAnsi="宋体" w:cs="宋体"/>
          <w:szCs w:val="21"/>
        </w:rPr>
        <w:t>增加第10.3、10.4款：</w:t>
      </w:r>
    </w:p>
    <w:p>
      <w:pPr>
        <w:adjustRightInd w:val="0"/>
        <w:snapToGrid w:val="0"/>
        <w:spacing w:beforeLines="100" w:line="360" w:lineRule="exact"/>
        <w:rPr>
          <w:rFonts w:ascii="宋体" w:hAnsi="宋体" w:cs="宋体"/>
          <w:szCs w:val="21"/>
        </w:rPr>
      </w:pPr>
      <w:r>
        <w:rPr>
          <w:rFonts w:hint="eastAsia" w:ascii="宋体" w:hAnsi="宋体" w:cs="宋体"/>
          <w:szCs w:val="21"/>
        </w:rPr>
        <w:t>10.3年度施工计划</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exact"/>
        <w:rPr>
          <w:rFonts w:ascii="宋体" w:hAnsi="宋体" w:cs="宋体"/>
          <w:szCs w:val="21"/>
        </w:rPr>
      </w:pPr>
      <w:r>
        <w:rPr>
          <w:rFonts w:hint="eastAsia" w:ascii="宋体" w:hAnsi="宋体" w:cs="宋体"/>
          <w:szCs w:val="21"/>
        </w:rPr>
        <w:t>10.4合同用款计划</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11．开工和竣工</w:t>
      </w:r>
    </w:p>
    <w:p>
      <w:pPr>
        <w:adjustRightInd w:val="0"/>
        <w:snapToGrid w:val="0"/>
        <w:spacing w:line="360" w:lineRule="exact"/>
        <w:rPr>
          <w:rFonts w:ascii="宋体" w:hAnsi="宋体" w:cs="宋体"/>
          <w:szCs w:val="21"/>
        </w:rPr>
      </w:pPr>
      <w:r>
        <w:rPr>
          <w:rFonts w:hint="eastAsia" w:ascii="宋体" w:hAnsi="宋体" w:cs="宋体"/>
          <w:szCs w:val="21"/>
        </w:rPr>
        <w:t>11.1开工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11.1.2项补充：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exact"/>
        <w:rPr>
          <w:rFonts w:ascii="宋体" w:hAnsi="宋体" w:cs="宋体"/>
          <w:szCs w:val="21"/>
        </w:rPr>
      </w:pPr>
      <w:r>
        <w:rPr>
          <w:rFonts w:hint="eastAsia" w:ascii="宋体" w:hAnsi="宋体" w:cs="宋体"/>
          <w:szCs w:val="21"/>
        </w:rPr>
        <w:t>11.3发包人的工期延误</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即使由于上述原因造成工期延误，如果受影响的工程并非处在工程施工进度网络计划的关键线路上，承包人亦无权要求延长总工期。</w:t>
      </w:r>
    </w:p>
    <w:p>
      <w:pPr>
        <w:adjustRightInd w:val="0"/>
        <w:snapToGrid w:val="0"/>
        <w:spacing w:beforeLines="100" w:line="360" w:lineRule="exact"/>
        <w:rPr>
          <w:rFonts w:ascii="宋体" w:hAnsi="宋体" w:cs="宋体"/>
          <w:szCs w:val="21"/>
        </w:rPr>
      </w:pPr>
      <w:r>
        <w:rPr>
          <w:rFonts w:hint="eastAsia" w:ascii="宋体" w:hAnsi="宋体" w:cs="宋体"/>
          <w:szCs w:val="21"/>
        </w:rPr>
        <w:t>11.4异常恶劣的气候条件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异常恶劣的气候条件包括：台风、龙卷风、暴雨（雪）、大风（沙尘暴）、冰雹和项目专用合同条款可能规定的其他气候条件。</w:t>
      </w:r>
    </w:p>
    <w:p>
      <w:pPr>
        <w:adjustRightInd w:val="0"/>
        <w:snapToGrid w:val="0"/>
        <w:spacing w:beforeLines="100" w:line="360" w:lineRule="exact"/>
        <w:rPr>
          <w:rFonts w:ascii="宋体" w:hAnsi="宋体" w:cs="宋体"/>
          <w:szCs w:val="21"/>
        </w:rPr>
      </w:pPr>
      <w:r>
        <w:rPr>
          <w:rFonts w:hint="eastAsia" w:ascii="宋体" w:hAnsi="宋体" w:cs="宋体"/>
          <w:szCs w:val="21"/>
        </w:rPr>
        <w:t>11.5承包人的工期延误</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（4）承包人支付逾期竣工违约金，不免除承包人完成工程及修补缺陷的义务。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如果在合同工程完工之前，己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adjustRightInd w:val="0"/>
        <w:snapToGrid w:val="0"/>
        <w:spacing w:beforeLines="100" w:line="360" w:lineRule="exact"/>
        <w:rPr>
          <w:rFonts w:ascii="宋体" w:hAnsi="宋体" w:cs="宋体"/>
          <w:szCs w:val="21"/>
        </w:rPr>
      </w:pPr>
      <w:r>
        <w:rPr>
          <w:rFonts w:hint="eastAsia" w:ascii="宋体" w:hAnsi="宋体" w:cs="宋体"/>
          <w:szCs w:val="21"/>
        </w:rPr>
        <w:t>11.6工期提前</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04" w:firstLineChars="200"/>
        <w:rPr>
          <w:rFonts w:ascii="宋体" w:hAnsi="宋体" w:cs="宋体"/>
          <w:spacing w:val="-4"/>
          <w:szCs w:val="21"/>
        </w:rPr>
      </w:pPr>
      <w:r>
        <w:rPr>
          <w:rFonts w:hint="eastAsia" w:ascii="宋体" w:hAnsi="宋体" w:cs="宋体"/>
          <w:spacing w:val="-4"/>
          <w:szCs w:val="21"/>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exact"/>
        <w:rPr>
          <w:rFonts w:ascii="宋体" w:hAnsi="宋体" w:cs="宋体"/>
          <w:szCs w:val="21"/>
        </w:rPr>
      </w:pPr>
      <w:r>
        <w:rPr>
          <w:rFonts w:hint="eastAsia" w:ascii="宋体" w:hAnsi="宋体" w:cs="宋体"/>
          <w:szCs w:val="21"/>
        </w:rPr>
        <w:t>增加第11.7款：</w:t>
      </w:r>
    </w:p>
    <w:p>
      <w:pPr>
        <w:adjustRightInd w:val="0"/>
        <w:snapToGrid w:val="0"/>
        <w:spacing w:beforeLines="100" w:line="360" w:lineRule="exact"/>
        <w:rPr>
          <w:rFonts w:ascii="宋体" w:hAnsi="宋体" w:cs="宋体"/>
          <w:szCs w:val="21"/>
        </w:rPr>
      </w:pPr>
      <w:r>
        <w:rPr>
          <w:rFonts w:hint="eastAsia" w:ascii="宋体" w:hAnsi="宋体" w:cs="宋体"/>
          <w:szCs w:val="21"/>
        </w:rPr>
        <w:t>11.7工作时间的限制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承包人在夜间或国家规定的节假日进行永久工程的施工，应向监理人报告，以便监理人履行监理职责和义务。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但是，为了抢救生命或保护财产，或为了工程的安全、质量而不可避免地短暂作业，则不必事先向监理人报告。但承包人应在事后立即向监理人报告。</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本款规定不适用于习惯上或施工本身要求实行连续生产的作业。</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12．暂停施工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12.1承包人暂停施工的责任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12.1（5）项补充：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（5）现场气候条件导致的必要停工（第11.4款规定的异常恶劣的气候条件除外）；</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（6）项目专用合同条款约定由承包人承担的其他暂停施工。</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13．工程质量</w:t>
      </w:r>
    </w:p>
    <w:p>
      <w:pPr>
        <w:adjustRightInd w:val="0"/>
        <w:snapToGrid w:val="0"/>
        <w:spacing w:line="360" w:lineRule="exact"/>
        <w:rPr>
          <w:rFonts w:ascii="宋体" w:hAnsi="宋体" w:cs="宋体"/>
          <w:szCs w:val="21"/>
        </w:rPr>
      </w:pPr>
      <w:r>
        <w:rPr>
          <w:rFonts w:hint="eastAsia" w:ascii="宋体" w:hAnsi="宋体" w:cs="宋体"/>
          <w:szCs w:val="21"/>
        </w:rPr>
        <w:t>13.1工程质量要求</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13.1.1项约定为：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工程质量验收按技术规范及交通部《公路工程质量验收评定标准》执行。本款增加第13．1.4至13．1.6项：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13.1.4承包人对工程质量终身负责。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13.1.6发包人对存在质量问题或质量隐患的工程有权直接发布或授权监理人发布停工令、复工令。</w:t>
      </w:r>
    </w:p>
    <w:p>
      <w:pPr>
        <w:adjustRightInd w:val="0"/>
        <w:snapToGrid w:val="0"/>
        <w:spacing w:beforeLines="100" w:line="360" w:lineRule="exact"/>
        <w:rPr>
          <w:rFonts w:ascii="宋体" w:hAnsi="宋体" w:cs="宋体"/>
          <w:szCs w:val="21"/>
        </w:rPr>
      </w:pPr>
      <w:r>
        <w:rPr>
          <w:rFonts w:hint="eastAsia" w:ascii="宋体" w:hAnsi="宋体" w:cs="宋体"/>
          <w:szCs w:val="21"/>
        </w:rPr>
        <w:t>13.2承包人的质量管理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13.2.1项补充：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承包人提交工程质量保证措施文件的期限：</w:t>
      </w:r>
      <w:r>
        <w:rPr>
          <w:rFonts w:hint="eastAsia" w:ascii="宋体" w:hAnsi="宋体" w:cs="宋体"/>
          <w:szCs w:val="21"/>
          <w:u w:val="single"/>
        </w:rPr>
        <w:t>签订合同协议书后28天之内</w:t>
      </w:r>
      <w:r>
        <w:rPr>
          <w:rFonts w:hint="eastAsia" w:ascii="宋体" w:hAnsi="宋体" w:cs="宋体"/>
          <w:szCs w:val="21"/>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本款增加第13.2.3至13.2.5项：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13.2.3承包人应加强质量监控，确保规范规定的检验、抽检频率，现场质检的原始资料必须真实、准确、可靠，不得追记，接受质量检查时必须出示原始资料。</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13.2.5承包人应建立质量奖罚制度，对质量事故要严肃处理，坚持三不放过：事故原因不明不放过，不分清责任不放过，没有改进措施不放过。</w:t>
      </w:r>
    </w:p>
    <w:p>
      <w:pPr>
        <w:adjustRightInd w:val="0"/>
        <w:snapToGrid w:val="0"/>
        <w:spacing w:beforeLines="100" w:line="360" w:lineRule="exact"/>
        <w:rPr>
          <w:rFonts w:ascii="宋体" w:hAnsi="宋体" w:cs="宋体"/>
          <w:szCs w:val="21"/>
        </w:rPr>
      </w:pPr>
      <w:r>
        <w:rPr>
          <w:rFonts w:hint="eastAsia" w:ascii="宋体" w:hAnsi="宋体" w:cs="宋体"/>
          <w:szCs w:val="21"/>
        </w:rPr>
        <w:t>13.4监理人的质量检查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exact"/>
        <w:rPr>
          <w:rFonts w:ascii="宋体" w:hAnsi="宋体" w:cs="宋体"/>
          <w:szCs w:val="21"/>
        </w:rPr>
      </w:pPr>
      <w:r>
        <w:rPr>
          <w:rFonts w:hint="eastAsia" w:ascii="宋体" w:hAnsi="宋体" w:cs="宋体"/>
          <w:szCs w:val="21"/>
        </w:rPr>
        <w:t>13.5工程隐蔽部位覆盖前的检查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13.5.1通知监理人检查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exact"/>
        <w:rPr>
          <w:rFonts w:ascii="宋体" w:hAnsi="宋体" w:cs="宋体"/>
          <w:szCs w:val="21"/>
        </w:rPr>
      </w:pPr>
      <w:r>
        <w:rPr>
          <w:rFonts w:hint="eastAsia" w:ascii="宋体" w:hAnsi="宋体" w:cs="宋体"/>
          <w:szCs w:val="21"/>
        </w:rPr>
        <w:t>13.6清除不合格工程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13.6.1项细化为：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14．试验和检验</w:t>
      </w:r>
    </w:p>
    <w:p>
      <w:pPr>
        <w:adjustRightInd w:val="0"/>
        <w:snapToGrid w:val="0"/>
        <w:spacing w:line="360" w:lineRule="exact"/>
        <w:rPr>
          <w:rFonts w:ascii="宋体" w:hAnsi="宋体" w:cs="宋体"/>
          <w:szCs w:val="21"/>
        </w:rPr>
      </w:pPr>
      <w:r>
        <w:rPr>
          <w:rFonts w:hint="eastAsia" w:ascii="宋体" w:hAnsi="宋体" w:cs="宋体"/>
          <w:szCs w:val="21"/>
        </w:rPr>
        <w:t>增加第14.4款：</w:t>
      </w:r>
    </w:p>
    <w:p>
      <w:pPr>
        <w:adjustRightInd w:val="0"/>
        <w:snapToGrid w:val="0"/>
        <w:spacing w:line="360" w:lineRule="exact"/>
        <w:rPr>
          <w:rFonts w:ascii="宋体" w:hAnsi="宋体" w:cs="宋体"/>
          <w:szCs w:val="21"/>
        </w:rPr>
      </w:pPr>
      <w:r>
        <w:rPr>
          <w:rFonts w:hint="eastAsia" w:ascii="宋体" w:hAnsi="宋体" w:cs="宋体"/>
          <w:szCs w:val="21"/>
        </w:rPr>
        <w:t>14.4试验和检验费用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（1）承包人应负责提供进行试验和检验所需的全部样品，并承担其费用。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（2）在合同中明确规定的或在合同中列有可供报价的检（试）验子目或专项检（试）验子目，其试验和检验的费用由承包人负担。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15．变更</w:t>
      </w:r>
    </w:p>
    <w:p>
      <w:pPr>
        <w:adjustRightInd w:val="0"/>
        <w:snapToGrid w:val="0"/>
        <w:spacing w:line="360" w:lineRule="exact"/>
        <w:rPr>
          <w:rFonts w:ascii="宋体" w:hAnsi="宋体" w:cs="宋体"/>
          <w:szCs w:val="21"/>
        </w:rPr>
      </w:pPr>
      <w:r>
        <w:rPr>
          <w:rFonts w:hint="eastAsia" w:ascii="宋体" w:hAnsi="宋体" w:cs="宋体"/>
          <w:szCs w:val="21"/>
        </w:rPr>
        <w:t>15.1变更的范围和内容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15.1（1）项细化为：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（1）取消合同中任何一项工作，但被取消的工作不能转由发包人或其他人实施，由于承包人违约造成的情况除外；</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设计变更程序应执行交通部《公路工程设计变更管理办法》的相关规定。</w:t>
      </w:r>
    </w:p>
    <w:p>
      <w:pPr>
        <w:adjustRightInd w:val="0"/>
        <w:snapToGrid w:val="0"/>
        <w:spacing w:beforeLines="100" w:line="360" w:lineRule="exact"/>
        <w:rPr>
          <w:rFonts w:ascii="宋体" w:hAnsi="宋体" w:cs="宋体"/>
          <w:szCs w:val="21"/>
        </w:rPr>
      </w:pPr>
      <w:r>
        <w:rPr>
          <w:rFonts w:hint="eastAsia" w:ascii="宋体" w:hAnsi="宋体" w:cs="宋体"/>
          <w:szCs w:val="21"/>
        </w:rPr>
        <w:t>15.4变更的估价原则</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除项目专用合同条款另有约定外，因变更引起的价格调整按照本款约定处理。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15.4.1如果取消某项工作，则该项工作的总额价不予支付；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15.4.2已标价工程量清单中有适用于变更工作的子目的，采用该子目的单价。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15.4.5如果本工程的变更指示是因承包人过错、承包人违反合同或承包人责任造成的，则这种违约引起的任何额外费用应由承包人承担。</w:t>
      </w:r>
    </w:p>
    <w:p>
      <w:pPr>
        <w:adjustRightInd w:val="0"/>
        <w:snapToGrid w:val="0"/>
        <w:spacing w:beforeLines="100" w:line="360" w:lineRule="exact"/>
        <w:rPr>
          <w:rFonts w:ascii="宋体" w:hAnsi="宋体" w:cs="宋体"/>
          <w:szCs w:val="21"/>
        </w:rPr>
      </w:pPr>
      <w:r>
        <w:rPr>
          <w:rFonts w:hint="eastAsia" w:ascii="宋体" w:hAnsi="宋体" w:cs="宋体"/>
          <w:szCs w:val="21"/>
        </w:rPr>
        <w:t>15.5承包人的合理化建议</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15.5.2项约定为：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承包人提出的合理化建议缩短了工期，发包人按专用合同条款第11.6款的规定给予奖励。</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承包人提出的合理化建议降低了合同价格或者提高了工程经济效益的，发包人按所节约成本或增加收益的%（在项目专用条款数据表中约定）给予奖励。</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15.6暂列金额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exact"/>
        <w:rPr>
          <w:rFonts w:ascii="宋体" w:hAnsi="宋体" w:cs="宋体"/>
          <w:szCs w:val="21"/>
        </w:rPr>
      </w:pPr>
      <w:r>
        <w:rPr>
          <w:rFonts w:hint="eastAsia" w:ascii="宋体" w:hAnsi="宋体" w:cs="宋体"/>
          <w:szCs w:val="21"/>
        </w:rPr>
        <w:t>15.8暂估价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15.8.1项补充：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（1）承包人应与特殊分包人或供应商签订分包合同。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如果特殊分包合同中含有与上述规定有悖的条款，承包人有权拒绝与此特殊分包人（或供应商）签订合同。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（4）对于特殊分包人或供应商已完成的工程或已提供的货物、材料、设备，承包人应有权得到下述款项：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a．按照监理人的指令，并根据特殊分包合同的约定，由承包人己支付或应支付的实际价款；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b．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16．价格调整</w:t>
      </w:r>
    </w:p>
    <w:p>
      <w:pPr>
        <w:adjustRightInd w:val="0"/>
        <w:snapToGrid w:val="0"/>
        <w:spacing w:line="360" w:lineRule="exact"/>
        <w:rPr>
          <w:rFonts w:ascii="宋体" w:hAnsi="宋体" w:cs="宋体"/>
          <w:szCs w:val="21"/>
        </w:rPr>
      </w:pPr>
      <w:r>
        <w:rPr>
          <w:rFonts w:hint="eastAsia" w:ascii="宋体" w:hAnsi="宋体" w:cs="宋体"/>
          <w:szCs w:val="21"/>
        </w:rPr>
        <w:t>16.1物价波动引起的价格调整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（1）因物价波动引起的价格调整按照</w:t>
      </w:r>
      <w:r>
        <w:rPr>
          <w:rFonts w:hint="eastAsia" w:ascii="宋体" w:hAnsi="宋体" w:cs="宋体"/>
          <w:szCs w:val="21"/>
          <w:u w:val="single"/>
        </w:rPr>
        <w:t>第16.1.1或16.1.2项</w:t>
      </w:r>
      <w:r>
        <w:rPr>
          <w:rFonts w:hint="eastAsia" w:ascii="宋体" w:hAnsi="宋体" w:cs="宋体"/>
          <w:szCs w:val="21"/>
        </w:rPr>
        <w:t>约定的原则处理；或者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（2）承包人在合同在执行期间（包括工期拖延期间）人工、材料和设备价格的上涨而引起工程施工成本增加或减少的风险，由业主和承包商协商解决。</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16.1.1采用价格指数调整价格差额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16.1.1.1价格调整公式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本目细化为：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因人工、材料和设备等价格波动影响合同价格时，根据投标函附录中的价格指数和权重表约定的数据，按以下公式计算差额并调整合同价格。</w:t>
      </w:r>
    </w:p>
    <w:p>
      <w:pPr>
        <w:adjustRightInd w:val="0"/>
        <w:snapToGrid w:val="0"/>
        <w:spacing w:line="360" w:lineRule="exact"/>
        <w:ind w:firstLine="210" w:firstLineChars="100"/>
        <w:rPr>
          <w:rFonts w:ascii="宋体" w:hAnsi="宋体" w:cs="宋体"/>
          <w:szCs w:val="21"/>
        </w:rPr>
      </w:pPr>
      <w:r>
        <w:rPr>
          <w:rFonts w:hint="eastAsia" w:ascii="宋体" w:hAnsi="宋体" w:cs="宋体"/>
          <w:szCs w:val="21"/>
        </w:rPr>
        <w:t>△</w:t>
      </w:r>
      <w:r>
        <w:rPr>
          <w:rFonts w:hint="eastAsia" w:ascii="宋体" w:hAnsi="宋体" w:cs="宋体"/>
          <w:i/>
          <w:szCs w:val="21"/>
        </w:rPr>
        <w:t>P</w:t>
      </w:r>
      <w:r>
        <w:rPr>
          <w:rFonts w:hint="eastAsia" w:ascii="宋体" w:hAnsi="宋体" w:cs="宋体"/>
          <w:szCs w:val="21"/>
        </w:rPr>
        <w:t>=</w:t>
      </w:r>
      <w:r>
        <w:rPr>
          <w:rFonts w:hint="eastAsia" w:ascii="宋体" w:hAnsi="宋体" w:cs="宋体"/>
          <w:i/>
          <w:szCs w:val="21"/>
        </w:rPr>
        <w:t>P</w:t>
      </w:r>
      <w:r>
        <w:rPr>
          <w:rFonts w:hint="eastAsia" w:ascii="宋体" w:hAnsi="宋体" w:cs="宋体"/>
          <w:szCs w:val="21"/>
          <w:vertAlign w:val="subscript"/>
        </w:rPr>
        <w:t>0</w:t>
      </w:r>
      <w:r>
        <w:rPr>
          <w:rFonts w:hint="eastAsia" w:ascii="宋体" w:hAnsi="宋体" w:cs="宋体"/>
          <w:position w:val="-34"/>
          <w:szCs w:val="21"/>
        </w:rPr>
        <w:object>
          <v:shape id="_x0000_i1025" o:spt="75" type="#_x0000_t75" style="height:39.75pt;width:277.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式中：△</w:t>
      </w:r>
      <w:r>
        <w:rPr>
          <w:rFonts w:hint="eastAsia" w:ascii="宋体" w:hAnsi="宋体" w:cs="宋体"/>
          <w:i/>
          <w:szCs w:val="21"/>
        </w:rPr>
        <w:t>P</w:t>
      </w:r>
      <w:r>
        <w:rPr>
          <w:rFonts w:hint="eastAsia" w:ascii="宋体" w:hAnsi="宋体" w:cs="宋体"/>
          <w:szCs w:val="21"/>
        </w:rPr>
        <w:t>一需调整的价格差额；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P。一第17.3.3项、第17.5.2项和第17.6.2项约定的付款证书中承包人应得到的已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A--定值权重（即不调部分的权重）；</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B</w:t>
      </w:r>
      <w:r>
        <w:rPr>
          <w:rFonts w:hint="eastAsia" w:ascii="宋体" w:hAnsi="宋体" w:cs="宋体"/>
          <w:szCs w:val="21"/>
          <w:vertAlign w:val="subscript"/>
        </w:rPr>
        <w:t>1</w:t>
      </w:r>
      <w:r>
        <w:rPr>
          <w:rFonts w:hint="eastAsia" w:ascii="宋体" w:hAnsi="宋体" w:cs="宋体"/>
          <w:szCs w:val="21"/>
        </w:rPr>
        <w:t>；B</w:t>
      </w:r>
      <w:r>
        <w:rPr>
          <w:rFonts w:hint="eastAsia" w:ascii="宋体" w:hAnsi="宋体" w:cs="宋体"/>
          <w:szCs w:val="21"/>
          <w:vertAlign w:val="subscript"/>
        </w:rPr>
        <w:t>2</w:t>
      </w:r>
      <w:r>
        <w:rPr>
          <w:rFonts w:hint="eastAsia" w:ascii="宋体" w:hAnsi="宋体" w:cs="宋体"/>
          <w:szCs w:val="21"/>
        </w:rPr>
        <w:t>；B</w:t>
      </w:r>
      <w:r>
        <w:rPr>
          <w:rFonts w:hint="eastAsia" w:ascii="宋体" w:hAnsi="宋体" w:cs="宋体"/>
          <w:szCs w:val="21"/>
          <w:vertAlign w:val="subscript"/>
        </w:rPr>
        <w:t>3</w:t>
      </w:r>
      <w:r>
        <w:rPr>
          <w:rFonts w:hint="eastAsia" w:ascii="宋体" w:hAnsi="宋体" w:cs="宋体"/>
          <w:szCs w:val="21"/>
        </w:rPr>
        <w:t>...... B</w:t>
      </w:r>
      <w:r>
        <w:rPr>
          <w:rFonts w:hint="eastAsia" w:ascii="宋体" w:hAnsi="宋体" w:cs="宋体"/>
          <w:szCs w:val="21"/>
          <w:vertAlign w:val="subscript"/>
        </w:rPr>
        <w:t>n</w:t>
      </w:r>
      <w:r>
        <w:rPr>
          <w:rFonts w:hint="eastAsia" w:ascii="宋体" w:hAnsi="宋体" w:cs="宋体"/>
          <w:szCs w:val="21"/>
        </w:rPr>
        <w:t>--各可调因子的变值权重（即可调部分的权重）为各可调因子在投标函投标总报价中所占的比例；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A=1－（B</w:t>
      </w:r>
      <w:r>
        <w:rPr>
          <w:rFonts w:hint="eastAsia" w:ascii="宋体" w:hAnsi="宋体" w:cs="宋体"/>
          <w:szCs w:val="21"/>
          <w:vertAlign w:val="subscript"/>
        </w:rPr>
        <w:t>1</w:t>
      </w:r>
      <w:r>
        <w:rPr>
          <w:rFonts w:hint="eastAsia" w:ascii="宋体" w:hAnsi="宋体" w:cs="宋体"/>
          <w:szCs w:val="21"/>
        </w:rPr>
        <w:t>＋B</w:t>
      </w:r>
      <w:r>
        <w:rPr>
          <w:rFonts w:hint="eastAsia" w:ascii="宋体" w:hAnsi="宋体" w:cs="宋体"/>
          <w:szCs w:val="21"/>
          <w:vertAlign w:val="subscript"/>
        </w:rPr>
        <w:t>2</w:t>
      </w:r>
      <w:r>
        <w:rPr>
          <w:rFonts w:hint="eastAsia" w:ascii="宋体" w:hAnsi="宋体" w:cs="宋体"/>
          <w:szCs w:val="21"/>
        </w:rPr>
        <w:t>＋B</w:t>
      </w:r>
      <w:r>
        <w:rPr>
          <w:rFonts w:hint="eastAsia" w:ascii="宋体" w:hAnsi="宋体" w:cs="宋体"/>
          <w:szCs w:val="21"/>
          <w:vertAlign w:val="subscript"/>
        </w:rPr>
        <w:t>3</w:t>
      </w:r>
      <w:r>
        <w:rPr>
          <w:rFonts w:hint="eastAsia" w:ascii="宋体" w:hAnsi="宋体" w:cs="宋体"/>
          <w:szCs w:val="21"/>
        </w:rPr>
        <w:t>＋……＋B</w:t>
      </w:r>
      <w:r>
        <w:rPr>
          <w:rFonts w:hint="eastAsia" w:ascii="宋体" w:hAnsi="宋体" w:cs="宋体"/>
          <w:szCs w:val="21"/>
          <w:vertAlign w:val="subscript"/>
        </w:rPr>
        <w:t>n</w:t>
      </w:r>
      <w:r>
        <w:rPr>
          <w:rFonts w:hint="eastAsia" w:ascii="宋体" w:hAnsi="宋体" w:cs="宋体"/>
          <w:szCs w:val="21"/>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F</w:t>
      </w:r>
      <w:r>
        <w:rPr>
          <w:rFonts w:hint="eastAsia" w:ascii="宋体" w:hAnsi="宋体" w:cs="宋体"/>
          <w:szCs w:val="21"/>
          <w:vertAlign w:val="subscript"/>
        </w:rPr>
        <w:t>tl</w:t>
      </w:r>
      <w:r>
        <w:rPr>
          <w:rFonts w:hint="eastAsia" w:ascii="宋体" w:hAnsi="宋体" w:cs="宋体"/>
          <w:szCs w:val="21"/>
        </w:rPr>
        <w:t>；F</w:t>
      </w:r>
      <w:r>
        <w:rPr>
          <w:rFonts w:hint="eastAsia" w:ascii="宋体" w:hAnsi="宋体" w:cs="宋体"/>
          <w:szCs w:val="21"/>
          <w:vertAlign w:val="subscript"/>
        </w:rPr>
        <w:t>t2</w:t>
      </w:r>
      <w:r>
        <w:rPr>
          <w:rFonts w:hint="eastAsia" w:ascii="宋体" w:hAnsi="宋体" w:cs="宋体"/>
          <w:szCs w:val="21"/>
        </w:rPr>
        <w:t>；F</w:t>
      </w:r>
      <w:r>
        <w:rPr>
          <w:rFonts w:hint="eastAsia" w:ascii="宋体" w:hAnsi="宋体" w:cs="宋体"/>
          <w:szCs w:val="21"/>
          <w:vertAlign w:val="subscript"/>
        </w:rPr>
        <w:t>t3</w:t>
      </w:r>
      <w:r>
        <w:rPr>
          <w:rFonts w:hint="eastAsia" w:ascii="宋体" w:hAnsi="宋体" w:cs="宋体"/>
          <w:szCs w:val="21"/>
        </w:rPr>
        <w:t>...... F</w:t>
      </w:r>
      <w:r>
        <w:rPr>
          <w:rFonts w:hint="eastAsia" w:ascii="宋体" w:hAnsi="宋体" w:cs="宋体"/>
          <w:szCs w:val="21"/>
          <w:vertAlign w:val="subscript"/>
        </w:rPr>
        <w:t>tn</w:t>
      </w:r>
      <w:r>
        <w:rPr>
          <w:rFonts w:hint="eastAsia" w:ascii="宋体" w:hAnsi="宋体" w:cs="宋体"/>
          <w:szCs w:val="21"/>
        </w:rPr>
        <w:t>--各可调因子的现行价格指数，指第17.3.3项、第17.5.2项和第17.6.2项约定的付款证书相关周期最后一天的前42天的各可调因子的价格指数；</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F</w:t>
      </w:r>
      <w:r>
        <w:rPr>
          <w:rFonts w:hint="eastAsia" w:ascii="宋体" w:hAnsi="宋体" w:cs="宋体"/>
          <w:szCs w:val="21"/>
          <w:vertAlign w:val="subscript"/>
        </w:rPr>
        <w:t>ol</w:t>
      </w:r>
      <w:r>
        <w:rPr>
          <w:rFonts w:hint="eastAsia" w:ascii="宋体" w:hAnsi="宋体" w:cs="宋体"/>
          <w:szCs w:val="21"/>
        </w:rPr>
        <w:t>；F</w:t>
      </w:r>
      <w:r>
        <w:rPr>
          <w:rFonts w:hint="eastAsia" w:ascii="宋体" w:hAnsi="宋体" w:cs="宋体"/>
          <w:szCs w:val="21"/>
          <w:vertAlign w:val="subscript"/>
        </w:rPr>
        <w:t>o2</w:t>
      </w:r>
      <w:r>
        <w:rPr>
          <w:rFonts w:hint="eastAsia" w:ascii="宋体" w:hAnsi="宋体" w:cs="宋体"/>
          <w:szCs w:val="21"/>
        </w:rPr>
        <w:t>；F</w:t>
      </w:r>
      <w:r>
        <w:rPr>
          <w:rFonts w:hint="eastAsia" w:ascii="宋体" w:hAnsi="宋体" w:cs="宋体"/>
          <w:szCs w:val="21"/>
          <w:vertAlign w:val="subscript"/>
        </w:rPr>
        <w:t>o3</w:t>
      </w:r>
      <w:r>
        <w:rPr>
          <w:rFonts w:hint="eastAsia" w:ascii="宋体" w:hAnsi="宋体" w:cs="宋体"/>
          <w:szCs w:val="21"/>
        </w:rPr>
        <w:t>...... F</w:t>
      </w:r>
      <w:r>
        <w:rPr>
          <w:rFonts w:hint="eastAsia" w:ascii="宋体" w:hAnsi="宋体" w:cs="宋体"/>
          <w:szCs w:val="21"/>
          <w:vertAlign w:val="subscript"/>
        </w:rPr>
        <w:t>on</w:t>
      </w:r>
      <w:r>
        <w:rPr>
          <w:rFonts w:hint="eastAsia" w:ascii="宋体" w:hAnsi="宋体" w:cs="宋体"/>
          <w:szCs w:val="21"/>
        </w:rPr>
        <w:t>--各可调因子的基本价格指数，指基准日期的各可调因子的价格指数。</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在采用价格调整公式进行调价时，还应遵守以下规定：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（1）合同价格在投标所在年份不作调整，此后每年按价格调整公式调整一次。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16.1.1.4承包人工期延误后的价格调整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本目补充：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17．计量与支付</w:t>
      </w:r>
    </w:p>
    <w:p>
      <w:pPr>
        <w:adjustRightInd w:val="0"/>
        <w:snapToGrid w:val="0"/>
        <w:spacing w:line="360" w:lineRule="exact"/>
        <w:rPr>
          <w:rFonts w:ascii="宋体" w:hAnsi="宋体" w:cs="宋体"/>
          <w:szCs w:val="21"/>
        </w:rPr>
      </w:pPr>
      <w:r>
        <w:rPr>
          <w:rFonts w:hint="eastAsia" w:ascii="宋体" w:hAnsi="宋体" w:cs="宋体"/>
          <w:szCs w:val="21"/>
        </w:rPr>
        <w:t>17.1计量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17.1.2计量方法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工程的计量应以净值为准，除非本合同另有约定。工程量清单中各个子目的具体计量方法按本合同文件技术标准与要求中的规定执行。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17.1.4单价子目的计量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本目补充：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（7）承包人未在已标价工程量清单中填入单价或总额价的工程子目，将被认为其己包含在本合同的其他子目的单价和总额价中，发包人将不另行支付。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17.1.6 路面养护期计量方法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（一）路面养护所有工作内容包含在综合报价中，不单独计量支付。</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二）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（1）除了合同另有规定外，所有计量单位均为公制；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（3）每次计量支付基数为年度养护费用的百分比值，分别按照养护年度第一次计量40%，第二次计量60%；</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第一养护年度，IRI指数须达到：IRI≤1.3</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a.当1.3＜IRI≤1.4时，扣除该期计量的10%；</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b.当1.4＜IRI≤1.5时，以1.4为基数，再扣除该期计量的10%，责令承包人更换技术和质量负责人，并向其公司通报；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c.当IRI＞1.5时，将视为承包人违约，扣除该期计量，解除合同，并追究承包人的违约责任。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第二养护年度，IRI指数须≤1.4</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a.当1.4＜IRI≤1.5时，扣除该期计量的10%；</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b.当1.5＜IRI≤1.6时，以1.5为基数，再扣除该期计量的10%，责令承包人更换技术和质量负责人，并向其公司通报；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c.当IRI＞1.6时，将视为承包人违约，扣除该期计量，解除合同，并追究承包人的违约责任。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第三养护年度，IRI指数须达到：IRI≤1.5</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a.当1.5＜IRI≤1.6时，扣除该期计量的10%；</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b.当1.6＜IRI≤1.7时，以1.6为基数，再扣除该期计量的10%，责令承包人更换技术和质量负责人，并向其公司通报；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c.当IRI＞1.7时，将视为承包人违约，扣除该期计量，解除合同，并追究承包人的违约责任。</w:t>
      </w:r>
    </w:p>
    <w:p>
      <w:pPr>
        <w:spacing w:line="360" w:lineRule="exact"/>
        <w:ind w:firstLine="411" w:firstLineChars="196"/>
        <w:rPr>
          <w:rFonts w:ascii="宋体" w:hAnsi="宋体" w:cs="宋体"/>
          <w:szCs w:val="21"/>
        </w:rPr>
      </w:pPr>
      <w:r>
        <w:rPr>
          <w:rFonts w:hint="eastAsia" w:ascii="宋体" w:hAnsi="宋体" w:cs="宋体"/>
          <w:szCs w:val="21"/>
        </w:rPr>
        <w:t>每次检测IRI值小于规定值的，给予全额计量。</w:t>
      </w:r>
    </w:p>
    <w:p>
      <w:pPr>
        <w:spacing w:line="360" w:lineRule="exact"/>
        <w:ind w:firstLine="411" w:firstLineChars="196"/>
        <w:rPr>
          <w:rFonts w:ascii="宋体" w:hAnsi="宋体" w:cs="宋体"/>
          <w:szCs w:val="21"/>
        </w:rPr>
      </w:pPr>
      <w:r>
        <w:rPr>
          <w:rFonts w:hint="eastAsia" w:ascii="宋体" w:hAnsi="宋体" w:cs="宋体"/>
          <w:szCs w:val="21"/>
        </w:rPr>
        <w:t>（5）在一个计量周期内，每一季度综合养护指数值均不低于96分的，给予全额计量；一个计量周期内，两次季度平均综合养护指数值低于96分的：</w:t>
      </w:r>
    </w:p>
    <w:p>
      <w:pPr>
        <w:spacing w:line="360" w:lineRule="exact"/>
        <w:ind w:firstLine="411" w:firstLineChars="196"/>
        <w:rPr>
          <w:rFonts w:ascii="宋体" w:hAnsi="宋体" w:cs="宋体"/>
          <w:szCs w:val="21"/>
        </w:rPr>
      </w:pPr>
      <w:r>
        <w:rPr>
          <w:rFonts w:hint="eastAsia" w:ascii="宋体" w:hAnsi="宋体" w:cs="宋体"/>
          <w:szCs w:val="21"/>
        </w:rPr>
        <w:t>当96.0＞综合养护指数值≥94.0时，每降低0.5分，扣除当期计量的5％；</w:t>
      </w:r>
    </w:p>
    <w:p>
      <w:pPr>
        <w:spacing w:line="360" w:lineRule="exact"/>
        <w:ind w:firstLine="411" w:firstLineChars="196"/>
        <w:rPr>
          <w:rFonts w:ascii="宋体" w:hAnsi="宋体" w:cs="宋体"/>
          <w:szCs w:val="21"/>
        </w:rPr>
      </w:pPr>
      <w:r>
        <w:rPr>
          <w:rFonts w:hint="eastAsia" w:ascii="宋体" w:hAnsi="宋体" w:cs="宋体"/>
          <w:szCs w:val="21"/>
        </w:rPr>
        <w:t>当94.0＞综合养护指数值≥92.0时，以94分为基数，每降低0.5分，再扣除当期计量的10％，并要求承包商在规定的时间内更换项目经理和技术负责人；</w:t>
      </w:r>
    </w:p>
    <w:p>
      <w:pPr>
        <w:spacing w:line="360" w:lineRule="exact"/>
        <w:ind w:firstLine="411" w:firstLineChars="196"/>
        <w:rPr>
          <w:rFonts w:ascii="宋体" w:hAnsi="宋体" w:cs="宋体"/>
          <w:szCs w:val="21"/>
        </w:rPr>
      </w:pPr>
      <w:r>
        <w:rPr>
          <w:rFonts w:hint="eastAsia" w:ascii="宋体" w:hAnsi="宋体" w:cs="宋体"/>
          <w:szCs w:val="21"/>
        </w:rPr>
        <w:t>当任一季度综合养护指数值≤92时，将视为承包商违约，业主将扣除承包商本期所有计量，并予以解除合同。</w:t>
      </w:r>
    </w:p>
    <w:p>
      <w:pPr>
        <w:spacing w:line="360" w:lineRule="exact"/>
        <w:ind w:firstLine="411" w:firstLineChars="196"/>
        <w:rPr>
          <w:rFonts w:ascii="宋体" w:hAnsi="宋体" w:cs="宋体"/>
          <w:szCs w:val="21"/>
        </w:rPr>
      </w:pPr>
      <w:r>
        <w:rPr>
          <w:rFonts w:hint="eastAsia" w:ascii="宋体" w:hAnsi="宋体" w:cs="宋体"/>
          <w:szCs w:val="21"/>
        </w:rPr>
        <w:t>（6）以上国际平整度指数（IRI）和综合养护指数实行双控，任一指标低于规定值，均按照上述要求处罚，并且实行以上处罚时不免除合同规定的其它处罚。</w:t>
      </w:r>
    </w:p>
    <w:p>
      <w:pPr>
        <w:spacing w:line="360" w:lineRule="exact"/>
        <w:ind w:firstLine="411" w:firstLineChars="196"/>
        <w:rPr>
          <w:rFonts w:ascii="宋体" w:hAnsi="宋体" w:cs="宋体"/>
          <w:szCs w:val="21"/>
        </w:rPr>
      </w:pPr>
      <w:r>
        <w:rPr>
          <w:rFonts w:hint="eastAsia" w:ascii="宋体" w:hAnsi="宋体" w:cs="宋体"/>
          <w:szCs w:val="21"/>
        </w:rPr>
        <w:t>（7）以上国际平整度指数（IRI）以检测单位检测的数据为准，综合养护指数以业主和监理工程师按照合同规定汇总计算的数值为准。</w:t>
      </w:r>
    </w:p>
    <w:p>
      <w:pPr>
        <w:adjustRightInd w:val="0"/>
        <w:snapToGrid w:val="0"/>
        <w:spacing w:beforeLines="100" w:line="360" w:lineRule="exact"/>
        <w:rPr>
          <w:rFonts w:ascii="宋体" w:hAnsi="宋体" w:cs="宋体"/>
          <w:szCs w:val="21"/>
        </w:rPr>
      </w:pPr>
      <w:r>
        <w:rPr>
          <w:rFonts w:hint="eastAsia" w:ascii="宋体" w:hAnsi="宋体" w:cs="宋体"/>
          <w:szCs w:val="21"/>
        </w:rPr>
        <w:t>17.2预付款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17.2.1预付款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本项约定的预付款包括开工预付款和材料、设备预付款。具体额度和预付办法如下：</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（1）开工预付款的额度为签约合同价的</w:t>
      </w:r>
      <w:r>
        <w:rPr>
          <w:rFonts w:hint="eastAsia" w:ascii="宋体" w:hAnsi="宋体" w:cs="宋体"/>
          <w:szCs w:val="21"/>
          <w:u w:val="single"/>
        </w:rPr>
        <w:t xml:space="preserve"> 10 </w:t>
      </w:r>
      <w:r>
        <w:rPr>
          <w:rFonts w:hint="eastAsia" w:ascii="宋体" w:hAnsi="宋体" w:cs="宋体"/>
          <w:szCs w:val="21"/>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（2）材料、设备预付款的额度为项目专用合同条款中所列主要材料、设备单据费用（进口的材料、设备为到岸价，国内采购的为出厂价或销售价，地方材料为堆场价）的</w:t>
      </w:r>
      <w:r>
        <w:rPr>
          <w:rFonts w:hint="eastAsia" w:ascii="宋体" w:hAnsi="宋体" w:cs="宋体"/>
          <w:szCs w:val="21"/>
          <w:u w:val="single"/>
        </w:rPr>
        <w:t xml:space="preserve"> 10  </w:t>
      </w:r>
      <w:r>
        <w:rPr>
          <w:rFonts w:hint="eastAsia" w:ascii="宋体" w:hAnsi="宋体" w:cs="宋体"/>
          <w:szCs w:val="21"/>
        </w:rPr>
        <w:t>％（在项目专用条款数据表中约定）。其预付条件为：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a．材料、设备符合规范要求并经监理人认可；</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b．承包人已出具材料、设备费用凭证或支付单据；以及</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c．材料、设备已在现场交货，且存储良好，监理人认为材料、设备的存储方法符合要求。</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则监理人应将此项金额作为材料、设备预付款计入下一次的进度付款证书中。在预计竣工前3个月，将不再支付材料、设备预付款。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17.2.2预付款保函</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17:2.3预付款的扣回与还清本项约定为：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exact"/>
        <w:rPr>
          <w:rFonts w:ascii="宋体" w:hAnsi="宋体" w:cs="宋体"/>
          <w:szCs w:val="21"/>
        </w:rPr>
      </w:pPr>
      <w:r>
        <w:rPr>
          <w:rFonts w:hint="eastAsia" w:ascii="宋体" w:hAnsi="宋体" w:cs="宋体"/>
          <w:szCs w:val="21"/>
        </w:rPr>
        <w:t>17.3工程进度付款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17.3.2进度付款申请单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承包人在每个付款周期末，向监理人提交进度付款申请单的份数：份（在项目专用条款数据表中约定）。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本项（6）目细化为：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（6）根据第16条应增加和扣减的价格调整金额；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（7）根据合同应增加和扣减的其他金额。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17.3.3进度付款证书和支付时间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本项（1）目补充：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本项（2）目约定为：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发包人不按期支付的，按‰天（在项目专用条款数据表中约定）的利率向承包人支付逾期付款违约金。违约金计算基数为发包人的全部未付款额，时间从应付而未付该款额之日算起（不计复利）。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本项（4）目约定为：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进度付款涉及政府投资资金的，按照以下规定办理：</w:t>
      </w:r>
      <w:r>
        <w:rPr>
          <w:rFonts w:hint="eastAsia" w:ascii="宋体" w:hAnsi="宋体" w:cs="宋体"/>
          <w:szCs w:val="21"/>
          <w:u w:val="single"/>
        </w:rPr>
        <w:t>（见项目专用合同条款）</w:t>
      </w:r>
    </w:p>
    <w:p>
      <w:pPr>
        <w:adjustRightInd w:val="0"/>
        <w:snapToGrid w:val="0"/>
        <w:spacing w:beforeLines="100" w:line="360" w:lineRule="exact"/>
        <w:rPr>
          <w:rFonts w:ascii="宋体" w:hAnsi="宋体" w:cs="宋体"/>
          <w:szCs w:val="21"/>
        </w:rPr>
      </w:pPr>
      <w:r>
        <w:rPr>
          <w:rFonts w:hint="eastAsia" w:ascii="宋体" w:hAnsi="宋体" w:cs="宋体"/>
          <w:szCs w:val="21"/>
        </w:rPr>
        <w:t>17.4质量保证金</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17.4.1项细化为：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exact"/>
        <w:rPr>
          <w:rFonts w:ascii="宋体" w:hAnsi="宋体" w:cs="宋体"/>
          <w:szCs w:val="21"/>
        </w:rPr>
      </w:pPr>
      <w:r>
        <w:rPr>
          <w:rFonts w:hint="eastAsia" w:ascii="宋体" w:hAnsi="宋体" w:cs="宋体"/>
          <w:szCs w:val="21"/>
        </w:rPr>
        <w:t>17.5竣工结算</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17.5.1竣工付款申请单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本项（1）目约定：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承包人向监理人提交竣工付款申请单（包括相关证明材料）的份数：份（在项目专用条款数据表中约定）；期限：</w:t>
      </w:r>
      <w:r>
        <w:rPr>
          <w:rFonts w:hint="eastAsia" w:ascii="宋体" w:hAnsi="宋体" w:cs="宋体"/>
          <w:szCs w:val="21"/>
          <w:u w:val="single"/>
        </w:rPr>
        <w:t>工程接收证书签发后42天内</w:t>
      </w:r>
      <w:r>
        <w:rPr>
          <w:rFonts w:hint="eastAsia" w:ascii="宋体" w:hAnsi="宋体" w:cs="宋体"/>
          <w:szCs w:val="21"/>
        </w:rPr>
        <w:t>。</w:t>
      </w:r>
    </w:p>
    <w:p>
      <w:pPr>
        <w:adjustRightInd w:val="0"/>
        <w:snapToGrid w:val="0"/>
        <w:spacing w:beforeLines="100" w:line="360" w:lineRule="exact"/>
        <w:rPr>
          <w:rFonts w:ascii="宋体" w:hAnsi="宋体" w:cs="宋体"/>
          <w:szCs w:val="21"/>
        </w:rPr>
      </w:pPr>
      <w:r>
        <w:rPr>
          <w:rFonts w:hint="eastAsia" w:ascii="宋体" w:hAnsi="宋体" w:cs="宋体"/>
          <w:szCs w:val="21"/>
        </w:rPr>
        <w:t>17.6最终结清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17.6.1最终结清申请单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本项（1）目约定：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承包人向监理人提交最终结清申请单（包括相关证明材料）的份数：份（在项目专用条款数据表中约定）；期限：</w:t>
      </w:r>
      <w:r>
        <w:rPr>
          <w:rFonts w:hint="eastAsia" w:ascii="宋体" w:hAnsi="宋体" w:cs="宋体"/>
          <w:szCs w:val="21"/>
          <w:u w:val="single"/>
        </w:rPr>
        <w:t>缺陷责任期终止证书签发后28天内</w:t>
      </w:r>
      <w:r>
        <w:rPr>
          <w:rFonts w:hint="eastAsia" w:ascii="宋体" w:hAnsi="宋体" w:cs="宋体"/>
          <w:szCs w:val="21"/>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最终结清申请单中的总金额应认为是代表了根据合同规定应付给承包人的全部款项的最后结算。</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18．竣工验收</w:t>
      </w:r>
    </w:p>
    <w:p>
      <w:pPr>
        <w:adjustRightInd w:val="0"/>
        <w:snapToGrid w:val="0"/>
        <w:spacing w:line="360" w:lineRule="exact"/>
        <w:rPr>
          <w:rFonts w:ascii="宋体" w:hAnsi="宋体" w:cs="宋体"/>
          <w:szCs w:val="21"/>
        </w:rPr>
      </w:pPr>
      <w:r>
        <w:rPr>
          <w:rFonts w:hint="eastAsia" w:ascii="宋体" w:hAnsi="宋体" w:cs="宋体"/>
          <w:szCs w:val="21"/>
        </w:rPr>
        <w:t>18.1竣工验收的含义</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本款增加第18.1.4项：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exact"/>
        <w:rPr>
          <w:rFonts w:ascii="宋体" w:hAnsi="宋体" w:cs="宋体"/>
          <w:szCs w:val="21"/>
        </w:rPr>
      </w:pPr>
      <w:r>
        <w:rPr>
          <w:rFonts w:hint="eastAsia" w:ascii="宋体" w:hAnsi="宋体" w:cs="宋体"/>
          <w:szCs w:val="21"/>
        </w:rPr>
        <w:t>18.3验收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18.3.2项补充：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18.3.5项约定为：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经验收合格工程的实际竣工日期，以最终提交竣工验收申请报告的日期为准，并在工程接收证书中写明。</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本款增加第18.3.7项：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组织办理竣工验收和签发工程接收证书的费用由发包人承担。但按照18.3.4项规定达不到合格标准的竣工验收费用由承包人承担。</w:t>
      </w:r>
    </w:p>
    <w:p>
      <w:pPr>
        <w:adjustRightInd w:val="0"/>
        <w:snapToGrid w:val="0"/>
        <w:spacing w:beforeLines="100" w:line="360" w:lineRule="exact"/>
        <w:rPr>
          <w:rFonts w:ascii="宋体" w:hAnsi="宋体" w:cs="宋体"/>
          <w:szCs w:val="21"/>
        </w:rPr>
      </w:pPr>
      <w:r>
        <w:rPr>
          <w:rFonts w:hint="eastAsia" w:ascii="宋体" w:hAnsi="宋体" w:cs="宋体"/>
          <w:szCs w:val="21"/>
        </w:rPr>
        <w:t>18.5施工期运行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18.5.1项约定：</w:t>
      </w:r>
    </w:p>
    <w:p>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单位工程或工程设备是否需投入施工期运行：</w:t>
      </w:r>
      <w:r>
        <w:rPr>
          <w:rFonts w:hint="eastAsia" w:ascii="宋体" w:hAnsi="宋体" w:cs="宋体"/>
          <w:szCs w:val="21"/>
          <w:u w:val="single"/>
        </w:rPr>
        <w:t>（见项目专用合同条款）</w:t>
      </w:r>
    </w:p>
    <w:p>
      <w:pPr>
        <w:adjustRightInd w:val="0"/>
        <w:snapToGrid w:val="0"/>
        <w:spacing w:beforeLines="100" w:line="360" w:lineRule="exact"/>
        <w:rPr>
          <w:rFonts w:ascii="宋体" w:hAnsi="宋体" w:cs="宋体"/>
          <w:szCs w:val="21"/>
        </w:rPr>
      </w:pPr>
      <w:r>
        <w:rPr>
          <w:rFonts w:hint="eastAsia" w:ascii="宋体" w:hAnsi="宋体" w:cs="宋体"/>
          <w:szCs w:val="21"/>
        </w:rPr>
        <w:t>18.6试运行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18.6.1项约定：</w:t>
      </w:r>
    </w:p>
    <w:p>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本工程及工程设备是否进行试运行：</w:t>
      </w:r>
      <w:r>
        <w:rPr>
          <w:rFonts w:hint="eastAsia" w:ascii="宋体" w:hAnsi="宋体" w:cs="宋体"/>
          <w:szCs w:val="21"/>
          <w:u w:val="single"/>
        </w:rPr>
        <w:t>（见项目专用合同条款）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试运行的内容：</w:t>
      </w:r>
      <w:r>
        <w:rPr>
          <w:rFonts w:hint="eastAsia" w:ascii="宋体" w:hAnsi="宋体" w:cs="宋体"/>
          <w:szCs w:val="21"/>
          <w:u w:val="single"/>
        </w:rPr>
        <w:t>（见项目专用合同条款）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试运行的费用约定：</w:t>
      </w:r>
      <w:r>
        <w:rPr>
          <w:rFonts w:hint="eastAsia" w:ascii="宋体" w:hAnsi="宋体" w:cs="宋体"/>
          <w:szCs w:val="21"/>
          <w:u w:val="single"/>
        </w:rPr>
        <w:t>（见项目专用合同条款）</w:t>
      </w:r>
    </w:p>
    <w:p>
      <w:pPr>
        <w:adjustRightInd w:val="0"/>
        <w:snapToGrid w:val="0"/>
        <w:spacing w:beforeLines="100" w:line="360" w:lineRule="exact"/>
        <w:rPr>
          <w:rFonts w:ascii="宋体" w:hAnsi="宋体" w:cs="宋体"/>
          <w:szCs w:val="21"/>
        </w:rPr>
      </w:pPr>
      <w:r>
        <w:rPr>
          <w:rFonts w:hint="eastAsia" w:ascii="宋体" w:hAnsi="宋体" w:cs="宋体"/>
          <w:szCs w:val="21"/>
        </w:rPr>
        <w:t>本条增加第18.9款：</w:t>
      </w:r>
    </w:p>
    <w:p>
      <w:pPr>
        <w:adjustRightInd w:val="0"/>
        <w:snapToGrid w:val="0"/>
        <w:spacing w:line="360" w:lineRule="exact"/>
        <w:rPr>
          <w:rFonts w:ascii="宋体" w:hAnsi="宋体" w:cs="宋体"/>
          <w:szCs w:val="21"/>
        </w:rPr>
      </w:pPr>
      <w:r>
        <w:rPr>
          <w:rFonts w:hint="eastAsia" w:ascii="宋体" w:hAnsi="宋体" w:cs="宋体"/>
          <w:szCs w:val="21"/>
        </w:rPr>
        <w:t>18.9竣工文件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19．缺陷责任与保修责任</w:t>
      </w:r>
    </w:p>
    <w:p>
      <w:pPr>
        <w:adjustRightInd w:val="0"/>
        <w:snapToGrid w:val="0"/>
        <w:spacing w:line="360" w:lineRule="exact"/>
        <w:rPr>
          <w:rFonts w:ascii="宋体" w:hAnsi="宋体" w:cs="宋体"/>
          <w:szCs w:val="21"/>
        </w:rPr>
      </w:pPr>
      <w:r>
        <w:rPr>
          <w:rFonts w:hint="eastAsia" w:ascii="宋体" w:hAnsi="宋体" w:cs="宋体"/>
          <w:szCs w:val="21"/>
        </w:rPr>
        <w:t>19.2缺陷责任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19.2.2项补充：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在缺陷责任期内，承包人应尽快完成在工程接收证书中写明的未完成工作，并完成对本工程缺陷的修复或监理人指令的修补工作。</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19.2.3项补充：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在缺陷责任期内，下述原因造成的缺陷修复和查验费用应由承包人自行负责：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（1）承包人所用的材料、设备或操作工艺不符合合同要求；或</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（2）承包人的疏忽或未遵守合同中对承包人规定的义务。</w:t>
      </w:r>
    </w:p>
    <w:p>
      <w:pPr>
        <w:adjustRightInd w:val="0"/>
        <w:snapToGrid w:val="0"/>
        <w:spacing w:beforeLines="100" w:line="360" w:lineRule="exact"/>
        <w:rPr>
          <w:rFonts w:ascii="宋体" w:hAnsi="宋体" w:cs="宋体"/>
          <w:szCs w:val="21"/>
        </w:rPr>
      </w:pPr>
      <w:r>
        <w:rPr>
          <w:rFonts w:hint="eastAsia" w:ascii="宋体" w:hAnsi="宋体" w:cs="宋体"/>
          <w:szCs w:val="21"/>
        </w:rPr>
        <w:t>19.3缺陷责任期的延长</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exact"/>
        <w:rPr>
          <w:rFonts w:ascii="宋体" w:hAnsi="宋体" w:cs="宋体"/>
          <w:szCs w:val="21"/>
        </w:rPr>
      </w:pPr>
      <w:r>
        <w:rPr>
          <w:rFonts w:hint="eastAsia" w:ascii="宋体" w:hAnsi="宋体" w:cs="宋体"/>
          <w:szCs w:val="21"/>
        </w:rPr>
        <w:t>19.5承包人的进入权</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exact"/>
        <w:rPr>
          <w:rFonts w:ascii="宋体" w:hAnsi="宋体" w:cs="宋体"/>
          <w:szCs w:val="21"/>
        </w:rPr>
      </w:pPr>
      <w:r>
        <w:rPr>
          <w:rFonts w:hint="eastAsia" w:ascii="宋体" w:hAnsi="宋体" w:cs="宋体"/>
          <w:szCs w:val="21"/>
        </w:rPr>
        <w:t>19.7保修责任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（2）在全部工程竣工验收前，已经发包人提前验收的单位工程，其保修期的起算日期相应提前。</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（3）工程保修期终止后28天内，监理人签发保修期终止证书。</w:t>
      </w:r>
    </w:p>
    <w:p>
      <w:pPr>
        <w:adjustRightInd w:val="0"/>
        <w:snapToGrid w:val="0"/>
        <w:spacing w:line="360" w:lineRule="exact"/>
        <w:ind w:firstLine="420" w:firstLineChars="200"/>
        <w:rPr>
          <w:rFonts w:ascii="宋体" w:hAnsi="宋体" w:cs="宋体"/>
          <w:szCs w:val="21"/>
        </w:rPr>
      </w:pPr>
    </w:p>
    <w:p>
      <w:pPr>
        <w:adjustRightInd w:val="0"/>
        <w:snapToGrid w:val="0"/>
        <w:spacing w:beforeLines="100" w:line="360" w:lineRule="exact"/>
        <w:rPr>
          <w:rFonts w:ascii="宋体" w:hAnsi="宋体" w:cs="宋体"/>
          <w:szCs w:val="21"/>
        </w:rPr>
      </w:pPr>
      <w:r>
        <w:rPr>
          <w:rFonts w:hint="eastAsia" w:ascii="宋体" w:hAnsi="宋体" w:cs="宋体"/>
          <w:szCs w:val="21"/>
        </w:rPr>
        <w:t>19.8路面保修</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路面工程招标在缺陷责任期（通车后两年）结束之后，再增加三年路面养护期，由原路面施工单位进行除日常保洁外的路面养护。</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20．保险</w:t>
      </w:r>
    </w:p>
    <w:p>
      <w:pPr>
        <w:adjustRightInd w:val="0"/>
        <w:snapToGrid w:val="0"/>
        <w:spacing w:line="360" w:lineRule="exact"/>
        <w:rPr>
          <w:rFonts w:ascii="宋体" w:hAnsi="宋体" w:cs="宋体"/>
          <w:szCs w:val="21"/>
        </w:rPr>
      </w:pPr>
      <w:r>
        <w:rPr>
          <w:rFonts w:hint="eastAsia" w:ascii="宋体" w:hAnsi="宋体" w:cs="宋体"/>
          <w:szCs w:val="21"/>
        </w:rPr>
        <w:t>20.1工程保险</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建筑工程一切险的投保内容：为永久工程、临时工程和设备及已运至施工工地用于永久工程的材料和设备所投的保险。</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保险金额：工程量清单第100章（不含建筑工程一切险及第三者责任险的保险费）至700章的合计金额。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保险费率：%（在项目专用条款数据中约定）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保险期限：开工日起直至本合同工程签发缺陷责任期终止证书止（即合同工期＋缺陷责任期）</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exact"/>
        <w:rPr>
          <w:rFonts w:ascii="宋体" w:hAnsi="宋体" w:cs="宋体"/>
          <w:szCs w:val="21"/>
        </w:rPr>
      </w:pPr>
      <w:r>
        <w:rPr>
          <w:rFonts w:hint="eastAsia" w:ascii="宋体" w:hAnsi="宋体" w:cs="宋体"/>
          <w:szCs w:val="21"/>
        </w:rPr>
        <w:t>20.4第三者责任险</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20.4.2项约定为：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第三者责任险的最低保险金额：万元人民币，事故次数不限（不计免赔额）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保险费率：％。（在项目专用合同条款中约定）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exact"/>
        <w:rPr>
          <w:rFonts w:ascii="宋体" w:hAnsi="宋体" w:cs="宋体"/>
          <w:szCs w:val="21"/>
        </w:rPr>
      </w:pPr>
      <w:r>
        <w:rPr>
          <w:rFonts w:hint="eastAsia" w:ascii="宋体" w:hAnsi="宋体" w:cs="宋体"/>
          <w:szCs w:val="21"/>
        </w:rPr>
        <w:t>20.5其他保险</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exact"/>
        <w:rPr>
          <w:rFonts w:ascii="宋体" w:hAnsi="宋体" w:cs="宋体"/>
          <w:szCs w:val="21"/>
        </w:rPr>
      </w:pPr>
      <w:r>
        <w:rPr>
          <w:rFonts w:hint="eastAsia" w:ascii="宋体" w:hAnsi="宋体" w:cs="宋体"/>
          <w:szCs w:val="21"/>
        </w:rPr>
        <w:t>20.6对各项保险的一般要求</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20.6.1保险凭证</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承包人向发包人提交各项保险生效的证据和保险单副本的期限：</w:t>
      </w:r>
      <w:r>
        <w:rPr>
          <w:rFonts w:hint="eastAsia" w:ascii="宋体" w:hAnsi="宋体" w:cs="宋体"/>
          <w:szCs w:val="21"/>
          <w:u w:val="single"/>
        </w:rPr>
        <w:t>开工后56天内</w:t>
      </w:r>
      <w:r>
        <w:rPr>
          <w:rFonts w:hint="eastAsia" w:ascii="宋体" w:hAnsi="宋体" w:cs="宋体"/>
          <w:szCs w:val="21"/>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20.6.3持续保险</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在整个合同期内，承包人应按合同条款保证足够的保险额。</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20.6.4保险金不足的补偿</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保险金不足以补偿损失的（包括免赔额和超过赔偿限额的部分），应由承包人和（或）发包人按合同约定负责补偿。</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20.6.5未按约定投保的补救</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本项（2）目细化为：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21．不可抗力</w:t>
      </w:r>
    </w:p>
    <w:p>
      <w:pPr>
        <w:adjustRightInd w:val="0"/>
        <w:snapToGrid w:val="0"/>
        <w:spacing w:line="360" w:lineRule="exact"/>
        <w:rPr>
          <w:rFonts w:ascii="宋体" w:hAnsi="宋体" w:cs="宋体"/>
          <w:szCs w:val="21"/>
        </w:rPr>
      </w:pPr>
      <w:r>
        <w:rPr>
          <w:rFonts w:hint="eastAsia" w:ascii="宋体" w:hAnsi="宋体" w:cs="宋体"/>
          <w:szCs w:val="21"/>
        </w:rPr>
        <w:t>21.1不可抗力的确认</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21.1.1项细化为：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不可抗力是指承包人和发包人在订立合同时不可预见，在工程施工过程中不可避免发生并不能克服的自然灾害和社会性突发事件。包括但不限于：</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（1）地震、海啸、火山爆发、泥石流、暴雨（雪）、台风、龙卷风、水灾等自然灾害；</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（2）战争、骚乱、暴动，但纯属承包人或其分包人派遣与雇用的人员由于本合同工程施工原因引起者除外；</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（3）核反应、辐射或放射性污染；</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（4）空中飞行物体坠落或非发包人或承包人责任造成的爆炸、火灾；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（5）瘟疫；</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（6）项目专用合同条款约定的其他情形。</w:t>
      </w:r>
    </w:p>
    <w:p>
      <w:pPr>
        <w:adjustRightInd w:val="0"/>
        <w:snapToGrid w:val="0"/>
        <w:spacing w:beforeLines="100" w:line="360" w:lineRule="exact"/>
        <w:rPr>
          <w:rFonts w:ascii="宋体" w:hAnsi="宋体" w:cs="宋体"/>
          <w:szCs w:val="21"/>
        </w:rPr>
      </w:pPr>
      <w:r>
        <w:rPr>
          <w:rFonts w:hint="eastAsia" w:ascii="宋体" w:hAnsi="宋体" w:cs="宋体"/>
          <w:szCs w:val="21"/>
        </w:rPr>
        <w:t>21.3不可抗力后果及其处理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21.3.4因不可抗力解除合同本项细化为：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22．违约</w:t>
      </w:r>
    </w:p>
    <w:p>
      <w:pPr>
        <w:adjustRightInd w:val="0"/>
        <w:snapToGrid w:val="0"/>
        <w:spacing w:line="360" w:lineRule="exact"/>
        <w:rPr>
          <w:rFonts w:ascii="宋体" w:hAnsi="宋体" w:cs="宋体"/>
          <w:szCs w:val="21"/>
        </w:rPr>
      </w:pPr>
      <w:r>
        <w:rPr>
          <w:rFonts w:hint="eastAsia" w:ascii="宋体" w:hAnsi="宋体" w:cs="宋体"/>
          <w:szCs w:val="21"/>
        </w:rPr>
        <w:t>22.1承包人违约</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22.1.1承包人违约的情形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本项（2）目细化为：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（2）承包人违反第5.3款或第6.4款的约定，未经监理人批准，私自将已按合同约定进入施工场地的施工设备、临时设施、材料或工程设备撤离施工场地；</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本项（7）目细化为：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（7）承包人未能按期开工；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（8）承包人违反第4.6款关于按投标文件及时配备称职的主要管理人员与技术骨干的规定，或违反第6.3款承包人承诺配备的关键施工设备；</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（9）承包人不按合同约定履行义务的其他情况。</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22.1.2对承包人违约的处理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承包人发生第22.1.1项约定的违约情况时，无论发包人是否解除合同，发包人均有权向承包人课以项目专用合同条款中规定的违约金。</w:t>
      </w:r>
    </w:p>
    <w:p>
      <w:pPr>
        <w:adjustRightInd w:val="0"/>
        <w:snapToGrid w:val="0"/>
        <w:spacing w:beforeLines="100" w:line="360" w:lineRule="exact"/>
        <w:rPr>
          <w:rFonts w:ascii="宋体" w:hAnsi="宋体" w:cs="宋体"/>
          <w:szCs w:val="21"/>
        </w:rPr>
      </w:pPr>
      <w:r>
        <w:rPr>
          <w:rFonts w:hint="eastAsia" w:ascii="宋体" w:hAnsi="宋体" w:cs="宋体"/>
          <w:szCs w:val="21"/>
        </w:rPr>
        <w:t>22.2发包人违约</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22.2.4解除合同后的付款</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本项（2）目细化为：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（2）承包人为该工程施工订购并已付款的材料、工程设备和其他物品的金额。发包人付款后，该材料、工程设备和其他物品归发包人所有；</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23．索赔</w:t>
      </w:r>
    </w:p>
    <w:p>
      <w:pPr>
        <w:adjustRightInd w:val="0"/>
        <w:snapToGrid w:val="0"/>
        <w:spacing w:line="360" w:lineRule="exact"/>
        <w:rPr>
          <w:rFonts w:ascii="宋体" w:hAnsi="宋体" w:cs="宋体"/>
          <w:szCs w:val="21"/>
        </w:rPr>
      </w:pPr>
      <w:r>
        <w:rPr>
          <w:rFonts w:hint="eastAsia" w:ascii="宋体" w:hAnsi="宋体" w:cs="宋体"/>
          <w:szCs w:val="21"/>
        </w:rPr>
        <w:t>23.1承包人索赔的提出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本款（4）项细化为：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（4）在索赔事件影响结束后的28天内，承包人应向监理人递交最终索赔通知’书，说明最终要求索赔的追加付款金额和（或）延长的工期，并附必要的记录和证明材料。</w:t>
      </w:r>
    </w:p>
    <w:p>
      <w:pPr>
        <w:adjustRightInd w:val="0"/>
        <w:snapToGrid w:val="0"/>
        <w:spacing w:line="360" w:lineRule="exact"/>
        <w:rPr>
          <w:rFonts w:ascii="宋体" w:hAnsi="宋体" w:cs="宋体"/>
          <w:szCs w:val="21"/>
        </w:rPr>
      </w:pPr>
      <w:r>
        <w:rPr>
          <w:rFonts w:hint="eastAsia" w:ascii="宋体" w:hAnsi="宋体" w:cs="宋体"/>
          <w:szCs w:val="21"/>
        </w:rPr>
        <w:t>23.2承包人索赔处理程序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本款（2）项细化为：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exact"/>
        <w:rPr>
          <w:rFonts w:ascii="宋体" w:hAnsi="宋体" w:cs="宋体"/>
          <w:b/>
          <w:bCs/>
          <w:szCs w:val="21"/>
        </w:rPr>
      </w:pPr>
      <w:r>
        <w:rPr>
          <w:rFonts w:hint="eastAsia" w:ascii="宋体" w:hAnsi="宋体" w:cs="宋体"/>
          <w:b/>
          <w:bCs/>
          <w:szCs w:val="21"/>
        </w:rPr>
        <w:t>24．争议的解决</w:t>
      </w:r>
    </w:p>
    <w:p>
      <w:pPr>
        <w:adjustRightInd w:val="0"/>
        <w:snapToGrid w:val="0"/>
        <w:spacing w:line="360" w:lineRule="exact"/>
        <w:rPr>
          <w:rFonts w:ascii="宋体" w:hAnsi="宋体" w:cs="宋体"/>
          <w:szCs w:val="21"/>
        </w:rPr>
      </w:pPr>
      <w:r>
        <w:rPr>
          <w:rFonts w:hint="eastAsia" w:ascii="宋体" w:hAnsi="宋体" w:cs="宋体"/>
          <w:szCs w:val="21"/>
        </w:rPr>
        <w:t>24.1争议的解决方式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本款约定为：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争议的最终解决方式：</w:t>
      </w:r>
      <w:r>
        <w:rPr>
          <w:rFonts w:hint="eastAsia" w:ascii="宋体" w:hAnsi="宋体" w:cs="宋体"/>
          <w:szCs w:val="21"/>
          <w:u w:val="single"/>
        </w:rPr>
        <w:t>仲裁或诉讼</w:t>
      </w:r>
      <w:r>
        <w:rPr>
          <w:rFonts w:hint="eastAsia" w:ascii="宋体" w:hAnsi="宋体" w:cs="宋体"/>
          <w:szCs w:val="21"/>
        </w:rPr>
        <w:t>（在项目专用条款数据中约定）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如采用仲裁，仲裁委员会名称：</w:t>
      </w:r>
      <w:r>
        <w:rPr>
          <w:rFonts w:hint="eastAsia" w:ascii="宋体" w:hAnsi="宋体" w:cs="宋体"/>
          <w:szCs w:val="21"/>
          <w:u w:val="single"/>
        </w:rPr>
        <w:t>（在项目专用条款数据中约定）</w:t>
      </w:r>
    </w:p>
    <w:p>
      <w:pPr>
        <w:adjustRightInd w:val="0"/>
        <w:snapToGrid w:val="0"/>
        <w:spacing w:beforeLines="100" w:line="360" w:lineRule="exact"/>
        <w:rPr>
          <w:rFonts w:ascii="宋体" w:hAnsi="宋体" w:cs="宋体"/>
          <w:szCs w:val="21"/>
        </w:rPr>
      </w:pPr>
      <w:r>
        <w:rPr>
          <w:rFonts w:hint="eastAsia" w:ascii="宋体" w:hAnsi="宋体" w:cs="宋体"/>
          <w:szCs w:val="21"/>
        </w:rPr>
        <w:t>24.3争议评审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24.3.1项补充：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exact"/>
        <w:rPr>
          <w:rFonts w:ascii="宋体" w:hAnsi="宋体" w:cs="宋体"/>
          <w:szCs w:val="21"/>
        </w:rPr>
      </w:pPr>
      <w:r>
        <w:rPr>
          <w:rFonts w:hint="eastAsia" w:ascii="宋体" w:hAnsi="宋体" w:cs="宋体"/>
          <w:szCs w:val="21"/>
        </w:rPr>
        <w:t>本条增加第24.4、24.5款（适用于采用仲裁方式最终解决争议的项目）：</w:t>
      </w:r>
    </w:p>
    <w:p>
      <w:pPr>
        <w:adjustRightInd w:val="0"/>
        <w:snapToGrid w:val="0"/>
        <w:spacing w:line="360" w:lineRule="exact"/>
        <w:rPr>
          <w:rFonts w:ascii="宋体" w:hAnsi="宋体" w:cs="宋体"/>
          <w:szCs w:val="21"/>
        </w:rPr>
      </w:pPr>
      <w:r>
        <w:rPr>
          <w:rFonts w:hint="eastAsia" w:ascii="宋体" w:hAnsi="宋体" w:cs="宋体"/>
          <w:szCs w:val="21"/>
        </w:rPr>
        <w:t>24.4仲裁</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（1）对于未能友好解决或通过争议评审解决的争议，发包人或承包人任一方均有权提交给第24.1款约定的仲裁委员会仲裁。</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（3）仲裁裁决是终局性的并对发包人和承包人双方具有约束力。</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（4）全部仲裁费用应由败诉方承担；或按仲裁委员会裁决的比例分担。</w:t>
      </w:r>
    </w:p>
    <w:p>
      <w:pPr>
        <w:adjustRightInd w:val="0"/>
        <w:snapToGrid w:val="0"/>
        <w:spacing w:beforeLines="100" w:line="360" w:lineRule="exact"/>
        <w:rPr>
          <w:rFonts w:ascii="宋体" w:hAnsi="宋体" w:cs="宋体"/>
          <w:szCs w:val="21"/>
        </w:rPr>
      </w:pPr>
      <w:r>
        <w:rPr>
          <w:rFonts w:hint="eastAsia" w:ascii="宋体" w:hAnsi="宋体" w:cs="宋体"/>
          <w:szCs w:val="21"/>
        </w:rPr>
        <w:t>24.5诉讼</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（1）任何一方不履行仲裁机构的裁决的，对方可以向有管辖权的人民法院申请执行。受申请的人民法院应当执行。</w:t>
      </w:r>
    </w:p>
    <w:p>
      <w:pPr>
        <w:adjustRightInd w:val="0"/>
        <w:snapToGrid w:val="0"/>
        <w:spacing w:line="360" w:lineRule="exact"/>
        <w:ind w:firstLine="420" w:firstLineChars="200"/>
        <w:rPr>
          <w:rFonts w:ascii="宋体" w:hAnsi="宋体" w:cs="宋体"/>
          <w:bCs/>
          <w:szCs w:val="21"/>
        </w:rPr>
      </w:pPr>
      <w:r>
        <w:rPr>
          <w:rFonts w:hint="eastAsia" w:ascii="宋体" w:hAnsi="宋体" w:cs="宋体"/>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360" w:lineRule="exact"/>
        <w:jc w:val="center"/>
        <w:rPr>
          <w:rFonts w:ascii="宋体" w:hAnsi="宋体" w:cs="宋体"/>
          <w:bCs/>
          <w:szCs w:val="21"/>
        </w:rPr>
      </w:pPr>
      <w:r>
        <w:rPr>
          <w:rFonts w:hint="eastAsia" w:ascii="宋体" w:hAnsi="宋体" w:cs="宋体"/>
          <w:bCs/>
          <w:szCs w:val="21"/>
        </w:rPr>
        <w:t>B.项目专用合同条款</w:t>
      </w:r>
    </w:p>
    <w:p>
      <w:pPr>
        <w:tabs>
          <w:tab w:val="left" w:pos="4500"/>
        </w:tabs>
        <w:spacing w:line="360" w:lineRule="exact"/>
        <w:ind w:firstLine="420" w:firstLineChars="200"/>
        <w:rPr>
          <w:rFonts w:ascii="宋体" w:hAnsi="宋体" w:cs="宋体"/>
          <w:szCs w:val="21"/>
        </w:rPr>
      </w:pPr>
      <w:r>
        <w:rPr>
          <w:rFonts w:hint="eastAsia" w:ascii="宋体" w:hAnsi="宋体" w:cs="宋体"/>
          <w:szCs w:val="21"/>
        </w:rPr>
        <w:t>1.1 项目清单单价杜绝不平衡报价。清单单价报价范围应在调整后的招标人清单报价的105％（含105％）至85％（含85％）之间，不在该范围的投标人清单报价作为废标处理。</w:t>
      </w:r>
    </w:p>
    <w:p>
      <w:pPr>
        <w:spacing w:line="360" w:lineRule="exact"/>
        <w:ind w:firstLine="420" w:firstLineChars="200"/>
        <w:rPr>
          <w:rFonts w:ascii="宋体" w:hAnsi="宋体" w:cs="宋体"/>
          <w:szCs w:val="21"/>
        </w:rPr>
      </w:pPr>
      <w:r>
        <w:rPr>
          <w:rFonts w:hint="eastAsia" w:ascii="宋体" w:hAnsi="宋体" w:cs="宋体"/>
          <w:szCs w:val="21"/>
        </w:rPr>
        <w:t>1.2施工过程中，对于施工质量差、进度严重滞后的施工单位，发包人可以将其驱逐出场，或者强行分割其承包工程。</w:t>
      </w:r>
    </w:p>
    <w:p>
      <w:pPr>
        <w:spacing w:line="360" w:lineRule="exact"/>
        <w:ind w:firstLine="420" w:firstLineChars="200"/>
        <w:rPr>
          <w:rFonts w:ascii="宋体" w:hAnsi="宋体" w:cs="宋体"/>
          <w:szCs w:val="21"/>
        </w:rPr>
      </w:pPr>
      <w:r>
        <w:rPr>
          <w:rFonts w:hint="eastAsia" w:ascii="宋体" w:hAnsi="宋体" w:cs="宋体"/>
          <w:szCs w:val="21"/>
        </w:rPr>
        <w:t>1.3本工程质量目标要求竣工为合格工程，经验收标段工程不合格的质量保证金不予支付，同时在许昌交通建设市场给予通报批评，并上报省交通运输厅建议降低施工单位信用等级评价。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2.1价格调整：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因本项目要求工期短，合同期内不调价。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1、当施工单位投标报价中可调材料价格低于基准价格（发包人公示价格）时，只对实际价格涨（降）幅度在基准价10%以外的部分进行调整；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2、当施工单位投标报价中可调材料价格高于基准价格时，只对实际价格涨（降）幅度在投标报价中可调价格10%以外的部分进行调整。</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3、双方承担比例：材料价格涨（降）幅度超过10％的部分，由承包人和业主进行协商解决。</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4、因施工单位原因造成工期延误的，在延误期间价格变化引起的增加费用由施工单位承担。</w:t>
      </w:r>
    </w:p>
    <w:p>
      <w:pPr>
        <w:spacing w:line="360" w:lineRule="exact"/>
        <w:ind w:firstLine="420" w:firstLineChars="200"/>
        <w:rPr>
          <w:rFonts w:ascii="宋体" w:hAnsi="宋体" w:cs="宋体"/>
          <w:szCs w:val="21"/>
        </w:rPr>
      </w:pPr>
      <w:r>
        <w:rPr>
          <w:rFonts w:hint="eastAsia" w:ascii="宋体" w:hAnsi="宋体" w:cs="宋体"/>
          <w:szCs w:val="21"/>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360" w:lineRule="exact"/>
        <w:rPr>
          <w:rFonts w:ascii="宋体" w:hAnsi="宋体" w:cs="宋体"/>
          <w:szCs w:val="21"/>
        </w:rPr>
      </w:pPr>
      <w:r>
        <w:rPr>
          <w:rFonts w:hint="eastAsia" w:ascii="宋体" w:hAnsi="宋体" w:cs="宋体"/>
          <w:bCs/>
          <w:szCs w:val="21"/>
        </w:rPr>
        <w:br w:type="page"/>
      </w:r>
      <w:r>
        <w:rPr>
          <w:rFonts w:hint="eastAsia" w:ascii="宋体" w:hAnsi="宋体" w:cs="宋体"/>
          <w:szCs w:val="21"/>
        </w:rPr>
        <w:t>项目专用条款数据表</w:t>
      </w:r>
    </w:p>
    <w:p>
      <w:pPr>
        <w:tabs>
          <w:tab w:val="left" w:pos="4500"/>
        </w:tabs>
        <w:spacing w:line="360" w:lineRule="exact"/>
        <w:rPr>
          <w:rFonts w:ascii="宋体" w:hAnsi="宋体" w:cs="宋体"/>
          <w:szCs w:val="21"/>
        </w:rPr>
      </w:pPr>
      <w:r>
        <w:rPr>
          <w:rFonts w:hint="eastAsia" w:ascii="宋体" w:hAnsi="宋体" w:cs="宋体"/>
          <w:szCs w:val="21"/>
        </w:rPr>
        <w:t>说明：本数据表是项目专用合同条款中适用于本项目的信息和数据的归纳与提</w:t>
      </w:r>
    </w:p>
    <w:p>
      <w:pPr>
        <w:adjustRightInd w:val="0"/>
        <w:snapToGrid w:val="0"/>
        <w:spacing w:line="360" w:lineRule="exact"/>
        <w:ind w:firstLine="709" w:firstLineChars="338"/>
        <w:rPr>
          <w:rFonts w:ascii="宋体" w:hAnsi="宋体" w:cs="宋体"/>
          <w:szCs w:val="21"/>
        </w:rPr>
      </w:pPr>
      <w:r>
        <w:rPr>
          <w:rFonts w:hint="eastAsia" w:ascii="宋体" w:hAnsi="宋体" w:cs="宋体"/>
          <w:szCs w:val="21"/>
        </w:rPr>
        <w:t>示，是项目专用合同条款的组成部分。第三卷投标函附录中的数据（供</w:t>
      </w:r>
    </w:p>
    <w:p>
      <w:pPr>
        <w:adjustRightInd w:val="0"/>
        <w:snapToGrid w:val="0"/>
        <w:spacing w:line="360" w:lineRule="exact"/>
        <w:ind w:firstLine="709" w:firstLineChars="338"/>
        <w:rPr>
          <w:rFonts w:ascii="宋体" w:hAnsi="宋体" w:cs="宋体"/>
          <w:szCs w:val="21"/>
        </w:rPr>
      </w:pPr>
      <w:r>
        <w:rPr>
          <w:rFonts w:hint="eastAsia" w:ascii="宋体" w:hAnsi="宋体" w:cs="宋体"/>
          <w:szCs w:val="21"/>
        </w:rPr>
        <w:t>投标人确认）与本表所列有重复。编写招标文件的单位应仔细校核，不</w:t>
      </w:r>
    </w:p>
    <w:p>
      <w:pPr>
        <w:adjustRightInd w:val="0"/>
        <w:snapToGrid w:val="0"/>
        <w:spacing w:line="360" w:lineRule="exact"/>
        <w:ind w:firstLine="709" w:firstLineChars="338"/>
        <w:rPr>
          <w:rFonts w:ascii="宋体" w:hAnsi="宋体" w:cs="宋体"/>
          <w:szCs w:val="21"/>
        </w:rPr>
      </w:pPr>
      <w:r>
        <w:rPr>
          <w:rFonts w:hint="eastAsia" w:ascii="宋体" w:hAnsi="宋体" w:cs="宋体"/>
          <w:szCs w:val="21"/>
        </w:rPr>
        <w:t>使数据出现差错或不一致。</w:t>
      </w:r>
    </w:p>
    <w:tbl>
      <w:tblPr>
        <w:tblStyle w:val="1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64" w:type="dxa"/>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rPr>
              <w:t>序号</w:t>
            </w:r>
          </w:p>
        </w:tc>
        <w:tc>
          <w:tcPr>
            <w:tcW w:w="1134" w:type="dxa"/>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rPr>
              <w:t>条款号</w:t>
            </w:r>
          </w:p>
        </w:tc>
        <w:tc>
          <w:tcPr>
            <w:tcW w:w="7027" w:type="dxa"/>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1.1.2.2</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发包人：</w:t>
            </w:r>
            <w:r>
              <w:rPr>
                <w:rFonts w:hint="eastAsia" w:ascii="宋体" w:hAnsi="宋体" w:cs="宋体"/>
                <w:szCs w:val="21"/>
                <w:lang w:val="zh-CN"/>
              </w:rPr>
              <w:t>许昌市建安区长村张街道办事处</w:t>
            </w:r>
          </w:p>
          <w:p>
            <w:pPr>
              <w:adjustRightInd w:val="0"/>
              <w:snapToGrid w:val="0"/>
              <w:spacing w:line="360" w:lineRule="exact"/>
              <w:rPr>
                <w:rFonts w:ascii="宋体" w:hAnsi="宋体" w:cs="宋体"/>
                <w:szCs w:val="21"/>
              </w:rPr>
            </w:pPr>
            <w:r>
              <w:rPr>
                <w:rFonts w:hint="eastAsia" w:ascii="宋体" w:hAnsi="宋体" w:cs="宋体"/>
                <w:szCs w:val="21"/>
              </w:rPr>
              <w:t>地址：</w:t>
            </w:r>
            <w:r>
              <w:rPr>
                <w:rFonts w:hint="eastAsia" w:cs="宋体" w:asciiTheme="minorEastAsia" w:hAnsiTheme="minorEastAsia" w:eastAsiaTheme="minorEastAsia"/>
                <w:szCs w:val="21"/>
              </w:rPr>
              <w:t xml:space="preserve">长村张乡政府院内    </w:t>
            </w:r>
            <w:r>
              <w:rPr>
                <w:rFonts w:hint="eastAsia" w:ascii="宋体" w:hAnsi="宋体" w:cs="宋体"/>
                <w:szCs w:val="21"/>
              </w:rPr>
              <w:t>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1.1.2.6</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监理人：</w:t>
            </w:r>
          </w:p>
          <w:p>
            <w:pPr>
              <w:adjustRightInd w:val="0"/>
              <w:snapToGrid w:val="0"/>
              <w:spacing w:line="360" w:lineRule="exact"/>
              <w:rPr>
                <w:rFonts w:ascii="宋体" w:hAnsi="宋体" w:cs="宋体"/>
                <w:szCs w:val="21"/>
              </w:rPr>
            </w:pPr>
            <w:r>
              <w:rPr>
                <w:rFonts w:hint="eastAsia" w:ascii="宋体" w:hAnsi="宋体" w:cs="宋体"/>
                <w:szCs w:val="21"/>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3</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1.1.4.3</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工期：30日历天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4</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1.1.4.5</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缺陷责任期：自实际交工日期起计算</w:t>
            </w:r>
            <w:r>
              <w:rPr>
                <w:rFonts w:hint="eastAsia" w:ascii="宋体" w:hAnsi="宋体" w:cs="宋体"/>
                <w:szCs w:val="21"/>
                <w:u w:val="single"/>
              </w:rPr>
              <w:t>1</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5</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1.6.3</w:t>
            </w:r>
          </w:p>
        </w:tc>
        <w:tc>
          <w:tcPr>
            <w:tcW w:w="7027" w:type="dxa"/>
            <w:vAlign w:val="center"/>
          </w:tcPr>
          <w:p>
            <w:pPr>
              <w:adjustRightInd w:val="0"/>
              <w:snapToGrid w:val="0"/>
              <w:spacing w:line="360" w:lineRule="exact"/>
              <w:rPr>
                <w:rFonts w:ascii="宋体" w:hAnsi="宋体" w:cs="宋体"/>
                <w:szCs w:val="21"/>
                <w:u w:val="single"/>
              </w:rPr>
            </w:pPr>
            <w:r>
              <w:rPr>
                <w:rFonts w:hint="eastAsia" w:ascii="宋体" w:hAnsi="宋体" w:cs="宋体"/>
                <w:szCs w:val="21"/>
              </w:rPr>
              <w:t>图纸需要修改和补充的，应由监理人取得发包人同意后，在该工程或工程相应部位施工前天签发图纸修改图给承包人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6</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3.1.1</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7</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4.2</w:t>
            </w:r>
          </w:p>
        </w:tc>
        <w:tc>
          <w:tcPr>
            <w:tcW w:w="7027" w:type="dxa"/>
            <w:vAlign w:val="center"/>
          </w:tcPr>
          <w:p>
            <w:pPr>
              <w:widowControl/>
              <w:spacing w:line="360" w:lineRule="exact"/>
              <w:rPr>
                <w:rFonts w:ascii="宋体" w:hAnsi="宋体" w:cs="宋体"/>
                <w:kern w:val="0"/>
                <w:szCs w:val="21"/>
              </w:rPr>
            </w:pPr>
            <w:r>
              <w:rPr>
                <w:rFonts w:hint="eastAsia" w:ascii="宋体" w:hAnsi="宋体" w:cs="宋体"/>
                <w:szCs w:val="21"/>
              </w:rPr>
              <w:t>履约担保金额：</w:t>
            </w:r>
            <w:r>
              <w:rPr>
                <w:rFonts w:hint="eastAsia" w:ascii="宋体" w:hAnsi="宋体" w:cs="宋体"/>
                <w:kern w:val="0"/>
                <w:szCs w:val="21"/>
              </w:rPr>
              <w:t xml:space="preserve">中标金额的10% </w:t>
            </w:r>
          </w:p>
          <w:p>
            <w:pPr>
              <w:adjustRightInd w:val="0"/>
              <w:snapToGrid w:val="0"/>
              <w:spacing w:line="360" w:lineRule="exact"/>
              <w:rPr>
                <w:rFonts w:ascii="宋体" w:hAnsi="宋体" w:cs="宋体"/>
                <w:szCs w:val="21"/>
              </w:rPr>
            </w:pPr>
            <w:r>
              <w:rPr>
                <w:rFonts w:hint="eastAsia" w:ascii="宋体" w:hAnsi="宋体" w:cs="宋体"/>
                <w:szCs w:val="21"/>
              </w:rPr>
              <w:t>提交履约担保的时间：在签订合同协议书之前</w:t>
            </w:r>
          </w:p>
          <w:p>
            <w:pPr>
              <w:adjustRightInd w:val="0"/>
              <w:snapToGrid w:val="0"/>
              <w:spacing w:line="360" w:lineRule="exact"/>
              <w:rPr>
                <w:rFonts w:ascii="宋体" w:hAnsi="宋体" w:cs="宋体"/>
                <w:szCs w:val="21"/>
              </w:rPr>
            </w:pPr>
            <w:r>
              <w:rPr>
                <w:rFonts w:hint="eastAsia" w:ascii="宋体" w:hAnsi="宋体" w:cs="宋体"/>
                <w:szCs w:val="21"/>
              </w:rPr>
              <w:t>履约担保形式：</w:t>
            </w:r>
            <w:r>
              <w:rPr>
                <w:rFonts w:hint="eastAsia" w:ascii="宋体" w:hAnsi="宋体" w:cs="宋体"/>
                <w:kern w:val="0"/>
                <w:szCs w:val="21"/>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8</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10.1</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9</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10.2</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10</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10.4</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提交合同用款计划的时间：</w:t>
            </w:r>
          </w:p>
          <w:p>
            <w:pPr>
              <w:adjustRightInd w:val="0"/>
              <w:snapToGrid w:val="0"/>
              <w:spacing w:line="360" w:lineRule="exact"/>
              <w:rPr>
                <w:rFonts w:ascii="宋体" w:hAnsi="宋体" w:cs="宋体"/>
                <w:szCs w:val="21"/>
              </w:rPr>
            </w:pPr>
            <w:r>
              <w:rPr>
                <w:rFonts w:hint="eastAsia" w:ascii="宋体" w:hAnsi="宋体" w:cs="宋体"/>
                <w:szCs w:val="21"/>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11.1</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12</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11.5</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13</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11.5</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14</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11.6</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提前竣工的奖金：人民币</w:t>
            </w:r>
            <w:r>
              <w:rPr>
                <w:rFonts w:hint="eastAsia" w:ascii="宋体" w:hAnsi="宋体" w:cs="宋体"/>
                <w:szCs w:val="21"/>
                <w:u w:val="single"/>
              </w:rPr>
              <w:t xml:space="preserve">  0 </w:t>
            </w:r>
            <w:r>
              <w:rPr>
                <w:rFonts w:hint="eastAsia" w:ascii="宋体" w:hAnsi="宋体" w:cs="宋体"/>
                <w:szCs w:val="21"/>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15</w:t>
            </w:r>
          </w:p>
        </w:tc>
        <w:tc>
          <w:tcPr>
            <w:tcW w:w="113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11.6</w:t>
            </w:r>
          </w:p>
        </w:tc>
        <w:tc>
          <w:tcPr>
            <w:tcW w:w="7027" w:type="dxa"/>
            <w:vAlign w:val="center"/>
          </w:tcPr>
          <w:p>
            <w:pPr>
              <w:adjustRightInd w:val="0"/>
              <w:snapToGrid w:val="0"/>
              <w:spacing w:line="360" w:lineRule="exact"/>
              <w:rPr>
                <w:rFonts w:ascii="宋体" w:hAnsi="宋体" w:cs="宋体"/>
                <w:szCs w:val="21"/>
              </w:rPr>
            </w:pPr>
            <w:r>
              <w:rPr>
                <w:rFonts w:hint="eastAsia" w:ascii="宋体" w:hAnsi="宋体" w:cs="宋体"/>
                <w:szCs w:val="21"/>
              </w:rPr>
              <w:t>提前竣工的奖金限额：签约合同价的</w:t>
            </w:r>
            <w:r>
              <w:rPr>
                <w:rFonts w:hint="eastAsia" w:ascii="宋体" w:hAnsi="宋体" w:cs="宋体"/>
                <w:szCs w:val="21"/>
                <w:u w:val="single"/>
              </w:rPr>
              <w:t xml:space="preserve"> 0 </w:t>
            </w:r>
            <w:r>
              <w:rPr>
                <w:rFonts w:hint="eastAsia" w:ascii="宋体" w:hAnsi="宋体" w:cs="宋体"/>
                <w:szCs w:val="21"/>
              </w:rPr>
              <w:t>%</w:t>
            </w:r>
          </w:p>
        </w:tc>
      </w:tr>
    </w:tbl>
    <w:p>
      <w:pPr>
        <w:spacing w:line="360" w:lineRule="exact"/>
        <w:rPr>
          <w:rFonts w:ascii="宋体" w:hAnsi="宋体" w:cs="宋体"/>
          <w:szCs w:val="21"/>
        </w:rPr>
      </w:pPr>
    </w:p>
    <w:p>
      <w:pPr>
        <w:spacing w:line="360" w:lineRule="exact"/>
        <w:rPr>
          <w:rFonts w:ascii="宋体" w:hAnsi="宋体" w:cs="宋体"/>
          <w:szCs w:val="21"/>
        </w:rPr>
      </w:pPr>
      <w:r>
        <w:rPr>
          <w:rFonts w:hint="eastAsia" w:ascii="宋体" w:hAnsi="宋体" w:cs="宋体"/>
          <w:szCs w:val="21"/>
        </w:rPr>
        <w:br w:type="page"/>
      </w:r>
    </w:p>
    <w:tbl>
      <w:tblPr>
        <w:tblStyle w:val="14"/>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rPr>
              <w:t>序号</w:t>
            </w:r>
          </w:p>
        </w:tc>
        <w:tc>
          <w:tcPr>
            <w:tcW w:w="1044" w:type="dxa"/>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rPr>
              <w:t>条款号</w:t>
            </w:r>
          </w:p>
        </w:tc>
        <w:tc>
          <w:tcPr>
            <w:tcW w:w="7560" w:type="dxa"/>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16</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15.2.2</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16.1</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18</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17.2.1</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开工预付款比例：%签约合同价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29</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17.2.1</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材料、设备预付款比例：等主要材料、设备单据所列费用的%</w:t>
            </w:r>
            <w:r>
              <w:rPr>
                <w:rStyle w:val="19"/>
                <w:rFonts w:hint="eastAsia" w:ascii="宋体" w:hAnsi="宋体" w:cs="宋体"/>
                <w:szCs w:val="21"/>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20</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17.3.2</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21</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17.3.3</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22</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17.3.3</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进度付款支付期限：</w:t>
            </w:r>
          </w:p>
          <w:p>
            <w:pPr>
              <w:adjustRightInd w:val="0"/>
              <w:snapToGrid w:val="0"/>
              <w:spacing w:line="360" w:lineRule="exact"/>
              <w:rPr>
                <w:rFonts w:ascii="宋体" w:hAnsi="宋体" w:cs="宋体"/>
                <w:szCs w:val="21"/>
              </w:rPr>
            </w:pPr>
            <w:r>
              <w:rPr>
                <w:rFonts w:hint="eastAsia" w:ascii="宋体" w:hAnsi="宋体" w:cs="宋体"/>
                <w:szCs w:val="21"/>
              </w:rPr>
              <w:t>监理人收到进度付款申请单后天内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23</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17.3.3</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逾期付款违约金：‰/天</w:t>
            </w:r>
            <w:r>
              <w:rPr>
                <w:rStyle w:val="19"/>
                <w:rFonts w:hint="eastAsia" w:ascii="宋体" w:hAnsi="宋体" w:cs="宋体"/>
                <w:szCs w:val="21"/>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24</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17.4.1</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25</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17.4.1</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26</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17.5.1</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竣工付款申请单：承包人向监理人提交竣工付款申请单（包括相关证明材料）的份数：</w:t>
            </w:r>
            <w:r>
              <w:rPr>
                <w:rFonts w:hint="eastAsia" w:ascii="宋体" w:hAnsi="宋体" w:cs="宋体"/>
                <w:szCs w:val="21"/>
                <w:u w:val="single"/>
              </w:rPr>
              <w:t xml:space="preserve">   3 </w:t>
            </w:r>
            <w:r>
              <w:rPr>
                <w:rFonts w:hint="eastAsia" w:ascii="宋体" w:hAnsi="宋体" w:cs="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27</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17.5.2</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竣工付款支付期限：</w:t>
            </w:r>
          </w:p>
          <w:p>
            <w:pPr>
              <w:adjustRightInd w:val="0"/>
              <w:snapToGrid w:val="0"/>
              <w:spacing w:line="360" w:lineRule="exact"/>
              <w:rPr>
                <w:rFonts w:ascii="宋体" w:hAnsi="宋体" w:cs="宋体"/>
                <w:szCs w:val="21"/>
              </w:rPr>
            </w:pPr>
            <w:r>
              <w:rPr>
                <w:rFonts w:hint="eastAsia" w:ascii="宋体" w:hAnsi="宋体" w:cs="宋体"/>
                <w:szCs w:val="21"/>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28</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17.6.1</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最终结清申请单：承包人向监理人提交终结清申请单（包括相关证明材料）的份数：</w:t>
            </w:r>
            <w:r>
              <w:rPr>
                <w:rFonts w:hint="eastAsia" w:ascii="宋体" w:hAnsi="宋体" w:cs="宋体"/>
                <w:szCs w:val="21"/>
                <w:u w:val="single"/>
              </w:rPr>
              <w:t xml:space="preserve">  3  </w:t>
            </w:r>
            <w:r>
              <w:rPr>
                <w:rFonts w:hint="eastAsia" w:ascii="宋体" w:hAnsi="宋体" w:cs="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29</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17.6.2</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最终付款支付期限：</w:t>
            </w:r>
          </w:p>
          <w:p>
            <w:pPr>
              <w:adjustRightInd w:val="0"/>
              <w:snapToGrid w:val="0"/>
              <w:spacing w:line="360" w:lineRule="exact"/>
              <w:rPr>
                <w:rFonts w:ascii="宋体" w:hAnsi="宋体" w:cs="宋体"/>
                <w:szCs w:val="21"/>
              </w:rPr>
            </w:pPr>
            <w:r>
              <w:rPr>
                <w:rFonts w:hint="eastAsia" w:ascii="宋体" w:hAnsi="宋体" w:cs="宋体"/>
                <w:szCs w:val="21"/>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30</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19.7</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保修期：</w:t>
            </w:r>
            <w:r>
              <w:rPr>
                <w:rFonts w:hint="eastAsia" w:ascii="宋体" w:hAnsi="宋体" w:cs="宋体"/>
                <w:szCs w:val="21"/>
                <w:u w:val="single"/>
              </w:rPr>
              <w:t xml:space="preserve"> 5  </w:t>
            </w:r>
            <w:r>
              <w:rPr>
                <w:rFonts w:hint="eastAsia" w:ascii="宋体" w:hAnsi="宋体" w:cs="宋体"/>
                <w:szCs w:val="21"/>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31</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20.1</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建筑工程一切险的保险费率：‰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32</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20.4.2</w:t>
            </w:r>
          </w:p>
        </w:tc>
        <w:tc>
          <w:tcPr>
            <w:tcW w:w="7560" w:type="dxa"/>
            <w:vAlign w:val="center"/>
          </w:tcPr>
          <w:p>
            <w:pPr>
              <w:adjustRightInd w:val="0"/>
              <w:snapToGrid w:val="0"/>
              <w:spacing w:line="360" w:lineRule="exact"/>
              <w:rPr>
                <w:rFonts w:ascii="宋体" w:hAnsi="宋体" w:cs="宋体"/>
                <w:szCs w:val="21"/>
              </w:rPr>
            </w:pPr>
            <w:r>
              <w:rPr>
                <w:rFonts w:hint="eastAsia" w:ascii="宋体" w:hAnsi="宋体" w:cs="宋体"/>
                <w:szCs w:val="21"/>
              </w:rPr>
              <w:t>第三者责任的最低投保金额：万元人民币，事故次数不限（不计免赔额）保险费率：‰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33</w:t>
            </w:r>
          </w:p>
        </w:tc>
        <w:tc>
          <w:tcPr>
            <w:tcW w:w="1044"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24.1</w:t>
            </w:r>
          </w:p>
        </w:tc>
        <w:tc>
          <w:tcPr>
            <w:tcW w:w="7560" w:type="dxa"/>
            <w:vAlign w:val="center"/>
          </w:tcPr>
          <w:p>
            <w:pPr>
              <w:adjustRightInd w:val="0"/>
              <w:snapToGrid w:val="0"/>
              <w:spacing w:line="360" w:lineRule="exact"/>
              <w:rPr>
                <w:rFonts w:ascii="宋体" w:hAnsi="宋体" w:cs="宋体"/>
                <w:szCs w:val="21"/>
                <w:u w:val="single"/>
              </w:rPr>
            </w:pPr>
            <w:r>
              <w:rPr>
                <w:rFonts w:hint="eastAsia" w:ascii="宋体" w:hAnsi="宋体" w:cs="宋体"/>
                <w:szCs w:val="21"/>
              </w:rPr>
              <w:t>争议的最终解决方式：</w:t>
            </w:r>
            <w:r>
              <w:rPr>
                <w:rFonts w:hint="eastAsia" w:ascii="宋体" w:hAnsi="宋体" w:cs="宋体"/>
                <w:szCs w:val="21"/>
                <w:u w:val="single"/>
              </w:rPr>
              <w:t>诉讼</w:t>
            </w:r>
          </w:p>
          <w:p>
            <w:pPr>
              <w:adjustRightInd w:val="0"/>
              <w:snapToGrid w:val="0"/>
              <w:spacing w:line="360" w:lineRule="exact"/>
              <w:rPr>
                <w:rFonts w:ascii="宋体" w:hAnsi="宋体" w:cs="宋体"/>
                <w:szCs w:val="21"/>
              </w:rPr>
            </w:pPr>
            <w:r>
              <w:rPr>
                <w:rFonts w:hint="eastAsia" w:ascii="宋体" w:hAnsi="宋体" w:cs="宋体"/>
                <w:szCs w:val="21"/>
              </w:rPr>
              <w:t>如采用仲裁，仲裁委员会名称</w:t>
            </w:r>
            <w:r>
              <w:rPr>
                <w:rFonts w:hint="eastAsia" w:ascii="宋体" w:hAnsi="宋体" w:cs="宋体"/>
                <w:szCs w:val="21"/>
                <w:u w:val="single"/>
              </w:rPr>
              <w:t>：许昌市中级人民法院</w:t>
            </w:r>
          </w:p>
        </w:tc>
      </w:tr>
    </w:tbl>
    <w:p>
      <w:pPr>
        <w:adjustRightInd w:val="0"/>
        <w:snapToGrid w:val="0"/>
        <w:spacing w:beforeLines="50" w:afterLines="50" w:line="360" w:lineRule="exact"/>
        <w:rPr>
          <w:rFonts w:ascii="宋体" w:hAnsi="宋体" w:cs="宋体"/>
          <w:szCs w:val="21"/>
        </w:rPr>
      </w:pPr>
    </w:p>
    <w:p>
      <w:pPr>
        <w:adjustRightInd w:val="0"/>
        <w:snapToGrid w:val="0"/>
        <w:spacing w:beforeLines="50" w:afterLines="50" w:line="360" w:lineRule="exact"/>
        <w:rPr>
          <w:rFonts w:ascii="宋体" w:hAnsi="宋体" w:cs="宋体"/>
          <w:sz w:val="15"/>
          <w:szCs w:val="15"/>
        </w:rPr>
      </w:pPr>
    </w:p>
    <w:p>
      <w:pPr>
        <w:adjustRightInd w:val="0"/>
        <w:snapToGrid w:val="0"/>
        <w:spacing w:beforeLines="50" w:afterLines="50" w:line="360" w:lineRule="exact"/>
        <w:rPr>
          <w:rFonts w:ascii="宋体" w:hAnsi="宋体" w:cs="宋体"/>
          <w:sz w:val="15"/>
          <w:szCs w:val="15"/>
        </w:rPr>
      </w:pPr>
    </w:p>
    <w:p>
      <w:pPr>
        <w:pStyle w:val="13"/>
        <w:spacing w:line="360" w:lineRule="exact"/>
        <w:ind w:firstLine="0" w:firstLineChars="0"/>
        <w:rPr>
          <w:rFonts w:ascii="宋体" w:hAnsi="宋体" w:cs="宋体"/>
          <w:sz w:val="30"/>
        </w:rPr>
      </w:pPr>
    </w:p>
    <w:p>
      <w:pPr>
        <w:pStyle w:val="13"/>
        <w:ind w:firstLine="0" w:firstLineChars="0"/>
        <w:rPr>
          <w:rFonts w:ascii="黑体" w:eastAsia="黑体"/>
          <w:sz w:val="30"/>
        </w:rPr>
      </w:pPr>
    </w:p>
    <w:p>
      <w:pPr>
        <w:adjustRightInd w:val="0"/>
        <w:snapToGrid w:val="0"/>
        <w:spacing w:beforeLines="50" w:afterLines="50" w:line="360" w:lineRule="auto"/>
        <w:jc w:val="center"/>
        <w:rPr>
          <w:rFonts w:ascii="黑体" w:eastAsia="黑体"/>
          <w:b/>
          <w:bCs/>
          <w:szCs w:val="21"/>
        </w:rPr>
      </w:pPr>
      <w:r>
        <w:rPr>
          <w:rFonts w:hint="eastAsia" w:ascii="黑体" w:eastAsia="黑体"/>
          <w:b/>
          <w:bCs/>
          <w:szCs w:val="21"/>
        </w:rPr>
        <w:t>项目专用条款</w:t>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1.4合同文件的优先顺序：</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u w:val="single"/>
        </w:rPr>
      </w:pPr>
      <w:r>
        <w:rPr>
          <w:rFonts w:hint="eastAsia" w:asciiTheme="minorEastAsia" w:hAnsiTheme="minorEastAsia" w:eastAsiaTheme="minorEastAsia"/>
          <w:szCs w:val="21"/>
        </w:rPr>
        <w:t>1.7.2来往函件送达的期限：</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2.8发包人应履行的其他义务：</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4.1.2依法纳税：</w:t>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4.1.8为他人提供方便</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ind w:firstLine="588" w:firstLineChars="280"/>
        <w:rPr>
          <w:rFonts w:asciiTheme="minorEastAsia" w:hAnsiTheme="minorEastAsia" w:eastAsiaTheme="minorEastAsia"/>
          <w:szCs w:val="21"/>
        </w:rPr>
      </w:pPr>
      <w:r>
        <w:rPr>
          <w:rFonts w:hint="eastAsia" w:asciiTheme="minorEastAsia" w:hAnsiTheme="minorEastAsia" w:eastAsiaTheme="minorEastAsia"/>
          <w:szCs w:val="21"/>
        </w:rPr>
        <w:t>承包人为他人提供条件的内容：</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ind w:firstLine="588" w:firstLineChars="280"/>
        <w:rPr>
          <w:rFonts w:asciiTheme="minorEastAsia" w:hAnsiTheme="minorEastAsia" w:eastAsiaTheme="minorEastAsia"/>
          <w:szCs w:val="21"/>
        </w:rPr>
      </w:pPr>
      <w:r>
        <w:rPr>
          <w:rFonts w:hint="eastAsia" w:asciiTheme="minorEastAsia" w:hAnsiTheme="minorEastAsia" w:eastAsiaTheme="minorEastAsia"/>
          <w:szCs w:val="21"/>
        </w:rPr>
        <w:t>承包人为他人提供条件可能发生费用的处理方法：</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4.1.10其他义务：</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4.2履约担保：</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4.11.1不利物质条件的范围：</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6.2发包人提供的施工设备和临时设施：</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rPr>
        <w:t>。承包人监理人报送施工控制网资料的时间：</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9.2承包人的施工安全责任：</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10.1合同进度计划</w:t>
      </w:r>
    </w:p>
    <w:p>
      <w:pPr>
        <w:adjustRightInd w:val="0"/>
        <w:snapToGrid w:val="0"/>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承包人编制施工方案的内容：</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11.4异常恶劣的气候条件：</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11.5承包人的工期延误：</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11.6工期提前：</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12.1承包人暂停停工的责任：</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15.4变更的佶价原则：</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17.3.3进度付款证书和支付时间：</w:t>
      </w:r>
    </w:p>
    <w:p>
      <w:pPr>
        <w:adjustRightInd w:val="0"/>
        <w:snapToGrid w:val="0"/>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进度付款涉及政府投资资金的,按照以下规定办理：</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18.5施工期运行</w:t>
      </w:r>
    </w:p>
    <w:p>
      <w:pPr>
        <w:adjustRightInd w:val="0"/>
        <w:snapToGrid w:val="0"/>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单位工程或工程设备是否需投入施工期运行：</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18.6试运行</w:t>
      </w:r>
      <w:r>
        <w:rPr>
          <w:rFonts w:asciiTheme="minorEastAsia" w:hAnsiTheme="minorEastAsia" w:eastAsiaTheme="minorEastAsia"/>
          <w:position w:val="-10"/>
          <w:szCs w:val="21"/>
        </w:rPr>
        <w:object>
          <v:shape id="_x0000_i1026" o:spt="75" type="#_x0000_t75" style="height:17.25pt;width:9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p>
    <w:p>
      <w:pPr>
        <w:adjustRightInd w:val="0"/>
        <w:snapToGrid w:val="0"/>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18.6.1项约定：</w:t>
      </w:r>
    </w:p>
    <w:p>
      <w:pPr>
        <w:adjustRightInd w:val="0"/>
        <w:snapToGrid w:val="0"/>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本工程及工程设备是否进行试运行：</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试运行的内容：</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试运行的费用约定：</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21.1不可抗力的确认：</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adjustRightInd w:val="0"/>
        <w:snapToGrid w:val="0"/>
        <w:spacing w:line="312" w:lineRule="auto"/>
        <w:rPr>
          <w:rFonts w:asciiTheme="minorEastAsia" w:hAnsiTheme="minorEastAsia" w:eastAsiaTheme="minorEastAsia"/>
          <w:szCs w:val="21"/>
          <w:u w:val="single"/>
        </w:rPr>
      </w:pPr>
      <w:r>
        <w:rPr>
          <w:rFonts w:hint="eastAsia" w:asciiTheme="minorEastAsia" w:hAnsiTheme="minorEastAsia" w:eastAsiaTheme="minorEastAsia"/>
          <w:szCs w:val="21"/>
        </w:rPr>
        <w:t>22.1.2对承包人违约的处理：</w:t>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r>
        <w:rPr>
          <w:rFonts w:hint="eastAsia" w:asciiTheme="minorEastAsia" w:hAnsiTheme="minorEastAsia" w:eastAsiaTheme="minorEastAsia"/>
          <w:szCs w:val="21"/>
          <w:u w:val="single"/>
        </w:rPr>
        <w:tab/>
      </w:r>
    </w:p>
    <w:p>
      <w:pPr>
        <w:pStyle w:val="32"/>
        <w:snapToGrid w:val="0"/>
        <w:spacing w:line="300" w:lineRule="auto"/>
        <w:jc w:val="center"/>
        <w:rPr>
          <w:rFonts w:ascii="黑体" w:eastAsia="黑体"/>
          <w:bCs/>
          <w:color w:val="auto"/>
          <w:sz w:val="36"/>
          <w:szCs w:val="36"/>
        </w:rPr>
      </w:pPr>
    </w:p>
    <w:p>
      <w:pPr>
        <w:pStyle w:val="32"/>
        <w:snapToGrid w:val="0"/>
        <w:spacing w:line="300" w:lineRule="auto"/>
        <w:jc w:val="center"/>
        <w:rPr>
          <w:rFonts w:ascii="黑体" w:eastAsia="黑体"/>
          <w:bCs/>
          <w:color w:val="auto"/>
          <w:sz w:val="36"/>
          <w:szCs w:val="36"/>
        </w:rPr>
      </w:pPr>
    </w:p>
    <w:p>
      <w:pPr>
        <w:pStyle w:val="32"/>
        <w:snapToGrid w:val="0"/>
        <w:spacing w:line="300" w:lineRule="auto"/>
        <w:jc w:val="center"/>
        <w:rPr>
          <w:rFonts w:ascii="黑体" w:eastAsia="黑体"/>
          <w:bCs/>
          <w:color w:val="auto"/>
          <w:sz w:val="36"/>
          <w:szCs w:val="36"/>
        </w:rPr>
      </w:pPr>
    </w:p>
    <w:p>
      <w:pPr>
        <w:pStyle w:val="32"/>
        <w:snapToGrid w:val="0"/>
        <w:spacing w:line="300" w:lineRule="auto"/>
        <w:jc w:val="center"/>
        <w:rPr>
          <w:rFonts w:ascii="黑体" w:eastAsia="黑体"/>
          <w:bCs/>
          <w:color w:val="auto"/>
          <w:sz w:val="32"/>
          <w:szCs w:val="32"/>
        </w:rPr>
      </w:pPr>
      <w:r>
        <w:rPr>
          <w:rFonts w:ascii="黑体" w:eastAsia="黑体"/>
          <w:bCs/>
          <w:color w:val="auto"/>
          <w:sz w:val="32"/>
          <w:szCs w:val="32"/>
        </w:rPr>
        <w:t>第三节 合同附件格式</w:t>
      </w:r>
    </w:p>
    <w:bookmarkEnd w:id="201"/>
    <w:p>
      <w:pPr>
        <w:adjustRightInd w:val="0"/>
        <w:snapToGrid w:val="0"/>
        <w:spacing w:line="360" w:lineRule="auto"/>
        <w:rPr>
          <w:rFonts w:ascii="黑体" w:eastAsia="黑体"/>
          <w:szCs w:val="21"/>
        </w:rPr>
      </w:pPr>
      <w:r>
        <w:rPr>
          <w:rFonts w:hint="eastAsia" w:ascii="黑体" w:eastAsia="黑体"/>
          <w:szCs w:val="21"/>
        </w:rPr>
        <w:t>附件一：合同协议书</w:t>
      </w:r>
    </w:p>
    <w:p>
      <w:pPr>
        <w:adjustRightInd w:val="0"/>
        <w:snapToGrid w:val="0"/>
        <w:spacing w:line="360" w:lineRule="auto"/>
        <w:jc w:val="center"/>
        <w:rPr>
          <w:rFonts w:ascii="黑体" w:eastAsia="黑体"/>
          <w:szCs w:val="21"/>
        </w:rPr>
      </w:pPr>
      <w:r>
        <w:rPr>
          <w:rFonts w:hint="eastAsia" w:ascii="黑体" w:eastAsia="黑体"/>
          <w:szCs w:val="21"/>
        </w:rPr>
        <w:t>合 同 协 议 书</w:t>
      </w:r>
    </w:p>
    <w:p>
      <w:pPr>
        <w:adjustRightInd w:val="0"/>
        <w:snapToGrid w:val="0"/>
        <w:spacing w:line="340" w:lineRule="exact"/>
        <w:ind w:firstLine="630" w:firstLineChars="300"/>
        <w:rPr>
          <w:szCs w:val="21"/>
        </w:rPr>
      </w:pPr>
      <w:r>
        <w:rPr>
          <w:szCs w:val="21"/>
        </w:rPr>
        <w:t>（发包</w:t>
      </w:r>
      <w:r>
        <w:rPr>
          <w:rFonts w:hint="eastAsia"/>
          <w:szCs w:val="21"/>
        </w:rPr>
        <w:t>人名</w:t>
      </w:r>
      <w:r>
        <w:rPr>
          <w:szCs w:val="21"/>
        </w:rPr>
        <w:t>称，以下</w:t>
      </w:r>
      <w:r>
        <w:rPr>
          <w:rFonts w:hint="eastAsia"/>
          <w:szCs w:val="21"/>
        </w:rPr>
        <w:t>简称“发包</w:t>
      </w:r>
      <w:r>
        <w:rPr>
          <w:szCs w:val="21"/>
        </w:rPr>
        <w:t>人</w:t>
      </w:r>
      <w:r>
        <w:rPr>
          <w:rFonts w:hint="eastAsia"/>
          <w:szCs w:val="21"/>
        </w:rPr>
        <w:t>”）</w:t>
      </w:r>
      <w:r>
        <w:rPr>
          <w:szCs w:val="21"/>
        </w:rPr>
        <w:t>为实施（项目名称），已接受（承包人名称，以下简称“承包人”）对该项目</w:t>
      </w:r>
      <w:r>
        <w:rPr>
          <w:rFonts w:hint="eastAsia" w:asciiTheme="minorEastAsia" w:hAnsiTheme="minorEastAsia" w:eastAsiaTheme="minorEastAsia"/>
          <w:szCs w:val="21"/>
        </w:rPr>
        <w:t>标段</w:t>
      </w:r>
      <w:r>
        <w:rPr>
          <w:szCs w:val="21"/>
        </w:rPr>
        <w:t>施工的投标。发包人和承包人共同达成如下协议。</w:t>
      </w:r>
    </w:p>
    <w:p>
      <w:pPr>
        <w:adjustRightInd w:val="0"/>
        <w:snapToGrid w:val="0"/>
        <w:spacing w:line="340" w:lineRule="exact"/>
        <w:ind w:firstLine="420" w:firstLineChars="200"/>
        <w:rPr>
          <w:szCs w:val="21"/>
        </w:rPr>
      </w:pPr>
      <w:r>
        <w:rPr>
          <w:szCs w:val="21"/>
        </w:rPr>
        <w:t>1</w:t>
      </w:r>
      <w:r>
        <w:rPr>
          <w:rFonts w:hint="eastAsia"/>
          <w:szCs w:val="21"/>
        </w:rPr>
        <w:t>．</w:t>
      </w:r>
      <w:r>
        <w:rPr>
          <w:szCs w:val="21"/>
        </w:rPr>
        <w:t>第标段由K＋至K十，长约km，技术标准级，路面。有立交处；大中桥座，计长</w:t>
      </w:r>
      <w:r>
        <w:rPr>
          <w:rFonts w:hint="eastAsia"/>
          <w:szCs w:val="21"/>
        </w:rPr>
        <w:t>m</w:t>
      </w:r>
      <w:r>
        <w:rPr>
          <w:szCs w:val="21"/>
        </w:rPr>
        <w:t>；隧道座，计长</w:t>
      </w:r>
      <w:r>
        <w:rPr>
          <w:rFonts w:hint="eastAsia"/>
          <w:szCs w:val="21"/>
        </w:rPr>
        <w:t>m</w:t>
      </w:r>
      <w:r>
        <w:rPr>
          <w:szCs w:val="21"/>
        </w:rPr>
        <w:t>以及其他构造物工程等。</w:t>
      </w:r>
    </w:p>
    <w:p>
      <w:pPr>
        <w:adjustRightInd w:val="0"/>
        <w:snapToGrid w:val="0"/>
        <w:spacing w:line="340" w:lineRule="exact"/>
        <w:ind w:firstLine="420" w:firstLineChars="200"/>
        <w:rPr>
          <w:szCs w:val="21"/>
        </w:rPr>
      </w:pPr>
      <w:r>
        <w:rPr>
          <w:szCs w:val="21"/>
        </w:rPr>
        <w:t>2</w:t>
      </w:r>
      <w:r>
        <w:rPr>
          <w:rFonts w:hint="eastAsia"/>
          <w:szCs w:val="21"/>
        </w:rPr>
        <w:t>．</w:t>
      </w:r>
      <w:r>
        <w:rPr>
          <w:szCs w:val="21"/>
        </w:rPr>
        <w:t>下列文件应视为构成合同文件的组成部分：</w:t>
      </w:r>
    </w:p>
    <w:p>
      <w:pPr>
        <w:adjustRightInd w:val="0"/>
        <w:snapToGrid w:val="0"/>
        <w:spacing w:line="340" w:lineRule="exact"/>
        <w:ind w:left="1004" w:leftChars="228" w:hanging="525" w:hangingChars="250"/>
        <w:rPr>
          <w:szCs w:val="21"/>
        </w:rPr>
      </w:pPr>
      <w:r>
        <w:rPr>
          <w:szCs w:val="21"/>
        </w:rPr>
        <w:t>（1</w:t>
      </w:r>
      <w:r>
        <w:rPr>
          <w:rFonts w:hint="eastAsia"/>
          <w:szCs w:val="21"/>
        </w:rPr>
        <w:t>）</w:t>
      </w:r>
      <w:r>
        <w:rPr>
          <w:szCs w:val="21"/>
        </w:rPr>
        <w:t>本协议书及各种合同附件（含评标期间和合同谈判过程中的澄清文件和补充资料）；</w:t>
      </w:r>
    </w:p>
    <w:p>
      <w:pPr>
        <w:adjustRightInd w:val="0"/>
        <w:snapToGrid w:val="0"/>
        <w:spacing w:line="340" w:lineRule="exact"/>
        <w:ind w:firstLine="420" w:firstLineChars="200"/>
        <w:rPr>
          <w:szCs w:val="21"/>
        </w:rPr>
      </w:pPr>
      <w:r>
        <w:rPr>
          <w:rFonts w:hint="eastAsia"/>
          <w:szCs w:val="21"/>
        </w:rPr>
        <w:t>（</w:t>
      </w:r>
      <w:r>
        <w:rPr>
          <w:szCs w:val="21"/>
        </w:rPr>
        <w:t>2</w:t>
      </w:r>
      <w:r>
        <w:rPr>
          <w:rFonts w:hint="eastAsia"/>
          <w:szCs w:val="21"/>
        </w:rPr>
        <w:t>）</w:t>
      </w:r>
      <w:r>
        <w:rPr>
          <w:szCs w:val="21"/>
        </w:rPr>
        <w:t>中标通知书；</w:t>
      </w:r>
    </w:p>
    <w:p>
      <w:pPr>
        <w:adjustRightInd w:val="0"/>
        <w:snapToGrid w:val="0"/>
        <w:spacing w:line="340" w:lineRule="exact"/>
        <w:ind w:firstLine="420" w:firstLineChars="200"/>
        <w:rPr>
          <w:szCs w:val="21"/>
        </w:rPr>
      </w:pPr>
      <w:r>
        <w:rPr>
          <w:szCs w:val="21"/>
        </w:rPr>
        <w:t>（3</w:t>
      </w:r>
      <w:r>
        <w:rPr>
          <w:rFonts w:hint="eastAsia"/>
          <w:szCs w:val="21"/>
        </w:rPr>
        <w:t>）</w:t>
      </w:r>
      <w:r>
        <w:rPr>
          <w:szCs w:val="21"/>
        </w:rPr>
        <w:t>补遗书；</w:t>
      </w:r>
    </w:p>
    <w:p>
      <w:pPr>
        <w:adjustRightInd w:val="0"/>
        <w:snapToGrid w:val="0"/>
        <w:spacing w:line="340" w:lineRule="exact"/>
        <w:ind w:firstLine="420" w:firstLineChars="200"/>
        <w:rPr>
          <w:szCs w:val="21"/>
        </w:rPr>
      </w:pPr>
      <w:r>
        <w:rPr>
          <w:rFonts w:hint="eastAsia"/>
          <w:szCs w:val="21"/>
        </w:rPr>
        <w:t>（</w:t>
      </w:r>
      <w:r>
        <w:rPr>
          <w:szCs w:val="21"/>
        </w:rPr>
        <w:t>4</w:t>
      </w:r>
      <w:r>
        <w:rPr>
          <w:rFonts w:hint="eastAsia"/>
          <w:szCs w:val="21"/>
        </w:rPr>
        <w:t>）</w:t>
      </w:r>
      <w:r>
        <w:rPr>
          <w:szCs w:val="21"/>
        </w:rPr>
        <w:t>投标函及投标函附录；</w:t>
      </w:r>
    </w:p>
    <w:p>
      <w:pPr>
        <w:adjustRightInd w:val="0"/>
        <w:snapToGrid w:val="0"/>
        <w:spacing w:line="340" w:lineRule="exact"/>
        <w:ind w:firstLine="420" w:firstLineChars="200"/>
        <w:rPr>
          <w:szCs w:val="21"/>
        </w:rPr>
      </w:pPr>
      <w:r>
        <w:rPr>
          <w:rFonts w:hint="eastAsia"/>
          <w:szCs w:val="21"/>
        </w:rPr>
        <w:t>（</w:t>
      </w:r>
      <w:r>
        <w:rPr>
          <w:szCs w:val="21"/>
        </w:rPr>
        <w:t>5）项目专用合同条款；</w:t>
      </w:r>
    </w:p>
    <w:p>
      <w:pPr>
        <w:adjustRightInd w:val="0"/>
        <w:snapToGrid w:val="0"/>
        <w:spacing w:line="340" w:lineRule="exact"/>
        <w:ind w:firstLine="420" w:firstLineChars="200"/>
        <w:rPr>
          <w:szCs w:val="21"/>
        </w:rPr>
      </w:pPr>
      <w:r>
        <w:rPr>
          <w:rFonts w:hint="eastAsia"/>
          <w:szCs w:val="21"/>
        </w:rPr>
        <w:t>（</w:t>
      </w:r>
      <w:r>
        <w:rPr>
          <w:szCs w:val="21"/>
        </w:rPr>
        <w:t>6</w:t>
      </w:r>
      <w:r>
        <w:rPr>
          <w:rFonts w:hint="eastAsia"/>
          <w:szCs w:val="21"/>
        </w:rPr>
        <w:t>）</w:t>
      </w:r>
      <w:r>
        <w:rPr>
          <w:szCs w:val="21"/>
        </w:rPr>
        <w:t>公路行业标准专用合同条款；</w:t>
      </w:r>
    </w:p>
    <w:p>
      <w:pPr>
        <w:adjustRightInd w:val="0"/>
        <w:snapToGrid w:val="0"/>
        <w:spacing w:line="340" w:lineRule="exact"/>
        <w:ind w:firstLine="420" w:firstLineChars="200"/>
        <w:rPr>
          <w:szCs w:val="21"/>
        </w:rPr>
      </w:pPr>
      <w:r>
        <w:rPr>
          <w:rFonts w:hint="eastAsia"/>
          <w:szCs w:val="21"/>
        </w:rPr>
        <w:t>（</w:t>
      </w:r>
      <w:r>
        <w:rPr>
          <w:szCs w:val="21"/>
        </w:rPr>
        <w:t>7</w:t>
      </w:r>
      <w:r>
        <w:rPr>
          <w:rFonts w:hint="eastAsia"/>
          <w:szCs w:val="21"/>
        </w:rPr>
        <w:t>）</w:t>
      </w:r>
      <w:r>
        <w:rPr>
          <w:szCs w:val="21"/>
        </w:rPr>
        <w:t>通用合同条款；</w:t>
      </w:r>
    </w:p>
    <w:p>
      <w:pPr>
        <w:adjustRightInd w:val="0"/>
        <w:snapToGrid w:val="0"/>
        <w:spacing w:line="340" w:lineRule="exact"/>
        <w:ind w:firstLine="420" w:firstLineChars="200"/>
        <w:rPr>
          <w:szCs w:val="21"/>
        </w:rPr>
      </w:pPr>
      <w:r>
        <w:rPr>
          <w:szCs w:val="21"/>
        </w:rPr>
        <w:t>（8）技术规范；</w:t>
      </w:r>
    </w:p>
    <w:p>
      <w:pPr>
        <w:adjustRightInd w:val="0"/>
        <w:snapToGrid w:val="0"/>
        <w:spacing w:line="340" w:lineRule="exact"/>
        <w:ind w:firstLine="420" w:firstLineChars="200"/>
        <w:rPr>
          <w:szCs w:val="21"/>
        </w:rPr>
      </w:pPr>
      <w:r>
        <w:rPr>
          <w:szCs w:val="21"/>
        </w:rPr>
        <w:t>（9）图纸；</w:t>
      </w:r>
    </w:p>
    <w:p>
      <w:pPr>
        <w:adjustRightInd w:val="0"/>
        <w:snapToGrid w:val="0"/>
        <w:spacing w:line="340" w:lineRule="exact"/>
        <w:ind w:firstLine="420" w:firstLineChars="200"/>
        <w:rPr>
          <w:szCs w:val="21"/>
        </w:rPr>
      </w:pPr>
      <w:r>
        <w:rPr>
          <w:szCs w:val="21"/>
        </w:rPr>
        <w:t>（10）已标价工程量清单；</w:t>
      </w:r>
    </w:p>
    <w:p>
      <w:pPr>
        <w:adjustRightInd w:val="0"/>
        <w:snapToGrid w:val="0"/>
        <w:spacing w:line="340" w:lineRule="exact"/>
        <w:ind w:firstLine="420" w:firstLineChars="200"/>
        <w:rPr>
          <w:szCs w:val="21"/>
        </w:rPr>
      </w:pPr>
      <w:r>
        <w:rPr>
          <w:rFonts w:hint="eastAsia"/>
          <w:szCs w:val="21"/>
        </w:rPr>
        <w:t>（</w:t>
      </w:r>
      <w:r>
        <w:rPr>
          <w:szCs w:val="21"/>
        </w:rPr>
        <w:t>11</w:t>
      </w:r>
      <w:r>
        <w:rPr>
          <w:rFonts w:hint="eastAsia"/>
          <w:szCs w:val="21"/>
        </w:rPr>
        <w:t>）</w:t>
      </w:r>
      <w:r>
        <w:rPr>
          <w:szCs w:val="21"/>
        </w:rPr>
        <w:t>资格预审申请文件中有关人员、设备投入的承诺</w:t>
      </w:r>
      <w:r>
        <w:rPr>
          <w:rFonts w:hint="eastAsia"/>
          <w:szCs w:val="21"/>
        </w:rPr>
        <w:t>和目标承诺书；</w:t>
      </w:r>
    </w:p>
    <w:p>
      <w:pPr>
        <w:adjustRightInd w:val="0"/>
        <w:snapToGrid w:val="0"/>
        <w:spacing w:line="340" w:lineRule="exact"/>
        <w:ind w:firstLine="420" w:firstLineChars="200"/>
        <w:rPr>
          <w:szCs w:val="21"/>
        </w:rPr>
      </w:pPr>
      <w:r>
        <w:rPr>
          <w:rFonts w:hint="eastAsia"/>
          <w:szCs w:val="21"/>
        </w:rPr>
        <w:t>（12）根据承诺提供的详细人员、设备清单；</w:t>
      </w:r>
    </w:p>
    <w:p>
      <w:pPr>
        <w:adjustRightInd w:val="0"/>
        <w:snapToGrid w:val="0"/>
        <w:spacing w:line="340" w:lineRule="exact"/>
        <w:ind w:firstLine="420" w:firstLineChars="200"/>
        <w:rPr>
          <w:szCs w:val="21"/>
        </w:rPr>
      </w:pPr>
      <w:r>
        <w:rPr>
          <w:szCs w:val="21"/>
        </w:rPr>
        <w:t>（1</w:t>
      </w:r>
      <w:r>
        <w:rPr>
          <w:rFonts w:hint="eastAsia"/>
          <w:szCs w:val="21"/>
        </w:rPr>
        <w:t>3</w:t>
      </w:r>
      <w:r>
        <w:rPr>
          <w:szCs w:val="21"/>
        </w:rPr>
        <w:t>）施工组织设计安排；</w:t>
      </w:r>
    </w:p>
    <w:p>
      <w:pPr>
        <w:adjustRightInd w:val="0"/>
        <w:snapToGrid w:val="0"/>
        <w:spacing w:line="340" w:lineRule="exact"/>
        <w:ind w:firstLine="420" w:firstLineChars="200"/>
        <w:rPr>
          <w:szCs w:val="21"/>
        </w:rPr>
      </w:pPr>
      <w:r>
        <w:rPr>
          <w:szCs w:val="21"/>
        </w:rPr>
        <w:t>（1</w:t>
      </w:r>
      <w:r>
        <w:rPr>
          <w:rFonts w:hint="eastAsia"/>
          <w:szCs w:val="21"/>
        </w:rPr>
        <w:t>4</w:t>
      </w:r>
      <w:r>
        <w:rPr>
          <w:szCs w:val="21"/>
        </w:rPr>
        <w:t>）</w:t>
      </w:r>
      <w:r>
        <w:rPr>
          <w:rFonts w:hint="eastAsia"/>
          <w:szCs w:val="21"/>
        </w:rPr>
        <w:t>农民工工资支付承诺书</w:t>
      </w:r>
      <w:r>
        <w:rPr>
          <w:szCs w:val="21"/>
        </w:rPr>
        <w:t>；</w:t>
      </w:r>
    </w:p>
    <w:p>
      <w:pPr>
        <w:adjustRightInd w:val="0"/>
        <w:snapToGrid w:val="0"/>
        <w:spacing w:line="340" w:lineRule="exact"/>
        <w:ind w:firstLine="420" w:firstLineChars="200"/>
        <w:rPr>
          <w:szCs w:val="21"/>
        </w:rPr>
      </w:pPr>
      <w:r>
        <w:rPr>
          <w:rFonts w:hint="eastAsia"/>
          <w:szCs w:val="21"/>
        </w:rPr>
        <w:t>（15）扬尘治理专项承诺书；</w:t>
      </w:r>
    </w:p>
    <w:p>
      <w:pPr>
        <w:adjustRightInd w:val="0"/>
        <w:snapToGrid w:val="0"/>
        <w:spacing w:line="340" w:lineRule="exact"/>
        <w:ind w:firstLine="420" w:firstLineChars="200"/>
        <w:rPr>
          <w:szCs w:val="21"/>
        </w:rPr>
      </w:pPr>
      <w:r>
        <w:rPr>
          <w:szCs w:val="21"/>
        </w:rPr>
        <w:t>（1</w:t>
      </w:r>
      <w:r>
        <w:rPr>
          <w:rFonts w:hint="eastAsia"/>
          <w:szCs w:val="21"/>
        </w:rPr>
        <w:t>6</w:t>
      </w:r>
      <w:r>
        <w:rPr>
          <w:szCs w:val="21"/>
        </w:rPr>
        <w:t>）其他合同文件。</w:t>
      </w:r>
    </w:p>
    <w:p>
      <w:pPr>
        <w:adjustRightInd w:val="0"/>
        <w:snapToGrid w:val="0"/>
        <w:spacing w:line="340" w:lineRule="exact"/>
        <w:ind w:firstLine="420" w:firstLineChars="200"/>
        <w:rPr>
          <w:szCs w:val="21"/>
        </w:rPr>
      </w:pPr>
      <w:r>
        <w:rPr>
          <w:szCs w:val="21"/>
        </w:rPr>
        <w:t>3</w:t>
      </w:r>
      <w:r>
        <w:rPr>
          <w:rFonts w:hint="eastAsia"/>
          <w:szCs w:val="21"/>
        </w:rPr>
        <w:t>．</w:t>
      </w:r>
      <w:r>
        <w:rPr>
          <w:szCs w:val="21"/>
        </w:rPr>
        <w:t>上述文件互相补充和解释，如有不明确或不一致之处，以合同约定次序在先者为准。</w:t>
      </w:r>
    </w:p>
    <w:p>
      <w:pPr>
        <w:adjustRightInd w:val="0"/>
        <w:snapToGrid w:val="0"/>
        <w:spacing w:line="340" w:lineRule="exact"/>
        <w:ind w:firstLine="420" w:firstLineChars="200"/>
        <w:rPr>
          <w:szCs w:val="21"/>
        </w:rPr>
      </w:pPr>
      <w:r>
        <w:rPr>
          <w:szCs w:val="21"/>
        </w:rPr>
        <w:t>4</w:t>
      </w:r>
      <w:r>
        <w:rPr>
          <w:rFonts w:hint="eastAsia"/>
          <w:szCs w:val="21"/>
        </w:rPr>
        <w:t>．</w:t>
      </w:r>
      <w:r>
        <w:rPr>
          <w:szCs w:val="21"/>
        </w:rPr>
        <w:t>根据工程量清单所列的预计数量和单价或总额价计算的签约合同价：人民币（大写）元（￥</w:t>
      </w:r>
      <w:r>
        <w:rPr>
          <w:rFonts w:hint="eastAsia"/>
          <w:szCs w:val="21"/>
        </w:rPr>
        <w:t>）。</w:t>
      </w:r>
    </w:p>
    <w:p>
      <w:pPr>
        <w:adjustRightInd w:val="0"/>
        <w:snapToGrid w:val="0"/>
        <w:spacing w:line="340" w:lineRule="exact"/>
        <w:ind w:firstLine="420" w:firstLineChars="200"/>
        <w:rPr>
          <w:szCs w:val="21"/>
        </w:rPr>
      </w:pPr>
      <w:r>
        <w:rPr>
          <w:szCs w:val="21"/>
        </w:rPr>
        <w:t>5</w:t>
      </w:r>
      <w:r>
        <w:rPr>
          <w:rFonts w:hint="eastAsia"/>
          <w:szCs w:val="21"/>
        </w:rPr>
        <w:t>．</w:t>
      </w:r>
      <w:r>
        <w:rPr>
          <w:szCs w:val="21"/>
        </w:rPr>
        <w:t>承包人项目经理：。技术负责人：。</w:t>
      </w:r>
    </w:p>
    <w:p>
      <w:pPr>
        <w:adjustRightInd w:val="0"/>
        <w:snapToGrid w:val="0"/>
        <w:spacing w:line="340" w:lineRule="exact"/>
        <w:ind w:firstLine="420" w:firstLineChars="200"/>
        <w:rPr>
          <w:szCs w:val="21"/>
        </w:rPr>
      </w:pPr>
      <w:r>
        <w:rPr>
          <w:szCs w:val="21"/>
        </w:rPr>
        <w:t>6</w:t>
      </w:r>
      <w:r>
        <w:rPr>
          <w:rFonts w:hint="eastAsia"/>
          <w:szCs w:val="21"/>
        </w:rPr>
        <w:t>．</w:t>
      </w:r>
      <w:r>
        <w:rPr>
          <w:szCs w:val="21"/>
        </w:rPr>
        <w:t>工程质量符合标准。</w:t>
      </w:r>
    </w:p>
    <w:p>
      <w:pPr>
        <w:adjustRightInd w:val="0"/>
        <w:snapToGrid w:val="0"/>
        <w:spacing w:line="340" w:lineRule="exact"/>
        <w:ind w:firstLine="420" w:firstLineChars="200"/>
        <w:rPr>
          <w:szCs w:val="21"/>
        </w:rPr>
      </w:pPr>
      <w:r>
        <w:rPr>
          <w:szCs w:val="21"/>
        </w:rPr>
        <w:t>7．承包人承诺按合同约定承担工程的实施、完成及缺陷修复。</w:t>
      </w:r>
    </w:p>
    <w:p>
      <w:pPr>
        <w:adjustRightInd w:val="0"/>
        <w:snapToGrid w:val="0"/>
        <w:spacing w:line="340" w:lineRule="exact"/>
        <w:ind w:firstLine="420" w:firstLineChars="200"/>
        <w:rPr>
          <w:szCs w:val="21"/>
        </w:rPr>
      </w:pPr>
      <w:r>
        <w:rPr>
          <w:rFonts w:hint="eastAsia"/>
          <w:szCs w:val="21"/>
        </w:rPr>
        <w:t>8．</w:t>
      </w:r>
      <w:r>
        <w:rPr>
          <w:szCs w:val="21"/>
        </w:rPr>
        <w:t>发包人承诺按合同约定的条件、时间和方式向承包人支付合同价款。</w:t>
      </w:r>
    </w:p>
    <w:p>
      <w:pPr>
        <w:adjustRightInd w:val="0"/>
        <w:snapToGrid w:val="0"/>
        <w:spacing w:line="340" w:lineRule="exact"/>
        <w:ind w:firstLine="420" w:firstLineChars="200"/>
        <w:rPr>
          <w:szCs w:val="21"/>
        </w:rPr>
      </w:pPr>
      <w:r>
        <w:rPr>
          <w:szCs w:val="21"/>
        </w:rPr>
        <w:t>9</w:t>
      </w:r>
      <w:r>
        <w:rPr>
          <w:rFonts w:hint="eastAsia"/>
          <w:szCs w:val="21"/>
        </w:rPr>
        <w:t>．</w:t>
      </w:r>
      <w:r>
        <w:rPr>
          <w:szCs w:val="21"/>
        </w:rPr>
        <w:t>承包人应按照监理人指示开工，工期为日历天。</w:t>
      </w:r>
    </w:p>
    <w:p>
      <w:pPr>
        <w:adjustRightInd w:val="0"/>
        <w:snapToGrid w:val="0"/>
        <w:spacing w:line="340" w:lineRule="exact"/>
        <w:ind w:firstLine="420" w:firstLineChars="200"/>
        <w:rPr>
          <w:szCs w:val="21"/>
        </w:rPr>
      </w:pPr>
      <w:r>
        <w:rPr>
          <w:szCs w:val="21"/>
        </w:rPr>
        <w:t>10</w:t>
      </w:r>
      <w:r>
        <w:rPr>
          <w:rFonts w:hint="eastAsia"/>
          <w:szCs w:val="21"/>
        </w:rPr>
        <w:t>．</w:t>
      </w:r>
      <w:r>
        <w:rPr>
          <w:szCs w:val="21"/>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40" w:lineRule="exact"/>
        <w:ind w:firstLine="420" w:firstLineChars="200"/>
        <w:rPr>
          <w:szCs w:val="21"/>
        </w:rPr>
      </w:pPr>
      <w:r>
        <w:rPr>
          <w:szCs w:val="21"/>
        </w:rPr>
        <w:t>11．本协议书正本二份、副本份，合同双方各执正本一份，副本份，当正本与副本的内容不一致时，以正本为准。</w:t>
      </w:r>
    </w:p>
    <w:p>
      <w:pPr>
        <w:adjustRightInd w:val="0"/>
        <w:snapToGrid w:val="0"/>
        <w:spacing w:line="340" w:lineRule="exact"/>
        <w:ind w:firstLine="420" w:firstLineChars="200"/>
        <w:rPr>
          <w:szCs w:val="21"/>
        </w:rPr>
      </w:pPr>
      <w:r>
        <w:rPr>
          <w:szCs w:val="21"/>
        </w:rPr>
        <w:t>12</w:t>
      </w:r>
      <w:r>
        <w:rPr>
          <w:rFonts w:hint="eastAsia"/>
          <w:szCs w:val="21"/>
        </w:rPr>
        <w:t>．</w:t>
      </w:r>
      <w:r>
        <w:rPr>
          <w:szCs w:val="21"/>
        </w:rPr>
        <w:t>合同未尽事宜，双方另行签订补充协议。补充协议是合同的组成部分。</w:t>
      </w:r>
    </w:p>
    <w:p>
      <w:pPr>
        <w:adjustRightInd w:val="0"/>
        <w:snapToGrid w:val="0"/>
        <w:spacing w:line="340" w:lineRule="exact"/>
        <w:rPr>
          <w:szCs w:val="21"/>
        </w:rPr>
      </w:pPr>
      <w:r>
        <w:rPr>
          <w:szCs w:val="21"/>
        </w:rPr>
        <w:t>发包人：（盖单位公章）承包人：（盖单位公章）</w:t>
      </w:r>
    </w:p>
    <w:p>
      <w:pPr>
        <w:adjustRightInd w:val="0"/>
        <w:snapToGrid w:val="0"/>
        <w:spacing w:line="340" w:lineRule="exact"/>
        <w:rPr>
          <w:szCs w:val="21"/>
        </w:rPr>
      </w:pPr>
      <w:r>
        <w:rPr>
          <w:szCs w:val="21"/>
        </w:rPr>
        <w:t>法定代表人或其委托代理人：</w:t>
      </w:r>
      <w:r>
        <w:rPr>
          <w:rFonts w:hint="eastAsia"/>
          <w:szCs w:val="21"/>
        </w:rPr>
        <w:t>（</w:t>
      </w:r>
      <w:r>
        <w:rPr>
          <w:szCs w:val="21"/>
        </w:rPr>
        <w:t>签字）法定代表人或其委托代理人：</w:t>
      </w:r>
      <w:r>
        <w:rPr>
          <w:rFonts w:hint="eastAsia"/>
          <w:szCs w:val="21"/>
        </w:rPr>
        <w:t>（</w:t>
      </w:r>
      <w:r>
        <w:rPr>
          <w:szCs w:val="21"/>
        </w:rPr>
        <w:t>签字）</w:t>
      </w:r>
    </w:p>
    <w:p>
      <w:pPr>
        <w:adjustRightInd w:val="0"/>
        <w:snapToGrid w:val="0"/>
        <w:spacing w:line="340" w:lineRule="exact"/>
        <w:ind w:firstLine="2520" w:firstLineChars="1200"/>
        <w:rPr>
          <w:szCs w:val="21"/>
        </w:rPr>
      </w:pPr>
      <w:r>
        <w:rPr>
          <w:szCs w:val="21"/>
        </w:rPr>
        <w:t>年月日年月日</w:t>
      </w:r>
    </w:p>
    <w:p>
      <w:pPr>
        <w:pageBreakBefore/>
        <w:adjustRightInd w:val="0"/>
        <w:snapToGrid w:val="0"/>
        <w:spacing w:line="360" w:lineRule="auto"/>
        <w:rPr>
          <w:rFonts w:ascii="黑体" w:eastAsia="黑体"/>
          <w:b/>
          <w:bCs/>
          <w:szCs w:val="21"/>
        </w:rPr>
      </w:pPr>
      <w:r>
        <w:rPr>
          <w:rFonts w:hint="eastAsia" w:ascii="黑体" w:eastAsia="黑体"/>
          <w:b/>
          <w:bCs/>
          <w:szCs w:val="21"/>
        </w:rPr>
        <w:t>附件二：廉政合同</w:t>
      </w:r>
    </w:p>
    <w:p>
      <w:pPr>
        <w:adjustRightInd w:val="0"/>
        <w:snapToGrid w:val="0"/>
        <w:spacing w:afterLines="50" w:line="360" w:lineRule="auto"/>
        <w:jc w:val="center"/>
        <w:rPr>
          <w:rFonts w:ascii="黑体" w:eastAsia="黑体"/>
          <w:b/>
          <w:bCs/>
          <w:szCs w:val="21"/>
        </w:rPr>
      </w:pPr>
      <w:r>
        <w:rPr>
          <w:rFonts w:hint="eastAsia" w:ascii="黑体" w:eastAsia="黑体"/>
          <w:b/>
          <w:bCs/>
          <w:szCs w:val="21"/>
        </w:rPr>
        <w:t>廉 政 合 同</w:t>
      </w:r>
    </w:p>
    <w:p>
      <w:pPr>
        <w:adjustRightInd w:val="0"/>
        <w:snapToGrid w:val="0"/>
        <w:spacing w:line="400" w:lineRule="exact"/>
        <w:ind w:firstLine="420" w:firstLineChars="200"/>
        <w:rPr>
          <w:szCs w:val="21"/>
        </w:rPr>
      </w:pPr>
      <w:r>
        <w:rPr>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Cs w:val="21"/>
          <w:u w:val="single"/>
        </w:rPr>
        <w:t>（全称）</w:t>
      </w:r>
      <w:r>
        <w:rPr>
          <w:szCs w:val="21"/>
        </w:rPr>
        <w:t>（以下简称“甲方”）与施工单位</w:t>
      </w:r>
      <w:r>
        <w:rPr>
          <w:rFonts w:hint="eastAsia"/>
          <w:szCs w:val="21"/>
          <w:u w:val="single"/>
        </w:rPr>
        <w:t>（全称）</w:t>
      </w:r>
      <w:r>
        <w:rPr>
          <w:szCs w:val="21"/>
        </w:rPr>
        <w:t>（以下简称“乙方”），特订立如下合同。</w:t>
      </w:r>
    </w:p>
    <w:p>
      <w:pPr>
        <w:adjustRightInd w:val="0"/>
        <w:snapToGrid w:val="0"/>
        <w:spacing w:line="400" w:lineRule="exact"/>
        <w:ind w:firstLine="420" w:firstLineChars="200"/>
        <w:rPr>
          <w:rFonts w:eastAsia="黑体"/>
          <w:szCs w:val="21"/>
        </w:rPr>
      </w:pPr>
      <w:r>
        <w:rPr>
          <w:rFonts w:hint="eastAsia" w:eastAsia="黑体"/>
          <w:szCs w:val="21"/>
        </w:rPr>
        <w:t>1．甲乙双方的权利和义务</w:t>
      </w:r>
    </w:p>
    <w:p>
      <w:pPr>
        <w:adjustRightInd w:val="0"/>
        <w:snapToGrid w:val="0"/>
        <w:spacing w:line="400" w:lineRule="exact"/>
        <w:ind w:firstLine="420" w:firstLineChars="200"/>
        <w:rPr>
          <w:szCs w:val="21"/>
        </w:rPr>
      </w:pPr>
      <w:r>
        <w:rPr>
          <w:szCs w:val="21"/>
        </w:rPr>
        <w:t>（1）严格遵守党的政策规定和国家有关法律法规及交通部的有关规定。</w:t>
      </w:r>
    </w:p>
    <w:p>
      <w:pPr>
        <w:adjustRightInd w:val="0"/>
        <w:snapToGrid w:val="0"/>
        <w:spacing w:line="400" w:lineRule="exact"/>
        <w:ind w:firstLine="420" w:firstLineChars="200"/>
        <w:rPr>
          <w:szCs w:val="21"/>
        </w:rPr>
      </w:pPr>
      <w:r>
        <w:rPr>
          <w:szCs w:val="21"/>
        </w:rPr>
        <w:t>（2</w:t>
      </w:r>
      <w:r>
        <w:rPr>
          <w:rFonts w:hint="eastAsia"/>
          <w:szCs w:val="21"/>
        </w:rPr>
        <w:t>）</w:t>
      </w:r>
      <w:r>
        <w:rPr>
          <w:szCs w:val="21"/>
        </w:rPr>
        <w:t>严格执行．（项目名称）工程的合同文件，自觉按合同办事。</w:t>
      </w:r>
    </w:p>
    <w:p>
      <w:pPr>
        <w:adjustRightInd w:val="0"/>
        <w:snapToGrid w:val="0"/>
        <w:spacing w:line="400" w:lineRule="exact"/>
        <w:ind w:firstLine="420" w:firstLineChars="200"/>
        <w:rPr>
          <w:szCs w:val="21"/>
        </w:rPr>
      </w:pPr>
      <w:r>
        <w:rPr>
          <w:szCs w:val="21"/>
        </w:rPr>
        <w:t>（3</w:t>
      </w:r>
      <w:r>
        <w:rPr>
          <w:rFonts w:hint="eastAsia"/>
          <w:szCs w:val="21"/>
        </w:rPr>
        <w:t>）</w:t>
      </w:r>
      <w:r>
        <w:rPr>
          <w:szCs w:val="21"/>
        </w:rPr>
        <w:t>双方的业务活动坚持公开、公正、诚信、透明的原则（法律认定的商业秘密和合同文件另有规定除外），不得损害国家和集体利益，违反工程建设管理规章制度。</w:t>
      </w:r>
    </w:p>
    <w:p>
      <w:pPr>
        <w:adjustRightInd w:val="0"/>
        <w:snapToGrid w:val="0"/>
        <w:spacing w:line="400" w:lineRule="exact"/>
        <w:ind w:firstLine="420" w:firstLineChars="200"/>
        <w:rPr>
          <w:szCs w:val="21"/>
        </w:rPr>
      </w:pPr>
      <w:r>
        <w:rPr>
          <w:rFonts w:hint="eastAsia"/>
          <w:szCs w:val="21"/>
        </w:rPr>
        <w:t>（4）</w:t>
      </w:r>
      <w:r>
        <w:rPr>
          <w:szCs w:val="21"/>
        </w:rPr>
        <w:t>建立健全廉政制度，开展廉政教育，设立廉政告示牌，公布举报电话，监督并认真查处违法违纪行为。</w:t>
      </w:r>
    </w:p>
    <w:p>
      <w:pPr>
        <w:adjustRightInd w:val="0"/>
        <w:snapToGrid w:val="0"/>
        <w:spacing w:line="400" w:lineRule="exact"/>
        <w:ind w:firstLine="420" w:firstLineChars="200"/>
        <w:rPr>
          <w:szCs w:val="21"/>
        </w:rPr>
      </w:pPr>
      <w:r>
        <w:rPr>
          <w:szCs w:val="21"/>
        </w:rPr>
        <w:t>（5）发现对方在业务活动中有违反廉政规定的行为，有及时提醒对方纠正的权利和义务。</w:t>
      </w:r>
    </w:p>
    <w:p>
      <w:pPr>
        <w:adjustRightInd w:val="0"/>
        <w:snapToGrid w:val="0"/>
        <w:spacing w:line="400" w:lineRule="exact"/>
        <w:ind w:firstLine="420" w:firstLineChars="200"/>
        <w:rPr>
          <w:szCs w:val="21"/>
        </w:rPr>
      </w:pPr>
      <w:r>
        <w:rPr>
          <w:szCs w:val="21"/>
        </w:rPr>
        <w:t>（6）发现对方严重违反本合同义务条款的行为，有向其上级有关部门举报、建议给予处理并要求告知处理结果的权利；</w:t>
      </w:r>
    </w:p>
    <w:p>
      <w:pPr>
        <w:adjustRightInd w:val="0"/>
        <w:snapToGrid w:val="0"/>
        <w:spacing w:line="400" w:lineRule="exact"/>
        <w:ind w:firstLine="420" w:firstLineChars="200"/>
        <w:rPr>
          <w:rFonts w:eastAsia="黑体"/>
          <w:szCs w:val="21"/>
        </w:rPr>
      </w:pPr>
      <w:r>
        <w:rPr>
          <w:rFonts w:eastAsia="黑体"/>
          <w:szCs w:val="21"/>
        </w:rPr>
        <w:t>2．甲方的义务</w:t>
      </w:r>
    </w:p>
    <w:p>
      <w:pPr>
        <w:adjustRightInd w:val="0"/>
        <w:snapToGrid w:val="0"/>
        <w:spacing w:line="400" w:lineRule="exact"/>
        <w:ind w:firstLine="420" w:firstLineChars="200"/>
        <w:rPr>
          <w:szCs w:val="21"/>
        </w:rPr>
      </w:pPr>
      <w:r>
        <w:rPr>
          <w:szCs w:val="21"/>
        </w:rPr>
        <w:t>（1）甲方及其工作人员不得索要或接受乙方的礼金、有价证券和贵重物品，不得在乙方报销任何应由甲方或甲方工作人员个人支付的费用等。</w:t>
      </w:r>
    </w:p>
    <w:p>
      <w:pPr>
        <w:adjustRightInd w:val="0"/>
        <w:snapToGrid w:val="0"/>
        <w:spacing w:line="400" w:lineRule="exact"/>
        <w:ind w:firstLine="420" w:firstLineChars="200"/>
        <w:rPr>
          <w:szCs w:val="21"/>
        </w:rPr>
      </w:pPr>
      <w:r>
        <w:rPr>
          <w:szCs w:val="21"/>
        </w:rPr>
        <w:t>（2</w:t>
      </w:r>
      <w:r>
        <w:rPr>
          <w:rFonts w:hint="eastAsia"/>
          <w:szCs w:val="21"/>
        </w:rPr>
        <w:t>）</w:t>
      </w:r>
      <w:r>
        <w:rPr>
          <w:szCs w:val="21"/>
        </w:rPr>
        <w:t>甲方工作人员不得参加乙方安排的超标准宴请和娱乐活动；不得接受乙方提供的通讯工具、交通工具和高档办公用品等。</w:t>
      </w:r>
    </w:p>
    <w:p>
      <w:pPr>
        <w:adjustRightInd w:val="0"/>
        <w:snapToGrid w:val="0"/>
        <w:spacing w:line="400" w:lineRule="exact"/>
        <w:ind w:firstLine="420" w:firstLineChars="200"/>
        <w:rPr>
          <w:szCs w:val="21"/>
        </w:rPr>
      </w:pPr>
      <w:r>
        <w:rPr>
          <w:szCs w:val="21"/>
        </w:rPr>
        <w:t>（3</w:t>
      </w:r>
      <w:r>
        <w:rPr>
          <w:rFonts w:hint="eastAsia"/>
          <w:szCs w:val="21"/>
        </w:rPr>
        <w:t>）</w:t>
      </w:r>
      <w:r>
        <w:rPr>
          <w:szCs w:val="21"/>
        </w:rPr>
        <w:t>甲方及其工作人员不得要求或者接受乙方为其住房装修、婚丧嫁娶活动、配偶子女的工作安排以及出国出境、旅游等提供方便等。</w:t>
      </w:r>
    </w:p>
    <w:p>
      <w:pPr>
        <w:adjustRightInd w:val="0"/>
        <w:snapToGrid w:val="0"/>
        <w:spacing w:line="400" w:lineRule="exact"/>
        <w:ind w:firstLine="420" w:firstLineChars="200"/>
        <w:rPr>
          <w:szCs w:val="21"/>
        </w:rPr>
      </w:pPr>
      <w:r>
        <w:rPr>
          <w:szCs w:val="21"/>
        </w:rPr>
        <w:t>（4）甲方工作人员及其配偶、子女不得从事与甲方工程有关的材料设备供应、工程分包、劳务等经济活动等。</w:t>
      </w:r>
    </w:p>
    <w:p>
      <w:pPr>
        <w:adjustRightInd w:val="0"/>
        <w:snapToGrid w:val="0"/>
        <w:spacing w:line="400" w:lineRule="exact"/>
        <w:ind w:firstLine="420" w:firstLineChars="200"/>
        <w:rPr>
          <w:szCs w:val="21"/>
        </w:rPr>
      </w:pPr>
      <w:r>
        <w:rPr>
          <w:szCs w:val="21"/>
        </w:rPr>
        <w:t>（5）甲方及其工作人员不得以任何理由向乙方推荐分包单位或推销材料，不得要求乙方购买合同规定外的材料和设备。</w:t>
      </w:r>
    </w:p>
    <w:p>
      <w:pPr>
        <w:adjustRightInd w:val="0"/>
        <w:snapToGrid w:val="0"/>
        <w:spacing w:line="400" w:lineRule="exact"/>
        <w:ind w:firstLine="420" w:firstLineChars="200"/>
        <w:rPr>
          <w:szCs w:val="21"/>
        </w:rPr>
      </w:pPr>
      <w:r>
        <w:rPr>
          <w:szCs w:val="21"/>
        </w:rPr>
        <w:t>（6）甲方工作人员要秉公办事，不准营私舞弊，不准利用职权从事各种个人有偿中介活动和安排个人施工队伍。</w:t>
      </w:r>
    </w:p>
    <w:p>
      <w:pPr>
        <w:adjustRightInd w:val="0"/>
        <w:snapToGrid w:val="0"/>
        <w:spacing w:line="400" w:lineRule="exact"/>
        <w:ind w:firstLine="420" w:firstLineChars="200"/>
        <w:rPr>
          <w:rFonts w:eastAsia="黑体"/>
          <w:szCs w:val="21"/>
        </w:rPr>
      </w:pPr>
      <w:r>
        <w:rPr>
          <w:rFonts w:eastAsia="黑体"/>
          <w:szCs w:val="21"/>
        </w:rPr>
        <w:t>3．乙方的义务</w:t>
      </w:r>
    </w:p>
    <w:p>
      <w:pPr>
        <w:adjustRightInd w:val="0"/>
        <w:snapToGrid w:val="0"/>
        <w:spacing w:line="400" w:lineRule="exact"/>
        <w:ind w:firstLine="420" w:firstLineChars="200"/>
        <w:rPr>
          <w:szCs w:val="21"/>
        </w:rPr>
      </w:pPr>
      <w:r>
        <w:rPr>
          <w:rFonts w:hint="eastAsia"/>
          <w:szCs w:val="21"/>
        </w:rPr>
        <w:t>（</w:t>
      </w:r>
      <w:r>
        <w:rPr>
          <w:szCs w:val="21"/>
        </w:rPr>
        <w:t>1</w:t>
      </w:r>
      <w:r>
        <w:rPr>
          <w:rFonts w:hint="eastAsia"/>
          <w:szCs w:val="21"/>
        </w:rPr>
        <w:t>）</w:t>
      </w:r>
      <w:r>
        <w:rPr>
          <w:szCs w:val="21"/>
        </w:rPr>
        <w:t>乙方不得以任何理由向甲方及其工作人员行贿或馈赠礼金、有价证券、贵重礼品。</w:t>
      </w:r>
    </w:p>
    <w:p>
      <w:pPr>
        <w:adjustRightInd w:val="0"/>
        <w:snapToGrid w:val="0"/>
        <w:spacing w:line="400" w:lineRule="exact"/>
        <w:ind w:firstLine="420" w:firstLineChars="200"/>
        <w:rPr>
          <w:szCs w:val="21"/>
        </w:rPr>
      </w:pPr>
      <w:r>
        <w:rPr>
          <w:rFonts w:hint="eastAsia"/>
          <w:szCs w:val="21"/>
        </w:rPr>
        <w:t>（</w:t>
      </w:r>
      <w:r>
        <w:rPr>
          <w:szCs w:val="21"/>
        </w:rPr>
        <w:t>2）乙方不得以任何名义为甲方及其工作人员报销应由甲方单位或个人支付的任何费用。</w:t>
      </w:r>
    </w:p>
    <w:p>
      <w:pPr>
        <w:adjustRightInd w:val="0"/>
        <w:snapToGrid w:val="0"/>
        <w:spacing w:line="400" w:lineRule="exact"/>
        <w:ind w:firstLine="420" w:firstLineChars="200"/>
        <w:rPr>
          <w:szCs w:val="21"/>
        </w:rPr>
      </w:pPr>
      <w:r>
        <w:rPr>
          <w:rFonts w:hint="eastAsia"/>
          <w:szCs w:val="21"/>
        </w:rPr>
        <w:t>（</w:t>
      </w:r>
      <w:r>
        <w:rPr>
          <w:szCs w:val="21"/>
        </w:rPr>
        <w:t>3）乙方不得以任何理由安排甲方工作人员参加超标准宴请及娱乐活动。</w:t>
      </w:r>
    </w:p>
    <w:p>
      <w:pPr>
        <w:adjustRightInd w:val="0"/>
        <w:snapToGrid w:val="0"/>
        <w:spacing w:line="400" w:lineRule="exact"/>
        <w:ind w:firstLine="420" w:firstLineChars="200"/>
        <w:rPr>
          <w:szCs w:val="21"/>
        </w:rPr>
      </w:pPr>
      <w:r>
        <w:rPr>
          <w:rFonts w:hint="eastAsia"/>
          <w:szCs w:val="21"/>
        </w:rPr>
        <w:t>（</w:t>
      </w:r>
      <w:r>
        <w:rPr>
          <w:szCs w:val="21"/>
        </w:rPr>
        <w:t>4）乙方不得为甲方单位和个人购置或提供通讯工具、交通工具和高档办公用品等。</w:t>
      </w:r>
    </w:p>
    <w:p>
      <w:pPr>
        <w:adjustRightInd w:val="0"/>
        <w:snapToGrid w:val="0"/>
        <w:spacing w:line="400" w:lineRule="exact"/>
        <w:ind w:firstLine="420" w:firstLineChars="200"/>
        <w:rPr>
          <w:rFonts w:eastAsia="黑体"/>
          <w:szCs w:val="21"/>
        </w:rPr>
      </w:pPr>
      <w:r>
        <w:rPr>
          <w:rFonts w:eastAsia="黑体"/>
          <w:szCs w:val="21"/>
        </w:rPr>
        <w:t>4．违约责任</w:t>
      </w:r>
    </w:p>
    <w:p>
      <w:pPr>
        <w:adjustRightInd w:val="0"/>
        <w:snapToGrid w:val="0"/>
        <w:spacing w:line="400" w:lineRule="exact"/>
        <w:ind w:firstLine="420" w:firstLineChars="200"/>
        <w:rPr>
          <w:szCs w:val="21"/>
        </w:rPr>
      </w:pPr>
      <w:r>
        <w:rPr>
          <w:rFonts w:hint="eastAsia"/>
          <w:szCs w:val="21"/>
        </w:rPr>
        <w:t>（</w:t>
      </w:r>
      <w:r>
        <w:rPr>
          <w:szCs w:val="21"/>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400" w:lineRule="exact"/>
        <w:ind w:firstLine="420" w:firstLineChars="200"/>
        <w:rPr>
          <w:szCs w:val="21"/>
        </w:rPr>
      </w:pPr>
      <w:r>
        <w:rPr>
          <w:rFonts w:hint="eastAsia"/>
          <w:szCs w:val="21"/>
        </w:rPr>
        <w:t>（</w:t>
      </w:r>
      <w:r>
        <w:rPr>
          <w:szCs w:val="21"/>
        </w:rPr>
        <w:t>2</w:t>
      </w:r>
      <w:r>
        <w:rPr>
          <w:rFonts w:hint="eastAsia"/>
          <w:szCs w:val="21"/>
        </w:rPr>
        <w:t>）</w:t>
      </w:r>
      <w:r>
        <w:rPr>
          <w:szCs w:val="21"/>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400" w:lineRule="exact"/>
        <w:ind w:firstLine="420" w:firstLineChars="200"/>
        <w:rPr>
          <w:szCs w:val="21"/>
        </w:rPr>
      </w:pPr>
      <w:r>
        <w:rPr>
          <w:szCs w:val="21"/>
        </w:rPr>
        <w:t>5</w:t>
      </w:r>
      <w:r>
        <w:rPr>
          <w:rFonts w:hint="eastAsia"/>
          <w:szCs w:val="21"/>
        </w:rPr>
        <w:t>．</w:t>
      </w:r>
      <w:r>
        <w:rPr>
          <w:szCs w:val="21"/>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400" w:lineRule="exact"/>
        <w:ind w:firstLine="420" w:firstLineChars="200"/>
        <w:rPr>
          <w:szCs w:val="21"/>
        </w:rPr>
      </w:pPr>
      <w:r>
        <w:rPr>
          <w:szCs w:val="21"/>
        </w:rPr>
        <w:t>6</w:t>
      </w:r>
      <w:r>
        <w:rPr>
          <w:rFonts w:hint="eastAsia"/>
          <w:szCs w:val="21"/>
        </w:rPr>
        <w:t>．</w:t>
      </w:r>
      <w:r>
        <w:rPr>
          <w:szCs w:val="21"/>
        </w:rPr>
        <w:t>本合同有效期为甲乙双方签署之日起至该工程项目国家验收后止。</w:t>
      </w:r>
    </w:p>
    <w:p>
      <w:pPr>
        <w:adjustRightInd w:val="0"/>
        <w:snapToGrid w:val="0"/>
        <w:spacing w:line="400" w:lineRule="exact"/>
        <w:ind w:firstLine="420" w:firstLineChars="200"/>
        <w:rPr>
          <w:szCs w:val="21"/>
        </w:rPr>
      </w:pPr>
      <w:r>
        <w:rPr>
          <w:szCs w:val="21"/>
        </w:rPr>
        <w:t>7</w:t>
      </w:r>
      <w:r>
        <w:rPr>
          <w:rFonts w:hint="eastAsia"/>
          <w:szCs w:val="21"/>
        </w:rPr>
        <w:t>．</w:t>
      </w:r>
      <w:r>
        <w:rPr>
          <w:szCs w:val="21"/>
        </w:rPr>
        <w:t>本合同作为</w:t>
      </w:r>
      <w:r>
        <w:rPr>
          <w:rFonts w:hint="eastAsia"/>
          <w:szCs w:val="21"/>
          <w:u w:val="single"/>
        </w:rPr>
        <w:t>（项目名称）</w:t>
      </w:r>
      <w:r>
        <w:rPr>
          <w:szCs w:val="21"/>
        </w:rPr>
        <w:t>工程施工合同的附件，与工程施工合同具有同等的法律效力，经合同双方签署立即生效。</w:t>
      </w:r>
    </w:p>
    <w:p>
      <w:pPr>
        <w:adjustRightInd w:val="0"/>
        <w:snapToGrid w:val="0"/>
        <w:spacing w:line="400" w:lineRule="exact"/>
        <w:ind w:firstLine="420" w:firstLineChars="200"/>
        <w:rPr>
          <w:szCs w:val="21"/>
        </w:rPr>
      </w:pPr>
      <w:r>
        <w:rPr>
          <w:szCs w:val="21"/>
        </w:rPr>
        <w:t>8</w:t>
      </w:r>
      <w:r>
        <w:rPr>
          <w:rFonts w:hint="eastAsia"/>
          <w:szCs w:val="21"/>
        </w:rPr>
        <w:t>．</w:t>
      </w:r>
      <w:r>
        <w:rPr>
          <w:szCs w:val="21"/>
        </w:rPr>
        <w:t>本合同一式四份，由甲乙双方各执一份，送交甲乙双方的监督单位各一份。</w:t>
      </w:r>
    </w:p>
    <w:p>
      <w:pPr>
        <w:pStyle w:val="5"/>
        <w:tabs>
          <w:tab w:val="left" w:pos="3151"/>
          <w:tab w:val="left" w:pos="5174"/>
          <w:tab w:val="left" w:pos="7781"/>
          <w:tab w:val="left" w:pos="8261"/>
        </w:tabs>
        <w:adjustRightInd w:val="0"/>
        <w:snapToGrid w:val="0"/>
        <w:spacing w:before="1" w:line="400" w:lineRule="exact"/>
        <w:ind w:left="424" w:right="262"/>
        <w:rPr>
          <w:snapToGrid w:val="0"/>
          <w:szCs w:val="21"/>
        </w:rPr>
      </w:pPr>
      <w:r>
        <w:rPr>
          <w:snapToGrid w:val="0"/>
          <w:szCs w:val="21"/>
        </w:rPr>
        <w:t>发包人：</w:t>
      </w:r>
      <w:r>
        <w:rPr>
          <w:snapToGrid w:val="0"/>
          <w:szCs w:val="21"/>
          <w:u w:val="single"/>
        </w:rPr>
        <w:tab/>
      </w:r>
      <w:r>
        <w:rPr>
          <w:snapToGrid w:val="0"/>
          <w:szCs w:val="21"/>
        </w:rPr>
        <w:t>（盖单位章）</w:t>
      </w:r>
      <w:r>
        <w:rPr>
          <w:snapToGrid w:val="0"/>
          <w:szCs w:val="21"/>
        </w:rPr>
        <w:tab/>
      </w:r>
      <w:r>
        <w:rPr>
          <w:snapToGrid w:val="0"/>
          <w:szCs w:val="21"/>
        </w:rPr>
        <w:t>承包人：</w:t>
      </w:r>
      <w:r>
        <w:rPr>
          <w:snapToGrid w:val="0"/>
          <w:szCs w:val="21"/>
          <w:u w:val="single"/>
        </w:rPr>
        <w:tab/>
      </w:r>
      <w:r>
        <w:rPr>
          <w:snapToGrid w:val="0"/>
          <w:szCs w:val="21"/>
        </w:rPr>
        <w:t>（盖单位章）</w:t>
      </w:r>
    </w:p>
    <w:p>
      <w:pPr>
        <w:pStyle w:val="5"/>
        <w:tabs>
          <w:tab w:val="left" w:pos="3151"/>
          <w:tab w:val="left" w:pos="5174"/>
          <w:tab w:val="left" w:pos="8261"/>
        </w:tabs>
        <w:adjustRightInd w:val="0"/>
        <w:snapToGrid w:val="0"/>
        <w:spacing w:before="1" w:line="400" w:lineRule="exact"/>
        <w:ind w:left="424" w:right="262"/>
        <w:rPr>
          <w:snapToGrid w:val="0"/>
          <w:szCs w:val="21"/>
        </w:rPr>
      </w:pPr>
      <w:r>
        <w:rPr>
          <w:snapToGrid w:val="0"/>
          <w:szCs w:val="21"/>
        </w:rPr>
        <w:t>法定代表人或其委托代理人</w:t>
      </w:r>
      <w:r>
        <w:rPr>
          <w:snapToGrid w:val="0"/>
          <w:szCs w:val="21"/>
          <w:u w:val="single"/>
        </w:rPr>
        <w:t>：（</w:t>
      </w:r>
      <w:r>
        <w:rPr>
          <w:snapToGrid w:val="0"/>
          <w:szCs w:val="21"/>
        </w:rPr>
        <w:t>签字）法定代表人或其委托代理人：</w:t>
      </w:r>
      <w:r>
        <w:rPr>
          <w:snapToGrid w:val="0"/>
          <w:szCs w:val="21"/>
          <w:u w:val="single"/>
        </w:rPr>
        <w:tab/>
      </w:r>
      <w:r>
        <w:rPr>
          <w:snapToGrid w:val="0"/>
          <w:szCs w:val="21"/>
          <w:u w:val="single"/>
        </w:rPr>
        <w:t>（</w:t>
      </w:r>
      <w:r>
        <w:rPr>
          <w:snapToGrid w:val="0"/>
          <w:szCs w:val="21"/>
        </w:rPr>
        <w:t>签字）</w:t>
      </w:r>
    </w:p>
    <w:p>
      <w:pPr>
        <w:pStyle w:val="5"/>
        <w:tabs>
          <w:tab w:val="left" w:pos="2344"/>
          <w:tab w:val="left" w:pos="3184"/>
          <w:tab w:val="left" w:pos="5104"/>
          <w:tab w:val="left" w:pos="5945"/>
          <w:tab w:val="left" w:pos="7025"/>
          <w:tab w:val="left" w:pos="7865"/>
          <w:tab w:val="left" w:pos="8705"/>
        </w:tabs>
        <w:adjustRightInd w:val="0"/>
        <w:snapToGrid w:val="0"/>
        <w:spacing w:line="400" w:lineRule="exact"/>
        <w:ind w:left="424" w:right="298" w:firstLine="839"/>
        <w:rPr>
          <w:snapToGrid w:val="0"/>
          <w:szCs w:val="21"/>
        </w:rPr>
      </w:pPr>
      <w:r>
        <w:rPr>
          <w:rFonts w:eastAsia="Times New Roman"/>
          <w:snapToGrid w:val="0"/>
          <w:szCs w:val="21"/>
          <w:u w:val="single"/>
        </w:rPr>
        <w:tab/>
      </w:r>
      <w:r>
        <w:rPr>
          <w:snapToGrid w:val="0"/>
          <w:szCs w:val="21"/>
        </w:rPr>
        <w:t>年</w:t>
      </w:r>
      <w:r>
        <w:rPr>
          <w:snapToGrid w:val="0"/>
          <w:szCs w:val="21"/>
          <w:u w:val="single"/>
        </w:rPr>
        <w:tab/>
      </w:r>
      <w:r>
        <w:rPr>
          <w:snapToGrid w:val="0"/>
          <w:szCs w:val="21"/>
        </w:rPr>
        <w:t>月日</w:t>
      </w:r>
      <w:r>
        <w:rPr>
          <w:snapToGrid w:val="0"/>
          <w:szCs w:val="21"/>
        </w:rPr>
        <w:tab/>
      </w:r>
      <w:r>
        <w:rPr>
          <w:snapToGrid w:val="0"/>
          <w:szCs w:val="21"/>
        </w:rPr>
        <w:tab/>
      </w:r>
      <w:r>
        <w:rPr>
          <w:snapToGrid w:val="0"/>
          <w:szCs w:val="21"/>
          <w:u w:val="single"/>
        </w:rPr>
        <w:tab/>
      </w:r>
      <w:r>
        <w:rPr>
          <w:snapToGrid w:val="0"/>
          <w:szCs w:val="21"/>
        </w:rPr>
        <w:t>年</w:t>
      </w:r>
      <w:r>
        <w:rPr>
          <w:snapToGrid w:val="0"/>
          <w:szCs w:val="21"/>
          <w:u w:val="single"/>
        </w:rPr>
        <w:tab/>
      </w:r>
      <w:r>
        <w:rPr>
          <w:snapToGrid w:val="0"/>
          <w:szCs w:val="21"/>
        </w:rPr>
        <w:t>月日</w:t>
      </w:r>
    </w:p>
    <w:p>
      <w:pPr>
        <w:pStyle w:val="5"/>
        <w:tabs>
          <w:tab w:val="left" w:pos="2344"/>
          <w:tab w:val="left" w:pos="3184"/>
          <w:tab w:val="left" w:pos="5104"/>
          <w:tab w:val="left" w:pos="5945"/>
          <w:tab w:val="left" w:pos="7025"/>
          <w:tab w:val="left" w:pos="7865"/>
          <w:tab w:val="left" w:pos="8705"/>
        </w:tabs>
        <w:adjustRightInd w:val="0"/>
        <w:snapToGrid w:val="0"/>
        <w:spacing w:line="400" w:lineRule="exact"/>
        <w:ind w:left="424" w:right="298" w:firstLine="839"/>
        <w:rPr>
          <w:snapToGrid w:val="0"/>
        </w:rPr>
      </w:pPr>
      <w:r>
        <w:rPr>
          <w:snapToGrid w:val="0"/>
          <w:szCs w:val="21"/>
        </w:rPr>
        <w:t>发包人监督单位：</w:t>
      </w:r>
      <w:r>
        <w:rPr>
          <w:snapToGrid w:val="0"/>
          <w:szCs w:val="21"/>
          <w:u w:val="single"/>
        </w:rPr>
        <w:t>（全称）（盖单位章）</w:t>
      </w:r>
      <w:r>
        <w:rPr>
          <w:snapToGrid w:val="0"/>
          <w:szCs w:val="21"/>
        </w:rPr>
        <w:tab/>
      </w:r>
      <w:r>
        <w:rPr>
          <w:snapToGrid w:val="0"/>
          <w:szCs w:val="21"/>
        </w:rPr>
        <w:t>承包人监督单位：</w:t>
      </w:r>
      <w:r>
        <w:rPr>
          <w:snapToGrid w:val="0"/>
          <w:szCs w:val="21"/>
          <w:u w:val="single"/>
        </w:rPr>
        <w:t>（全称）（盖单位章）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pStyle w:val="13"/>
        <w:ind w:firstLine="240"/>
        <w:rPr>
          <w:rFonts w:ascii="黑体" w:eastAsia="黑体"/>
          <w:sz w:val="24"/>
        </w:rPr>
      </w:pPr>
    </w:p>
    <w:p>
      <w:pPr>
        <w:pStyle w:val="13"/>
        <w:ind w:firstLine="240"/>
        <w:rPr>
          <w:rFonts w:ascii="黑体" w:eastAsia="黑体"/>
          <w:sz w:val="24"/>
        </w:rPr>
      </w:pPr>
    </w:p>
    <w:p>
      <w:pPr>
        <w:pStyle w:val="13"/>
        <w:ind w:firstLine="240"/>
        <w:rPr>
          <w:rFonts w:ascii="黑体" w:eastAsia="黑体"/>
          <w:sz w:val="24"/>
        </w:rPr>
      </w:pPr>
    </w:p>
    <w:p>
      <w:pPr>
        <w:pStyle w:val="13"/>
        <w:ind w:firstLine="240"/>
        <w:rPr>
          <w:rFonts w:ascii="黑体" w:eastAsia="黑体"/>
          <w:sz w:val="24"/>
        </w:rPr>
      </w:pPr>
    </w:p>
    <w:p>
      <w:pPr>
        <w:pStyle w:val="13"/>
        <w:ind w:firstLine="240"/>
        <w:rPr>
          <w:rFonts w:ascii="黑体" w:eastAsia="黑体"/>
          <w:sz w:val="24"/>
        </w:rPr>
      </w:pPr>
    </w:p>
    <w:p>
      <w:pPr>
        <w:pStyle w:val="13"/>
        <w:ind w:firstLine="240"/>
        <w:rPr>
          <w:rFonts w:ascii="黑体" w:eastAsia="黑体"/>
          <w:sz w:val="24"/>
        </w:rPr>
      </w:pPr>
    </w:p>
    <w:p>
      <w:pPr>
        <w:pStyle w:val="13"/>
        <w:ind w:firstLine="240"/>
        <w:rPr>
          <w:rFonts w:ascii="黑体" w:eastAsia="黑体"/>
          <w:sz w:val="24"/>
        </w:rPr>
      </w:pPr>
    </w:p>
    <w:p>
      <w:pPr>
        <w:adjustRightInd w:val="0"/>
        <w:snapToGrid w:val="0"/>
        <w:spacing w:line="343" w:lineRule="auto"/>
        <w:rPr>
          <w:rFonts w:ascii="黑体" w:eastAsia="黑体"/>
          <w:b/>
          <w:bCs/>
          <w:sz w:val="24"/>
        </w:rPr>
      </w:pPr>
      <w:r>
        <w:rPr>
          <w:rFonts w:hint="eastAsia" w:ascii="黑体" w:eastAsia="黑体"/>
          <w:b/>
          <w:bCs/>
          <w:sz w:val="24"/>
        </w:rPr>
        <w:t>附件三：安全生产合同</w:t>
      </w:r>
    </w:p>
    <w:p>
      <w:pPr>
        <w:adjustRightInd w:val="0"/>
        <w:snapToGrid w:val="0"/>
        <w:spacing w:afterLines="50" w:line="343" w:lineRule="auto"/>
        <w:jc w:val="center"/>
        <w:rPr>
          <w:rFonts w:ascii="黑体" w:eastAsia="黑体"/>
          <w:b/>
          <w:bCs/>
          <w:sz w:val="28"/>
          <w:szCs w:val="28"/>
        </w:rPr>
      </w:pPr>
      <w:r>
        <w:rPr>
          <w:rFonts w:hint="eastAsia" w:ascii="黑体" w:eastAsia="黑体"/>
          <w:b/>
          <w:bCs/>
          <w:sz w:val="28"/>
          <w:szCs w:val="28"/>
        </w:rPr>
        <w:t>安全生产合同</w:t>
      </w:r>
    </w:p>
    <w:p>
      <w:pPr>
        <w:adjustRightInd w:val="0"/>
        <w:snapToGrid w:val="0"/>
        <w:spacing w:line="400" w:lineRule="exact"/>
        <w:ind w:firstLine="420" w:firstLineChars="200"/>
        <w:rPr>
          <w:szCs w:val="21"/>
        </w:rPr>
      </w:pPr>
      <w:r>
        <w:rPr>
          <w:szCs w:val="21"/>
        </w:rPr>
        <w:t>为在施工合同的实施过程中创造安全、高效的施工环境，切实搞好本项目的安全管理工作，本项目发包人</w:t>
      </w:r>
      <w:r>
        <w:rPr>
          <w:szCs w:val="21"/>
          <w:u w:val="single"/>
        </w:rPr>
        <w:t>（全称）</w:t>
      </w:r>
      <w:r>
        <w:rPr>
          <w:szCs w:val="21"/>
        </w:rPr>
        <w:t>（以下简称“甲方</w:t>
      </w:r>
      <w:r>
        <w:rPr>
          <w:rFonts w:hint="eastAsia"/>
          <w:szCs w:val="21"/>
        </w:rPr>
        <w:t>”</w:t>
      </w:r>
      <w:r>
        <w:rPr>
          <w:szCs w:val="21"/>
        </w:rPr>
        <w:t>）与承包人</w:t>
      </w:r>
      <w:r>
        <w:rPr>
          <w:szCs w:val="21"/>
          <w:u w:val="single"/>
        </w:rPr>
        <w:t>（全称）</w:t>
      </w:r>
      <w:r>
        <w:rPr>
          <w:szCs w:val="21"/>
        </w:rPr>
        <w:t>（以下简称“乙方</w:t>
      </w:r>
      <w:r>
        <w:rPr>
          <w:rFonts w:hint="eastAsia"/>
          <w:szCs w:val="21"/>
        </w:rPr>
        <w:t>”</w:t>
      </w:r>
      <w:r>
        <w:rPr>
          <w:szCs w:val="21"/>
        </w:rPr>
        <w:t>）特此签订安全生产合同：</w:t>
      </w:r>
    </w:p>
    <w:p>
      <w:pPr>
        <w:adjustRightInd w:val="0"/>
        <w:snapToGrid w:val="0"/>
        <w:spacing w:line="400" w:lineRule="exact"/>
        <w:ind w:firstLine="420" w:firstLineChars="200"/>
        <w:rPr>
          <w:rFonts w:eastAsia="黑体"/>
          <w:szCs w:val="21"/>
        </w:rPr>
      </w:pPr>
      <w:r>
        <w:rPr>
          <w:rFonts w:eastAsia="黑体"/>
          <w:szCs w:val="21"/>
        </w:rPr>
        <w:t>一、甲方职责</w:t>
      </w:r>
    </w:p>
    <w:p>
      <w:pPr>
        <w:adjustRightInd w:val="0"/>
        <w:snapToGrid w:val="0"/>
        <w:spacing w:line="400" w:lineRule="exact"/>
        <w:ind w:firstLine="420" w:firstLineChars="200"/>
        <w:rPr>
          <w:szCs w:val="21"/>
        </w:rPr>
      </w:pPr>
      <w:r>
        <w:rPr>
          <w:szCs w:val="21"/>
        </w:rPr>
        <w:t>1、严格遵守国家有关安全生产的法律法规，认真执行工程承包合同中的有关安全要求。</w:t>
      </w:r>
    </w:p>
    <w:p>
      <w:pPr>
        <w:adjustRightInd w:val="0"/>
        <w:snapToGrid w:val="0"/>
        <w:spacing w:line="400" w:lineRule="exact"/>
        <w:ind w:firstLine="420" w:firstLineChars="200"/>
        <w:rPr>
          <w:szCs w:val="21"/>
        </w:rPr>
      </w:pPr>
      <w:r>
        <w:rPr>
          <w:szCs w:val="21"/>
        </w:rPr>
        <w:t>2、按照“安全第一、预防为主”和坚持“管生产必须管安全”的原则进行安全生产管理，做到生产与安全工作同时计划、布置、检查、总结和评比。</w:t>
      </w:r>
    </w:p>
    <w:p>
      <w:pPr>
        <w:adjustRightInd w:val="0"/>
        <w:snapToGrid w:val="0"/>
        <w:spacing w:line="400" w:lineRule="exact"/>
        <w:ind w:firstLine="420" w:firstLineChars="200"/>
        <w:rPr>
          <w:szCs w:val="21"/>
        </w:rPr>
      </w:pPr>
      <w:r>
        <w:rPr>
          <w:szCs w:val="21"/>
        </w:rPr>
        <w:t>3、重要的安全设施必须坚持与主体工程“三同时”的原则，即：同时设计、审批，同时施工，一同时验收，投入使用。</w:t>
      </w:r>
    </w:p>
    <w:p>
      <w:pPr>
        <w:adjustRightInd w:val="0"/>
        <w:snapToGrid w:val="0"/>
        <w:spacing w:line="400" w:lineRule="exact"/>
        <w:ind w:firstLine="420" w:firstLineChars="200"/>
        <w:rPr>
          <w:szCs w:val="21"/>
        </w:rPr>
      </w:pPr>
      <w:r>
        <w:rPr>
          <w:szCs w:val="21"/>
        </w:rPr>
        <w:t>4、定期召开安全生产调度会，及时传达中央及地方有关安全生产的精神。</w:t>
      </w:r>
    </w:p>
    <w:p>
      <w:pPr>
        <w:adjustRightInd w:val="0"/>
        <w:snapToGrid w:val="0"/>
        <w:spacing w:line="400" w:lineRule="exact"/>
        <w:ind w:firstLine="420" w:firstLineChars="200"/>
        <w:rPr>
          <w:szCs w:val="21"/>
        </w:rPr>
      </w:pPr>
      <w:r>
        <w:rPr>
          <w:szCs w:val="21"/>
        </w:rPr>
        <w:t>5、组织对乙方施工现场安全生产检查，监督乙方及时处理发现的各种安全隐患。</w:t>
      </w:r>
    </w:p>
    <w:p>
      <w:pPr>
        <w:adjustRightInd w:val="0"/>
        <w:snapToGrid w:val="0"/>
        <w:spacing w:line="400" w:lineRule="exact"/>
        <w:ind w:firstLine="420" w:firstLineChars="200"/>
        <w:rPr>
          <w:rFonts w:eastAsia="黑体"/>
          <w:szCs w:val="21"/>
        </w:rPr>
      </w:pPr>
      <w:r>
        <w:rPr>
          <w:rFonts w:eastAsia="黑体"/>
          <w:szCs w:val="21"/>
        </w:rPr>
        <w:t>二、乙方职责</w:t>
      </w:r>
    </w:p>
    <w:p>
      <w:pPr>
        <w:adjustRightInd w:val="0"/>
        <w:snapToGrid w:val="0"/>
        <w:spacing w:line="400" w:lineRule="exact"/>
        <w:ind w:firstLine="420" w:firstLineChars="200"/>
        <w:rPr>
          <w:szCs w:val="21"/>
        </w:rPr>
      </w:pPr>
      <w:r>
        <w:rPr>
          <w:szCs w:val="21"/>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400" w:lineRule="exact"/>
        <w:ind w:firstLine="420" w:firstLineChars="200"/>
        <w:rPr>
          <w:szCs w:val="21"/>
        </w:rPr>
      </w:pPr>
      <w:r>
        <w:rPr>
          <w:szCs w:val="21"/>
        </w:rPr>
        <w:t>2、坚持</w:t>
      </w:r>
      <w:r>
        <w:rPr>
          <w:rFonts w:hint="eastAsia"/>
          <w:szCs w:val="21"/>
        </w:rPr>
        <w:t>“</w:t>
      </w:r>
      <w:r>
        <w:rPr>
          <w:szCs w:val="21"/>
        </w:rPr>
        <w:t>安全第一、预防为主</w:t>
      </w:r>
      <w:r>
        <w:rPr>
          <w:rFonts w:hint="eastAsia"/>
          <w:szCs w:val="21"/>
        </w:rPr>
        <w:t>”</w:t>
      </w:r>
      <w:r>
        <w:rPr>
          <w:szCs w:val="21"/>
        </w:rPr>
        <w:t>和</w:t>
      </w:r>
      <w:r>
        <w:rPr>
          <w:rFonts w:hint="eastAsia"/>
          <w:szCs w:val="21"/>
        </w:rPr>
        <w:t>“</w:t>
      </w:r>
      <w:r>
        <w:rPr>
          <w:szCs w:val="21"/>
        </w:rPr>
        <w:t>管生产必须管安全</w:t>
      </w:r>
      <w:r>
        <w:rPr>
          <w:rFonts w:hint="eastAsia"/>
          <w:szCs w:val="21"/>
        </w:rPr>
        <w:t>”</w:t>
      </w:r>
      <w:r>
        <w:rPr>
          <w:szCs w:val="21"/>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400" w:lineRule="exact"/>
        <w:ind w:firstLine="420" w:firstLineChars="200"/>
        <w:rPr>
          <w:szCs w:val="21"/>
        </w:rPr>
      </w:pPr>
      <w:r>
        <w:rPr>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400" w:lineRule="exact"/>
        <w:ind w:firstLine="420" w:firstLineChars="200"/>
        <w:rPr>
          <w:szCs w:val="21"/>
        </w:rPr>
      </w:pPr>
      <w:r>
        <w:rPr>
          <w:szCs w:val="21"/>
        </w:rPr>
        <w:t>4、乙方在任何时候都应采取各种合理的预防措施，防止其员工发生任何违法、违禁、暴力或妨碍治安的行为。</w:t>
      </w:r>
    </w:p>
    <w:p>
      <w:pPr>
        <w:adjustRightInd w:val="0"/>
        <w:snapToGrid w:val="0"/>
        <w:spacing w:line="400" w:lineRule="exact"/>
        <w:ind w:firstLine="420" w:firstLineChars="200"/>
        <w:rPr>
          <w:szCs w:val="21"/>
        </w:rPr>
      </w:pPr>
      <w:r>
        <w:rPr>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400" w:lineRule="exact"/>
        <w:ind w:firstLine="420" w:firstLineChars="200"/>
        <w:rPr>
          <w:szCs w:val="21"/>
        </w:rPr>
      </w:pPr>
      <w:r>
        <w:rPr>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400" w:lineRule="exact"/>
        <w:ind w:firstLine="420" w:firstLineChars="200"/>
        <w:rPr>
          <w:szCs w:val="21"/>
        </w:rPr>
      </w:pPr>
      <w:r>
        <w:rPr>
          <w:szCs w:val="21"/>
        </w:rPr>
        <w:t>7、操作人员上岗，必须按规定穿戴防护用品。施工负责人和安全检查员应随时检查劳动防护用品的穿戴情况，不按规定穿戴防护用品的人员不得上岗。</w:t>
      </w:r>
    </w:p>
    <w:p>
      <w:pPr>
        <w:adjustRightInd w:val="0"/>
        <w:snapToGrid w:val="0"/>
        <w:spacing w:line="400" w:lineRule="exact"/>
        <w:ind w:firstLine="420" w:firstLineChars="200"/>
        <w:rPr>
          <w:szCs w:val="21"/>
        </w:rPr>
      </w:pPr>
      <w:r>
        <w:rPr>
          <w:szCs w:val="21"/>
        </w:rPr>
        <w:t>8、所有施工机具设备和高空作业的设备均应定期检查，并有安全员的签字记录，保证其经常处于完好状态；不合格的机具、设备和劳动保护用品严禁使用。</w:t>
      </w:r>
    </w:p>
    <w:p>
      <w:pPr>
        <w:adjustRightInd w:val="0"/>
        <w:snapToGrid w:val="0"/>
        <w:spacing w:line="400" w:lineRule="exact"/>
        <w:ind w:firstLine="420" w:firstLineChars="200"/>
        <w:rPr>
          <w:szCs w:val="21"/>
        </w:rPr>
      </w:pPr>
      <w:r>
        <w:rPr>
          <w:szCs w:val="21"/>
        </w:rPr>
        <w:t>9、施工中采用新技术、新工艺、新设备、新材料时，必须制定相应的安全技术措施，施工现场必须具有相关的安全标志牌。</w:t>
      </w:r>
    </w:p>
    <w:p>
      <w:pPr>
        <w:adjustRightInd w:val="0"/>
        <w:snapToGrid w:val="0"/>
        <w:spacing w:line="400" w:lineRule="exact"/>
        <w:ind w:firstLine="420" w:firstLineChars="200"/>
        <w:rPr>
          <w:szCs w:val="21"/>
        </w:rPr>
      </w:pPr>
      <w:r>
        <w:rPr>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400" w:lineRule="exact"/>
        <w:ind w:firstLine="420" w:firstLineChars="200"/>
        <w:rPr>
          <w:szCs w:val="21"/>
        </w:rPr>
      </w:pPr>
      <w:r>
        <w:rPr>
          <w:szCs w:val="21"/>
        </w:rPr>
        <w:t>11、安全生产费用按照交通部有关规定使用和管理。</w:t>
      </w:r>
    </w:p>
    <w:p>
      <w:pPr>
        <w:adjustRightInd w:val="0"/>
        <w:snapToGrid w:val="0"/>
        <w:spacing w:line="400" w:lineRule="exact"/>
        <w:ind w:firstLine="420" w:firstLineChars="200"/>
        <w:rPr>
          <w:rFonts w:eastAsia="黑体"/>
          <w:szCs w:val="21"/>
        </w:rPr>
      </w:pPr>
      <w:r>
        <w:rPr>
          <w:rFonts w:eastAsia="黑体"/>
          <w:szCs w:val="21"/>
        </w:rPr>
        <w:t>三、违约责任</w:t>
      </w:r>
    </w:p>
    <w:p>
      <w:pPr>
        <w:adjustRightInd w:val="0"/>
        <w:snapToGrid w:val="0"/>
        <w:spacing w:line="400" w:lineRule="exact"/>
        <w:ind w:firstLine="420" w:firstLineChars="200"/>
        <w:rPr>
          <w:szCs w:val="21"/>
        </w:rPr>
      </w:pPr>
      <w:r>
        <w:rPr>
          <w:szCs w:val="21"/>
        </w:rPr>
        <w:t>如因甲方或乙方违约造成安全事故，将依法追究责任。</w:t>
      </w:r>
    </w:p>
    <w:p>
      <w:pPr>
        <w:adjustRightInd w:val="0"/>
        <w:snapToGrid w:val="0"/>
        <w:spacing w:line="400" w:lineRule="exact"/>
        <w:ind w:firstLine="420" w:firstLineChars="200"/>
        <w:rPr>
          <w:szCs w:val="21"/>
        </w:rPr>
      </w:pPr>
      <w:r>
        <w:rPr>
          <w:szCs w:val="21"/>
        </w:rPr>
        <w:t>四、本合同正本一式二份，副本八份，合同双方各执正本一份，副本四份。由双方法定代表人或其授权的代理人签署与加盖公章后生效，全部工程国家验收后失效。</w:t>
      </w:r>
    </w:p>
    <w:p>
      <w:pPr>
        <w:pStyle w:val="5"/>
        <w:tabs>
          <w:tab w:val="left" w:pos="3151"/>
          <w:tab w:val="left" w:pos="4934"/>
          <w:tab w:val="left" w:pos="5174"/>
          <w:tab w:val="left" w:pos="7781"/>
        </w:tabs>
        <w:spacing w:before="1" w:line="400" w:lineRule="exact"/>
        <w:ind w:left="424" w:right="262"/>
        <w:rPr>
          <w:szCs w:val="21"/>
        </w:rPr>
      </w:pPr>
    </w:p>
    <w:p>
      <w:pPr>
        <w:pStyle w:val="5"/>
        <w:tabs>
          <w:tab w:val="left" w:pos="3151"/>
          <w:tab w:val="left" w:pos="4934"/>
          <w:tab w:val="left" w:pos="5174"/>
          <w:tab w:val="left" w:pos="7781"/>
        </w:tabs>
        <w:spacing w:before="1" w:line="400" w:lineRule="exact"/>
        <w:ind w:left="424" w:right="262"/>
        <w:rPr>
          <w:szCs w:val="21"/>
        </w:rPr>
      </w:pPr>
      <w:r>
        <w:rPr>
          <w:szCs w:val="21"/>
        </w:rPr>
        <w:t>发包人：</w:t>
      </w:r>
      <w:r>
        <w:rPr>
          <w:szCs w:val="21"/>
          <w:u w:val="single"/>
        </w:rPr>
        <w:tab/>
      </w:r>
      <w:r>
        <w:rPr>
          <w:szCs w:val="21"/>
        </w:rPr>
        <w:t>（盖单位章）</w:t>
      </w:r>
      <w:r>
        <w:rPr>
          <w:szCs w:val="21"/>
        </w:rPr>
        <w:tab/>
      </w:r>
      <w:r>
        <w:rPr>
          <w:szCs w:val="21"/>
        </w:rPr>
        <w:tab/>
      </w:r>
      <w:r>
        <w:rPr>
          <w:szCs w:val="21"/>
        </w:rPr>
        <w:t>承包人：</w:t>
      </w:r>
      <w:r>
        <w:rPr>
          <w:szCs w:val="21"/>
          <w:u w:val="single"/>
        </w:rPr>
        <w:tab/>
      </w:r>
      <w:r>
        <w:rPr>
          <w:szCs w:val="21"/>
        </w:rPr>
        <w:t>（盖单位章）法定代表人或其委托代理人：</w:t>
      </w:r>
      <w:r>
        <w:rPr>
          <w:i/>
          <w:szCs w:val="21"/>
        </w:rPr>
        <w:t>（</w:t>
      </w:r>
      <w:r>
        <w:rPr>
          <w:szCs w:val="21"/>
        </w:rPr>
        <w:t>签字）</w:t>
      </w:r>
      <w:r>
        <w:rPr>
          <w:szCs w:val="21"/>
        </w:rPr>
        <w:tab/>
      </w:r>
      <w:r>
        <w:rPr>
          <w:szCs w:val="21"/>
        </w:rPr>
        <w:t>法定代表人或其委托代理人：（签字）</w:t>
      </w:r>
    </w:p>
    <w:p>
      <w:pPr>
        <w:pStyle w:val="5"/>
        <w:tabs>
          <w:tab w:val="left" w:pos="2344"/>
          <w:tab w:val="left" w:pos="3184"/>
          <w:tab w:val="left" w:pos="4024"/>
          <w:tab w:val="left" w:pos="5945"/>
          <w:tab w:val="left" w:pos="7025"/>
          <w:tab w:val="left" w:pos="7865"/>
          <w:tab w:val="left" w:pos="8705"/>
        </w:tabs>
        <w:spacing w:before="2" w:line="400" w:lineRule="exact"/>
        <w:ind w:left="1264"/>
        <w:rPr>
          <w:szCs w:val="21"/>
        </w:rPr>
        <w:sectPr>
          <w:pgSz w:w="11910" w:h="16850"/>
          <w:pgMar w:top="1440" w:right="1080" w:bottom="1440" w:left="1080" w:header="876" w:footer="853" w:gutter="0"/>
          <w:cols w:space="720" w:num="1"/>
        </w:sectPr>
      </w:pPr>
      <w:r>
        <w:rPr>
          <w:rFonts w:eastAsia="Times New Roman"/>
          <w:szCs w:val="21"/>
          <w:u w:val="single"/>
        </w:rPr>
        <w:tab/>
      </w:r>
      <w:r>
        <w:rPr>
          <w:szCs w:val="21"/>
        </w:rPr>
        <w:t>年</w:t>
      </w:r>
      <w:r>
        <w:rPr>
          <w:szCs w:val="21"/>
          <w:u w:val="single"/>
        </w:rPr>
        <w:tab/>
      </w:r>
      <w:r>
        <w:rPr>
          <w:szCs w:val="21"/>
        </w:rPr>
        <w:t>月</w:t>
      </w:r>
      <w:r>
        <w:rPr>
          <w:szCs w:val="21"/>
          <w:u w:val="single"/>
        </w:rPr>
        <w:tab/>
      </w:r>
      <w:r>
        <w:rPr>
          <w:szCs w:val="21"/>
        </w:rPr>
        <w:t>日</w:t>
      </w:r>
      <w:r>
        <w:rPr>
          <w:szCs w:val="21"/>
        </w:rPr>
        <w:tab/>
      </w:r>
      <w:r>
        <w:rPr>
          <w:szCs w:val="21"/>
          <w:u w:val="single"/>
        </w:rPr>
        <w:tab/>
      </w:r>
      <w:r>
        <w:rPr>
          <w:szCs w:val="21"/>
        </w:rPr>
        <w:t>年</w:t>
      </w:r>
      <w:r>
        <w:rPr>
          <w:szCs w:val="21"/>
          <w:u w:val="single"/>
        </w:rPr>
        <w:tab/>
      </w:r>
      <w:r>
        <w:rPr>
          <w:szCs w:val="21"/>
        </w:rPr>
        <w:t>月</w:t>
      </w:r>
      <w:r>
        <w:rPr>
          <w:szCs w:val="21"/>
          <w:u w:val="single"/>
        </w:rPr>
        <w:tab/>
      </w:r>
    </w:p>
    <w:p>
      <w:pPr>
        <w:adjustRightInd w:val="0"/>
        <w:snapToGrid w:val="0"/>
        <w:spacing w:line="343" w:lineRule="auto"/>
        <w:rPr>
          <w:sz w:val="24"/>
        </w:rPr>
      </w:pPr>
    </w:p>
    <w:p>
      <w:pPr>
        <w:widowControl/>
        <w:spacing w:line="360" w:lineRule="auto"/>
        <w:ind w:right="714"/>
        <w:rPr>
          <w:rFonts w:ascii="黑体" w:eastAsia="黑体"/>
          <w:sz w:val="24"/>
        </w:rPr>
      </w:pPr>
      <w:r>
        <w:rPr>
          <w:rFonts w:hint="eastAsia" w:ascii="黑体" w:eastAsia="黑体"/>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Lines="50" w:line="343" w:lineRule="auto"/>
        <w:ind w:firstLine="315" w:firstLineChars="150"/>
        <w:rPr>
          <w:szCs w:val="21"/>
        </w:rPr>
      </w:pPr>
      <w:r>
        <w:rPr>
          <w:rFonts w:hint="eastAsia"/>
          <w:szCs w:val="21"/>
        </w:rPr>
        <w:t>我单位在此郑重承诺：</w:t>
      </w:r>
    </w:p>
    <w:p>
      <w:pPr>
        <w:adjustRightInd w:val="0"/>
        <w:snapToGrid w:val="0"/>
        <w:spacing w:afterLines="50" w:line="343" w:lineRule="auto"/>
        <w:ind w:firstLine="315" w:firstLineChars="150"/>
        <w:rPr>
          <w:szCs w:val="21"/>
        </w:rPr>
      </w:pPr>
      <w:r>
        <w:rPr>
          <w:szCs w:val="21"/>
        </w:rPr>
        <w:t>一、开工前与农民工签定劳动合同</w:t>
      </w:r>
      <w:r>
        <w:rPr>
          <w:szCs w:val="21"/>
        </w:rPr>
        <w:br w:type="textWrapping"/>
      </w:r>
      <w:r>
        <w:rPr>
          <w:szCs w:val="21"/>
        </w:rPr>
        <w:t>     二、按时支付农民工工资、加班加点工资。</w:t>
      </w:r>
      <w:r>
        <w:rPr>
          <w:szCs w:val="21"/>
        </w:rPr>
        <w:br w:type="textWrapping"/>
      </w:r>
      <w:r>
        <w:rPr>
          <w:szCs w:val="21"/>
        </w:rPr>
        <w:t>     三、支付农民工工资不低于</w:t>
      </w:r>
      <w:r>
        <w:rPr>
          <w:rFonts w:hint="eastAsia"/>
          <w:szCs w:val="21"/>
        </w:rPr>
        <w:t>河南</w:t>
      </w:r>
      <w:r>
        <w:rPr>
          <w:szCs w:val="21"/>
        </w:rPr>
        <w:t>省最低工资标准</w:t>
      </w:r>
      <w:r>
        <w:rPr>
          <w:szCs w:val="21"/>
          <w:u w:val="single"/>
        </w:rPr>
        <w:t xml:space="preserve">    </w:t>
      </w:r>
      <w:r>
        <w:rPr>
          <w:szCs w:val="21"/>
        </w:rPr>
        <w:t>元。</w:t>
      </w:r>
      <w:r>
        <w:rPr>
          <w:szCs w:val="21"/>
        </w:rPr>
        <w:br w:type="textWrapping"/>
      </w:r>
      <w:r>
        <w:rPr>
          <w:szCs w:val="21"/>
        </w:rPr>
        <w:t>     四、不无故拖欠、克扣农民工工资。</w:t>
      </w:r>
      <w:r>
        <w:rPr>
          <w:szCs w:val="21"/>
        </w:rPr>
        <w:br w:type="textWrapping"/>
      </w:r>
      <w:r>
        <w:rPr>
          <w:szCs w:val="21"/>
        </w:rPr>
        <w:t>     五、</w:t>
      </w:r>
      <w:r>
        <w:rPr>
          <w:rFonts w:hint="eastAsia"/>
          <w:szCs w:val="21"/>
        </w:rPr>
        <w:t>坚决不</w:t>
      </w:r>
      <w:r>
        <w:rPr>
          <w:szCs w:val="21"/>
        </w:rPr>
        <w:t>侵害农民工劳动报酬的合法权益。</w:t>
      </w:r>
      <w:r>
        <w:rPr>
          <w:szCs w:val="21"/>
        </w:rPr>
        <w:br w:type="textWrapping"/>
      </w:r>
      <w:r>
        <w:rPr>
          <w:szCs w:val="21"/>
        </w:rPr>
        <w:t>      六、若有拖欠、克扣农民工工资、加班加点工资及侵害农民工劳动报酬权益的行为，</w:t>
      </w:r>
      <w:r>
        <w:rPr>
          <w:rFonts w:hint="eastAsia"/>
          <w:szCs w:val="21"/>
        </w:rPr>
        <w:t>经有关部门</w:t>
      </w:r>
      <w:r>
        <w:rPr>
          <w:szCs w:val="21"/>
        </w:rPr>
        <w:t>查证属实后，</w:t>
      </w:r>
      <w:r>
        <w:rPr>
          <w:rFonts w:hint="eastAsia"/>
          <w:szCs w:val="21"/>
        </w:rPr>
        <w:t>自愿</w:t>
      </w:r>
      <w:r>
        <w:rPr>
          <w:szCs w:val="21"/>
        </w:rPr>
        <w:t>从工资保</w:t>
      </w:r>
      <w:r>
        <w:rPr>
          <w:rFonts w:hint="eastAsia"/>
          <w:szCs w:val="21"/>
        </w:rPr>
        <w:t>障</w:t>
      </w:r>
      <w:r>
        <w:rPr>
          <w:szCs w:val="21"/>
        </w:rPr>
        <w:t>金中支付，</w:t>
      </w:r>
      <w:r>
        <w:rPr>
          <w:rFonts w:hint="eastAsia"/>
          <w:szCs w:val="21"/>
        </w:rPr>
        <w:t>且</w:t>
      </w:r>
      <w:r>
        <w:rPr>
          <w:szCs w:val="21"/>
        </w:rPr>
        <w:t>在一个星期内补足保</w:t>
      </w:r>
      <w:r>
        <w:rPr>
          <w:rFonts w:hint="eastAsia"/>
          <w:szCs w:val="21"/>
        </w:rPr>
        <w:t>障</w:t>
      </w:r>
      <w:r>
        <w:rPr>
          <w:szCs w:val="21"/>
        </w:rPr>
        <w:t>金。</w:t>
      </w:r>
      <w:r>
        <w:rPr>
          <w:szCs w:val="21"/>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15" w:firstLineChars="150"/>
        <w:jc w:val="center"/>
        <w:rPr>
          <w:szCs w:val="21"/>
          <w:u w:val="single"/>
        </w:rPr>
      </w:pPr>
      <w:r>
        <w:rPr>
          <w:rFonts w:hint="eastAsia"/>
          <w:szCs w:val="21"/>
        </w:rPr>
        <w:t>承诺人：</w:t>
      </w:r>
      <w:r>
        <w:rPr>
          <w:rFonts w:hint="eastAsia"/>
          <w:szCs w:val="21"/>
          <w:u w:val="single"/>
        </w:rPr>
        <w:t>（单位全称）（盖章）</w:t>
      </w:r>
    </w:p>
    <w:p>
      <w:pPr>
        <w:adjustRightInd w:val="0"/>
        <w:snapToGrid w:val="0"/>
        <w:spacing w:afterLines="50" w:line="343" w:lineRule="auto"/>
        <w:ind w:firstLine="4935" w:firstLineChars="2350"/>
        <w:rPr>
          <w:szCs w:val="21"/>
        </w:rPr>
      </w:pPr>
      <w:r>
        <w:rPr>
          <w:rFonts w:hint="eastAsia"/>
          <w:szCs w:val="21"/>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Cs w:val="21"/>
        </w:rPr>
      </w:pPr>
      <w:r>
        <w:rPr>
          <w:szCs w:val="21"/>
        </w:rPr>
        <w:t>致：</w:t>
      </w:r>
      <w:r>
        <w:rPr>
          <w:szCs w:val="21"/>
          <w:u w:val="single"/>
        </w:rPr>
        <w:t>（发包人全称）</w:t>
      </w:r>
    </w:p>
    <w:p>
      <w:pPr>
        <w:adjustRightInd w:val="0"/>
        <w:snapToGrid w:val="0"/>
        <w:spacing w:line="360" w:lineRule="auto"/>
        <w:ind w:firstLine="420" w:firstLineChars="200"/>
        <w:rPr>
          <w:szCs w:val="21"/>
        </w:rPr>
      </w:pPr>
      <w:r>
        <w:rPr>
          <w:szCs w:val="21"/>
          <w:u w:val="single"/>
        </w:rPr>
        <w:t>（承包人全称）</w:t>
      </w:r>
      <w:r>
        <w:rPr>
          <w:szCs w:val="21"/>
        </w:rPr>
        <w:t>法定代表人</w:t>
      </w:r>
      <w:r>
        <w:rPr>
          <w:szCs w:val="21"/>
          <w:u w:val="single"/>
        </w:rPr>
        <w:t>（职务、姓名）</w:t>
      </w:r>
      <w:r>
        <w:rPr>
          <w:szCs w:val="21"/>
        </w:rPr>
        <w:t>代表本单位委任</w:t>
      </w:r>
      <w:r>
        <w:rPr>
          <w:szCs w:val="21"/>
          <w:u w:val="single"/>
        </w:rPr>
        <w:t>（职务、姓名）</w:t>
      </w:r>
      <w:r>
        <w:rPr>
          <w:szCs w:val="21"/>
        </w:rPr>
        <w:t>为</w:t>
      </w:r>
      <w:r>
        <w:rPr>
          <w:szCs w:val="21"/>
          <w:u w:val="single"/>
        </w:rPr>
        <w:t>（合同工程名称）</w:t>
      </w:r>
      <w:r>
        <w:rPr>
          <w:szCs w:val="21"/>
        </w:rPr>
        <w:t>的项目经理。凡本合同执行中的有关技术、工程进度、现场管理、质量检验、结算与支付等方面工作，由</w:t>
      </w:r>
      <w:r>
        <w:rPr>
          <w:rFonts w:hint="eastAsia"/>
          <w:szCs w:val="21"/>
          <w:u w:val="single"/>
        </w:rPr>
        <w:t>（姓名）</w:t>
      </w:r>
      <w:r>
        <w:rPr>
          <w:szCs w:val="21"/>
        </w:rPr>
        <w:t>代表本单位全面负</w:t>
      </w:r>
      <w:r>
        <w:rPr>
          <w:rFonts w:hint="eastAsia"/>
          <w:szCs w:val="21"/>
        </w:rPr>
        <w:t>责。</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3570" w:firstLineChars="1700"/>
        <w:rPr>
          <w:szCs w:val="21"/>
        </w:rPr>
      </w:pPr>
      <w:r>
        <w:rPr>
          <w:szCs w:val="21"/>
        </w:rPr>
        <w:t>承包人：</w:t>
      </w:r>
      <w:r>
        <w:rPr>
          <w:szCs w:val="21"/>
          <w:u w:val="single"/>
        </w:rPr>
        <w:t>（全称）</w:t>
      </w:r>
      <w:r>
        <w:rPr>
          <w:szCs w:val="21"/>
        </w:rPr>
        <w:t>…</w:t>
      </w:r>
      <w:r>
        <w:rPr>
          <w:szCs w:val="21"/>
          <w:u w:val="single"/>
        </w:rPr>
        <w:t>（盖章）</w:t>
      </w:r>
    </w:p>
    <w:p>
      <w:pPr>
        <w:adjustRightInd w:val="0"/>
        <w:snapToGrid w:val="0"/>
        <w:spacing w:line="360" w:lineRule="auto"/>
        <w:ind w:firstLine="3570" w:firstLineChars="1700"/>
        <w:rPr>
          <w:szCs w:val="21"/>
        </w:rPr>
      </w:pPr>
      <w:r>
        <w:rPr>
          <w:szCs w:val="21"/>
        </w:rPr>
        <w:t>法定代表人：</w:t>
      </w:r>
      <w:r>
        <w:rPr>
          <w:rFonts w:hint="eastAsia"/>
          <w:szCs w:val="21"/>
          <w:u w:val="single"/>
        </w:rPr>
        <w:t>（职务）</w:t>
      </w:r>
    </w:p>
    <w:p>
      <w:pPr>
        <w:adjustRightInd w:val="0"/>
        <w:snapToGrid w:val="0"/>
        <w:spacing w:line="360" w:lineRule="auto"/>
        <w:ind w:firstLine="4830" w:firstLineChars="2300"/>
        <w:rPr>
          <w:szCs w:val="21"/>
          <w:u w:val="single"/>
        </w:rPr>
      </w:pPr>
      <w:r>
        <w:rPr>
          <w:szCs w:val="21"/>
          <w:u w:val="single"/>
        </w:rPr>
        <w:t>（姓名）</w:t>
      </w:r>
    </w:p>
    <w:p>
      <w:pPr>
        <w:adjustRightInd w:val="0"/>
        <w:snapToGrid w:val="0"/>
        <w:spacing w:line="360" w:lineRule="auto"/>
        <w:ind w:firstLine="4830" w:firstLineChars="2300"/>
        <w:rPr>
          <w:szCs w:val="21"/>
        </w:rPr>
      </w:pPr>
      <w:r>
        <w:rPr>
          <w:szCs w:val="21"/>
          <w:u w:val="single"/>
        </w:rPr>
        <w:t>（</w:t>
      </w:r>
      <w:r>
        <w:rPr>
          <w:rFonts w:hint="eastAsia"/>
          <w:szCs w:val="21"/>
          <w:u w:val="single"/>
        </w:rPr>
        <w:t>签字</w:t>
      </w:r>
      <w:r>
        <w:rPr>
          <w:szCs w:val="21"/>
          <w:u w:val="single"/>
        </w:rPr>
        <w:t>）</w:t>
      </w:r>
    </w:p>
    <w:p>
      <w:pPr>
        <w:adjustRightInd w:val="0"/>
        <w:snapToGrid w:val="0"/>
        <w:spacing w:line="360" w:lineRule="auto"/>
        <w:ind w:firstLine="5040" w:firstLineChars="2400"/>
        <w:rPr>
          <w:szCs w:val="21"/>
        </w:rPr>
      </w:pPr>
      <w:r>
        <w:rPr>
          <w:szCs w:val="21"/>
        </w:rPr>
        <w:t>年月日</w:t>
      </w:r>
    </w:p>
    <w:p>
      <w:pPr>
        <w:adjustRightInd w:val="0"/>
        <w:snapToGrid w:val="0"/>
        <w:spacing w:line="360" w:lineRule="auto"/>
        <w:ind w:firstLine="420" w:firstLineChars="200"/>
        <w:rPr>
          <w:szCs w:val="21"/>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20" w:firstLineChars="200"/>
        <w:rPr>
          <w:szCs w:val="21"/>
        </w:rPr>
      </w:pPr>
    </w:p>
    <w:p>
      <w:pPr>
        <w:adjustRightInd w:val="0"/>
        <w:snapToGrid w:val="0"/>
        <w:spacing w:line="360" w:lineRule="auto"/>
        <w:rPr>
          <w:szCs w:val="21"/>
        </w:rPr>
      </w:pPr>
      <w:r>
        <w:rPr>
          <w:szCs w:val="21"/>
        </w:rPr>
        <w:t>抄送：</w:t>
      </w:r>
      <w:r>
        <w:rPr>
          <w:szCs w:val="21"/>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Cs w:val="21"/>
        </w:rPr>
      </w:pPr>
      <w:r>
        <w:rPr>
          <w:szCs w:val="21"/>
        </w:rPr>
        <w:t>（发包人名称）：</w:t>
      </w:r>
    </w:p>
    <w:p>
      <w:pPr>
        <w:adjustRightInd w:val="0"/>
        <w:snapToGrid w:val="0"/>
        <w:spacing w:line="360" w:lineRule="auto"/>
        <w:rPr>
          <w:szCs w:val="21"/>
        </w:rPr>
      </w:pPr>
    </w:p>
    <w:p>
      <w:pPr>
        <w:adjustRightInd w:val="0"/>
        <w:snapToGrid w:val="0"/>
        <w:spacing w:line="360" w:lineRule="auto"/>
        <w:ind w:firstLine="420" w:firstLineChars="200"/>
        <w:rPr>
          <w:szCs w:val="21"/>
        </w:rPr>
      </w:pPr>
      <w:r>
        <w:rPr>
          <w:szCs w:val="21"/>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20" w:firstLineChars="200"/>
        <w:rPr>
          <w:szCs w:val="21"/>
        </w:rPr>
      </w:pPr>
      <w:r>
        <w:rPr>
          <w:szCs w:val="21"/>
        </w:rPr>
        <w:t>1</w:t>
      </w:r>
      <w:r>
        <w:rPr>
          <w:rFonts w:hint="eastAsia"/>
          <w:szCs w:val="21"/>
        </w:rPr>
        <w:t>．</w:t>
      </w:r>
      <w:r>
        <w:rPr>
          <w:szCs w:val="21"/>
        </w:rPr>
        <w:t>担保金额人民币（大写）元（￥</w:t>
      </w:r>
      <w:r>
        <w:rPr>
          <w:rFonts w:hint="eastAsia"/>
          <w:szCs w:val="21"/>
        </w:rPr>
        <w:t>）。</w:t>
      </w:r>
    </w:p>
    <w:p>
      <w:pPr>
        <w:adjustRightInd w:val="0"/>
        <w:snapToGrid w:val="0"/>
        <w:spacing w:line="360" w:lineRule="auto"/>
        <w:ind w:firstLine="420" w:firstLineChars="200"/>
        <w:rPr>
          <w:szCs w:val="21"/>
        </w:rPr>
      </w:pPr>
      <w:r>
        <w:rPr>
          <w:szCs w:val="21"/>
        </w:rPr>
        <w:t>2</w:t>
      </w:r>
      <w:r>
        <w:rPr>
          <w:rFonts w:hint="eastAsia"/>
          <w:szCs w:val="21"/>
        </w:rPr>
        <w:t>．</w:t>
      </w:r>
      <w:r>
        <w:rPr>
          <w:szCs w:val="21"/>
        </w:rPr>
        <w:t>担保有效期自发包人与承包人签订的合同生效之日起至发包人签发工程接收证书之日止。</w:t>
      </w:r>
    </w:p>
    <w:p>
      <w:pPr>
        <w:adjustRightInd w:val="0"/>
        <w:snapToGrid w:val="0"/>
        <w:spacing w:line="360" w:lineRule="auto"/>
        <w:ind w:firstLine="420" w:firstLineChars="200"/>
        <w:rPr>
          <w:szCs w:val="21"/>
        </w:rPr>
      </w:pPr>
      <w:r>
        <w:rPr>
          <w:szCs w:val="21"/>
        </w:rPr>
        <w:t>3</w:t>
      </w:r>
      <w:r>
        <w:rPr>
          <w:rFonts w:hint="eastAsia"/>
          <w:szCs w:val="21"/>
        </w:rPr>
        <w:t>．</w:t>
      </w:r>
      <w:r>
        <w:rPr>
          <w:szCs w:val="21"/>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20" w:firstLineChars="200"/>
        <w:rPr>
          <w:szCs w:val="21"/>
        </w:rPr>
      </w:pPr>
      <w:r>
        <w:rPr>
          <w:szCs w:val="21"/>
        </w:rPr>
        <w:t>4</w:t>
      </w:r>
      <w:r>
        <w:rPr>
          <w:rFonts w:hint="eastAsia"/>
          <w:szCs w:val="21"/>
        </w:rPr>
        <w:t>．</w:t>
      </w:r>
      <w:r>
        <w:rPr>
          <w:szCs w:val="21"/>
        </w:rPr>
        <w:t>发包人和承包人按合同条款第15条变更合同时，我方承担本担保规定的义务不变。</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3360" w:firstLineChars="1600"/>
        <w:rPr>
          <w:szCs w:val="21"/>
        </w:rPr>
      </w:pPr>
      <w:r>
        <w:rPr>
          <w:szCs w:val="21"/>
        </w:rPr>
        <w:t>担保人：（盖单位公章）</w:t>
      </w:r>
    </w:p>
    <w:p>
      <w:pPr>
        <w:adjustRightInd w:val="0"/>
        <w:snapToGrid w:val="0"/>
        <w:spacing w:line="360" w:lineRule="auto"/>
        <w:ind w:firstLine="3355" w:firstLineChars="1598"/>
        <w:rPr>
          <w:szCs w:val="21"/>
        </w:rPr>
      </w:pPr>
      <w:r>
        <w:rPr>
          <w:szCs w:val="21"/>
        </w:rPr>
        <w:t>法定代表人或其委托代理人：（签字）</w:t>
      </w:r>
    </w:p>
    <w:p>
      <w:pPr>
        <w:adjustRightInd w:val="0"/>
        <w:snapToGrid w:val="0"/>
        <w:spacing w:line="360" w:lineRule="auto"/>
        <w:ind w:firstLine="3355" w:firstLineChars="1598"/>
        <w:rPr>
          <w:szCs w:val="21"/>
        </w:rPr>
      </w:pPr>
      <w:r>
        <w:rPr>
          <w:szCs w:val="21"/>
        </w:rPr>
        <w:t>地址：</w:t>
      </w:r>
    </w:p>
    <w:p>
      <w:pPr>
        <w:adjustRightInd w:val="0"/>
        <w:snapToGrid w:val="0"/>
        <w:spacing w:line="360" w:lineRule="auto"/>
        <w:ind w:firstLine="3355" w:firstLineChars="1598"/>
        <w:rPr>
          <w:szCs w:val="21"/>
          <w:u w:val="single"/>
        </w:rPr>
      </w:pPr>
      <w:r>
        <w:rPr>
          <w:szCs w:val="21"/>
        </w:rPr>
        <w:t>邮政编码：</w:t>
      </w:r>
    </w:p>
    <w:p>
      <w:pPr>
        <w:adjustRightInd w:val="0"/>
        <w:snapToGrid w:val="0"/>
        <w:spacing w:line="360" w:lineRule="auto"/>
        <w:ind w:firstLine="3355" w:firstLineChars="1598"/>
        <w:rPr>
          <w:szCs w:val="21"/>
          <w:u w:val="single"/>
        </w:rPr>
      </w:pPr>
      <w:r>
        <w:rPr>
          <w:szCs w:val="21"/>
        </w:rPr>
        <w:t>电话：</w:t>
      </w:r>
    </w:p>
    <w:p>
      <w:pPr>
        <w:adjustRightInd w:val="0"/>
        <w:snapToGrid w:val="0"/>
        <w:spacing w:line="360" w:lineRule="auto"/>
        <w:ind w:firstLine="3355" w:firstLineChars="1598"/>
        <w:rPr>
          <w:szCs w:val="21"/>
          <w:u w:val="single"/>
        </w:rPr>
      </w:pPr>
      <w:r>
        <w:rPr>
          <w:szCs w:val="21"/>
        </w:rPr>
        <w:t>传真：</w:t>
      </w:r>
    </w:p>
    <w:p>
      <w:pPr>
        <w:adjustRightInd w:val="0"/>
        <w:snapToGrid w:val="0"/>
        <w:spacing w:line="360" w:lineRule="auto"/>
        <w:ind w:firstLine="4403" w:firstLineChars="2097"/>
        <w:rPr>
          <w:szCs w:val="21"/>
        </w:rPr>
      </w:pPr>
      <w:r>
        <w:rPr>
          <w:szCs w:val="21"/>
        </w:rPr>
        <w:t>年月日</w:t>
      </w:r>
    </w:p>
    <w:p>
      <w:pPr>
        <w:adjustRightInd w:val="0"/>
        <w:snapToGrid w:val="0"/>
        <w:spacing w:line="360" w:lineRule="auto"/>
        <w:rPr>
          <w:rFonts w:ascii="黑体" w:eastAsia="黑体"/>
          <w:sz w:val="24"/>
        </w:rPr>
      </w:pPr>
      <w:r>
        <w:rPr>
          <w:szCs w:val="21"/>
        </w:rPr>
        <w:br w:type="page"/>
      </w:r>
      <w:r>
        <w:rPr>
          <w:rFonts w:hint="eastAsia" w:ascii="黑体" w:eastAsia="黑体"/>
          <w:sz w:val="24"/>
        </w:rPr>
        <w:t>附件七：预付款担保格式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Cs w:val="21"/>
        </w:rPr>
      </w:pPr>
      <w:r>
        <w:rPr>
          <w:szCs w:val="21"/>
        </w:rPr>
        <w:t>（发包人名称）：</w:t>
      </w:r>
    </w:p>
    <w:p>
      <w:pPr>
        <w:adjustRightInd w:val="0"/>
        <w:snapToGrid w:val="0"/>
        <w:spacing w:line="360" w:lineRule="auto"/>
        <w:rPr>
          <w:szCs w:val="21"/>
        </w:rPr>
      </w:pPr>
    </w:p>
    <w:p>
      <w:pPr>
        <w:adjustRightInd w:val="0"/>
        <w:snapToGrid w:val="0"/>
        <w:spacing w:line="360" w:lineRule="auto"/>
        <w:ind w:firstLine="420" w:firstLineChars="200"/>
        <w:rPr>
          <w:szCs w:val="21"/>
        </w:rPr>
      </w:pPr>
      <w:r>
        <w:rPr>
          <w:szCs w:val="21"/>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20" w:firstLineChars="200"/>
        <w:rPr>
          <w:szCs w:val="21"/>
        </w:rPr>
      </w:pPr>
      <w:r>
        <w:rPr>
          <w:szCs w:val="21"/>
        </w:rPr>
        <w:t>1</w:t>
      </w:r>
      <w:r>
        <w:rPr>
          <w:rFonts w:hint="eastAsia"/>
          <w:szCs w:val="21"/>
        </w:rPr>
        <w:t>．</w:t>
      </w:r>
      <w:r>
        <w:rPr>
          <w:szCs w:val="21"/>
        </w:rPr>
        <w:t>担保金额人民币（大写）元（￥</w:t>
      </w:r>
      <w:r>
        <w:rPr>
          <w:rFonts w:hint="eastAsia"/>
          <w:szCs w:val="21"/>
        </w:rPr>
        <w:t>）。</w:t>
      </w:r>
    </w:p>
    <w:p>
      <w:pPr>
        <w:adjustRightInd w:val="0"/>
        <w:snapToGrid w:val="0"/>
        <w:spacing w:line="360" w:lineRule="auto"/>
        <w:ind w:firstLine="420" w:firstLineChars="200"/>
        <w:rPr>
          <w:szCs w:val="21"/>
        </w:rPr>
      </w:pPr>
      <w:r>
        <w:rPr>
          <w:szCs w:val="21"/>
        </w:rPr>
        <w:t>2</w:t>
      </w:r>
      <w:r>
        <w:rPr>
          <w:rFonts w:hint="eastAsia"/>
          <w:szCs w:val="21"/>
        </w:rPr>
        <w:t>．</w:t>
      </w:r>
      <w:r>
        <w:rPr>
          <w:szCs w:val="21"/>
        </w:rPr>
        <w:t>担保有效期自预付款支付给承包人起生效，至发包人签发的进度付款证书说明</w:t>
      </w:r>
      <w:r>
        <w:rPr>
          <w:rFonts w:hint="eastAsia"/>
          <w:szCs w:val="21"/>
        </w:rPr>
        <w:t>已</w:t>
      </w:r>
      <w:r>
        <w:rPr>
          <w:szCs w:val="21"/>
        </w:rPr>
        <w:t>完全扣清止。</w:t>
      </w:r>
    </w:p>
    <w:p>
      <w:pPr>
        <w:adjustRightInd w:val="0"/>
        <w:snapToGrid w:val="0"/>
        <w:spacing w:line="360" w:lineRule="auto"/>
        <w:ind w:firstLine="420" w:firstLineChars="200"/>
        <w:rPr>
          <w:szCs w:val="21"/>
        </w:rPr>
      </w:pPr>
      <w:r>
        <w:rPr>
          <w:szCs w:val="21"/>
        </w:rPr>
        <w:t>3</w:t>
      </w:r>
      <w:r>
        <w:rPr>
          <w:rFonts w:hint="eastAsia"/>
          <w:szCs w:val="21"/>
        </w:rPr>
        <w:t>．</w:t>
      </w:r>
      <w:r>
        <w:rPr>
          <w:szCs w:val="21"/>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20" w:firstLineChars="200"/>
        <w:rPr>
          <w:szCs w:val="21"/>
        </w:rPr>
      </w:pPr>
      <w:r>
        <w:rPr>
          <w:szCs w:val="21"/>
        </w:rPr>
        <w:t>4</w:t>
      </w:r>
      <w:r>
        <w:rPr>
          <w:rFonts w:hint="eastAsia"/>
          <w:szCs w:val="21"/>
        </w:rPr>
        <w:t>．</w:t>
      </w:r>
      <w:r>
        <w:rPr>
          <w:szCs w:val="21"/>
        </w:rPr>
        <w:t>发包人和承包人按《通用合同条款》第15条变更合同时，我方承担本保函规定的义务不变。</w:t>
      </w:r>
    </w:p>
    <w:p>
      <w:pPr>
        <w:adjustRightInd w:val="0"/>
        <w:snapToGrid w:val="0"/>
        <w:spacing w:line="360" w:lineRule="auto"/>
        <w:ind w:firstLine="420" w:firstLineChars="200"/>
        <w:rPr>
          <w:szCs w:val="21"/>
        </w:rPr>
      </w:pPr>
    </w:p>
    <w:p>
      <w:pPr>
        <w:adjustRightInd w:val="0"/>
        <w:snapToGrid w:val="0"/>
        <w:spacing w:line="360" w:lineRule="auto"/>
        <w:ind w:firstLine="3360" w:firstLineChars="1600"/>
        <w:rPr>
          <w:szCs w:val="21"/>
        </w:rPr>
      </w:pPr>
      <w:r>
        <w:rPr>
          <w:szCs w:val="21"/>
        </w:rPr>
        <w:t>担保人：（盖单位公章）</w:t>
      </w:r>
    </w:p>
    <w:p>
      <w:pPr>
        <w:adjustRightInd w:val="0"/>
        <w:snapToGrid w:val="0"/>
        <w:spacing w:line="360" w:lineRule="auto"/>
        <w:ind w:firstLine="3355" w:firstLineChars="1598"/>
        <w:rPr>
          <w:szCs w:val="21"/>
        </w:rPr>
      </w:pPr>
      <w:r>
        <w:rPr>
          <w:szCs w:val="21"/>
        </w:rPr>
        <w:t>法定代表人或其委托代理人：（签字）</w:t>
      </w:r>
    </w:p>
    <w:p>
      <w:pPr>
        <w:adjustRightInd w:val="0"/>
        <w:snapToGrid w:val="0"/>
        <w:spacing w:line="360" w:lineRule="auto"/>
        <w:ind w:firstLine="3355" w:firstLineChars="1598"/>
        <w:rPr>
          <w:szCs w:val="21"/>
        </w:rPr>
      </w:pPr>
      <w:r>
        <w:rPr>
          <w:szCs w:val="21"/>
        </w:rPr>
        <w:t>地址：</w:t>
      </w:r>
    </w:p>
    <w:p>
      <w:pPr>
        <w:adjustRightInd w:val="0"/>
        <w:snapToGrid w:val="0"/>
        <w:spacing w:line="360" w:lineRule="auto"/>
        <w:ind w:firstLine="3355" w:firstLineChars="1598"/>
        <w:rPr>
          <w:szCs w:val="21"/>
          <w:u w:val="single"/>
        </w:rPr>
      </w:pPr>
      <w:r>
        <w:rPr>
          <w:szCs w:val="21"/>
        </w:rPr>
        <w:t>邮政编码：</w:t>
      </w:r>
    </w:p>
    <w:p>
      <w:pPr>
        <w:adjustRightInd w:val="0"/>
        <w:snapToGrid w:val="0"/>
        <w:spacing w:line="360" w:lineRule="auto"/>
        <w:ind w:firstLine="3355" w:firstLineChars="1598"/>
        <w:rPr>
          <w:szCs w:val="21"/>
          <w:u w:val="single"/>
        </w:rPr>
      </w:pPr>
      <w:r>
        <w:rPr>
          <w:szCs w:val="21"/>
        </w:rPr>
        <w:t>电话：</w:t>
      </w:r>
    </w:p>
    <w:p>
      <w:pPr>
        <w:adjustRightInd w:val="0"/>
        <w:snapToGrid w:val="0"/>
        <w:spacing w:line="360" w:lineRule="auto"/>
        <w:ind w:firstLine="3355" w:firstLineChars="1598"/>
        <w:rPr>
          <w:szCs w:val="21"/>
          <w:u w:val="single"/>
        </w:rPr>
      </w:pPr>
      <w:r>
        <w:rPr>
          <w:szCs w:val="21"/>
        </w:rPr>
        <w:t>传真：</w:t>
      </w:r>
    </w:p>
    <w:p>
      <w:pPr>
        <w:adjustRightInd w:val="0"/>
        <w:snapToGrid w:val="0"/>
        <w:spacing w:line="360" w:lineRule="auto"/>
        <w:ind w:firstLine="4403" w:firstLineChars="2097"/>
        <w:rPr>
          <w:szCs w:val="21"/>
        </w:rPr>
      </w:pPr>
      <w:r>
        <w:rPr>
          <w:szCs w:val="21"/>
        </w:rPr>
        <w:t>年月日</w:t>
      </w:r>
    </w:p>
    <w:p>
      <w:pPr>
        <w:spacing w:line="400" w:lineRule="exact"/>
        <w:ind w:firstLine="420" w:firstLineChars="200"/>
        <w:rPr>
          <w:rFonts w:ascii="宋体" w:hAnsi="宋体"/>
          <w:szCs w:val="21"/>
        </w:rPr>
      </w:pPr>
    </w:p>
    <w:p>
      <w:pPr>
        <w:rPr>
          <w:rFonts w:ascii="宋体" w:hAnsi="宋体"/>
          <w:sz w:val="24"/>
        </w:rPr>
      </w:pPr>
    </w:p>
    <w:p>
      <w:pPr>
        <w:spacing w:line="400" w:lineRule="exact"/>
        <w:rPr>
          <w:rFonts w:ascii="隶书" w:hAnsi="宋体" w:eastAsia="隶书"/>
          <w:sz w:val="24"/>
        </w:rPr>
      </w:pPr>
    </w:p>
    <w:p>
      <w:bookmarkStart w:id="202" w:name="_Toc483496978"/>
      <w:bookmarkStart w:id="203" w:name="_Toc237866020"/>
    </w:p>
    <w:p>
      <w:pPr>
        <w:pStyle w:val="3"/>
        <w:spacing w:after="600" w:line="240" w:lineRule="auto"/>
        <w:jc w:val="center"/>
        <w:rPr>
          <w:rFonts w:ascii="黑体" w:eastAsia="黑体"/>
          <w:sz w:val="32"/>
          <w:szCs w:val="32"/>
        </w:rPr>
      </w:pPr>
    </w:p>
    <w:p>
      <w:pPr>
        <w:pStyle w:val="3"/>
        <w:spacing w:after="600" w:line="240" w:lineRule="auto"/>
        <w:jc w:val="center"/>
        <w:rPr>
          <w:rFonts w:ascii="黑体" w:eastAsia="黑体"/>
          <w:sz w:val="32"/>
          <w:szCs w:val="32"/>
        </w:rPr>
      </w:pPr>
    </w:p>
    <w:p>
      <w:pPr>
        <w:rPr>
          <w:b/>
          <w:bCs/>
          <w:sz w:val="32"/>
          <w:szCs w:val="32"/>
        </w:rPr>
      </w:pPr>
    </w:p>
    <w:p>
      <w:pPr>
        <w:jc w:val="center"/>
        <w:rPr>
          <w:b/>
          <w:bCs/>
          <w:sz w:val="32"/>
          <w:szCs w:val="32"/>
        </w:rPr>
      </w:pPr>
      <w:r>
        <w:rPr>
          <w:rFonts w:hint="eastAsia"/>
          <w:b/>
          <w:bCs/>
          <w:sz w:val="32"/>
          <w:szCs w:val="32"/>
        </w:rPr>
        <w:t xml:space="preserve">第五章  </w:t>
      </w:r>
      <w:r>
        <w:rPr>
          <w:b/>
          <w:bCs/>
          <w:sz w:val="32"/>
          <w:szCs w:val="32"/>
        </w:rPr>
        <w:t>工程量清单说明</w:t>
      </w:r>
      <w:bookmarkEnd w:id="202"/>
      <w:bookmarkEnd w:id="203"/>
    </w:p>
    <w:p>
      <w:pPr>
        <w:spacing w:line="340" w:lineRule="exact"/>
        <w:ind w:firstLine="420" w:firstLineChars="200"/>
        <w:rPr>
          <w:rFonts w:ascii="宋体" w:hAnsi="宋体" w:cs="宋体"/>
        </w:rPr>
      </w:pPr>
      <w:bookmarkStart w:id="204" w:name="_Hlt236721459"/>
      <w:bookmarkEnd w:id="204"/>
      <w:r>
        <w:rPr>
          <w:rFonts w:hint="eastAsia" w:ascii="宋体" w:hAnsi="宋体" w:cs="宋体"/>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40" w:lineRule="exact"/>
        <w:ind w:firstLine="420" w:firstLineChars="200"/>
        <w:rPr>
          <w:rFonts w:ascii="宋体" w:hAnsi="宋体" w:cs="宋体"/>
        </w:rPr>
      </w:pPr>
      <w:r>
        <w:rPr>
          <w:rFonts w:hint="eastAsia" w:ascii="宋体" w:hAnsi="宋体" w:cs="宋体"/>
        </w:rPr>
        <w:t>1.2 本工程量清单应与招标文件中的投标人须知、通用合同条款、专用合同条款、技术规范及图纸等一起阅读和理解。</w:t>
      </w:r>
    </w:p>
    <w:p>
      <w:pPr>
        <w:spacing w:line="340" w:lineRule="exact"/>
        <w:ind w:firstLine="420" w:firstLineChars="200"/>
        <w:rPr>
          <w:rFonts w:ascii="宋体" w:hAnsi="宋体" w:cs="宋体"/>
        </w:rPr>
      </w:pPr>
      <w:r>
        <w:rPr>
          <w:rFonts w:hint="eastAsia" w:ascii="宋体" w:hAnsi="宋体" w:cs="宋体"/>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340" w:lineRule="exact"/>
        <w:ind w:firstLine="420" w:firstLineChars="200"/>
        <w:rPr>
          <w:rFonts w:ascii="宋体" w:hAnsi="宋体" w:cs="宋体"/>
        </w:rPr>
      </w:pPr>
      <w:r>
        <w:rPr>
          <w:rFonts w:hint="eastAsia" w:ascii="宋体" w:hAnsi="宋体" w:cs="宋体"/>
        </w:rPr>
        <w:t>1.4 工程量清单各章是按第七章“技术规范”的相应章次编号的，因此，工程量清单中各章的工程子目的范围与计量等应与“技术规范”相应章节的范围、计量与支付条款结合起来理解或解释。</w:t>
      </w:r>
    </w:p>
    <w:p>
      <w:pPr>
        <w:spacing w:line="340" w:lineRule="exact"/>
        <w:ind w:firstLine="420" w:firstLineChars="200"/>
        <w:rPr>
          <w:rFonts w:ascii="宋体" w:hAnsi="宋体" w:cs="宋体"/>
        </w:rPr>
      </w:pPr>
      <w:r>
        <w:rPr>
          <w:rFonts w:hint="eastAsia" w:ascii="宋体" w:hAnsi="宋体" w:cs="宋体"/>
        </w:rPr>
        <w:t>1.5 对作业和材料的—般说明或规定，未重复写入工程量清单内，在给工程量清单各子目标价前，应参阅第七章“技术规范”的有关内容。</w:t>
      </w:r>
    </w:p>
    <w:p>
      <w:pPr>
        <w:spacing w:line="340" w:lineRule="exact"/>
        <w:ind w:firstLine="420" w:firstLineChars="200"/>
        <w:rPr>
          <w:rFonts w:ascii="宋体" w:hAnsi="宋体" w:cs="宋体"/>
        </w:rPr>
      </w:pPr>
      <w:r>
        <w:rPr>
          <w:rFonts w:hint="eastAsia" w:ascii="宋体" w:hAnsi="宋体" w:cs="宋体"/>
        </w:rPr>
        <w:t>1.6 工程量清单中所列工程量的变动，丝毫不会降低或影响合同条款的效力，也不免除承包人按规定的标准进行施工和修复缺陷的责任。</w:t>
      </w:r>
    </w:p>
    <w:p>
      <w:pPr>
        <w:spacing w:line="340" w:lineRule="exact"/>
        <w:ind w:firstLine="420" w:firstLineChars="200"/>
        <w:rPr>
          <w:rFonts w:ascii="宋体" w:hAnsi="宋体" w:cs="宋体"/>
        </w:rPr>
      </w:pPr>
      <w:r>
        <w:rPr>
          <w:rFonts w:hint="eastAsia" w:ascii="宋体" w:hAnsi="宋体" w:cs="宋体"/>
        </w:rPr>
        <w:t>1.7 图纸中所列的工程数量表及数量汇总表仅是提供资料，不是工程量清单的外延。当图纸与工程量清单所列数量不一致时，以工程量清单所列数量作为报价的依据。</w:t>
      </w:r>
    </w:p>
    <w:p>
      <w:pPr>
        <w:spacing w:line="340" w:lineRule="exact"/>
        <w:rPr>
          <w:rFonts w:ascii="宋体" w:hAnsi="宋体" w:cs="宋体"/>
          <w:b/>
          <w:bCs/>
        </w:rPr>
      </w:pPr>
      <w:r>
        <w:rPr>
          <w:rFonts w:hint="eastAsia" w:ascii="宋体" w:hAnsi="宋体" w:cs="宋体"/>
          <w:b/>
          <w:bCs/>
        </w:rPr>
        <w:t>2．投标报价说明</w:t>
      </w:r>
    </w:p>
    <w:p>
      <w:pPr>
        <w:spacing w:line="340" w:lineRule="exact"/>
        <w:ind w:firstLine="420" w:firstLineChars="200"/>
        <w:rPr>
          <w:rFonts w:ascii="宋体" w:hAnsi="宋体" w:cs="宋体"/>
        </w:rPr>
      </w:pPr>
      <w:r>
        <w:rPr>
          <w:rFonts w:hint="eastAsia" w:ascii="宋体" w:hAnsi="宋体" w:cs="宋体"/>
        </w:rPr>
        <w:t>2.1 工程量清单中的每一子目须填入单价或价格，且只允许有一个报价。</w:t>
      </w:r>
    </w:p>
    <w:p>
      <w:pPr>
        <w:spacing w:line="340" w:lineRule="exact"/>
        <w:ind w:firstLine="420" w:firstLineChars="200"/>
        <w:rPr>
          <w:rFonts w:ascii="宋体" w:hAnsi="宋体" w:cs="宋体"/>
        </w:rPr>
      </w:pPr>
      <w:r>
        <w:rPr>
          <w:rFonts w:hint="eastAsia" w:ascii="宋体" w:hAnsi="宋体" w:cs="宋体"/>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40" w:lineRule="exact"/>
        <w:ind w:firstLine="420" w:firstLineChars="200"/>
        <w:rPr>
          <w:rFonts w:ascii="宋体" w:hAnsi="宋体" w:cs="宋体"/>
        </w:rPr>
      </w:pPr>
      <w:r>
        <w:rPr>
          <w:rFonts w:hint="eastAsia" w:ascii="宋体" w:hAnsi="宋体" w:cs="宋体"/>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340" w:lineRule="exact"/>
        <w:ind w:firstLine="420" w:firstLineChars="200"/>
        <w:rPr>
          <w:rFonts w:ascii="宋体" w:hAnsi="宋体" w:cs="宋体"/>
        </w:rPr>
      </w:pPr>
      <w:r>
        <w:rPr>
          <w:rFonts w:hint="eastAsia" w:ascii="宋体" w:hAnsi="宋体" w:cs="宋体"/>
        </w:rPr>
        <w:t>2.4 符合合同条款规定的全部费用应认为已被计入有标价的工程量清单所列各子目之中，未列子目不予计量的工作，其费用应视为已分摊在本合同工程的有关子目的单价或总额价之中。</w:t>
      </w:r>
    </w:p>
    <w:p>
      <w:pPr>
        <w:spacing w:line="340" w:lineRule="exact"/>
        <w:ind w:firstLine="420" w:firstLineChars="200"/>
        <w:rPr>
          <w:rFonts w:ascii="宋体" w:hAnsi="宋体" w:cs="宋体"/>
        </w:rPr>
      </w:pPr>
      <w:r>
        <w:rPr>
          <w:rFonts w:hint="eastAsia" w:ascii="宋体" w:hAnsi="宋体" w:cs="宋体"/>
        </w:rPr>
        <w:t>2.5承包人用于本合同工程的各类装备的提供、运输、维护、拆卸、拼装等支付的费用，已包括在工程量清单的单价与总额价之中。</w:t>
      </w:r>
    </w:p>
    <w:p>
      <w:pPr>
        <w:spacing w:line="340" w:lineRule="exact"/>
        <w:ind w:firstLine="420" w:firstLineChars="200"/>
        <w:rPr>
          <w:rFonts w:ascii="宋体" w:hAnsi="宋体" w:cs="宋体"/>
        </w:rPr>
      </w:pPr>
      <w:r>
        <w:rPr>
          <w:rFonts w:hint="eastAsia" w:ascii="宋体" w:hAnsi="宋体" w:cs="宋体"/>
        </w:rPr>
        <w:t>2.6 工程量清单中各项金额均以人民币（元）结算。</w:t>
      </w:r>
    </w:p>
    <w:p>
      <w:pPr>
        <w:spacing w:line="340" w:lineRule="exact"/>
        <w:ind w:firstLine="420" w:firstLineChars="200"/>
        <w:rPr>
          <w:rFonts w:ascii="宋体" w:hAnsi="宋体" w:cs="宋体"/>
        </w:rPr>
      </w:pPr>
      <w:r>
        <w:rPr>
          <w:rFonts w:hint="eastAsia" w:ascii="宋体" w:hAnsi="宋体" w:cs="宋体"/>
        </w:rPr>
        <w:t>2.8 暂列金额（不含计日工总额）的数量及拟用子目的说明：。</w:t>
      </w:r>
    </w:p>
    <w:p>
      <w:pPr>
        <w:spacing w:line="340" w:lineRule="exact"/>
        <w:ind w:firstLine="420" w:firstLineChars="200"/>
        <w:rPr>
          <w:rFonts w:ascii="宋体" w:hAnsi="宋体" w:cs="宋体"/>
        </w:rPr>
      </w:pPr>
      <w:r>
        <w:rPr>
          <w:rFonts w:hint="eastAsia" w:ascii="宋体" w:hAnsi="宋体" w:cs="宋体"/>
        </w:rPr>
        <w:t>2.9 暂估价的数量及拟用子目的说明：。</w:t>
      </w:r>
    </w:p>
    <w:p>
      <w:pPr>
        <w:spacing w:line="340" w:lineRule="exact"/>
        <w:rPr>
          <w:rFonts w:ascii="宋体" w:hAnsi="宋体" w:cs="宋体"/>
          <w:b/>
          <w:bCs/>
        </w:rPr>
      </w:pPr>
      <w:r>
        <w:rPr>
          <w:rFonts w:hint="eastAsia" w:ascii="宋体" w:hAnsi="宋体" w:cs="宋体"/>
          <w:b/>
          <w:bCs/>
        </w:rPr>
        <w:t>3．计日工说明</w:t>
      </w:r>
    </w:p>
    <w:p>
      <w:pPr>
        <w:spacing w:line="340" w:lineRule="exact"/>
        <w:rPr>
          <w:rFonts w:ascii="宋体" w:hAnsi="宋体" w:cs="宋体"/>
        </w:rPr>
      </w:pPr>
      <w:r>
        <w:rPr>
          <w:rFonts w:hint="eastAsia" w:ascii="宋体" w:hAnsi="宋体" w:cs="宋体"/>
        </w:rPr>
        <w:t xml:space="preserve">    3.1 总则</w:t>
      </w:r>
    </w:p>
    <w:p>
      <w:pPr>
        <w:spacing w:line="340" w:lineRule="exact"/>
        <w:ind w:firstLine="210" w:firstLineChars="100"/>
        <w:rPr>
          <w:rFonts w:ascii="宋体" w:hAnsi="宋体" w:cs="宋体"/>
        </w:rPr>
      </w:pPr>
      <w:r>
        <w:rPr>
          <w:rFonts w:hint="eastAsia" w:ascii="宋体" w:hAnsi="宋体" w:cs="宋体"/>
        </w:rPr>
        <w:t>（l）本说明应参照通用合同条款第15.7款一并理解。</w:t>
      </w:r>
    </w:p>
    <w:p>
      <w:pPr>
        <w:spacing w:line="340" w:lineRule="exact"/>
        <w:ind w:firstLine="210" w:firstLineChars="100"/>
        <w:rPr>
          <w:rFonts w:ascii="宋体" w:hAnsi="宋体" w:cs="宋体"/>
        </w:rPr>
      </w:pPr>
      <w:r>
        <w:rPr>
          <w:rFonts w:hint="eastAsia" w:ascii="宋体" w:hAnsi="宋体" w:cs="宋体"/>
        </w:rPr>
        <w:t>（2）未经监理人书面指令，任何工程不得按计日工施工；接到监理人按计日工施工的书面指令，承包人也不得拒绝。</w:t>
      </w:r>
    </w:p>
    <w:p>
      <w:pPr>
        <w:spacing w:line="340" w:lineRule="exact"/>
        <w:ind w:firstLine="210" w:firstLineChars="100"/>
        <w:rPr>
          <w:rFonts w:ascii="宋体" w:hAnsi="宋体" w:cs="宋体"/>
        </w:rPr>
      </w:pPr>
      <w:r>
        <w:rPr>
          <w:rFonts w:hint="eastAsia" w:ascii="宋体" w:hAnsi="宋体" w:cs="宋体"/>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340" w:lineRule="exact"/>
        <w:ind w:firstLine="210" w:firstLineChars="100"/>
        <w:rPr>
          <w:rFonts w:ascii="宋体" w:hAnsi="宋体" w:cs="宋体"/>
        </w:rPr>
      </w:pPr>
      <w:r>
        <w:rPr>
          <w:rFonts w:hint="eastAsia" w:ascii="宋体" w:hAnsi="宋体" w:cs="宋体"/>
        </w:rPr>
        <w:t>（4）计日工不调价。</w:t>
      </w:r>
    </w:p>
    <w:p>
      <w:pPr>
        <w:spacing w:line="340" w:lineRule="exact"/>
        <w:ind w:firstLine="210" w:firstLineChars="100"/>
        <w:rPr>
          <w:rFonts w:ascii="宋体" w:hAnsi="宋体" w:cs="宋体"/>
        </w:rPr>
      </w:pPr>
      <w:r>
        <w:rPr>
          <w:rFonts w:hint="eastAsia" w:ascii="宋体" w:hAnsi="宋体" w:cs="宋体"/>
        </w:rPr>
        <w:t>3.2 计日工劳务</w:t>
      </w:r>
    </w:p>
    <w:p>
      <w:pPr>
        <w:spacing w:line="340" w:lineRule="exact"/>
        <w:ind w:firstLine="210" w:firstLineChars="100"/>
        <w:rPr>
          <w:rFonts w:ascii="宋体" w:hAnsi="宋体" w:cs="宋体"/>
        </w:rPr>
      </w:pPr>
      <w:r>
        <w:rPr>
          <w:rFonts w:hint="eastAsia" w:ascii="宋体" w:hAnsi="宋体" w:cs="宋体"/>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340" w:lineRule="exact"/>
        <w:ind w:firstLine="210" w:firstLineChars="100"/>
        <w:rPr>
          <w:rFonts w:ascii="宋体" w:hAnsi="宋体" w:cs="宋体"/>
        </w:rPr>
      </w:pPr>
      <w:r>
        <w:rPr>
          <w:rFonts w:hint="eastAsia" w:ascii="宋体" w:hAnsi="宋体" w:cs="宋体"/>
        </w:rPr>
        <w:t>（2）承包人可以得到用于计日工劳务的全部工时的支付，此支付按承包人填报的“计日工劳务单价表”所列单价计算，该单价应包括基本单价及承包人的管理费、税费、利润等所有附加费，说明如下：</w:t>
      </w:r>
    </w:p>
    <w:p>
      <w:pPr>
        <w:spacing w:line="340" w:lineRule="exact"/>
        <w:ind w:firstLine="210" w:firstLineChars="100"/>
        <w:rPr>
          <w:rFonts w:ascii="宋体" w:hAnsi="宋体" w:cs="宋体"/>
        </w:rPr>
      </w:pPr>
      <w:r>
        <w:rPr>
          <w:rFonts w:hint="eastAsia" w:ascii="宋体" w:hAnsi="宋体" w:cs="宋体"/>
        </w:rPr>
        <w:t>a.劳务基本单价包括：承包人劳务的全部直接费用，如：工资、加班费、津贴、福利费及劳动保护费等。</w:t>
      </w:r>
    </w:p>
    <w:p>
      <w:pPr>
        <w:spacing w:line="340" w:lineRule="exact"/>
        <w:ind w:firstLine="210" w:firstLineChars="100"/>
        <w:rPr>
          <w:rFonts w:ascii="宋体" w:hAnsi="宋体" w:cs="宋体"/>
        </w:rPr>
      </w:pPr>
      <w:r>
        <w:rPr>
          <w:rFonts w:hint="eastAsia" w:ascii="宋体" w:hAnsi="宋体" w:cs="宋体"/>
        </w:rPr>
        <w:t>b.承包人的利润、管理、质检、保险、税费；易耗品的使用、水电及照明费，工作台、脚手架、临时设施费，手动机具与工具的使用及维修，以及上述各项伴随而来的费用。</w:t>
      </w:r>
    </w:p>
    <w:p>
      <w:pPr>
        <w:spacing w:line="340" w:lineRule="exact"/>
        <w:rPr>
          <w:rFonts w:ascii="宋体" w:hAnsi="宋体" w:cs="宋体"/>
        </w:rPr>
      </w:pPr>
      <w:r>
        <w:rPr>
          <w:rFonts w:hint="eastAsia" w:ascii="宋体" w:hAnsi="宋体" w:cs="宋体"/>
        </w:rPr>
        <w:t>3.3 计日工材料</w:t>
      </w:r>
    </w:p>
    <w:p>
      <w:pPr>
        <w:spacing w:line="340" w:lineRule="exact"/>
        <w:rPr>
          <w:rFonts w:ascii="宋体" w:hAnsi="宋体" w:cs="宋体"/>
        </w:rPr>
      </w:pPr>
      <w:r>
        <w:rPr>
          <w:rFonts w:hint="eastAsia" w:ascii="宋体" w:hAnsi="宋体" w:cs="宋体"/>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340" w:lineRule="exact"/>
        <w:rPr>
          <w:rFonts w:ascii="宋体" w:hAnsi="宋体" w:cs="宋体"/>
        </w:rPr>
      </w:pPr>
      <w:r>
        <w:rPr>
          <w:rFonts w:hint="eastAsia" w:ascii="宋体" w:hAnsi="宋体" w:cs="宋体"/>
        </w:rPr>
        <w:t>a．材料基本单价按供货价加运杂费（到达承包人现场仓库）、保险费、仓库管理费以及运输损耗等计算。</w:t>
      </w:r>
    </w:p>
    <w:p>
      <w:pPr>
        <w:spacing w:line="340" w:lineRule="exact"/>
        <w:rPr>
          <w:rFonts w:ascii="宋体" w:hAnsi="宋体" w:cs="宋体"/>
        </w:rPr>
      </w:pPr>
      <w:r>
        <w:rPr>
          <w:rFonts w:hint="eastAsia" w:ascii="宋体" w:hAnsi="宋体" w:cs="宋体"/>
        </w:rPr>
        <w:t>b. 承包人的利润、管理、质检、保险、税费及其他附加费：</w:t>
      </w:r>
    </w:p>
    <w:p>
      <w:pPr>
        <w:spacing w:line="340" w:lineRule="exact"/>
        <w:rPr>
          <w:rFonts w:ascii="宋体" w:hAnsi="宋体" w:cs="宋体"/>
        </w:rPr>
      </w:pPr>
      <w:r>
        <w:rPr>
          <w:rFonts w:hint="eastAsia" w:ascii="宋体" w:hAnsi="宋体" w:cs="宋体"/>
        </w:rPr>
        <w:t>c．从现场运至使用地点的人工费和施工机械使用费不包括在上述基本单价内。</w:t>
      </w:r>
    </w:p>
    <w:p>
      <w:pPr>
        <w:spacing w:line="340" w:lineRule="exact"/>
        <w:rPr>
          <w:rFonts w:ascii="宋体" w:hAnsi="宋体" w:cs="宋体"/>
        </w:rPr>
      </w:pPr>
      <w:r>
        <w:rPr>
          <w:rFonts w:hint="eastAsia" w:ascii="宋体" w:hAnsi="宋体" w:cs="宋体"/>
        </w:rPr>
        <w:t>3.4 计日工施工机械</w:t>
      </w:r>
    </w:p>
    <w:p>
      <w:pPr>
        <w:spacing w:line="340" w:lineRule="exact"/>
        <w:rPr>
          <w:rFonts w:ascii="宋体" w:hAnsi="宋体" w:cs="宋体"/>
        </w:rPr>
      </w:pPr>
      <w:r>
        <w:rPr>
          <w:rFonts w:hint="eastAsia" w:ascii="宋体" w:hAnsi="宋体" w:cs="宋体"/>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340" w:lineRule="exact"/>
        <w:rPr>
          <w:rFonts w:ascii="宋体" w:hAnsi="宋体" w:cs="宋体"/>
        </w:rPr>
      </w:pPr>
      <w:r>
        <w:rPr>
          <w:rFonts w:hint="eastAsia" w:ascii="宋体" w:hAnsi="宋体" w:cs="宋体"/>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line="340" w:lineRule="exact"/>
        <w:rPr>
          <w:rFonts w:ascii="宋体" w:hAnsi="宋体" w:cs="宋体"/>
          <w:b/>
          <w:bCs/>
        </w:rPr>
      </w:pPr>
      <w:r>
        <w:rPr>
          <w:rFonts w:hint="eastAsia" w:ascii="宋体" w:hAnsi="宋体" w:cs="宋体"/>
          <w:b/>
          <w:bCs/>
        </w:rPr>
        <w:t>4．其他说明</w:t>
      </w:r>
    </w:p>
    <w:p>
      <w:pPr>
        <w:spacing w:line="340" w:lineRule="exact"/>
        <w:rPr>
          <w:rFonts w:ascii="宋体" w:hAnsi="宋体" w:cs="宋体"/>
        </w:rPr>
      </w:pPr>
      <w:r>
        <w:rPr>
          <w:rFonts w:hint="eastAsia" w:ascii="宋体" w:hAnsi="宋体" w:cs="宋体"/>
        </w:rPr>
        <w:t>编制说明：</w:t>
      </w:r>
    </w:p>
    <w:p>
      <w:pPr>
        <w:spacing w:line="340" w:lineRule="exact"/>
        <w:rPr>
          <w:rFonts w:ascii="宋体" w:hAnsi="宋体" w:cs="宋体"/>
        </w:rPr>
      </w:pPr>
      <w:r>
        <w:rPr>
          <w:rFonts w:hint="eastAsia" w:ascii="宋体" w:hAnsi="宋体" w:cs="宋体"/>
        </w:rPr>
        <w:t>1、建设单位报送的施工设计图纸、报审预算书、甲方提供的情况说明、设计问题回复；</w:t>
      </w:r>
    </w:p>
    <w:p>
      <w:pPr>
        <w:spacing w:line="340" w:lineRule="exact"/>
        <w:rPr>
          <w:rFonts w:ascii="宋体" w:hAnsi="宋体" w:cs="宋体"/>
        </w:rPr>
      </w:pPr>
      <w:r>
        <w:rPr>
          <w:rFonts w:hint="eastAsia" w:ascii="宋体" w:hAnsi="宋体" w:cs="宋体"/>
        </w:rPr>
        <w:t>2、《公路工程预算定额》2007版；</w:t>
      </w:r>
    </w:p>
    <w:p>
      <w:pPr>
        <w:spacing w:line="340" w:lineRule="exact"/>
        <w:rPr>
          <w:rFonts w:ascii="宋体" w:hAnsi="宋体" w:cs="宋体"/>
        </w:rPr>
      </w:pPr>
      <w:r>
        <w:rPr>
          <w:rFonts w:hint="eastAsia" w:ascii="宋体" w:hAnsi="宋体" w:cs="宋体"/>
        </w:rPr>
        <w:t>3、《公路工程基本建设项目概算预算编制办法》（JTG B06-2007）；</w:t>
      </w:r>
    </w:p>
    <w:p>
      <w:pPr>
        <w:spacing w:line="340" w:lineRule="exact"/>
        <w:rPr>
          <w:rFonts w:ascii="宋体" w:hAnsi="宋体" w:cs="宋体"/>
        </w:rPr>
      </w:pPr>
      <w:r>
        <w:rPr>
          <w:rFonts w:hint="eastAsia" w:ascii="宋体" w:hAnsi="宋体" w:cs="宋体"/>
        </w:rPr>
        <w:t>4、材料价格依据《许昌工程造价信息》2019年第二期及四月份主材价格，未公布材料价格按市场调查价格执行。</w:t>
      </w:r>
    </w:p>
    <w:p>
      <w:pPr>
        <w:spacing w:line="340" w:lineRule="exact"/>
        <w:rPr>
          <w:rFonts w:ascii="宋体" w:hAnsi="宋体" w:cs="宋体"/>
        </w:rPr>
      </w:pPr>
      <w:r>
        <w:rPr>
          <w:rFonts w:hint="eastAsia" w:ascii="宋体" w:hAnsi="宋体" w:cs="宋体"/>
        </w:rPr>
        <w:t>5、税金按9%计取。</w:t>
      </w:r>
    </w:p>
    <w:p>
      <w:pPr>
        <w:spacing w:line="340" w:lineRule="exact"/>
        <w:rPr>
          <w:rFonts w:ascii="宋体" w:hAnsi="宋体" w:cs="宋体"/>
          <w:b/>
          <w:bCs/>
        </w:rPr>
      </w:pPr>
      <w:r>
        <w:rPr>
          <w:rFonts w:hint="eastAsia" w:ascii="宋体" w:hAnsi="宋体" w:cs="宋体"/>
          <w:b/>
          <w:bCs/>
        </w:rPr>
        <w:t>5.工程量清单（另附）。</w:t>
      </w:r>
    </w:p>
    <w:p>
      <w:pPr>
        <w:spacing w:line="340" w:lineRule="exact"/>
        <w:rPr>
          <w:rFonts w:ascii="宋体" w:hAnsi="宋体" w:cs="宋体"/>
        </w:rPr>
      </w:pPr>
    </w:p>
    <w:p>
      <w:pPr>
        <w:rPr>
          <w:rFonts w:ascii="宋体" w:hAnsi="宋体"/>
          <w:sz w:val="24"/>
        </w:rPr>
      </w:pPr>
    </w:p>
    <w:p>
      <w:pPr>
        <w:widowControl/>
        <w:spacing w:line="360" w:lineRule="auto"/>
        <w:ind w:right="714"/>
        <w:jc w:val="center"/>
        <w:rPr>
          <w:rFonts w:ascii="黑体" w:eastAsia="黑体"/>
          <w:bCs/>
          <w:sz w:val="44"/>
          <w:szCs w:val="44"/>
        </w:rPr>
      </w:pPr>
      <w:bookmarkStart w:id="205" w:name="_Toc20155"/>
      <w:r>
        <w:rPr>
          <w:rFonts w:ascii="黑体" w:eastAsia="黑体"/>
          <w:bCs/>
          <w:sz w:val="44"/>
          <w:szCs w:val="44"/>
        </w:rPr>
        <w:br w:type="page"/>
      </w:r>
    </w:p>
    <w:p>
      <w:pPr>
        <w:jc w:val="center"/>
        <w:outlineLvl w:val="0"/>
        <w:rPr>
          <w:rFonts w:ascii="黑体" w:eastAsia="黑体"/>
          <w:bCs/>
          <w:sz w:val="28"/>
          <w:szCs w:val="28"/>
        </w:rPr>
      </w:pPr>
      <w:r>
        <w:rPr>
          <w:rFonts w:ascii="黑体" w:eastAsia="黑体"/>
          <w:bCs/>
          <w:sz w:val="28"/>
          <w:szCs w:val="28"/>
        </w:rPr>
        <w:t>第六章</w:t>
      </w:r>
      <w:r>
        <w:rPr>
          <w:rFonts w:ascii="黑体" w:eastAsia="黑体"/>
          <w:bCs/>
          <w:sz w:val="28"/>
          <w:szCs w:val="28"/>
        </w:rPr>
        <w:tab/>
      </w:r>
      <w:r>
        <w:rPr>
          <w:rFonts w:ascii="黑体" w:eastAsia="黑体"/>
          <w:bCs/>
          <w:sz w:val="28"/>
          <w:szCs w:val="28"/>
        </w:rPr>
        <w:t>图纸</w:t>
      </w:r>
      <w:bookmarkEnd w:id="205"/>
    </w:p>
    <w:p>
      <w:pPr>
        <w:pStyle w:val="13"/>
        <w:ind w:firstLine="240"/>
        <w:jc w:val="center"/>
        <w:rPr>
          <w:rFonts w:ascii="宋体" w:hAnsi="宋体" w:cs="宋体"/>
        </w:rPr>
      </w:pPr>
      <w:r>
        <w:rPr>
          <w:rFonts w:hint="eastAsia" w:ascii="宋体" w:hAnsi="宋体" w:cs="宋体"/>
          <w:sz w:val="24"/>
        </w:rPr>
        <w:t>第二章投标人须知前附表第2.1项所给的网址自行下载</w:t>
      </w: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06" w:name="_Toc18036"/>
    </w:p>
    <w:p>
      <w:pPr>
        <w:jc w:val="center"/>
        <w:outlineLvl w:val="0"/>
        <w:rPr>
          <w:rFonts w:ascii="黑体" w:eastAsia="黑体"/>
          <w:bCs/>
          <w:sz w:val="44"/>
          <w:szCs w:val="44"/>
        </w:rPr>
      </w:pPr>
      <w:r>
        <w:rPr>
          <w:rFonts w:ascii="黑体" w:eastAsia="黑体"/>
          <w:bCs/>
          <w:sz w:val="28"/>
          <w:szCs w:val="28"/>
        </w:rPr>
        <w:t>第七章</w:t>
      </w:r>
      <w:r>
        <w:rPr>
          <w:rFonts w:ascii="黑体" w:eastAsia="黑体"/>
          <w:bCs/>
          <w:sz w:val="28"/>
          <w:szCs w:val="28"/>
        </w:rPr>
        <w:tab/>
      </w:r>
      <w:r>
        <w:rPr>
          <w:rFonts w:ascii="黑体" w:eastAsia="黑体"/>
          <w:bCs/>
          <w:sz w:val="28"/>
          <w:szCs w:val="28"/>
        </w:rPr>
        <w:t>技术</w:t>
      </w:r>
      <w:r>
        <w:rPr>
          <w:rFonts w:hint="eastAsia" w:ascii="黑体" w:eastAsia="黑体"/>
          <w:bCs/>
          <w:sz w:val="28"/>
          <w:szCs w:val="28"/>
        </w:rPr>
        <w:t>规范</w:t>
      </w:r>
      <w:bookmarkEnd w:id="206"/>
    </w:p>
    <w:p>
      <w:pPr>
        <w:pStyle w:val="13"/>
        <w:ind w:firstLine="210"/>
        <w:rPr>
          <w:szCs w:val="21"/>
        </w:rPr>
      </w:pPr>
      <w:r>
        <w:rPr>
          <w:rFonts w:hint="eastAsia"/>
          <w:szCs w:val="21"/>
        </w:rPr>
        <w:t>1、技术规范参照《公路工程标准施工招标文件》2018年版和施工图纸总说明执行。</w:t>
      </w:r>
    </w:p>
    <w:p>
      <w:pPr>
        <w:pStyle w:val="13"/>
        <w:ind w:firstLine="210"/>
        <w:rPr>
          <w:szCs w:val="21"/>
        </w:rPr>
      </w:pPr>
      <w:r>
        <w:rPr>
          <w:rFonts w:hint="eastAsia"/>
          <w:szCs w:val="21"/>
        </w:rPr>
        <w:t>2、为保证后期施工措施合理，投标文件第一信封（商务及技术文件）封面的编制须本工程技术负责人审核予以签字确认。</w:t>
      </w:r>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r>
        <w:rPr>
          <w:rFonts w:ascii="黑体" w:eastAsia="黑体"/>
          <w:bCs/>
          <w:sz w:val="44"/>
          <w:szCs w:val="44"/>
        </w:rPr>
        <w:br w:type="page"/>
      </w:r>
    </w:p>
    <w:p>
      <w:pPr>
        <w:jc w:val="center"/>
        <w:outlineLvl w:val="0"/>
        <w:rPr>
          <w:rFonts w:ascii="黑体" w:eastAsia="黑体"/>
          <w:bCs/>
          <w:sz w:val="32"/>
          <w:szCs w:val="32"/>
        </w:rPr>
      </w:pPr>
      <w:r>
        <w:rPr>
          <w:rFonts w:ascii="黑体" w:eastAsia="黑体"/>
          <w:bCs/>
          <w:sz w:val="32"/>
          <w:szCs w:val="32"/>
        </w:rPr>
        <w:t>第八章</w:t>
      </w:r>
      <w:r>
        <w:rPr>
          <w:rFonts w:ascii="黑体" w:eastAsia="黑体"/>
          <w:bCs/>
          <w:sz w:val="32"/>
          <w:szCs w:val="32"/>
        </w:rPr>
        <w:tab/>
      </w:r>
      <w:r>
        <w:rPr>
          <w:rFonts w:ascii="黑体" w:eastAsia="黑体"/>
          <w:bCs/>
          <w:sz w:val="32"/>
          <w:szCs w:val="32"/>
        </w:rPr>
        <w:t>投标文件格式</w:t>
      </w:r>
    </w:p>
    <w:p>
      <w:pPr>
        <w:rPr>
          <w:rFonts w:asciiTheme="majorEastAsia" w:hAnsiTheme="majorEastAsia" w:eastAsiaTheme="majorEastAsia"/>
          <w:sz w:val="52"/>
          <w:szCs w:val="52"/>
        </w:rPr>
      </w:pPr>
    </w:p>
    <w:p>
      <w:pPr>
        <w:jc w:val="right"/>
        <w:rPr>
          <w:rFonts w:asciiTheme="majorEastAsia" w:hAnsiTheme="majorEastAsia" w:eastAsiaTheme="majorEastAsia"/>
          <w:sz w:val="24"/>
        </w:rPr>
      </w:pPr>
    </w:p>
    <w:p>
      <w:pPr>
        <w:jc w:val="center"/>
        <w:rPr>
          <w:rFonts w:asciiTheme="majorEastAsia" w:hAnsiTheme="majorEastAsia" w:eastAsiaTheme="majorEastAsia"/>
          <w:bCs/>
          <w:sz w:val="36"/>
          <w:szCs w:val="36"/>
          <w:u w:val="single"/>
        </w:rPr>
      </w:pPr>
      <w:r>
        <w:rPr>
          <w:rFonts w:hint="eastAsia" w:asciiTheme="majorEastAsia" w:hAnsiTheme="majorEastAsia" w:eastAsiaTheme="majorEastAsia"/>
          <w:bCs/>
          <w:sz w:val="52"/>
          <w:szCs w:val="52"/>
          <w:u w:val="single"/>
        </w:rPr>
        <w:t>(项目名称、标段)</w:t>
      </w:r>
    </w:p>
    <w:p>
      <w:pPr>
        <w:spacing w:line="360" w:lineRule="auto"/>
        <w:rPr>
          <w:rFonts w:asciiTheme="majorEastAsia" w:hAnsiTheme="majorEastAsia" w:eastAsiaTheme="majorEastAsia"/>
          <w:sz w:val="36"/>
          <w:szCs w:val="36"/>
        </w:rPr>
      </w:pPr>
    </w:p>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sz w:val="28"/>
          <w:szCs w:val="28"/>
        </w:rPr>
        <w:t>项目编号：</w:t>
      </w:r>
    </w:p>
    <w:p>
      <w:pPr>
        <w:spacing w:line="360" w:lineRule="auto"/>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spacing w:line="360" w:lineRule="auto"/>
        <w:jc w:val="center"/>
        <w:rPr>
          <w:rFonts w:asciiTheme="minorEastAsia" w:hAnsiTheme="minorEastAsia" w:eastAsiaTheme="minorEastAsia"/>
          <w:b/>
          <w:sz w:val="52"/>
          <w:szCs w:val="52"/>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（商务及技术文件）</w:t>
      </w: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投  标  人：（盖单位章）</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法定代表人或其委托代理人：（签字）</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日      期：年月日</w:t>
      </w:r>
    </w:p>
    <w:p>
      <w:pPr>
        <w:jc w:val="cente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 xml:space="preserve">目 </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80" w:lineRule="auto"/>
        <w:ind w:firstLine="525" w:firstLineChars="250"/>
        <w:rPr>
          <w:rFonts w:ascii="宋体" w:hAnsi="宋体"/>
          <w:szCs w:val="21"/>
        </w:rPr>
      </w:pPr>
      <w:r>
        <w:rPr>
          <w:rFonts w:hint="eastAsia" w:ascii="宋体" w:hAnsi="宋体"/>
          <w:szCs w:val="21"/>
        </w:rPr>
        <w:t>一、</w:t>
      </w:r>
      <w:r>
        <w:rPr>
          <w:rFonts w:ascii="宋体" w:hAnsi="宋体"/>
          <w:szCs w:val="21"/>
        </w:rPr>
        <w:t>投标函及投标函附录；</w:t>
      </w:r>
    </w:p>
    <w:p>
      <w:pPr>
        <w:spacing w:line="480" w:lineRule="auto"/>
        <w:ind w:firstLine="525" w:firstLineChars="250"/>
        <w:rPr>
          <w:rFonts w:ascii="宋体" w:hAnsi="宋体"/>
          <w:szCs w:val="21"/>
        </w:rPr>
      </w:pPr>
      <w:r>
        <w:rPr>
          <w:rFonts w:hint="eastAsia" w:ascii="宋体" w:hAnsi="宋体"/>
          <w:szCs w:val="21"/>
        </w:rPr>
        <w:t>二、</w:t>
      </w:r>
      <w:r>
        <w:rPr>
          <w:rFonts w:ascii="宋体" w:hAnsi="宋体"/>
          <w:szCs w:val="21"/>
        </w:rPr>
        <w:t>法定代表人身份证明</w:t>
      </w:r>
      <w:r>
        <w:rPr>
          <w:rFonts w:hint="eastAsia" w:ascii="宋体" w:hAnsi="宋体"/>
          <w:szCs w:val="21"/>
        </w:rPr>
        <w:t>及</w:t>
      </w:r>
      <w:r>
        <w:rPr>
          <w:rFonts w:ascii="宋体" w:hAnsi="宋体"/>
          <w:szCs w:val="21"/>
        </w:rPr>
        <w:t>授权委托书</w:t>
      </w:r>
      <w:r>
        <w:rPr>
          <w:rFonts w:hint="eastAsia" w:ascii="宋体" w:hAnsi="宋体"/>
          <w:szCs w:val="21"/>
        </w:rPr>
        <w:t>；</w:t>
      </w:r>
    </w:p>
    <w:p>
      <w:pPr>
        <w:spacing w:line="480" w:lineRule="auto"/>
        <w:ind w:firstLine="525" w:firstLineChars="250"/>
        <w:rPr>
          <w:rFonts w:ascii="宋体" w:hAnsi="宋体"/>
          <w:szCs w:val="21"/>
        </w:rPr>
      </w:pPr>
      <w:r>
        <w:rPr>
          <w:rFonts w:hint="eastAsia" w:ascii="宋体" w:hAnsi="宋体"/>
          <w:szCs w:val="21"/>
        </w:rPr>
        <w:t>三、</w:t>
      </w:r>
      <w:r>
        <w:rPr>
          <w:rFonts w:ascii="宋体" w:hAnsi="宋体"/>
          <w:szCs w:val="21"/>
        </w:rPr>
        <w:t>投标保证金；</w:t>
      </w:r>
    </w:p>
    <w:p>
      <w:pPr>
        <w:spacing w:line="480" w:lineRule="auto"/>
        <w:ind w:firstLine="525" w:firstLineChars="250"/>
        <w:rPr>
          <w:rFonts w:ascii="宋体" w:hAnsi="宋体"/>
          <w:szCs w:val="21"/>
        </w:rPr>
      </w:pPr>
      <w:r>
        <w:rPr>
          <w:rFonts w:hint="eastAsia" w:ascii="宋体" w:hAnsi="宋体"/>
          <w:szCs w:val="21"/>
        </w:rPr>
        <w:t>四、</w:t>
      </w:r>
      <w:r>
        <w:rPr>
          <w:rFonts w:ascii="宋体" w:hAnsi="宋体"/>
          <w:szCs w:val="21"/>
        </w:rPr>
        <w:t>施工组织设计；</w:t>
      </w:r>
    </w:p>
    <w:p>
      <w:pPr>
        <w:spacing w:line="480" w:lineRule="auto"/>
        <w:ind w:firstLine="525" w:firstLineChars="250"/>
        <w:rPr>
          <w:rFonts w:ascii="宋体" w:hAnsi="宋体"/>
          <w:szCs w:val="21"/>
        </w:rPr>
      </w:pPr>
      <w:r>
        <w:rPr>
          <w:rFonts w:hint="eastAsia" w:ascii="宋体" w:hAnsi="宋体"/>
          <w:szCs w:val="21"/>
        </w:rPr>
        <w:t>五、</w:t>
      </w:r>
      <w:r>
        <w:rPr>
          <w:rFonts w:ascii="宋体" w:hAnsi="宋体"/>
          <w:szCs w:val="21"/>
        </w:rPr>
        <w:t>项目管理机构；</w:t>
      </w:r>
    </w:p>
    <w:p>
      <w:pPr>
        <w:spacing w:line="480" w:lineRule="auto"/>
        <w:ind w:firstLine="525" w:firstLineChars="250"/>
        <w:rPr>
          <w:rFonts w:ascii="宋体" w:hAnsi="宋体"/>
          <w:szCs w:val="21"/>
        </w:rPr>
      </w:pPr>
      <w:r>
        <w:rPr>
          <w:rFonts w:hint="eastAsia" w:ascii="宋体" w:hAnsi="宋体"/>
          <w:szCs w:val="21"/>
        </w:rPr>
        <w:t>六、</w:t>
      </w:r>
      <w:r>
        <w:rPr>
          <w:rFonts w:ascii="宋体" w:hAnsi="宋体"/>
          <w:szCs w:val="21"/>
        </w:rPr>
        <w:t>资格审查资料；</w:t>
      </w:r>
    </w:p>
    <w:p>
      <w:pPr>
        <w:spacing w:line="480" w:lineRule="auto"/>
        <w:ind w:firstLine="525" w:firstLineChars="250"/>
        <w:rPr>
          <w:rFonts w:ascii="宋体" w:hAnsi="宋体"/>
          <w:szCs w:val="21"/>
        </w:rPr>
      </w:pPr>
      <w:r>
        <w:rPr>
          <w:rFonts w:hint="eastAsia" w:ascii="宋体" w:hAnsi="宋体"/>
          <w:szCs w:val="21"/>
        </w:rPr>
        <w:t>七、主要进场管理人员和技术人员最低要求；</w:t>
      </w:r>
    </w:p>
    <w:p>
      <w:pPr>
        <w:spacing w:line="480" w:lineRule="auto"/>
        <w:ind w:firstLine="525" w:firstLineChars="250"/>
        <w:rPr>
          <w:rFonts w:ascii="宋体" w:hAnsi="宋体"/>
          <w:szCs w:val="21"/>
        </w:rPr>
      </w:pPr>
      <w:r>
        <w:rPr>
          <w:rFonts w:hint="eastAsia" w:ascii="宋体" w:hAnsi="宋体"/>
          <w:szCs w:val="21"/>
        </w:rPr>
        <w:t>八、农民工工资支付承诺书；</w:t>
      </w:r>
    </w:p>
    <w:p>
      <w:pPr>
        <w:spacing w:line="480" w:lineRule="auto"/>
        <w:ind w:firstLine="525" w:firstLineChars="250"/>
        <w:rPr>
          <w:rFonts w:ascii="宋体" w:hAnsi="宋体"/>
          <w:szCs w:val="21"/>
        </w:rPr>
      </w:pPr>
      <w:r>
        <w:rPr>
          <w:rFonts w:hint="eastAsia" w:ascii="宋体" w:hAnsi="宋体"/>
          <w:szCs w:val="21"/>
        </w:rPr>
        <w:t>九、扬尘治理专项承诺书；</w:t>
      </w:r>
    </w:p>
    <w:p>
      <w:pPr>
        <w:spacing w:line="480" w:lineRule="auto"/>
        <w:ind w:firstLine="525" w:firstLineChars="250"/>
        <w:rPr>
          <w:rFonts w:ascii="宋体" w:hAnsi="宋体"/>
          <w:szCs w:val="21"/>
        </w:rPr>
      </w:pPr>
      <w:r>
        <w:rPr>
          <w:rFonts w:hint="eastAsia" w:ascii="宋体" w:hAnsi="宋体"/>
          <w:szCs w:val="21"/>
        </w:rPr>
        <w:t>十、其他材料。</w:t>
      </w:r>
    </w:p>
    <w:p>
      <w:pPr>
        <w:spacing w:line="440" w:lineRule="exact"/>
        <w:rPr>
          <w:rFonts w:ascii="宋体" w:hAnsi="宋体"/>
          <w:sz w:val="24"/>
        </w:rPr>
      </w:pPr>
    </w:p>
    <w:p>
      <w:pPr>
        <w:rPr>
          <w:rFonts w:ascii="黑体" w:hAnsi="宋体" w:eastAsia="黑体"/>
          <w:b/>
          <w:sz w:val="36"/>
          <w:szCs w:val="36"/>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pStyle w:val="3"/>
        <w:spacing w:beforeLines="50" w:after="0" w:line="360" w:lineRule="exact"/>
        <w:jc w:val="center"/>
        <w:rPr>
          <w:rFonts w:ascii="黑体" w:hAnsi="宋体" w:eastAsia="黑体"/>
          <w:sz w:val="28"/>
          <w:szCs w:val="28"/>
        </w:rPr>
      </w:pPr>
      <w:bookmarkStart w:id="207" w:name="_Toc486277922"/>
      <w:bookmarkStart w:id="208" w:name="_Toc485889055"/>
      <w:bookmarkStart w:id="209" w:name="_Toc4791"/>
      <w:bookmarkStart w:id="210" w:name="_Toc234382957"/>
      <w:r>
        <w:rPr>
          <w:rFonts w:hint="eastAsia" w:ascii="黑体" w:hAnsi="宋体" w:eastAsia="黑体"/>
          <w:sz w:val="28"/>
          <w:szCs w:val="28"/>
        </w:rPr>
        <w:t>一、投标函及投标函附录</w:t>
      </w:r>
      <w:bookmarkEnd w:id="207"/>
      <w:bookmarkEnd w:id="208"/>
      <w:bookmarkEnd w:id="209"/>
      <w:bookmarkEnd w:id="210"/>
    </w:p>
    <w:p>
      <w:pPr>
        <w:pStyle w:val="3"/>
        <w:spacing w:beforeLines="50" w:after="0" w:line="360" w:lineRule="exact"/>
        <w:jc w:val="center"/>
        <w:rPr>
          <w:rFonts w:ascii="黑体" w:hAnsi="宋体" w:eastAsia="黑体"/>
          <w:sz w:val="28"/>
          <w:szCs w:val="28"/>
        </w:rPr>
      </w:pPr>
      <w:bookmarkStart w:id="211" w:name="_Toc486277923"/>
      <w:bookmarkStart w:id="212" w:name="_Toc18643"/>
      <w:bookmarkStart w:id="213" w:name="_Toc485889056"/>
      <w:bookmarkStart w:id="214" w:name="_Toc234382958"/>
      <w:r>
        <w:rPr>
          <w:rFonts w:hint="eastAsia" w:ascii="黑体" w:hAnsi="宋体" w:eastAsia="黑体"/>
          <w:sz w:val="28"/>
          <w:szCs w:val="28"/>
        </w:rPr>
        <w:t>（一）投标函</w:t>
      </w:r>
      <w:bookmarkEnd w:id="211"/>
      <w:bookmarkEnd w:id="212"/>
      <w:bookmarkEnd w:id="213"/>
      <w:bookmarkEnd w:id="214"/>
    </w:p>
    <w:p>
      <w:pPr>
        <w:spacing w:line="360" w:lineRule="auto"/>
        <w:rPr>
          <w:rFonts w:ascii="宋体" w:hAnsi="宋体"/>
          <w:szCs w:val="21"/>
        </w:rPr>
      </w:pPr>
      <w:r>
        <w:rPr>
          <w:rFonts w:hint="eastAsia" w:ascii="宋体" w:hAnsi="宋体"/>
          <w:szCs w:val="21"/>
        </w:rPr>
        <w:t>___________</w:t>
      </w:r>
      <w:r>
        <w:rPr>
          <w:rFonts w:ascii="宋体" w:hAnsi="宋体"/>
          <w:szCs w:val="21"/>
        </w:rPr>
        <w:t>（招标人名称）：</w:t>
      </w:r>
    </w:p>
    <w:p>
      <w:pPr>
        <w:spacing w:line="360" w:lineRule="auto"/>
        <w:ind w:firstLine="420" w:firstLineChars="200"/>
        <w:rPr>
          <w:rFonts w:ascii="宋体" w:hAnsi="宋体"/>
          <w:szCs w:val="21"/>
        </w:rPr>
      </w:pPr>
      <w:r>
        <w:rPr>
          <w:rFonts w:hint="eastAsia" w:ascii="宋体" w:hAnsi="宋体"/>
          <w:szCs w:val="21"/>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项目经理</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我方承诺在投标有效期内不修改、撤销投标文件。</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随同本投标函提交投标保证金一份，金额为人民币（大写）元（¥）。</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如我方中标：</w:t>
      </w:r>
    </w:p>
    <w:p>
      <w:pPr>
        <w:spacing w:line="360" w:lineRule="auto"/>
        <w:ind w:firstLine="420" w:firstLineChars="200"/>
        <w:rPr>
          <w:rFonts w:ascii="宋体" w:hAnsi="宋体"/>
          <w:szCs w:val="21"/>
        </w:rPr>
      </w:pPr>
      <w:r>
        <w:rPr>
          <w:rFonts w:ascii="宋体" w:hAnsi="宋体"/>
          <w:szCs w:val="21"/>
        </w:rPr>
        <w:t>（1）我方承诺在收到中标通知书后，在中标通知书规定的期限内与你方签订合同。</w:t>
      </w:r>
    </w:p>
    <w:p>
      <w:pPr>
        <w:spacing w:line="360" w:lineRule="auto"/>
        <w:ind w:firstLine="420" w:firstLineChars="200"/>
        <w:rPr>
          <w:rFonts w:ascii="宋体" w:hAnsi="宋体"/>
          <w:szCs w:val="21"/>
        </w:rPr>
      </w:pPr>
      <w:r>
        <w:rPr>
          <w:rFonts w:ascii="宋体" w:hAnsi="宋体"/>
          <w:szCs w:val="21"/>
        </w:rPr>
        <w:t>（2）随同本投标函递交的投标函附录属于合同文件的组成部分。</w:t>
      </w:r>
    </w:p>
    <w:p>
      <w:pPr>
        <w:spacing w:line="360" w:lineRule="auto"/>
        <w:ind w:firstLine="420" w:firstLineChars="200"/>
        <w:rPr>
          <w:rFonts w:ascii="宋体" w:hAnsi="宋体"/>
          <w:szCs w:val="21"/>
        </w:rPr>
      </w:pPr>
      <w:r>
        <w:rPr>
          <w:rFonts w:ascii="宋体" w:hAnsi="宋体"/>
          <w:szCs w:val="21"/>
        </w:rPr>
        <w:t>（3）我方承诺按照招标文件规定向你方递交履约担保。</w:t>
      </w:r>
    </w:p>
    <w:p>
      <w:pPr>
        <w:spacing w:line="360" w:lineRule="auto"/>
        <w:ind w:firstLine="420" w:firstLineChars="200"/>
        <w:rPr>
          <w:rFonts w:ascii="宋体" w:hAnsi="宋体"/>
          <w:szCs w:val="21"/>
        </w:rPr>
      </w:pPr>
      <w:r>
        <w:rPr>
          <w:rFonts w:ascii="宋体" w:hAnsi="宋体"/>
          <w:szCs w:val="21"/>
        </w:rPr>
        <w:t>（4）我方承诺在合同约定的期限内完成并移交全部合同工程。</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.在合同协议书正式签署生效之前，本投标函连同你方的中标通知书将构成我们双方之间共同遵守的文件，对双方具有约束力。</w:t>
      </w:r>
    </w:p>
    <w:p>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（其他补充说明）。</w:t>
      </w:r>
    </w:p>
    <w:p>
      <w:pPr>
        <w:spacing w:line="360" w:lineRule="exact"/>
        <w:rPr>
          <w:rFonts w:ascii="宋体" w:hAnsi="宋体"/>
          <w:szCs w:val="21"/>
        </w:rPr>
      </w:pPr>
    </w:p>
    <w:p>
      <w:pPr>
        <w:tabs>
          <w:tab w:val="left" w:pos="2977"/>
          <w:tab w:val="left" w:pos="3261"/>
        </w:tabs>
        <w:spacing w:line="360" w:lineRule="auto"/>
        <w:ind w:firstLine="2415" w:firstLineChars="1150"/>
        <w:rPr>
          <w:rFonts w:ascii="宋体" w:hAnsi="宋体"/>
          <w:szCs w:val="21"/>
          <w:u w:val="single"/>
        </w:rPr>
      </w:pPr>
      <w:r>
        <w:rPr>
          <w:rFonts w:ascii="宋体" w:hAnsi="宋体"/>
          <w:szCs w:val="21"/>
        </w:rPr>
        <w:t>投标人：（盖单位章）</w:t>
      </w:r>
    </w:p>
    <w:p>
      <w:pPr>
        <w:spacing w:line="360" w:lineRule="auto"/>
        <w:ind w:firstLine="2415" w:firstLineChars="1150"/>
        <w:rPr>
          <w:rFonts w:ascii="宋体" w:hAnsi="宋体"/>
          <w:szCs w:val="21"/>
        </w:rPr>
      </w:pPr>
      <w:r>
        <w:rPr>
          <w:rFonts w:ascii="宋体" w:hAnsi="宋体"/>
          <w:szCs w:val="21"/>
        </w:rPr>
        <w:t>法定代表人或其委托代理人：（签字）</w:t>
      </w:r>
    </w:p>
    <w:p>
      <w:pPr>
        <w:spacing w:line="360" w:lineRule="auto"/>
        <w:ind w:firstLine="2415" w:firstLineChars="1150"/>
        <w:rPr>
          <w:rFonts w:ascii="宋体" w:hAnsi="宋体"/>
          <w:szCs w:val="21"/>
        </w:rPr>
      </w:pPr>
      <w:r>
        <w:rPr>
          <w:rFonts w:ascii="宋体" w:hAnsi="宋体"/>
          <w:szCs w:val="21"/>
        </w:rPr>
        <w:t>地址：</w:t>
      </w:r>
      <w:r>
        <w:rPr>
          <w:rFonts w:hint="eastAsia" w:ascii="宋体" w:hAnsi="宋体"/>
          <w:szCs w:val="21"/>
        </w:rPr>
        <w:t>____________________________</w:t>
      </w:r>
    </w:p>
    <w:p>
      <w:pPr>
        <w:spacing w:line="360" w:lineRule="auto"/>
        <w:ind w:firstLine="2415" w:firstLineChars="1150"/>
        <w:rPr>
          <w:rFonts w:ascii="宋体" w:hAnsi="宋体"/>
          <w:szCs w:val="21"/>
        </w:rPr>
      </w:pPr>
      <w:r>
        <w:rPr>
          <w:rFonts w:ascii="宋体" w:hAnsi="宋体"/>
          <w:szCs w:val="21"/>
        </w:rPr>
        <w:t>网址：</w:t>
      </w:r>
      <w:r>
        <w:rPr>
          <w:rFonts w:hint="eastAsia" w:ascii="宋体" w:hAnsi="宋体"/>
          <w:szCs w:val="21"/>
        </w:rPr>
        <w:t>____________________________</w:t>
      </w:r>
    </w:p>
    <w:p>
      <w:pPr>
        <w:spacing w:line="360" w:lineRule="auto"/>
        <w:ind w:firstLine="2415" w:firstLineChars="1150"/>
        <w:rPr>
          <w:rFonts w:ascii="宋体" w:hAnsi="宋体"/>
          <w:szCs w:val="21"/>
        </w:rPr>
      </w:pPr>
      <w:r>
        <w:rPr>
          <w:rFonts w:ascii="宋体" w:hAnsi="宋体"/>
          <w:szCs w:val="21"/>
        </w:rPr>
        <w:t>电话：</w:t>
      </w:r>
      <w:r>
        <w:rPr>
          <w:rFonts w:hint="eastAsia" w:ascii="宋体" w:hAnsi="宋体"/>
          <w:szCs w:val="21"/>
        </w:rPr>
        <w:t>____________________________</w:t>
      </w:r>
    </w:p>
    <w:p>
      <w:pPr>
        <w:spacing w:line="360" w:lineRule="auto"/>
        <w:ind w:firstLine="2415" w:firstLineChars="1150"/>
        <w:rPr>
          <w:rFonts w:ascii="宋体" w:hAnsi="宋体"/>
          <w:szCs w:val="21"/>
        </w:rPr>
      </w:pPr>
      <w:r>
        <w:rPr>
          <w:rFonts w:ascii="宋体" w:hAnsi="宋体"/>
          <w:szCs w:val="21"/>
        </w:rPr>
        <w:t>传真：</w:t>
      </w:r>
      <w:r>
        <w:rPr>
          <w:rFonts w:hint="eastAsia" w:ascii="宋体" w:hAnsi="宋体"/>
          <w:szCs w:val="21"/>
        </w:rPr>
        <w:t>____________________________</w:t>
      </w:r>
    </w:p>
    <w:p>
      <w:pPr>
        <w:spacing w:line="360" w:lineRule="auto"/>
        <w:ind w:firstLine="2415" w:firstLineChars="1150"/>
        <w:rPr>
          <w:rFonts w:ascii="宋体" w:hAnsi="宋体"/>
          <w:szCs w:val="21"/>
        </w:rPr>
      </w:pPr>
      <w:r>
        <w:rPr>
          <w:rFonts w:ascii="宋体" w:hAnsi="宋体"/>
          <w:szCs w:val="21"/>
        </w:rPr>
        <w:t>邮政编码：</w:t>
      </w:r>
      <w:r>
        <w:rPr>
          <w:rFonts w:hint="eastAsia" w:ascii="宋体" w:hAnsi="宋体"/>
          <w:szCs w:val="21"/>
        </w:rPr>
        <w:t>________________________</w:t>
      </w:r>
    </w:p>
    <w:p>
      <w:pPr>
        <w:spacing w:line="360" w:lineRule="auto"/>
        <w:ind w:firstLine="2415" w:firstLineChars="1150"/>
        <w:rPr>
          <w:rFonts w:ascii="宋体" w:hAnsi="宋体"/>
          <w:szCs w:val="21"/>
        </w:rPr>
      </w:pPr>
      <w:r>
        <w:rPr>
          <w:rFonts w:hint="eastAsia" w:ascii="宋体" w:hAnsi="宋体"/>
          <w:szCs w:val="21"/>
        </w:rPr>
        <w:t xml:space="preserve">日期：    </w:t>
      </w:r>
      <w:r>
        <w:rPr>
          <w:rFonts w:ascii="宋体" w:hAnsi="宋体"/>
          <w:szCs w:val="21"/>
        </w:rPr>
        <w:t>年月日</w:t>
      </w:r>
    </w:p>
    <w:p>
      <w:pPr>
        <w:pStyle w:val="3"/>
        <w:spacing w:beforeLines="50" w:afterLines="100" w:line="360" w:lineRule="exact"/>
        <w:jc w:val="center"/>
        <w:rPr>
          <w:sz w:val="24"/>
        </w:rPr>
      </w:pPr>
      <w:r>
        <w:rPr>
          <w:rFonts w:ascii="宋体" w:hAnsi="宋体"/>
          <w:sz w:val="21"/>
          <w:szCs w:val="21"/>
        </w:rPr>
        <w:br w:type="page"/>
      </w:r>
      <w:bookmarkStart w:id="215" w:name="_Toc486277924"/>
      <w:bookmarkStart w:id="216" w:name="_Toc485889057"/>
      <w:bookmarkStart w:id="217" w:name="_Toc234382959"/>
      <w:bookmarkStart w:id="218" w:name="_Toc5832"/>
      <w:r>
        <w:rPr>
          <w:rFonts w:hint="eastAsia" w:ascii="黑体" w:hAnsi="宋体" w:eastAsia="黑体"/>
          <w:sz w:val="28"/>
          <w:szCs w:val="28"/>
        </w:rPr>
        <w:t>（二）投标函附录</w:t>
      </w:r>
      <w:bookmarkEnd w:id="215"/>
      <w:bookmarkEnd w:id="216"/>
      <w:bookmarkEnd w:id="217"/>
      <w:bookmarkEnd w:id="218"/>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rPr>
            </w:pPr>
            <w:r>
              <w:rPr>
                <w:rFonts w:hint="eastAsia" w:ascii="宋体" w:hAnsi="宋体"/>
                <w:szCs w:val="21"/>
              </w:rPr>
              <w:t>序号</w:t>
            </w:r>
          </w:p>
        </w:tc>
        <w:tc>
          <w:tcPr>
            <w:tcW w:w="2693" w:type="dxa"/>
            <w:vAlign w:val="center"/>
          </w:tcPr>
          <w:p>
            <w:pPr>
              <w:rPr>
                <w:rFonts w:ascii="宋体" w:hAnsi="宋体"/>
                <w:szCs w:val="21"/>
              </w:rPr>
            </w:pPr>
            <w:r>
              <w:rPr>
                <w:rFonts w:hint="eastAsia" w:ascii="宋体" w:hAnsi="宋体"/>
                <w:szCs w:val="21"/>
              </w:rPr>
              <w:t>条款名称</w:t>
            </w:r>
          </w:p>
        </w:tc>
        <w:tc>
          <w:tcPr>
            <w:tcW w:w="1417" w:type="dxa"/>
            <w:vAlign w:val="center"/>
          </w:tcPr>
          <w:p>
            <w:pPr>
              <w:rPr>
                <w:rFonts w:ascii="宋体" w:hAnsi="宋体"/>
                <w:szCs w:val="21"/>
              </w:rPr>
            </w:pPr>
            <w:r>
              <w:rPr>
                <w:rFonts w:hint="eastAsia" w:ascii="宋体" w:hAnsi="宋体"/>
                <w:szCs w:val="21"/>
              </w:rPr>
              <w:t>合同条目号</w:t>
            </w:r>
          </w:p>
        </w:tc>
        <w:tc>
          <w:tcPr>
            <w:tcW w:w="3686" w:type="dxa"/>
            <w:vAlign w:val="center"/>
          </w:tcPr>
          <w:p>
            <w:pPr>
              <w:rPr>
                <w:rFonts w:ascii="宋体" w:hAnsi="宋体"/>
                <w:szCs w:val="21"/>
              </w:rPr>
            </w:pPr>
            <w:r>
              <w:rPr>
                <w:rFonts w:hint="eastAsia" w:ascii="宋体" w:hAnsi="宋体"/>
                <w:szCs w:val="21"/>
              </w:rPr>
              <w:t>约定内容</w:t>
            </w:r>
          </w:p>
        </w:tc>
        <w:tc>
          <w:tcPr>
            <w:tcW w:w="1190" w:type="dxa"/>
            <w:vAlign w:val="center"/>
          </w:tcPr>
          <w:p>
            <w:pP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rPr>
            </w:pPr>
            <w:r>
              <w:rPr>
                <w:rFonts w:hint="eastAsia" w:ascii="宋体" w:hAnsi="宋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7" w:type="dxa"/>
            <w:vAlign w:val="center"/>
          </w:tcPr>
          <w:p>
            <w:pP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rPr>
            </w:pPr>
            <w:r>
              <w:rPr>
                <w:rFonts w:hint="eastAsia" w:ascii="宋体" w:hAnsi="宋体"/>
                <w:szCs w:val="21"/>
              </w:rPr>
              <w:t>2</w:t>
            </w:r>
          </w:p>
        </w:tc>
        <w:tc>
          <w:tcPr>
            <w:tcW w:w="2693" w:type="dxa"/>
            <w:vAlign w:val="center"/>
          </w:tcPr>
          <w:p>
            <w:pPr>
              <w:rPr>
                <w:rFonts w:ascii="宋体" w:hAnsi="宋体"/>
                <w:szCs w:val="21"/>
              </w:rPr>
            </w:pPr>
            <w:r>
              <w:rPr>
                <w:rFonts w:hint="eastAsia" w:ascii="宋体" w:hAnsi="宋体"/>
                <w:szCs w:val="21"/>
              </w:rPr>
              <w:t>工期</w:t>
            </w:r>
          </w:p>
        </w:tc>
        <w:tc>
          <w:tcPr>
            <w:tcW w:w="1417" w:type="dxa"/>
            <w:vAlign w:val="center"/>
          </w:tcPr>
          <w:p>
            <w:pP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日历天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7" w:type="dxa"/>
            <w:vAlign w:val="center"/>
          </w:tcPr>
          <w:p>
            <w:pP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自实际交工日期起计算年</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rPr>
            </w:pPr>
            <w:r>
              <w:rPr>
                <w:rFonts w:hint="eastAsia" w:ascii="宋体" w:hAnsi="宋体"/>
                <w:szCs w:val="21"/>
              </w:rPr>
              <w:t>4</w:t>
            </w:r>
          </w:p>
        </w:tc>
        <w:tc>
          <w:tcPr>
            <w:tcW w:w="2693" w:type="dxa"/>
            <w:vAlign w:val="center"/>
          </w:tcPr>
          <w:p>
            <w:pPr>
              <w:rPr>
                <w:rFonts w:ascii="宋体" w:hAnsi="宋体"/>
                <w:szCs w:val="21"/>
              </w:rPr>
            </w:pPr>
            <w:r>
              <w:rPr>
                <w:rFonts w:hint="eastAsia" w:ascii="宋体" w:hAnsi="宋体"/>
                <w:szCs w:val="21"/>
              </w:rPr>
              <w:t>逾期交工违约金</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5</w:t>
            </w:r>
          </w:p>
        </w:tc>
        <w:tc>
          <w:tcPr>
            <w:tcW w:w="2693" w:type="dxa"/>
            <w:vAlign w:val="center"/>
          </w:tcPr>
          <w:p>
            <w:pPr>
              <w:rPr>
                <w:rFonts w:ascii="宋体" w:hAnsi="宋体"/>
                <w:szCs w:val="21"/>
              </w:rPr>
            </w:pPr>
            <w:r>
              <w:rPr>
                <w:rFonts w:hint="eastAsia" w:ascii="宋体" w:hAnsi="宋体"/>
                <w:szCs w:val="21"/>
              </w:rPr>
              <w:t>逾期交工违约金限额</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rPr>
            </w:pPr>
            <w:r>
              <w:rPr>
                <w:rFonts w:hint="eastAsia" w:ascii="宋体" w:hAnsi="宋体"/>
                <w:szCs w:val="21"/>
              </w:rPr>
              <w:t>6</w:t>
            </w:r>
          </w:p>
        </w:tc>
        <w:tc>
          <w:tcPr>
            <w:tcW w:w="2693" w:type="dxa"/>
            <w:vAlign w:val="center"/>
          </w:tcPr>
          <w:p>
            <w:pPr>
              <w:rPr>
                <w:rFonts w:ascii="宋体" w:hAnsi="宋体"/>
                <w:szCs w:val="21"/>
              </w:rPr>
            </w:pPr>
            <w:r>
              <w:rPr>
                <w:rFonts w:hint="eastAsia" w:ascii="宋体" w:hAnsi="宋体"/>
                <w:szCs w:val="21"/>
              </w:rPr>
              <w:t>提前交工的奖金</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rPr>
            </w:pPr>
            <w:r>
              <w:rPr>
                <w:rFonts w:hint="eastAsia" w:ascii="宋体" w:hAnsi="宋体"/>
                <w:szCs w:val="21"/>
              </w:rPr>
              <w:t>7</w:t>
            </w:r>
          </w:p>
        </w:tc>
        <w:tc>
          <w:tcPr>
            <w:tcW w:w="2693" w:type="dxa"/>
            <w:vAlign w:val="center"/>
          </w:tcPr>
          <w:p>
            <w:pPr>
              <w:rPr>
                <w:rFonts w:ascii="宋体" w:hAnsi="宋体"/>
                <w:szCs w:val="21"/>
              </w:rPr>
            </w:pPr>
            <w:r>
              <w:rPr>
                <w:rFonts w:hint="eastAsia" w:ascii="宋体" w:hAnsi="宋体"/>
                <w:szCs w:val="21"/>
              </w:rPr>
              <w:t>提前交工的奖金限额</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jc w:val="center"/>
        </w:trPr>
        <w:tc>
          <w:tcPr>
            <w:tcW w:w="653" w:type="dxa"/>
            <w:vAlign w:val="center"/>
          </w:tcPr>
          <w:p>
            <w:pPr>
              <w:rPr>
                <w:rFonts w:ascii="宋体" w:hAnsi="宋体"/>
                <w:szCs w:val="21"/>
              </w:rPr>
            </w:pPr>
            <w:r>
              <w:rPr>
                <w:rFonts w:hint="eastAsia" w:ascii="宋体" w:hAnsi="宋体"/>
                <w:szCs w:val="21"/>
              </w:rPr>
              <w:t>8</w:t>
            </w:r>
          </w:p>
        </w:tc>
        <w:tc>
          <w:tcPr>
            <w:tcW w:w="2693" w:type="dxa"/>
            <w:vAlign w:val="center"/>
          </w:tcPr>
          <w:p>
            <w:pPr>
              <w:rPr>
                <w:rFonts w:ascii="宋体" w:hAnsi="宋体"/>
                <w:szCs w:val="21"/>
              </w:rPr>
            </w:pPr>
            <w:r>
              <w:rPr>
                <w:rFonts w:hint="eastAsia" w:ascii="宋体" w:hAnsi="宋体"/>
                <w:szCs w:val="21"/>
              </w:rPr>
              <w:t>价格调整的差额计算</w:t>
            </w:r>
          </w:p>
        </w:tc>
        <w:tc>
          <w:tcPr>
            <w:tcW w:w="1417" w:type="dxa"/>
            <w:vAlign w:val="center"/>
          </w:tcPr>
          <w:p>
            <w:pP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9</w:t>
            </w:r>
          </w:p>
        </w:tc>
        <w:tc>
          <w:tcPr>
            <w:tcW w:w="2693" w:type="dxa"/>
            <w:vAlign w:val="center"/>
          </w:tcPr>
          <w:p>
            <w:pPr>
              <w:rPr>
                <w:rFonts w:ascii="宋体" w:hAnsi="宋体"/>
                <w:szCs w:val="21"/>
              </w:rPr>
            </w:pPr>
            <w:r>
              <w:rPr>
                <w:rFonts w:hint="eastAsia" w:ascii="宋体" w:hAnsi="宋体"/>
                <w:szCs w:val="21"/>
              </w:rPr>
              <w:t>开工预付款金额</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rPr>
            </w:pPr>
            <w:r>
              <w:rPr>
                <w:rFonts w:hint="eastAsia" w:ascii="宋体" w:hAnsi="宋体"/>
                <w:szCs w:val="21"/>
              </w:rPr>
              <w:t>10</w:t>
            </w:r>
          </w:p>
        </w:tc>
        <w:tc>
          <w:tcPr>
            <w:tcW w:w="2693" w:type="dxa"/>
            <w:vAlign w:val="center"/>
          </w:tcPr>
          <w:p>
            <w:pPr>
              <w:rPr>
                <w:rFonts w:ascii="宋体" w:hAnsi="宋体"/>
                <w:szCs w:val="21"/>
              </w:rPr>
            </w:pPr>
            <w:r>
              <w:rPr>
                <w:rFonts w:hint="eastAsia" w:ascii="宋体" w:hAnsi="宋体"/>
                <w:szCs w:val="21"/>
              </w:rPr>
              <w:t>材料、设备预付款</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rPr>
            </w:pPr>
            <w:r>
              <w:rPr>
                <w:rFonts w:hint="eastAsia" w:ascii="宋体" w:hAnsi="宋体"/>
                <w:szCs w:val="21"/>
              </w:rPr>
              <w:t>11</w:t>
            </w:r>
          </w:p>
        </w:tc>
        <w:tc>
          <w:tcPr>
            <w:tcW w:w="2693" w:type="dxa"/>
            <w:vAlign w:val="center"/>
          </w:tcPr>
          <w:p>
            <w:pPr>
              <w:rPr>
                <w:rFonts w:ascii="宋体" w:hAnsi="宋体"/>
                <w:szCs w:val="21"/>
              </w:rPr>
            </w:pPr>
            <w:r>
              <w:rPr>
                <w:rFonts w:hint="eastAsia" w:ascii="宋体" w:hAnsi="宋体"/>
                <w:szCs w:val="21"/>
              </w:rPr>
              <w:t>进度付款证书最低限额</w:t>
            </w:r>
          </w:p>
        </w:tc>
        <w:tc>
          <w:tcPr>
            <w:tcW w:w="1417" w:type="dxa"/>
            <w:vAlign w:val="center"/>
          </w:tcPr>
          <w:p>
            <w:pP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12</w:t>
            </w:r>
          </w:p>
        </w:tc>
        <w:tc>
          <w:tcPr>
            <w:tcW w:w="2693" w:type="dxa"/>
            <w:vAlign w:val="center"/>
          </w:tcPr>
          <w:p>
            <w:pPr>
              <w:rPr>
                <w:rFonts w:ascii="宋体" w:hAnsi="宋体"/>
                <w:szCs w:val="21"/>
              </w:rPr>
            </w:pPr>
            <w:r>
              <w:rPr>
                <w:rFonts w:hint="eastAsia" w:ascii="宋体" w:hAnsi="宋体"/>
                <w:szCs w:val="21"/>
              </w:rPr>
              <w:t>逾期付款违约金的利率</w:t>
            </w:r>
          </w:p>
        </w:tc>
        <w:tc>
          <w:tcPr>
            <w:tcW w:w="1417" w:type="dxa"/>
            <w:vAlign w:val="center"/>
          </w:tcPr>
          <w:p>
            <w:pP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13</w:t>
            </w:r>
          </w:p>
        </w:tc>
        <w:tc>
          <w:tcPr>
            <w:tcW w:w="2693" w:type="dxa"/>
            <w:vAlign w:val="center"/>
          </w:tcPr>
          <w:p>
            <w:pPr>
              <w:rPr>
                <w:rFonts w:ascii="宋体" w:hAnsi="宋体"/>
                <w:szCs w:val="21"/>
              </w:rPr>
            </w:pPr>
            <w:r>
              <w:rPr>
                <w:rFonts w:hint="eastAsia" w:ascii="宋体" w:hAnsi="宋体"/>
                <w:szCs w:val="21"/>
              </w:rPr>
              <w:t>质量保证金百分比</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rPr>
            </w:pPr>
            <w:r>
              <w:rPr>
                <w:rFonts w:hint="eastAsia" w:ascii="宋体" w:hAnsi="宋体"/>
                <w:szCs w:val="21"/>
              </w:rPr>
              <w:t>14</w:t>
            </w:r>
          </w:p>
        </w:tc>
        <w:tc>
          <w:tcPr>
            <w:tcW w:w="2693" w:type="dxa"/>
            <w:vAlign w:val="center"/>
          </w:tcPr>
          <w:p>
            <w:pPr>
              <w:rPr>
                <w:rFonts w:ascii="宋体" w:hAnsi="宋体"/>
                <w:szCs w:val="21"/>
              </w:rPr>
            </w:pPr>
            <w:r>
              <w:rPr>
                <w:rFonts w:hint="eastAsia" w:ascii="宋体" w:hAnsi="宋体"/>
                <w:szCs w:val="21"/>
              </w:rPr>
              <w:t>质量保证金限额</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rPr>
            </w:pPr>
            <w:r>
              <w:rPr>
                <w:rFonts w:hint="eastAsia" w:ascii="宋体" w:hAnsi="宋体"/>
                <w:szCs w:val="21"/>
              </w:rPr>
              <w:t>15</w:t>
            </w:r>
          </w:p>
        </w:tc>
        <w:tc>
          <w:tcPr>
            <w:tcW w:w="2693" w:type="dxa"/>
            <w:vAlign w:val="center"/>
          </w:tcPr>
          <w:p>
            <w:pPr>
              <w:rPr>
                <w:rFonts w:ascii="宋体" w:hAnsi="宋体"/>
                <w:szCs w:val="21"/>
              </w:rPr>
            </w:pPr>
            <w:r>
              <w:rPr>
                <w:rFonts w:hint="eastAsia" w:ascii="宋体" w:hAnsi="宋体"/>
                <w:szCs w:val="21"/>
              </w:rPr>
              <w:t>保修期</w:t>
            </w:r>
          </w:p>
        </w:tc>
        <w:tc>
          <w:tcPr>
            <w:tcW w:w="1417" w:type="dxa"/>
            <w:vAlign w:val="center"/>
          </w:tcPr>
          <w:p>
            <w:pP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rPr>
                <w:rFonts w:ascii="宋体" w:hAnsi="宋体"/>
                <w:szCs w:val="21"/>
              </w:rPr>
            </w:pPr>
          </w:p>
        </w:tc>
      </w:tr>
    </w:tbl>
    <w:p>
      <w:pPr>
        <w:spacing w:beforeLines="100" w:line="500" w:lineRule="exact"/>
        <w:rPr>
          <w:rFonts w:ascii="宋体" w:hAnsi="宋体"/>
          <w:szCs w:val="21"/>
        </w:rPr>
      </w:pPr>
      <w:r>
        <w:rPr>
          <w:rFonts w:hint="eastAsia" w:ascii="宋体" w:hAnsi="宋体"/>
          <w:szCs w:val="21"/>
        </w:rPr>
        <w:t xml:space="preserve">   投 标 人:</w:t>
      </w:r>
      <w:r>
        <w:rPr>
          <w:rFonts w:hint="eastAsia" w:ascii="宋体" w:hAnsi="宋体"/>
          <w:szCs w:val="21"/>
          <w:u w:val="single"/>
        </w:rPr>
        <w:t xml:space="preserve">                  (</w:t>
      </w:r>
      <w:r>
        <w:rPr>
          <w:rFonts w:hint="eastAsia" w:ascii="宋体" w:hAnsi="宋体"/>
          <w:szCs w:val="21"/>
        </w:rPr>
        <w:t>盖单位章)</w:t>
      </w:r>
    </w:p>
    <w:p>
      <w:pPr>
        <w:spacing w:line="500" w:lineRule="exact"/>
        <w:ind w:right="480" w:firstLine="3465" w:firstLineChars="1650"/>
        <w:rPr>
          <w:rFonts w:ascii="宋体" w:hAnsi="宋体"/>
          <w:szCs w:val="21"/>
          <w:u w:val="single"/>
        </w:rPr>
      </w:pPr>
      <w:r>
        <w:rPr>
          <w:rFonts w:hint="eastAsia" w:ascii="宋体" w:hAnsi="宋体"/>
          <w:szCs w:val="21"/>
        </w:rPr>
        <w:t>投标文件签署人签名:</w:t>
      </w:r>
    </w:p>
    <w:p>
      <w:pPr>
        <w:spacing w:line="240" w:lineRule="exact"/>
        <w:ind w:right="480" w:firstLine="3045" w:firstLineChars="1450"/>
        <w:rPr>
          <w:rFonts w:ascii="宋体" w:hAnsi="宋体"/>
          <w:szCs w:val="21"/>
        </w:rPr>
      </w:pPr>
    </w:p>
    <w:p>
      <w:pPr>
        <w:pStyle w:val="3"/>
        <w:spacing w:beforeLines="50" w:after="0" w:line="360" w:lineRule="exact"/>
        <w:jc w:val="center"/>
        <w:rPr>
          <w:rFonts w:ascii="黑体" w:hAnsi="宋体" w:eastAsia="黑体"/>
          <w:sz w:val="28"/>
          <w:szCs w:val="28"/>
        </w:rPr>
      </w:pPr>
      <w:bookmarkStart w:id="219" w:name="_Toc234382961"/>
      <w:bookmarkStart w:id="220" w:name="_Toc485889059"/>
      <w:bookmarkStart w:id="221" w:name="_Toc486277926"/>
      <w:bookmarkStart w:id="222" w:name="_Toc29117"/>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19"/>
      <w:bookmarkEnd w:id="220"/>
      <w:bookmarkEnd w:id="221"/>
      <w:bookmarkEnd w:id="222"/>
    </w:p>
    <w:p>
      <w:pPr>
        <w:pStyle w:val="3"/>
        <w:spacing w:beforeLines="100" w:afterLines="150" w:line="360" w:lineRule="exact"/>
        <w:jc w:val="center"/>
        <w:rPr>
          <w:rFonts w:ascii="黑体" w:hAnsi="宋体" w:eastAsia="黑体"/>
          <w:sz w:val="28"/>
          <w:szCs w:val="28"/>
        </w:rPr>
      </w:pPr>
      <w:bookmarkStart w:id="223" w:name="_Toc485889060"/>
      <w:bookmarkStart w:id="224" w:name="_Toc486277927"/>
      <w:bookmarkStart w:id="225" w:name="_Toc234382962"/>
      <w:bookmarkStart w:id="226" w:name="_Toc4437"/>
      <w:r>
        <w:rPr>
          <w:rFonts w:hint="eastAsia" w:ascii="黑体" w:hAnsi="宋体" w:eastAsia="黑体"/>
          <w:sz w:val="28"/>
          <w:szCs w:val="28"/>
        </w:rPr>
        <w:t>（一）法定代表人身份证明</w:t>
      </w:r>
      <w:bookmarkEnd w:id="223"/>
      <w:bookmarkEnd w:id="224"/>
      <w:bookmarkEnd w:id="225"/>
      <w:bookmarkEnd w:id="226"/>
    </w:p>
    <w:p>
      <w:pPr>
        <w:rPr>
          <w:rFonts w:ascii="宋体" w:hAnsi="宋体"/>
          <w:sz w:val="24"/>
        </w:rPr>
      </w:pPr>
    </w:p>
    <w:p>
      <w:pPr>
        <w:rPr>
          <w:rFonts w:ascii="宋体" w:hAnsi="宋体"/>
          <w:sz w:val="24"/>
        </w:rPr>
      </w:pPr>
    </w:p>
    <w:p>
      <w:pPr>
        <w:spacing w:line="500" w:lineRule="exact"/>
        <w:rPr>
          <w:rFonts w:ascii="宋体" w:hAnsi="宋体"/>
          <w:szCs w:val="21"/>
        </w:rPr>
      </w:pPr>
      <w:r>
        <w:rPr>
          <w:rFonts w:hint="eastAsia" w:ascii="宋体" w:hAnsi="宋体"/>
          <w:szCs w:val="21"/>
        </w:rPr>
        <w:t>投标人名称：____________________________</w:t>
      </w:r>
    </w:p>
    <w:p>
      <w:pPr>
        <w:spacing w:line="500" w:lineRule="exact"/>
        <w:rPr>
          <w:rFonts w:ascii="宋体" w:hAnsi="宋体"/>
          <w:szCs w:val="21"/>
          <w:u w:val="single"/>
        </w:rPr>
      </w:pPr>
      <w:r>
        <w:rPr>
          <w:rFonts w:hint="eastAsia" w:ascii="宋体" w:hAnsi="宋体"/>
          <w:spacing w:val="40"/>
          <w:kern w:val="0"/>
          <w:szCs w:val="21"/>
        </w:rPr>
        <w:t>单位性</w:t>
      </w:r>
      <w:r>
        <w:rPr>
          <w:rFonts w:hint="eastAsia" w:ascii="宋体" w:hAnsi="宋体"/>
          <w:kern w:val="0"/>
          <w:szCs w:val="21"/>
        </w:rPr>
        <w:t>质</w:t>
      </w:r>
      <w:r>
        <w:rPr>
          <w:rFonts w:hint="eastAsia" w:ascii="宋体" w:hAnsi="宋体"/>
          <w:szCs w:val="21"/>
        </w:rPr>
        <w:t>：____________________________</w:t>
      </w:r>
    </w:p>
    <w:p>
      <w:pPr>
        <w:spacing w:line="500" w:lineRule="exact"/>
        <w:rPr>
          <w:rFonts w:ascii="宋体" w:hAnsi="宋体"/>
          <w:szCs w:val="21"/>
        </w:rPr>
      </w:pPr>
      <w:r>
        <w:rPr>
          <w:rFonts w:hint="eastAsia" w:ascii="宋体" w:hAnsi="宋体"/>
          <w:spacing w:val="360"/>
          <w:kern w:val="0"/>
          <w:szCs w:val="21"/>
        </w:rPr>
        <w:t>地</w:t>
      </w:r>
      <w:r>
        <w:rPr>
          <w:rFonts w:hint="eastAsia" w:ascii="宋体" w:hAnsi="宋体"/>
          <w:kern w:val="0"/>
          <w:szCs w:val="21"/>
        </w:rPr>
        <w:t>址</w:t>
      </w:r>
      <w:r>
        <w:rPr>
          <w:rFonts w:hint="eastAsia" w:ascii="宋体" w:hAnsi="宋体"/>
          <w:szCs w:val="21"/>
        </w:rPr>
        <w:t>：____________________________</w:t>
      </w:r>
    </w:p>
    <w:p>
      <w:pPr>
        <w:spacing w:line="500" w:lineRule="exact"/>
        <w:rPr>
          <w:rFonts w:ascii="宋体" w:hAnsi="宋体"/>
          <w:szCs w:val="21"/>
        </w:rPr>
      </w:pPr>
      <w:r>
        <w:rPr>
          <w:rFonts w:hint="eastAsia" w:ascii="宋体" w:hAnsi="宋体"/>
          <w:spacing w:val="40"/>
          <w:kern w:val="0"/>
          <w:szCs w:val="21"/>
        </w:rPr>
        <w:t xml:space="preserve">成立时间：  </w:t>
      </w:r>
      <w:r>
        <w:rPr>
          <w:rFonts w:hint="eastAsia" w:ascii="宋体" w:hAnsi="宋体"/>
          <w:szCs w:val="21"/>
        </w:rPr>
        <w:t>年   月   日</w:t>
      </w:r>
    </w:p>
    <w:p>
      <w:pPr>
        <w:spacing w:line="500" w:lineRule="exact"/>
        <w:rPr>
          <w:rFonts w:ascii="宋体" w:hAnsi="宋体"/>
          <w:szCs w:val="21"/>
        </w:rPr>
      </w:pPr>
      <w:r>
        <w:rPr>
          <w:rFonts w:hint="eastAsia" w:ascii="宋体" w:hAnsi="宋体"/>
          <w:szCs w:val="21"/>
        </w:rPr>
        <w:t>经营期限：_________________________  ___</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（法定代表人亲笔签名） </w:t>
      </w:r>
      <w:r>
        <w:rPr>
          <w:rFonts w:hint="eastAsia" w:ascii="宋体" w:hAnsi="宋体"/>
          <w:szCs w:val="21"/>
        </w:rPr>
        <w:t xml:space="preserve">  性别：</w:t>
      </w:r>
      <w:r>
        <w:rPr>
          <w:rFonts w:hint="eastAsia" w:ascii="宋体" w:hAnsi="宋体"/>
          <w:szCs w:val="21"/>
          <w:u w:val="single"/>
        </w:rPr>
        <w:t>______</w:t>
      </w:r>
      <w:r>
        <w:rPr>
          <w:rFonts w:hint="eastAsia" w:ascii="宋体" w:hAnsi="宋体"/>
          <w:szCs w:val="21"/>
        </w:rPr>
        <w:t>年龄：</w:t>
      </w:r>
      <w:r>
        <w:rPr>
          <w:rFonts w:hint="eastAsia" w:ascii="宋体" w:hAnsi="宋体"/>
          <w:szCs w:val="21"/>
          <w:u w:val="single"/>
        </w:rPr>
        <w:t>______</w:t>
      </w:r>
      <w:r>
        <w:rPr>
          <w:rFonts w:hint="eastAsia" w:ascii="宋体" w:hAnsi="宋体"/>
          <w:szCs w:val="21"/>
        </w:rPr>
        <w:t>职务：</w:t>
      </w:r>
      <w:r>
        <w:rPr>
          <w:rFonts w:hint="eastAsia" w:ascii="宋体" w:hAnsi="宋体"/>
          <w:szCs w:val="21"/>
          <w:u w:val="single"/>
        </w:rPr>
        <w:t>______</w:t>
      </w:r>
    </w:p>
    <w:p>
      <w:pPr>
        <w:spacing w:line="500" w:lineRule="exact"/>
        <w:rPr>
          <w:rFonts w:ascii="宋体" w:hAnsi="宋体"/>
          <w:szCs w:val="21"/>
        </w:rPr>
      </w:pPr>
      <w:r>
        <w:rPr>
          <w:rFonts w:hint="eastAsia" w:ascii="宋体" w:hAnsi="宋体"/>
          <w:szCs w:val="21"/>
        </w:rPr>
        <w:t>系（投标人名称）的法定代表人。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投标人：（盖单位章）</w:t>
      </w:r>
    </w:p>
    <w:p>
      <w:pPr>
        <w:spacing w:line="500" w:lineRule="exact"/>
        <w:rPr>
          <w:rFonts w:ascii="宋体" w:hAnsi="宋体"/>
          <w:szCs w:val="21"/>
        </w:rPr>
      </w:pPr>
    </w:p>
    <w:p>
      <w:pPr>
        <w:spacing w:line="400" w:lineRule="exact"/>
        <w:ind w:firstLine="3675" w:firstLineChars="1750"/>
        <w:rPr>
          <w:rFonts w:ascii="宋体" w:hAnsi="宋体"/>
          <w:szCs w:val="21"/>
        </w:rPr>
      </w:pPr>
      <w:r>
        <w:rPr>
          <w:rFonts w:hint="eastAsia" w:ascii="宋体" w:hAnsi="宋体"/>
          <w:szCs w:val="21"/>
        </w:rPr>
        <w:t>年   月  日</w:t>
      </w:r>
    </w:p>
    <w:p>
      <w:pPr>
        <w:spacing w:line="400" w:lineRule="exact"/>
        <w:rPr>
          <w:rFonts w:ascii="宋体" w:hAnsi="宋体"/>
          <w:szCs w:val="21"/>
        </w:rPr>
      </w:pPr>
    </w:p>
    <w:p>
      <w:pPr>
        <w:rPr>
          <w:rFonts w:ascii="宋体" w:hAnsi="宋体"/>
          <w:sz w:val="24"/>
        </w:rPr>
      </w:pPr>
    </w:p>
    <w:p>
      <w:pPr>
        <w:rPr>
          <w:rFonts w:ascii="宋体" w:hAnsi="宋体"/>
          <w:sz w:val="24"/>
        </w:rPr>
      </w:pPr>
    </w:p>
    <w:p>
      <w:pPr>
        <w:rPr>
          <w:rFonts w:ascii="宋体" w:hAnsi="宋体"/>
          <w:sz w:val="24"/>
        </w:rPr>
      </w:pPr>
    </w:p>
    <w:p>
      <w:pPr>
        <w:rPr>
          <w:rFonts w:ascii="宋体" w:hAnsi="宋体"/>
          <w:szCs w:val="21"/>
        </w:rPr>
      </w:pPr>
      <w:r>
        <w:rPr>
          <w:rFonts w:hint="eastAsia" w:ascii="宋体" w:hAnsi="宋体"/>
          <w:szCs w:val="21"/>
        </w:rPr>
        <w:t>注：法定代表人的签字必须是亲笔签名，不得使用印章、签名章或其他电子制版签名。</w:t>
      </w: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20" w:firstLineChars="200"/>
        <w:rPr>
          <w:rFonts w:ascii="宋体" w:hAnsi="宋体"/>
          <w:szCs w:val="21"/>
        </w:rPr>
      </w:pPr>
      <w:r>
        <w:rPr>
          <w:rFonts w:hint="eastAsia" w:ascii="宋体" w:hAnsi="宋体"/>
          <w:szCs w:val="21"/>
        </w:rPr>
        <w:t>本人</w:t>
      </w:r>
      <w:r>
        <w:rPr>
          <w:rFonts w:hint="eastAsia" w:ascii="宋体" w:hAnsi="宋体"/>
          <w:szCs w:val="21"/>
          <w:u w:val="single"/>
        </w:rPr>
        <w:t>_______</w:t>
      </w:r>
      <w:r>
        <w:rPr>
          <w:rFonts w:hint="eastAsia" w:ascii="宋体" w:hAnsi="宋体"/>
          <w:szCs w:val="21"/>
        </w:rPr>
        <w:t>（姓名）系</w:t>
      </w:r>
      <w:r>
        <w:rPr>
          <w:rFonts w:hint="eastAsia" w:ascii="宋体" w:hAnsi="宋体"/>
          <w:szCs w:val="21"/>
          <w:u w:val="single"/>
        </w:rPr>
        <w:t>_______</w:t>
      </w:r>
      <w:r>
        <w:rPr>
          <w:rFonts w:hint="eastAsia" w:ascii="宋体" w:hAnsi="宋体"/>
          <w:szCs w:val="21"/>
        </w:rPr>
        <w:t>（投标人名称）的法定代表人，现委托</w:t>
      </w:r>
      <w:r>
        <w:rPr>
          <w:rFonts w:hint="eastAsia" w:ascii="宋体" w:hAnsi="宋体"/>
          <w:szCs w:val="21"/>
          <w:u w:val="single"/>
        </w:rPr>
        <w:t>_______</w:t>
      </w:r>
      <w:r>
        <w:rPr>
          <w:rFonts w:hint="eastAsia" w:ascii="宋体" w:hAnsi="宋体"/>
          <w:szCs w:val="21"/>
        </w:rPr>
        <w:t>（姓名）为我方代理人。代理人根据授权，以我方名义签署、澄清、递交、撤回、修改</w:t>
      </w:r>
      <w:r>
        <w:rPr>
          <w:rFonts w:hint="eastAsia" w:ascii="宋体" w:hAnsi="宋体"/>
          <w:szCs w:val="21"/>
          <w:u w:val="single"/>
        </w:rPr>
        <w:t>_________</w:t>
      </w:r>
      <w:r>
        <w:rPr>
          <w:rFonts w:hint="eastAsia" w:ascii="宋体" w:hAnsi="宋体"/>
          <w:szCs w:val="21"/>
        </w:rPr>
        <w:t>（项目名称）投标文件、签订合同和处理有关事宜，其法律后果由我方承担。</w:t>
      </w:r>
    </w:p>
    <w:p>
      <w:pPr>
        <w:spacing w:line="500" w:lineRule="exact"/>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_________</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代理人无转委托权。</w:t>
      </w:r>
    </w:p>
    <w:p>
      <w:pPr>
        <w:spacing w:line="500" w:lineRule="exact"/>
        <w:ind w:firstLine="420" w:firstLineChars="200"/>
        <w:rPr>
          <w:rFonts w:ascii="宋体" w:hAnsi="宋体"/>
          <w:szCs w:val="21"/>
        </w:rPr>
      </w:pPr>
      <w:r>
        <w:rPr>
          <w:rFonts w:hint="eastAsia" w:ascii="宋体" w:hAnsi="宋体"/>
          <w:szCs w:val="21"/>
        </w:rPr>
        <w:t>附：法定代表人身份证明</w:t>
      </w:r>
    </w:p>
    <w:p>
      <w:pPr>
        <w:spacing w:line="500" w:lineRule="exact"/>
        <w:rPr>
          <w:rFonts w:ascii="宋体" w:hAnsi="宋体"/>
          <w:szCs w:val="21"/>
        </w:rPr>
      </w:pPr>
    </w:p>
    <w:p>
      <w:pPr>
        <w:spacing w:line="500" w:lineRule="exact"/>
        <w:rPr>
          <w:rFonts w:ascii="宋体" w:hAnsi="宋体"/>
          <w:szCs w:val="21"/>
        </w:rPr>
      </w:pPr>
    </w:p>
    <w:p>
      <w:pPr>
        <w:spacing w:line="500" w:lineRule="exact"/>
        <w:ind w:firstLine="3616" w:firstLineChars="800"/>
        <w:rPr>
          <w:rFonts w:ascii="宋体" w:hAnsi="宋体"/>
          <w:szCs w:val="21"/>
        </w:rPr>
      </w:pPr>
      <w:r>
        <w:rPr>
          <w:rFonts w:hint="eastAsia" w:ascii="宋体" w:hAnsi="宋体"/>
          <w:spacing w:val="121"/>
          <w:kern w:val="0"/>
          <w:szCs w:val="21"/>
        </w:rPr>
        <w:t>投标</w:t>
      </w:r>
      <w:r>
        <w:rPr>
          <w:rFonts w:hint="eastAsia" w:ascii="宋体" w:hAnsi="宋体"/>
          <w:spacing w:val="-1"/>
          <w:kern w:val="0"/>
          <w:szCs w:val="21"/>
        </w:rPr>
        <w:t>人</w:t>
      </w:r>
      <w:r>
        <w:rPr>
          <w:rFonts w:hint="eastAsia" w:ascii="宋体" w:hAnsi="宋体"/>
          <w:szCs w:val="21"/>
        </w:rPr>
        <w:t>：（盖单位章）</w:t>
      </w:r>
    </w:p>
    <w:p>
      <w:pPr>
        <w:spacing w:line="500" w:lineRule="exact"/>
        <w:rPr>
          <w:rFonts w:ascii="宋体" w:hAnsi="宋体"/>
          <w:szCs w:val="21"/>
        </w:rPr>
      </w:pPr>
      <w:r>
        <w:rPr>
          <w:rFonts w:hint="eastAsia" w:ascii="宋体" w:hAnsi="宋体"/>
          <w:szCs w:val="21"/>
        </w:rPr>
        <w:t xml:space="preserve">                                法定代表人：（签字）</w:t>
      </w:r>
      <w:r>
        <w:rPr>
          <w:rFonts w:hint="eastAsia" w:ascii="宋体" w:hAnsi="宋体"/>
          <w:szCs w:val="21"/>
          <w:u w:val="single"/>
        </w:rPr>
        <w:t xml:space="preserve">______    ___              </w:t>
      </w:r>
    </w:p>
    <w:p>
      <w:pPr>
        <w:spacing w:line="500" w:lineRule="exact"/>
        <w:rPr>
          <w:rFonts w:ascii="宋体" w:hAnsi="宋体"/>
          <w:szCs w:val="21"/>
        </w:rPr>
      </w:pPr>
      <w:r>
        <w:rPr>
          <w:rFonts w:hint="eastAsia" w:ascii="宋体" w:hAnsi="宋体"/>
          <w:szCs w:val="21"/>
        </w:rPr>
        <w:t xml:space="preserve">                                身份证号码：</w:t>
      </w:r>
      <w:r>
        <w:rPr>
          <w:rFonts w:hint="eastAsia" w:ascii="宋体" w:hAnsi="宋体"/>
          <w:szCs w:val="21"/>
          <w:u w:val="single"/>
        </w:rPr>
        <w:t>__________         _          _____</w:t>
      </w:r>
    </w:p>
    <w:p>
      <w:pPr>
        <w:spacing w:line="500" w:lineRule="exact"/>
        <w:rPr>
          <w:rFonts w:ascii="宋体" w:hAnsi="宋体"/>
          <w:szCs w:val="21"/>
        </w:rPr>
      </w:pPr>
      <w:r>
        <w:rPr>
          <w:rFonts w:hint="eastAsia" w:ascii="宋体" w:hAnsi="宋体"/>
          <w:szCs w:val="21"/>
        </w:rPr>
        <w:t xml:space="preserve">                                委托代理人：（签字）</w:t>
      </w:r>
      <w:r>
        <w:rPr>
          <w:rFonts w:hint="eastAsia" w:ascii="宋体" w:hAnsi="宋体"/>
          <w:szCs w:val="21"/>
          <w:u w:val="single"/>
        </w:rPr>
        <w:t>______                    ___</w:t>
      </w:r>
    </w:p>
    <w:p>
      <w:pPr>
        <w:spacing w:line="500" w:lineRule="exact"/>
        <w:rPr>
          <w:rFonts w:ascii="宋体" w:hAnsi="宋体"/>
          <w:szCs w:val="21"/>
        </w:rPr>
      </w:pPr>
      <w:r>
        <w:rPr>
          <w:rFonts w:hint="eastAsia" w:ascii="宋体" w:hAnsi="宋体"/>
          <w:szCs w:val="21"/>
        </w:rPr>
        <w:t xml:space="preserve">                                身份证号码：</w:t>
      </w:r>
      <w:r>
        <w:rPr>
          <w:rFonts w:hint="eastAsia" w:ascii="宋体" w:hAnsi="宋体"/>
          <w:szCs w:val="21"/>
          <w:u w:val="single"/>
        </w:rPr>
        <w:t>_____________                    ___</w:t>
      </w:r>
    </w:p>
    <w:p>
      <w:pPr>
        <w:spacing w:line="500" w:lineRule="exact"/>
        <w:ind w:firstLine="3990" w:firstLineChars="1900"/>
        <w:rPr>
          <w:rFonts w:ascii="宋体" w:hAnsi="宋体"/>
          <w:szCs w:val="21"/>
        </w:rPr>
      </w:pPr>
      <w:r>
        <w:rPr>
          <w:rFonts w:hint="eastAsia" w:ascii="宋体" w:hAnsi="宋体"/>
          <w:szCs w:val="21"/>
        </w:rPr>
        <w:t>年   月   日</w:t>
      </w:r>
    </w:p>
    <w:p>
      <w:pPr>
        <w:spacing w:line="500" w:lineRule="exact"/>
        <w:rPr>
          <w:rFonts w:ascii="宋体" w:hAnsi="宋体"/>
          <w:szCs w:val="21"/>
        </w:rPr>
      </w:pPr>
    </w:p>
    <w:p>
      <w:pPr>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注：</w:t>
      </w:r>
    </w:p>
    <w:p>
      <w:pPr>
        <w:spacing w:line="400" w:lineRule="exact"/>
        <w:ind w:firstLine="420" w:firstLineChars="200"/>
        <w:rPr>
          <w:rFonts w:ascii="宋体" w:hAnsi="宋体"/>
          <w:szCs w:val="21"/>
        </w:rPr>
      </w:pPr>
      <w:r>
        <w:rPr>
          <w:rFonts w:hint="eastAsia" w:ascii="宋体" w:hAnsi="宋体"/>
          <w:szCs w:val="21"/>
        </w:rPr>
        <w:t>1.法定代表人和委托代理人必须在授权书上亲笔签名，不得使用印章、签名章或其他电子制版签名；</w:t>
      </w:r>
    </w:p>
    <w:p>
      <w:pPr>
        <w:spacing w:line="400" w:lineRule="exact"/>
        <w:ind w:firstLine="420" w:firstLineChars="200"/>
        <w:rPr>
          <w:rFonts w:ascii="宋体" w:hAnsi="宋体"/>
          <w:szCs w:val="21"/>
        </w:rPr>
      </w:pPr>
      <w:r>
        <w:rPr>
          <w:rFonts w:hint="eastAsia" w:ascii="宋体" w:hAnsi="宋体"/>
          <w:szCs w:val="21"/>
        </w:rPr>
        <w:t>2.以联合体形式投标的，本授权委托书应由联合体牵头人的法定代表人按上述规定签署。</w:t>
      </w:r>
    </w:p>
    <w:p>
      <w:pPr>
        <w:rPr>
          <w:rFonts w:ascii="宋体" w:hAnsi="宋体"/>
          <w:szCs w:val="21"/>
        </w:rPr>
      </w:pPr>
    </w:p>
    <w:p>
      <w:pPr>
        <w:pStyle w:val="3"/>
        <w:spacing w:beforeLines="100" w:afterLines="150" w:line="360" w:lineRule="exact"/>
        <w:jc w:val="center"/>
        <w:rPr>
          <w:rFonts w:ascii="黑体" w:hAnsi="宋体" w:eastAsia="黑体"/>
          <w:sz w:val="28"/>
          <w:szCs w:val="28"/>
        </w:rPr>
      </w:pPr>
      <w:bookmarkStart w:id="227" w:name="_Toc234382964"/>
      <w:r>
        <w:rPr>
          <w:rFonts w:ascii="黑体" w:hAnsi="宋体" w:eastAsia="黑体"/>
          <w:sz w:val="28"/>
          <w:szCs w:val="28"/>
        </w:rPr>
        <w:br w:type="page"/>
      </w:r>
      <w:bookmarkStart w:id="228" w:name="_Toc485889061"/>
      <w:bookmarkStart w:id="229" w:name="_Toc486277928"/>
      <w:bookmarkStart w:id="230" w:name="_Toc25686"/>
      <w:r>
        <w:rPr>
          <w:rFonts w:hint="eastAsia" w:ascii="黑体" w:hAnsi="宋体" w:eastAsia="黑体"/>
          <w:sz w:val="28"/>
          <w:szCs w:val="28"/>
        </w:rPr>
        <w:t>三</w:t>
      </w:r>
      <w:r>
        <w:rPr>
          <w:rFonts w:ascii="黑体" w:hAnsi="宋体" w:eastAsia="黑体"/>
          <w:sz w:val="28"/>
          <w:szCs w:val="28"/>
        </w:rPr>
        <w:t>、投标保证金</w:t>
      </w:r>
      <w:bookmarkEnd w:id="227"/>
      <w:bookmarkEnd w:id="228"/>
      <w:bookmarkEnd w:id="229"/>
      <w:bookmarkEnd w:id="230"/>
    </w:p>
    <w:p>
      <w:pPr>
        <w:autoSpaceDE w:val="0"/>
        <w:autoSpaceDN w:val="0"/>
        <w:adjustRightInd w:val="0"/>
        <w:spacing w:line="420" w:lineRule="exact"/>
        <w:jc w:val="center"/>
        <w:rPr>
          <w:rFonts w:ascii="宋体" w:hAnsi="宋体"/>
          <w:szCs w:val="21"/>
        </w:rPr>
      </w:pPr>
      <w:r>
        <w:rPr>
          <w:rFonts w:hint="eastAsia" w:ascii="宋体" w:hAnsi="宋体"/>
          <w:szCs w:val="21"/>
        </w:rPr>
        <w:t>此处附投标人递交</w:t>
      </w:r>
      <w:r>
        <w:rPr>
          <w:rFonts w:hint="eastAsia" w:hAnsi="宋体" w:cs="仿宋_GB2312"/>
          <w:szCs w:val="21"/>
        </w:rPr>
        <w:t>投标保证金有效缴纳凭证；</w:t>
      </w:r>
    </w:p>
    <w:p>
      <w:pPr>
        <w:pStyle w:val="3"/>
        <w:spacing w:beforeLines="100" w:afterLines="150" w:line="360" w:lineRule="exact"/>
        <w:jc w:val="center"/>
      </w:pPr>
      <w:r>
        <w:rPr>
          <w:rFonts w:ascii="宋体"/>
        </w:rPr>
        <w:br w:type="page"/>
      </w:r>
      <w:bookmarkStart w:id="231" w:name="_Toc486277929"/>
      <w:bookmarkStart w:id="232" w:name="_Toc234382966"/>
      <w:bookmarkStart w:id="233" w:name="_Toc19556"/>
      <w:bookmarkStart w:id="234" w:name="_Toc485889062"/>
      <w:r>
        <w:rPr>
          <w:rFonts w:hint="eastAsia" w:ascii="黑体" w:hAnsi="宋体" w:eastAsia="黑体"/>
          <w:sz w:val="28"/>
          <w:szCs w:val="28"/>
        </w:rPr>
        <w:t>四</w:t>
      </w:r>
      <w:r>
        <w:rPr>
          <w:rFonts w:ascii="黑体" w:hAnsi="宋体" w:eastAsia="黑体"/>
          <w:sz w:val="28"/>
          <w:szCs w:val="28"/>
        </w:rPr>
        <w:t>、施工组织设计</w:t>
      </w:r>
      <w:bookmarkEnd w:id="231"/>
      <w:bookmarkEnd w:id="232"/>
      <w:bookmarkEnd w:id="233"/>
      <w:bookmarkEnd w:id="234"/>
    </w:p>
    <w:p>
      <w:pPr>
        <w:spacing w:line="440" w:lineRule="exact"/>
        <w:rPr>
          <w:rFonts w:ascii="宋体" w:hAnsi="宋体"/>
          <w:szCs w:val="21"/>
        </w:rPr>
      </w:pPr>
      <w:r>
        <w:rPr>
          <w:rFonts w:hint="eastAsia" w:ascii="宋体" w:hAnsi="宋体"/>
          <w:szCs w:val="21"/>
        </w:rPr>
        <w:t>1、投标人应按以下要点编制施工组织设计；</w:t>
      </w:r>
    </w:p>
    <w:p>
      <w:pPr>
        <w:spacing w:line="440" w:lineRule="exact"/>
        <w:ind w:firstLine="420" w:firstLineChars="200"/>
        <w:rPr>
          <w:rFonts w:ascii="宋体" w:hAnsi="宋体"/>
          <w:szCs w:val="21"/>
        </w:rPr>
      </w:pPr>
      <w:r>
        <w:rPr>
          <w:rFonts w:hint="eastAsia" w:ascii="宋体" w:hAnsi="宋体"/>
          <w:szCs w:val="21"/>
        </w:rPr>
        <w:t>（1）总体施工组织布置及规划</w:t>
      </w:r>
    </w:p>
    <w:p>
      <w:pPr>
        <w:spacing w:line="440" w:lineRule="exact"/>
        <w:ind w:firstLine="420" w:firstLineChars="200"/>
        <w:rPr>
          <w:rFonts w:ascii="宋体" w:hAnsi="宋体"/>
          <w:szCs w:val="21"/>
        </w:rPr>
      </w:pPr>
      <w:r>
        <w:rPr>
          <w:rFonts w:hint="eastAsia" w:ascii="宋体" w:hAnsi="宋体"/>
          <w:szCs w:val="21"/>
        </w:rPr>
        <w:t>（2）主要工程项目的施工方案、方法与技术措施（尤其对重点、关键和难点工程的施工方案、方法及其措施）</w:t>
      </w:r>
    </w:p>
    <w:p>
      <w:pPr>
        <w:spacing w:line="440" w:lineRule="exact"/>
        <w:ind w:firstLine="420" w:firstLineChars="200"/>
        <w:rPr>
          <w:rFonts w:ascii="宋体" w:hAnsi="宋体"/>
          <w:szCs w:val="21"/>
        </w:rPr>
      </w:pPr>
      <w:r>
        <w:rPr>
          <w:rFonts w:hint="eastAsia" w:ascii="宋体" w:hAnsi="宋体"/>
          <w:szCs w:val="21"/>
        </w:rPr>
        <w:t>（3）工期的保证体系及保证措施</w:t>
      </w:r>
    </w:p>
    <w:p>
      <w:pPr>
        <w:spacing w:line="440" w:lineRule="exact"/>
        <w:ind w:firstLine="420" w:firstLineChars="200"/>
        <w:rPr>
          <w:rFonts w:ascii="宋体" w:hAnsi="宋体"/>
          <w:szCs w:val="21"/>
        </w:rPr>
      </w:pPr>
      <w:r>
        <w:rPr>
          <w:rFonts w:hint="eastAsia" w:ascii="宋体" w:hAnsi="宋体"/>
          <w:szCs w:val="21"/>
        </w:rPr>
        <w:t>（4）工程质量管理体系及保证措施</w:t>
      </w:r>
    </w:p>
    <w:p>
      <w:pPr>
        <w:spacing w:line="440" w:lineRule="exact"/>
        <w:ind w:firstLine="420" w:firstLineChars="200"/>
        <w:rPr>
          <w:rFonts w:ascii="宋体" w:hAnsi="宋体"/>
          <w:szCs w:val="21"/>
        </w:rPr>
      </w:pPr>
      <w:r>
        <w:rPr>
          <w:rFonts w:hint="eastAsia" w:ascii="宋体" w:hAnsi="宋体"/>
          <w:szCs w:val="21"/>
        </w:rPr>
        <w:t>（5）安全生产管理体系及保证措施</w:t>
      </w:r>
    </w:p>
    <w:p>
      <w:pPr>
        <w:spacing w:line="440" w:lineRule="exact"/>
        <w:ind w:firstLine="420" w:firstLineChars="200"/>
        <w:rPr>
          <w:rFonts w:ascii="宋体" w:hAnsi="宋体"/>
          <w:szCs w:val="21"/>
        </w:rPr>
      </w:pPr>
      <w:r>
        <w:rPr>
          <w:rFonts w:hint="eastAsia" w:ascii="宋体" w:hAnsi="宋体"/>
          <w:szCs w:val="21"/>
        </w:rPr>
        <w:t>（6）环境保护、水土保持保证体系及保证措施</w:t>
      </w:r>
      <w:r>
        <w:rPr>
          <w:rFonts w:hint="eastAsia" w:ascii="宋体" w:hAnsi="宋体"/>
          <w:b/>
          <w:bCs/>
          <w:szCs w:val="21"/>
        </w:rPr>
        <w:t>（含扬尘治理措施）</w:t>
      </w:r>
    </w:p>
    <w:p>
      <w:pPr>
        <w:spacing w:line="440" w:lineRule="exact"/>
        <w:ind w:firstLine="420" w:firstLineChars="200"/>
        <w:rPr>
          <w:rFonts w:ascii="宋体" w:hAnsi="宋体"/>
          <w:szCs w:val="21"/>
        </w:rPr>
      </w:pPr>
      <w:r>
        <w:rPr>
          <w:rFonts w:hint="eastAsia" w:ascii="宋体" w:hAnsi="宋体"/>
          <w:szCs w:val="21"/>
        </w:rPr>
        <w:t>（7）文明施工、文物保护保证体系及保证措施</w:t>
      </w:r>
    </w:p>
    <w:p>
      <w:pPr>
        <w:spacing w:line="440" w:lineRule="exact"/>
        <w:ind w:firstLine="420" w:firstLineChars="200"/>
        <w:rPr>
          <w:rFonts w:ascii="宋体" w:hAnsi="宋体"/>
          <w:szCs w:val="21"/>
        </w:rPr>
      </w:pPr>
      <w:r>
        <w:rPr>
          <w:rFonts w:hint="eastAsia" w:ascii="宋体" w:hAnsi="宋体"/>
          <w:szCs w:val="21"/>
        </w:rPr>
        <w:t>（8）项目风险预测与防范，事故应急预案</w:t>
      </w:r>
    </w:p>
    <w:p>
      <w:pPr>
        <w:spacing w:line="440" w:lineRule="exact"/>
        <w:ind w:firstLine="420" w:firstLineChars="200"/>
        <w:rPr>
          <w:rFonts w:ascii="宋体" w:hAnsi="宋体"/>
          <w:szCs w:val="21"/>
        </w:rPr>
      </w:pPr>
      <w:r>
        <w:rPr>
          <w:rFonts w:hint="eastAsia" w:ascii="宋体" w:hAnsi="宋体"/>
          <w:szCs w:val="21"/>
        </w:rPr>
        <w:t>（9）其他应说明的事项</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施工组织设计除采用文字表述外可附下列图表，图表及格式要求附后。</w:t>
      </w:r>
    </w:p>
    <w:p>
      <w:pPr>
        <w:spacing w:line="400" w:lineRule="exact"/>
        <w:ind w:firstLine="420" w:firstLineChars="200"/>
        <w:rPr>
          <w:rFonts w:ascii="宋体" w:hAnsi="宋体"/>
          <w:szCs w:val="21"/>
        </w:rPr>
      </w:pPr>
      <w:r>
        <w:rPr>
          <w:rFonts w:hint="eastAsia" w:ascii="宋体" w:hAnsi="宋体"/>
          <w:szCs w:val="21"/>
        </w:rPr>
        <w:t xml:space="preserve">   附表一  施工总体计划表</w:t>
      </w:r>
    </w:p>
    <w:p>
      <w:pPr>
        <w:spacing w:line="400" w:lineRule="exact"/>
        <w:ind w:firstLine="420" w:firstLineChars="200"/>
        <w:rPr>
          <w:rFonts w:ascii="宋体" w:hAnsi="宋体"/>
          <w:szCs w:val="21"/>
        </w:rPr>
      </w:pPr>
      <w:r>
        <w:rPr>
          <w:rFonts w:hint="eastAsia" w:ascii="宋体" w:hAnsi="宋体"/>
          <w:szCs w:val="21"/>
        </w:rPr>
        <w:t xml:space="preserve">   附表二  分项工程进度率计划（斜率图） </w:t>
      </w:r>
    </w:p>
    <w:p>
      <w:pPr>
        <w:spacing w:line="400" w:lineRule="exact"/>
        <w:ind w:firstLine="420" w:firstLineChars="200"/>
        <w:rPr>
          <w:rFonts w:ascii="宋体" w:hAnsi="宋体"/>
          <w:szCs w:val="21"/>
        </w:rPr>
      </w:pPr>
      <w:r>
        <w:rPr>
          <w:rFonts w:hint="eastAsia" w:ascii="宋体" w:hAnsi="宋体"/>
          <w:szCs w:val="21"/>
        </w:rPr>
        <w:t xml:space="preserve">   附表三  工程管理曲线</w:t>
      </w:r>
    </w:p>
    <w:p>
      <w:pPr>
        <w:spacing w:line="400" w:lineRule="exact"/>
        <w:ind w:firstLine="420" w:firstLineChars="200"/>
        <w:rPr>
          <w:rFonts w:ascii="宋体" w:hAnsi="宋体"/>
          <w:szCs w:val="21"/>
        </w:rPr>
      </w:pPr>
      <w:r>
        <w:rPr>
          <w:rFonts w:hint="eastAsia" w:ascii="宋体" w:hAnsi="宋体"/>
          <w:szCs w:val="21"/>
        </w:rPr>
        <w:t xml:space="preserve">   附表四  分项工程生产率和施工周期表</w:t>
      </w:r>
    </w:p>
    <w:p>
      <w:pPr>
        <w:spacing w:line="400" w:lineRule="exact"/>
        <w:ind w:firstLine="420" w:firstLineChars="200"/>
        <w:rPr>
          <w:rFonts w:ascii="宋体" w:hAnsi="宋体"/>
          <w:szCs w:val="21"/>
        </w:rPr>
      </w:pPr>
      <w:r>
        <w:rPr>
          <w:rFonts w:hint="eastAsia" w:ascii="宋体" w:hAnsi="宋体"/>
          <w:szCs w:val="21"/>
        </w:rPr>
        <w:t xml:space="preserve">   附表五  施工总平面图</w:t>
      </w:r>
    </w:p>
    <w:p>
      <w:pPr>
        <w:spacing w:line="400" w:lineRule="exact"/>
        <w:ind w:firstLine="420" w:firstLineChars="200"/>
        <w:rPr>
          <w:rFonts w:ascii="宋体" w:hAnsi="宋体"/>
          <w:szCs w:val="21"/>
        </w:rPr>
      </w:pPr>
      <w:r>
        <w:rPr>
          <w:rFonts w:hint="eastAsia" w:ascii="宋体" w:hAnsi="宋体"/>
          <w:szCs w:val="21"/>
        </w:rPr>
        <w:t xml:space="preserve">   附表六  劳动力计划表</w:t>
      </w:r>
    </w:p>
    <w:p>
      <w:pPr>
        <w:spacing w:line="400" w:lineRule="exact"/>
        <w:ind w:firstLine="735" w:firstLineChars="350"/>
        <w:rPr>
          <w:rFonts w:ascii="宋体" w:hAnsi="宋体"/>
          <w:szCs w:val="21"/>
        </w:rPr>
      </w:pPr>
      <w:r>
        <w:rPr>
          <w:rFonts w:hint="eastAsia" w:ascii="宋体" w:hAnsi="宋体"/>
          <w:szCs w:val="21"/>
        </w:rPr>
        <w:t>附表七  临时用地计划表</w:t>
      </w:r>
    </w:p>
    <w:p>
      <w:pPr>
        <w:spacing w:line="400" w:lineRule="exact"/>
        <w:ind w:firstLine="735" w:firstLineChars="350"/>
        <w:rPr>
          <w:rFonts w:ascii="宋体" w:hAnsi="宋体"/>
          <w:szCs w:val="21"/>
        </w:rPr>
      </w:pPr>
      <w:r>
        <w:rPr>
          <w:rFonts w:hint="eastAsia" w:ascii="宋体" w:hAnsi="宋体"/>
          <w:szCs w:val="21"/>
        </w:rPr>
        <w:t>附表八  外供电力需求计划表</w:t>
      </w: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sectPr>
          <w:headerReference r:id="rId8" w:type="first"/>
          <w:footerReference r:id="rId10" w:type="first"/>
          <w:footerReference r:id="rId9" w:type="default"/>
          <w:pgSz w:w="11906" w:h="16838"/>
          <w:pgMar w:top="1304" w:right="1134" w:bottom="1304" w:left="1247" w:header="851" w:footer="992" w:gutter="0"/>
          <w:cols w:space="425" w:num="1"/>
          <w:docGrid w:type="lines" w:linePitch="312" w:charSpace="0"/>
        </w:sectPr>
      </w:pPr>
    </w:p>
    <w:p>
      <w:pPr>
        <w:pStyle w:val="4"/>
        <w:spacing w:before="120" w:after="120" w:line="377" w:lineRule="auto"/>
      </w:pPr>
      <w:r>
        <w:rPr>
          <w:rFonts w:hint="eastAsia"/>
        </w:rPr>
        <w:t>附表一施工总体计划表</w:t>
      </w:r>
    </w:p>
    <w:tbl>
      <w:tblPr>
        <w:tblStyle w:val="14"/>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rPr>
            </w:pPr>
            <w:r>
              <w:rPr>
                <w:rFonts w:hint="eastAsia" w:ascii="宋体" w:hAnsi="宋体"/>
                <w:szCs w:val="21"/>
              </w:rPr>
              <w:t>年度</w:t>
            </w:r>
          </w:p>
        </w:tc>
        <w:tc>
          <w:tcPr>
            <w:tcW w:w="4922" w:type="dxa"/>
            <w:gridSpan w:val="12"/>
            <w:vAlign w:val="center"/>
          </w:tcPr>
          <w:p>
            <w:pPr>
              <w:rPr>
                <w:rFonts w:ascii="宋体" w:hAnsi="宋体"/>
                <w:szCs w:val="21"/>
              </w:rPr>
            </w:pPr>
            <w:r>
              <w:rPr>
                <w:rFonts w:hint="eastAsia" w:ascii="宋体" w:hAnsi="宋体"/>
                <w:szCs w:val="21"/>
              </w:rPr>
              <w:t>年</w:t>
            </w:r>
          </w:p>
        </w:tc>
        <w:tc>
          <w:tcPr>
            <w:tcW w:w="4956" w:type="dxa"/>
            <w:gridSpan w:val="12"/>
            <w:vAlign w:val="center"/>
          </w:tcPr>
          <w:p>
            <w:pPr>
              <w:rPr>
                <w:rFonts w:ascii="宋体" w:hAnsi="宋体"/>
                <w:szCs w:val="21"/>
              </w:rPr>
            </w:pPr>
            <w:r>
              <w:rPr>
                <w:rFonts w:hint="eastAsia" w:ascii="宋体" w:hAnsi="宋体"/>
                <w:szCs w:val="21"/>
              </w:rPr>
              <w:t>年</w:t>
            </w:r>
          </w:p>
        </w:tc>
        <w:tc>
          <w:tcPr>
            <w:tcW w:w="2059" w:type="dxa"/>
            <w:gridSpan w:val="5"/>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rPr>
                <w:rFonts w:ascii="宋体" w:hAnsi="宋体"/>
                <w:szCs w:val="21"/>
              </w:rPr>
            </w:pPr>
            <w:r>
              <w:rPr>
                <w:rFonts w:hint="eastAsia" w:ascii="宋体" w:hAnsi="宋体"/>
                <w:szCs w:val="21"/>
              </w:rPr>
              <w:t>1</w:t>
            </w:r>
          </w:p>
        </w:tc>
        <w:tc>
          <w:tcPr>
            <w:tcW w:w="403" w:type="dxa"/>
            <w:vAlign w:val="center"/>
          </w:tcPr>
          <w:p>
            <w:pPr>
              <w:rPr>
                <w:rFonts w:ascii="宋体" w:hAnsi="宋体"/>
                <w:szCs w:val="21"/>
              </w:rPr>
            </w:pPr>
            <w:r>
              <w:rPr>
                <w:rFonts w:hint="eastAsia" w:ascii="宋体" w:hAnsi="宋体"/>
                <w:szCs w:val="21"/>
              </w:rPr>
              <w:t>2</w:t>
            </w:r>
          </w:p>
        </w:tc>
        <w:tc>
          <w:tcPr>
            <w:tcW w:w="405" w:type="dxa"/>
            <w:vAlign w:val="center"/>
          </w:tcPr>
          <w:p>
            <w:pPr>
              <w:rPr>
                <w:rFonts w:ascii="宋体" w:hAnsi="宋体"/>
                <w:szCs w:val="21"/>
              </w:rPr>
            </w:pPr>
            <w:r>
              <w:rPr>
                <w:rFonts w:hint="eastAsia" w:ascii="宋体" w:hAnsi="宋体"/>
                <w:szCs w:val="21"/>
              </w:rPr>
              <w:t>3</w:t>
            </w:r>
          </w:p>
        </w:tc>
        <w:tc>
          <w:tcPr>
            <w:tcW w:w="405" w:type="dxa"/>
            <w:vAlign w:val="center"/>
          </w:tcPr>
          <w:p>
            <w:pPr>
              <w:rPr>
                <w:rFonts w:ascii="宋体" w:hAnsi="宋体"/>
                <w:szCs w:val="21"/>
              </w:rPr>
            </w:pPr>
            <w:r>
              <w:rPr>
                <w:rFonts w:hint="eastAsia" w:ascii="宋体" w:hAnsi="宋体"/>
                <w:szCs w:val="21"/>
              </w:rPr>
              <w:t>4</w:t>
            </w:r>
          </w:p>
        </w:tc>
        <w:tc>
          <w:tcPr>
            <w:tcW w:w="405" w:type="dxa"/>
            <w:vAlign w:val="center"/>
          </w:tcPr>
          <w:p>
            <w:pPr>
              <w:rPr>
                <w:rFonts w:ascii="宋体" w:hAnsi="宋体"/>
                <w:szCs w:val="21"/>
              </w:rPr>
            </w:pPr>
            <w:r>
              <w:rPr>
                <w:rFonts w:hint="eastAsia" w:ascii="宋体" w:hAnsi="宋体"/>
                <w:szCs w:val="21"/>
              </w:rPr>
              <w:t>5</w:t>
            </w:r>
          </w:p>
        </w:tc>
        <w:tc>
          <w:tcPr>
            <w:tcW w:w="405" w:type="dxa"/>
            <w:vAlign w:val="center"/>
          </w:tcPr>
          <w:p>
            <w:pPr>
              <w:rPr>
                <w:rFonts w:ascii="宋体" w:hAnsi="宋体"/>
                <w:szCs w:val="21"/>
              </w:rPr>
            </w:pPr>
            <w:r>
              <w:rPr>
                <w:rFonts w:hint="eastAsia" w:ascii="宋体" w:hAnsi="宋体"/>
                <w:szCs w:val="21"/>
              </w:rPr>
              <w:t>6</w:t>
            </w:r>
          </w:p>
        </w:tc>
        <w:tc>
          <w:tcPr>
            <w:tcW w:w="405" w:type="dxa"/>
            <w:vAlign w:val="center"/>
          </w:tcPr>
          <w:p>
            <w:pPr>
              <w:rPr>
                <w:rFonts w:ascii="宋体" w:hAnsi="宋体"/>
                <w:szCs w:val="21"/>
              </w:rPr>
            </w:pPr>
            <w:r>
              <w:rPr>
                <w:rFonts w:hint="eastAsia" w:ascii="宋体" w:hAnsi="宋体"/>
                <w:szCs w:val="21"/>
              </w:rPr>
              <w:t>7</w:t>
            </w:r>
          </w:p>
        </w:tc>
        <w:tc>
          <w:tcPr>
            <w:tcW w:w="405" w:type="dxa"/>
            <w:vAlign w:val="center"/>
          </w:tcPr>
          <w:p>
            <w:pPr>
              <w:rPr>
                <w:rFonts w:ascii="宋体" w:hAnsi="宋体"/>
                <w:szCs w:val="21"/>
              </w:rPr>
            </w:pPr>
            <w:r>
              <w:rPr>
                <w:rFonts w:hint="eastAsia" w:ascii="宋体" w:hAnsi="宋体"/>
                <w:szCs w:val="21"/>
              </w:rPr>
              <w:t>8</w:t>
            </w:r>
          </w:p>
        </w:tc>
        <w:tc>
          <w:tcPr>
            <w:tcW w:w="405" w:type="dxa"/>
            <w:vAlign w:val="center"/>
          </w:tcPr>
          <w:p>
            <w:pPr>
              <w:rPr>
                <w:rFonts w:ascii="宋体" w:hAnsi="宋体"/>
                <w:szCs w:val="21"/>
              </w:rPr>
            </w:pPr>
            <w:r>
              <w:rPr>
                <w:rFonts w:hint="eastAsia" w:ascii="宋体" w:hAnsi="宋体"/>
                <w:szCs w:val="21"/>
              </w:rPr>
              <w:t>9</w:t>
            </w:r>
          </w:p>
        </w:tc>
        <w:tc>
          <w:tcPr>
            <w:tcW w:w="426" w:type="dxa"/>
            <w:vAlign w:val="center"/>
          </w:tcPr>
          <w:p>
            <w:pPr>
              <w:rPr>
                <w:rFonts w:ascii="宋体" w:hAnsi="宋体"/>
                <w:szCs w:val="21"/>
              </w:rPr>
            </w:pPr>
            <w:r>
              <w:rPr>
                <w:rFonts w:hint="eastAsia" w:ascii="宋体" w:hAnsi="宋体"/>
                <w:szCs w:val="21"/>
              </w:rPr>
              <w:t>10</w:t>
            </w:r>
          </w:p>
        </w:tc>
        <w:tc>
          <w:tcPr>
            <w:tcW w:w="426" w:type="dxa"/>
            <w:vAlign w:val="center"/>
          </w:tcPr>
          <w:p>
            <w:pPr>
              <w:rPr>
                <w:rFonts w:ascii="宋体" w:hAnsi="宋体"/>
                <w:szCs w:val="21"/>
              </w:rPr>
            </w:pPr>
            <w:r>
              <w:rPr>
                <w:rFonts w:hint="eastAsia" w:ascii="宋体" w:hAnsi="宋体"/>
                <w:szCs w:val="21"/>
              </w:rPr>
              <w:t>11</w:t>
            </w:r>
          </w:p>
        </w:tc>
        <w:tc>
          <w:tcPr>
            <w:tcW w:w="429" w:type="dxa"/>
            <w:vAlign w:val="center"/>
          </w:tcPr>
          <w:p>
            <w:pPr>
              <w:rPr>
                <w:rFonts w:ascii="宋体" w:hAnsi="宋体"/>
                <w:szCs w:val="21"/>
              </w:rPr>
            </w:pPr>
            <w:r>
              <w:rPr>
                <w:rFonts w:hint="eastAsia" w:ascii="宋体" w:hAnsi="宋体"/>
                <w:szCs w:val="21"/>
              </w:rPr>
              <w:t>12</w:t>
            </w:r>
          </w:p>
        </w:tc>
        <w:tc>
          <w:tcPr>
            <w:tcW w:w="405" w:type="dxa"/>
            <w:vAlign w:val="center"/>
          </w:tcPr>
          <w:p>
            <w:pPr>
              <w:rPr>
                <w:rFonts w:ascii="宋体" w:hAnsi="宋体"/>
                <w:szCs w:val="21"/>
              </w:rPr>
            </w:pPr>
            <w:r>
              <w:rPr>
                <w:rFonts w:hint="eastAsia" w:ascii="宋体" w:hAnsi="宋体"/>
                <w:szCs w:val="21"/>
              </w:rPr>
              <w:t>1</w:t>
            </w:r>
          </w:p>
        </w:tc>
        <w:tc>
          <w:tcPr>
            <w:tcW w:w="405"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06" w:type="dxa"/>
            <w:vAlign w:val="center"/>
          </w:tcPr>
          <w:p>
            <w:pPr>
              <w:rPr>
                <w:rFonts w:ascii="宋体" w:hAnsi="宋体"/>
                <w:szCs w:val="21"/>
              </w:rPr>
            </w:pPr>
            <w:r>
              <w:rPr>
                <w:rFonts w:hint="eastAsia" w:ascii="宋体" w:hAnsi="宋体"/>
                <w:szCs w:val="21"/>
              </w:rPr>
              <w:t>5</w:t>
            </w:r>
          </w:p>
        </w:tc>
        <w:tc>
          <w:tcPr>
            <w:tcW w:w="406" w:type="dxa"/>
            <w:vAlign w:val="center"/>
          </w:tcPr>
          <w:p>
            <w:pPr>
              <w:rPr>
                <w:rFonts w:ascii="宋体" w:hAnsi="宋体"/>
                <w:szCs w:val="21"/>
              </w:rPr>
            </w:pPr>
            <w:r>
              <w:rPr>
                <w:rFonts w:hint="eastAsia" w:ascii="宋体" w:hAnsi="宋体"/>
                <w:szCs w:val="21"/>
              </w:rPr>
              <w:t>6</w:t>
            </w:r>
          </w:p>
        </w:tc>
        <w:tc>
          <w:tcPr>
            <w:tcW w:w="406" w:type="dxa"/>
            <w:vAlign w:val="center"/>
          </w:tcPr>
          <w:p>
            <w:pPr>
              <w:rPr>
                <w:rFonts w:ascii="宋体" w:hAnsi="宋体"/>
                <w:szCs w:val="21"/>
              </w:rPr>
            </w:pPr>
            <w:r>
              <w:rPr>
                <w:rFonts w:hint="eastAsia" w:ascii="宋体" w:hAnsi="宋体"/>
                <w:szCs w:val="21"/>
              </w:rPr>
              <w:t>7</w:t>
            </w:r>
          </w:p>
        </w:tc>
        <w:tc>
          <w:tcPr>
            <w:tcW w:w="406" w:type="dxa"/>
            <w:vAlign w:val="center"/>
          </w:tcPr>
          <w:p>
            <w:pPr>
              <w:rPr>
                <w:rFonts w:ascii="宋体" w:hAnsi="宋体"/>
                <w:szCs w:val="21"/>
              </w:rPr>
            </w:pPr>
            <w:r>
              <w:rPr>
                <w:rFonts w:hint="eastAsia" w:ascii="宋体" w:hAnsi="宋体"/>
                <w:szCs w:val="21"/>
              </w:rPr>
              <w:t>8</w:t>
            </w:r>
          </w:p>
        </w:tc>
        <w:tc>
          <w:tcPr>
            <w:tcW w:w="406" w:type="dxa"/>
            <w:vAlign w:val="center"/>
          </w:tcPr>
          <w:p>
            <w:pPr>
              <w:rPr>
                <w:rFonts w:ascii="宋体" w:hAnsi="宋体"/>
                <w:szCs w:val="21"/>
              </w:rPr>
            </w:pPr>
            <w:r>
              <w:rPr>
                <w:rFonts w:hint="eastAsia" w:ascii="宋体" w:hAnsi="宋体"/>
                <w:szCs w:val="21"/>
              </w:rPr>
              <w:t>9</w:t>
            </w:r>
          </w:p>
        </w:tc>
        <w:tc>
          <w:tcPr>
            <w:tcW w:w="427" w:type="dxa"/>
            <w:vAlign w:val="center"/>
          </w:tcPr>
          <w:p>
            <w:pPr>
              <w:rPr>
                <w:rFonts w:ascii="宋体" w:hAnsi="宋体"/>
                <w:szCs w:val="21"/>
              </w:rPr>
            </w:pPr>
            <w:r>
              <w:rPr>
                <w:rFonts w:hint="eastAsia" w:ascii="宋体" w:hAnsi="宋体"/>
                <w:szCs w:val="21"/>
              </w:rPr>
              <w:t>10</w:t>
            </w:r>
          </w:p>
        </w:tc>
        <w:tc>
          <w:tcPr>
            <w:tcW w:w="427" w:type="dxa"/>
            <w:vAlign w:val="center"/>
          </w:tcPr>
          <w:p>
            <w:pPr>
              <w:rPr>
                <w:rFonts w:ascii="宋体" w:hAnsi="宋体"/>
                <w:szCs w:val="21"/>
              </w:rPr>
            </w:pPr>
            <w:r>
              <w:rPr>
                <w:rFonts w:hint="eastAsia" w:ascii="宋体" w:hAnsi="宋体"/>
                <w:szCs w:val="21"/>
              </w:rPr>
              <w:t>11</w:t>
            </w:r>
          </w:p>
        </w:tc>
        <w:tc>
          <w:tcPr>
            <w:tcW w:w="450" w:type="dxa"/>
            <w:vAlign w:val="center"/>
          </w:tcPr>
          <w:p>
            <w:pPr>
              <w:rPr>
                <w:rFonts w:ascii="宋体" w:hAnsi="宋体"/>
                <w:szCs w:val="21"/>
              </w:rPr>
            </w:pPr>
            <w:r>
              <w:rPr>
                <w:rFonts w:hint="eastAsia" w:ascii="宋体" w:hAnsi="宋体"/>
                <w:szCs w:val="21"/>
              </w:rPr>
              <w:t>12</w:t>
            </w:r>
          </w:p>
        </w:tc>
        <w:tc>
          <w:tcPr>
            <w:tcW w:w="406" w:type="dxa"/>
            <w:vAlign w:val="center"/>
          </w:tcPr>
          <w:p>
            <w:pPr>
              <w:rPr>
                <w:rFonts w:ascii="宋体" w:hAnsi="宋体"/>
                <w:szCs w:val="21"/>
              </w:rPr>
            </w:pPr>
            <w:r>
              <w:rPr>
                <w:rFonts w:hint="eastAsia" w:ascii="宋体" w:hAnsi="宋体"/>
                <w:szCs w:val="21"/>
              </w:rPr>
              <w:t>1</w:t>
            </w:r>
          </w:p>
        </w:tc>
        <w:tc>
          <w:tcPr>
            <w:tcW w:w="406"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44" w:type="dxa"/>
            <w:gridSpan w:val="2"/>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bl>
    <w:p>
      <w:pPr>
        <w:pStyle w:val="4"/>
        <w:spacing w:before="120" w:after="0" w:line="240" w:lineRule="auto"/>
      </w:pPr>
    </w:p>
    <w:p>
      <w:pPr>
        <w:pStyle w:val="4"/>
        <w:spacing w:before="120" w:after="0" w:line="240" w:lineRule="auto"/>
      </w:pPr>
      <w:r>
        <w:br w:type="page"/>
      </w:r>
      <w:r>
        <w:rPr>
          <w:rFonts w:hint="eastAsia"/>
        </w:rPr>
        <w:t>附表二分项工程进度率计划（斜率图）</w:t>
      </w:r>
    </w:p>
    <w:tbl>
      <w:tblPr>
        <w:tblStyle w:val="14"/>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年  度</w:t>
            </w:r>
          </w:p>
        </w:tc>
        <w:tc>
          <w:tcPr>
            <w:tcW w:w="5605" w:type="dxa"/>
            <w:gridSpan w:val="12"/>
            <w:vAlign w:val="center"/>
          </w:tcPr>
          <w:p>
            <w:pPr>
              <w:rPr>
                <w:rFonts w:ascii="宋体" w:hAnsi="宋体"/>
                <w:szCs w:val="21"/>
              </w:rPr>
            </w:pPr>
            <w:r>
              <w:rPr>
                <w:rFonts w:hint="eastAsia" w:ascii="宋体" w:hAnsi="宋体"/>
                <w:szCs w:val="21"/>
              </w:rPr>
              <w:t>年</w:t>
            </w:r>
          </w:p>
        </w:tc>
        <w:tc>
          <w:tcPr>
            <w:tcW w:w="5139" w:type="dxa"/>
            <w:gridSpan w:val="11"/>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季  度</w:t>
            </w:r>
          </w:p>
        </w:tc>
        <w:tc>
          <w:tcPr>
            <w:tcW w:w="1401" w:type="dxa"/>
            <w:gridSpan w:val="3"/>
            <w:vAlign w:val="center"/>
          </w:tcPr>
          <w:p>
            <w:pPr>
              <w:rPr>
                <w:rFonts w:ascii="宋体" w:hAnsi="宋体"/>
                <w:szCs w:val="21"/>
              </w:rPr>
            </w:pPr>
            <w:r>
              <w:rPr>
                <w:rFonts w:hint="eastAsia" w:ascii="宋体" w:hAnsi="宋体"/>
                <w:szCs w:val="21"/>
              </w:rPr>
              <w:t>一</w:t>
            </w:r>
          </w:p>
        </w:tc>
        <w:tc>
          <w:tcPr>
            <w:tcW w:w="1401" w:type="dxa"/>
            <w:gridSpan w:val="3"/>
            <w:vAlign w:val="center"/>
          </w:tcPr>
          <w:p>
            <w:pPr>
              <w:rPr>
                <w:rFonts w:ascii="宋体" w:hAnsi="宋体"/>
                <w:szCs w:val="21"/>
              </w:rPr>
            </w:pPr>
            <w:r>
              <w:rPr>
                <w:rFonts w:hint="eastAsia" w:ascii="宋体" w:hAnsi="宋体"/>
                <w:szCs w:val="21"/>
              </w:rPr>
              <w:t>二</w:t>
            </w:r>
          </w:p>
        </w:tc>
        <w:tc>
          <w:tcPr>
            <w:tcW w:w="1402" w:type="dxa"/>
            <w:gridSpan w:val="3"/>
            <w:vAlign w:val="center"/>
          </w:tcPr>
          <w:p>
            <w:pPr>
              <w:rPr>
                <w:rFonts w:ascii="宋体" w:hAnsi="宋体"/>
                <w:szCs w:val="21"/>
              </w:rPr>
            </w:pPr>
            <w:r>
              <w:rPr>
                <w:rFonts w:hint="eastAsia" w:ascii="宋体" w:hAnsi="宋体"/>
                <w:szCs w:val="21"/>
              </w:rPr>
              <w:t>三</w:t>
            </w:r>
          </w:p>
        </w:tc>
        <w:tc>
          <w:tcPr>
            <w:tcW w:w="1401" w:type="dxa"/>
            <w:gridSpan w:val="3"/>
            <w:vAlign w:val="center"/>
          </w:tcPr>
          <w:p>
            <w:pPr>
              <w:rPr>
                <w:rFonts w:ascii="宋体" w:hAnsi="宋体"/>
                <w:szCs w:val="21"/>
              </w:rPr>
            </w:pPr>
            <w:r>
              <w:rPr>
                <w:rFonts w:hint="eastAsia" w:ascii="宋体" w:hAnsi="宋体"/>
                <w:szCs w:val="21"/>
              </w:rPr>
              <w:t>四</w:t>
            </w:r>
          </w:p>
        </w:tc>
        <w:tc>
          <w:tcPr>
            <w:tcW w:w="1401" w:type="dxa"/>
            <w:gridSpan w:val="3"/>
            <w:vAlign w:val="center"/>
          </w:tcPr>
          <w:p>
            <w:pPr>
              <w:rPr>
                <w:rFonts w:ascii="宋体" w:hAnsi="宋体"/>
                <w:szCs w:val="21"/>
              </w:rPr>
            </w:pPr>
            <w:r>
              <w:rPr>
                <w:rFonts w:hint="eastAsia" w:ascii="宋体" w:hAnsi="宋体"/>
                <w:szCs w:val="21"/>
              </w:rPr>
              <w:t>一</w:t>
            </w:r>
          </w:p>
        </w:tc>
        <w:tc>
          <w:tcPr>
            <w:tcW w:w="1402" w:type="dxa"/>
            <w:gridSpan w:val="3"/>
            <w:vAlign w:val="center"/>
          </w:tcPr>
          <w:p>
            <w:pPr>
              <w:rPr>
                <w:rFonts w:ascii="宋体" w:hAnsi="宋体"/>
                <w:szCs w:val="21"/>
              </w:rPr>
            </w:pPr>
            <w:r>
              <w:rPr>
                <w:rFonts w:hint="eastAsia" w:ascii="宋体" w:hAnsi="宋体"/>
                <w:szCs w:val="21"/>
              </w:rPr>
              <w:t>二</w:t>
            </w:r>
          </w:p>
        </w:tc>
        <w:tc>
          <w:tcPr>
            <w:tcW w:w="1401" w:type="dxa"/>
            <w:gridSpan w:val="3"/>
            <w:vAlign w:val="center"/>
          </w:tcPr>
          <w:p>
            <w:pPr>
              <w:rPr>
                <w:rFonts w:ascii="宋体" w:hAnsi="宋体"/>
                <w:szCs w:val="21"/>
              </w:rPr>
            </w:pPr>
            <w:r>
              <w:rPr>
                <w:rFonts w:hint="eastAsia" w:ascii="宋体" w:hAnsi="宋体"/>
                <w:szCs w:val="21"/>
              </w:rPr>
              <w:t>三</w:t>
            </w:r>
          </w:p>
        </w:tc>
        <w:tc>
          <w:tcPr>
            <w:tcW w:w="935" w:type="dxa"/>
            <w:gridSpan w:val="2"/>
            <w:vAlign w:val="center"/>
          </w:tcPr>
          <w:p>
            <w:pP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rPr>
            </w:pPr>
            <w:r>
              <w:rPr>
                <w:rFonts w:hint="eastAsia" w:ascii="宋体" w:hAnsi="宋体"/>
                <w:szCs w:val="21"/>
              </w:rPr>
              <w:t>月  份</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7"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8"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7" w:type="dxa"/>
            <w:vAlign w:val="center"/>
          </w:tcPr>
          <w:p>
            <w:pPr>
              <w:rPr>
                <w:rFonts w:ascii="宋体" w:hAnsi="宋体"/>
                <w:szCs w:val="21"/>
              </w:rPr>
            </w:pPr>
            <w:r>
              <w:rPr>
                <w:rFonts w:hint="eastAsia" w:ascii="宋体" w:hAnsi="宋体"/>
                <w:szCs w:val="21"/>
              </w:rPr>
              <w:t>11</w:t>
            </w:r>
          </w:p>
        </w:tc>
        <w:tc>
          <w:tcPr>
            <w:tcW w:w="467" w:type="dxa"/>
            <w:vAlign w:val="center"/>
          </w:tcPr>
          <w:p>
            <w:pPr>
              <w:rPr>
                <w:rFonts w:ascii="宋体" w:hAnsi="宋体"/>
                <w:szCs w:val="21"/>
              </w:rPr>
            </w:pPr>
            <w:r>
              <w:rPr>
                <w:rFonts w:hint="eastAsia" w:ascii="宋体" w:hAnsi="宋体"/>
                <w:szCs w:val="21"/>
              </w:rPr>
              <w:t>12</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8"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7"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8" w:type="dxa"/>
            <w:vAlign w:val="center"/>
          </w:tcPr>
          <w:p>
            <w:pP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rPr>
            </w:pPr>
          </w:p>
        </w:tc>
        <w:tc>
          <w:tcPr>
            <w:tcW w:w="1276" w:type="dxa"/>
            <w:tcBorders>
              <w:top w:val="nil"/>
              <w:left w:val="nil"/>
              <w:bottom w:val="single" w:color="auto" w:sz="12" w:space="0"/>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pStyle w:val="13"/>
        <w:ind w:firstLine="210"/>
      </w:pPr>
      <w:r>
        <w:rPr>
          <w:rFonts w:hint="eastAsia" w:ascii="宋体" w:hAnsi="宋体"/>
          <w:szCs w:val="21"/>
        </w:rPr>
        <w:t xml:space="preserve">    2.各个项目的进程可用线条的长短来表示。</w:t>
      </w: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sectPr>
          <w:headerReference r:id="rId12" w:type="first"/>
          <w:headerReference r:id="rId11" w:type="default"/>
          <w:pgSz w:w="16838" w:h="11906" w:orient="landscape"/>
          <w:pgMar w:top="1797" w:right="1440" w:bottom="1797" w:left="1440" w:header="851" w:footer="992" w:gutter="0"/>
          <w:cols w:space="425" w:num="1"/>
          <w:titlePg/>
          <w:docGrid w:type="linesAndChars" w:linePitch="312" w:charSpace="0"/>
        </w:sectPr>
      </w:pPr>
    </w:p>
    <w:p>
      <w:pPr>
        <w:pStyle w:val="3"/>
        <w:spacing w:beforeLines="50" w:after="0" w:line="400" w:lineRule="exact"/>
        <w:rPr>
          <w:rFonts w:ascii="Arial" w:hAnsi="Arial" w:eastAsia="黑体"/>
          <w:kern w:val="2"/>
          <w:sz w:val="28"/>
          <w:szCs w:val="28"/>
        </w:rPr>
      </w:pPr>
      <w:bookmarkStart w:id="235" w:name="_Toc234382967"/>
      <w:r>
        <w:rPr>
          <w:rFonts w:ascii="Arial" w:hAnsi="Arial" w:eastAsia="黑体"/>
          <w:kern w:val="2"/>
          <w:sz w:val="28"/>
          <w:szCs w:val="28"/>
        </w:rPr>
        <w:t>附表三</w:t>
      </w:r>
      <w:r>
        <w:rPr>
          <w:rFonts w:hint="eastAsia" w:ascii="Arial" w:hAnsi="Arial" w:eastAsia="黑体"/>
          <w:kern w:val="2"/>
          <w:sz w:val="28"/>
          <w:szCs w:val="28"/>
        </w:rPr>
        <w:t>工程管理曲线</w:t>
      </w:r>
      <w:bookmarkEnd w:id="235"/>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r>
              <w:pict>
                <v:shape id="_x0000_s1027" o:spid="_x0000_s1027" o:spt="32" type="#_x0000_t32" style="position:absolute;left:0pt;margin-left:-5.9pt;margin-top:-0.3pt;height:44.35pt;width:110pt;z-index:251655168;mso-width-relative:page;mso-height-relative:page;" filled="t" o:preferrelative="t" coordsize="21600,21600">
                  <v:path arrowok="t"/>
                  <v:fill on="t" focussize="0,0"/>
                  <v:stroke miterlimit="2"/>
                  <v:imagedata o:title=""/>
                  <o:lock v:ext="edit"/>
                </v:shape>
              </w:pict>
            </w:r>
            <w:r>
              <w:rPr>
                <w:rFonts w:hint="eastAsia"/>
              </w:rPr>
              <w:t>年度</w:t>
            </w:r>
          </w:p>
          <w:p>
            <w:r>
              <w:pict>
                <v:rect id="_x0000_s1028" o:spid="_x0000_s1028" o:spt="1" style="position:absolute;left:0pt;margin-left:61.5pt;margin-top:1.6pt;height:21.55pt;width:17.15pt;z-index:251656192;mso-width-relative:page;mso-height-relative:page;" filled="f" o:preferrelative="t" stroked="f" coordsize="21600,21600">
                  <v:path/>
                  <v:fill on="f" focussize="0,0"/>
                  <v:stroke on="f"/>
                  <v:imagedata o:title=""/>
                  <o:lock v:ext="edit"/>
                  <v:textbox>
                    <w:txbxContent>
                      <w:p>
                        <w:r>
                          <w:rPr>
                            <w:rFonts w:hint="eastAsia"/>
                          </w:rPr>
                          <w:t>季</w:t>
                        </w:r>
                      </w:p>
                    </w:txbxContent>
                  </v:textbox>
                </v:rect>
              </w:pict>
            </w:r>
          </w:p>
          <w:p/>
        </w:tc>
        <w:tc>
          <w:tcPr>
            <w:tcW w:w="4537" w:type="dxa"/>
            <w:gridSpan w:val="12"/>
            <w:vAlign w:val="center"/>
          </w:tcPr>
          <w:p>
            <w:r>
              <w:rPr>
                <w:rFonts w:hint="eastAsia" w:ascii="宋体" w:hAnsi="宋体"/>
                <w:szCs w:val="21"/>
              </w:rPr>
              <w:t>年</w:t>
            </w:r>
          </w:p>
        </w:tc>
        <w:tc>
          <w:tcPr>
            <w:tcW w:w="2896" w:type="dxa"/>
            <w:gridSpan w:val="8"/>
            <w:vAlign w:val="center"/>
          </w:tcPr>
          <w:p>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r>
              <w:pict>
                <v:rect id="_x0000_s1029" o:spid="_x0000_s1029" o:spt="1" style="position:absolute;left:0pt;margin-left:84pt;margin-top:-0.45pt;height:21.55pt;width:17.15pt;z-index:251657216;mso-width-relative:page;mso-height-relative:page;" filled="f" o:preferrelative="t" stroked="f" coordsize="21600,21600">
                  <v:path/>
                  <v:fill on="f" focussize="0,0"/>
                  <v:stroke on="f"/>
                  <v:imagedata o:title=""/>
                  <o:lock v:ext="edit"/>
                  <v:textbox>
                    <w:txbxContent>
                      <w:p>
                        <w:r>
                          <w:rPr>
                            <w:rFonts w:hint="eastAsia"/>
                          </w:rPr>
                          <w:t>度</w:t>
                        </w:r>
                      </w:p>
                    </w:txbxContent>
                  </v:textbox>
                </v:rect>
              </w:pict>
            </w:r>
          </w:p>
          <w:p>
            <w:pPr>
              <w:jc w:val="left"/>
            </w:pPr>
          </w:p>
          <w:p>
            <w:pPr>
              <w:jc w:val="left"/>
            </w:pPr>
            <w:r>
              <w:pict>
                <v:rect id="_x0000_s1030" o:spid="_x0000_s1030" o:spt="1" style="position:absolute;left:0pt;margin-left:-5.55pt;margin-top:19.35pt;height:454.5pt;width:89.9pt;z-index:251658240;mso-width-relative:page;mso-height-relative:page;" filled="f" o:preferrelative="t" stroked="f" coordsize="21600,2160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rPr>
              <w:t>进度</w:t>
            </w:r>
          </w:p>
        </w:tc>
        <w:tc>
          <w:tcPr>
            <w:tcW w:w="1093" w:type="dxa"/>
            <w:gridSpan w:val="3"/>
            <w:vAlign w:val="center"/>
          </w:tcPr>
          <w:p>
            <w:r>
              <w:rPr>
                <w:rFonts w:hint="eastAsia"/>
              </w:rPr>
              <w:t>一</w:t>
            </w:r>
          </w:p>
        </w:tc>
        <w:tc>
          <w:tcPr>
            <w:tcW w:w="1089" w:type="dxa"/>
            <w:gridSpan w:val="3"/>
            <w:vAlign w:val="center"/>
          </w:tcPr>
          <w:p>
            <w:r>
              <w:rPr>
                <w:rFonts w:hint="eastAsia"/>
              </w:rPr>
              <w:t>二</w:t>
            </w:r>
          </w:p>
        </w:tc>
        <w:tc>
          <w:tcPr>
            <w:tcW w:w="1084" w:type="dxa"/>
            <w:gridSpan w:val="3"/>
            <w:vAlign w:val="center"/>
          </w:tcPr>
          <w:p>
            <w:r>
              <w:rPr>
                <w:rFonts w:hint="eastAsia"/>
              </w:rPr>
              <w:t>三</w:t>
            </w:r>
          </w:p>
        </w:tc>
        <w:tc>
          <w:tcPr>
            <w:tcW w:w="1271" w:type="dxa"/>
            <w:gridSpan w:val="3"/>
            <w:vAlign w:val="center"/>
          </w:tcPr>
          <w:p>
            <w:r>
              <w:rPr>
                <w:rFonts w:hint="eastAsia"/>
              </w:rPr>
              <w:t>四</w:t>
            </w:r>
          </w:p>
        </w:tc>
        <w:tc>
          <w:tcPr>
            <w:tcW w:w="1084" w:type="dxa"/>
            <w:gridSpan w:val="3"/>
            <w:vAlign w:val="center"/>
          </w:tcPr>
          <w:p>
            <w:r>
              <w:rPr>
                <w:rFonts w:hint="eastAsia"/>
              </w:rPr>
              <w:t>一</w:t>
            </w:r>
          </w:p>
        </w:tc>
        <w:tc>
          <w:tcPr>
            <w:tcW w:w="1088" w:type="dxa"/>
            <w:gridSpan w:val="3"/>
            <w:vAlign w:val="center"/>
          </w:tcPr>
          <w:p>
            <w:r>
              <w:rPr>
                <w:rFonts w:hint="eastAsia"/>
              </w:rPr>
              <w:t>二</w:t>
            </w:r>
          </w:p>
        </w:tc>
        <w:tc>
          <w:tcPr>
            <w:tcW w:w="724" w:type="dxa"/>
            <w:gridSpan w:val="2"/>
            <w:vAlign w:val="center"/>
          </w:tcPr>
          <w:p>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tc>
        <w:tc>
          <w:tcPr>
            <w:tcW w:w="361" w:type="dxa"/>
            <w:vAlign w:val="center"/>
          </w:tcPr>
          <w:p>
            <w:r>
              <w:rPr>
                <w:rFonts w:hint="eastAsia"/>
              </w:rPr>
              <w:t>1</w:t>
            </w:r>
          </w:p>
        </w:tc>
        <w:tc>
          <w:tcPr>
            <w:tcW w:w="361" w:type="dxa"/>
            <w:vAlign w:val="center"/>
          </w:tcPr>
          <w:p>
            <w:r>
              <w:rPr>
                <w:rFonts w:hint="eastAsia"/>
              </w:rPr>
              <w:t>2</w:t>
            </w:r>
          </w:p>
        </w:tc>
        <w:tc>
          <w:tcPr>
            <w:tcW w:w="371" w:type="dxa"/>
            <w:vAlign w:val="center"/>
          </w:tcPr>
          <w:p>
            <w:r>
              <w:rPr>
                <w:rFonts w:hint="eastAsia"/>
              </w:rPr>
              <w:t>3</w:t>
            </w:r>
          </w:p>
        </w:tc>
        <w:tc>
          <w:tcPr>
            <w:tcW w:w="361" w:type="dxa"/>
            <w:vAlign w:val="center"/>
          </w:tcPr>
          <w:p>
            <w:r>
              <w:rPr>
                <w:rFonts w:hint="eastAsia"/>
              </w:rPr>
              <w:t>4</w:t>
            </w:r>
          </w:p>
        </w:tc>
        <w:tc>
          <w:tcPr>
            <w:tcW w:w="361" w:type="dxa"/>
            <w:vAlign w:val="center"/>
          </w:tcPr>
          <w:p>
            <w:r>
              <w:rPr>
                <w:rFonts w:hint="eastAsia"/>
              </w:rPr>
              <w:t>5</w:t>
            </w:r>
          </w:p>
        </w:tc>
        <w:tc>
          <w:tcPr>
            <w:tcW w:w="367" w:type="dxa"/>
            <w:vAlign w:val="center"/>
          </w:tcPr>
          <w:p>
            <w:r>
              <w:rPr>
                <w:rFonts w:hint="eastAsia"/>
              </w:rPr>
              <w:t>6</w:t>
            </w:r>
          </w:p>
        </w:tc>
        <w:tc>
          <w:tcPr>
            <w:tcW w:w="360" w:type="dxa"/>
            <w:vAlign w:val="center"/>
          </w:tcPr>
          <w:p>
            <w:r>
              <w:rPr>
                <w:rFonts w:hint="eastAsia"/>
              </w:rPr>
              <w:t>7</w:t>
            </w:r>
          </w:p>
        </w:tc>
        <w:tc>
          <w:tcPr>
            <w:tcW w:w="360" w:type="dxa"/>
            <w:vAlign w:val="center"/>
          </w:tcPr>
          <w:p>
            <w:r>
              <w:rPr>
                <w:rFonts w:hint="eastAsia"/>
              </w:rPr>
              <w:t>8</w:t>
            </w:r>
          </w:p>
        </w:tc>
        <w:tc>
          <w:tcPr>
            <w:tcW w:w="364" w:type="dxa"/>
            <w:vAlign w:val="center"/>
          </w:tcPr>
          <w:p>
            <w:r>
              <w:rPr>
                <w:rFonts w:hint="eastAsia"/>
              </w:rPr>
              <w:t>9</w:t>
            </w:r>
          </w:p>
        </w:tc>
        <w:tc>
          <w:tcPr>
            <w:tcW w:w="426" w:type="dxa"/>
            <w:vAlign w:val="center"/>
          </w:tcPr>
          <w:p>
            <w:r>
              <w:rPr>
                <w:rFonts w:hint="eastAsia"/>
              </w:rPr>
              <w:t>10</w:t>
            </w:r>
          </w:p>
        </w:tc>
        <w:tc>
          <w:tcPr>
            <w:tcW w:w="419" w:type="dxa"/>
            <w:vAlign w:val="center"/>
          </w:tcPr>
          <w:p>
            <w:r>
              <w:rPr>
                <w:rFonts w:hint="eastAsia"/>
              </w:rPr>
              <w:t>11</w:t>
            </w:r>
          </w:p>
        </w:tc>
        <w:tc>
          <w:tcPr>
            <w:tcW w:w="426" w:type="dxa"/>
            <w:vAlign w:val="center"/>
          </w:tcPr>
          <w:p>
            <w:r>
              <w:rPr>
                <w:rFonts w:hint="eastAsia"/>
              </w:rPr>
              <w:t>12</w:t>
            </w:r>
          </w:p>
        </w:tc>
        <w:tc>
          <w:tcPr>
            <w:tcW w:w="360" w:type="dxa"/>
            <w:vAlign w:val="center"/>
          </w:tcPr>
          <w:p>
            <w:r>
              <w:rPr>
                <w:rFonts w:hint="eastAsia"/>
              </w:rPr>
              <w:t>1</w:t>
            </w:r>
          </w:p>
        </w:tc>
        <w:tc>
          <w:tcPr>
            <w:tcW w:w="360" w:type="dxa"/>
            <w:vAlign w:val="center"/>
          </w:tcPr>
          <w:p>
            <w:r>
              <w:rPr>
                <w:rFonts w:hint="eastAsia"/>
              </w:rPr>
              <w:t>2</w:t>
            </w:r>
          </w:p>
        </w:tc>
        <w:tc>
          <w:tcPr>
            <w:tcW w:w="364" w:type="dxa"/>
            <w:vAlign w:val="center"/>
          </w:tcPr>
          <w:p>
            <w:r>
              <w:rPr>
                <w:rFonts w:hint="eastAsia"/>
              </w:rPr>
              <w:t>3</w:t>
            </w:r>
          </w:p>
        </w:tc>
        <w:tc>
          <w:tcPr>
            <w:tcW w:w="362" w:type="dxa"/>
            <w:vAlign w:val="center"/>
          </w:tcPr>
          <w:p>
            <w:r>
              <w:rPr>
                <w:rFonts w:hint="eastAsia"/>
              </w:rPr>
              <w:t>4</w:t>
            </w:r>
          </w:p>
        </w:tc>
        <w:tc>
          <w:tcPr>
            <w:tcW w:w="362" w:type="dxa"/>
            <w:vAlign w:val="center"/>
          </w:tcPr>
          <w:p>
            <w:r>
              <w:rPr>
                <w:rFonts w:hint="eastAsia"/>
              </w:rPr>
              <w:t>5</w:t>
            </w:r>
          </w:p>
        </w:tc>
        <w:tc>
          <w:tcPr>
            <w:tcW w:w="364" w:type="dxa"/>
            <w:vAlign w:val="center"/>
          </w:tcPr>
          <w:p>
            <w:r>
              <w:rPr>
                <w:rFonts w:hint="eastAsia"/>
              </w:rPr>
              <w:t>6</w:t>
            </w:r>
          </w:p>
        </w:tc>
        <w:tc>
          <w:tcPr>
            <w:tcW w:w="724"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bl>
    <w:p>
      <w:r>
        <w:rPr>
          <w:rFonts w:ascii="隶书" w:eastAsia="隶书"/>
          <w:sz w:val="24"/>
        </w:rPr>
        <w:pict>
          <v:rect id="文本框 2" o:spid="_x0000_s1026" o:spt="1" style="position:absolute;left:0pt;margin-left:72.35pt;margin-top:29.85pt;height:23pt;width:288pt;z-index:251659264;mso-width-relative:page;mso-height-relative:page;" filled="f" o:preferrelative="t" stroked="f" coordsize="21600,2160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pict>
          <v:rect id="矩形 19" o:spid="_x0000_s1031" o:spt="1" style="position:absolute;left:0pt;margin-left:90.5pt;margin-top:1.65pt;height:21.05pt;width:410.9pt;z-index:251660288;mso-width-relative:page;mso-height-relative:page;" filled="f" o:preferrelative="t" stroked="f" coordsize="21600,21600">
            <v:path/>
            <v:fill on="f" focussize="0,0"/>
            <v:stroke on="f"/>
            <v:imagedata o:title=""/>
            <o:lock v:ext="edit"/>
            <v:textbox>
              <w:txbxContent>
                <w:p>
                  <w:r>
                    <w:rPr>
                      <w:rFonts w:hint="eastAsia"/>
                    </w:rPr>
                    <w:t>0     10     20     30     40      50     60     70     80     90    100</w:t>
                  </w:r>
                </w:p>
              </w:txbxContent>
            </v:textbox>
          </v:rect>
        </w:pict>
      </w:r>
    </w:p>
    <w:p/>
    <w:p/>
    <w:p/>
    <w:p/>
    <w:p/>
    <w:p/>
    <w:p/>
    <w:p/>
    <w:p>
      <w:pPr>
        <w:sectPr>
          <w:headerReference r:id="rId13" w:type="first"/>
          <w:pgSz w:w="11906" w:h="16838"/>
          <w:pgMar w:top="1440" w:right="1797" w:bottom="1440" w:left="1797" w:header="851" w:footer="992" w:gutter="0"/>
          <w:cols w:space="425" w:num="1"/>
          <w:titlePg/>
          <w:docGrid w:type="lines" w:linePitch="312" w:charSpace="0"/>
        </w:sectPr>
      </w:pPr>
    </w:p>
    <w:p>
      <w:pPr>
        <w:pStyle w:val="3"/>
        <w:spacing w:beforeLines="50" w:after="240" w:line="400" w:lineRule="exact"/>
        <w:rPr>
          <w:rFonts w:ascii="Arial" w:hAnsi="Arial" w:eastAsia="黑体"/>
          <w:kern w:val="2"/>
          <w:sz w:val="28"/>
          <w:szCs w:val="28"/>
        </w:rPr>
      </w:pPr>
      <w:bookmarkStart w:id="236" w:name="_Toc234382968"/>
      <w:r>
        <w:rPr>
          <w:rFonts w:ascii="Arial" w:hAnsi="Arial" w:eastAsia="黑体"/>
          <w:kern w:val="2"/>
          <w:sz w:val="28"/>
          <w:szCs w:val="28"/>
        </w:rPr>
        <w:t>附表四</w:t>
      </w:r>
      <w:r>
        <w:rPr>
          <w:rFonts w:hint="eastAsia" w:ascii="Arial" w:hAnsi="Arial" w:eastAsia="黑体"/>
          <w:kern w:val="2"/>
          <w:sz w:val="28"/>
          <w:szCs w:val="28"/>
        </w:rPr>
        <w:t>分项工程生产率和施工周期表</w:t>
      </w:r>
      <w:bookmarkEnd w:id="236"/>
    </w:p>
    <w:tbl>
      <w:tblPr>
        <w:tblStyle w:val="14"/>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jc w:val="center"/>
              <w:rPr>
                <w:rFonts w:ascii="宋体" w:hAnsi="宋体"/>
                <w:szCs w:val="21"/>
              </w:rPr>
            </w:pPr>
            <w:r>
              <w:rPr>
                <w:rFonts w:hint="eastAsia" w:ascii="宋体" w:hAnsi="宋体"/>
                <w:szCs w:val="21"/>
              </w:rPr>
              <w:t>下部结构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jc w:val="center"/>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jc w:val="center"/>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bl>
    <w:p>
      <w:pPr>
        <w:sectPr>
          <w:footnotePr>
            <w:numFmt w:val="decimalEnclosedCircleChinese"/>
            <w:numRestart w:val="eachPage"/>
          </w:footnotePr>
          <w:pgSz w:w="16840" w:h="11907" w:orient="landscape"/>
          <w:pgMar w:top="1361" w:right="1440" w:bottom="1361" w:left="1440" w:header="720" w:footer="907" w:gutter="0"/>
          <w:cols w:space="720" w:num="1"/>
        </w:sectPr>
      </w:pPr>
    </w:p>
    <w:p>
      <w:pPr>
        <w:pStyle w:val="3"/>
        <w:spacing w:beforeLines="50" w:after="240" w:line="400" w:lineRule="exact"/>
        <w:rPr>
          <w:rFonts w:ascii="Arial" w:hAnsi="Arial" w:eastAsia="黑体"/>
          <w:kern w:val="2"/>
          <w:sz w:val="28"/>
          <w:szCs w:val="28"/>
        </w:rPr>
      </w:pPr>
      <w:bookmarkStart w:id="237" w:name="_Toc234382969"/>
      <w:r>
        <w:rPr>
          <w:rFonts w:ascii="Arial" w:hAnsi="Arial" w:eastAsia="黑体"/>
          <w:kern w:val="2"/>
          <w:sz w:val="28"/>
          <w:szCs w:val="28"/>
        </w:rPr>
        <w:t>附表五施工总平面图</w:t>
      </w:r>
      <w:bookmarkEnd w:id="237"/>
    </w:p>
    <w:p>
      <w:pPr>
        <w:rPr>
          <w:rFonts w:ascii="宋体" w:hAnsi="宋体"/>
          <w:sz w:val="24"/>
        </w:rPr>
      </w:pPr>
    </w:p>
    <w:p>
      <w:pPr>
        <w:spacing w:line="400" w:lineRule="exact"/>
        <w:ind w:firstLine="420" w:firstLineChars="200"/>
        <w:rPr>
          <w:rFonts w:ascii="宋体" w:hAnsi="宋体"/>
          <w:szCs w:val="21"/>
        </w:rPr>
      </w:pPr>
      <w:r>
        <w:rPr>
          <w:rFonts w:ascii="宋体" w:hAnsi="宋体"/>
          <w:szCs w:val="21"/>
        </w:rPr>
        <w:t>投标人应递交一份施工总平面图，绘出现场临时设施布置图表并附文字说明，说明</w:t>
      </w:r>
      <w:r>
        <w:rPr>
          <w:rFonts w:hint="eastAsia" w:ascii="宋体" w:hAnsi="宋体"/>
          <w:szCs w:val="21"/>
        </w:rPr>
        <w:t>施工营地、料场、</w:t>
      </w:r>
      <w:r>
        <w:rPr>
          <w:rFonts w:ascii="宋体" w:hAnsi="宋体"/>
          <w:szCs w:val="21"/>
        </w:rPr>
        <w:t>临时设施、加工车间、现场办公、设备及仓储、供电、供水、卫生、生活、道路、消防等设施的情况和布置。</w:t>
      </w:r>
    </w:p>
    <w:p>
      <w:pPr>
        <w:rPr>
          <w:rFonts w:ascii="宋体" w:hAnsi="宋体"/>
          <w:szCs w:val="21"/>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3"/>
        <w:spacing w:beforeLines="50" w:after="240" w:line="400" w:lineRule="exact"/>
        <w:rPr>
          <w:rFonts w:ascii="Arial" w:hAnsi="Arial" w:eastAsia="黑体"/>
          <w:kern w:val="2"/>
          <w:sz w:val="28"/>
          <w:szCs w:val="28"/>
        </w:rPr>
      </w:pPr>
      <w:bookmarkStart w:id="238" w:name="_Toc234382970"/>
      <w:r>
        <w:rPr>
          <w:rFonts w:ascii="Arial" w:hAnsi="Arial" w:eastAsia="黑体"/>
          <w:kern w:val="2"/>
          <w:sz w:val="28"/>
          <w:szCs w:val="28"/>
        </w:rPr>
        <w:t>附表</w:t>
      </w:r>
      <w:r>
        <w:rPr>
          <w:rFonts w:hint="eastAsia" w:ascii="Arial" w:hAnsi="Arial" w:eastAsia="黑体"/>
          <w:kern w:val="2"/>
          <w:sz w:val="28"/>
          <w:szCs w:val="28"/>
        </w:rPr>
        <w:t>六劳动力计划表</w:t>
      </w:r>
      <w:bookmarkEnd w:id="238"/>
    </w:p>
    <w:p>
      <w:pPr>
        <w:jc w:val="right"/>
        <w:rPr>
          <w:rFonts w:ascii="宋体" w:hAnsi="宋体"/>
          <w:sz w:val="24"/>
        </w:rPr>
      </w:pPr>
      <w:r>
        <w:rPr>
          <w:rFonts w:hint="eastAsia" w:ascii="宋体" w:hAnsi="宋体"/>
          <w:sz w:val="24"/>
        </w:rPr>
        <w:t>单位：人</w:t>
      </w:r>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3"/>
        <w:spacing w:beforeLines="50" w:after="240" w:line="400" w:lineRule="exact"/>
        <w:rPr>
          <w:rFonts w:ascii="Arial" w:hAnsi="Arial" w:eastAsia="黑体"/>
          <w:kern w:val="2"/>
          <w:sz w:val="28"/>
          <w:szCs w:val="28"/>
        </w:rPr>
      </w:pPr>
      <w:r>
        <w:rPr>
          <w:rFonts w:ascii="宋体"/>
          <w:sz w:val="24"/>
        </w:rPr>
        <w:br w:type="page"/>
      </w:r>
      <w:bookmarkStart w:id="239" w:name="_Toc234382971"/>
      <w:r>
        <w:rPr>
          <w:rFonts w:ascii="Arial" w:hAnsi="Arial" w:eastAsia="黑体"/>
          <w:kern w:val="2"/>
          <w:sz w:val="28"/>
          <w:szCs w:val="28"/>
        </w:rPr>
        <w:t>附表</w:t>
      </w:r>
      <w:r>
        <w:rPr>
          <w:rFonts w:hint="eastAsia" w:ascii="Arial" w:hAnsi="Arial" w:eastAsia="黑体"/>
          <w:kern w:val="2"/>
          <w:sz w:val="28"/>
          <w:szCs w:val="28"/>
        </w:rPr>
        <w:t>七临时用地计划表</w:t>
      </w:r>
      <w:bookmarkEnd w:id="239"/>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rPr>
            </w:pPr>
          </w:p>
        </w:tc>
        <w:tc>
          <w:tcPr>
            <w:tcW w:w="699" w:type="dxa"/>
            <w:vAlign w:val="center"/>
          </w:tcPr>
          <w:p>
            <w:pPr>
              <w:rPr>
                <w:rFonts w:ascii="宋体" w:hAnsi="宋体"/>
                <w:szCs w:val="21"/>
              </w:rPr>
            </w:pPr>
            <w:r>
              <w:rPr>
                <w:rFonts w:hint="eastAsia" w:ascii="宋体" w:hAnsi="宋体"/>
                <w:szCs w:val="21"/>
              </w:rPr>
              <w:t>菜地</w:t>
            </w:r>
          </w:p>
        </w:tc>
        <w:tc>
          <w:tcPr>
            <w:tcW w:w="700" w:type="dxa"/>
            <w:vAlign w:val="center"/>
          </w:tcPr>
          <w:p>
            <w:pPr>
              <w:rPr>
                <w:rFonts w:ascii="宋体" w:hAnsi="宋体"/>
                <w:szCs w:val="21"/>
              </w:rPr>
            </w:pPr>
            <w:r>
              <w:rPr>
                <w:rFonts w:hint="eastAsia" w:ascii="宋体" w:hAnsi="宋体"/>
                <w:szCs w:val="21"/>
              </w:rPr>
              <w:t>水田</w:t>
            </w:r>
          </w:p>
        </w:tc>
        <w:tc>
          <w:tcPr>
            <w:tcW w:w="702" w:type="dxa"/>
            <w:vAlign w:val="center"/>
          </w:tcPr>
          <w:p>
            <w:pPr>
              <w:rPr>
                <w:rFonts w:ascii="宋体" w:hAnsi="宋体"/>
                <w:szCs w:val="21"/>
              </w:rPr>
            </w:pPr>
            <w:r>
              <w:rPr>
                <w:rFonts w:hint="eastAsia" w:ascii="宋体" w:hAnsi="宋体"/>
                <w:szCs w:val="21"/>
              </w:rPr>
              <w:t>旱地</w:t>
            </w:r>
          </w:p>
        </w:tc>
        <w:tc>
          <w:tcPr>
            <w:tcW w:w="700" w:type="dxa"/>
            <w:vAlign w:val="center"/>
          </w:tcPr>
          <w:p>
            <w:pPr>
              <w:rPr>
                <w:rFonts w:ascii="宋体" w:hAnsi="宋体"/>
                <w:szCs w:val="21"/>
              </w:rPr>
            </w:pPr>
            <w:r>
              <w:rPr>
                <w:rFonts w:hint="eastAsia" w:ascii="宋体" w:hAnsi="宋体"/>
                <w:szCs w:val="21"/>
              </w:rPr>
              <w:t>果园</w:t>
            </w:r>
          </w:p>
        </w:tc>
        <w:tc>
          <w:tcPr>
            <w:tcW w:w="706" w:type="dxa"/>
            <w:vAlign w:val="center"/>
          </w:tcPr>
          <w:p>
            <w:pPr>
              <w:rPr>
                <w:rFonts w:ascii="宋体" w:hAnsi="宋体"/>
                <w:szCs w:val="21"/>
              </w:rPr>
            </w:pPr>
            <w:r>
              <w:rPr>
                <w:rFonts w:hint="eastAsia" w:ascii="宋体" w:hAnsi="宋体"/>
                <w:szCs w:val="21"/>
              </w:rPr>
              <w:t>荒地</w:t>
            </w:r>
          </w:p>
        </w:tc>
        <w:tc>
          <w:tcPr>
            <w:tcW w:w="1779" w:type="dxa"/>
            <w:vMerge w:val="continue"/>
            <w:vAlign w:val="center"/>
          </w:tcPr>
          <w:p>
            <w:pPr>
              <w:rPr>
                <w:rFonts w:ascii="宋体" w:hAnsi="宋体"/>
                <w:szCs w:val="21"/>
              </w:rPr>
            </w:pPr>
          </w:p>
        </w:tc>
        <w:tc>
          <w:tcPr>
            <w:tcW w:w="673" w:type="dxa"/>
            <w:vAlign w:val="center"/>
          </w:tcPr>
          <w:p>
            <w:pPr>
              <w:rPr>
                <w:rFonts w:ascii="宋体" w:hAnsi="宋体"/>
                <w:szCs w:val="21"/>
              </w:rPr>
            </w:pPr>
            <w:r>
              <w:rPr>
                <w:rFonts w:hint="eastAsia" w:ascii="宋体" w:hAnsi="宋体"/>
                <w:szCs w:val="21"/>
              </w:rPr>
              <w:t>桩</w:t>
            </w:r>
          </w:p>
          <w:p>
            <w:pPr>
              <w:rPr>
                <w:rFonts w:ascii="宋体" w:hAnsi="宋体"/>
                <w:szCs w:val="21"/>
              </w:rPr>
            </w:pPr>
            <w:r>
              <w:rPr>
                <w:rFonts w:hint="eastAsia" w:ascii="宋体" w:hAnsi="宋体"/>
                <w:szCs w:val="21"/>
              </w:rPr>
              <w:t>号</w:t>
            </w:r>
          </w:p>
        </w:tc>
        <w:tc>
          <w:tcPr>
            <w:tcW w:w="741" w:type="dxa"/>
            <w:vAlign w:val="center"/>
          </w:tcPr>
          <w:p>
            <w:pPr>
              <w:rPr>
                <w:rFonts w:ascii="宋体" w:hAnsi="宋体"/>
                <w:szCs w:val="21"/>
              </w:rPr>
            </w:pPr>
            <w:r>
              <w:rPr>
                <w:rFonts w:hint="eastAsia" w:ascii="宋体" w:hAnsi="宋体"/>
                <w:szCs w:val="21"/>
              </w:rPr>
              <w:t>左侧（m）</w:t>
            </w:r>
          </w:p>
        </w:tc>
        <w:tc>
          <w:tcPr>
            <w:tcW w:w="742" w:type="dxa"/>
            <w:vAlign w:val="center"/>
          </w:tcPr>
          <w:p>
            <w:pP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bl>
    <w:p>
      <w:pPr>
        <w:pStyle w:val="3"/>
        <w:spacing w:beforeLines="50" w:after="240" w:line="400" w:lineRule="exact"/>
        <w:rPr>
          <w:rFonts w:ascii="隶书" w:hAnsi="宋体" w:eastAsia="隶书"/>
          <w:sz w:val="30"/>
          <w:szCs w:val="30"/>
        </w:rPr>
      </w:pPr>
      <w:r>
        <w:rPr>
          <w:rFonts w:ascii="宋体" w:hAnsi="宋体"/>
          <w:sz w:val="24"/>
        </w:rPr>
        <w:br w:type="page"/>
      </w:r>
      <w:bookmarkStart w:id="240" w:name="_Toc234382972"/>
      <w:r>
        <w:rPr>
          <w:rFonts w:hint="eastAsia" w:ascii="Arial" w:hAnsi="Arial" w:eastAsia="黑体"/>
          <w:kern w:val="2"/>
          <w:sz w:val="28"/>
          <w:szCs w:val="28"/>
        </w:rPr>
        <w:t>附表八外供电力需求计划表</w:t>
      </w:r>
      <w:bookmarkEnd w:id="240"/>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   月</w:t>
            </w:r>
          </w:p>
          <w:p>
            <w:pPr>
              <w:ind w:left="735" w:leftChars="300" w:hanging="105" w:hangingChars="50"/>
              <w:jc w:val="left"/>
              <w:rPr>
                <w:rFonts w:ascii="宋体" w:hAnsi="宋体"/>
                <w:szCs w:val="21"/>
              </w:rPr>
            </w:pPr>
            <w:r>
              <w:rPr>
                <w:rFonts w:hint="eastAsia" w:ascii="宋体" w:hAnsi="宋体"/>
                <w:szCs w:val="21"/>
              </w:rPr>
              <w:t>至年   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3"/>
        <w:pageBreakBefore/>
        <w:spacing w:beforeLines="100"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3"/>
        <w:spacing w:beforeLines="100" w:afterLines="150" w:line="360" w:lineRule="exact"/>
        <w:jc w:val="center"/>
        <w:rPr>
          <w:rFonts w:ascii="黑体" w:hAnsi="宋体" w:eastAsia="黑体"/>
          <w:sz w:val="28"/>
          <w:szCs w:val="28"/>
        </w:rPr>
      </w:pPr>
      <w:bookmarkStart w:id="241" w:name="_Toc486277938"/>
      <w:bookmarkStart w:id="242" w:name="_Toc234382977"/>
      <w:bookmarkStart w:id="243" w:name="_Toc18211"/>
      <w:bookmarkStart w:id="244" w:name="_Toc485889072"/>
      <w:r>
        <w:rPr>
          <w:rFonts w:hint="eastAsia" w:ascii="黑体" w:hAnsi="宋体" w:eastAsia="黑体"/>
          <w:sz w:val="28"/>
          <w:szCs w:val="28"/>
        </w:rPr>
        <w:t>六、资格审查资料</w:t>
      </w:r>
      <w:bookmarkEnd w:id="241"/>
      <w:bookmarkEnd w:id="242"/>
      <w:bookmarkEnd w:id="243"/>
      <w:bookmarkEnd w:id="244"/>
    </w:p>
    <w:p>
      <w:pPr>
        <w:pStyle w:val="3"/>
        <w:spacing w:beforeLines="100" w:afterLines="150" w:line="360" w:lineRule="exact"/>
        <w:jc w:val="center"/>
        <w:rPr>
          <w:rFonts w:ascii="黑体" w:hAnsi="宋体" w:eastAsia="黑体"/>
          <w:sz w:val="28"/>
          <w:szCs w:val="28"/>
        </w:rPr>
      </w:pPr>
      <w:bookmarkStart w:id="245" w:name="_Toc485889073"/>
      <w:bookmarkStart w:id="246" w:name="_Toc9432"/>
      <w:bookmarkStart w:id="247" w:name="_Toc234382978"/>
      <w:bookmarkStart w:id="248" w:name="_Toc486277939"/>
      <w:r>
        <w:rPr>
          <w:rFonts w:hint="eastAsia" w:ascii="黑体" w:hAnsi="宋体" w:eastAsia="黑体"/>
          <w:sz w:val="28"/>
          <w:szCs w:val="28"/>
        </w:rPr>
        <w:t>（一）投标人基本情况表</w:t>
      </w:r>
      <w:bookmarkEnd w:id="245"/>
      <w:bookmarkEnd w:id="246"/>
      <w:bookmarkEnd w:id="247"/>
      <w:bookmarkEnd w:id="248"/>
    </w:p>
    <w:tbl>
      <w:tblPr>
        <w:tblStyle w:val="14"/>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rPr>
          <w:rFonts w:ascii="宋体" w:hAnsi="宋体"/>
          <w:szCs w:val="21"/>
        </w:rPr>
      </w:pPr>
      <w:r>
        <w:rPr>
          <w:rFonts w:hint="eastAsia" w:ascii="宋体" w:hAnsi="宋体"/>
          <w:szCs w:val="21"/>
        </w:rPr>
        <w:t>注：</w:t>
      </w:r>
      <w:bookmarkStart w:id="249" w:name="_Toc234382979"/>
      <w:bookmarkStart w:id="250" w:name="_Toc485889074"/>
      <w:bookmarkStart w:id="251" w:name="_Toc10076"/>
      <w:bookmarkStart w:id="252" w:name="_Toc486277940"/>
      <w:r>
        <w:rPr>
          <w:rFonts w:hint="eastAsia" w:ascii="宋体" w:hAnsi="宋体"/>
          <w:szCs w:val="21"/>
        </w:rPr>
        <w:t>后</w:t>
      </w:r>
      <w:r>
        <w:rPr>
          <w:rFonts w:ascii="宋体" w:hAnsi="宋体"/>
          <w:szCs w:val="21"/>
        </w:rPr>
        <w:t>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、施工资质证书副本、安全生产许可证副本、基本账户开户许可证的原件扫描件（或图片）并加盖单位章</w:t>
      </w:r>
    </w:p>
    <w:p>
      <w:pPr>
        <w:rPr>
          <w:rFonts w:ascii="黑体" w:hAnsi="宋体" w:eastAsia="黑体"/>
          <w:sz w:val="28"/>
          <w:szCs w:val="28"/>
        </w:rPr>
      </w:pPr>
    </w:p>
    <w:p>
      <w:pPr>
        <w:pStyle w:val="13"/>
        <w:ind w:firstLine="210"/>
      </w:pPr>
    </w:p>
    <w:p>
      <w:pPr>
        <w:jc w:val="center"/>
        <w:rPr>
          <w:rFonts w:ascii="黑体" w:hAnsi="宋体" w:eastAsia="黑体"/>
          <w:sz w:val="28"/>
          <w:szCs w:val="28"/>
        </w:rPr>
      </w:pPr>
      <w:r>
        <w:rPr>
          <w:rFonts w:hint="eastAsia" w:ascii="黑体" w:hAnsi="宋体" w:eastAsia="黑体"/>
          <w:sz w:val="28"/>
          <w:szCs w:val="28"/>
        </w:rPr>
        <w:t>（二）投标人企业组织结构框图</w:t>
      </w:r>
      <w:bookmarkEnd w:id="249"/>
      <w:bookmarkEnd w:id="250"/>
      <w:bookmarkEnd w:id="251"/>
      <w:bookmarkEnd w:id="252"/>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Pr>
              <w:rPr>
                <w:szCs w:val="21"/>
              </w:rPr>
            </w:pPr>
          </w:p>
          <w:p>
            <w:pPr>
              <w:rPr>
                <w:rFonts w:cs="宋体"/>
                <w:szCs w:val="21"/>
              </w:rPr>
            </w:pPr>
            <w:r>
              <w:rPr>
                <w:rFonts w:hint="eastAsia" w:cs="宋体"/>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szCs w:val="21"/>
              </w:rPr>
            </w:pPr>
          </w:p>
          <w:p>
            <w:pPr>
              <w:rPr>
                <w:rFonts w:cs="宋体"/>
                <w:szCs w:val="21"/>
              </w:rPr>
            </w:pPr>
            <w:r>
              <w:rPr>
                <w:rFonts w:hint="eastAsia" w:cs="宋体"/>
                <w:szCs w:val="21"/>
              </w:rPr>
              <w:t>说明</w:t>
            </w:r>
          </w:p>
        </w:tc>
      </w:tr>
    </w:tbl>
    <w:p>
      <w:pPr>
        <w:pStyle w:val="3"/>
        <w:spacing w:beforeLines="100" w:afterLines="150" w:line="360" w:lineRule="exact"/>
        <w:jc w:val="center"/>
        <w:rPr>
          <w:rFonts w:ascii="黑体" w:hAnsi="宋体" w:eastAsia="黑体"/>
          <w:b w:val="0"/>
          <w:bCs w:val="0"/>
          <w:sz w:val="28"/>
          <w:szCs w:val="28"/>
        </w:rPr>
      </w:pPr>
      <w:r>
        <w:br w:type="page"/>
      </w:r>
      <w:bookmarkStart w:id="253" w:name="_Toc485889076"/>
      <w:bookmarkStart w:id="254" w:name="_Toc193904176"/>
      <w:bookmarkStart w:id="255" w:name="_Toc234382981"/>
      <w:bookmarkStart w:id="256" w:name="_Toc234242180"/>
    </w:p>
    <w:p>
      <w:pPr>
        <w:ind w:left="105" w:firstLine="315"/>
        <w:jc w:val="center"/>
        <w:rPr>
          <w:rFonts w:ascii="宋体" w:hAnsi="宋体"/>
          <w:szCs w:val="21"/>
        </w:rPr>
      </w:pPr>
      <w:r>
        <w:rPr>
          <w:rFonts w:hint="eastAsia" w:ascii="黑体" w:hAnsi="宋体" w:eastAsia="黑体"/>
          <w:b/>
          <w:bCs/>
          <w:kern w:val="44"/>
          <w:sz w:val="28"/>
          <w:szCs w:val="28"/>
        </w:rPr>
        <w:t>（三）近年财务状况表</w:t>
      </w:r>
      <w:bookmarkEnd w:id="253"/>
      <w:bookmarkEnd w:id="254"/>
      <w:bookmarkEnd w:id="255"/>
      <w:bookmarkEnd w:id="256"/>
    </w:p>
    <w:p>
      <w:pPr>
        <w:spacing w:after="120"/>
        <w:jc w:val="center"/>
        <w:rPr>
          <w:rFonts w:ascii="黑体" w:eastAsia="黑体"/>
          <w:b/>
          <w:sz w:val="24"/>
        </w:rPr>
      </w:pPr>
      <w:r>
        <w:rPr>
          <w:rFonts w:hint="eastAsia" w:ascii="黑体" w:eastAsia="黑体"/>
          <w:b/>
          <w:sz w:val="24"/>
        </w:rPr>
        <w:t>财务状况表</w:t>
      </w:r>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注：附经会计师事务所或审计机构审计的财务会计报表，包括资产负债表、利润表、现金流量表、所有者权益变动表及其附注的原件扫描件（或图片），具体年份要求见投标人须知前附表。</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jc w:val="center"/>
        <w:rPr>
          <w:rFonts w:ascii="隶书" w:eastAsia="隶书"/>
          <w:sz w:val="24"/>
        </w:rPr>
      </w:pPr>
    </w:p>
    <w:p>
      <w:pPr>
        <w:pStyle w:val="3"/>
        <w:spacing w:beforeLines="100" w:afterLines="100" w:line="360" w:lineRule="exact"/>
        <w:jc w:val="center"/>
        <w:rPr>
          <w:rFonts w:ascii="黑体" w:hAnsi="宋体" w:eastAsia="黑体"/>
          <w:sz w:val="28"/>
          <w:szCs w:val="28"/>
        </w:rPr>
      </w:pPr>
      <w:bookmarkStart w:id="257" w:name="_Toc30568"/>
      <w:bookmarkStart w:id="258" w:name="_Toc486277942"/>
      <w:bookmarkStart w:id="259" w:name="_Toc234242181"/>
      <w:bookmarkStart w:id="260" w:name="_Toc485889077"/>
      <w:bookmarkStart w:id="261" w:name="_Toc234382982"/>
      <w:r>
        <w:rPr>
          <w:rFonts w:hint="eastAsia" w:ascii="黑体" w:hAnsi="宋体" w:eastAsia="黑体"/>
          <w:sz w:val="28"/>
          <w:szCs w:val="28"/>
        </w:rPr>
        <w:t>（四）近年完成的类似项目情况表</w:t>
      </w:r>
      <w:bookmarkEnd w:id="257"/>
      <w:bookmarkEnd w:id="258"/>
      <w:bookmarkEnd w:id="259"/>
      <w:bookmarkEnd w:id="260"/>
      <w:bookmarkEnd w:id="261"/>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lang w:bidi="zh-CN"/>
        </w:rPr>
      </w:pPr>
      <w:r>
        <w:rPr>
          <w:rFonts w:ascii="宋体" w:hAnsi="宋体"/>
          <w:szCs w:val="21"/>
          <w:lang w:bidi="zh-CN"/>
        </w:rPr>
        <w:t>注：1.每张表格只填写一个项目，并标明序号。</w:t>
      </w:r>
    </w:p>
    <w:p>
      <w:pPr>
        <w:ind w:firstLine="420" w:firstLineChars="200"/>
        <w:rPr>
          <w:rFonts w:ascii="宋体" w:hAnsi="宋体"/>
          <w:szCs w:val="21"/>
          <w:lang w:bidi="zh-CN"/>
        </w:rPr>
      </w:pPr>
      <w:r>
        <w:rPr>
          <w:rFonts w:ascii="宋体" w:hAnsi="宋体"/>
          <w:szCs w:val="21"/>
          <w:lang w:bidi="zh-CN"/>
        </w:rPr>
        <w:t>2.</w:t>
      </w:r>
      <w:r>
        <w:rPr>
          <w:rFonts w:hint="eastAsia" w:ascii="宋体" w:hAnsi="宋体"/>
          <w:szCs w:val="21"/>
          <w:lang w:bidi="zh-CN"/>
        </w:rPr>
        <w:t>后</w:t>
      </w:r>
      <w:r>
        <w:rPr>
          <w:rFonts w:ascii="宋体" w:hAnsi="宋体"/>
          <w:szCs w:val="21"/>
          <w:lang w:bidi="zh-CN"/>
        </w:rPr>
        <w:t>附</w:t>
      </w:r>
      <w:r>
        <w:rPr>
          <w:rFonts w:hint="eastAsia" w:hAnsi="宋体" w:cs="宋体"/>
          <w:szCs w:val="21"/>
        </w:rPr>
        <w:t>中标通知书和合同协议书或合同协议书和</w:t>
      </w:r>
      <w:r>
        <w:rPr>
          <w:rFonts w:ascii="宋体" w:hAnsi="宋体"/>
          <w:szCs w:val="21"/>
          <w:lang w:bidi="zh-CN"/>
        </w:rPr>
        <w:t>工程接收证书（工程竣工验收证书）的</w:t>
      </w:r>
      <w:r>
        <w:rPr>
          <w:rFonts w:hint="eastAsia" w:ascii="宋体" w:hAnsi="宋体"/>
          <w:szCs w:val="21"/>
        </w:rPr>
        <w:t>原件扫描件（或图片）</w:t>
      </w:r>
      <w:r>
        <w:rPr>
          <w:rFonts w:ascii="宋体" w:hAnsi="宋体"/>
          <w:szCs w:val="21"/>
          <w:lang w:bidi="zh-CN"/>
        </w:rPr>
        <w:t>。</w:t>
      </w:r>
    </w:p>
    <w:p>
      <w:pPr>
        <w:ind w:firstLine="420" w:firstLineChars="20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rPr>
      </w:pPr>
      <w:r>
        <w:rPr>
          <w:rFonts w:hint="eastAsia" w:ascii="宋体" w:hAnsi="宋体"/>
          <w:szCs w:val="21"/>
        </w:rPr>
        <w:t>4.当本表内容与所附证据材料不一致时，应以所附证据材料为准。</w:t>
      </w:r>
    </w:p>
    <w:p>
      <w:pPr>
        <w:rPr>
          <w:rFonts w:ascii="宋体" w:hAnsi="宋体"/>
          <w:szCs w:val="21"/>
        </w:rPr>
      </w:pPr>
    </w:p>
    <w:p>
      <w:pPr>
        <w:pStyle w:val="3"/>
        <w:spacing w:beforeLines="100" w:afterLines="100" w:line="360" w:lineRule="exact"/>
        <w:jc w:val="center"/>
        <w:rPr>
          <w:rFonts w:ascii="黑体" w:hAnsi="宋体" w:eastAsia="黑体"/>
          <w:sz w:val="28"/>
          <w:szCs w:val="28"/>
        </w:rPr>
      </w:pPr>
      <w:bookmarkStart w:id="262" w:name="_Toc486277943"/>
      <w:bookmarkStart w:id="263" w:name="_Toc7313"/>
      <w:bookmarkStart w:id="264" w:name="_Toc234382983"/>
      <w:bookmarkStart w:id="265" w:name="_Toc234242182"/>
      <w:bookmarkStart w:id="266" w:name="_Toc485889078"/>
      <w:bookmarkStart w:id="267" w:name="_Toc193904177"/>
      <w:r>
        <w:rPr>
          <w:rFonts w:hint="eastAsia" w:ascii="黑体" w:hAnsi="宋体" w:eastAsia="黑体"/>
          <w:sz w:val="28"/>
          <w:szCs w:val="28"/>
        </w:rPr>
        <w:t>（五）正在施工和新承接的项目情况表</w:t>
      </w:r>
      <w:bookmarkEnd w:id="262"/>
      <w:bookmarkEnd w:id="263"/>
      <w:bookmarkEnd w:id="264"/>
      <w:bookmarkEnd w:id="265"/>
      <w:bookmarkEnd w:id="266"/>
      <w:bookmarkEnd w:id="267"/>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r>
        <w:rPr>
          <w:rFonts w:hint="eastAsia" w:ascii="宋体" w:hAnsi="宋体"/>
          <w:szCs w:val="21"/>
        </w:rPr>
        <w:t>注：后附中标通知书和合同协议书的原件扫描件（或图片）。每张表格只填写一个项目，并标明序号。</w:t>
      </w:r>
    </w:p>
    <w:p>
      <w:pPr>
        <w:rPr>
          <w:sz w:val="24"/>
        </w:rPr>
      </w:pPr>
    </w:p>
    <w:p>
      <w:pPr>
        <w:rPr>
          <w:sz w:val="24"/>
        </w:rPr>
      </w:pPr>
    </w:p>
    <w:p>
      <w:pPr>
        <w:rPr>
          <w:sz w:val="24"/>
        </w:rPr>
      </w:pPr>
    </w:p>
    <w:p>
      <w:pPr>
        <w:rPr>
          <w:sz w:val="24"/>
        </w:rPr>
      </w:pPr>
    </w:p>
    <w:p>
      <w:pPr>
        <w:rPr>
          <w:sz w:val="24"/>
        </w:rPr>
      </w:pPr>
    </w:p>
    <w:p>
      <w:pPr>
        <w:pStyle w:val="3"/>
        <w:spacing w:beforeLines="100" w:afterLines="150" w:line="360" w:lineRule="exact"/>
        <w:jc w:val="center"/>
      </w:pPr>
      <w:bookmarkStart w:id="268" w:name="_Toc486277941"/>
      <w:bookmarkStart w:id="269" w:name="_Toc234382980"/>
      <w:bookmarkStart w:id="270" w:name="_Toc8347"/>
      <w:bookmarkStart w:id="271" w:name="_Toc485889075"/>
      <w:bookmarkStart w:id="272" w:name="_Toc485889079"/>
      <w:bookmarkStart w:id="273" w:name="_Toc486277944"/>
      <w:bookmarkStart w:id="274" w:name="_Toc234382984"/>
      <w:bookmarkStart w:id="275" w:name="_Toc7381"/>
      <w:r>
        <w:rPr>
          <w:rFonts w:hint="eastAsia" w:ascii="黑体" w:hAnsi="宋体" w:eastAsia="黑体"/>
          <w:sz w:val="28"/>
          <w:szCs w:val="28"/>
        </w:rPr>
        <w:t>（六）拟委任的项目经理和项目总工资历表</w:t>
      </w:r>
      <w:bookmarkEnd w:id="268"/>
      <w:bookmarkEnd w:id="269"/>
      <w:bookmarkEnd w:id="270"/>
      <w:bookmarkEnd w:id="271"/>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   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拟在本工程</w:t>
            </w:r>
          </w:p>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szCs w:val="21"/>
        </w:rPr>
      </w:pPr>
      <w:r>
        <w:rPr>
          <w:rFonts w:hint="eastAsia" w:ascii="宋体" w:hAnsi="宋体"/>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ind w:left="105" w:firstLine="315"/>
        <w:rPr>
          <w:rFonts w:ascii="宋体" w:hAnsi="宋体"/>
          <w:szCs w:val="21"/>
        </w:rPr>
      </w:pPr>
      <w:r>
        <w:rPr>
          <w:rFonts w:hint="eastAsia" w:ascii="宋体" w:hAnsi="宋体"/>
          <w:szCs w:val="21"/>
        </w:rPr>
        <w:t>2、目前未在具体项目上任职的，请在备注栏说明现在负责的工作内容。</w:t>
      </w:r>
    </w:p>
    <w:p>
      <w:pPr>
        <w:pStyle w:val="5"/>
        <w:spacing w:before="66"/>
        <w:ind w:right="180"/>
        <w:jc w:val="center"/>
        <w:rPr>
          <w:rFonts w:ascii="黑体" w:eastAsia="黑体"/>
          <w:sz w:val="30"/>
          <w:szCs w:val="30"/>
        </w:rPr>
      </w:pPr>
      <w:r>
        <w:rPr>
          <w:rFonts w:hint="eastAsia" w:ascii="黑体" w:hAnsi="宋体" w:eastAsia="黑体"/>
          <w:sz w:val="28"/>
          <w:szCs w:val="28"/>
        </w:rPr>
        <w:br w:type="page"/>
      </w:r>
      <w:r>
        <w:rPr>
          <w:rFonts w:hint="eastAsia" w:ascii="黑体" w:eastAsia="黑体"/>
          <w:sz w:val="30"/>
          <w:szCs w:val="30"/>
        </w:rPr>
        <w:t>（七）投标人的信誉情况表</w:t>
      </w:r>
    </w:p>
    <w:tbl>
      <w:tblPr>
        <w:tblStyle w:val="14"/>
        <w:tblW w:w="85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vAlign w:val="center"/>
          </w:tcPr>
          <w:p>
            <w:pPr>
              <w:pStyle w:val="31"/>
              <w:ind w:left="1848" w:right="1838"/>
              <w:jc w:val="center"/>
              <w:rPr>
                <w:sz w:val="21"/>
              </w:rPr>
            </w:pPr>
            <w:r>
              <w:rPr>
                <w:sz w:val="21"/>
              </w:rPr>
              <w:t>项 目</w:t>
            </w:r>
          </w:p>
        </w:tc>
        <w:tc>
          <w:tcPr>
            <w:tcW w:w="4264" w:type="dxa"/>
            <w:vAlign w:val="center"/>
          </w:tcPr>
          <w:p>
            <w:pPr>
              <w:pStyle w:val="31"/>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1"/>
              <w:jc w:val="center"/>
              <w:rPr>
                <w:rFonts w:ascii="Times New Roman"/>
                <w:sz w:val="20"/>
              </w:rPr>
            </w:pPr>
          </w:p>
        </w:tc>
        <w:tc>
          <w:tcPr>
            <w:tcW w:w="4264" w:type="dxa"/>
            <w:vAlign w:val="center"/>
          </w:tcPr>
          <w:p>
            <w:pPr>
              <w:pStyle w:val="3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1"/>
              <w:jc w:val="center"/>
              <w:rPr>
                <w:rFonts w:ascii="Times New Roman"/>
                <w:sz w:val="20"/>
              </w:rPr>
            </w:pPr>
          </w:p>
        </w:tc>
        <w:tc>
          <w:tcPr>
            <w:tcW w:w="4264" w:type="dxa"/>
            <w:vAlign w:val="center"/>
          </w:tcPr>
          <w:p>
            <w:pPr>
              <w:pStyle w:val="3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1"/>
              <w:jc w:val="center"/>
              <w:rPr>
                <w:rFonts w:ascii="Times New Roman"/>
                <w:sz w:val="20"/>
              </w:rPr>
            </w:pPr>
          </w:p>
        </w:tc>
        <w:tc>
          <w:tcPr>
            <w:tcW w:w="4264" w:type="dxa"/>
            <w:vAlign w:val="center"/>
          </w:tcPr>
          <w:p>
            <w:pPr>
              <w:pStyle w:val="3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1"/>
              <w:jc w:val="center"/>
              <w:rPr>
                <w:rFonts w:ascii="Times New Roman"/>
                <w:sz w:val="20"/>
              </w:rPr>
            </w:pPr>
          </w:p>
        </w:tc>
        <w:tc>
          <w:tcPr>
            <w:tcW w:w="4264" w:type="dxa"/>
            <w:vAlign w:val="center"/>
          </w:tcPr>
          <w:p>
            <w:pPr>
              <w:pStyle w:val="3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1"/>
              <w:jc w:val="center"/>
              <w:rPr>
                <w:rFonts w:ascii="Times New Roman"/>
                <w:sz w:val="20"/>
              </w:rPr>
            </w:pPr>
          </w:p>
        </w:tc>
        <w:tc>
          <w:tcPr>
            <w:tcW w:w="4264" w:type="dxa"/>
            <w:vAlign w:val="center"/>
          </w:tcPr>
          <w:p>
            <w:pPr>
              <w:pStyle w:val="3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1"/>
              <w:jc w:val="center"/>
              <w:rPr>
                <w:rFonts w:ascii="Times New Roman"/>
                <w:sz w:val="20"/>
              </w:rPr>
            </w:pPr>
          </w:p>
        </w:tc>
        <w:tc>
          <w:tcPr>
            <w:tcW w:w="4264" w:type="dxa"/>
            <w:vAlign w:val="center"/>
          </w:tcPr>
          <w:p>
            <w:pPr>
              <w:pStyle w:val="3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1"/>
              <w:jc w:val="center"/>
              <w:rPr>
                <w:rFonts w:ascii="Times New Roman"/>
                <w:sz w:val="20"/>
              </w:rPr>
            </w:pPr>
          </w:p>
        </w:tc>
        <w:tc>
          <w:tcPr>
            <w:tcW w:w="4264" w:type="dxa"/>
            <w:vAlign w:val="center"/>
          </w:tcPr>
          <w:p>
            <w:pPr>
              <w:pStyle w:val="3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1"/>
              <w:jc w:val="center"/>
              <w:rPr>
                <w:rFonts w:ascii="Times New Roman"/>
                <w:sz w:val="20"/>
              </w:rPr>
            </w:pPr>
          </w:p>
        </w:tc>
        <w:tc>
          <w:tcPr>
            <w:tcW w:w="4264" w:type="dxa"/>
            <w:vAlign w:val="center"/>
          </w:tcPr>
          <w:p>
            <w:pPr>
              <w:pStyle w:val="31"/>
              <w:jc w:val="center"/>
              <w:rPr>
                <w:rFonts w:ascii="Times New Roman"/>
                <w:sz w:val="20"/>
              </w:rPr>
            </w:pPr>
          </w:p>
        </w:tc>
      </w:tr>
    </w:tbl>
    <w:p>
      <w:pPr>
        <w:spacing w:line="267" w:lineRule="exact"/>
        <w:rPr>
          <w:rFonts w:asciiTheme="minorEastAsia" w:hAnsiTheme="minorEastAsia" w:eastAsiaTheme="minorEastAsia"/>
        </w:rPr>
      </w:pPr>
      <w:r>
        <w:rPr>
          <w:rFonts w:asciiTheme="minorEastAsia" w:hAnsiTheme="minorEastAsia" w:eastAsiaTheme="minorEastAsia"/>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rPr>
      </w:pPr>
      <w:r>
        <w:rPr>
          <w:rFonts w:asciiTheme="minorEastAsia" w:hAnsiTheme="minorEastAsia" w:eastAsiaTheme="minorEastAsia"/>
        </w:rPr>
        <w:t>2.投标人应根据招标文件第二章“投标人须知”第 3.5.</w:t>
      </w:r>
      <w:r>
        <w:rPr>
          <w:rFonts w:hint="eastAsia" w:asciiTheme="minorEastAsia" w:hAnsiTheme="minorEastAsia" w:eastAsiaTheme="minorEastAsia"/>
        </w:rPr>
        <w:t>6</w:t>
      </w:r>
      <w:r>
        <w:rPr>
          <w:rFonts w:asciiTheme="minorEastAsia" w:hAnsiTheme="minorEastAsia" w:eastAsiaTheme="minorEastAsia"/>
        </w:rPr>
        <w:t xml:space="preserve"> 项的要求在本表后附相关证明材料。</w:t>
      </w:r>
    </w:p>
    <w:p>
      <w:pPr>
        <w:pStyle w:val="3"/>
        <w:spacing w:beforeLines="100"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72"/>
      <w:bookmarkEnd w:id="273"/>
      <w:bookmarkEnd w:id="274"/>
      <w:bookmarkEnd w:id="275"/>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rPr>
          <w:szCs w:val="21"/>
        </w:rPr>
      </w:pPr>
      <w:r>
        <w:rPr>
          <w:rFonts w:ascii="宋体" w:hAnsi="宋体"/>
          <w:szCs w:val="21"/>
        </w:rPr>
        <w:t>应说明相关情况，并附法院或仲裁机构作出的判决、裁决等有关法律文书</w:t>
      </w:r>
      <w:r>
        <w:rPr>
          <w:rFonts w:hint="eastAsia" w:ascii="宋体" w:hAnsi="宋体"/>
          <w:szCs w:val="21"/>
        </w:rPr>
        <w:t>的原件扫描件（或图片）</w:t>
      </w:r>
      <w:r>
        <w:rPr>
          <w:rFonts w:ascii="宋体" w:hAnsi="宋体"/>
          <w:szCs w:val="21"/>
        </w:rPr>
        <w:t>，具体年份要求见投标人须知前附表。</w:t>
      </w:r>
    </w:p>
    <w:p>
      <w:pPr>
        <w:rPr>
          <w:sz w:val="24"/>
        </w:rPr>
      </w:pPr>
    </w:p>
    <w:p>
      <w:pPr>
        <w:rPr>
          <w:sz w:val="24"/>
        </w:rPr>
      </w:pPr>
    </w:p>
    <w:p>
      <w:pPr>
        <w:rPr>
          <w:sz w:val="24"/>
        </w:rPr>
      </w:pPr>
    </w:p>
    <w:p>
      <w:pPr>
        <w:rPr>
          <w:sz w:val="24"/>
        </w:rPr>
      </w:pPr>
    </w:p>
    <w:p>
      <w:pPr>
        <w:pStyle w:val="13"/>
        <w:ind w:firstLine="210"/>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4"/>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276"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rPr>
            </w:pPr>
            <w:r>
              <w:rPr>
                <w:rFonts w:hint="eastAsia" w:ascii="宋体" w:hAnsi="宋体"/>
                <w:szCs w:val="21"/>
              </w:rPr>
              <w:t>项目经理</w:t>
            </w:r>
          </w:p>
        </w:tc>
        <w:tc>
          <w:tcPr>
            <w:tcW w:w="1997" w:type="dxa"/>
            <w:vAlign w:val="center"/>
          </w:tcPr>
          <w:p>
            <w:pPr>
              <w:jc w:val="center"/>
              <w:rPr>
                <w:rFonts w:ascii="宋体" w:hAnsi="宋体"/>
                <w:szCs w:val="21"/>
              </w:rPr>
            </w:pPr>
            <w:r>
              <w:rPr>
                <w:rFonts w:hint="eastAsia" w:ascii="宋体" w:hAnsi="宋体"/>
                <w:szCs w:val="21"/>
              </w:rPr>
              <w:t>1</w:t>
            </w:r>
          </w:p>
        </w:tc>
        <w:tc>
          <w:tcPr>
            <w:tcW w:w="5053" w:type="dxa"/>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hint="eastAsia" w:ascii="宋体" w:hAnsi="宋体"/>
                <w:szCs w:val="21"/>
              </w:rPr>
              <w:t>项目总工程师</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szCs w:val="21"/>
              </w:rPr>
            </w:pPr>
            <w:r>
              <w:rPr>
                <w:rFonts w:hint="eastAsia"/>
                <w:szCs w:val="21"/>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3"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bookmarkEnd w:id="276"/>
    <w:p>
      <w:pPr>
        <w:spacing w:before="120" w:after="120"/>
        <w:jc w:val="center"/>
        <w:rPr>
          <w:rFonts w:ascii="黑体" w:eastAsia="黑体"/>
          <w:b/>
          <w:bCs/>
          <w:kern w:val="44"/>
          <w:sz w:val="30"/>
          <w:szCs w:val="30"/>
        </w:rPr>
      </w:pPr>
      <w:bookmarkStart w:id="277"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Lines="50" w:line="343" w:lineRule="auto"/>
        <w:ind w:firstLine="315" w:firstLineChars="150"/>
        <w:rPr>
          <w:szCs w:val="21"/>
        </w:rPr>
      </w:pPr>
      <w:r>
        <w:rPr>
          <w:rFonts w:hint="eastAsia"/>
          <w:szCs w:val="21"/>
        </w:rPr>
        <w:t>我单位在此郑重承诺：</w:t>
      </w:r>
    </w:p>
    <w:p>
      <w:pPr>
        <w:adjustRightInd w:val="0"/>
        <w:snapToGrid w:val="0"/>
        <w:spacing w:afterLines="50" w:line="343" w:lineRule="auto"/>
        <w:ind w:firstLine="315" w:firstLineChars="150"/>
        <w:rPr>
          <w:szCs w:val="21"/>
        </w:rPr>
      </w:pPr>
      <w:r>
        <w:rPr>
          <w:szCs w:val="21"/>
        </w:rPr>
        <w:t>一、开工前与农民工签定劳动合同</w:t>
      </w:r>
      <w:r>
        <w:rPr>
          <w:szCs w:val="21"/>
        </w:rPr>
        <w:br w:type="textWrapping"/>
      </w:r>
      <w:r>
        <w:rPr>
          <w:szCs w:val="21"/>
        </w:rPr>
        <w:t>     二、按时支付农民工工资、加班加点工资。</w:t>
      </w:r>
      <w:r>
        <w:rPr>
          <w:szCs w:val="21"/>
        </w:rPr>
        <w:br w:type="textWrapping"/>
      </w:r>
      <w:r>
        <w:rPr>
          <w:szCs w:val="21"/>
        </w:rPr>
        <w:t>     三、支付农民工工资不低于</w:t>
      </w:r>
      <w:r>
        <w:rPr>
          <w:rFonts w:hint="eastAsia"/>
          <w:szCs w:val="21"/>
        </w:rPr>
        <w:t>河南</w:t>
      </w:r>
      <w:r>
        <w:rPr>
          <w:szCs w:val="21"/>
        </w:rPr>
        <w:t>省最低工资标准</w:t>
      </w:r>
      <w:r>
        <w:rPr>
          <w:szCs w:val="21"/>
          <w:u w:val="single"/>
        </w:rPr>
        <w:t xml:space="preserve">    </w:t>
      </w:r>
      <w:r>
        <w:rPr>
          <w:szCs w:val="21"/>
        </w:rPr>
        <w:t>元。</w:t>
      </w:r>
      <w:r>
        <w:rPr>
          <w:szCs w:val="21"/>
        </w:rPr>
        <w:br w:type="textWrapping"/>
      </w:r>
      <w:r>
        <w:rPr>
          <w:szCs w:val="21"/>
        </w:rPr>
        <w:t>     四、不无故拖欠、克扣农民工工资。</w:t>
      </w:r>
      <w:r>
        <w:rPr>
          <w:szCs w:val="21"/>
        </w:rPr>
        <w:br w:type="textWrapping"/>
      </w:r>
      <w:r>
        <w:rPr>
          <w:szCs w:val="21"/>
        </w:rPr>
        <w:t>     五、</w:t>
      </w:r>
      <w:r>
        <w:rPr>
          <w:rFonts w:hint="eastAsia"/>
          <w:szCs w:val="21"/>
        </w:rPr>
        <w:t>坚决不</w:t>
      </w:r>
      <w:r>
        <w:rPr>
          <w:szCs w:val="21"/>
        </w:rPr>
        <w:t>侵害农民工劳动报酬的合法权益。</w:t>
      </w:r>
      <w:r>
        <w:rPr>
          <w:szCs w:val="21"/>
        </w:rPr>
        <w:br w:type="textWrapping"/>
      </w:r>
      <w:r>
        <w:rPr>
          <w:szCs w:val="21"/>
        </w:rPr>
        <w:t>      六、若有拖欠、克扣农民工工资、加班加点工资及侵害农民工劳动报酬权益的行为，</w:t>
      </w:r>
      <w:r>
        <w:rPr>
          <w:rFonts w:hint="eastAsia"/>
          <w:szCs w:val="21"/>
        </w:rPr>
        <w:t>经有关部门</w:t>
      </w:r>
      <w:r>
        <w:rPr>
          <w:szCs w:val="21"/>
        </w:rPr>
        <w:t>查证属实后，</w:t>
      </w:r>
      <w:r>
        <w:rPr>
          <w:rFonts w:hint="eastAsia"/>
          <w:szCs w:val="21"/>
        </w:rPr>
        <w:t>自愿</w:t>
      </w:r>
      <w:r>
        <w:rPr>
          <w:szCs w:val="21"/>
        </w:rPr>
        <w:t>从工资保</w:t>
      </w:r>
      <w:r>
        <w:rPr>
          <w:rFonts w:hint="eastAsia"/>
          <w:szCs w:val="21"/>
        </w:rPr>
        <w:t>障</w:t>
      </w:r>
      <w:r>
        <w:rPr>
          <w:szCs w:val="21"/>
        </w:rPr>
        <w:t>金中支付，</w:t>
      </w:r>
      <w:r>
        <w:rPr>
          <w:rFonts w:hint="eastAsia"/>
          <w:szCs w:val="21"/>
        </w:rPr>
        <w:t>且</w:t>
      </w:r>
      <w:r>
        <w:rPr>
          <w:szCs w:val="21"/>
        </w:rPr>
        <w:t>在一个星期内补足保</w:t>
      </w:r>
      <w:r>
        <w:rPr>
          <w:rFonts w:hint="eastAsia"/>
          <w:szCs w:val="21"/>
        </w:rPr>
        <w:t>障</w:t>
      </w:r>
      <w:r>
        <w:rPr>
          <w:szCs w:val="21"/>
        </w:rPr>
        <w:t>金。</w:t>
      </w:r>
      <w:r>
        <w:rPr>
          <w:szCs w:val="21"/>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right="480" w:firstLine="3045" w:firstLineChars="1450"/>
        <w:rPr>
          <w:szCs w:val="21"/>
          <w:u w:val="single"/>
        </w:rPr>
      </w:pPr>
      <w:r>
        <w:rPr>
          <w:rFonts w:hint="eastAsia"/>
          <w:szCs w:val="21"/>
        </w:rPr>
        <w:t>承诺人：</w:t>
      </w:r>
      <w:r>
        <w:rPr>
          <w:rFonts w:hint="eastAsia"/>
          <w:szCs w:val="21"/>
          <w:u w:val="single"/>
        </w:rPr>
        <w:t>（单位全称）（盖章）</w:t>
      </w:r>
    </w:p>
    <w:p>
      <w:pPr>
        <w:adjustRightInd w:val="0"/>
        <w:snapToGrid w:val="0"/>
        <w:spacing w:afterLines="50" w:line="343" w:lineRule="auto"/>
        <w:ind w:firstLine="3045" w:firstLineChars="1450"/>
        <w:rPr>
          <w:szCs w:val="21"/>
          <w:u w:val="single"/>
        </w:rPr>
      </w:pPr>
      <w:r>
        <w:rPr>
          <w:rFonts w:hint="eastAsia"/>
          <w:szCs w:val="21"/>
        </w:rPr>
        <w:t>法定代表人或其委托代理人：</w:t>
      </w:r>
      <w:r>
        <w:rPr>
          <w:rFonts w:hint="eastAsia"/>
          <w:szCs w:val="21"/>
          <w:u w:val="single"/>
        </w:rPr>
        <w:t xml:space="preserve">    (签字) </w:t>
      </w:r>
    </w:p>
    <w:p>
      <w:pPr>
        <w:adjustRightInd w:val="0"/>
        <w:snapToGrid w:val="0"/>
        <w:spacing w:afterLines="50" w:line="343" w:lineRule="auto"/>
        <w:ind w:firstLine="315" w:firstLineChars="150"/>
        <w:rPr>
          <w:szCs w:val="21"/>
          <w:u w:val="single"/>
        </w:rPr>
      </w:pPr>
    </w:p>
    <w:p>
      <w:pPr>
        <w:adjustRightInd w:val="0"/>
        <w:snapToGrid w:val="0"/>
        <w:spacing w:afterLines="50" w:line="343" w:lineRule="auto"/>
        <w:rPr>
          <w:rFonts w:ascii="黑体" w:eastAsia="黑体"/>
          <w:sz w:val="28"/>
          <w:szCs w:val="28"/>
        </w:rPr>
      </w:pPr>
    </w:p>
    <w:p>
      <w:pPr>
        <w:pStyle w:val="3"/>
        <w:spacing w:beforeLines="100" w:afterLines="150" w:line="360" w:lineRule="exact"/>
        <w:jc w:val="center"/>
        <w:rPr>
          <w:rFonts w:ascii="黑体" w:eastAsia="黑体"/>
          <w:sz w:val="30"/>
          <w:szCs w:val="30"/>
        </w:rPr>
      </w:pPr>
      <w:bookmarkStart w:id="278" w:name="_Toc486277945"/>
      <w:bookmarkStart w:id="279" w:name="_Toc18302"/>
      <w:bookmarkStart w:id="280" w:name="_Toc485889080"/>
      <w:r>
        <w:rPr>
          <w:rFonts w:hint="eastAsia" w:ascii="黑体" w:eastAsia="黑体"/>
          <w:sz w:val="30"/>
          <w:szCs w:val="30"/>
        </w:rPr>
        <w:t>九、扬尘治理专项承诺书</w:t>
      </w:r>
      <w:bookmarkEnd w:id="278"/>
      <w:bookmarkEnd w:id="279"/>
      <w:bookmarkEnd w:id="280"/>
    </w:p>
    <w:p>
      <w:pPr>
        <w:pStyle w:val="3"/>
        <w:spacing w:beforeLines="100" w:afterLines="150" w:line="360" w:lineRule="exact"/>
        <w:jc w:val="center"/>
        <w:rPr>
          <w:rFonts w:ascii="黑体" w:eastAsia="黑体"/>
          <w:sz w:val="24"/>
        </w:rPr>
      </w:pPr>
    </w:p>
    <w:p>
      <w:pPr>
        <w:pStyle w:val="3"/>
        <w:spacing w:beforeLines="100" w:afterLines="150" w:line="360" w:lineRule="exact"/>
        <w:jc w:val="center"/>
        <w:rPr>
          <w:rFonts w:ascii="黑体" w:eastAsia="黑体"/>
          <w:sz w:val="24"/>
        </w:rPr>
      </w:pPr>
    </w:p>
    <w:p>
      <w:pPr>
        <w:pStyle w:val="3"/>
        <w:spacing w:beforeLines="100" w:afterLines="150" w:line="360" w:lineRule="exact"/>
        <w:jc w:val="center"/>
        <w:rPr>
          <w:rFonts w:ascii="黑体" w:eastAsia="黑体"/>
          <w:sz w:val="24"/>
        </w:rPr>
      </w:pPr>
    </w:p>
    <w:p>
      <w:pPr>
        <w:pStyle w:val="3"/>
        <w:spacing w:beforeLines="100" w:afterLines="150" w:line="360" w:lineRule="exact"/>
        <w:jc w:val="center"/>
        <w:rPr>
          <w:rFonts w:ascii="黑体" w:eastAsia="黑体"/>
          <w:sz w:val="30"/>
          <w:szCs w:val="30"/>
        </w:rPr>
      </w:pPr>
    </w:p>
    <w:p>
      <w:pPr>
        <w:pStyle w:val="3"/>
        <w:spacing w:beforeLines="100" w:afterLines="150" w:line="360" w:lineRule="exact"/>
        <w:jc w:val="center"/>
        <w:rPr>
          <w:rFonts w:ascii="黑体" w:hAnsi="宋体" w:eastAsia="黑体"/>
          <w:sz w:val="30"/>
          <w:szCs w:val="30"/>
        </w:rPr>
      </w:pPr>
      <w:bookmarkStart w:id="281" w:name="_Toc486277946"/>
      <w:bookmarkStart w:id="282" w:name="_Toc5401"/>
      <w:bookmarkStart w:id="283" w:name="_Toc485889081"/>
      <w:r>
        <w:rPr>
          <w:rFonts w:hint="eastAsia" w:ascii="黑体" w:hAnsi="宋体" w:eastAsia="黑体"/>
          <w:sz w:val="30"/>
          <w:szCs w:val="30"/>
        </w:rPr>
        <w:t>十、其 他 材 料</w:t>
      </w:r>
      <w:bookmarkEnd w:id="277"/>
      <w:bookmarkEnd w:id="281"/>
      <w:bookmarkEnd w:id="282"/>
      <w:bookmarkEnd w:id="283"/>
    </w:p>
    <w:p/>
    <w:p/>
    <w:p>
      <w:pPr>
        <w:pStyle w:val="3"/>
        <w:spacing w:beforeLines="100" w:afterLines="150" w:line="360" w:lineRule="exact"/>
        <w:jc w:val="center"/>
      </w:pPr>
    </w:p>
    <w:p>
      <w:pPr>
        <w:pStyle w:val="3"/>
        <w:spacing w:beforeLines="100" w:afterLines="150" w:line="360" w:lineRule="exact"/>
        <w:jc w:val="center"/>
      </w:pPr>
    </w:p>
    <w:p/>
    <w:p/>
    <w:p/>
    <w:p/>
    <w:p/>
    <w:p/>
    <w:p/>
    <w:p/>
    <w:p/>
    <w:p/>
    <w:p/>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ind w:firstLine="520" w:firstLineChars="100"/>
        <w:rPr>
          <w:rFonts w:asciiTheme="minorEastAsia" w:hAnsiTheme="minorEastAsia" w:eastAsiaTheme="minorEastAsia"/>
          <w:bCs/>
          <w:sz w:val="52"/>
          <w:szCs w:val="52"/>
          <w:u w:val="single"/>
        </w:rPr>
      </w:pPr>
    </w:p>
    <w:p>
      <w:pPr>
        <w:ind w:firstLine="520" w:firstLineChars="100"/>
        <w:rPr>
          <w:rFonts w:asciiTheme="minorEastAsia" w:hAnsiTheme="minorEastAsia" w:eastAsiaTheme="minorEastAsia"/>
          <w:bCs/>
          <w:sz w:val="36"/>
          <w:szCs w:val="36"/>
          <w:u w:val="single"/>
        </w:rPr>
      </w:pPr>
      <w:r>
        <w:rPr>
          <w:rFonts w:hint="eastAsia" w:asciiTheme="minorEastAsia" w:hAnsiTheme="minorEastAsia" w:eastAsiaTheme="minorEastAsia"/>
          <w:bCs/>
          <w:sz w:val="52"/>
          <w:szCs w:val="52"/>
          <w:u w:val="single"/>
        </w:rPr>
        <w:t xml:space="preserve">         (项目名称、标段)        </w:t>
      </w:r>
    </w:p>
    <w:p>
      <w:pPr>
        <w:spacing w:line="360" w:lineRule="auto"/>
        <w:rPr>
          <w:rFonts w:asciiTheme="minorEastAsia" w:hAnsiTheme="minorEastAsia" w:eastAsiaTheme="minorEastAsia"/>
          <w:sz w:val="36"/>
          <w:szCs w:val="36"/>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sz w:val="24"/>
        </w:rPr>
        <w:t>项目编号：</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（报价文件）</w:t>
      </w: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投标人：（盖单位章）</w:t>
      </w: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法定代表人或其委托代理人：（签字）</w:t>
      </w:r>
    </w:p>
    <w:p>
      <w:pPr>
        <w:spacing w:line="800" w:lineRule="exact"/>
        <w:ind w:firstLine="1590" w:firstLineChars="495"/>
        <w:rPr>
          <w:rFonts w:asciiTheme="minorEastAsia" w:hAnsiTheme="minorEastAsia" w:eastAsiaTheme="minorEastAsia"/>
          <w:b/>
          <w:sz w:val="32"/>
          <w:szCs w:val="32"/>
        </w:rPr>
      </w:pPr>
      <w:r>
        <w:rPr>
          <w:rFonts w:hint="eastAsia" w:asciiTheme="minorEastAsia" w:hAnsiTheme="minorEastAsia" w:eastAsiaTheme="minorEastAsia"/>
          <w:b/>
          <w:sz w:val="32"/>
          <w:szCs w:val="32"/>
        </w:rPr>
        <w:t>日  期：    年   月   日</w:t>
      </w:r>
    </w:p>
    <w:p>
      <w:pPr>
        <w:jc w:val="center"/>
        <w:rPr>
          <w:rFonts w:asciiTheme="minorEastAsia" w:hAnsiTheme="minorEastAsia" w:eastAsiaTheme="minorEastAsia"/>
          <w:b/>
          <w:sz w:val="36"/>
          <w:szCs w:val="36"/>
        </w:rPr>
      </w:pPr>
    </w:p>
    <w:p>
      <w:pPr>
        <w:rPr>
          <w:rFonts w:ascii="宋体" w:hAnsi="宋体"/>
        </w:rPr>
      </w:pPr>
    </w:p>
    <w:p>
      <w:pPr>
        <w:pageBreakBefore/>
        <w:spacing w:line="360" w:lineRule="auto"/>
        <w:jc w:val="center"/>
        <w:rPr>
          <w:rFonts w:ascii="宋体" w:hAnsi="宋体"/>
          <w:b/>
          <w:sz w:val="32"/>
          <w:szCs w:val="32"/>
        </w:rPr>
      </w:pPr>
      <w:r>
        <w:rPr>
          <w:rFonts w:hint="eastAsia" w:ascii="宋体" w:hAnsi="宋体"/>
          <w:b/>
          <w:sz w:val="32"/>
          <w:szCs w:val="32"/>
        </w:rPr>
        <w:t>目 录</w:t>
      </w:r>
    </w:p>
    <w:p>
      <w:pPr>
        <w:spacing w:line="360" w:lineRule="auto"/>
        <w:jc w:val="center"/>
        <w:rPr>
          <w:rFonts w:ascii="宋体" w:hAnsi="宋体"/>
          <w:b/>
          <w:sz w:val="32"/>
          <w:szCs w:val="32"/>
        </w:rPr>
      </w:pPr>
    </w:p>
    <w:p>
      <w:pPr>
        <w:spacing w:line="360" w:lineRule="auto"/>
        <w:ind w:firstLine="525" w:firstLineChars="250"/>
        <w:jc w:val="left"/>
        <w:rPr>
          <w:rFonts w:ascii="宋体" w:hAnsi="宋体"/>
          <w:szCs w:val="21"/>
        </w:rPr>
      </w:pPr>
      <w:r>
        <w:rPr>
          <w:rFonts w:hint="eastAsia" w:ascii="宋体" w:hAnsi="宋体"/>
          <w:szCs w:val="21"/>
        </w:rPr>
        <w:t>一、投标函</w:t>
      </w:r>
    </w:p>
    <w:p>
      <w:pPr>
        <w:spacing w:line="360" w:lineRule="auto"/>
        <w:ind w:firstLine="525" w:firstLineChars="250"/>
        <w:jc w:val="left"/>
        <w:rPr>
          <w:rFonts w:ascii="宋体" w:hAnsi="宋体"/>
          <w:szCs w:val="21"/>
        </w:rPr>
      </w:pPr>
      <w:r>
        <w:rPr>
          <w:rFonts w:hint="eastAsia" w:ascii="宋体" w:hAnsi="宋体"/>
          <w:szCs w:val="21"/>
        </w:rPr>
        <w:t>二、已标价工程量清单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rPr>
          <w:rFonts w:ascii="宋体" w:hAnsi="宋体"/>
          <w:sz w:val="24"/>
        </w:rPr>
      </w:pPr>
    </w:p>
    <w:p>
      <w:pPr>
        <w:spacing w:line="360" w:lineRule="auto"/>
        <w:jc w:val="left"/>
        <w:rPr>
          <w:rFonts w:ascii="宋体" w:hAnsi="宋体"/>
          <w:szCs w:val="21"/>
        </w:rPr>
      </w:pPr>
      <w:r>
        <w:rPr>
          <w:rFonts w:hint="eastAsia" w:ascii="宋体" w:hAnsi="宋体"/>
          <w:szCs w:val="21"/>
        </w:rPr>
        <w:t>_________________________(招标人名称)：</w:t>
      </w:r>
    </w:p>
    <w:p>
      <w:pPr>
        <w:spacing w:line="360" w:lineRule="auto"/>
        <w:ind w:firstLine="420" w:firstLineChars="200"/>
        <w:jc w:val="left"/>
        <w:rPr>
          <w:rFonts w:ascii="宋体" w:hAnsi="宋体"/>
          <w:szCs w:val="21"/>
        </w:rPr>
      </w:pPr>
      <w:r>
        <w:rPr>
          <w:rFonts w:hint="eastAsia" w:ascii="宋体" w:hAnsi="宋体"/>
          <w:szCs w:val="21"/>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20" w:firstLineChars="200"/>
        <w:jc w:val="left"/>
        <w:rPr>
          <w:rFonts w:ascii="宋体" w:hAnsi="宋体"/>
          <w:szCs w:val="21"/>
        </w:rPr>
      </w:pPr>
      <w:r>
        <w:rPr>
          <w:rFonts w:hint="eastAsia" w:ascii="宋体" w:hAnsi="宋体"/>
          <w:szCs w:val="21"/>
        </w:rPr>
        <w:t>2．在合同协议书正式签署生效之前，本投标函连同你方的中标通知书将构成我们双方之间共同遵守的文件，对双方具有约束力。</w:t>
      </w:r>
    </w:p>
    <w:p>
      <w:pPr>
        <w:spacing w:line="360" w:lineRule="auto"/>
        <w:ind w:firstLine="420" w:firstLineChars="200"/>
        <w:jc w:val="left"/>
        <w:rPr>
          <w:rFonts w:ascii="宋体" w:hAnsi="宋体"/>
          <w:szCs w:val="21"/>
        </w:rPr>
      </w:pPr>
      <w:r>
        <w:rPr>
          <w:rFonts w:hint="eastAsia" w:ascii="宋体" w:hAnsi="宋体"/>
          <w:szCs w:val="21"/>
        </w:rPr>
        <w:t>3．__________________________________(其他补充说明)。</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left="3543" w:leftChars="1687"/>
        <w:jc w:val="left"/>
        <w:rPr>
          <w:rFonts w:ascii="宋体" w:hAnsi="宋体"/>
          <w:szCs w:val="21"/>
        </w:rPr>
      </w:pPr>
      <w:r>
        <w:rPr>
          <w:rFonts w:hint="eastAsia" w:ascii="宋体" w:hAnsi="宋体"/>
          <w:szCs w:val="21"/>
        </w:rPr>
        <w:t>投 标 人：___________________(盖单位章)</w:t>
      </w:r>
    </w:p>
    <w:p>
      <w:pPr>
        <w:spacing w:line="360" w:lineRule="auto"/>
        <w:ind w:left="3543" w:leftChars="1687"/>
        <w:jc w:val="left"/>
        <w:rPr>
          <w:rFonts w:ascii="宋体" w:hAnsi="宋体"/>
          <w:szCs w:val="21"/>
        </w:rPr>
      </w:pPr>
      <w:r>
        <w:rPr>
          <w:rFonts w:hint="eastAsia" w:ascii="宋体" w:hAnsi="宋体"/>
          <w:szCs w:val="21"/>
        </w:rPr>
        <w:t>法定代表人或其委托代人:_________(签字)</w:t>
      </w:r>
    </w:p>
    <w:p>
      <w:pPr>
        <w:spacing w:line="360" w:lineRule="auto"/>
        <w:ind w:left="3543" w:leftChars="1687"/>
        <w:jc w:val="left"/>
        <w:rPr>
          <w:rFonts w:ascii="宋体" w:hAnsi="宋体"/>
          <w:szCs w:val="21"/>
        </w:rPr>
      </w:pPr>
      <w:r>
        <w:rPr>
          <w:rFonts w:hint="eastAsia" w:ascii="宋体" w:hAnsi="宋体"/>
          <w:szCs w:val="21"/>
        </w:rPr>
        <w:t>地址：________________________________</w:t>
      </w:r>
    </w:p>
    <w:p>
      <w:pPr>
        <w:spacing w:line="360" w:lineRule="auto"/>
        <w:ind w:left="3543" w:leftChars="1687"/>
        <w:jc w:val="left"/>
        <w:rPr>
          <w:rFonts w:ascii="宋体" w:hAnsi="宋体"/>
          <w:szCs w:val="21"/>
        </w:rPr>
      </w:pPr>
      <w:r>
        <w:rPr>
          <w:rFonts w:hint="eastAsia" w:ascii="宋体" w:hAnsi="宋体"/>
          <w:szCs w:val="21"/>
        </w:rPr>
        <w:t>网址：________________________________</w:t>
      </w:r>
    </w:p>
    <w:p>
      <w:pPr>
        <w:spacing w:line="360" w:lineRule="auto"/>
        <w:ind w:left="3543" w:leftChars="1687"/>
        <w:jc w:val="left"/>
        <w:rPr>
          <w:rFonts w:ascii="宋体" w:hAnsi="宋体"/>
          <w:szCs w:val="21"/>
        </w:rPr>
      </w:pPr>
      <w:r>
        <w:rPr>
          <w:rFonts w:hint="eastAsia" w:ascii="宋体" w:hAnsi="宋体"/>
          <w:szCs w:val="21"/>
        </w:rPr>
        <w:t>电话：________________________________</w:t>
      </w:r>
    </w:p>
    <w:p>
      <w:pPr>
        <w:spacing w:line="360" w:lineRule="auto"/>
        <w:ind w:left="3543" w:leftChars="1687"/>
        <w:jc w:val="left"/>
        <w:rPr>
          <w:rFonts w:ascii="宋体" w:hAnsi="宋体"/>
          <w:szCs w:val="21"/>
        </w:rPr>
      </w:pPr>
      <w:r>
        <w:rPr>
          <w:rFonts w:hint="eastAsia" w:ascii="宋体" w:hAnsi="宋体"/>
          <w:szCs w:val="21"/>
        </w:rPr>
        <w:t>传真：________________________________</w:t>
      </w:r>
    </w:p>
    <w:p>
      <w:pPr>
        <w:spacing w:line="360" w:lineRule="auto"/>
        <w:ind w:left="3543" w:leftChars="1687"/>
        <w:jc w:val="left"/>
        <w:rPr>
          <w:rFonts w:ascii="宋体" w:hAnsi="宋体"/>
          <w:szCs w:val="21"/>
        </w:rPr>
      </w:pPr>
      <w:r>
        <w:rPr>
          <w:rFonts w:hint="eastAsia" w:ascii="宋体" w:hAnsi="宋体"/>
          <w:szCs w:val="21"/>
        </w:rPr>
        <w:t>邮政编码：____________________________</w:t>
      </w:r>
    </w:p>
    <w:p>
      <w:pPr>
        <w:spacing w:line="360" w:lineRule="auto"/>
        <w:ind w:left="3543" w:leftChars="1687"/>
        <w:jc w:val="left"/>
        <w:rPr>
          <w:rFonts w:ascii="宋体" w:hAnsi="宋体"/>
          <w:szCs w:val="21"/>
        </w:rPr>
      </w:pPr>
    </w:p>
    <w:p>
      <w:pPr>
        <w:spacing w:line="360" w:lineRule="auto"/>
        <w:ind w:left="3543" w:leftChars="1687" w:firstLine="630" w:firstLineChars="300"/>
        <w:jc w:val="left"/>
        <w:rPr>
          <w:rFonts w:ascii="宋体" w:hAnsi="宋体"/>
          <w:szCs w:val="21"/>
        </w:rPr>
      </w:pPr>
      <w:r>
        <w:rPr>
          <w:rFonts w:hint="eastAsia" w:ascii="宋体" w:hAnsi="宋体"/>
          <w:szCs w:val="21"/>
        </w:rPr>
        <w:t>________年______月_______日</w:t>
      </w:r>
    </w:p>
    <w:p>
      <w:pPr>
        <w:spacing w:line="360" w:lineRule="auto"/>
        <w:ind w:left="1"/>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ind w:left="1"/>
        <w:jc w:val="left"/>
        <w:rPr>
          <w:rFonts w:ascii="宋体" w:hAnsi="宋体"/>
          <w:sz w:val="24"/>
        </w:rPr>
      </w:pPr>
    </w:p>
    <w:p>
      <w:pPr>
        <w:spacing w:line="360" w:lineRule="auto"/>
        <w:ind w:left="3543" w:leftChars="1687" w:firstLine="720" w:firstLineChars="300"/>
        <w:jc w:val="left"/>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二、已标价工程量清单</w:t>
      </w:r>
    </w:p>
    <w:p>
      <w:pPr>
        <w:spacing w:line="360" w:lineRule="auto"/>
        <w:ind w:firstLine="420" w:firstLineChars="200"/>
        <w:jc w:val="left"/>
        <w:rPr>
          <w:rFonts w:ascii="宋体" w:hAnsi="宋体"/>
          <w:szCs w:val="21"/>
        </w:rPr>
      </w:pPr>
      <w:r>
        <w:rPr>
          <w:rFonts w:hint="eastAsia" w:ascii="宋体" w:hAnsi="宋体"/>
          <w:szCs w:val="21"/>
        </w:rPr>
        <w:t>投标人应按照第五章“工程量清单”的要求逐项填报工程量清单，包括工程量清单说明、投标报价说明、计日工说明、其他说明及工程量清单各项表格.</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sectPr>
      <w:headerReference r:id="rId14"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0000000000000000000"/>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89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pPr>
      <w:r>
        <w:rPr>
          <w:rStyle w:val="19"/>
        </w:rPr>
        <w:footnoteRef/>
      </w:r>
      <w:r>
        <w:rPr>
          <w:rFonts w:hint="eastAsia" w:ascii="宋体" w:hAnsi="宋体"/>
          <w:sz w:val="15"/>
          <w:szCs w:val="15"/>
        </w:rPr>
        <w:t xml:space="preserve"> 指主要材料，一般应为70％-75%，最低不少于60％。</w:t>
      </w:r>
    </w:p>
  </w:footnote>
  <w:footnote w:id="1">
    <w:p>
      <w:pPr>
        <w:pStyle w:val="11"/>
      </w:pPr>
      <w:r>
        <w:rPr>
          <w:rStyle w:val="19"/>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许昌市建安区长村张街道办事处“水营村危桥重建项目工程”施工招标文件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许许昌市建安区长村张街道办事处“水营村危桥重建项目工程”施工招标文件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许昌市建安区长村张街道办事处“水营村危桥重建项目工程”招标文件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许昌市建安区长村张街道办事处“水营村危桥重建项目工程”招标文件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许昌市建安区长村张街道办事处“水营村危桥重建项目工程”招标文件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许昌市建安区长村张街道办事处“水营村危桥重建项目工程”招标文件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27160"/>
    <w:rsid w:val="00002C1A"/>
    <w:rsid w:val="000211BE"/>
    <w:rsid w:val="00031817"/>
    <w:rsid w:val="000E0F71"/>
    <w:rsid w:val="00122406"/>
    <w:rsid w:val="001367AE"/>
    <w:rsid w:val="001B4727"/>
    <w:rsid w:val="001D555D"/>
    <w:rsid w:val="001E22B8"/>
    <w:rsid w:val="002308BE"/>
    <w:rsid w:val="0029385E"/>
    <w:rsid w:val="002B0B3F"/>
    <w:rsid w:val="00312ED1"/>
    <w:rsid w:val="00344803"/>
    <w:rsid w:val="00367A51"/>
    <w:rsid w:val="00405F6C"/>
    <w:rsid w:val="0045351B"/>
    <w:rsid w:val="004A37AA"/>
    <w:rsid w:val="004B34B9"/>
    <w:rsid w:val="004E4C46"/>
    <w:rsid w:val="00543B2E"/>
    <w:rsid w:val="00553EFC"/>
    <w:rsid w:val="00577CED"/>
    <w:rsid w:val="005A0392"/>
    <w:rsid w:val="005B4DAD"/>
    <w:rsid w:val="005E1317"/>
    <w:rsid w:val="006134BD"/>
    <w:rsid w:val="00637D31"/>
    <w:rsid w:val="0066575A"/>
    <w:rsid w:val="00692DEB"/>
    <w:rsid w:val="00707F16"/>
    <w:rsid w:val="007143FA"/>
    <w:rsid w:val="00843683"/>
    <w:rsid w:val="008A4C8B"/>
    <w:rsid w:val="008A4FF6"/>
    <w:rsid w:val="008E7581"/>
    <w:rsid w:val="00903196"/>
    <w:rsid w:val="009213FC"/>
    <w:rsid w:val="00932A99"/>
    <w:rsid w:val="00936167"/>
    <w:rsid w:val="00961BB5"/>
    <w:rsid w:val="00972249"/>
    <w:rsid w:val="009D2341"/>
    <w:rsid w:val="009F4D0D"/>
    <w:rsid w:val="00A038B6"/>
    <w:rsid w:val="00A10611"/>
    <w:rsid w:val="00A10FC6"/>
    <w:rsid w:val="00A16B44"/>
    <w:rsid w:val="00A27160"/>
    <w:rsid w:val="00A35F86"/>
    <w:rsid w:val="00AB0CF6"/>
    <w:rsid w:val="00AB2273"/>
    <w:rsid w:val="00AD3D7F"/>
    <w:rsid w:val="00B971E5"/>
    <w:rsid w:val="00BC0583"/>
    <w:rsid w:val="00BC4C12"/>
    <w:rsid w:val="00C0097F"/>
    <w:rsid w:val="00C645DF"/>
    <w:rsid w:val="00CB341A"/>
    <w:rsid w:val="00CC24E6"/>
    <w:rsid w:val="00D41F66"/>
    <w:rsid w:val="00D72A0B"/>
    <w:rsid w:val="00D72CB1"/>
    <w:rsid w:val="00D815C1"/>
    <w:rsid w:val="00E074A0"/>
    <w:rsid w:val="00E4315D"/>
    <w:rsid w:val="00E80391"/>
    <w:rsid w:val="00F17117"/>
    <w:rsid w:val="00F260C2"/>
    <w:rsid w:val="00F55623"/>
    <w:rsid w:val="00FA5EEC"/>
    <w:rsid w:val="00FA7EAD"/>
    <w:rsid w:val="00FC31A2"/>
    <w:rsid w:val="023D771C"/>
    <w:rsid w:val="0C106B15"/>
    <w:rsid w:val="0C874FB7"/>
    <w:rsid w:val="0E064694"/>
    <w:rsid w:val="0EEB2F29"/>
    <w:rsid w:val="111A023B"/>
    <w:rsid w:val="14D53547"/>
    <w:rsid w:val="172F0CAC"/>
    <w:rsid w:val="187F67C3"/>
    <w:rsid w:val="1E596C34"/>
    <w:rsid w:val="22FE3EB1"/>
    <w:rsid w:val="23A72C4C"/>
    <w:rsid w:val="250E13B8"/>
    <w:rsid w:val="271A2CBB"/>
    <w:rsid w:val="28460721"/>
    <w:rsid w:val="2B0302E0"/>
    <w:rsid w:val="32EC171E"/>
    <w:rsid w:val="36856262"/>
    <w:rsid w:val="37590CF0"/>
    <w:rsid w:val="378C7E3B"/>
    <w:rsid w:val="3BB723A9"/>
    <w:rsid w:val="3DCA6753"/>
    <w:rsid w:val="40274466"/>
    <w:rsid w:val="42B37667"/>
    <w:rsid w:val="42C878F4"/>
    <w:rsid w:val="43200FB8"/>
    <w:rsid w:val="43F20680"/>
    <w:rsid w:val="49641202"/>
    <w:rsid w:val="4A7433B4"/>
    <w:rsid w:val="4FD97DFE"/>
    <w:rsid w:val="52D14CEB"/>
    <w:rsid w:val="5319087F"/>
    <w:rsid w:val="5CB542EF"/>
    <w:rsid w:val="5D227F36"/>
    <w:rsid w:val="5DAA3B84"/>
    <w:rsid w:val="63BA6BF8"/>
    <w:rsid w:val="64251623"/>
    <w:rsid w:val="66F24A64"/>
    <w:rsid w:val="6702485D"/>
    <w:rsid w:val="673B727C"/>
    <w:rsid w:val="68A014F4"/>
    <w:rsid w:val="6DAD7D12"/>
    <w:rsid w:val="6E5C77BB"/>
    <w:rsid w:val="7237297A"/>
    <w:rsid w:val="728C4DFB"/>
    <w:rsid w:val="75713300"/>
    <w:rsid w:val="7BC51558"/>
    <w:rsid w:val="7C7E5046"/>
    <w:rsid w:val="7CE37A47"/>
    <w:rsid w:val="7F761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4"/>
    <w:basedOn w:val="1"/>
    <w:next w:val="1"/>
    <w:link w:val="2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w:basedOn w:val="1"/>
    <w:link w:val="22"/>
    <w:unhideWhenUsed/>
    <w:qFormat/>
    <w:uiPriority w:val="0"/>
    <w:pPr>
      <w:spacing w:after="120"/>
    </w:pPr>
  </w:style>
  <w:style w:type="paragraph" w:styleId="6">
    <w:name w:val="Date"/>
    <w:basedOn w:val="1"/>
    <w:next w:val="1"/>
    <w:link w:val="24"/>
    <w:unhideWhenUsed/>
    <w:qFormat/>
    <w:uiPriority w:val="99"/>
    <w:pPr>
      <w:ind w:left="100" w:leftChars="2500"/>
    </w:pPr>
  </w:style>
  <w:style w:type="paragraph" w:styleId="7">
    <w:name w:val="Balloon Text"/>
    <w:basedOn w:val="1"/>
    <w:link w:val="25"/>
    <w:unhideWhenUsed/>
    <w:qFormat/>
    <w:uiPriority w:val="99"/>
    <w:rPr>
      <w:sz w:val="18"/>
      <w:szCs w:val="18"/>
    </w:rPr>
  </w:style>
  <w:style w:type="paragraph" w:styleId="8">
    <w:name w:val="footer"/>
    <w:basedOn w:val="1"/>
    <w:link w:val="26"/>
    <w:unhideWhenUsed/>
    <w:qFormat/>
    <w:uiPriority w:val="0"/>
    <w:pPr>
      <w:tabs>
        <w:tab w:val="center" w:pos="4153"/>
        <w:tab w:val="right" w:pos="8306"/>
      </w:tabs>
      <w:snapToGrid w:val="0"/>
      <w:jc w:val="left"/>
    </w:pPr>
    <w:rPr>
      <w:sz w:val="18"/>
      <w:szCs w:val="18"/>
    </w:rPr>
  </w:style>
  <w:style w:type="paragraph" w:styleId="9">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szCs w:val="20"/>
    </w:rPr>
  </w:style>
  <w:style w:type="paragraph" w:styleId="11">
    <w:name w:val="footnote text"/>
    <w:basedOn w:val="1"/>
    <w:link w:val="28"/>
    <w:qFormat/>
    <w:uiPriority w:val="0"/>
    <w:pPr>
      <w:snapToGrid w:val="0"/>
      <w:jc w:val="left"/>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5"/>
    <w:link w:val="23"/>
    <w:unhideWhenUsed/>
    <w:qFormat/>
    <w:uiPriority w:val="0"/>
    <w:pPr>
      <w:ind w:firstLine="420" w:firstLineChars="100"/>
    </w:p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00"/>
      <w:u w:val="none"/>
    </w:rPr>
  </w:style>
  <w:style w:type="character" w:styleId="19">
    <w:name w:val="footnote reference"/>
    <w:qFormat/>
    <w:uiPriority w:val="0"/>
    <w:rPr>
      <w:vertAlign w:val="superscript"/>
    </w:rPr>
  </w:style>
  <w:style w:type="character" w:customStyle="1" w:styleId="20">
    <w:name w:val="标题 1 Char"/>
    <w:basedOn w:val="16"/>
    <w:link w:val="3"/>
    <w:qFormat/>
    <w:uiPriority w:val="0"/>
    <w:rPr>
      <w:rFonts w:ascii="Times New Roman" w:hAnsi="Times New Roman" w:eastAsia="宋体" w:cs="Times New Roman"/>
      <w:b/>
      <w:bCs/>
      <w:kern w:val="44"/>
      <w:sz w:val="44"/>
      <w:szCs w:val="44"/>
    </w:rPr>
  </w:style>
  <w:style w:type="character" w:customStyle="1" w:styleId="21">
    <w:name w:val="标题 4 Char"/>
    <w:basedOn w:val="16"/>
    <w:link w:val="4"/>
    <w:qFormat/>
    <w:uiPriority w:val="0"/>
    <w:rPr>
      <w:rFonts w:ascii="Arial" w:hAnsi="Arial" w:eastAsia="黑体" w:cs="Times New Roman"/>
      <w:b/>
      <w:bCs/>
      <w:sz w:val="28"/>
      <w:szCs w:val="28"/>
    </w:rPr>
  </w:style>
  <w:style w:type="character" w:customStyle="1" w:styleId="22">
    <w:name w:val="正文文本 Char"/>
    <w:basedOn w:val="16"/>
    <w:link w:val="5"/>
    <w:semiHidden/>
    <w:qFormat/>
    <w:uiPriority w:val="99"/>
    <w:rPr>
      <w:rFonts w:ascii="Times New Roman" w:hAnsi="Times New Roman" w:eastAsia="宋体" w:cs="Times New Roman"/>
      <w:szCs w:val="24"/>
    </w:rPr>
  </w:style>
  <w:style w:type="character" w:customStyle="1" w:styleId="23">
    <w:name w:val="正文首行缩进 Char"/>
    <w:basedOn w:val="22"/>
    <w:link w:val="13"/>
    <w:qFormat/>
    <w:uiPriority w:val="0"/>
    <w:rPr>
      <w:rFonts w:ascii="Times New Roman" w:hAnsi="Times New Roman" w:eastAsia="宋体" w:cs="Times New Roman"/>
      <w:szCs w:val="24"/>
    </w:rPr>
  </w:style>
  <w:style w:type="character" w:customStyle="1" w:styleId="24">
    <w:name w:val="日期 Char"/>
    <w:basedOn w:val="16"/>
    <w:link w:val="6"/>
    <w:qFormat/>
    <w:uiPriority w:val="99"/>
    <w:rPr>
      <w:rFonts w:ascii="Times New Roman" w:hAnsi="Times New Roman" w:eastAsia="宋体" w:cs="Times New Roman"/>
      <w:szCs w:val="24"/>
    </w:rPr>
  </w:style>
  <w:style w:type="character" w:customStyle="1" w:styleId="25">
    <w:name w:val="批注框文本 Char"/>
    <w:basedOn w:val="16"/>
    <w:link w:val="7"/>
    <w:qFormat/>
    <w:uiPriority w:val="99"/>
    <w:rPr>
      <w:rFonts w:ascii="Times New Roman" w:hAnsi="Times New Roman" w:eastAsia="宋体" w:cs="Times New Roman"/>
      <w:sz w:val="18"/>
      <w:szCs w:val="18"/>
    </w:rPr>
  </w:style>
  <w:style w:type="character" w:customStyle="1" w:styleId="26">
    <w:name w:val="页脚 Char"/>
    <w:basedOn w:val="16"/>
    <w:link w:val="8"/>
    <w:qFormat/>
    <w:uiPriority w:val="0"/>
    <w:rPr>
      <w:rFonts w:ascii="Times New Roman" w:hAnsi="Times New Roman" w:eastAsia="宋体" w:cs="Times New Roman"/>
      <w:sz w:val="18"/>
      <w:szCs w:val="18"/>
    </w:rPr>
  </w:style>
  <w:style w:type="character" w:customStyle="1" w:styleId="27">
    <w:name w:val="页眉 Char"/>
    <w:basedOn w:val="16"/>
    <w:link w:val="9"/>
    <w:qFormat/>
    <w:uiPriority w:val="0"/>
    <w:rPr>
      <w:rFonts w:ascii="Times New Roman" w:hAnsi="Times New Roman" w:eastAsia="宋体" w:cs="Times New Roman"/>
      <w:sz w:val="18"/>
      <w:szCs w:val="18"/>
    </w:rPr>
  </w:style>
  <w:style w:type="character" w:customStyle="1" w:styleId="28">
    <w:name w:val="脚注文本 Char"/>
    <w:basedOn w:val="16"/>
    <w:link w:val="11"/>
    <w:qFormat/>
    <w:uiPriority w:val="0"/>
    <w:rPr>
      <w:rFonts w:ascii="Times New Roman" w:hAnsi="Times New Roman" w:eastAsia="宋体" w:cs="Times New Roman"/>
      <w:sz w:val="18"/>
      <w:szCs w:val="18"/>
    </w:rPr>
  </w:style>
  <w:style w:type="paragraph" w:customStyle="1" w:styleId="29">
    <w:name w:val="列出段落1"/>
    <w:basedOn w:val="1"/>
    <w:qFormat/>
    <w:uiPriority w:val="34"/>
    <w:pPr>
      <w:ind w:firstLine="420" w:firstLineChars="200"/>
    </w:pPr>
  </w:style>
  <w:style w:type="paragraph" w:customStyle="1" w:styleId="30">
    <w:name w:val="p0"/>
    <w:basedOn w:val="1"/>
    <w:qFormat/>
    <w:uiPriority w:val="0"/>
    <w:pPr>
      <w:widowControl/>
    </w:pPr>
    <w:rPr>
      <w:kern w:val="0"/>
      <w:szCs w:val="21"/>
    </w:rPr>
  </w:style>
  <w:style w:type="paragraph" w:customStyle="1" w:styleId="3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2">
    <w:name w:val="纯文本1"/>
    <w:basedOn w:val="1"/>
    <w:qFormat/>
    <w:uiPriority w:val="0"/>
    <w:rPr>
      <w:rFonts w:ascii="宋体" w:hAnsi="Courier New"/>
      <w:color w:val="000000"/>
      <w:szCs w:val="20"/>
    </w:rPr>
  </w:style>
  <w:style w:type="character" w:customStyle="1" w:styleId="33">
    <w:name w:val="页码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2052"/>
    <customShpInfo spid="_x0000_s2053"/>
    <customShpInfo spid="_x0000_s2050"/>
    <customShpInfo spid="_x0000_s1027"/>
    <customShpInfo spid="_x0000_s1028"/>
    <customShpInfo spid="_x0000_s1029"/>
    <customShpInfo spid="_x0000_s1030"/>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DD85E-CF6C-4E93-8ABF-8357FF2C7A7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108</Pages>
  <Words>11238</Words>
  <Characters>64061</Characters>
  <Lines>533</Lines>
  <Paragraphs>150</Paragraphs>
  <TotalTime>14</TotalTime>
  <ScaleCrop>false</ScaleCrop>
  <LinksUpToDate>false</LinksUpToDate>
  <CharactersWithSpaces>75149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2019-07-23T07:28:00Z</dcterms:created>
  <dc:creator>亿诚建设项目管理有限公司:陈凯茜</dc:creator>
  <cp:lastModifiedBy>悦己</cp:lastModifiedBy>
  <cp:lastPrinted>2019-09-11T00:58:00Z</cp:lastPrinted>
  <dcterms:modified xsi:type="dcterms:W3CDTF">2019-09-12T09:44:26Z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