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Calibri" w:hAnsi="Times New Roman" w:eastAsia="Times New Roman"/>
          <w:b/>
          <w:color w:val="auto"/>
          <w:position w:val="0"/>
          <w:sz w:val="32"/>
          <w:szCs w:val="32"/>
        </w:rPr>
      </w:pPr>
      <w:r>
        <w:rPr>
          <w:rFonts w:hint="default" w:ascii="Calibri" w:hAnsi="Times New Roman" w:eastAsia="Times New Roman"/>
          <w:b/>
          <w:color w:val="auto"/>
          <w:position w:val="0"/>
          <w:sz w:val="32"/>
          <w:szCs w:val="32"/>
        </w:rPr>
        <w:t>禹州市古城镇第三幼儿园教学楼工程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Calibri" w:hAnsi="Times New Roman" w:eastAsia="Times New Roman"/>
          <w:b/>
          <w:color w:val="auto"/>
          <w:position w:val="0"/>
          <w:sz w:val="32"/>
          <w:szCs w:val="32"/>
        </w:rPr>
      </w:pPr>
      <w:r>
        <w:rPr>
          <w:rFonts w:hint="default" w:ascii="Calibri" w:hAnsi="Times New Roman" w:eastAsia="Times New Roman"/>
          <w:b/>
          <w:color w:val="auto"/>
          <w:position w:val="0"/>
          <w:sz w:val="32"/>
          <w:szCs w:val="32"/>
        </w:rPr>
        <w:t>评标结果公示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  <w:t>一、基本情况和数据表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（一）项目概况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480"/>
        <w:jc w:val="both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1、项目名称：禹州市古城镇第三幼儿园教学楼工程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480"/>
        <w:jc w:val="both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2、项目编号：JSGC-FJ-2019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169；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480"/>
        <w:jc w:val="both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3、招标控制价：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4263497.04元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（含规费、税金、安全文明施工措施费）；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480"/>
        <w:jc w:val="both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4、质量要求：合格（符合国家现行的验收规范和标准）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5、计划工期：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150日历天；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评标办法：综合计分法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7、资格审查方式：资格后审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（二）招标过程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480"/>
        <w:jc w:val="both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本工程招标采用公开招标方式进行，按照法定公开招标程序和要求，于201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日至201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日在《全国公共资源交易平台（河南省·许昌市）》、《河南省电子招标投标公共服务平台》上公开发布招标信息，于投标截止时间前递交投标文件及投标保证金的投标单位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(三）项目开标数据表</w:t>
      </w:r>
    </w:p>
    <w:tbl>
      <w:tblPr>
        <w:tblStyle w:val="27"/>
        <w:tblW w:w="9906" w:type="dxa"/>
        <w:tblInd w:w="-6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8"/>
        <w:gridCol w:w="2835"/>
        <w:gridCol w:w="1583"/>
        <w:gridCol w:w="34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招标人名称</w:t>
            </w:r>
          </w:p>
        </w:tc>
        <w:tc>
          <w:tcPr>
            <w:tcW w:w="78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 xml:space="preserve">禹州市教育体育局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0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招标代理机构名称</w:t>
            </w:r>
          </w:p>
        </w:tc>
        <w:tc>
          <w:tcPr>
            <w:tcW w:w="78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河南省伟信招标管理咨询有限公司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项目名称</w:t>
            </w:r>
          </w:p>
        </w:tc>
        <w:tc>
          <w:tcPr>
            <w:tcW w:w="78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禹州市古城镇第三幼儿园教学楼工程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0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开标时间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0分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开标地点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禹州市公共资源交易中心开标一室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0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评标时间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日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评标地点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禹州市公共资源交易中心评标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室</w:t>
            </w:r>
          </w:p>
        </w:tc>
      </w:tr>
    </w:tbl>
    <w:p>
      <w:pPr>
        <w:numPr>
          <w:ilvl w:val="0"/>
          <w:numId w:val="1"/>
        </w:numPr>
        <w:autoSpaceDE/>
        <w:autoSpaceDN/>
        <w:spacing w:before="0" w:after="0" w:line="240" w:lineRule="auto"/>
        <w:ind w:right="0" w:firstLine="0"/>
        <w:jc w:val="both"/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  <w:t>开标记录</w:t>
      </w:r>
    </w:p>
    <w:tbl>
      <w:tblPr>
        <w:tblStyle w:val="27"/>
        <w:tblW w:w="9900" w:type="dxa"/>
        <w:tblInd w:w="-6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1352"/>
        <w:gridCol w:w="933"/>
        <w:gridCol w:w="1728"/>
        <w:gridCol w:w="1659"/>
        <w:gridCol w:w="720"/>
        <w:gridCol w:w="72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投标单位</w:t>
            </w:r>
          </w:p>
        </w:tc>
        <w:tc>
          <w:tcPr>
            <w:tcW w:w="13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投标报价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（元）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工期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日历天</w:t>
            </w:r>
          </w:p>
        </w:tc>
        <w:tc>
          <w:tcPr>
            <w:tcW w:w="1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 xml:space="preserve">项目负责人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（含证书编号）</w:t>
            </w:r>
          </w:p>
        </w:tc>
        <w:tc>
          <w:tcPr>
            <w:tcW w:w="1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技术负责人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（姓名及职称）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质量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要求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密封情况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对本次开标过程是否有异议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河南皇瑞建筑工程有限公司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4233999.88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杨改玲         豫241171718748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20" w:line="240" w:lineRule="auto"/>
              <w:ind w:right="0" w:firstLine="18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杨正生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中级工程师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完好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河南炳焱建筑工程有限公司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3901016.11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孙丽君          豫241141448301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20" w:line="240" w:lineRule="auto"/>
              <w:ind w:right="0" w:firstLine="18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陈红奎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高级工程师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完好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河南忠信建筑工程有限公司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3925223.2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王兴晨         豫241161828071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20" w:line="240" w:lineRule="auto"/>
              <w:ind w:right="0" w:firstLine="18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程超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高级工程师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完好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新乡市万宏建筑有限公司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3909469.6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姬素芹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豫241151574624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20" w:line="240" w:lineRule="auto"/>
              <w:ind w:right="0" w:firstLine="18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王彦峰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高级工程师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完好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河南海马建设工程有限公司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4251388.51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柴文政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豫241121227968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20" w:line="240" w:lineRule="auto"/>
              <w:ind w:right="0" w:firstLine="18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王凯庆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中级工程师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完好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河南盈凯建设工程有限公司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4245520.53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 xml:space="preserve">冯帅方         豫241171715445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20" w:line="240" w:lineRule="auto"/>
              <w:ind w:right="0" w:firstLine="18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王伟强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中级工程师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完好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河南晶业城市建设集团有限公司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3869787.1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张彦辉         豫241060800623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20" w:line="240" w:lineRule="auto"/>
              <w:ind w:right="0" w:firstLine="18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靳钊军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高级工程师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完好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鹤壁市鑫隆建筑工程有限公司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3899084.55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祁瀛鑫         豫241141452338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20" w:line="240" w:lineRule="auto"/>
              <w:ind w:right="0" w:firstLine="18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韩素兵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中级工程师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完好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许昌泰兴建筑有限公司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4121723.66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18"/>
                <w:szCs w:val="18"/>
                <w:u w:val="none"/>
                <w:shd w:val="clear"/>
                <w:lang w:val="en-US" w:eastAsia="zh-CN" w:bidi="ar"/>
              </w:rPr>
              <w:t>马梦           豫241161708237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20" w:line="240" w:lineRule="auto"/>
              <w:ind w:right="0" w:firstLine="18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邵万有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eastAsia="zh-CN"/>
              </w:rPr>
              <w:t>中级工程师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完好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招标控制价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>4263497.04元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抽取的权重系数K值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0.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目标工期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日历天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质量要求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投标报价修正情况</w:t>
            </w:r>
          </w:p>
        </w:tc>
        <w:tc>
          <w:tcPr>
            <w:tcW w:w="8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  <w:t>无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left="-420" w:right="0" w:firstLine="241" w:firstLineChars="100"/>
        <w:jc w:val="both"/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  <w:t>三、评标标准、评标办法或者评标因素</w:t>
      </w:r>
    </w:p>
    <w:tbl>
      <w:tblPr>
        <w:tblStyle w:val="27"/>
        <w:tblW w:w="8550" w:type="dxa"/>
        <w:tblInd w:w="-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73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评标办法</w:t>
            </w:r>
          </w:p>
        </w:tc>
        <w:tc>
          <w:tcPr>
            <w:tcW w:w="7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评标采用综合计分法，是指评标委员会根据招标文件要求，对其商务标、综合（信用）标和技术标分别进行评审。具体内容请详见招标文件。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eastAsia" w:ascii="宋体" w:hAnsi="宋体" w:eastAsia="宋体" w:cs="宋体"/>
          <w:b/>
          <w:color w:val="0000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position w:val="0"/>
          <w:sz w:val="24"/>
          <w:szCs w:val="24"/>
        </w:rPr>
        <w:t>四、评审情况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-420" w:right="0" w:firstLine="241" w:firstLineChars="100"/>
        <w:jc w:val="both"/>
        <w:rPr>
          <w:rFonts w:hint="eastAsia" w:ascii="宋体" w:hAnsi="宋体" w:eastAsia="宋体" w:cs="宋体"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position w:val="0"/>
          <w:sz w:val="24"/>
          <w:szCs w:val="24"/>
        </w:rPr>
        <w:t>（一）清标</w:t>
      </w: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                     </w:t>
      </w:r>
    </w:p>
    <w:tbl>
      <w:tblPr>
        <w:tblStyle w:val="27"/>
        <w:tblW w:w="85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4319"/>
        <w:gridCol w:w="31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75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>通过清标的投标人名称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>1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河南皇瑞建筑工程有限公司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>2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河南炳焱建筑工程有限公司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>3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河南忠信建筑工程有限公司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新乡市万宏建筑有限公司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河南海马建设工程有限公司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河南盈凯建设工程有限公司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河南晶业城市建设集团有限公司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鹤壁市鑫隆建筑工程有限公司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许昌泰兴建筑有限公司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4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未通过清标的投标人名称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未通过原因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>1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>无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rightChars="0"/>
        <w:jc w:val="left"/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  <w:lang w:val="en-US" w:eastAsia="zh-CN"/>
        </w:rPr>
        <w:t>(二）</w:t>
      </w: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  <w:t>初步评审</w:t>
      </w:r>
    </w:p>
    <w:tbl>
      <w:tblPr>
        <w:tblStyle w:val="27"/>
        <w:tblW w:w="85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3284"/>
        <w:gridCol w:w="42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75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通过初步评审的投标人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>1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河南皇瑞建筑工程有限公司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>2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河南炳焱建筑工程有限公司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河南忠信建筑工程有限公司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新乡市万宏建筑有限公司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河南海马建设工程有限公司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河南盈凯建设工程有限公司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河南晶业城市建设集团有限公司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鹤壁市鑫隆建筑工程有限公司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未通过初步评审的投标人名称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未通过原因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许昌泰兴建筑有限公司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18"/>
                <w:szCs w:val="18"/>
                <w:lang w:val="en-US" w:eastAsia="zh-CN"/>
              </w:rPr>
              <w:t>2018年财务报告注册会计师人员签证无效</w:t>
            </w:r>
          </w:p>
        </w:tc>
      </w:tr>
    </w:tbl>
    <w:p>
      <w:pPr>
        <w:numPr>
          <w:ilvl w:val="0"/>
          <w:numId w:val="2"/>
        </w:numPr>
        <w:autoSpaceDE/>
        <w:autoSpaceDN/>
        <w:spacing w:before="0" w:after="0" w:line="240" w:lineRule="auto"/>
        <w:ind w:left="-199" w:right="0" w:firstLine="0"/>
        <w:jc w:val="both"/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  <w:t>根据招标文件的规定，评标委员会将经评审的投标人按综合得分由高到低排序如下：</w:t>
      </w:r>
    </w:p>
    <w:tbl>
      <w:tblPr>
        <w:tblStyle w:val="27"/>
        <w:tblW w:w="8520" w:type="dxa"/>
        <w:tblInd w:w="-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0"/>
        <w:gridCol w:w="2760"/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投标单位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最终得分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新乡市万宏建筑有限公司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92.66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河南忠信建筑工程有限公司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88.27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河南炳焱建筑工程有限公司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88.18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鹤壁市鑫隆建筑工程有限公司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85.18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河南晶业城市建设集团有限公司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84.87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河南皇瑞建筑工程有限公司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41.52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河南海马建设工程有限公司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41.19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河南盈凯建设工程有限公司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37.63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-199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  <w:t>推荐的中标候选人详细评审得分</w:t>
      </w:r>
    </w:p>
    <w:tbl>
      <w:tblPr>
        <w:tblStyle w:val="27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3171"/>
        <w:gridCol w:w="978"/>
        <w:gridCol w:w="978"/>
        <w:gridCol w:w="978"/>
        <w:gridCol w:w="978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第一中标候选人</w:t>
            </w: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  <w:lang w:val="en-US" w:eastAsia="zh-CN"/>
              </w:rPr>
              <w:t>新乡市万宏建筑有限公司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61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评标委员会成员评审内容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评委2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评委3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评委4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技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术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标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 xml:space="preserve">1、内容完整性和编制水平 0-1分                           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2、施工方案和技术措施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3、质量管理体系与措施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4、安全管理体系与措施1-2分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5</w:t>
            </w:r>
            <w:r>
              <w:rPr>
                <w:rFonts w:hint="eastAsia" w:ascii="宋体" w:cs="Times New Roman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环境保护管理体系与措施1-2分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6、工程进度计划与措施 0-1分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7、拟投入资源配备计划1-2分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8、施工进度表或施工网络图0-1分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9、施工总平面布置图 0-1分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10、节能减排、绿色施工（含扬尘治理）措施、工艺创新方面针对本工程有具体措施或企业自有创新技术   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  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12、企业具备信息化管理平台，能够使工程管理者对现场实施监控和数据处理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小</w:t>
            </w:r>
            <w:r>
              <w:rPr>
                <w:rFonts w:ascii="宋体" w:cs="Times New Roman"/>
                <w:b/>
                <w:bCs/>
              </w:rPr>
              <w:t>    </w:t>
            </w:r>
            <w:r>
              <w:rPr>
                <w:rFonts w:hint="eastAsia" w:ascii="宋体" w:hAnsi="宋体" w:cs="宋体"/>
                <w:b/>
                <w:bCs/>
              </w:rPr>
              <w:t>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技术标平均得分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商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务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</w:t>
            </w: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宋体" w:cs="Times New Roman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28.26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28.26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28.26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28.26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宋体" w:cs="Times New Roman"/>
                <w:bCs/>
                <w:sz w:val="18"/>
                <w:szCs w:val="18"/>
              </w:rPr>
              <w:t>3、措施项目（5分）</w:t>
            </w:r>
            <w:r>
              <w:rPr>
                <w:rFonts w:hint="eastAsia" w:ascii="宋体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商务标得分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综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合（信用）标</w:t>
            </w: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宋体" w:cs="Times New Roman"/>
                <w:bCs/>
                <w:sz w:val="18"/>
                <w:szCs w:val="18"/>
              </w:rPr>
              <w:t>1、项目班子配备0-</w:t>
            </w: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2、企业综合信用0-</w:t>
            </w: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3、项目经理业绩及信用0-</w:t>
            </w: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综合（信用）标平均得分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最终得分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92.66</w:t>
            </w:r>
          </w:p>
        </w:tc>
      </w:tr>
    </w:tbl>
    <w:p>
      <w:pPr>
        <w:pStyle w:val="2"/>
        <w:numPr>
          <w:ilvl w:val="0"/>
          <w:numId w:val="0"/>
        </w:numPr>
        <w:ind w:left="-199" w:leftChars="0"/>
        <w:rPr>
          <w:rFonts w:hint="eastAsia" w:eastAsia="宋体"/>
          <w:lang w:val="en-US" w:eastAsia="zh-CN"/>
        </w:rPr>
      </w:pPr>
    </w:p>
    <w:tbl>
      <w:tblPr>
        <w:tblStyle w:val="27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3171"/>
        <w:gridCol w:w="978"/>
        <w:gridCol w:w="978"/>
        <w:gridCol w:w="978"/>
        <w:gridCol w:w="978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</w:rPr>
              <w:t>中标候选人</w:t>
            </w: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1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河南忠信建筑工程有限公司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61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评标委员会成员评审内容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评委2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评委3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评委4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技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术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标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 xml:space="preserve">1、内容完整性和编制水平 0-1分                           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2、施工方案和技术措施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3、质量管理体系与措施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4、安全管理体系与措施1-2分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5</w:t>
            </w:r>
            <w:r>
              <w:rPr>
                <w:rFonts w:hint="eastAsia" w:ascii="宋体" w:cs="Times New Roman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环境保护管理体系与措施1-2分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6、工程进度计划与措施 0-1分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7、拟投入资源配备计划1-2分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8、施工进度表或施工网络图0-1分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9、施工总平面布置图 0-1分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10、节能减排、绿色施工（含扬尘治理）措施、工艺创新方面针对本工程有具体措施或企业自有创新技术   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  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12、企业具备信息化管理平台，能够使工程管理者对现场实施监控和数据处理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小</w:t>
            </w:r>
            <w:r>
              <w:rPr>
                <w:rFonts w:ascii="宋体" w:cs="Times New Roman"/>
                <w:b/>
                <w:bCs/>
              </w:rPr>
              <w:t>    </w:t>
            </w:r>
            <w:r>
              <w:rPr>
                <w:rFonts w:hint="eastAsia" w:ascii="宋体" w:hAnsi="宋体" w:cs="宋体"/>
                <w:b/>
                <w:bCs/>
              </w:rPr>
              <w:t>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技术标平均得分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商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务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</w:t>
            </w: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宋体" w:cs="Times New Roman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27.42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27.42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27.42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27.42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宋体" w:cs="Times New Roman"/>
                <w:bCs/>
                <w:sz w:val="18"/>
                <w:szCs w:val="18"/>
              </w:rPr>
              <w:t>3、措施项目（5分）</w:t>
            </w:r>
            <w:r>
              <w:rPr>
                <w:rFonts w:hint="eastAsia" w:ascii="宋体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3.054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3.054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3.054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3.054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商务标得分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综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合（信用）标</w:t>
            </w: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宋体" w:cs="Times New Roman"/>
                <w:bCs/>
                <w:sz w:val="18"/>
                <w:szCs w:val="18"/>
              </w:rPr>
              <w:t>1、项目班子配备0-</w:t>
            </w: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2、企业综合信用0-</w:t>
            </w: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3、项目经理业绩及信用0-</w:t>
            </w: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综合（信用）标平均得分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最终得分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88.27</w:t>
            </w:r>
          </w:p>
        </w:tc>
      </w:tr>
    </w:tbl>
    <w:p>
      <w:pPr>
        <w:pStyle w:val="2"/>
        <w:numPr>
          <w:ilvl w:val="0"/>
          <w:numId w:val="0"/>
        </w:numPr>
        <w:ind w:left="-199" w:leftChars="0"/>
        <w:rPr>
          <w:rFonts w:hint="eastAsia" w:eastAsia="宋体"/>
          <w:lang w:val="en-US" w:eastAsia="zh-CN"/>
        </w:rPr>
      </w:pPr>
    </w:p>
    <w:tbl>
      <w:tblPr>
        <w:tblStyle w:val="27"/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3171"/>
        <w:gridCol w:w="978"/>
        <w:gridCol w:w="978"/>
        <w:gridCol w:w="978"/>
        <w:gridCol w:w="978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</w:rPr>
              <w:t>中标候选人</w:t>
            </w: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  <w:lang w:val="en-US" w:eastAsia="zh-CN"/>
              </w:rPr>
              <w:t>河南炳焱建筑工程有限公司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61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评标委员会成员评审内容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评委1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评委2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评委3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评委4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技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术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标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 xml:space="preserve">1、内容完整性和编制水平 0-1分                           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2、施工方案和技术措施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3、质量管理体系与措施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4、安全管理体系与措施1-2分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5</w:t>
            </w:r>
            <w:r>
              <w:rPr>
                <w:rFonts w:hint="eastAsia" w:ascii="宋体" w:cs="Times New Roman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环境保护管理体系与措施1-2分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6、工程进度计划与措施 0-1分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7、拟投入资源配备计划1-2分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8、施工进度表或施工网络图0-1分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9、施工总平面布置图 0-1分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10、节能减排、绿色施工（含扬尘治理）措施、工艺创新方面针对本工程有具体措施或企业自有创新技术   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11、新工艺、新技术、新设备、新材料的采用程度，其在确保质量、降低成本、缩短工期、减轻劳动强度、提高工效等方面的作用  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12、企业具备信息化管理平台，能够使工程管理者对现场实施监控和数据处理 1-2分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小</w:t>
            </w:r>
            <w:r>
              <w:rPr>
                <w:rFonts w:ascii="宋体" w:cs="Times New Roman"/>
                <w:b/>
                <w:bCs/>
              </w:rPr>
              <w:t>    </w:t>
            </w:r>
            <w:r>
              <w:rPr>
                <w:rFonts w:hint="eastAsia" w:ascii="宋体" w:hAnsi="宋体" w:cs="宋体"/>
                <w:b/>
                <w:bCs/>
              </w:rPr>
              <w:t>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技术标平均得分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商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务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</w:t>
            </w: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宋体" w:cs="Times New Roman"/>
                <w:bCs/>
                <w:sz w:val="18"/>
                <w:szCs w:val="18"/>
              </w:rPr>
              <w:t>1、投标报价（30分）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分部分项工程项目综合单价（15分）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宋体" w:cs="Times New Roman"/>
                <w:bCs/>
                <w:sz w:val="18"/>
                <w:szCs w:val="18"/>
              </w:rPr>
              <w:t>3、措施项目（5分）</w:t>
            </w:r>
            <w:r>
              <w:rPr>
                <w:rFonts w:hint="eastAsia" w:ascii="宋体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主要材料单价（10分）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商务标得分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55.86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综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合（信用）标</w:t>
            </w:r>
          </w:p>
        </w:tc>
        <w:tc>
          <w:tcPr>
            <w:tcW w:w="31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宋体" w:cs="Times New Roman"/>
                <w:bCs/>
                <w:sz w:val="18"/>
                <w:szCs w:val="18"/>
              </w:rPr>
              <w:t>1、项目班子配备0-</w:t>
            </w: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2、企业综合信用0-</w:t>
            </w: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3、项目经理业绩及信用0-</w:t>
            </w:r>
            <w:r>
              <w:rPr>
                <w:rFonts w:hint="eastAsia" w:ascii="宋体" w:cs="Times New Roman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cs="Times New Roman"/>
                <w:bCs/>
                <w:sz w:val="18"/>
                <w:szCs w:val="18"/>
              </w:rPr>
              <w:t>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cs="Times New Roman"/>
                <w:bCs/>
                <w:sz w:val="18"/>
                <w:szCs w:val="18"/>
              </w:rPr>
              <w:t>4、服务承诺（含不拖欠农民工工资承诺、扬尘治理等内容）0-6分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>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综合（信用）标平均得分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最终得分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88.18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  <w:t>七、推荐的中标候选人情况与签订合同前要处理的事宜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  <w:t>（一）推荐的中标候选人名单：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第一中标候选人：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新乡市万宏建筑有限公司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投标报价：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3909469.6元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大写：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eastAsia="zh-CN"/>
        </w:rPr>
        <w:t>叁佰玖拾万零玖仟肆佰陆拾玖元陆角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工期：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150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日历天    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质量标准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eastAsia="zh-CN"/>
        </w:rPr>
        <w:t>：合格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项目负责人：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姬素芹      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证书名称、编号：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级建造师、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豫241151574624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投标文件中填报的单位项目业绩名称：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1.新乡市卫滨区平原镇八里营新惠丰社区项目；2.新马金色森林小区1#、2#、23#楼工程；</w:t>
      </w:r>
    </w:p>
    <w:p>
      <w:pPr>
        <w:pStyle w:val="2"/>
        <w:ind w:left="0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投标文件中填报的项目经理业绩名称： 1.青云林海C区1#、2#楼；2.新马·金色森林项目12#、13#、16#、17#、19#、21#楼项目；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第二中标候选人：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河南忠信建筑工程有限公司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投标报价：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3925223.2元    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大写：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eastAsia="zh-CN"/>
        </w:rPr>
        <w:t>叁佰玖拾贰万伍仟贰佰贰拾叁元贰角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工期：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150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日历天 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质量标准：合格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left"/>
        <w:textAlignment w:val="auto"/>
        <w:outlineLvl w:val="9"/>
        <w:rPr>
          <w:rFonts w:hint="default" w:ascii="宋体" w:hAnsi="宋体" w:eastAsia="宋体" w:cs="宋体"/>
          <w:color w:val="0000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项目负责人：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王兴晨        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证书名称、编号：二级建造师、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  豫241161828071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投标文件中填报的单位项目业绩名称：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1.正阳县西顺河街棚户区改造一期配套基础设施项目；2.罗山县高店乡2017年易地扶贫搬迁项目施工三标段；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投标文件中填报的项目经理业绩名称：无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第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中标候选人：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河南炳焱建筑工程有限公司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投标报价：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3901016.11元   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大写：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叁佰玖拾万零壹仟零壹拾陆元壹角壹分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工期：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150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日历天 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质量标准：合格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项目负责人：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孙丽君          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证书名称、编号：二级建造师、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 xml:space="preserve">豫 241141448301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0"/>
          <w:sz w:val="24"/>
          <w:szCs w:val="24"/>
        </w:rPr>
        <w:t>投标文件中填报的单位项目业绩名称：</w:t>
      </w:r>
      <w:r>
        <w:rPr>
          <w:rFonts w:hint="eastAsia" w:ascii="宋体" w:hAnsi="宋体" w:eastAsia="宋体" w:cs="宋体"/>
          <w:color w:val="000000"/>
          <w:position w:val="0"/>
          <w:sz w:val="24"/>
          <w:szCs w:val="24"/>
          <w:lang w:val="en-US" w:eastAsia="zh-CN"/>
        </w:rPr>
        <w:t>1.民权县教体局2017、2018年“全面改薄”项目；2.柘城县2017年脱贫贫困村卫生室建设项目第二标段；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投标文件中填报的项目经理业绩名称：无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position w:val="0"/>
          <w:sz w:val="24"/>
          <w:szCs w:val="24"/>
        </w:rPr>
        <w:t>(二)签订合同前要处理的事宜（略）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 xml:space="preserve">八、公示期 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日—201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九、联系方式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 xml:space="preserve">招标人：禹州市教育体育局 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地  址：禹州市禹王大道东段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 xml:space="preserve">联系人：连先生                 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联系电话：0374-8880080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招标代理机构：河南省伟信招标管理咨询有限公司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地  址：郑州市郑东新区东风南路6号绿地中心北塔16楼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李先生</w:t>
      </w: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 xml:space="preserve">               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position w:val="0"/>
          <w:sz w:val="24"/>
          <w:szCs w:val="24"/>
          <w14:textFill>
            <w14:solidFill>
              <w14:schemeClr w14:val="tx1"/>
            </w14:solidFill>
          </w14:textFill>
        </w:rPr>
        <w:t>联系电话：13703719065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 w:firstLine="0"/>
        <w:jc w:val="both"/>
        <w:textAlignment w:val="auto"/>
        <w:rPr>
          <w:rFonts w:hint="eastAsia" w:ascii="宋体" w:hAnsi="宋体" w:eastAsia="宋体" w:cs="宋体"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</w:rPr>
        <w:t>                                              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 w:firstLine="0"/>
        <w:jc w:val="both"/>
        <w:textAlignment w:val="auto"/>
        <w:rPr>
          <w:rFonts w:hint="eastAsia" w:ascii="宋体" w:hAnsi="宋体" w:eastAsia="宋体" w:cs="宋体"/>
          <w:color w:val="auto"/>
          <w:position w:val="0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13" w:right="1800" w:bottom="1213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numPr>
        <w:ilvl w:val="0"/>
        <w:numId w:val="0"/>
      </w:numPr>
      <w:pBdr>
        <w:bottom w:val="none" w:color="000000" w:sz="0" w:space="0"/>
      </w:pBd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numPr>
        <w:ilvl w:val="0"/>
        <w:numId w:val="0"/>
      </w:numPr>
      <w:pBdr>
        <w:bottom w:val="single" w:color="000000" w:sz="6" w:space="0"/>
      </w:pBd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numPr>
        <w:ilvl w:val="0"/>
        <w:numId w:val="0"/>
      </w:numPr>
      <w:pBdr>
        <w:bottom w:val="single" w:color="000000" w:sz="6" w:space="0"/>
      </w:pBd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B231C8"/>
    <w:multiLevelType w:val="singleLevel"/>
    <w:tmpl w:val="CDB231C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0C858E"/>
    <w:multiLevelType w:val="singleLevel"/>
    <w:tmpl w:val="DF0C85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E32B59"/>
    <w:rsid w:val="011564C3"/>
    <w:rsid w:val="026A5EFD"/>
    <w:rsid w:val="0308076C"/>
    <w:rsid w:val="033F60A8"/>
    <w:rsid w:val="03744A79"/>
    <w:rsid w:val="03BC07AB"/>
    <w:rsid w:val="046D0DA9"/>
    <w:rsid w:val="04AA6F35"/>
    <w:rsid w:val="05C53A38"/>
    <w:rsid w:val="06384F88"/>
    <w:rsid w:val="077F3FFC"/>
    <w:rsid w:val="08264F77"/>
    <w:rsid w:val="097D4A49"/>
    <w:rsid w:val="099B1045"/>
    <w:rsid w:val="09F23AEB"/>
    <w:rsid w:val="0A7C51E9"/>
    <w:rsid w:val="0A81647B"/>
    <w:rsid w:val="0AFC157A"/>
    <w:rsid w:val="0BC60E4F"/>
    <w:rsid w:val="0BCE05E4"/>
    <w:rsid w:val="0BD24C52"/>
    <w:rsid w:val="0BE05536"/>
    <w:rsid w:val="0C7C48D9"/>
    <w:rsid w:val="0CDE21B2"/>
    <w:rsid w:val="0CF30CA1"/>
    <w:rsid w:val="0D1D15D3"/>
    <w:rsid w:val="0D672D48"/>
    <w:rsid w:val="0DAF7700"/>
    <w:rsid w:val="0E0D72A8"/>
    <w:rsid w:val="0EFF1F4B"/>
    <w:rsid w:val="0F813CB9"/>
    <w:rsid w:val="0FEA7D92"/>
    <w:rsid w:val="10176259"/>
    <w:rsid w:val="10663B45"/>
    <w:rsid w:val="10F067A1"/>
    <w:rsid w:val="11121599"/>
    <w:rsid w:val="11B76BE9"/>
    <w:rsid w:val="123E237A"/>
    <w:rsid w:val="12932681"/>
    <w:rsid w:val="135C22B6"/>
    <w:rsid w:val="13FF1C36"/>
    <w:rsid w:val="14020AC8"/>
    <w:rsid w:val="14522B6C"/>
    <w:rsid w:val="14623D3B"/>
    <w:rsid w:val="154F0EC4"/>
    <w:rsid w:val="15E96C0F"/>
    <w:rsid w:val="166724EF"/>
    <w:rsid w:val="16C7498D"/>
    <w:rsid w:val="174B2C65"/>
    <w:rsid w:val="175D6B19"/>
    <w:rsid w:val="180D1211"/>
    <w:rsid w:val="18176CEC"/>
    <w:rsid w:val="181C17C0"/>
    <w:rsid w:val="186459DC"/>
    <w:rsid w:val="191B2AA9"/>
    <w:rsid w:val="191B4852"/>
    <w:rsid w:val="192C2842"/>
    <w:rsid w:val="19BD51D2"/>
    <w:rsid w:val="1A1C5CBB"/>
    <w:rsid w:val="1ABF5C95"/>
    <w:rsid w:val="1B3B2A05"/>
    <w:rsid w:val="1B5C37D7"/>
    <w:rsid w:val="1B6836F5"/>
    <w:rsid w:val="1BB410D7"/>
    <w:rsid w:val="1C760848"/>
    <w:rsid w:val="1D570A30"/>
    <w:rsid w:val="1D81330B"/>
    <w:rsid w:val="1EB15D6F"/>
    <w:rsid w:val="20C7055B"/>
    <w:rsid w:val="21886861"/>
    <w:rsid w:val="22014163"/>
    <w:rsid w:val="2210389C"/>
    <w:rsid w:val="225036C1"/>
    <w:rsid w:val="22B56F42"/>
    <w:rsid w:val="22C70E74"/>
    <w:rsid w:val="23824E9E"/>
    <w:rsid w:val="23A20670"/>
    <w:rsid w:val="23B8193F"/>
    <w:rsid w:val="23CA56EA"/>
    <w:rsid w:val="23CF074A"/>
    <w:rsid w:val="23DF18F6"/>
    <w:rsid w:val="241C27D8"/>
    <w:rsid w:val="25286AEF"/>
    <w:rsid w:val="25823209"/>
    <w:rsid w:val="25E27140"/>
    <w:rsid w:val="276D6BEC"/>
    <w:rsid w:val="27EB214D"/>
    <w:rsid w:val="28B541A5"/>
    <w:rsid w:val="28D400A9"/>
    <w:rsid w:val="290F220C"/>
    <w:rsid w:val="29BB7329"/>
    <w:rsid w:val="2AA75960"/>
    <w:rsid w:val="2B2B57C4"/>
    <w:rsid w:val="2B546DC7"/>
    <w:rsid w:val="2BD658B2"/>
    <w:rsid w:val="2CBB47F8"/>
    <w:rsid w:val="2CC91BF7"/>
    <w:rsid w:val="2DFF5338"/>
    <w:rsid w:val="2E2934DC"/>
    <w:rsid w:val="2E6E09E0"/>
    <w:rsid w:val="2E77144D"/>
    <w:rsid w:val="2ED641D1"/>
    <w:rsid w:val="2F2F058B"/>
    <w:rsid w:val="2F3C2B57"/>
    <w:rsid w:val="2F6637CC"/>
    <w:rsid w:val="2F686277"/>
    <w:rsid w:val="2FB97ECA"/>
    <w:rsid w:val="304B1B19"/>
    <w:rsid w:val="30830195"/>
    <w:rsid w:val="314D3045"/>
    <w:rsid w:val="31A62D38"/>
    <w:rsid w:val="325249E9"/>
    <w:rsid w:val="32FE4C84"/>
    <w:rsid w:val="337B6BB9"/>
    <w:rsid w:val="341763C8"/>
    <w:rsid w:val="34887407"/>
    <w:rsid w:val="34A85A65"/>
    <w:rsid w:val="34E52706"/>
    <w:rsid w:val="359A52ED"/>
    <w:rsid w:val="37647199"/>
    <w:rsid w:val="384F2CAF"/>
    <w:rsid w:val="386B5602"/>
    <w:rsid w:val="38D83088"/>
    <w:rsid w:val="39611964"/>
    <w:rsid w:val="396D375B"/>
    <w:rsid w:val="3C765CE8"/>
    <w:rsid w:val="3C7A1815"/>
    <w:rsid w:val="3C9922B8"/>
    <w:rsid w:val="3C9C38E5"/>
    <w:rsid w:val="3E8805AA"/>
    <w:rsid w:val="3F2B6616"/>
    <w:rsid w:val="3F7E1468"/>
    <w:rsid w:val="3FBB7885"/>
    <w:rsid w:val="3FF338CC"/>
    <w:rsid w:val="403F7CE6"/>
    <w:rsid w:val="40E675DD"/>
    <w:rsid w:val="41DB026A"/>
    <w:rsid w:val="42EE65FE"/>
    <w:rsid w:val="432B3F3C"/>
    <w:rsid w:val="43521B31"/>
    <w:rsid w:val="441E4148"/>
    <w:rsid w:val="44254310"/>
    <w:rsid w:val="44557CBB"/>
    <w:rsid w:val="44EC47CF"/>
    <w:rsid w:val="454C30E2"/>
    <w:rsid w:val="45754A1F"/>
    <w:rsid w:val="46182418"/>
    <w:rsid w:val="46A86E74"/>
    <w:rsid w:val="46B176E7"/>
    <w:rsid w:val="472757AB"/>
    <w:rsid w:val="47D53AAF"/>
    <w:rsid w:val="482F3A8F"/>
    <w:rsid w:val="49957BDB"/>
    <w:rsid w:val="49B806ED"/>
    <w:rsid w:val="4B5E6E56"/>
    <w:rsid w:val="4BCA142E"/>
    <w:rsid w:val="4C470773"/>
    <w:rsid w:val="4C5D3B2E"/>
    <w:rsid w:val="4E796346"/>
    <w:rsid w:val="4EEC4058"/>
    <w:rsid w:val="4F770BA0"/>
    <w:rsid w:val="4FC366A7"/>
    <w:rsid w:val="50470885"/>
    <w:rsid w:val="50ED25E3"/>
    <w:rsid w:val="510E5CE4"/>
    <w:rsid w:val="515867FE"/>
    <w:rsid w:val="51AD3707"/>
    <w:rsid w:val="52917692"/>
    <w:rsid w:val="52EF6272"/>
    <w:rsid w:val="53912F09"/>
    <w:rsid w:val="54B70DBE"/>
    <w:rsid w:val="54FF4BE6"/>
    <w:rsid w:val="55FC5F61"/>
    <w:rsid w:val="56130FE2"/>
    <w:rsid w:val="57925F52"/>
    <w:rsid w:val="58165AD5"/>
    <w:rsid w:val="588453F3"/>
    <w:rsid w:val="58C23EEF"/>
    <w:rsid w:val="58E474C3"/>
    <w:rsid w:val="598D6083"/>
    <w:rsid w:val="59E42438"/>
    <w:rsid w:val="5A2F74F9"/>
    <w:rsid w:val="5A6E5181"/>
    <w:rsid w:val="5A7E05AD"/>
    <w:rsid w:val="5A8F341E"/>
    <w:rsid w:val="5A9F6D53"/>
    <w:rsid w:val="5AC23662"/>
    <w:rsid w:val="5AE678D2"/>
    <w:rsid w:val="5B801D64"/>
    <w:rsid w:val="5BA551AB"/>
    <w:rsid w:val="5BDA2C72"/>
    <w:rsid w:val="5D077CD8"/>
    <w:rsid w:val="5D75019D"/>
    <w:rsid w:val="5D92682F"/>
    <w:rsid w:val="5E216493"/>
    <w:rsid w:val="5E2D7074"/>
    <w:rsid w:val="5E460D7E"/>
    <w:rsid w:val="5E4F2F16"/>
    <w:rsid w:val="5E830F8F"/>
    <w:rsid w:val="5EDF7CF2"/>
    <w:rsid w:val="5F452D37"/>
    <w:rsid w:val="5FC77F69"/>
    <w:rsid w:val="608353B5"/>
    <w:rsid w:val="61567A8A"/>
    <w:rsid w:val="61E56FEE"/>
    <w:rsid w:val="625B0D0B"/>
    <w:rsid w:val="62A55EDA"/>
    <w:rsid w:val="63981846"/>
    <w:rsid w:val="639D0227"/>
    <w:rsid w:val="64027FCD"/>
    <w:rsid w:val="64313CA7"/>
    <w:rsid w:val="64584484"/>
    <w:rsid w:val="64871F5E"/>
    <w:rsid w:val="654E1CFD"/>
    <w:rsid w:val="65E172C8"/>
    <w:rsid w:val="67DC4955"/>
    <w:rsid w:val="67ED636D"/>
    <w:rsid w:val="688E4583"/>
    <w:rsid w:val="6994796B"/>
    <w:rsid w:val="6A1D3642"/>
    <w:rsid w:val="6A3C6AD9"/>
    <w:rsid w:val="6B374A66"/>
    <w:rsid w:val="6BA8585F"/>
    <w:rsid w:val="6C1934D3"/>
    <w:rsid w:val="6C4509B6"/>
    <w:rsid w:val="6DEF7151"/>
    <w:rsid w:val="6E64700D"/>
    <w:rsid w:val="6EED1309"/>
    <w:rsid w:val="6F6F16B2"/>
    <w:rsid w:val="6FC35FB7"/>
    <w:rsid w:val="6FD37891"/>
    <w:rsid w:val="710E43DC"/>
    <w:rsid w:val="716743D7"/>
    <w:rsid w:val="71747BF7"/>
    <w:rsid w:val="71F631C9"/>
    <w:rsid w:val="720E7B6E"/>
    <w:rsid w:val="730448D0"/>
    <w:rsid w:val="736D469B"/>
    <w:rsid w:val="742A47E1"/>
    <w:rsid w:val="74494557"/>
    <w:rsid w:val="745176E4"/>
    <w:rsid w:val="745F0FAD"/>
    <w:rsid w:val="74CE277B"/>
    <w:rsid w:val="74D768D6"/>
    <w:rsid w:val="757614AA"/>
    <w:rsid w:val="757C22F3"/>
    <w:rsid w:val="75C25309"/>
    <w:rsid w:val="75DD3907"/>
    <w:rsid w:val="760D36BD"/>
    <w:rsid w:val="76175DED"/>
    <w:rsid w:val="764E41F6"/>
    <w:rsid w:val="76B64300"/>
    <w:rsid w:val="76EC7364"/>
    <w:rsid w:val="77E25DEE"/>
    <w:rsid w:val="78493AC3"/>
    <w:rsid w:val="78E04260"/>
    <w:rsid w:val="79CB554D"/>
    <w:rsid w:val="7A430EF1"/>
    <w:rsid w:val="7AE03D33"/>
    <w:rsid w:val="7B121BA7"/>
    <w:rsid w:val="7BA913F6"/>
    <w:rsid w:val="7BB779C9"/>
    <w:rsid w:val="7C812C84"/>
    <w:rsid w:val="7CE51EC3"/>
    <w:rsid w:val="7D23587E"/>
    <w:rsid w:val="7E51005E"/>
    <w:rsid w:val="7EB67D64"/>
    <w:rsid w:val="7ECE0FA4"/>
    <w:rsid w:val="7ED8387A"/>
    <w:rsid w:val="7F0B2E32"/>
    <w:rsid w:val="7F1A64FF"/>
    <w:rsid w:val="7FC33BC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5" w:semiHidden="0" w:name="header"/>
    <w:lsdException w:qFormat="1" w:unhideWhenUsed="0"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qFormat="1" w:unhideWhenUsed="0" w:uiPriority="15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152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8" w:semiHidden="0" w:name="Hyperlink"/>
    <w:lsdException w:qFormat="1" w:unhideWhenUsed="0" w:uiPriority="157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6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0"/>
      <w:szCs w:val="20"/>
      <w:shd w:val="clear"/>
    </w:rPr>
  </w:style>
  <w:style w:type="paragraph" w:styleId="4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8"/>
      <w:szCs w:val="28"/>
      <w:shd w:val="clear"/>
    </w:rPr>
  </w:style>
  <w:style w:type="paragraph" w:styleId="5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6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7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8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9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10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1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2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default="1" w:styleId="29">
    <w:name w:val="Default Paragraph Font"/>
    <w:semiHidden/>
    <w:qFormat/>
    <w:uiPriority w:val="2"/>
  </w:style>
  <w:style w:type="table" w:default="1" w:styleId="27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152"/>
    <w:pPr>
      <w:widowControl/>
      <w:wordWrap/>
      <w:autoSpaceDE/>
      <w:autoSpaceDN/>
      <w:ind w:firstLine="100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3">
    <w:name w:val="Body Text"/>
    <w:basedOn w:val="1"/>
    <w:link w:val="44"/>
    <w:qFormat/>
    <w:uiPriority w:val="153"/>
    <w:pPr>
      <w:widowControl/>
      <w:wordWrap/>
      <w:autoSpaceDE/>
      <w:autoSpaceDN/>
    </w:pPr>
  </w:style>
  <w:style w:type="paragraph" w:styleId="13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4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5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6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7">
    <w:name w:val="footer"/>
    <w:basedOn w:val="1"/>
    <w:link w:val="46"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8">
    <w:name w:val="header"/>
    <w:basedOn w:val="1"/>
    <w:link w:val="58"/>
    <w:qFormat/>
    <w:uiPriority w:val="155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9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0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1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Times New Roman" w:cstheme="minorBidi"/>
      <w:w w:val="100"/>
      <w:sz w:val="24"/>
      <w:szCs w:val="24"/>
      <w:shd w:val="clear"/>
    </w:rPr>
  </w:style>
  <w:style w:type="paragraph" w:styleId="22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3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4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5">
    <w:name w:val="Normal (Web)"/>
    <w:basedOn w:val="1"/>
    <w:qFormat/>
    <w:uiPriority w:val="156"/>
    <w:pPr>
      <w:widowControl/>
      <w:wordWrap/>
      <w:autoSpaceDE/>
      <w:autoSpaceDN/>
    </w:pPr>
    <w:rPr>
      <w:w w:val="100"/>
      <w:sz w:val="24"/>
      <w:szCs w:val="24"/>
      <w:shd w:val="clear"/>
    </w:rPr>
  </w:style>
  <w:style w:type="paragraph" w:styleId="26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Times New Roman" w:cstheme="minorBidi"/>
      <w:b/>
      <w:w w:val="100"/>
      <w:sz w:val="32"/>
      <w:szCs w:val="32"/>
      <w:shd w:val="clear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0">
    <w:name w:val="Strong"/>
    <w:basedOn w:val="29"/>
    <w:qFormat/>
    <w:uiPriority w:val="20"/>
    <w:rPr>
      <w:rFonts w:ascii="宋体" w:hAnsi="宋体" w:eastAsia="Times New Roman"/>
      <w:b/>
      <w:w w:val="100"/>
      <w:sz w:val="20"/>
      <w:szCs w:val="20"/>
      <w:shd w:val="clear"/>
    </w:rPr>
  </w:style>
  <w:style w:type="character" w:styleId="31">
    <w:name w:val="FollowedHyperlink"/>
    <w:basedOn w:val="29"/>
    <w:qFormat/>
    <w:uiPriority w:val="157"/>
    <w:rPr>
      <w:rFonts w:ascii="宋体" w:hAnsi="宋体" w:eastAsia="Times New Roman"/>
      <w:color w:val="000000"/>
      <w:w w:val="100"/>
      <w:sz w:val="20"/>
      <w:szCs w:val="20"/>
      <w:u w:val="none"/>
      <w:shd w:val="clear"/>
    </w:rPr>
  </w:style>
  <w:style w:type="character" w:styleId="32">
    <w:name w:val="Emphasis"/>
    <w:basedOn w:val="29"/>
    <w:qFormat/>
    <w:uiPriority w:val="18"/>
    <w:rPr>
      <w:rFonts w:ascii="宋体" w:hAnsi="宋体" w:eastAsia="Times New Roman"/>
      <w:w w:val="100"/>
      <w:sz w:val="20"/>
      <w:szCs w:val="20"/>
      <w:shd w:val="clear"/>
    </w:rPr>
  </w:style>
  <w:style w:type="character" w:styleId="33">
    <w:name w:val="Hyperlink"/>
    <w:basedOn w:val="29"/>
    <w:qFormat/>
    <w:uiPriority w:val="158"/>
    <w:rPr>
      <w:rFonts w:ascii="宋体" w:hAnsi="宋体" w:eastAsia="Times New Roman"/>
      <w:color w:val="000000"/>
      <w:w w:val="100"/>
      <w:sz w:val="20"/>
      <w:szCs w:val="20"/>
      <w:u w:val="none"/>
      <w:shd w:val="clear"/>
    </w:rPr>
  </w:style>
  <w:style w:type="paragraph" w:styleId="34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customStyle="1" w:styleId="35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6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7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Times New Roman" w:cstheme="minorBidi"/>
      <w:i/>
      <w:color w:val="404040"/>
      <w:w w:val="100"/>
      <w:sz w:val="21"/>
      <w:szCs w:val="21"/>
      <w:shd w:val="clear"/>
    </w:rPr>
  </w:style>
  <w:style w:type="paragraph" w:styleId="38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9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40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41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2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customStyle="1" w:styleId="43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Times New Roman" w:cstheme="minorBidi"/>
      <w:color w:val="2E74B5"/>
      <w:w w:val="100"/>
      <w:sz w:val="32"/>
      <w:szCs w:val="32"/>
      <w:shd w:val="clear"/>
    </w:rPr>
  </w:style>
  <w:style w:type="character" w:customStyle="1" w:styleId="44">
    <w:name w:val="Body Text Char"/>
    <w:basedOn w:val="29"/>
    <w:link w:val="3"/>
    <w:semiHidden/>
    <w:qFormat/>
    <w:uiPriority w:val="159"/>
    <w:rPr>
      <w:rFonts w:ascii="宋体" w:hAnsi="宋体" w:eastAsia="Times New Roman"/>
      <w:w w:val="100"/>
      <w:sz w:val="24"/>
      <w:szCs w:val="24"/>
      <w:shd w:val="clear"/>
    </w:rPr>
  </w:style>
  <w:style w:type="character" w:customStyle="1" w:styleId="45">
    <w:name w:val="Body Text First Indent Char"/>
    <w:basedOn w:val="44"/>
    <w:semiHidden/>
    <w:qFormat/>
    <w:uiPriority w:val="160"/>
  </w:style>
  <w:style w:type="character" w:customStyle="1" w:styleId="46">
    <w:name w:val="Footer Char"/>
    <w:basedOn w:val="29"/>
    <w:link w:val="17"/>
    <w:semiHidden/>
    <w:qFormat/>
    <w:uiPriority w:val="161"/>
    <w:rPr>
      <w:rFonts w:ascii="宋体" w:hAnsi="宋体" w:eastAsia="Times New Roman"/>
      <w:w w:val="100"/>
      <w:sz w:val="18"/>
      <w:szCs w:val="18"/>
      <w:shd w:val="clear"/>
    </w:rPr>
  </w:style>
  <w:style w:type="character" w:customStyle="1" w:styleId="47">
    <w:name w:val="hover24"/>
    <w:basedOn w:val="29"/>
    <w:qFormat/>
    <w:uiPriority w:val="162"/>
    <w:rPr>
      <w:rFonts w:ascii="宋体" w:hAnsi="宋体" w:eastAsia="Times New Roman"/>
      <w:w w:val="100"/>
      <w:sz w:val="20"/>
      <w:szCs w:val="20"/>
      <w:shd w:val="clear"/>
    </w:rPr>
  </w:style>
  <w:style w:type="character" w:customStyle="1" w:styleId="48">
    <w:name w:val="red"/>
    <w:basedOn w:val="29"/>
    <w:qFormat/>
    <w:uiPriority w:val="163"/>
    <w:rPr>
      <w:rFonts w:ascii="宋体" w:hAnsi="宋体" w:eastAsia="Times New Roman"/>
      <w:color w:val="FF0000"/>
      <w:w w:val="100"/>
      <w:sz w:val="18"/>
      <w:szCs w:val="18"/>
      <w:shd w:val="clear"/>
    </w:rPr>
  </w:style>
  <w:style w:type="character" w:customStyle="1" w:styleId="49">
    <w:name w:val="red1"/>
    <w:basedOn w:val="29"/>
    <w:qFormat/>
    <w:uiPriority w:val="164"/>
    <w:rPr>
      <w:rFonts w:ascii="宋体" w:hAnsi="宋体" w:eastAsia="Times New Roman"/>
      <w:color w:val="FF0000"/>
      <w:w w:val="100"/>
      <w:sz w:val="18"/>
      <w:szCs w:val="18"/>
      <w:shd w:val="clear"/>
    </w:rPr>
  </w:style>
  <w:style w:type="character" w:customStyle="1" w:styleId="50">
    <w:name w:val="red2"/>
    <w:basedOn w:val="29"/>
    <w:qFormat/>
    <w:uiPriority w:val="165"/>
    <w:rPr>
      <w:rFonts w:ascii="宋体" w:hAnsi="宋体" w:eastAsia="Times New Roman"/>
      <w:color w:val="FF0000"/>
      <w:w w:val="100"/>
      <w:sz w:val="20"/>
      <w:szCs w:val="20"/>
      <w:shd w:val="clear"/>
    </w:rPr>
  </w:style>
  <w:style w:type="character" w:customStyle="1" w:styleId="51">
    <w:name w:val="green"/>
    <w:basedOn w:val="29"/>
    <w:qFormat/>
    <w:uiPriority w:val="166"/>
    <w:rPr>
      <w:rFonts w:ascii="宋体" w:hAnsi="宋体" w:eastAsia="Times New Roman"/>
      <w:color w:val="66AE00"/>
      <w:w w:val="100"/>
      <w:sz w:val="18"/>
      <w:szCs w:val="18"/>
      <w:shd w:val="clear"/>
    </w:rPr>
  </w:style>
  <w:style w:type="character" w:customStyle="1" w:styleId="52">
    <w:name w:val="green1"/>
    <w:basedOn w:val="29"/>
    <w:qFormat/>
    <w:uiPriority w:val="167"/>
    <w:rPr>
      <w:rFonts w:ascii="宋体" w:hAnsi="宋体" w:eastAsia="Times New Roman"/>
      <w:color w:val="66AE00"/>
      <w:w w:val="100"/>
      <w:sz w:val="18"/>
      <w:szCs w:val="18"/>
      <w:shd w:val="clear"/>
    </w:rPr>
  </w:style>
  <w:style w:type="character" w:customStyle="1" w:styleId="53">
    <w:name w:val="gb-jt"/>
    <w:basedOn w:val="29"/>
    <w:qFormat/>
    <w:uiPriority w:val="168"/>
    <w:rPr>
      <w:rFonts w:ascii="宋体" w:hAnsi="宋体" w:eastAsia="Times New Roman"/>
      <w:w w:val="100"/>
      <w:sz w:val="20"/>
      <w:szCs w:val="20"/>
      <w:shd w:val="clear"/>
    </w:rPr>
  </w:style>
  <w:style w:type="character" w:customStyle="1" w:styleId="54">
    <w:name w:val="blue"/>
    <w:basedOn w:val="29"/>
    <w:qFormat/>
    <w:uiPriority w:val="169"/>
    <w:rPr>
      <w:rFonts w:ascii="宋体" w:hAnsi="宋体" w:eastAsia="Times New Roman"/>
      <w:color w:val="0371C6"/>
      <w:w w:val="100"/>
      <w:sz w:val="21"/>
      <w:szCs w:val="21"/>
      <w:shd w:val="clear"/>
    </w:rPr>
  </w:style>
  <w:style w:type="character" w:customStyle="1" w:styleId="55">
    <w:name w:val="right"/>
    <w:basedOn w:val="29"/>
    <w:qFormat/>
    <w:uiPriority w:val="170"/>
    <w:rPr>
      <w:rFonts w:ascii="宋体" w:hAnsi="宋体" w:eastAsia="Times New Roman"/>
      <w:color w:val="999999"/>
      <w:w w:val="100"/>
      <w:sz w:val="18"/>
      <w:szCs w:val="18"/>
      <w:shd w:val="clear"/>
    </w:rPr>
  </w:style>
  <w:style w:type="character" w:customStyle="1" w:styleId="56">
    <w:name w:val="hover25"/>
    <w:basedOn w:val="29"/>
    <w:qFormat/>
    <w:uiPriority w:val="171"/>
    <w:rPr>
      <w:rFonts w:ascii="宋体" w:hAnsi="宋体" w:eastAsia="Times New Roman"/>
      <w:w w:val="100"/>
      <w:sz w:val="20"/>
      <w:szCs w:val="20"/>
      <w:shd w:val="clear"/>
    </w:rPr>
  </w:style>
  <w:style w:type="character" w:customStyle="1" w:styleId="57">
    <w:name w:val="hover"/>
    <w:basedOn w:val="29"/>
    <w:qFormat/>
    <w:uiPriority w:val="172"/>
    <w:rPr>
      <w:rFonts w:ascii="宋体" w:hAnsi="宋体" w:eastAsia="Times New Roman"/>
      <w:w w:val="100"/>
      <w:sz w:val="20"/>
      <w:szCs w:val="20"/>
      <w:shd w:val="clear"/>
    </w:rPr>
  </w:style>
  <w:style w:type="character" w:customStyle="1" w:styleId="58">
    <w:name w:val="Header Char"/>
    <w:basedOn w:val="29"/>
    <w:link w:val="18"/>
    <w:semiHidden/>
    <w:qFormat/>
    <w:uiPriority w:val="173"/>
    <w:rPr>
      <w:rFonts w:ascii="宋体" w:hAnsi="宋体" w:eastAsia="Times New Roman"/>
      <w:w w:val="100"/>
      <w:sz w:val="18"/>
      <w:szCs w:val="18"/>
      <w:shd w:val="clear"/>
    </w:rPr>
  </w:style>
  <w:style w:type="character" w:customStyle="1" w:styleId="59">
    <w:name w:val="red3"/>
    <w:basedOn w:val="29"/>
    <w:qFormat/>
    <w:uiPriority w:val="174"/>
    <w:rPr>
      <w:color w:val="FF0000"/>
      <w:w w:val="100"/>
      <w:sz w:val="20"/>
      <w:szCs w:val="20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23</Pages>
  <Words>2791</Words>
  <Characters>0</Characters>
  <Lines>0</Lines>
  <Paragraphs>0</Paragraphs>
  <TotalTime>6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2018-07-29T09:35:00Z</dcterms:created>
  <dc:creator>宗顺</dc:creator>
  <cp:lastModifiedBy>Administrator</cp:lastModifiedBy>
  <cp:lastPrinted>2019-09-15T23:28:18Z</cp:lastPrinted>
  <dcterms:modified xsi:type="dcterms:W3CDTF">2019-09-15T23:32:16Z</dcterms:modified>
  <dc:title>禹州市方岗镇方东小学等6所学校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