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禹州市古城镇第三幼儿园教学楼工程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</w:pPr>
      <w:r>
        <w:rPr>
          <w:rFonts w:hint="default" w:ascii="Calibri" w:hAnsi="Times New Roman" w:eastAsia="Times New Roman"/>
          <w:b/>
          <w:color w:val="auto"/>
          <w:position w:val="0"/>
          <w:sz w:val="32"/>
          <w:szCs w:val="32"/>
        </w:rPr>
        <w:t>评标结果公示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一、基本情况和数据表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（一）项目概况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1、项目名称：禹州市古城镇第三幼儿园教学楼工程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2、项目编号：JSGC-FJ-2019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169；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3、招标控制价：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4263497.04元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（含规费、税金、安全文明施工措施费）；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4、质量要求：合格（符合国家现行的验收规范和标准）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5、计划工期：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150日历天；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评标办法：综合计分法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7、资格审查方式：资格后审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（二）招标过程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48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本工程招标采用公开招标方式进行，按照法定公开招标程序和要求，于201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日至201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日在《全国公共资源交易平台（河南省·许昌市）》、《河南省电子招标投标公共服务平台》上公开发布招标信息，于投标截止时间前递交投标文件及投标保证金的投标单位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家。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(三）项目开标数据表</w:t>
      </w:r>
    </w:p>
    <w:tbl>
      <w:tblPr>
        <w:tblStyle w:val="27"/>
        <w:tblW w:w="9906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8"/>
        <w:gridCol w:w="2835"/>
        <w:gridCol w:w="1583"/>
        <w:gridCol w:w="34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招标人名称</w:t>
            </w:r>
          </w:p>
        </w:tc>
        <w:tc>
          <w:tcPr>
            <w:tcW w:w="7898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 xml:space="preserve">禹州市教育体育局  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招标代理机构名称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河南省伟信招标管理咨询有限公司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项目名称</w:t>
            </w:r>
          </w:p>
        </w:tc>
        <w:tc>
          <w:tcPr>
            <w:tcW w:w="789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禹州市古城镇第三幼儿园教学楼工程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0分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开标地点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禹州市公共资源交易中心开标一室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0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评标时间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201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日</w:t>
            </w:r>
          </w:p>
        </w:tc>
        <w:tc>
          <w:tcPr>
            <w:tcW w:w="15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评标地点</w:t>
            </w:r>
          </w:p>
        </w:tc>
        <w:tc>
          <w:tcPr>
            <w:tcW w:w="34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禹州市公共资源交易中心评标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室</w:t>
            </w:r>
          </w:p>
        </w:tc>
      </w:tr>
    </w:tbl>
    <w:p>
      <w:pPr>
        <w:numPr>
          <w:ilvl w:val="0"/>
          <w:numId w:val="1"/>
        </w:numPr>
        <w:autoSpaceDE/>
        <w:autoSpaceDN/>
        <w:spacing w:before="0" w:after="0" w:line="240" w:lineRule="auto"/>
        <w:ind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开标记录</w:t>
      </w:r>
    </w:p>
    <w:tbl>
      <w:tblPr>
        <w:tblStyle w:val="27"/>
        <w:tblW w:w="9900" w:type="dxa"/>
        <w:tblInd w:w="-6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352"/>
        <w:gridCol w:w="933"/>
        <w:gridCol w:w="1728"/>
        <w:gridCol w:w="1659"/>
        <w:gridCol w:w="720"/>
        <w:gridCol w:w="72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投标单位</w:t>
            </w:r>
          </w:p>
        </w:tc>
        <w:tc>
          <w:tcPr>
            <w:tcW w:w="135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（元）</w:t>
            </w:r>
          </w:p>
        </w:tc>
        <w:tc>
          <w:tcPr>
            <w:tcW w:w="93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工期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172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 xml:space="preserve">项目负责人     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（含证书编号）</w:t>
            </w:r>
          </w:p>
        </w:tc>
        <w:tc>
          <w:tcPr>
            <w:tcW w:w="16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技术负责人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（姓名及职称）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要求</w:t>
            </w:r>
          </w:p>
        </w:tc>
        <w:tc>
          <w:tcPr>
            <w:tcW w:w="72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密封情况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对本次开标过程是否有异议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河南皇瑞建筑工程有限公司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4233999.88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杨改玲         豫241171718748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杨正生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河南炳焱建筑工程有限公司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3901016.11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孙丽君          豫241141448301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陈红奎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河南忠信建筑工程有限公司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3925223.2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王兴晨         豫241161828071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程超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新乡市万宏建筑有限公司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3909469.6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姬素芹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豫241151574624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王彦峰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4251388.51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柴文政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豫241121227968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王凯庆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河南盈凯建设工程有限公司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4245520.53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 xml:space="preserve">冯帅方         豫241171715445    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王伟强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河南晶业城市建设集团有限公司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3869787.1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张彦辉         豫241060800623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靳钊军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高级工程师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鹤壁市鑫隆建筑工程有限公司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3899084.55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祁瀛鑫         豫241141452338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韩素兵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许昌泰兴建筑有限公司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4121723.66</w:t>
            </w:r>
          </w:p>
        </w:tc>
        <w:tc>
          <w:tcPr>
            <w:tcW w:w="9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150</w:t>
            </w:r>
          </w:p>
        </w:tc>
        <w:tc>
          <w:tcPr>
            <w:tcW w:w="172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18"/>
                <w:szCs w:val="18"/>
                <w:u w:val="none"/>
                <w:shd w:val="clear"/>
                <w:lang w:val="en-US" w:eastAsia="zh-CN" w:bidi="ar"/>
              </w:rPr>
              <w:t>马梦           豫241161708237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20" w:line="240" w:lineRule="auto"/>
              <w:ind w:right="0" w:firstLine="18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邵万有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eastAsia="zh-CN"/>
              </w:rPr>
              <w:t>中级工程师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完好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招标控制价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4263497.04元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抽取的权重系数K值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0.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目标工期</w:t>
            </w:r>
          </w:p>
        </w:tc>
        <w:tc>
          <w:tcPr>
            <w:tcW w:w="22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日历天</w:t>
            </w:r>
          </w:p>
        </w:tc>
        <w:tc>
          <w:tcPr>
            <w:tcW w:w="338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质量要求</w:t>
            </w:r>
          </w:p>
        </w:tc>
        <w:tc>
          <w:tcPr>
            <w:tcW w:w="252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" w:hRule="atLeast"/>
        </w:trPr>
        <w:tc>
          <w:tcPr>
            <w:tcW w:w="170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投标报价修正情况</w:t>
            </w:r>
          </w:p>
        </w:tc>
        <w:tc>
          <w:tcPr>
            <w:tcW w:w="819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241" w:firstLineChars="10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三、评标标准、评标办法或者评标因素</w:t>
      </w:r>
    </w:p>
    <w:tbl>
      <w:tblPr>
        <w:tblStyle w:val="27"/>
        <w:tblW w:w="855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734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评标办法</w:t>
            </w:r>
          </w:p>
        </w:tc>
        <w:tc>
          <w:tcPr>
            <w:tcW w:w="73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both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评标采用综合计分法，是指评标委员会根据招标文件要求，对其商务标、综合（信用）标和技术标分别进行评审。具体内容请详见招标文件。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四、评审情况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-420" w:right="0" w:firstLine="241" w:firstLineChars="100"/>
        <w:jc w:val="both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000000"/>
          <w:position w:val="0"/>
          <w:sz w:val="24"/>
          <w:szCs w:val="24"/>
        </w:rPr>
        <w:t>（一）清标</w:t>
      </w: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</w:t>
      </w:r>
    </w:p>
    <w:tbl>
      <w:tblPr>
        <w:tblStyle w:val="27"/>
        <w:tblW w:w="851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4319"/>
        <w:gridCol w:w="31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序号</w:t>
            </w:r>
          </w:p>
        </w:tc>
        <w:tc>
          <w:tcPr>
            <w:tcW w:w="751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通过清标的投标人名称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河南炳焱建筑工程有限公司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3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河南盈凯建设工程有限公司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河南晶业城市建设集团有限公司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许昌泰兴建筑有限公司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4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未通过清标的投标人名称</w:t>
            </w:r>
          </w:p>
        </w:tc>
        <w:tc>
          <w:tcPr>
            <w:tcW w:w="319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7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无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rightChars="0"/>
        <w:jc w:val="left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  <w:lang w:val="en-US" w:eastAsia="zh-CN"/>
        </w:rPr>
        <w:t>(二）</w:t>
      </w: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初步评审</w:t>
      </w:r>
    </w:p>
    <w:tbl>
      <w:tblPr>
        <w:tblStyle w:val="27"/>
        <w:tblW w:w="851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7"/>
        <w:gridCol w:w="3284"/>
        <w:gridCol w:w="423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751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通过初步评审的投标人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1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河南皇瑞建筑工程有限公司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</w:rPr>
              <w:t>2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河南炳焱建筑工程有限公司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河南忠信建筑工程有限公司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新乡市万宏建筑有限公司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河南盈凯建设工程有限公司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河南晶业城市建设集团有限公司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51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鹤壁市鑫隆建筑工程有限公司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序号</w:t>
            </w:r>
          </w:p>
        </w:tc>
        <w:tc>
          <w:tcPr>
            <w:tcW w:w="328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未通过初步评审的投标人名称</w:t>
            </w:r>
          </w:p>
        </w:tc>
        <w:tc>
          <w:tcPr>
            <w:tcW w:w="423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未通过原因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许昌泰兴建筑有限公司</w:t>
            </w:r>
          </w:p>
        </w:tc>
        <w:tc>
          <w:tcPr>
            <w:tcW w:w="4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18"/>
                <w:szCs w:val="18"/>
                <w:lang w:val="en-US" w:eastAsia="zh-CN"/>
              </w:rPr>
              <w:t>2018年财务报告注册会计师人员签证无效</w:t>
            </w:r>
          </w:p>
        </w:tc>
      </w:tr>
    </w:tbl>
    <w:p>
      <w:pPr>
        <w:numPr>
          <w:ilvl w:val="0"/>
          <w:numId w:val="2"/>
        </w:numPr>
        <w:autoSpaceDE/>
        <w:autoSpaceDN/>
        <w:spacing w:before="0" w:after="0" w:line="240" w:lineRule="auto"/>
        <w:ind w:left="-199" w:right="0" w:firstLine="0"/>
        <w:jc w:val="both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根据招标文件的规定，评标委员会将经评审的投标人按综合得分由高到低排序如下：</w:t>
      </w:r>
    </w:p>
    <w:tbl>
      <w:tblPr>
        <w:tblStyle w:val="27"/>
        <w:tblW w:w="8520" w:type="dxa"/>
        <w:tblInd w:w="-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0"/>
        <w:gridCol w:w="2760"/>
        <w:gridCol w:w="13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43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投标单位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最终得分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排序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新乡市万宏建筑有限公司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92.66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河南忠信建筑工程有限公司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88.27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河南炳焱建筑工程有限公司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88.18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鹤壁市鑫隆建筑工程有限公司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85.18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河南晶业城市建设集团有限公司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84.87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河南皇瑞建筑工程有限公司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41.52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河南海马建设工程有限公司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41.19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 w:hRule="atLeast"/>
        </w:trPr>
        <w:tc>
          <w:tcPr>
            <w:tcW w:w="4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河南盈凯建设工程有限公司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37.63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position w:val="0"/>
                <w:sz w:val="21"/>
                <w:szCs w:val="21"/>
                <w:lang w:val="en-US" w:eastAsia="zh-CN"/>
              </w:rPr>
              <w:t>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line="240" w:lineRule="auto"/>
        <w:ind w:left="-199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推荐的中标候选人详细评审得分</w:t>
      </w: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第一中标候选人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新乡市万宏建筑有限公司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56.12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92.66</w:t>
            </w:r>
          </w:p>
        </w:tc>
      </w:tr>
    </w:tbl>
    <w:p>
      <w:pPr>
        <w:pStyle w:val="2"/>
        <w:numPr>
          <w:ilvl w:val="0"/>
          <w:numId w:val="0"/>
        </w:numPr>
        <w:ind w:left="-199" w:leftChars="0"/>
        <w:rPr>
          <w:rFonts w:hint="eastAsia" w:eastAsia="宋体"/>
          <w:lang w:val="en-US" w:eastAsia="zh-CN"/>
        </w:rPr>
      </w:pP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100"/>
                <w:kern w:val="0"/>
                <w:sz w:val="20"/>
                <w:szCs w:val="20"/>
                <w:u w:val="none"/>
                <w:shd w:val="clear"/>
                <w:lang w:val="en-US" w:eastAsia="zh-CN" w:bidi="ar"/>
              </w:rPr>
              <w:t>河南忠信建筑工程有限公司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27.42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54.47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88.27</w:t>
            </w:r>
          </w:p>
        </w:tc>
      </w:tr>
    </w:tbl>
    <w:p>
      <w:pPr>
        <w:pStyle w:val="2"/>
        <w:numPr>
          <w:ilvl w:val="0"/>
          <w:numId w:val="0"/>
        </w:numPr>
        <w:ind w:left="-199" w:leftChars="0"/>
        <w:rPr>
          <w:rFonts w:hint="eastAsia" w:eastAsia="宋体"/>
          <w:lang w:val="en-US" w:eastAsia="zh-CN"/>
        </w:rPr>
      </w:pPr>
    </w:p>
    <w:tbl>
      <w:tblPr>
        <w:tblStyle w:val="27"/>
        <w:tblW w:w="85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3171"/>
        <w:gridCol w:w="978"/>
        <w:gridCol w:w="978"/>
        <w:gridCol w:w="978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  <w:bCs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</w:rPr>
              <w:t>中标候选人</w:t>
            </w:r>
          </w:p>
        </w:tc>
        <w:tc>
          <w:tcPr>
            <w:tcW w:w="48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2"/>
              </w:rPr>
            </w:pPr>
            <w:r>
              <w:rPr>
                <w:rFonts w:hint="eastAsia" w:ascii="宋体" w:hAnsi="宋体" w:cs="宋体"/>
                <w:sz w:val="20"/>
                <w:szCs w:val="22"/>
                <w:lang w:val="en-US" w:eastAsia="zh-CN"/>
              </w:rPr>
              <w:t>河南炳焱建筑工程有限公司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3613" w:type="dxa"/>
            <w:gridSpan w:val="2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</w:rPr>
              <w:t>评标委员会成员评审内容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评委1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评委2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评委3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评委4</w:t>
            </w:r>
          </w:p>
        </w:tc>
        <w:tc>
          <w:tcPr>
            <w:tcW w:w="978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评委5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技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术</w:t>
            </w:r>
          </w:p>
          <w:p>
            <w:pPr>
              <w:jc w:val="center"/>
              <w:rPr>
                <w:rFonts w:ascii="宋体" w:cs="Times New Roma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 xml:space="preserve">1、内容完整性和编制水平 0-1分                           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2、施工方案和技术措施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3、质量管理体系与措施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4、安全管理体系与措施1-2分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5</w:t>
            </w:r>
            <w:r>
              <w:rPr>
                <w:rFonts w:hint="eastAsia" w:ascii="宋体" w:cs="Times New Roman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环境保护管理体系与措施1-2分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6、工程进度计划与措施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7、拟投入资源配备计划1-2分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8、施工进度表或施工网络图0-1分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9、施工总平面布置图 0-1分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0.7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10、节能减排、绿色施工（含扬尘治理）措施、工艺创新方面针对本工程有具体措施或企业自有创新技术 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11、新工艺、新技术、新设备、新材料的采用程度，其在确保质量、降低成本、缩短工期、减轻劳动强度、提高工效等方面的作用  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12、企业具备信息化管理平台，能够使工程管理者对现场实施监控和数据处理 1-2分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1.8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cs="Times New Roman"/>
                <w:b/>
                <w:bCs/>
              </w:rPr>
              <w:t>    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17.1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技术标平均得分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商</w:t>
            </w:r>
          </w:p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务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1、投标报价（30分）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分部分项工程项目综合单价（15分）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442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3、措施项目（5分）</w:t>
            </w:r>
            <w:r>
              <w:rPr>
                <w:rFonts w:hint="eastAsia" w:ascii="宋体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42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cs="宋体"/>
                <w:b/>
                <w:bCs/>
              </w:rPr>
            </w:pP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</w:pP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4、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主要材料单价（10分）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13" w:type="dxa"/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</w:rPr>
              <w:t>商务标得分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55.86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</w:rPr>
              <w:t>综</w:t>
            </w:r>
          </w:p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合（信用）标</w:t>
            </w:r>
          </w:p>
        </w:tc>
        <w:tc>
          <w:tcPr>
            <w:tcW w:w="317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r>
              <w:rPr>
                <w:rFonts w:hint="eastAsia" w:ascii="宋体" w:cs="Times New Roman"/>
                <w:bCs/>
                <w:sz w:val="18"/>
                <w:szCs w:val="18"/>
              </w:rPr>
              <w:t>1、项目班子配备0-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2、企业综合信用0-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3、项目经理业绩及信用0-</w:t>
            </w:r>
            <w:r>
              <w:rPr>
                <w:rFonts w:hint="eastAsia" w:ascii="宋体" w:cs="Times New Roman"/>
                <w:bCs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cs="Times New Roman"/>
                <w:bCs/>
                <w:sz w:val="18"/>
                <w:szCs w:val="18"/>
              </w:rPr>
              <w:t>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44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</w:p>
        </w:tc>
        <w:tc>
          <w:tcPr>
            <w:tcW w:w="317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cs="Times New Roman"/>
                <w:bCs/>
                <w:sz w:val="18"/>
                <w:szCs w:val="18"/>
              </w:rPr>
              <w:t>4、服务承诺（含不拖欠农民工工资承诺、扬尘治理等内容）0-6分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b/>
                <w:bCs/>
              </w:rPr>
              <w:t>小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</w:rPr>
              <w:t>计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16.5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16.3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综合（信用）标平均得分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361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最终得分</w:t>
            </w:r>
          </w:p>
        </w:tc>
        <w:tc>
          <w:tcPr>
            <w:tcW w:w="489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88.18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七、推荐的中标候选人情况与签订合同前要处理的事宜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（一）推荐的中标候选人名单：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第一中标候选人：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新乡市万宏建筑有限公司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3909469.6元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叁佰玖拾万零玖仟肆佰陆拾玖元陆角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  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姬素芹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豫241151574624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1.新乡市卫滨区平原镇八里营新惠丰社区项目；2.新马金色森林小区1#、2#、23#楼工程；</w:t>
      </w:r>
    </w:p>
    <w:p>
      <w:pPr>
        <w:pStyle w:val="2"/>
        <w:ind w:left="0" w:leftChars="0" w:firstLine="0" w:firstLineChars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投标文件中填报的项目经理业绩名称： 1.青云林海C区1#、2#楼；2.新马·金色森林项目12#、13#、16#、17#、19#、21#楼项目；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第二中标候选人：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河南忠信建筑工程有限公司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3925223.2元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  <w:t>叁佰玖拾贰万伍仟贰佰贰拾叁元贰角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left"/>
        <w:textAlignment w:val="auto"/>
        <w:outlineLvl w:val="9"/>
        <w:rPr>
          <w:rFonts w:hint="default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王兴晨  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豫241161828071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1.正阳县西顺河街棚户区改造一期配套基础设施项目；2.罗山县高店乡2017年易地扶贫搬迁项目施工三标段；</w:t>
      </w:r>
    </w:p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投标文件中填报的项目经理业绩名称：无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第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中标候选人：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河南炳焱建筑工程有限公司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投标报价：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3901016.11元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大写：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叁佰玖拾万零壹仟零壹拾陆元壹角壹分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工期：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150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日历天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 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质量标准：合格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项目负责人：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孙丽君          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证书名称、编号：二级建造师、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 xml:space="preserve">豫 241141448301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position w:val="0"/>
          <w:sz w:val="24"/>
          <w:szCs w:val="24"/>
        </w:rPr>
        <w:t>投标文件中填报的单位项目业绩名称：</w:t>
      </w:r>
      <w:r>
        <w:rPr>
          <w:rFonts w:hint="eastAsia" w:ascii="宋体" w:hAnsi="宋体" w:eastAsia="宋体" w:cs="宋体"/>
          <w:color w:val="000000"/>
          <w:position w:val="0"/>
          <w:sz w:val="24"/>
          <w:szCs w:val="24"/>
          <w:lang w:val="en-US" w:eastAsia="zh-CN"/>
        </w:rPr>
        <w:t>1.民权县教体局2017、2018年“全面改薄”项目；2.柘城县2017年脱贫贫困村卫生室建设项目第二标段；</w:t>
      </w: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投标文件中填报的项目经理业绩名称：无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position w:val="0"/>
          <w:sz w:val="24"/>
          <w:szCs w:val="24"/>
        </w:rPr>
        <w:t>(二)签订合同前要处理的事宜（略）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八、公示期 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日—201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0"/>
        <w:jc w:val="both"/>
        <w:textAlignment w:val="auto"/>
        <w:outlineLvl w:val="9"/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九、联系方式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招标人：禹州市教育体育局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址：禹州市禹王大道东段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联系人：连先生  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联系电话：0374-8880080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招标代理机构：河南省伟信招标管理咨询有限公司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地  址：郑州市郑东新区东风南路6号绿地中心北塔16楼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联系人：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李先生</w:t>
      </w: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 xml:space="preserve">                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240" w:lineRule="auto"/>
        <w:ind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000000" w:themeColor="text1"/>
          <w:position w:val="0"/>
          <w:sz w:val="24"/>
          <w:szCs w:val="24"/>
          <w14:textFill>
            <w14:solidFill>
              <w14:schemeClr w14:val="tx1"/>
            </w14:solidFill>
          </w14:textFill>
        </w:rPr>
        <w:t>联系电话：13703719065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0"/>
        <w:jc w:val="both"/>
        <w:textAlignment w:val="auto"/>
        <w:rPr>
          <w:rFonts w:hint="eastAsia" w:ascii="宋体" w:hAnsi="宋体" w:eastAsia="宋体" w:cs="宋体"/>
          <w:color w:val="auto"/>
          <w:position w:val="0"/>
          <w:sz w:val="24"/>
          <w:szCs w:val="24"/>
        </w:rPr>
      </w:pPr>
      <w:r>
        <w:rPr>
          <w:rFonts w:hint="eastAsia" w:ascii="宋体" w:hAnsi="宋体" w:eastAsia="宋体" w:cs="宋体"/>
          <w:color w:val="auto"/>
          <w:position w:val="0"/>
          <w:sz w:val="24"/>
          <w:szCs w:val="24"/>
        </w:rPr>
        <w:t>                                               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20" w:line="240" w:lineRule="auto"/>
        <w:ind w:right="0" w:firstLine="0"/>
        <w:jc w:val="both"/>
        <w:textAlignment w:val="auto"/>
        <w:rPr>
          <w:rFonts w:hint="eastAsia" w:ascii="宋体" w:hAnsi="宋体" w:eastAsia="宋体" w:cs="宋体"/>
          <w:color w:val="auto"/>
          <w:position w:val="0"/>
          <w:sz w:val="21"/>
          <w:szCs w:val="21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13" w:right="1800" w:bottom="1213" w:left="1800" w:header="851" w:footer="992" w:gutter="0"/>
      <w:pgNumType w:fmt="decima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0"/>
      <w:jc w:val="left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none" w:color="000000" w:sz="0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numPr>
        <w:ilvl w:val="0"/>
        <w:numId w:val="0"/>
      </w:numPr>
      <w:pBdr>
        <w:bottom w:val="single" w:color="000000" w:sz="6" w:space="0"/>
      </w:pBdr>
      <w:autoSpaceDE/>
      <w:autoSpaceDN/>
      <w:snapToGrid w:val="0"/>
      <w:spacing w:before="0" w:after="0" w:line="240" w:lineRule="auto"/>
      <w:ind w:right="0" w:firstLine="0"/>
      <w:jc w:val="center"/>
      <w:rPr>
        <w:rFonts w:hint="default" w:ascii="Calibri" w:hAnsi="Times New Roman" w:eastAsia="Times New Roman"/>
        <w:color w:val="auto"/>
        <w:positio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231C8"/>
    <w:multiLevelType w:val="singleLevel"/>
    <w:tmpl w:val="CDB231C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0C858E"/>
    <w:multiLevelType w:val="singleLevel"/>
    <w:tmpl w:val="DF0C858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$([{£¥·‘“〈《「『【〔〖〝﹙﹛﹝＄（．［｛￡￥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E32B59"/>
    <w:rsid w:val="011564C3"/>
    <w:rsid w:val="026A5EFD"/>
    <w:rsid w:val="0308076C"/>
    <w:rsid w:val="033F60A8"/>
    <w:rsid w:val="03744A79"/>
    <w:rsid w:val="03BC07AB"/>
    <w:rsid w:val="046D0DA9"/>
    <w:rsid w:val="04AA6F35"/>
    <w:rsid w:val="05C53A38"/>
    <w:rsid w:val="06384F88"/>
    <w:rsid w:val="077F3FFC"/>
    <w:rsid w:val="08264F77"/>
    <w:rsid w:val="097D4A49"/>
    <w:rsid w:val="099B1045"/>
    <w:rsid w:val="09F23AEB"/>
    <w:rsid w:val="0A7C51E9"/>
    <w:rsid w:val="0A81647B"/>
    <w:rsid w:val="0AFC157A"/>
    <w:rsid w:val="0BC60E4F"/>
    <w:rsid w:val="0BCE05E4"/>
    <w:rsid w:val="0BD24C52"/>
    <w:rsid w:val="0BE05536"/>
    <w:rsid w:val="0C7C48D9"/>
    <w:rsid w:val="0CDE21B2"/>
    <w:rsid w:val="0CF30CA1"/>
    <w:rsid w:val="0D1D15D3"/>
    <w:rsid w:val="0D672D48"/>
    <w:rsid w:val="0DAF7700"/>
    <w:rsid w:val="0E0D72A8"/>
    <w:rsid w:val="0EFF1F4B"/>
    <w:rsid w:val="0F813CB9"/>
    <w:rsid w:val="0FEA7D92"/>
    <w:rsid w:val="10176259"/>
    <w:rsid w:val="10663B45"/>
    <w:rsid w:val="10F067A1"/>
    <w:rsid w:val="11121599"/>
    <w:rsid w:val="11B76BE9"/>
    <w:rsid w:val="123E237A"/>
    <w:rsid w:val="12932681"/>
    <w:rsid w:val="135C22B6"/>
    <w:rsid w:val="13FF1C36"/>
    <w:rsid w:val="14020AC8"/>
    <w:rsid w:val="14522B6C"/>
    <w:rsid w:val="14623D3B"/>
    <w:rsid w:val="154F0EC4"/>
    <w:rsid w:val="15E96C0F"/>
    <w:rsid w:val="166724EF"/>
    <w:rsid w:val="16C7498D"/>
    <w:rsid w:val="174B2C65"/>
    <w:rsid w:val="175D6B19"/>
    <w:rsid w:val="180D1211"/>
    <w:rsid w:val="18176CEC"/>
    <w:rsid w:val="181C17C0"/>
    <w:rsid w:val="186459DC"/>
    <w:rsid w:val="191B2AA9"/>
    <w:rsid w:val="191B4852"/>
    <w:rsid w:val="192C2842"/>
    <w:rsid w:val="19BD51D2"/>
    <w:rsid w:val="1A1C5CBB"/>
    <w:rsid w:val="1ABF5C95"/>
    <w:rsid w:val="1B3B2A05"/>
    <w:rsid w:val="1B5C37D7"/>
    <w:rsid w:val="1B6836F5"/>
    <w:rsid w:val="1BB410D7"/>
    <w:rsid w:val="1C760848"/>
    <w:rsid w:val="1D570A30"/>
    <w:rsid w:val="1D81330B"/>
    <w:rsid w:val="1EB15D6F"/>
    <w:rsid w:val="20C7055B"/>
    <w:rsid w:val="21886861"/>
    <w:rsid w:val="22014163"/>
    <w:rsid w:val="2210389C"/>
    <w:rsid w:val="225036C1"/>
    <w:rsid w:val="22B56F42"/>
    <w:rsid w:val="22C70E74"/>
    <w:rsid w:val="23824E9E"/>
    <w:rsid w:val="23A20670"/>
    <w:rsid w:val="23B8193F"/>
    <w:rsid w:val="23CA56EA"/>
    <w:rsid w:val="23CF074A"/>
    <w:rsid w:val="23DF18F6"/>
    <w:rsid w:val="241C27D8"/>
    <w:rsid w:val="25286AEF"/>
    <w:rsid w:val="25823209"/>
    <w:rsid w:val="25E27140"/>
    <w:rsid w:val="276D6BEC"/>
    <w:rsid w:val="27EB214D"/>
    <w:rsid w:val="28B541A5"/>
    <w:rsid w:val="28D400A9"/>
    <w:rsid w:val="290F220C"/>
    <w:rsid w:val="29BB7329"/>
    <w:rsid w:val="2AA75960"/>
    <w:rsid w:val="2B2B57C4"/>
    <w:rsid w:val="2B546DC7"/>
    <w:rsid w:val="2BD658B2"/>
    <w:rsid w:val="2CBB47F8"/>
    <w:rsid w:val="2CC91BF7"/>
    <w:rsid w:val="2DFF5338"/>
    <w:rsid w:val="2E2934DC"/>
    <w:rsid w:val="2E6E09E0"/>
    <w:rsid w:val="2E77144D"/>
    <w:rsid w:val="2ED641D1"/>
    <w:rsid w:val="2F2F058B"/>
    <w:rsid w:val="2F3C2B57"/>
    <w:rsid w:val="2F6637CC"/>
    <w:rsid w:val="2F686277"/>
    <w:rsid w:val="2FB97ECA"/>
    <w:rsid w:val="304B1B19"/>
    <w:rsid w:val="30830195"/>
    <w:rsid w:val="314D3045"/>
    <w:rsid w:val="31A62D38"/>
    <w:rsid w:val="325249E9"/>
    <w:rsid w:val="32FE4C84"/>
    <w:rsid w:val="337B6BB9"/>
    <w:rsid w:val="341763C8"/>
    <w:rsid w:val="34887407"/>
    <w:rsid w:val="34A85A65"/>
    <w:rsid w:val="34E52706"/>
    <w:rsid w:val="359A52ED"/>
    <w:rsid w:val="37647199"/>
    <w:rsid w:val="384F2CAF"/>
    <w:rsid w:val="386B5602"/>
    <w:rsid w:val="38D83088"/>
    <w:rsid w:val="39611964"/>
    <w:rsid w:val="396D375B"/>
    <w:rsid w:val="3C765CE8"/>
    <w:rsid w:val="3C7A1815"/>
    <w:rsid w:val="3C9922B8"/>
    <w:rsid w:val="3C9C38E5"/>
    <w:rsid w:val="3E8805AA"/>
    <w:rsid w:val="3F2B6616"/>
    <w:rsid w:val="3F7E1468"/>
    <w:rsid w:val="3FBB7885"/>
    <w:rsid w:val="3FF338CC"/>
    <w:rsid w:val="403F7CE6"/>
    <w:rsid w:val="40E675DD"/>
    <w:rsid w:val="41DB026A"/>
    <w:rsid w:val="42EE65FE"/>
    <w:rsid w:val="432B3F3C"/>
    <w:rsid w:val="43521B31"/>
    <w:rsid w:val="441E4148"/>
    <w:rsid w:val="44254310"/>
    <w:rsid w:val="44557CBB"/>
    <w:rsid w:val="44EC47CF"/>
    <w:rsid w:val="454C30E2"/>
    <w:rsid w:val="45754A1F"/>
    <w:rsid w:val="46182418"/>
    <w:rsid w:val="46A86E74"/>
    <w:rsid w:val="46B176E7"/>
    <w:rsid w:val="472757AB"/>
    <w:rsid w:val="47D53AAF"/>
    <w:rsid w:val="482F3A8F"/>
    <w:rsid w:val="49957BDB"/>
    <w:rsid w:val="49B806ED"/>
    <w:rsid w:val="4B5E6E56"/>
    <w:rsid w:val="4BCA142E"/>
    <w:rsid w:val="4C470773"/>
    <w:rsid w:val="4C5D3B2E"/>
    <w:rsid w:val="4E796346"/>
    <w:rsid w:val="4EEC4058"/>
    <w:rsid w:val="4F770BA0"/>
    <w:rsid w:val="4FC366A7"/>
    <w:rsid w:val="50470885"/>
    <w:rsid w:val="50ED25E3"/>
    <w:rsid w:val="510E5CE4"/>
    <w:rsid w:val="515867FE"/>
    <w:rsid w:val="51AD3707"/>
    <w:rsid w:val="52917692"/>
    <w:rsid w:val="52EF6272"/>
    <w:rsid w:val="53912F09"/>
    <w:rsid w:val="54B70DBE"/>
    <w:rsid w:val="54FF4BE6"/>
    <w:rsid w:val="55FC5F61"/>
    <w:rsid w:val="56130FE2"/>
    <w:rsid w:val="57925F52"/>
    <w:rsid w:val="58165AD5"/>
    <w:rsid w:val="588453F3"/>
    <w:rsid w:val="58C23EEF"/>
    <w:rsid w:val="58E474C3"/>
    <w:rsid w:val="598D6083"/>
    <w:rsid w:val="59E42438"/>
    <w:rsid w:val="5A2F74F9"/>
    <w:rsid w:val="5A6E5181"/>
    <w:rsid w:val="5A7E05AD"/>
    <w:rsid w:val="5A8F341E"/>
    <w:rsid w:val="5A9F6D53"/>
    <w:rsid w:val="5AC23662"/>
    <w:rsid w:val="5AE678D2"/>
    <w:rsid w:val="5B801D64"/>
    <w:rsid w:val="5BA551AB"/>
    <w:rsid w:val="5BDA2C72"/>
    <w:rsid w:val="5D077CD8"/>
    <w:rsid w:val="5D75019D"/>
    <w:rsid w:val="5D92682F"/>
    <w:rsid w:val="5E216493"/>
    <w:rsid w:val="5E2D7074"/>
    <w:rsid w:val="5E460D7E"/>
    <w:rsid w:val="5E4F2F16"/>
    <w:rsid w:val="5E830F8F"/>
    <w:rsid w:val="5EDF7CF2"/>
    <w:rsid w:val="5F452D37"/>
    <w:rsid w:val="5FC77F69"/>
    <w:rsid w:val="608353B5"/>
    <w:rsid w:val="61567A8A"/>
    <w:rsid w:val="61E56FEE"/>
    <w:rsid w:val="625B0D0B"/>
    <w:rsid w:val="62A55EDA"/>
    <w:rsid w:val="63981846"/>
    <w:rsid w:val="639D0227"/>
    <w:rsid w:val="64027FCD"/>
    <w:rsid w:val="64313CA7"/>
    <w:rsid w:val="64584484"/>
    <w:rsid w:val="64871F5E"/>
    <w:rsid w:val="654E1CFD"/>
    <w:rsid w:val="65E172C8"/>
    <w:rsid w:val="67DC4955"/>
    <w:rsid w:val="67ED636D"/>
    <w:rsid w:val="688E4583"/>
    <w:rsid w:val="6994796B"/>
    <w:rsid w:val="6A1D3642"/>
    <w:rsid w:val="6A3C6AD9"/>
    <w:rsid w:val="6B374A66"/>
    <w:rsid w:val="6BA8585F"/>
    <w:rsid w:val="6C1934D3"/>
    <w:rsid w:val="6C4509B6"/>
    <w:rsid w:val="6DEF7151"/>
    <w:rsid w:val="6E64700D"/>
    <w:rsid w:val="6EED1309"/>
    <w:rsid w:val="6F6F16B2"/>
    <w:rsid w:val="6FC35FB7"/>
    <w:rsid w:val="6FD37891"/>
    <w:rsid w:val="710E43DC"/>
    <w:rsid w:val="716743D7"/>
    <w:rsid w:val="71747BF7"/>
    <w:rsid w:val="71F631C9"/>
    <w:rsid w:val="720E7B6E"/>
    <w:rsid w:val="730448D0"/>
    <w:rsid w:val="736D469B"/>
    <w:rsid w:val="742A47E1"/>
    <w:rsid w:val="74494557"/>
    <w:rsid w:val="745176E4"/>
    <w:rsid w:val="745F0FAD"/>
    <w:rsid w:val="74CE277B"/>
    <w:rsid w:val="74D768D6"/>
    <w:rsid w:val="757614AA"/>
    <w:rsid w:val="757C22F3"/>
    <w:rsid w:val="75C25309"/>
    <w:rsid w:val="75DD3907"/>
    <w:rsid w:val="760D36BD"/>
    <w:rsid w:val="76175DED"/>
    <w:rsid w:val="764E41F6"/>
    <w:rsid w:val="76B64300"/>
    <w:rsid w:val="76EC7364"/>
    <w:rsid w:val="77E25DEE"/>
    <w:rsid w:val="78493AC3"/>
    <w:rsid w:val="78E04260"/>
    <w:rsid w:val="79CB554D"/>
    <w:rsid w:val="7A430EF1"/>
    <w:rsid w:val="7AE03D33"/>
    <w:rsid w:val="7B121BA7"/>
    <w:rsid w:val="7BA913F6"/>
    <w:rsid w:val="7BB779C9"/>
    <w:rsid w:val="7C812C84"/>
    <w:rsid w:val="7CE51EC3"/>
    <w:rsid w:val="7D23587E"/>
    <w:rsid w:val="7E51005E"/>
    <w:rsid w:val="7EB67D64"/>
    <w:rsid w:val="7ECE0FA4"/>
    <w:rsid w:val="7ED8387A"/>
    <w:rsid w:val="7F0B2E32"/>
    <w:rsid w:val="7F1A64FF"/>
    <w:rsid w:val="7FC33BC8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155" w:semiHidden="0" w:name="header"/>
    <w:lsdException w:qFormat="1" w:unhideWhenUsed="0" w:uiPriority="154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qFormat="1" w:unhideWhenUsed="0" w:uiPriority="153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152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158" w:semiHidden="0" w:name="Hyperlink"/>
    <w:lsdException w:qFormat="1" w:unhideWhenUsed="0" w:uiPriority="157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156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0"/>
      <w:szCs w:val="20"/>
      <w:shd w:val="clear"/>
    </w:rPr>
  </w:style>
  <w:style w:type="paragraph" w:styleId="4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8"/>
      <w:szCs w:val="28"/>
      <w:shd w:val="clear"/>
    </w:rPr>
  </w:style>
  <w:style w:type="paragraph" w:styleId="5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6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7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8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9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Times New Roman" w:cstheme="minorBidi"/>
      <w:b/>
      <w:w w:val="100"/>
      <w:sz w:val="21"/>
      <w:szCs w:val="21"/>
      <w:shd w:val="clear"/>
    </w:rPr>
  </w:style>
  <w:style w:type="paragraph" w:styleId="10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1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2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default="1" w:styleId="29">
    <w:name w:val="Default Paragraph Font"/>
    <w:semiHidden/>
    <w:qFormat/>
    <w:uiPriority w:val="2"/>
  </w:style>
  <w:style w:type="table" w:default="1" w:styleId="27">
    <w:name w:val="Normal Table"/>
    <w:qFormat/>
    <w:uiPriority w:val="37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152"/>
    <w:pPr>
      <w:widowControl/>
      <w:wordWrap/>
      <w:autoSpaceDE/>
      <w:autoSpaceDN/>
      <w:ind w:firstLine="100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3">
    <w:name w:val="Body Text"/>
    <w:basedOn w:val="1"/>
    <w:link w:val="44"/>
    <w:qFormat/>
    <w:uiPriority w:val="153"/>
    <w:pPr>
      <w:widowControl/>
      <w:wordWrap/>
      <w:autoSpaceDE/>
      <w:autoSpaceDN/>
    </w:pPr>
  </w:style>
  <w:style w:type="paragraph" w:styleId="13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4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5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6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17">
    <w:name w:val="footer"/>
    <w:basedOn w:val="1"/>
    <w:link w:val="46"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8">
    <w:name w:val="header"/>
    <w:basedOn w:val="1"/>
    <w:link w:val="58"/>
    <w:qFormat/>
    <w:uiPriority w:val="155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9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0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1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Times New Roman" w:cstheme="minorBidi"/>
      <w:w w:val="100"/>
      <w:sz w:val="24"/>
      <w:szCs w:val="24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styleId="25">
    <w:name w:val="Normal (Web)"/>
    <w:basedOn w:val="1"/>
    <w:qFormat/>
    <w:uiPriority w:val="156"/>
    <w:pPr>
      <w:widowControl/>
      <w:wordWrap/>
      <w:autoSpaceDE/>
      <w:autoSpaceDN/>
    </w:pPr>
    <w:rPr>
      <w:w w:val="100"/>
      <w:sz w:val="24"/>
      <w:szCs w:val="24"/>
      <w:shd w:val="clear"/>
    </w:rPr>
  </w:style>
  <w:style w:type="paragraph" w:styleId="26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Times New Roman" w:cstheme="minorBidi"/>
      <w:b/>
      <w:w w:val="100"/>
      <w:sz w:val="32"/>
      <w:szCs w:val="32"/>
      <w:shd w:val="clear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0">
    <w:name w:val="Strong"/>
    <w:basedOn w:val="29"/>
    <w:qFormat/>
    <w:uiPriority w:val="20"/>
    <w:rPr>
      <w:rFonts w:ascii="宋体" w:hAnsi="宋体" w:eastAsia="Times New Roman"/>
      <w:b/>
      <w:w w:val="100"/>
      <w:sz w:val="20"/>
      <w:szCs w:val="20"/>
      <w:shd w:val="clear"/>
    </w:rPr>
  </w:style>
  <w:style w:type="character" w:styleId="31">
    <w:name w:val="FollowedHyperlink"/>
    <w:basedOn w:val="29"/>
    <w:qFormat/>
    <w:uiPriority w:val="157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character" w:styleId="32">
    <w:name w:val="Emphasis"/>
    <w:basedOn w:val="29"/>
    <w:qFormat/>
    <w:uiPriority w:val="18"/>
    <w:rPr>
      <w:rFonts w:ascii="宋体" w:hAnsi="宋体" w:eastAsia="Times New Roman"/>
      <w:w w:val="100"/>
      <w:sz w:val="20"/>
      <w:szCs w:val="20"/>
      <w:shd w:val="clear"/>
    </w:rPr>
  </w:style>
  <w:style w:type="character" w:styleId="33">
    <w:name w:val="Hyperlink"/>
    <w:basedOn w:val="29"/>
    <w:qFormat/>
    <w:uiPriority w:val="158"/>
    <w:rPr>
      <w:rFonts w:ascii="宋体" w:hAnsi="宋体" w:eastAsia="Times New Roman"/>
      <w:color w:val="000000"/>
      <w:w w:val="100"/>
      <w:sz w:val="20"/>
      <w:szCs w:val="20"/>
      <w:u w:val="none"/>
      <w:shd w:val="clear"/>
    </w:rPr>
  </w:style>
  <w:style w:type="paragraph" w:styleId="34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character" w:customStyle="1" w:styleId="35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6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7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Times New Roman" w:cstheme="minorBidi"/>
      <w:i/>
      <w:color w:val="404040"/>
      <w:w w:val="100"/>
      <w:sz w:val="21"/>
      <w:szCs w:val="21"/>
      <w:shd w:val="clear"/>
    </w:rPr>
  </w:style>
  <w:style w:type="paragraph" w:styleId="38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Times New Roman" w:cstheme="minorBidi"/>
      <w:i/>
      <w:color w:val="5B9BD5"/>
      <w:w w:val="100"/>
      <w:sz w:val="21"/>
      <w:szCs w:val="21"/>
      <w:shd w:val="clear"/>
    </w:rPr>
  </w:style>
  <w:style w:type="character" w:customStyle="1" w:styleId="39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40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41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42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Calibri" w:hAnsi="Calibri" w:eastAsia="Times New Roman" w:cstheme="minorBidi"/>
      <w:w w:val="100"/>
      <w:sz w:val="21"/>
      <w:szCs w:val="21"/>
      <w:shd w:val="clear"/>
    </w:rPr>
  </w:style>
  <w:style w:type="paragraph" w:customStyle="1" w:styleId="43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Times New Roman" w:cstheme="minorBidi"/>
      <w:color w:val="2E74B5"/>
      <w:w w:val="100"/>
      <w:sz w:val="32"/>
      <w:szCs w:val="32"/>
      <w:shd w:val="clear"/>
    </w:rPr>
  </w:style>
  <w:style w:type="character" w:customStyle="1" w:styleId="44">
    <w:name w:val="Body Text Char"/>
    <w:basedOn w:val="29"/>
    <w:link w:val="3"/>
    <w:semiHidden/>
    <w:qFormat/>
    <w:uiPriority w:val="159"/>
    <w:rPr>
      <w:rFonts w:ascii="宋体" w:hAnsi="宋体" w:eastAsia="Times New Roman"/>
      <w:w w:val="100"/>
      <w:sz w:val="24"/>
      <w:szCs w:val="24"/>
      <w:shd w:val="clear"/>
    </w:rPr>
  </w:style>
  <w:style w:type="character" w:customStyle="1" w:styleId="45">
    <w:name w:val="Body Text First Indent Char"/>
    <w:basedOn w:val="44"/>
    <w:semiHidden/>
    <w:qFormat/>
    <w:uiPriority w:val="160"/>
  </w:style>
  <w:style w:type="character" w:customStyle="1" w:styleId="46">
    <w:name w:val="Footer Char"/>
    <w:basedOn w:val="29"/>
    <w:link w:val="17"/>
    <w:semiHidden/>
    <w:qFormat/>
    <w:uiPriority w:val="161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47">
    <w:name w:val="hover24"/>
    <w:basedOn w:val="29"/>
    <w:qFormat/>
    <w:uiPriority w:val="16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48">
    <w:name w:val="red"/>
    <w:basedOn w:val="29"/>
    <w:qFormat/>
    <w:uiPriority w:val="163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49">
    <w:name w:val="red1"/>
    <w:basedOn w:val="29"/>
    <w:qFormat/>
    <w:uiPriority w:val="164"/>
    <w:rPr>
      <w:rFonts w:ascii="宋体" w:hAnsi="宋体" w:eastAsia="Times New Roman"/>
      <w:color w:val="FF0000"/>
      <w:w w:val="100"/>
      <w:sz w:val="18"/>
      <w:szCs w:val="18"/>
      <w:shd w:val="clear"/>
    </w:rPr>
  </w:style>
  <w:style w:type="character" w:customStyle="1" w:styleId="50">
    <w:name w:val="red2"/>
    <w:basedOn w:val="29"/>
    <w:qFormat/>
    <w:uiPriority w:val="165"/>
    <w:rPr>
      <w:rFonts w:ascii="宋体" w:hAnsi="宋体" w:eastAsia="Times New Roman"/>
      <w:color w:val="FF0000"/>
      <w:w w:val="100"/>
      <w:sz w:val="20"/>
      <w:szCs w:val="20"/>
      <w:shd w:val="clear"/>
    </w:rPr>
  </w:style>
  <w:style w:type="character" w:customStyle="1" w:styleId="51">
    <w:name w:val="green"/>
    <w:basedOn w:val="29"/>
    <w:qFormat/>
    <w:uiPriority w:val="166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2">
    <w:name w:val="green1"/>
    <w:basedOn w:val="29"/>
    <w:qFormat/>
    <w:uiPriority w:val="167"/>
    <w:rPr>
      <w:rFonts w:ascii="宋体" w:hAnsi="宋体" w:eastAsia="Times New Roman"/>
      <w:color w:val="66AE00"/>
      <w:w w:val="100"/>
      <w:sz w:val="18"/>
      <w:szCs w:val="18"/>
      <w:shd w:val="clear"/>
    </w:rPr>
  </w:style>
  <w:style w:type="character" w:customStyle="1" w:styleId="53">
    <w:name w:val="gb-jt"/>
    <w:basedOn w:val="29"/>
    <w:qFormat/>
    <w:uiPriority w:val="168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4">
    <w:name w:val="blue"/>
    <w:basedOn w:val="29"/>
    <w:qFormat/>
    <w:uiPriority w:val="169"/>
    <w:rPr>
      <w:rFonts w:ascii="宋体" w:hAnsi="宋体" w:eastAsia="Times New Roman"/>
      <w:color w:val="0371C6"/>
      <w:w w:val="100"/>
      <w:sz w:val="21"/>
      <w:szCs w:val="21"/>
      <w:shd w:val="clear"/>
    </w:rPr>
  </w:style>
  <w:style w:type="character" w:customStyle="1" w:styleId="55">
    <w:name w:val="right"/>
    <w:basedOn w:val="29"/>
    <w:qFormat/>
    <w:uiPriority w:val="170"/>
    <w:rPr>
      <w:rFonts w:ascii="宋体" w:hAnsi="宋体" w:eastAsia="Times New Roman"/>
      <w:color w:val="999999"/>
      <w:w w:val="100"/>
      <w:sz w:val="18"/>
      <w:szCs w:val="18"/>
      <w:shd w:val="clear"/>
    </w:rPr>
  </w:style>
  <w:style w:type="character" w:customStyle="1" w:styleId="56">
    <w:name w:val="hover25"/>
    <w:basedOn w:val="29"/>
    <w:qFormat/>
    <w:uiPriority w:val="171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7">
    <w:name w:val="hover"/>
    <w:basedOn w:val="29"/>
    <w:qFormat/>
    <w:uiPriority w:val="172"/>
    <w:rPr>
      <w:rFonts w:ascii="宋体" w:hAnsi="宋体" w:eastAsia="Times New Roman"/>
      <w:w w:val="100"/>
      <w:sz w:val="20"/>
      <w:szCs w:val="20"/>
      <w:shd w:val="clear"/>
    </w:rPr>
  </w:style>
  <w:style w:type="character" w:customStyle="1" w:styleId="58">
    <w:name w:val="Header Char"/>
    <w:basedOn w:val="29"/>
    <w:link w:val="18"/>
    <w:semiHidden/>
    <w:qFormat/>
    <w:uiPriority w:val="173"/>
    <w:rPr>
      <w:rFonts w:ascii="宋体" w:hAnsi="宋体" w:eastAsia="Times New Roman"/>
      <w:w w:val="100"/>
      <w:sz w:val="18"/>
      <w:szCs w:val="18"/>
      <w:shd w:val="clear"/>
    </w:rPr>
  </w:style>
  <w:style w:type="character" w:customStyle="1" w:styleId="59">
    <w:name w:val="red3"/>
    <w:basedOn w:val="29"/>
    <w:qFormat/>
    <w:uiPriority w:val="174"/>
    <w:rPr>
      <w:color w:val="FF0000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23</Pages>
  <Words>2791</Words>
  <Characters>0</Characters>
  <Lines>0</Lines>
  <Paragraphs>0</Paragraphs>
  <TotalTime>6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2018-07-29T09:35:00Z</dcterms:created>
  <dc:creator>宗顺</dc:creator>
  <cp:lastModifiedBy>Administrator</cp:lastModifiedBy>
  <cp:lastPrinted>2019-09-15T23:28:18Z</cp:lastPrinted>
  <dcterms:modified xsi:type="dcterms:W3CDTF">2019-09-15T23:32:16Z</dcterms:modified>
  <dc:title>禹州市方岗镇方东小学等6所学校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