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XCGC-J2019007许昌市公路管理局“许昌市普通干线路网命名编号调整工程”施工及监理变更公告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各潜在投标人：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75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XCGC-J2019007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号许昌市公路管理局“许昌市普通干线路网命名编号调整工程”上传的招标公告及招标文件有误。</w:t>
      </w:r>
      <w:r>
        <w:rPr>
          <w:rFonts w:ascii="新宋体" w:hAnsi="新宋体" w:eastAsia="新宋体" w:cs="新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现将招标文件重新上传，请各投标人重新</w:t>
      </w:r>
      <w:bookmarkStart w:id="0" w:name="_GoBack"/>
      <w:bookmarkEnd w:id="0"/>
      <w:r>
        <w:rPr>
          <w:rFonts w:ascii="新宋体" w:hAnsi="新宋体" w:eastAsia="新宋体" w:cs="新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下载</w:t>
      </w:r>
      <w:r>
        <w:rPr>
          <w:rFonts w:hint="eastAsia" w:ascii="新宋体" w:hAnsi="新宋体" w:eastAsia="新宋体" w:cs="新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，并在投标过程中以本次上传的招标文件及招标文件中的公告为准。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特此通知！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5440"/>
        <w:jc w:val="left"/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544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5426" w:leftChars="2584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许昌市公路管理局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2019年9月11日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408CD"/>
    <w:rsid w:val="0F813369"/>
    <w:rsid w:val="35BC6BAC"/>
    <w:rsid w:val="35DA4B07"/>
    <w:rsid w:val="5356072E"/>
    <w:rsid w:val="5D3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0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2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qFormat/>
    <w:uiPriority w:val="0"/>
    <w:rPr>
      <w:color w:val="CC0000"/>
    </w:rPr>
  </w:style>
  <w:style w:type="character" w:customStyle="1" w:styleId="15">
    <w:name w:val="red3"/>
    <w:basedOn w:val="5"/>
    <w:qFormat/>
    <w:uiPriority w:val="0"/>
    <w:rPr>
      <w:color w:val="FF0000"/>
    </w:rPr>
  </w:style>
  <w:style w:type="character" w:customStyle="1" w:styleId="16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7">
    <w:name w:val="hover25"/>
    <w:basedOn w:val="5"/>
    <w:qFormat/>
    <w:uiPriority w:val="0"/>
  </w:style>
  <w:style w:type="character" w:customStyle="1" w:styleId="18">
    <w:name w:val="gb-j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2019-09-10T13:10:00Z</dcterms:created>
  <dc:creator>PC</dc:creator>
  <cp:lastModifiedBy>未来丨丨xc</cp:lastModifiedBy>
  <cp:lastPrinted>2019-09-11T01:10:45Z</cp:lastPrinted>
  <dcterms:modified xsi:type="dcterms:W3CDTF">2019-09-11T01:13:49Z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