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eastAsia" w:ascii="华文隶书" w:eastAsia="华文隶书"/>
          <w:bCs/>
          <w:w w:val="90"/>
          <w:sz w:val="44"/>
          <w:szCs w:val="44"/>
          <w:lang w:eastAsia="zh-CN"/>
        </w:rPr>
      </w:pPr>
      <w:r>
        <w:rPr>
          <w:rFonts w:hint="eastAsia" w:ascii="黑体" w:hAnsi="黑体" w:eastAsia="黑体" w:cs="黑体"/>
          <w:b/>
          <w:bCs/>
          <w:sz w:val="48"/>
          <w:szCs w:val="48"/>
        </w:rPr>
        <w:t>禹州市旅游宣传片拍摄制作项目</w:t>
      </w:r>
    </w:p>
    <w:p>
      <w:pPr>
        <w:pStyle w:val="2"/>
        <w:rPr>
          <w:rFonts w:hint="eastAsia"/>
          <w:lang w:eastAsia="zh-CN"/>
        </w:rPr>
      </w:pPr>
    </w:p>
    <w:p>
      <w:pPr>
        <w:pStyle w:val="2"/>
        <w:rPr>
          <w:rFonts w:hint="eastAsia"/>
          <w:lang w:eastAsia="zh-CN"/>
        </w:rPr>
      </w:pPr>
    </w:p>
    <w:p>
      <w:pPr>
        <w:pStyle w:val="2"/>
        <w:rPr>
          <w:rFonts w:hint="eastAsia"/>
          <w:lang w:eastAsia="zh-CN"/>
        </w:rPr>
      </w:pPr>
    </w:p>
    <w:p>
      <w:pPr>
        <w:pStyle w:val="3"/>
        <w:rPr>
          <w:rFonts w:hint="eastAsia"/>
          <w:lang w:eastAsia="zh-CN"/>
        </w:rPr>
      </w:pPr>
    </w:p>
    <w:p>
      <w:pPr>
        <w:ind w:firstLine="2891" w:firstLineChars="600"/>
        <w:rPr>
          <w:rFonts w:hint="eastAsia" w:ascii="黑体" w:hAnsi="黑体" w:eastAsia="黑体" w:cs="黑体"/>
          <w:b/>
          <w:bCs/>
          <w:sz w:val="48"/>
          <w:szCs w:val="4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YZCG-T2019228</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采购单位：禹州市文化广电和旅游局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pStyle w:val="2"/>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rFonts w:hint="eastAsia"/>
          <w:b/>
          <w:bCs/>
          <w:sz w:val="44"/>
          <w:szCs w:val="44"/>
          <w:lang w:eastAsia="zh-CN"/>
        </w:rPr>
      </w:pPr>
      <w:r>
        <w:rPr>
          <w:rFonts w:hint="eastAsia"/>
          <w:b/>
          <w:bCs/>
          <w:sz w:val="44"/>
          <w:szCs w:val="44"/>
          <w:lang w:eastAsia="zh-CN"/>
        </w:rPr>
        <w:t>禹州市旅游宣传片拍摄制作项目</w:t>
      </w:r>
    </w:p>
    <w:p>
      <w:pPr>
        <w:spacing w:line="600" w:lineRule="exact"/>
        <w:jc w:val="center"/>
        <w:rPr>
          <w:rFonts w:hint="eastAsia"/>
          <w:b/>
          <w:bCs/>
          <w:sz w:val="44"/>
          <w:szCs w:val="44"/>
          <w:lang w:eastAsia="zh-CN"/>
        </w:rPr>
      </w:pPr>
      <w:r>
        <w:rPr>
          <w:rFonts w:hint="eastAsia"/>
          <w:b/>
          <w:bCs/>
          <w:sz w:val="44"/>
          <w:szCs w:val="44"/>
          <w:lang w:eastAsia="zh-CN"/>
        </w:rPr>
        <w:t>竞争性谈判公告</w:t>
      </w:r>
    </w:p>
    <w:p>
      <w:pPr>
        <w:spacing w:line="600" w:lineRule="exact"/>
        <w:jc w:val="center"/>
        <w:rPr>
          <w:rFonts w:hint="eastAsia"/>
          <w:b/>
          <w:bCs/>
          <w:sz w:val="44"/>
          <w:szCs w:val="44"/>
        </w:rPr>
      </w:pPr>
    </w:p>
    <w:p>
      <w:pPr>
        <w:keepNext w:val="0"/>
        <w:keepLines w:val="0"/>
        <w:pageBreakBefore w:val="0"/>
        <w:kinsoku/>
        <w:overflowPunct/>
        <w:bidi w:val="0"/>
        <w:spacing w:line="44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禹州市政府采购中心受</w:t>
      </w:r>
      <w:r>
        <w:rPr>
          <w:rFonts w:hint="eastAsia" w:ascii="仿宋" w:hAnsi="仿宋" w:eastAsia="仿宋" w:cs="仿宋_GB2312"/>
          <w:sz w:val="32"/>
          <w:szCs w:val="32"/>
          <w:lang w:eastAsia="zh-CN"/>
        </w:rPr>
        <w:t>禹州市文化广电和旅游局</w:t>
      </w:r>
      <w:r>
        <w:rPr>
          <w:rFonts w:hint="eastAsia" w:ascii="仿宋" w:hAnsi="仿宋" w:eastAsia="仿宋" w:cs="仿宋_GB2312"/>
          <w:sz w:val="32"/>
          <w:szCs w:val="32"/>
        </w:rPr>
        <w:t>的委托，就“禹州市旅游宣传片拍摄制作项目”进行竞争性谈判，欢迎合格的投标人前来投标。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仿宋" w:hAnsi="仿宋" w:eastAsia="仿宋" w:cs="仿宋_GB2312"/>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1、采购人：禹州市文化广电和旅游局</w:t>
      </w:r>
    </w:p>
    <w:p>
      <w:pPr>
        <w:keepNext w:val="0"/>
        <w:keepLines w:val="0"/>
        <w:pageBreakBefore w:val="0"/>
        <w:widowControl/>
        <w:shd w:val="clear" w:color="auto" w:fill="FFFFFF"/>
        <w:kinsoku/>
        <w:overflowPunct/>
        <w:bidi w:val="0"/>
        <w:spacing w:line="440" w:lineRule="exact"/>
        <w:ind w:firstLine="480" w:firstLineChars="150"/>
        <w:jc w:val="left"/>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禹州市旅游宣传片拍摄制作项目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YZCG-T2019</w:t>
      </w:r>
      <w:r>
        <w:rPr>
          <w:rFonts w:hint="eastAsia" w:ascii="仿宋" w:hAnsi="仿宋" w:eastAsia="仿宋" w:cs="仿宋_GB2312"/>
          <w:sz w:val="32"/>
          <w:szCs w:val="32"/>
          <w:lang w:val="en-US" w:eastAsia="zh-CN"/>
        </w:rPr>
        <w:t>228</w:t>
      </w:r>
      <w:r>
        <w:rPr>
          <w:rFonts w:hint="eastAsia" w:ascii="仿宋" w:hAnsi="仿宋" w:eastAsia="仿宋" w:cs="仿宋_GB2312"/>
          <w:sz w:val="32"/>
          <w:szCs w:val="32"/>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rPr>
        <w:t>禹州市旅游宣传片拍摄制作</w:t>
      </w:r>
      <w:r>
        <w:rPr>
          <w:rFonts w:hint="eastAsia" w:ascii="仿宋" w:hAnsi="仿宋" w:eastAsia="仿宋" w:cs="仿宋_GB2312"/>
          <w:sz w:val="32"/>
          <w:szCs w:val="32"/>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万元</w:t>
      </w:r>
    </w:p>
    <w:p>
      <w:pPr>
        <w:keepNext w:val="0"/>
        <w:keepLines w:val="0"/>
        <w:pageBreakBefore w:val="0"/>
        <w:widowControl/>
        <w:shd w:val="clear" w:color="auto" w:fill="FFFFFF"/>
        <w:kinsoku/>
        <w:overflowPunct/>
        <w:bidi w:val="0"/>
        <w:spacing w:line="440" w:lineRule="exact"/>
        <w:ind w:firstLine="472" w:firstLineChars="147"/>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文件）</w:t>
      </w:r>
    </w:p>
    <w:p>
      <w:pPr>
        <w:keepNext w:val="0"/>
        <w:keepLines w:val="0"/>
        <w:pageBreakBefore w:val="0"/>
        <w:widowControl/>
        <w:numPr>
          <w:ilvl w:val="0"/>
          <w:numId w:val="0"/>
        </w:numPr>
        <w:shd w:val="clear" w:color="auto" w:fill="FFFFFF"/>
        <w:kinsoku/>
        <w:overflowPunct/>
        <w:bidi w:val="0"/>
        <w:spacing w:line="440" w:lineRule="exact"/>
        <w:ind w:firstLine="643" w:firstLineChars="200"/>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lang w:eastAsia="zh-CN"/>
        </w:rPr>
        <w:t>二、</w:t>
      </w:r>
      <w:r>
        <w:rPr>
          <w:rFonts w:ascii="黑体" w:hAnsi="黑体" w:eastAsia="黑体" w:cs="Arial"/>
          <w:b/>
          <w:color w:val="000000"/>
          <w:kern w:val="0"/>
          <w:sz w:val="32"/>
          <w:szCs w:val="32"/>
        </w:rPr>
        <w:t>供应商资格要求</w:t>
      </w:r>
    </w:p>
    <w:p>
      <w:pPr>
        <w:keepNext w:val="0"/>
        <w:keepLines w:val="0"/>
        <w:pageBreakBefore w:val="0"/>
        <w:widowControl/>
        <w:numPr>
          <w:ilvl w:val="0"/>
          <w:numId w:val="6"/>
        </w:numPr>
        <w:shd w:val="clear" w:color="auto" w:fill="FFFFFF"/>
        <w:kinsoku/>
        <w:overflowPunct/>
        <w:bidi w:val="0"/>
        <w:spacing w:line="440" w:lineRule="exact"/>
        <w:ind w:firstLine="640" w:firstLineChars="200"/>
        <w:jc w:val="left"/>
        <w:textAlignment w:val="auto"/>
        <w:rPr>
          <w:rFonts w:hint="eastAsia" w:ascii="仿宋" w:hAnsi="仿宋" w:eastAsia="仿宋" w:cs="仿宋_GB2312"/>
          <w:sz w:val="32"/>
          <w:szCs w:val="32"/>
          <w:lang w:eastAsia="zh-CN"/>
        </w:rPr>
      </w:pPr>
      <w:r>
        <w:rPr>
          <w:rFonts w:ascii="仿宋" w:hAnsi="仿宋" w:eastAsia="仿宋" w:cs="仿宋_GB2312"/>
          <w:sz w:val="32"/>
          <w:szCs w:val="32"/>
        </w:rPr>
        <w:t>符合《政府采购法》第二十二条之规定</w:t>
      </w:r>
      <w:r>
        <w:rPr>
          <w:rFonts w:hint="eastAsia" w:ascii="仿宋" w:hAnsi="仿宋" w:eastAsia="仿宋" w:cs="仿宋_GB2312"/>
          <w:sz w:val="32"/>
          <w:szCs w:val="32"/>
          <w:lang w:eastAsia="zh-CN"/>
        </w:rPr>
        <w:t>，供应商须具有独立法人资格及相应的经营范围；</w:t>
      </w:r>
    </w:p>
    <w:p>
      <w:pPr>
        <w:keepNext w:val="0"/>
        <w:keepLines w:val="0"/>
        <w:pageBreakBefore w:val="0"/>
        <w:kinsoku/>
        <w:overflowPunct/>
        <w:bidi w:val="0"/>
        <w:spacing w:line="4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、被委托人须是本单位职工，须提供公司为本人缴纳社会保险证明；</w:t>
      </w:r>
    </w:p>
    <w:p>
      <w:pPr>
        <w:keepNext w:val="0"/>
        <w:keepLines w:val="0"/>
        <w:pageBreakBefore w:val="0"/>
        <w:kinsoku/>
        <w:overflowPunct/>
        <w:bidi w:val="0"/>
        <w:spacing w:line="440" w:lineRule="exact"/>
        <w:ind w:firstLine="640" w:firstLineChars="200"/>
        <w:textAlignment w:val="auto"/>
        <w:rPr>
          <w:rFonts w:hint="eastAsia" w:ascii="黑体" w:hAnsi="黑体" w:eastAsia="仿宋" w:cs="Arial"/>
          <w:b/>
          <w:color w:val="000000"/>
          <w:kern w:val="0"/>
          <w:sz w:val="32"/>
          <w:szCs w:val="32"/>
          <w:lang w:eastAsia="zh-CN"/>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谈判</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40" w:lineRule="exact"/>
        <w:ind w:firstLine="640" w:firstLineChars="200"/>
        <w:textAlignment w:val="auto"/>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hint="eastAsia" w:ascii="仿宋" w:hAnsi="仿宋" w:eastAsia="仿宋" w:cs="宋体"/>
          <w:color w:val="auto"/>
          <w:sz w:val="32"/>
          <w:szCs w:val="32"/>
          <w:u w:val="none"/>
          <w:lang w:val="zh-CN"/>
        </w:rPr>
        <w:fldChar w:fldCharType="begin"/>
      </w:r>
      <w:r>
        <w:rPr>
          <w:rFonts w:hint="eastAsia" w:ascii="仿宋" w:hAnsi="仿宋" w:eastAsia="仿宋" w:cs="宋体"/>
          <w:color w:val="auto"/>
          <w:sz w:val="32"/>
          <w:szCs w:val="32"/>
          <w:u w:val="none"/>
          <w:lang w:val="zh-CN"/>
        </w:rPr>
        <w:instrText xml:space="preserve"> HYPERLINK "http://221.14.6.70:8088/ggzy/eps/public/RegistAllJcxx.html" </w:instrText>
      </w:r>
      <w:r>
        <w:rPr>
          <w:rFonts w:hint="eastAsia" w:ascii="仿宋" w:hAnsi="仿宋" w:eastAsia="仿宋" w:cs="宋体"/>
          <w:color w:val="auto"/>
          <w:sz w:val="32"/>
          <w:szCs w:val="32"/>
          <w:u w:val="none"/>
          <w:lang w:val="zh-CN"/>
        </w:rPr>
        <w:fldChar w:fldCharType="separate"/>
      </w:r>
      <w:r>
        <w:rPr>
          <w:rStyle w:val="29"/>
          <w:rFonts w:hint="eastAsia" w:ascii="仿宋" w:hAnsi="仿宋" w:eastAsia="仿宋" w:cs="宋体"/>
          <w:sz w:val="32"/>
          <w:szCs w:val="32"/>
          <w:lang w:val="zh-CN"/>
        </w:rPr>
        <w:t>http://221.14.6.70:8088/ggzy/eps/public/RegistAllJcxx.html</w:t>
      </w:r>
      <w:r>
        <w:rPr>
          <w:rFonts w:hint="eastAsia" w:ascii="仿宋" w:hAnsi="仿宋" w:eastAsia="仿宋" w:cs="宋体"/>
          <w:color w:val="auto"/>
          <w:sz w:val="32"/>
          <w:szCs w:val="32"/>
          <w:u w:val="none"/>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640" w:firstLineChars="200"/>
        <w:textAlignment w:val="auto"/>
        <w:rPr>
          <w:rFonts w:ascii="楷体" w:hAnsi="楷体" w:eastAsia="楷体" w:cs="宋体"/>
          <w:sz w:val="32"/>
          <w:szCs w:val="32"/>
          <w:lang w:val="zh-CN"/>
        </w:rPr>
      </w:pPr>
      <w:r>
        <w:rPr>
          <w:rFonts w:hint="eastAsia" w:ascii="仿宋" w:hAnsi="仿宋" w:eastAsia="仿宋" w:cs="宋体"/>
          <w:sz w:val="32"/>
          <w:szCs w:val="32"/>
          <w:lang w:val="zh-CN"/>
        </w:rPr>
        <w:t>2、在投标截止时间前登录</w:t>
      </w:r>
      <w:r>
        <w:rPr>
          <w:rFonts w:hint="eastAsia" w:ascii="仿宋" w:hAnsi="仿宋" w:eastAsia="仿宋" w:cs="宋体"/>
          <w:sz w:val="32"/>
          <w:szCs w:val="32"/>
          <w:lang w:val="zh-CN"/>
        </w:rPr>
        <w:fldChar w:fldCharType="begin"/>
      </w:r>
      <w:r>
        <w:rPr>
          <w:rFonts w:hint="eastAsia" w:ascii="仿宋" w:hAnsi="仿宋" w:eastAsia="仿宋" w:cs="宋体"/>
          <w:sz w:val="32"/>
          <w:szCs w:val="32"/>
          <w:lang w:val="zh-CN"/>
        </w:rPr>
        <w:instrText xml:space="preserve"> HYPERLINK "http://221.14.6.70:8088/ggzy/" </w:instrText>
      </w:r>
      <w:r>
        <w:rPr>
          <w:rFonts w:hint="eastAsia" w:ascii="仿宋" w:hAnsi="仿宋" w:eastAsia="仿宋" w:cs="宋体"/>
          <w:sz w:val="32"/>
          <w:szCs w:val="32"/>
          <w:lang w:val="zh-CN"/>
        </w:rPr>
        <w:fldChar w:fldCharType="separate"/>
      </w:r>
      <w:r>
        <w:rPr>
          <w:rStyle w:val="29"/>
          <w:rFonts w:hint="eastAsia" w:ascii="仿宋" w:hAnsi="仿宋" w:eastAsia="仿宋" w:cs="宋体"/>
          <w:sz w:val="32"/>
          <w:szCs w:val="32"/>
          <w:lang w:val="zh-CN"/>
        </w:rPr>
        <w:t>http://ggzy.xuchang.gov.cn</w:t>
      </w:r>
      <w:r>
        <w:rPr>
          <w:rFonts w:hint="eastAsia"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4、谈判文件每份售价人民币300元</w:t>
      </w:r>
      <w:r>
        <w:rPr>
          <w:rFonts w:hint="eastAsia" w:ascii="仿宋" w:hAnsi="仿宋" w:eastAsia="仿宋" w:cs="仿宋_GB2312"/>
          <w:sz w:val="32"/>
          <w:szCs w:val="32"/>
          <w:lang w:eastAsia="zh-CN"/>
        </w:rPr>
        <w:t>（谈判现场现金收取）</w:t>
      </w:r>
      <w:r>
        <w:rPr>
          <w:rFonts w:hint="eastAsia" w:ascii="仿宋" w:hAnsi="仿宋" w:eastAsia="仿宋" w:cs="仿宋_GB2312"/>
          <w:sz w:val="32"/>
          <w:szCs w:val="32"/>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1、谈判</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9</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19</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15：00</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2、谈判</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候女士</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禹州市文化广电和旅游局</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禹州市禹王大道</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：周女士</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13803743997</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p>
    <w:p>
      <w:pPr>
        <w:keepNext w:val="0"/>
        <w:keepLines w:val="0"/>
        <w:pageBreakBefore w:val="0"/>
        <w:kinsoku/>
        <w:overflowPunct/>
        <w:bidi w:val="0"/>
        <w:spacing w:line="440" w:lineRule="exact"/>
        <w:ind w:firstLine="6400" w:firstLineChars="2000"/>
        <w:textAlignment w:val="auto"/>
        <w:rPr>
          <w:rFonts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both"/>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pPr>
    </w:p>
    <w:p>
      <w:pPr>
        <w:pStyle w:val="2"/>
        <w:ind w:left="0" w:leftChars="0" w:firstLine="0" w:firstLineChars="0"/>
        <w:rPr>
          <w:rFonts w:hint="eastAsia"/>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0"/>
        </w:numPr>
        <w:spacing w:line="520" w:lineRule="exact"/>
        <w:ind w:firstLine="482" w:firstLineChars="200"/>
        <w:rPr>
          <w:rFonts w:hint="eastAsia" w:ascii="仿宋" w:hAnsi="仿宋" w:eastAsia="仿宋" w:cs="仿宋_GB2312"/>
          <w:b/>
          <w:sz w:val="24"/>
          <w:szCs w:val="24"/>
          <w:lang w:eastAsia="zh-CN"/>
        </w:rPr>
      </w:pPr>
      <w:r>
        <w:rPr>
          <w:rFonts w:hint="eastAsia" w:ascii="仿宋" w:hAnsi="仿宋" w:eastAsia="仿宋" w:cs="仿宋_GB2312"/>
          <w:b/>
          <w:sz w:val="24"/>
          <w:szCs w:val="24"/>
          <w:lang w:eastAsia="zh-CN"/>
        </w:rPr>
        <w:t>（一）采购需求</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 拍摄规格：拍摄规格：要求使用专业电影机拍摄（阿莱艾丽莎专业电影机、或美国红点）。分辨率：4K。要配备其他辅助拍摄设备及附件（无人机、轨道、摇臂等）。后期制作设备：final cut pro 剪辑工作站、达芬奇调色台。</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 视听效果：要有震撼的画面冲击力、强烈的语言感染力、和谐的音乐渗透力，为游客提供和打造出具有积极倾向的先期印象。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 风格创新：力争在表现风格上有别于目前流行的旅游宣传片风格，以崭新的、独特的方式来展现禹州形象。</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 xml:space="preserve"> 项目成果</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以mov、mpeg或者mp4的格式封装，提供高保真电子文件</w:t>
      </w:r>
      <w:r>
        <w:rPr>
          <w:rFonts w:hint="eastAsia" w:ascii="仿宋" w:hAnsi="仿宋" w:eastAsia="仿宋" w:cs="仿宋"/>
          <w:sz w:val="32"/>
          <w:szCs w:val="32"/>
          <w:lang w:val="en-US" w:eastAsia="zh-CN"/>
        </w:rPr>
        <w:t>5份</w:t>
      </w:r>
      <w:r>
        <w:rPr>
          <w:rFonts w:hint="eastAsia" w:ascii="仿宋" w:hAnsi="仿宋" w:eastAsia="仿宋" w:cs="仿宋"/>
          <w:sz w:val="32"/>
          <w:szCs w:val="32"/>
        </w:rPr>
        <w:t>。</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采购标的执行标准</w:t>
      </w:r>
    </w:p>
    <w:p>
      <w:pPr>
        <w:spacing w:line="440" w:lineRule="exact"/>
        <w:ind w:left="638" w:leftChars="304" w:firstLine="0" w:firstLineChars="0"/>
        <w:rPr>
          <w:rFonts w:hint="eastAsia" w:ascii="仿宋" w:hAnsi="仿宋" w:eastAsia="仿宋" w:cs="仿宋"/>
          <w:color w:val="000000"/>
          <w:kern w:val="0"/>
          <w:sz w:val="32"/>
          <w:szCs w:val="32"/>
        </w:rPr>
      </w:pPr>
      <w:r>
        <w:rPr>
          <w:rFonts w:hint="eastAsia" w:ascii="仿宋_GB2312" w:hAnsi="宋体" w:eastAsia="仿宋_GB2312" w:cs="宋体"/>
          <w:color w:val="000000"/>
          <w:kern w:val="0"/>
          <w:sz w:val="32"/>
          <w:szCs w:val="32"/>
        </w:rPr>
        <w:t>达到国家、行业、地方政府有关法律法规及技术规范要求</w:t>
      </w:r>
      <w:r>
        <w:rPr>
          <w:rFonts w:hint="eastAsia" w:ascii="仿宋_GB2312" w:hAnsi="宋体" w:eastAsia="仿宋_GB2312" w:cs="宋体"/>
          <w:color w:val="000000"/>
          <w:kern w:val="0"/>
          <w:sz w:val="32"/>
          <w:szCs w:val="32"/>
          <w:lang w:eastAsia="zh-CN"/>
        </w:rPr>
        <w:t>。（三）</w:t>
      </w:r>
      <w:r>
        <w:rPr>
          <w:rFonts w:hint="eastAsia" w:ascii="仿宋" w:hAnsi="仿宋" w:eastAsia="仿宋" w:cs="仿宋"/>
          <w:color w:val="000000"/>
          <w:kern w:val="0"/>
          <w:sz w:val="32"/>
          <w:szCs w:val="32"/>
        </w:rPr>
        <w:t>服务标准、期限、效率等要求</w:t>
      </w:r>
    </w:p>
    <w:p>
      <w:pPr>
        <w:widowControl/>
        <w:numPr>
          <w:ilvl w:val="0"/>
          <w:numId w:val="0"/>
        </w:numPr>
        <w:shd w:val="clear" w:color="auto" w:fill="FFFFFF"/>
        <w:spacing w:line="360" w:lineRule="auto"/>
        <w:ind w:firstLine="640" w:firstLineChars="200"/>
        <w:contextualSpacing/>
        <w:jc w:val="left"/>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2019年9月28</w:t>
      </w:r>
      <w:r>
        <w:rPr>
          <w:rFonts w:hint="eastAsia" w:ascii="仿宋" w:hAnsi="仿宋" w:eastAsia="仿宋" w:cs="仿宋"/>
          <w:b w:val="0"/>
          <w:bCs w:val="0"/>
          <w:sz w:val="32"/>
          <w:szCs w:val="32"/>
        </w:rPr>
        <w:t>日提交本项目的最终版本</w:t>
      </w:r>
      <w:r>
        <w:rPr>
          <w:rFonts w:hint="eastAsia" w:ascii="仿宋" w:hAnsi="仿宋" w:eastAsia="仿宋" w:cs="仿宋"/>
          <w:sz w:val="32"/>
          <w:szCs w:val="32"/>
          <w:lang w:eastAsia="zh-CN"/>
        </w:rPr>
        <w:t>，要求专家评审合格，主要领导满意。</w:t>
      </w:r>
    </w:p>
    <w:p>
      <w:pPr>
        <w:widowControl/>
        <w:numPr>
          <w:ilvl w:val="0"/>
          <w:numId w:val="0"/>
        </w:numPr>
        <w:shd w:val="clear" w:color="auto" w:fill="FFFFFF"/>
        <w:spacing w:line="360" w:lineRule="auto"/>
        <w:ind w:firstLine="640" w:firstLineChars="200"/>
        <w:contextualSpacing/>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lang w:eastAsia="zh-CN"/>
        </w:rPr>
      </w:pPr>
      <w:r>
        <w:rPr>
          <w:rFonts w:hint="eastAsia" w:ascii="仿宋" w:hAnsi="仿宋" w:eastAsia="仿宋" w:cs="仿宋"/>
          <w:color w:val="000000"/>
          <w:kern w:val="0"/>
          <w:sz w:val="32"/>
          <w:szCs w:val="32"/>
        </w:rPr>
        <w:t>2、按照招标文件要求、投标文件响应和承诺验收；</w:t>
      </w:r>
    </w:p>
    <w:p>
      <w:pPr>
        <w:numPr>
          <w:ilvl w:val="0"/>
          <w:numId w:val="0"/>
        </w:numPr>
        <w:spacing w:line="520" w:lineRule="exact"/>
        <w:ind w:leftChars="0" w:firstLine="482" w:firstLineChars="20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9</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参加开标会议，随时接受谈判小组询问，并予作出书面解答。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10</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、付款方式：以签订合同为准。</w:t>
      </w: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4"/>
        <w:rPr>
          <w:rFonts w:cs="宋体" w:asciiTheme="majorEastAsia" w:hAnsiTheme="majorEastAsia" w:eastAsiaTheme="majorEastAsia"/>
          <w:b/>
          <w:kern w:val="0"/>
          <w:sz w:val="32"/>
          <w:szCs w:val="32"/>
        </w:rPr>
      </w:pPr>
    </w:p>
    <w:p>
      <w:pPr>
        <w:pStyle w:val="2"/>
        <w:ind w:left="0" w:leftChars="0" w:firstLine="0" w:firstLineChars="0"/>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项目名称：禹州市旅游宣传片拍摄制作项目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YZCG-T2019228</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名称：禹州市文化广电和旅游局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联系人：周女士   联系电话：13803743997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：艾先生</w:t>
            </w:r>
            <w:r>
              <w:rPr>
                <w:rFonts w:hint="eastAsia" w:cs="仿宋_GB2312" w:asciiTheme="minorEastAsia" w:hAnsiTheme="minorEastAsia"/>
                <w:szCs w:val="21"/>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16</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FF0000"/>
                <w:sz w:val="32"/>
                <w:szCs w:val="32"/>
                <w:lang w:val="zh-CN"/>
              </w:rPr>
              <w:t>2019年</w:t>
            </w:r>
            <w:r>
              <w:rPr>
                <w:rFonts w:hint="eastAsia" w:cs="仿宋_GB2312" w:asciiTheme="minorEastAsia" w:hAnsiTheme="minorEastAsia"/>
                <w:color w:val="FF0000"/>
                <w:sz w:val="32"/>
                <w:szCs w:val="32"/>
                <w:lang w:val="en-US" w:eastAsia="zh-CN"/>
              </w:rPr>
              <w:t>9</w:t>
            </w:r>
            <w:r>
              <w:rPr>
                <w:rFonts w:hint="eastAsia" w:cs="仿宋_GB2312" w:asciiTheme="minorEastAsia" w:hAnsiTheme="minorEastAsia"/>
                <w:color w:val="FF0000"/>
                <w:sz w:val="32"/>
                <w:szCs w:val="32"/>
                <w:lang w:val="zh-CN"/>
              </w:rPr>
              <w:t>月</w:t>
            </w:r>
            <w:r>
              <w:rPr>
                <w:rFonts w:hint="eastAsia" w:cs="仿宋_GB2312" w:asciiTheme="minorEastAsia" w:hAnsiTheme="minorEastAsia"/>
                <w:color w:val="FF0000"/>
                <w:sz w:val="32"/>
                <w:szCs w:val="32"/>
                <w:lang w:val="en-US" w:eastAsia="zh-CN"/>
              </w:rPr>
              <w:t>19</w:t>
            </w:r>
            <w:r>
              <w:rPr>
                <w:rFonts w:hint="eastAsia" w:cs="仿宋_GB2312" w:asciiTheme="minorEastAsia" w:hAnsiTheme="minorEastAsia"/>
                <w:color w:val="FF0000"/>
                <w:sz w:val="32"/>
                <w:szCs w:val="32"/>
                <w:lang w:val="zh-CN"/>
              </w:rPr>
              <w:t>日</w:t>
            </w:r>
            <w:r>
              <w:rPr>
                <w:rFonts w:hint="eastAsia" w:cs="仿宋_GB2312" w:asciiTheme="minorEastAsia" w:hAnsiTheme="minorEastAsia"/>
                <w:color w:val="FF0000"/>
                <w:sz w:val="32"/>
                <w:szCs w:val="32"/>
                <w:lang w:val="en-US" w:eastAsia="zh-CN"/>
              </w:rPr>
              <w:t>15</w:t>
            </w:r>
            <w:r>
              <w:rPr>
                <w:rFonts w:hint="eastAsia" w:cs="仿宋_GB2312" w:asciiTheme="minorEastAsia" w:hAnsiTheme="minorEastAsia"/>
                <w:color w:val="FF0000"/>
                <w:sz w:val="32"/>
                <w:szCs w:val="32"/>
                <w:lang w:val="zh-CN"/>
              </w:rPr>
              <w:t>：</w:t>
            </w:r>
            <w:r>
              <w:rPr>
                <w:rFonts w:hint="eastAsia" w:cs="仿宋_GB2312" w:asciiTheme="minorEastAsia" w:hAnsiTheme="minorEastAsia"/>
                <w:color w:val="FF0000"/>
                <w:sz w:val="32"/>
                <w:szCs w:val="32"/>
                <w:lang w:val="en-US" w:eastAsia="zh-CN"/>
              </w:rPr>
              <w:t>00</w:t>
            </w:r>
            <w:r>
              <w:rPr>
                <w:rFonts w:hint="eastAsia" w:cs="仿宋_GB2312" w:asciiTheme="minorEastAsia" w:hAnsiTheme="minorEastAsia"/>
                <w:color w:val="FF0000"/>
                <w:szCs w:val="21"/>
                <w:lang w:val="zh-CN"/>
              </w:rPr>
              <w:t>（</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olor w:val="FF0000"/>
                <w:lang w:val="en-US" w:eastAsia="zh-CN"/>
              </w:rPr>
              <w:t>不再向供应商收取投标保证金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4"/>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r>
        <w:rPr>
          <w:rFonts w:hint="eastAsia" w:cs="宋体" w:asciiTheme="minorEastAsia" w:hAnsiTheme="minorEastAsia"/>
          <w:b/>
          <w:kern w:val="0"/>
          <w:szCs w:val="21"/>
          <w:lang w:val="en-US" w:eastAsia="zh-CN"/>
        </w:rPr>
        <w:t xml:space="preserve">  不缴纳</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2"/>
        </w:numPr>
        <w:autoSpaceDE w:val="0"/>
        <w:autoSpaceDN w:val="0"/>
        <w:spacing w:line="360" w:lineRule="auto"/>
        <w:ind w:firstLineChars="0"/>
        <w:contextualSpacing/>
        <w:rPr>
          <w:rFonts w:ascii="ˎ̥" w:hAnsi="ˎ̥"/>
          <w:vanish/>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9"/>
                <w:rFonts w:asciiTheme="minorEastAsia" w:hAnsiTheme="minorEastAsia"/>
                <w:szCs w:val="21"/>
              </w:rPr>
              <w:t>www.gsxt.gov.cn</w:t>
            </w:r>
            <w:r>
              <w:rPr>
                <w:rStyle w:val="29"/>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cs="仿宋_GB2312" w:asciiTheme="minorEastAsia" w:hAnsiTheme="minorEastAsia"/>
                <w:b/>
                <w:szCs w:val="21"/>
                <w:lang w:val="zh-CN" w:eastAsia="zh-CN"/>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szCs w:val="21"/>
                <w:lang w:val="en-US" w:eastAsia="zh-CN"/>
              </w:rPr>
              <w:t>不再缴纳投标保证金，按照谈判文件要求在响应文件中提供投标承诺函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5"/>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5"/>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5"/>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eastAsia="微软雅黑"/>
          <w:color w:val="000000"/>
          <w:u w:val="single"/>
        </w:rPr>
      </w:pPr>
      <w:r>
        <w:rPr>
          <w:rFonts w:hint="eastAsia" w:ascii="宋体" w:hAnsi="宋体" w:cs="微软雅黑"/>
          <w:b/>
          <w:bCs/>
          <w:szCs w:val="21"/>
        </w:rPr>
        <w:t>最终签定合同的主要条款不能与招标文件有冲突）</w:t>
      </w:r>
    </w:p>
    <w:p>
      <w:pPr>
        <w:pStyle w:val="15"/>
        <w:spacing w:line="360" w:lineRule="auto"/>
        <w:contextualSpacing/>
        <w:jc w:val="center"/>
        <w:rPr>
          <w:rFonts w:cs="宋体" w:asciiTheme="majorEastAsia" w:hAnsiTheme="majorEastAsia" w:eastAsiaTheme="majorEastAsia"/>
          <w:b/>
          <w:kern w:val="0"/>
          <w:sz w:val="36"/>
          <w:szCs w:val="36"/>
        </w:rPr>
      </w:pP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合同编号：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采购人（甲方）：                                          </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供应商（乙方）：                                          </w:t>
      </w:r>
    </w:p>
    <w:p>
      <w:pPr>
        <w:widowControl/>
        <w:spacing w:line="500" w:lineRule="exact"/>
        <w:ind w:firstLine="480"/>
        <w:jc w:val="left"/>
        <w:rPr>
          <w:rFonts w:hint="eastAsia" w:ascii="仿宋" w:hAnsi="仿宋" w:eastAsia="仿宋" w:cs="仿宋"/>
          <w:sz w:val="24"/>
        </w:rPr>
      </w:pP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根据《中华人民共和国政府采购法》、《中华人民共和国合同法》及XX政府采购中心         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widowControl/>
        <w:spacing w:line="500" w:lineRule="exact"/>
        <w:ind w:firstLine="480"/>
        <w:jc w:val="left"/>
        <w:rPr>
          <w:rFonts w:hint="eastAsia" w:ascii="仿宋" w:hAnsi="仿宋" w:eastAsia="仿宋" w:cs="仿宋"/>
          <w:sz w:val="24"/>
        </w:rPr>
      </w:pPr>
      <w:bookmarkStart w:id="0" w:name="_Toc217446107"/>
      <w:r>
        <w:rPr>
          <w:rFonts w:hint="eastAsia" w:ascii="仿宋" w:hAnsi="仿宋" w:eastAsia="仿宋" w:cs="仿宋"/>
          <w:sz w:val="24"/>
        </w:rPr>
        <w:t>一、合同货物</w:t>
      </w:r>
      <w:bookmarkEnd w:id="0"/>
    </w:p>
    <w:tbl>
      <w:tblPr>
        <w:tblStyle w:val="23"/>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规格</w:t>
            </w:r>
          </w:p>
          <w:p>
            <w:pPr>
              <w:widowControl/>
              <w:spacing w:line="500" w:lineRule="exact"/>
              <w:jc w:val="left"/>
              <w:rPr>
                <w:rFonts w:hint="eastAsia" w:ascii="仿宋" w:hAnsi="仿宋" w:eastAsia="仿宋" w:cs="仿宋"/>
                <w:sz w:val="24"/>
              </w:rPr>
            </w:pPr>
            <w:r>
              <w:rPr>
                <w:rFonts w:hint="eastAsia" w:ascii="仿宋" w:hAnsi="仿宋" w:eastAsia="仿宋" w:cs="仿宋"/>
                <w:sz w:val="24"/>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单价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总价</w:t>
            </w:r>
          </w:p>
          <w:p>
            <w:pPr>
              <w:widowControl/>
              <w:spacing w:line="500" w:lineRule="exact"/>
              <w:jc w:val="left"/>
              <w:rPr>
                <w:rFonts w:hint="eastAsia" w:ascii="仿宋" w:hAnsi="仿宋" w:eastAsia="仿宋" w:cs="仿宋"/>
                <w:sz w:val="24"/>
              </w:rPr>
            </w:pPr>
            <w:r>
              <w:rPr>
                <w:rFonts w:hint="eastAsia" w:ascii="仿宋" w:hAnsi="仿宋" w:eastAsia="仿宋" w:cs="仿宋"/>
                <w:sz w:val="24"/>
              </w:rPr>
              <w:t>（万元）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随机配件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 w:hAnsi="仿宋" w:eastAsia="仿宋" w:cs="仿宋"/>
                <w:sz w:val="24"/>
              </w:rPr>
            </w:pPr>
            <w:r>
              <w:rPr>
                <w:rFonts w:hint="eastAsia" w:ascii="仿宋" w:hAnsi="仿宋" w:eastAsia="仿宋" w:cs="仿宋"/>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w:t>
            </w:r>
          </w:p>
        </w:tc>
      </w:tr>
    </w:tbl>
    <w:p>
      <w:pPr>
        <w:widowControl/>
        <w:spacing w:line="500" w:lineRule="exact"/>
        <w:ind w:firstLine="480"/>
        <w:jc w:val="left"/>
        <w:rPr>
          <w:rFonts w:hint="eastAsia" w:ascii="仿宋" w:hAnsi="仿宋" w:eastAsia="仿宋" w:cs="仿宋"/>
          <w:sz w:val="24"/>
        </w:rPr>
      </w:pPr>
      <w:bookmarkStart w:id="1" w:name="_Toc217446108"/>
      <w:r>
        <w:rPr>
          <w:rFonts w:hint="eastAsia" w:ascii="仿宋" w:hAnsi="仿宋" w:eastAsia="仿宋" w:cs="仿宋"/>
          <w:sz w:val="24"/>
        </w:rPr>
        <w:t>二、合同总价</w:t>
      </w:r>
      <w:bookmarkEnd w:id="1"/>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合同总价为人民币大写：                元，即RMB￥        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widowControl/>
        <w:spacing w:line="500" w:lineRule="exact"/>
        <w:ind w:firstLine="480"/>
        <w:jc w:val="left"/>
        <w:rPr>
          <w:rFonts w:hint="eastAsia" w:ascii="仿宋" w:hAnsi="仿宋" w:eastAsia="仿宋" w:cs="仿宋"/>
          <w:sz w:val="24"/>
        </w:rPr>
      </w:pPr>
      <w:bookmarkStart w:id="2" w:name="_Toc217446109"/>
      <w:r>
        <w:rPr>
          <w:rFonts w:hint="eastAsia" w:ascii="仿宋" w:hAnsi="仿宋" w:eastAsia="仿宋" w:cs="仿宋"/>
          <w:sz w:val="24"/>
        </w:rPr>
        <w:t>三、质量要求</w:t>
      </w:r>
      <w:bookmarkEnd w:id="2"/>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1、乙方须提供全新的货物（含零部件、配件等），表面无划伤、无碰撞痕迹，且权属清楚，不得侵害他人的知识产权。</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2、乙方须在本合同签订之日起   日内送交货物成品样品给甲方确认，在甲方出具样品确认书并封存成品样品外观尺寸后，乙方才能按样生产，并以此样品作为验收样品；每台货物上均应有产品质量检验合格标志。</w:t>
      </w:r>
    </w:p>
    <w:p>
      <w:pPr>
        <w:widowControl/>
        <w:spacing w:line="500" w:lineRule="exact"/>
        <w:ind w:firstLine="480"/>
        <w:jc w:val="left"/>
        <w:rPr>
          <w:rFonts w:hint="eastAsia" w:ascii="仿宋" w:hAnsi="仿宋" w:eastAsia="仿宋" w:cs="仿宋"/>
          <w:sz w:val="24"/>
        </w:rPr>
      </w:pPr>
      <w:bookmarkStart w:id="3" w:name="_Toc217446110"/>
      <w:r>
        <w:rPr>
          <w:rFonts w:hint="eastAsia" w:ascii="仿宋" w:hAnsi="仿宋" w:eastAsia="仿宋" w:cs="仿宋"/>
          <w:sz w:val="24"/>
        </w:rPr>
        <w:t>四、交货及验收</w:t>
      </w:r>
      <w:bookmarkEnd w:id="3"/>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2、验收由甲方组织，乙方配合进行：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 货物在乙方通知安装调试完毕后    日内初步验收。初步验收合格后，进入    试用期；试用期间发生重大质量问题，修复后试用相应顺延；试用期结束后    日内完成最终验收；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(4) 如质量验收合格，双方签署质量验收报告。</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3、货物安装完成后     日内，甲方无故不进行验收工作并已使用货物的，视同已安装调试完成并验收合格。</w:t>
      </w:r>
    </w:p>
    <w:p>
      <w:pPr>
        <w:widowControl/>
        <w:spacing w:line="500" w:lineRule="exact"/>
        <w:ind w:firstLine="480"/>
        <w:jc w:val="left"/>
        <w:rPr>
          <w:rFonts w:hint="eastAsia" w:ascii="仿宋" w:hAnsi="仿宋" w:eastAsia="仿宋" w:cs="仿宋"/>
          <w:sz w:val="24"/>
        </w:rPr>
      </w:pPr>
      <w:bookmarkStart w:id="4" w:name="_Toc217446111"/>
      <w:r>
        <w:rPr>
          <w:rFonts w:hint="eastAsia" w:ascii="仿宋" w:hAnsi="仿宋" w:eastAsia="仿宋" w:cs="仿宋"/>
          <w:sz w:val="24"/>
        </w:rPr>
        <w:t>五、付款方式</w:t>
      </w:r>
      <w:bookmarkEnd w:id="4"/>
    </w:p>
    <w:p>
      <w:pPr>
        <w:widowControl/>
        <w:spacing w:line="500" w:lineRule="exact"/>
        <w:ind w:firstLine="480"/>
        <w:jc w:val="left"/>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eastAsia="zh-CN"/>
        </w:rPr>
        <w:t>已签订合同为准</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2、合同履约保证金：在货物验收合格满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 人民币大写：              元整；</w:t>
      </w:r>
    </w:p>
    <w:p>
      <w:pPr>
        <w:widowControl/>
        <w:spacing w:line="500" w:lineRule="exact"/>
        <w:ind w:firstLine="480"/>
        <w:jc w:val="left"/>
        <w:rPr>
          <w:rFonts w:hint="eastAsia" w:ascii="仿宋" w:hAnsi="仿宋" w:eastAsia="仿宋" w:cs="仿宋"/>
          <w:sz w:val="24"/>
        </w:rPr>
      </w:pPr>
      <w:bookmarkStart w:id="5" w:name="_Toc217446112"/>
      <w:r>
        <w:rPr>
          <w:rFonts w:hint="eastAsia" w:ascii="仿宋" w:hAnsi="仿宋" w:eastAsia="仿宋" w:cs="仿宋"/>
          <w:sz w:val="24"/>
        </w:rPr>
        <w:t>六、售后服务</w:t>
      </w:r>
      <w:bookmarkEnd w:id="5"/>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1、质保期为验收合格后XX年，质保期内出现质量问题，乙方在接到通知后   小时内响应到场，    小时内完成维修或更换，并承担修理调换的费用；如货物经乙方   次维修仍不能达到本合同约定的质量标准，视作乙方未能按时交货，甲方有权退货并追究乙方的违约责任。货到现场后由于甲方保管不当造成的问题，乙方亦应负责修复，但费用由甲方负担。</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2、乙方须指派专人负责与甲方联系售后服务事宜。 </w:t>
      </w:r>
    </w:p>
    <w:p>
      <w:pPr>
        <w:widowControl/>
        <w:spacing w:line="500" w:lineRule="exact"/>
        <w:ind w:firstLine="480"/>
        <w:jc w:val="left"/>
        <w:rPr>
          <w:rFonts w:hint="eastAsia" w:ascii="仿宋" w:hAnsi="仿宋" w:eastAsia="仿宋" w:cs="仿宋"/>
          <w:sz w:val="24"/>
        </w:rPr>
      </w:pPr>
      <w:bookmarkStart w:id="6" w:name="_Toc217446115"/>
      <w:r>
        <w:rPr>
          <w:rFonts w:hint="eastAsia" w:ascii="仿宋" w:hAnsi="仿宋" w:eastAsia="仿宋" w:cs="仿宋"/>
          <w:sz w:val="24"/>
        </w:rPr>
        <w:t>七、其他</w:t>
      </w:r>
      <w:bookmarkEnd w:id="6"/>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1、如有未尽事宜，由双方依法订立补充合同。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2、本合同一式六份，自双方签章之日起生效。甲方三份，乙方、政府采购管理部门、采购代理机构各一份。</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甲方：   （盖章）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 xml:space="preserve">       乙方：   （盖章）</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法定代表人（授权代表）：            法定代表人（授权代表）：</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地    址：                         地    址：</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开户银行：                         开户银行：</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账号：                             账号：</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电    话：                         电    话：</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传    真：                         传    真：</w:t>
      </w:r>
    </w:p>
    <w:p>
      <w:pPr>
        <w:widowControl/>
        <w:spacing w:line="500" w:lineRule="exact"/>
        <w:ind w:firstLine="480"/>
        <w:jc w:val="left"/>
        <w:rPr>
          <w:rFonts w:hint="eastAsia" w:ascii="仿宋" w:hAnsi="仿宋" w:eastAsia="仿宋" w:cs="仿宋"/>
          <w:sz w:val="24"/>
        </w:rPr>
      </w:pPr>
      <w:r>
        <w:rPr>
          <w:rFonts w:hint="eastAsia" w:ascii="仿宋" w:hAnsi="仿宋" w:eastAsia="仿宋" w:cs="仿宋"/>
          <w:sz w:val="24"/>
        </w:rPr>
        <w:t xml:space="preserve">签约日期：XX年XX月XX日 </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签约日期：XX年XX月XX日</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both"/>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both"/>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hint="eastAsia" w:asciiTheme="majorEastAsia" w:hAnsiTheme="majorEastAsia" w:eastAsiaTheme="majorEastAsia"/>
          <w:b/>
          <w:bCs/>
          <w:color w:val="000000"/>
          <w:sz w:val="24"/>
          <w:szCs w:val="24"/>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hint="eastAsia" w:ascii="宋体" w:hAnsi="宋体"/>
          <w:b/>
          <w:bCs/>
          <w:color w:val="000000"/>
          <w:sz w:val="24"/>
          <w:szCs w:val="24"/>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lang w:eastAsia="zh-CN"/>
        </w:rPr>
      </w:pPr>
      <w:r>
        <w:rPr>
          <w:rFonts w:hint="eastAsia" w:ascii="宋体" w:hAnsi="宋体"/>
          <w:b/>
          <w:bCs/>
          <w:color w:val="000000"/>
          <w:sz w:val="24"/>
          <w:szCs w:val="24"/>
        </w:rPr>
        <w:t>3.5</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投标承诺函</w:t>
      </w:r>
    </w:p>
    <w:p>
      <w:pPr>
        <w:pStyle w:val="2"/>
        <w:rPr>
          <w:rFonts w:hint="eastAsia"/>
          <w:lang w:eastAsia="zh-CN"/>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宋体" w:hAnsi="宋体"/>
          <w:b/>
          <w:bCs/>
          <w:color w:val="000000"/>
          <w:sz w:val="24"/>
          <w:szCs w:val="24"/>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4"/>
        <w:rPr>
          <w:rFonts w:cs="黑体" w:asciiTheme="minorEastAsia" w:hAnsiTheme="minorEastAsia"/>
          <w:b/>
          <w:bCs/>
          <w:sz w:val="44"/>
          <w:szCs w:val="44"/>
          <w:lang w:val="zh-CN"/>
        </w:rPr>
      </w:pPr>
    </w:p>
    <w:p>
      <w:pPr>
        <w:pStyle w:val="4"/>
        <w:ind w:left="0" w:leftChars="0" w:firstLine="0" w:firstLineChars="0"/>
        <w:rPr>
          <w:rFonts w:cs="黑体" w:asciiTheme="minorEastAsia" w:hAnsiTheme="minorEastAsia"/>
          <w:b/>
          <w:bCs/>
          <w:sz w:val="44"/>
          <w:szCs w:val="44"/>
          <w:lang w:val="zh-CN"/>
        </w:rPr>
      </w:pPr>
    </w:p>
    <w:p>
      <w:pPr>
        <w:pStyle w:val="4"/>
        <w:ind w:left="0" w:leftChars="0" w:firstLine="0" w:firstLineChars="0"/>
        <w:rPr>
          <w:rFonts w:cs="黑体" w:asciiTheme="minorEastAsia" w:hAnsiTheme="minorEastAsia"/>
          <w:b/>
          <w:bCs/>
          <w:sz w:val="44"/>
          <w:szCs w:val="44"/>
          <w:lang w:val="zh-CN"/>
        </w:rPr>
      </w:pPr>
      <w:bookmarkStart w:id="7" w:name="_GoBack"/>
      <w:bookmarkEnd w:id="7"/>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4.1分项报价表</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pStyle w:val="4"/>
        <w:ind w:left="0" w:leftChars="0" w:firstLine="0" w:firstLineChars="0"/>
        <w:rPr>
          <w:rFonts w:cs="宋体" w:asciiTheme="minorEastAsia" w:hAnsiTheme="minorEastAsia"/>
          <w:sz w:val="24"/>
          <w:szCs w:val="24"/>
          <w:lang w:val="zh-CN"/>
        </w:rPr>
      </w:pPr>
    </w:p>
    <w:p>
      <w:pPr>
        <w:pStyle w:val="4"/>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1"/>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1"/>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1"/>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1"/>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pStyle w:val="4"/>
        <w:ind w:left="0" w:leftChars="0" w:firstLine="0" w:firstLineChars="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1"/>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1"/>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1"/>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1"/>
              <w:spacing w:line="360" w:lineRule="auto"/>
              <w:rPr>
                <w:rFonts w:ascii="宋体" w:hAnsi="宋体" w:eastAsia="宋体" w:cs="Times New Roman"/>
                <w:sz w:val="21"/>
                <w:szCs w:val="21"/>
              </w:rPr>
            </w:pPr>
          </w:p>
        </w:tc>
        <w:tc>
          <w:tcPr>
            <w:tcW w:w="3579" w:type="dxa"/>
            <w:vAlign w:val="center"/>
          </w:tcPr>
          <w:p>
            <w:pPr>
              <w:pStyle w:val="11"/>
              <w:spacing w:line="360" w:lineRule="auto"/>
              <w:rPr>
                <w:rFonts w:ascii="宋体" w:hAnsi="宋体" w:eastAsia="宋体" w:cs="Times New Roman"/>
                <w:sz w:val="21"/>
                <w:szCs w:val="21"/>
              </w:rPr>
            </w:pPr>
          </w:p>
        </w:tc>
        <w:tc>
          <w:tcPr>
            <w:tcW w:w="1440" w:type="dxa"/>
            <w:vAlign w:val="center"/>
          </w:tcPr>
          <w:p>
            <w:pPr>
              <w:pStyle w:val="11"/>
              <w:spacing w:line="360" w:lineRule="auto"/>
              <w:rPr>
                <w:rFonts w:ascii="宋体" w:hAnsi="宋体" w:eastAsia="宋体" w:cs="Times New Roman"/>
                <w:sz w:val="21"/>
                <w:szCs w:val="21"/>
              </w:rPr>
            </w:pPr>
          </w:p>
        </w:tc>
        <w:tc>
          <w:tcPr>
            <w:tcW w:w="1706" w:type="dxa"/>
            <w:vAlign w:val="center"/>
          </w:tcPr>
          <w:p>
            <w:pPr>
              <w:pStyle w:val="11"/>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
        <w:rPr>
          <w:rFonts w:cs="宋体" w:asciiTheme="minorEastAsia" w:hAnsiTheme="minorEastAsia"/>
          <w:sz w:val="24"/>
          <w:szCs w:val="24"/>
          <w:lang w:val="zh-CN"/>
        </w:rPr>
      </w:pPr>
    </w:p>
    <w:p>
      <w:pPr>
        <w:pStyle w:val="4"/>
        <w:rPr>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pStyle w:val="2"/>
        <w:ind w:left="0" w:leftChars="0" w:firstLine="0" w:firstLineChars="0"/>
      </w:pPr>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both"/>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华文隶书">
    <w:altName w:val="微软雅黑"/>
    <w:panose1 w:val="02010800040101010101"/>
    <w:charset w:val="86"/>
    <w:family w:val="auto"/>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61CC0"/>
    <w:multiLevelType w:val="singleLevel"/>
    <w:tmpl w:val="8B961CC0"/>
    <w:lvl w:ilvl="0" w:tentative="0">
      <w:start w:val="1"/>
      <w:numFmt w:val="decimal"/>
      <w:suff w:val="nothing"/>
      <w:lvlText w:val="%1、"/>
      <w:lvlJc w:val="left"/>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DBD26914"/>
    <w:multiLevelType w:val="singleLevel"/>
    <w:tmpl w:val="DBD26914"/>
    <w:lvl w:ilvl="0" w:tentative="0">
      <w:start w:val="1"/>
      <w:numFmt w:val="chineseCounting"/>
      <w:suff w:val="space"/>
      <w:lvlText w:val="第%1章"/>
      <w:lvlJc w:val="left"/>
      <w:rPr>
        <w:rFonts w:hint="eastAsia"/>
      </w:rPr>
    </w:lvl>
  </w:abstractNum>
  <w:abstractNum w:abstractNumId="3">
    <w:nsid w:val="00000006"/>
    <w:multiLevelType w:val="multilevel"/>
    <w:tmpl w:val="00000006"/>
    <w:lvl w:ilvl="0" w:tentative="0">
      <w:start w:val="1"/>
      <w:numFmt w:val="chineseCountingThousand"/>
      <w:pStyle w:val="6"/>
      <w:suff w:val="nothing"/>
      <w:lvlText w:val="第%1部分"/>
      <w:lvlJc w:val="center"/>
      <w:pPr>
        <w:ind w:left="-288" w:firstLine="288"/>
      </w:pPr>
      <w:rPr>
        <w:rFonts w:hint="eastAsia"/>
        <w:sz w:val="28"/>
        <w:szCs w:val="28"/>
      </w:rPr>
    </w:lvl>
    <w:lvl w:ilvl="1" w:tentative="0">
      <w:start w:val="1"/>
      <w:numFmt w:val="chineseCountingThousand"/>
      <w:pStyle w:val="7"/>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5EFCDC2"/>
    <w:multiLevelType w:val="singleLevel"/>
    <w:tmpl w:val="05EFCDC2"/>
    <w:lvl w:ilvl="0" w:tentative="0">
      <w:start w:val="6"/>
      <w:numFmt w:val="chineseCounting"/>
      <w:suff w:val="nothing"/>
      <w:lvlText w:val="%1、"/>
      <w:lvlJc w:val="left"/>
      <w:rPr>
        <w:rFonts w:hint="eastAsia"/>
      </w:rPr>
    </w:lvl>
  </w:abstractNum>
  <w:abstractNum w:abstractNumId="6">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E8"/>
    <w:multiLevelType w:val="singleLevel"/>
    <w:tmpl w:val="59F817E8"/>
    <w:lvl w:ilvl="0" w:tentative="0">
      <w:start w:val="1"/>
      <w:numFmt w:val="chineseCounting"/>
      <w:pStyle w:val="55"/>
      <w:suff w:val="nothing"/>
      <w:lvlText w:val="%1、"/>
      <w:lvlJc w:val="left"/>
    </w:lvl>
  </w:abstractNum>
  <w:abstractNum w:abstractNumId="17">
    <w:nsid w:val="5A051E9E"/>
    <w:multiLevelType w:val="singleLevel"/>
    <w:tmpl w:val="5A051E9E"/>
    <w:lvl w:ilvl="0" w:tentative="0">
      <w:start w:val="1"/>
      <w:numFmt w:val="chineseCounting"/>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6"/>
  </w:num>
  <w:num w:numId="4">
    <w:abstractNumId w:val="2"/>
  </w:num>
  <w:num w:numId="5">
    <w:abstractNumId w:val="17"/>
  </w:num>
  <w:num w:numId="6">
    <w:abstractNumId w:val="0"/>
  </w:num>
  <w:num w:numId="7">
    <w:abstractNumId w:val="13"/>
  </w:num>
  <w:num w:numId="8">
    <w:abstractNumId w:val="18"/>
  </w:num>
  <w:num w:numId="9">
    <w:abstractNumId w:val="11"/>
  </w:num>
  <w:num w:numId="10">
    <w:abstractNumId w:val="6"/>
  </w:num>
  <w:num w:numId="11">
    <w:abstractNumId w:val="12"/>
  </w:num>
  <w:num w:numId="12">
    <w:abstractNumId w:val="14"/>
  </w:num>
  <w:num w:numId="13">
    <w:abstractNumId w:val="21"/>
  </w:num>
  <w:num w:numId="14">
    <w:abstractNumId w:val="10"/>
  </w:num>
  <w:num w:numId="15">
    <w:abstractNumId w:val="7"/>
  </w:num>
  <w:num w:numId="16">
    <w:abstractNumId w:val="19"/>
  </w:num>
  <w:num w:numId="17">
    <w:abstractNumId w:val="5"/>
  </w:num>
  <w:num w:numId="18">
    <w:abstractNumId w:val="15"/>
  </w:num>
  <w:num w:numId="19">
    <w:abstractNumId w:val="9"/>
  </w:num>
  <w:num w:numId="20">
    <w:abstractNumId w:val="20"/>
  </w:num>
  <w:num w:numId="21">
    <w:abstractNumId w:val="2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873E33"/>
    <w:rsid w:val="01C861C5"/>
    <w:rsid w:val="02042EF4"/>
    <w:rsid w:val="02314E41"/>
    <w:rsid w:val="028E485D"/>
    <w:rsid w:val="02BB5D2E"/>
    <w:rsid w:val="032C493C"/>
    <w:rsid w:val="03B36AAA"/>
    <w:rsid w:val="03B6440A"/>
    <w:rsid w:val="0434068F"/>
    <w:rsid w:val="04A6236A"/>
    <w:rsid w:val="053F5432"/>
    <w:rsid w:val="064E7C45"/>
    <w:rsid w:val="07626F72"/>
    <w:rsid w:val="07BF5E31"/>
    <w:rsid w:val="07F96DEB"/>
    <w:rsid w:val="08C63A83"/>
    <w:rsid w:val="08D81C3A"/>
    <w:rsid w:val="08ED0258"/>
    <w:rsid w:val="08EF08AA"/>
    <w:rsid w:val="09097ED2"/>
    <w:rsid w:val="090E0D77"/>
    <w:rsid w:val="09611AE5"/>
    <w:rsid w:val="09B61E03"/>
    <w:rsid w:val="0A1E34A8"/>
    <w:rsid w:val="0A335D9D"/>
    <w:rsid w:val="0A962F1E"/>
    <w:rsid w:val="0AD81D4C"/>
    <w:rsid w:val="0AED524D"/>
    <w:rsid w:val="0B042130"/>
    <w:rsid w:val="0B391354"/>
    <w:rsid w:val="0B502FD2"/>
    <w:rsid w:val="0BCA6449"/>
    <w:rsid w:val="0C18453A"/>
    <w:rsid w:val="0C426624"/>
    <w:rsid w:val="0CAE7D79"/>
    <w:rsid w:val="0CE7384B"/>
    <w:rsid w:val="0DAC0795"/>
    <w:rsid w:val="0E1D453B"/>
    <w:rsid w:val="0E211F8B"/>
    <w:rsid w:val="0E7F2542"/>
    <w:rsid w:val="0EA1320A"/>
    <w:rsid w:val="0EA30502"/>
    <w:rsid w:val="0F492F98"/>
    <w:rsid w:val="10060191"/>
    <w:rsid w:val="100B4F00"/>
    <w:rsid w:val="10C20E4B"/>
    <w:rsid w:val="110E6C6E"/>
    <w:rsid w:val="115665C0"/>
    <w:rsid w:val="115D39B8"/>
    <w:rsid w:val="11A50019"/>
    <w:rsid w:val="122C725F"/>
    <w:rsid w:val="128E3D8E"/>
    <w:rsid w:val="12E50F51"/>
    <w:rsid w:val="13BF63D1"/>
    <w:rsid w:val="14214638"/>
    <w:rsid w:val="143F6CA5"/>
    <w:rsid w:val="149819C8"/>
    <w:rsid w:val="14D058A3"/>
    <w:rsid w:val="15444E7F"/>
    <w:rsid w:val="15E8716E"/>
    <w:rsid w:val="15EE44D7"/>
    <w:rsid w:val="160E62D9"/>
    <w:rsid w:val="16440530"/>
    <w:rsid w:val="16B051B6"/>
    <w:rsid w:val="175E24E1"/>
    <w:rsid w:val="17994F5A"/>
    <w:rsid w:val="17B078B6"/>
    <w:rsid w:val="18C216D0"/>
    <w:rsid w:val="197B011F"/>
    <w:rsid w:val="198F1D07"/>
    <w:rsid w:val="1A353E85"/>
    <w:rsid w:val="1A3B57AE"/>
    <w:rsid w:val="1A50262B"/>
    <w:rsid w:val="1A907281"/>
    <w:rsid w:val="1B1C3903"/>
    <w:rsid w:val="1B70335D"/>
    <w:rsid w:val="1B933962"/>
    <w:rsid w:val="1BBA3A6C"/>
    <w:rsid w:val="1BC27E34"/>
    <w:rsid w:val="1C317F37"/>
    <w:rsid w:val="1C527EEE"/>
    <w:rsid w:val="1CB36692"/>
    <w:rsid w:val="1CED5D81"/>
    <w:rsid w:val="1D90357B"/>
    <w:rsid w:val="1DA2450C"/>
    <w:rsid w:val="1E015958"/>
    <w:rsid w:val="1EAC0576"/>
    <w:rsid w:val="1F457DEB"/>
    <w:rsid w:val="1F4F76D7"/>
    <w:rsid w:val="1F5E25BF"/>
    <w:rsid w:val="204C3CC9"/>
    <w:rsid w:val="20ED0E50"/>
    <w:rsid w:val="20FF154F"/>
    <w:rsid w:val="21204F8D"/>
    <w:rsid w:val="21290FF5"/>
    <w:rsid w:val="21DF17AC"/>
    <w:rsid w:val="220C7298"/>
    <w:rsid w:val="22A7787E"/>
    <w:rsid w:val="22B643D4"/>
    <w:rsid w:val="22EE725F"/>
    <w:rsid w:val="2301785C"/>
    <w:rsid w:val="23177121"/>
    <w:rsid w:val="23D57492"/>
    <w:rsid w:val="24326801"/>
    <w:rsid w:val="24461129"/>
    <w:rsid w:val="245B2BE4"/>
    <w:rsid w:val="2461458C"/>
    <w:rsid w:val="24655634"/>
    <w:rsid w:val="24AD6D38"/>
    <w:rsid w:val="24D83346"/>
    <w:rsid w:val="25720679"/>
    <w:rsid w:val="25DF5154"/>
    <w:rsid w:val="265B42DF"/>
    <w:rsid w:val="27553E85"/>
    <w:rsid w:val="27A229B2"/>
    <w:rsid w:val="27B5253B"/>
    <w:rsid w:val="283E3CD3"/>
    <w:rsid w:val="29D14A0E"/>
    <w:rsid w:val="2ADF01BD"/>
    <w:rsid w:val="2B3F5F01"/>
    <w:rsid w:val="2C0B7CF9"/>
    <w:rsid w:val="2C2E4C48"/>
    <w:rsid w:val="2D5F028F"/>
    <w:rsid w:val="2DA76800"/>
    <w:rsid w:val="2DD707ED"/>
    <w:rsid w:val="2E5D642A"/>
    <w:rsid w:val="2EC5794C"/>
    <w:rsid w:val="2EF3458E"/>
    <w:rsid w:val="2F124B1C"/>
    <w:rsid w:val="2F45482D"/>
    <w:rsid w:val="2F477084"/>
    <w:rsid w:val="2F5E419A"/>
    <w:rsid w:val="2FF24A9E"/>
    <w:rsid w:val="305F0D15"/>
    <w:rsid w:val="307D673F"/>
    <w:rsid w:val="31324247"/>
    <w:rsid w:val="31C1427F"/>
    <w:rsid w:val="320D3218"/>
    <w:rsid w:val="32275076"/>
    <w:rsid w:val="32985053"/>
    <w:rsid w:val="32B20743"/>
    <w:rsid w:val="32E31462"/>
    <w:rsid w:val="32E81473"/>
    <w:rsid w:val="33011FDF"/>
    <w:rsid w:val="33817B10"/>
    <w:rsid w:val="33D56F13"/>
    <w:rsid w:val="34280373"/>
    <w:rsid w:val="34325CEA"/>
    <w:rsid w:val="3439458D"/>
    <w:rsid w:val="345D5D57"/>
    <w:rsid w:val="346E5D8F"/>
    <w:rsid w:val="350A079B"/>
    <w:rsid w:val="35306958"/>
    <w:rsid w:val="35316934"/>
    <w:rsid w:val="35C15576"/>
    <w:rsid w:val="35C46C85"/>
    <w:rsid w:val="364B0EC2"/>
    <w:rsid w:val="36C758E3"/>
    <w:rsid w:val="36D45DBC"/>
    <w:rsid w:val="37571F09"/>
    <w:rsid w:val="38014F46"/>
    <w:rsid w:val="38E97278"/>
    <w:rsid w:val="39073CCD"/>
    <w:rsid w:val="391E6950"/>
    <w:rsid w:val="3A1A525E"/>
    <w:rsid w:val="3A731AED"/>
    <w:rsid w:val="3B380893"/>
    <w:rsid w:val="3C175755"/>
    <w:rsid w:val="3C725167"/>
    <w:rsid w:val="3C9839FA"/>
    <w:rsid w:val="3CB04E80"/>
    <w:rsid w:val="3CC67CD4"/>
    <w:rsid w:val="3D96637E"/>
    <w:rsid w:val="3DC372EE"/>
    <w:rsid w:val="3DEC2498"/>
    <w:rsid w:val="3E4F494F"/>
    <w:rsid w:val="3F922A95"/>
    <w:rsid w:val="3FAD3FCA"/>
    <w:rsid w:val="40BE3049"/>
    <w:rsid w:val="422721F4"/>
    <w:rsid w:val="424C20F5"/>
    <w:rsid w:val="42547D8B"/>
    <w:rsid w:val="42F23437"/>
    <w:rsid w:val="43663E29"/>
    <w:rsid w:val="44052193"/>
    <w:rsid w:val="444769AF"/>
    <w:rsid w:val="44EA4606"/>
    <w:rsid w:val="458C667A"/>
    <w:rsid w:val="460D286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E713A1"/>
    <w:rsid w:val="4D005CCE"/>
    <w:rsid w:val="4DE45808"/>
    <w:rsid w:val="4DF81DC0"/>
    <w:rsid w:val="4E9448CD"/>
    <w:rsid w:val="4F374C6E"/>
    <w:rsid w:val="4FF65309"/>
    <w:rsid w:val="50560813"/>
    <w:rsid w:val="505F0174"/>
    <w:rsid w:val="50A050A3"/>
    <w:rsid w:val="51352836"/>
    <w:rsid w:val="515C5FBB"/>
    <w:rsid w:val="518D6935"/>
    <w:rsid w:val="51A13899"/>
    <w:rsid w:val="520C2784"/>
    <w:rsid w:val="523B4164"/>
    <w:rsid w:val="52581E68"/>
    <w:rsid w:val="528771C6"/>
    <w:rsid w:val="531600B4"/>
    <w:rsid w:val="535A1FCB"/>
    <w:rsid w:val="536561B2"/>
    <w:rsid w:val="53BF14AD"/>
    <w:rsid w:val="53ED4DA2"/>
    <w:rsid w:val="53FA012A"/>
    <w:rsid w:val="54150FD2"/>
    <w:rsid w:val="544C0545"/>
    <w:rsid w:val="544C35ED"/>
    <w:rsid w:val="54E47A53"/>
    <w:rsid w:val="55684A64"/>
    <w:rsid w:val="557F3457"/>
    <w:rsid w:val="55BA027F"/>
    <w:rsid w:val="56626902"/>
    <w:rsid w:val="5669344E"/>
    <w:rsid w:val="56700294"/>
    <w:rsid w:val="57646F97"/>
    <w:rsid w:val="57D2139A"/>
    <w:rsid w:val="57DF4B76"/>
    <w:rsid w:val="586B1477"/>
    <w:rsid w:val="58A31F4C"/>
    <w:rsid w:val="58F740AE"/>
    <w:rsid w:val="59484EC2"/>
    <w:rsid w:val="5977007E"/>
    <w:rsid w:val="59EF15C7"/>
    <w:rsid w:val="5A85418B"/>
    <w:rsid w:val="5AD651AF"/>
    <w:rsid w:val="5BAE2A99"/>
    <w:rsid w:val="5C003F02"/>
    <w:rsid w:val="5C1717D9"/>
    <w:rsid w:val="5C1A7007"/>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1C23AA9"/>
    <w:rsid w:val="622C022E"/>
    <w:rsid w:val="62343767"/>
    <w:rsid w:val="624630C9"/>
    <w:rsid w:val="62F6410D"/>
    <w:rsid w:val="634675E2"/>
    <w:rsid w:val="63520B99"/>
    <w:rsid w:val="638962A8"/>
    <w:rsid w:val="63BF3CCD"/>
    <w:rsid w:val="63F4509F"/>
    <w:rsid w:val="6486046D"/>
    <w:rsid w:val="64BF36B4"/>
    <w:rsid w:val="64C76A4D"/>
    <w:rsid w:val="64FE6613"/>
    <w:rsid w:val="651654D0"/>
    <w:rsid w:val="651D7A65"/>
    <w:rsid w:val="657E21F9"/>
    <w:rsid w:val="665B3394"/>
    <w:rsid w:val="66980FBD"/>
    <w:rsid w:val="67341FB4"/>
    <w:rsid w:val="67F03A67"/>
    <w:rsid w:val="68D23C1D"/>
    <w:rsid w:val="68E73545"/>
    <w:rsid w:val="69294622"/>
    <w:rsid w:val="698A112C"/>
    <w:rsid w:val="69995CD6"/>
    <w:rsid w:val="69AB4D81"/>
    <w:rsid w:val="69B4259C"/>
    <w:rsid w:val="69CA0494"/>
    <w:rsid w:val="69FB4D8B"/>
    <w:rsid w:val="6AA0359A"/>
    <w:rsid w:val="6C2234CC"/>
    <w:rsid w:val="6D32159C"/>
    <w:rsid w:val="6D351CF7"/>
    <w:rsid w:val="6E694ECA"/>
    <w:rsid w:val="6EB746A7"/>
    <w:rsid w:val="6F13150B"/>
    <w:rsid w:val="6F34277B"/>
    <w:rsid w:val="6F832092"/>
    <w:rsid w:val="6FE8143A"/>
    <w:rsid w:val="7039129F"/>
    <w:rsid w:val="704D75D1"/>
    <w:rsid w:val="70506DB5"/>
    <w:rsid w:val="70586D02"/>
    <w:rsid w:val="7072440C"/>
    <w:rsid w:val="7092622D"/>
    <w:rsid w:val="70D16D7B"/>
    <w:rsid w:val="71212C19"/>
    <w:rsid w:val="71CB356E"/>
    <w:rsid w:val="71EC2A56"/>
    <w:rsid w:val="737E090F"/>
    <w:rsid w:val="741756AE"/>
    <w:rsid w:val="741A563C"/>
    <w:rsid w:val="751414C1"/>
    <w:rsid w:val="752B718F"/>
    <w:rsid w:val="755446EC"/>
    <w:rsid w:val="755E1E93"/>
    <w:rsid w:val="75752706"/>
    <w:rsid w:val="75AB4839"/>
    <w:rsid w:val="76015A01"/>
    <w:rsid w:val="760431FB"/>
    <w:rsid w:val="76721B44"/>
    <w:rsid w:val="767C5E46"/>
    <w:rsid w:val="76B625A7"/>
    <w:rsid w:val="770C5354"/>
    <w:rsid w:val="78143BC7"/>
    <w:rsid w:val="787D7581"/>
    <w:rsid w:val="78A17827"/>
    <w:rsid w:val="78AF68A0"/>
    <w:rsid w:val="78C37659"/>
    <w:rsid w:val="790B56C3"/>
    <w:rsid w:val="79B528E3"/>
    <w:rsid w:val="7B0155BF"/>
    <w:rsid w:val="7BC16393"/>
    <w:rsid w:val="7C1D0C87"/>
    <w:rsid w:val="7D0543E8"/>
    <w:rsid w:val="7D426DE3"/>
    <w:rsid w:val="7DE1586C"/>
    <w:rsid w:val="7E4C7A10"/>
    <w:rsid w:val="7E4D2297"/>
    <w:rsid w:val="7E583278"/>
    <w:rsid w:val="7EB52D4A"/>
    <w:rsid w:val="7EC43622"/>
    <w:rsid w:val="7ECA7D27"/>
    <w:rsid w:val="7EEC1A19"/>
    <w:rsid w:val="7EF735F0"/>
    <w:rsid w:val="7F0A2998"/>
    <w:rsid w:val="7F0B0D76"/>
    <w:rsid w:val="7F130E11"/>
    <w:rsid w:val="7F3D2432"/>
    <w:rsid w:val="7F764BF6"/>
    <w:rsid w:val="7FF93B4F"/>
    <w:rsid w:val="7FFE61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7">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8">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9">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4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5"/>
    <w:semiHidden/>
    <w:unhideWhenUsed/>
    <w:qFormat/>
    <w:uiPriority w:val="99"/>
    <w:pPr>
      <w:spacing w:after="120"/>
    </w:pPr>
  </w:style>
  <w:style w:type="paragraph" w:styleId="4">
    <w:name w:val="Body Text First Indent 2"/>
    <w:basedOn w:val="5"/>
    <w:qFormat/>
    <w:uiPriority w:val="0"/>
    <w:pPr>
      <w:ind w:firstLine="420" w:firstLineChars="200"/>
    </w:pPr>
    <w:rPr>
      <w:szCs w:val="24"/>
    </w:rPr>
  </w:style>
  <w:style w:type="paragraph" w:styleId="5">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Body Text 3"/>
    <w:basedOn w:val="1"/>
    <w:link w:val="34"/>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58"/>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6"/>
    <w:qFormat/>
    <w:uiPriority w:val="0"/>
    <w:rPr>
      <w:rFonts w:ascii="Calibri" w:hAnsi="Calibri" w:eastAsia="宋体" w:cs="Times New Roman"/>
      <w:b/>
      <w:bCs/>
      <w:kern w:val="44"/>
      <w:sz w:val="44"/>
      <w:szCs w:val="44"/>
    </w:rPr>
  </w:style>
  <w:style w:type="character" w:customStyle="1" w:styleId="31">
    <w:name w:val="标题 2 Char"/>
    <w:basedOn w:val="25"/>
    <w:link w:val="7"/>
    <w:qFormat/>
    <w:uiPriority w:val="0"/>
    <w:rPr>
      <w:rFonts w:ascii="Arial" w:hAnsi="Arial" w:eastAsia="黑体" w:cs="Times New Roman"/>
      <w:b/>
      <w:bCs/>
      <w:sz w:val="32"/>
      <w:szCs w:val="32"/>
    </w:rPr>
  </w:style>
  <w:style w:type="character" w:customStyle="1" w:styleId="32">
    <w:name w:val="标题 3 Char"/>
    <w:basedOn w:val="25"/>
    <w:link w:val="8"/>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9"/>
    <w:qFormat/>
    <w:uiPriority w:val="0"/>
    <w:rPr>
      <w:rFonts w:ascii="Arial" w:hAnsi="Arial" w:eastAsia="黑体" w:cs="Times New Roman"/>
      <w:b/>
      <w:bCs/>
      <w:sz w:val="28"/>
      <w:szCs w:val="28"/>
    </w:rPr>
  </w:style>
  <w:style w:type="character" w:customStyle="1" w:styleId="34">
    <w:name w:val="正文文本 3 Char"/>
    <w:basedOn w:val="25"/>
    <w:link w:val="12"/>
    <w:qFormat/>
    <w:uiPriority w:val="0"/>
    <w:rPr>
      <w:rFonts w:ascii="Times New Roman" w:hAnsi="Times New Roman" w:eastAsia="宋体" w:cs="Times New Roman"/>
      <w:color w:val="FF0000"/>
      <w:sz w:val="24"/>
      <w:szCs w:val="24"/>
    </w:rPr>
  </w:style>
  <w:style w:type="character" w:customStyle="1" w:styleId="35">
    <w:name w:val="正文文本 Char"/>
    <w:basedOn w:val="25"/>
    <w:link w:val="3"/>
    <w:semiHidden/>
    <w:qFormat/>
    <w:uiPriority w:val="99"/>
  </w:style>
  <w:style w:type="character" w:customStyle="1" w:styleId="36">
    <w:name w:val="纯文本 Char"/>
    <w:basedOn w:val="25"/>
    <w:link w:val="15"/>
    <w:qFormat/>
    <w:uiPriority w:val="0"/>
    <w:rPr>
      <w:rFonts w:eastAsia="宋体"/>
      <w:sz w:val="24"/>
    </w:rPr>
  </w:style>
  <w:style w:type="character" w:customStyle="1" w:styleId="37">
    <w:name w:val="日期 Char"/>
    <w:basedOn w:val="25"/>
    <w:link w:val="16"/>
    <w:qFormat/>
    <w:uiPriority w:val="99"/>
  </w:style>
  <w:style w:type="character" w:customStyle="1" w:styleId="38">
    <w:name w:val="页脚 Char"/>
    <w:basedOn w:val="25"/>
    <w:link w:val="18"/>
    <w:qFormat/>
    <w:uiPriority w:val="99"/>
    <w:rPr>
      <w:sz w:val="18"/>
      <w:szCs w:val="18"/>
    </w:rPr>
  </w:style>
  <w:style w:type="character" w:customStyle="1" w:styleId="39">
    <w:name w:val="页眉 Char"/>
    <w:basedOn w:val="25"/>
    <w:link w:val="19"/>
    <w:qFormat/>
    <w:uiPriority w:val="99"/>
    <w:rPr>
      <w:sz w:val="18"/>
      <w:szCs w:val="18"/>
    </w:rPr>
  </w:style>
  <w:style w:type="character" w:customStyle="1" w:styleId="40">
    <w:name w:val="HTML 预设格式 Char"/>
    <w:basedOn w:val="25"/>
    <w:link w:val="21"/>
    <w:semiHidden/>
    <w:qFormat/>
    <w:uiPriority w:val="99"/>
    <w:rPr>
      <w:rFonts w:ascii="宋体" w:hAnsi="宋体" w:eastAsia="宋体" w:cs="宋体"/>
      <w:kern w:val="0"/>
      <w:sz w:val="24"/>
      <w:szCs w:val="24"/>
    </w:rPr>
  </w:style>
  <w:style w:type="character" w:customStyle="1" w:styleId="41">
    <w:name w:val="正文首行缩进 Char"/>
    <w:basedOn w:val="35"/>
    <w:link w:val="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6"/>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5"/>
    <w:qFormat/>
    <w:uiPriority w:val="0"/>
    <w:rPr>
      <w:sz w:val="24"/>
    </w:rPr>
  </w:style>
  <w:style w:type="character" w:customStyle="1" w:styleId="57">
    <w:name w:val="正文文本缩进 Char1"/>
    <w:basedOn w:val="25"/>
    <w:link w:val="5"/>
    <w:semiHidden/>
    <w:qFormat/>
    <w:uiPriority w:val="99"/>
    <w:rPr>
      <w:kern w:val="2"/>
      <w:sz w:val="21"/>
      <w:szCs w:val="22"/>
    </w:rPr>
  </w:style>
  <w:style w:type="character" w:customStyle="1" w:styleId="58">
    <w:name w:val="批注框文本 Char"/>
    <w:basedOn w:val="25"/>
    <w:link w:val="17"/>
    <w:semiHidden/>
    <w:qFormat/>
    <w:uiPriority w:val="99"/>
    <w:rPr>
      <w:kern w:val="2"/>
      <w:sz w:val="18"/>
      <w:szCs w:val="18"/>
    </w:rPr>
  </w:style>
  <w:style w:type="paragraph" w:customStyle="1" w:styleId="59">
    <w:name w:val="*正文"/>
    <w:basedOn w:val="1"/>
    <w:qFormat/>
    <w:uiPriority w:val="0"/>
    <w:pPr>
      <w:keepNext/>
      <w:keepLines/>
      <w:spacing w:line="360" w:lineRule="auto"/>
      <w:ind w:firstLine="200" w:firstLineChars="200"/>
    </w:pPr>
    <w:rPr>
      <w:rFonts w:ascii="宋体" w:hAnsi="宋体"/>
    </w:rPr>
  </w:style>
  <w:style w:type="character" w:customStyle="1" w:styleId="60">
    <w:name w:val="样式 标书正文 + 下划线 Char"/>
    <w:qFormat/>
    <w:uiPriority w:val="0"/>
    <w:rPr>
      <w:rFonts w:eastAsia="Ari"/>
      <w:kern w:val="2"/>
      <w:sz w:val="28"/>
      <w:szCs w:val="28"/>
      <w:u w:val="single"/>
      <w:lang w:val="en-US" w:eastAsia="zh-CN"/>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10</TotalTime>
  <ScaleCrop>false</ScaleCrop>
  <LinksUpToDate>false</LinksUpToDate>
  <CharactersWithSpaces>34645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2019-09-11T04:39:52Z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