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4.1分项报价表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项目编号：ZFCG-D2019</w:t>
      </w:r>
      <w:r>
        <w:rPr>
          <w:rFonts w:hint="eastAsia" w:ascii="Times New Roman" w:hAnsi="Times New Roman" w:eastAsia="宋体" w:cs="Times New Roman"/>
          <w:lang w:val="en-US" w:eastAsia="zh-CN"/>
        </w:rPr>
        <w:t>006</w:t>
      </w:r>
      <w:bookmarkStart w:id="0" w:name="_GoBack"/>
      <w:bookmarkEnd w:id="0"/>
      <w:r>
        <w:rPr>
          <w:rFonts w:ascii="Times New Roman" w:hAnsi="Times New Roman" w:eastAsia="宋体" w:cs="Times New Roman"/>
        </w:rPr>
        <w:t>号</w:t>
      </w:r>
    </w:p>
    <w:p>
      <w:pPr>
        <w:rPr>
          <w:rFonts w:ascii="宋体" w:hAnsi="宋体" w:eastAsia="宋体"/>
          <w:b/>
          <w:snapToGrid w:val="0"/>
          <w:kern w:val="0"/>
        </w:rPr>
      </w:pPr>
      <w:r>
        <w:rPr>
          <w:rFonts w:hint="eastAsia" w:ascii="宋体" w:hAnsi="宋体" w:eastAsia="宋体"/>
        </w:rPr>
        <w:t>项目名称：许昌市生态环境局“许昌市生态环境总体规划等三个规划”项目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26"/>
        <w:gridCol w:w="1134"/>
        <w:gridCol w:w="2268"/>
        <w:gridCol w:w="567"/>
        <w:gridCol w:w="709"/>
        <w:gridCol w:w="709"/>
        <w:gridCol w:w="850"/>
        <w:gridCol w:w="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规格型号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</w:t>
            </w:r>
          </w:p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总价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《许昌市生态环境总体规划（2019-2035年）》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《许昌市生态环境总体规划（2019-2035年）研究报告》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《许昌市生态环境总体规划（2019-2035年）图集》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许昌市生态环境总体规划（2019-2035年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）、研究报告及图集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于许昌生态保护现状和形势分析，对中长期生态环境面临的形势、压力开展定量分析和综合研判，开展多城市、长周期、多要素的城市生态环境和绿色发展对比研究，基于国家、流域、区域环境保护战略要求，明确环境战略定位。基于生态、水、大气、土壤等环境系统解析，划定生态、大气、水、土、风险管控分区，明确生态环境要素空间布局。重点针对主要污染物，设计环境质量改善的分阶段目标及实现路径，形成生态环境质量改善策略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北京市，生态环境部环境规划院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《许昌市“无废城市”建设试点实施方案》、《许昌市“无废城市”建设规划（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2019-2025年）》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许昌市“无废城市”建设试点实施方案和建设规划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于试点城市固废现状分析、问题诊断识别、发展趋势研预，明确“无废城市”建设试点目标，合理制定重点任务实施方案，并提供规划咨询、关键政策与制度设计、重大项目与实施评估、模式与技术创新、市场与产业对接等试点建设咨询服务，保障“无废城市”建设实施方案顺利实施，通过“无废城市”建设试点工作最终成效评估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北京市，生态环境部环境规划院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《许昌市大气环境质量限期达标规划》、《许昌市大气环境质量限期达标规划研究报告》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许昌市大气环境质量限期达标规划及其研究报告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综合考虑产业结构、能源结构调整以及环境与社会经济协调发展等因素，摸清城市大气污染物形成规律，研究污染物排放与大气环境质量之间的响应关系，明确达标战略与路线图，包括达标期限、阶段目标和主要任务。从结构调整、清洁能源替代、运输结构调整、工业污染治理、挥发性有机物、移动源污染防治等方面，提出大气环境质量改善实施方案，科学制定达标措施，细化工程项目，落实责任分工，推进城市达标管理和任务落实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万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北京市，生态环境部环境规划院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合计</w:t>
            </w:r>
          </w:p>
        </w:tc>
        <w:tc>
          <w:tcPr>
            <w:tcW w:w="71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 xml:space="preserve">大写：玖佰万元整 </w:t>
            </w:r>
            <w:r>
              <w:rPr>
                <w:rFonts w:ascii="宋体" w:hAnsi="宋体" w:eastAsia="宋体" w:cs="宋体"/>
                <w:szCs w:val="21"/>
                <w:lang w:val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  <w:lang w:val="zh-CN"/>
              </w:rPr>
              <w:t>小写：9000000元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5225"/>
    <w:rsid w:val="131B1EEE"/>
    <w:rsid w:val="387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2019-09-06T10:25:00Z</dcterms:created>
  <dc:creator>许昌市公共资源交易中心:李恒</dc:creator>
  <cp:lastModifiedBy>许昌市公共资源交易中心:李恒</cp:lastModifiedBy>
  <dcterms:modified xsi:type="dcterms:W3CDTF">2019-09-06T10:28:03Z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