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asciiTheme="majorEastAsia" w:hAnsiTheme="majorEastAsia" w:eastAsiaTheme="majorEastAsia" w:cstheme="majorEastAsia"/>
          <w:b/>
          <w:bCs/>
          <w:sz w:val="44"/>
          <w:szCs w:val="44"/>
        </w:rPr>
      </w:pPr>
    </w:p>
    <w:p>
      <w:pPr>
        <w:jc w:val="center"/>
        <w:rPr>
          <w:rFonts w:ascii="微软简隶书" w:eastAsia="微软简隶书"/>
          <w:sz w:val="44"/>
          <w:szCs w:val="44"/>
        </w:rPr>
      </w:pPr>
      <w:r>
        <w:rPr>
          <w:rFonts w:hint="eastAsia" w:ascii="微软简隶书" w:eastAsia="微软简隶书"/>
          <w:sz w:val="44"/>
          <w:szCs w:val="44"/>
        </w:rPr>
        <w:t>禹州市民政局社会福利中心采购救助车辆项目</w:t>
      </w:r>
    </w:p>
    <w:p>
      <w:pPr>
        <w:rPr>
          <w:rFonts w:ascii="微软简隶书" w:eastAsia="微软简隶书"/>
        </w:rPr>
      </w:pPr>
    </w:p>
    <w:p>
      <w:pPr>
        <w:rPr>
          <w:rFonts w:ascii="微软简隶书" w:eastAsia="微软简隶书"/>
        </w:rPr>
      </w:pPr>
    </w:p>
    <w:p>
      <w:pPr>
        <w:jc w:val="center"/>
        <w:rPr>
          <w:rFonts w:ascii="华文隶书" w:eastAsia="华文隶书"/>
          <w:bCs/>
          <w:w w:val="90"/>
          <w:sz w:val="96"/>
        </w:rPr>
      </w:pPr>
    </w:p>
    <w:p>
      <w:pPr>
        <w:jc w:val="both"/>
        <w:rPr>
          <w:rFonts w:ascii="华文隶书" w:eastAsia="华文隶书"/>
          <w:bCs/>
          <w:w w:val="90"/>
          <w:sz w:val="96"/>
        </w:rPr>
      </w:pPr>
    </w:p>
    <w:p>
      <w:pPr>
        <w:jc w:val="center"/>
        <w:rPr>
          <w:rFonts w:ascii="华文隶书" w:eastAsia="华文隶书"/>
          <w:b/>
          <w:w w:val="90"/>
          <w:sz w:val="56"/>
          <w:szCs w:val="56"/>
        </w:rPr>
      </w:pPr>
      <w:r>
        <w:rPr>
          <w:rFonts w:hint="eastAsia" w:ascii="华文隶书" w:eastAsia="华文隶书"/>
          <w:b/>
          <w:w w:val="90"/>
          <w:sz w:val="56"/>
          <w:szCs w:val="56"/>
        </w:rPr>
        <w:t>询  价　文　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 xml:space="preserve">      采购编号：YZCG-X2019207</w:t>
      </w:r>
    </w:p>
    <w:p>
      <w:pPr>
        <w:ind w:firstLine="1084" w:firstLineChars="30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采购单位：禹州市民政局</w:t>
      </w:r>
    </w:p>
    <w:p>
      <w:pPr>
        <w:ind w:firstLine="1084" w:firstLineChars="30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代理机构：禹州市政府采购中心</w:t>
      </w:r>
    </w:p>
    <w:p>
      <w:pPr>
        <w:rPr>
          <w:rFonts w:asciiTheme="majorEastAsia" w:hAnsiTheme="majorEastAsia" w:eastAsiaTheme="majorEastAsia" w:cstheme="majorEastAsia"/>
          <w:b/>
          <w:bCs/>
          <w:sz w:val="36"/>
          <w:szCs w:val="36"/>
        </w:rPr>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二〇一九年八月</w:t>
      </w:r>
    </w:p>
    <w:p>
      <w:pPr>
        <w:widowControl/>
        <w:jc w:val="left"/>
        <w:rPr>
          <w:rFonts w:cs="黑体" w:asciiTheme="minorEastAsia" w:hAnsiTheme="minorEastAsia"/>
          <w:b/>
          <w:bCs/>
          <w:sz w:val="44"/>
          <w:szCs w:val="44"/>
          <w:lang w:val="zh-CN"/>
        </w:rPr>
      </w:pPr>
      <w:r>
        <w:rPr>
          <w:rFonts w:cs="黑体" w:asciiTheme="minorEastAsia" w:hAnsiTheme="minorEastAsia"/>
          <w:b/>
          <w:bCs/>
          <w:sz w:val="44"/>
          <w:szCs w:val="44"/>
          <w:lang w:val="zh-CN"/>
        </w:rPr>
        <w:br w:type="page"/>
      </w: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采购邀请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五、开标和评审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widowControl/>
        <w:jc w:val="left"/>
        <w:rPr>
          <w:rFonts w:ascii="宋体" w:hAnsi="宋体" w:eastAsia="宋体" w:cs="宋体"/>
          <w:b/>
          <w:sz w:val="36"/>
          <w:szCs w:val="36"/>
          <w:shd w:val="clear" w:color="auto" w:fill="FFFFFF"/>
        </w:rPr>
      </w:pPr>
      <w:r>
        <w:rPr>
          <w:rFonts w:ascii="宋体" w:hAnsi="宋体" w:cs="宋体"/>
          <w:b/>
          <w:sz w:val="36"/>
          <w:szCs w:val="36"/>
          <w:shd w:val="clear" w:color="auto" w:fill="FFFFFF"/>
        </w:rPr>
        <w:br w:type="page"/>
      </w: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采购邀请</w:t>
      </w:r>
    </w:p>
    <w:p>
      <w:pPr>
        <w:keepNext w:val="0"/>
        <w:keepLines w:val="0"/>
        <w:pageBreakBefore w:val="0"/>
        <w:kinsoku/>
        <w:overflowPunct/>
        <w:bidi w:val="0"/>
        <w:spacing w:line="400" w:lineRule="exact"/>
        <w:jc w:val="center"/>
        <w:textAlignment w:val="auto"/>
        <w:rPr>
          <w:rFonts w:hint="eastAsia" w:ascii="仿宋" w:hAnsi="仿宋" w:eastAsia="仿宋" w:cs="仿宋"/>
          <w:b/>
          <w:bCs/>
          <w:sz w:val="36"/>
          <w:szCs w:val="36"/>
          <w:lang w:eastAsia="zh-CN"/>
        </w:rPr>
      </w:pPr>
      <w:r>
        <w:rPr>
          <w:rFonts w:hint="eastAsia" w:ascii="仿宋" w:hAnsi="仿宋" w:eastAsia="仿宋" w:cs="仿宋"/>
          <w:b/>
          <w:bCs/>
          <w:sz w:val="36"/>
          <w:szCs w:val="36"/>
          <w:lang w:eastAsia="zh-CN"/>
        </w:rPr>
        <w:t>禹州市民政局社会福利中心采购救助车辆项目</w:t>
      </w:r>
    </w:p>
    <w:p>
      <w:pPr>
        <w:keepNext w:val="0"/>
        <w:keepLines w:val="0"/>
        <w:pageBreakBefore w:val="0"/>
        <w:kinsoku/>
        <w:overflowPunct/>
        <w:bidi w:val="0"/>
        <w:spacing w:line="400" w:lineRule="exact"/>
        <w:jc w:val="center"/>
        <w:textAlignment w:val="auto"/>
        <w:rPr>
          <w:rFonts w:hint="eastAsia" w:ascii="仿宋" w:hAnsi="仿宋" w:eastAsia="仿宋" w:cs="仿宋"/>
          <w:b/>
          <w:bCs/>
          <w:sz w:val="36"/>
          <w:szCs w:val="36"/>
        </w:rPr>
      </w:pPr>
      <w:r>
        <w:rPr>
          <w:rFonts w:hint="eastAsia" w:ascii="仿宋" w:hAnsi="仿宋" w:eastAsia="仿宋" w:cs="仿宋"/>
          <w:b/>
          <w:bCs/>
          <w:sz w:val="36"/>
          <w:szCs w:val="36"/>
          <w:lang w:eastAsia="zh-CN"/>
        </w:rPr>
        <w:t>询价</w:t>
      </w:r>
      <w:r>
        <w:rPr>
          <w:rFonts w:hint="eastAsia" w:ascii="仿宋" w:hAnsi="仿宋" w:eastAsia="仿宋" w:cs="仿宋"/>
          <w:b/>
          <w:bCs/>
          <w:sz w:val="36"/>
          <w:szCs w:val="36"/>
        </w:rPr>
        <w:t>公告</w:t>
      </w:r>
    </w:p>
    <w:p>
      <w:pPr>
        <w:keepNext w:val="0"/>
        <w:keepLines w:val="0"/>
        <w:pageBreakBefore w:val="0"/>
        <w:kinsoku/>
        <w:overflowPunct/>
        <w:bidi w:val="0"/>
        <w:spacing w:line="400" w:lineRule="exact"/>
        <w:jc w:val="center"/>
        <w:textAlignment w:val="auto"/>
        <w:rPr>
          <w:rFonts w:hint="eastAsia" w:ascii="仿宋" w:hAnsi="仿宋" w:eastAsia="仿宋" w:cs="仿宋"/>
          <w:b/>
          <w:bCs/>
          <w:sz w:val="36"/>
          <w:szCs w:val="36"/>
        </w:rPr>
      </w:pPr>
    </w:p>
    <w:p>
      <w:pPr>
        <w:keepNext w:val="0"/>
        <w:keepLines w:val="0"/>
        <w:pageBreakBefore w:val="0"/>
        <w:kinsoku/>
        <w:overflowPunct/>
        <w:bidi w:val="0"/>
        <w:spacing w:line="4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禹州市政府采购中心受禹州市民政局的委托，就“禹州市民政局社会福利中心采购救助车辆项目”进行</w:t>
      </w:r>
      <w:r>
        <w:rPr>
          <w:rFonts w:hint="eastAsia" w:ascii="仿宋" w:hAnsi="仿宋" w:eastAsia="仿宋" w:cs="仿宋"/>
          <w:sz w:val="32"/>
          <w:szCs w:val="32"/>
          <w:lang w:eastAsia="zh-CN"/>
        </w:rPr>
        <w:t>询价</w:t>
      </w:r>
      <w:r>
        <w:rPr>
          <w:rFonts w:hint="eastAsia" w:ascii="仿宋" w:hAnsi="仿宋" w:eastAsia="仿宋" w:cs="仿宋"/>
          <w:sz w:val="32"/>
          <w:szCs w:val="32"/>
        </w:rPr>
        <w:t>，欢迎合格的投标人前来投标。</w:t>
      </w:r>
    </w:p>
    <w:p>
      <w:pPr>
        <w:pStyle w:val="43"/>
        <w:keepNext w:val="0"/>
        <w:keepLines w:val="0"/>
        <w:pageBreakBefore w:val="0"/>
        <w:widowControl/>
        <w:numPr>
          <w:ilvl w:val="0"/>
          <w:numId w:val="0"/>
        </w:numPr>
        <w:shd w:val="clear" w:color="auto" w:fill="FFFFFF"/>
        <w:kinsoku/>
        <w:overflowPunct/>
        <w:bidi w:val="0"/>
        <w:spacing w:line="400" w:lineRule="exact"/>
        <w:ind w:leftChars="0" w:firstLine="643" w:firstLineChars="200"/>
        <w:jc w:val="left"/>
        <w:textAlignment w:val="auto"/>
        <w:rPr>
          <w:rFonts w:ascii="仿宋" w:hAnsi="仿宋" w:eastAsia="仿宋" w:cs="仿宋"/>
          <w:b/>
          <w:color w:val="000000"/>
          <w:kern w:val="0"/>
          <w:sz w:val="32"/>
          <w:szCs w:val="32"/>
        </w:rPr>
      </w:pPr>
      <w:r>
        <w:rPr>
          <w:rFonts w:hint="eastAsia" w:ascii="仿宋" w:hAnsi="仿宋" w:eastAsia="仿宋" w:cs="仿宋"/>
          <w:b/>
          <w:color w:val="000000"/>
          <w:kern w:val="0"/>
          <w:sz w:val="32"/>
          <w:szCs w:val="32"/>
          <w:lang w:eastAsia="zh-CN"/>
        </w:rPr>
        <w:t>一、</w:t>
      </w:r>
      <w:r>
        <w:rPr>
          <w:rFonts w:hint="eastAsia" w:ascii="仿宋" w:hAnsi="仿宋" w:eastAsia="仿宋" w:cs="仿宋"/>
          <w:b/>
          <w:color w:val="000000"/>
          <w:kern w:val="0"/>
          <w:sz w:val="32"/>
          <w:szCs w:val="32"/>
        </w:rPr>
        <w:t>项目基本情况</w:t>
      </w:r>
    </w:p>
    <w:p>
      <w:pPr>
        <w:keepNext w:val="0"/>
        <w:keepLines w:val="0"/>
        <w:pageBreakBefore w:val="0"/>
        <w:widowControl/>
        <w:shd w:val="clear" w:color="auto" w:fill="FFFFFF"/>
        <w:kinsoku/>
        <w:overflowPunct/>
        <w:bidi w:val="0"/>
        <w:spacing w:line="4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采购人：禹州市民政局</w:t>
      </w:r>
    </w:p>
    <w:p>
      <w:pPr>
        <w:keepNext w:val="0"/>
        <w:keepLines w:val="0"/>
        <w:pageBreakBefore w:val="0"/>
        <w:widowControl/>
        <w:shd w:val="clear" w:color="auto" w:fill="FFFFFF"/>
        <w:kinsoku/>
        <w:overflowPunct/>
        <w:bidi w:val="0"/>
        <w:spacing w:line="40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sz w:val="32"/>
          <w:szCs w:val="32"/>
          <w:lang w:val="en-US" w:eastAsia="zh-CN"/>
        </w:rPr>
        <w:t>2、</w:t>
      </w:r>
      <w:r>
        <w:rPr>
          <w:rFonts w:hint="eastAsia" w:ascii="仿宋" w:hAnsi="仿宋" w:eastAsia="仿宋" w:cs="仿宋"/>
          <w:color w:val="000000"/>
          <w:kern w:val="0"/>
          <w:sz w:val="32"/>
          <w:szCs w:val="32"/>
        </w:rPr>
        <w:t>项目名称：禹州市民政局社会福利中心采购救助车辆项目</w:t>
      </w:r>
    </w:p>
    <w:p>
      <w:pPr>
        <w:keepNext w:val="0"/>
        <w:keepLines w:val="0"/>
        <w:pageBreakBefore w:val="0"/>
        <w:widowControl/>
        <w:shd w:val="clear" w:color="auto" w:fill="FFFFFF"/>
        <w:kinsoku/>
        <w:overflowPunct/>
        <w:bidi w:val="0"/>
        <w:spacing w:line="400"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color w:val="000000"/>
          <w:kern w:val="0"/>
          <w:sz w:val="32"/>
          <w:szCs w:val="32"/>
        </w:rPr>
        <w:t>3、采购编号：</w:t>
      </w:r>
      <w:r>
        <w:rPr>
          <w:rFonts w:hint="eastAsia" w:ascii="仿宋" w:hAnsi="仿宋" w:eastAsia="仿宋" w:cs="仿宋"/>
          <w:sz w:val="32"/>
          <w:szCs w:val="32"/>
        </w:rPr>
        <w:t>YZCG-</w:t>
      </w:r>
      <w:r>
        <w:rPr>
          <w:rFonts w:hint="eastAsia" w:ascii="仿宋" w:hAnsi="仿宋" w:eastAsia="仿宋" w:cs="仿宋"/>
          <w:sz w:val="32"/>
          <w:szCs w:val="32"/>
          <w:lang w:val="en-US" w:eastAsia="zh-CN"/>
        </w:rPr>
        <w:t>X</w:t>
      </w:r>
      <w:r>
        <w:rPr>
          <w:rFonts w:hint="eastAsia" w:ascii="仿宋" w:hAnsi="仿宋" w:eastAsia="仿宋" w:cs="仿宋"/>
          <w:sz w:val="32"/>
          <w:szCs w:val="32"/>
        </w:rPr>
        <w:t>2019</w:t>
      </w:r>
      <w:r>
        <w:rPr>
          <w:rFonts w:hint="eastAsia" w:ascii="仿宋" w:hAnsi="仿宋" w:eastAsia="仿宋" w:cs="仿宋"/>
          <w:sz w:val="32"/>
          <w:szCs w:val="32"/>
          <w:lang w:val="en-US" w:eastAsia="zh-CN"/>
        </w:rPr>
        <w:t>207</w:t>
      </w:r>
    </w:p>
    <w:p>
      <w:pPr>
        <w:keepNext w:val="0"/>
        <w:keepLines w:val="0"/>
        <w:pageBreakBefore w:val="0"/>
        <w:widowControl/>
        <w:shd w:val="clear" w:color="auto" w:fill="FFFFFF"/>
        <w:kinsoku/>
        <w:overflowPunct/>
        <w:bidi w:val="0"/>
        <w:spacing w:line="40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4、项目需求：</w:t>
      </w:r>
      <w:r>
        <w:rPr>
          <w:rFonts w:hint="eastAsia" w:ascii="仿宋" w:hAnsi="仿宋" w:eastAsia="仿宋" w:cs="仿宋"/>
          <w:color w:val="000000"/>
          <w:kern w:val="0"/>
          <w:sz w:val="32"/>
          <w:szCs w:val="32"/>
          <w:lang w:eastAsia="zh-CN"/>
        </w:rPr>
        <w:t>救助车辆一辆</w:t>
      </w:r>
      <w:r>
        <w:rPr>
          <w:rFonts w:hint="eastAsia" w:ascii="仿宋" w:hAnsi="仿宋" w:eastAsia="仿宋" w:cs="仿宋"/>
          <w:color w:val="000000"/>
          <w:kern w:val="0"/>
          <w:sz w:val="32"/>
          <w:szCs w:val="32"/>
        </w:rPr>
        <w:t>（详见</w:t>
      </w:r>
      <w:r>
        <w:rPr>
          <w:rFonts w:hint="eastAsia" w:ascii="仿宋" w:hAnsi="仿宋" w:eastAsia="仿宋" w:cs="仿宋"/>
          <w:color w:val="000000"/>
          <w:kern w:val="0"/>
          <w:sz w:val="32"/>
          <w:szCs w:val="32"/>
          <w:lang w:eastAsia="zh-CN"/>
        </w:rPr>
        <w:t>询价</w:t>
      </w:r>
      <w:r>
        <w:rPr>
          <w:rFonts w:hint="eastAsia" w:ascii="仿宋" w:hAnsi="仿宋" w:eastAsia="仿宋" w:cs="仿宋"/>
          <w:color w:val="000000"/>
          <w:kern w:val="0"/>
          <w:sz w:val="32"/>
          <w:szCs w:val="32"/>
        </w:rPr>
        <w:t>文件）</w:t>
      </w:r>
    </w:p>
    <w:p>
      <w:pPr>
        <w:keepNext w:val="0"/>
        <w:keepLines w:val="0"/>
        <w:pageBreakBefore w:val="0"/>
        <w:widowControl/>
        <w:shd w:val="clear" w:color="auto" w:fill="FFFFFF"/>
        <w:kinsoku/>
        <w:overflowPunct/>
        <w:bidi w:val="0"/>
        <w:spacing w:line="4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rPr>
        <w:t>5、采购预算：</w:t>
      </w:r>
      <w:r>
        <w:rPr>
          <w:rFonts w:hint="eastAsia" w:ascii="仿宋" w:hAnsi="仿宋" w:eastAsia="仿宋" w:cs="仿宋"/>
          <w:color w:val="000000"/>
          <w:kern w:val="0"/>
          <w:sz w:val="32"/>
          <w:szCs w:val="32"/>
          <w:lang w:val="en-US" w:eastAsia="zh-CN"/>
        </w:rPr>
        <w:t>8.3</w:t>
      </w:r>
      <w:r>
        <w:rPr>
          <w:rFonts w:hint="eastAsia" w:ascii="仿宋" w:hAnsi="仿宋" w:eastAsia="仿宋" w:cs="仿宋"/>
          <w:kern w:val="0"/>
          <w:sz w:val="32"/>
          <w:szCs w:val="32"/>
          <w:lang w:val="en-US" w:eastAsia="zh-CN"/>
        </w:rPr>
        <w:t>万</w:t>
      </w:r>
      <w:r>
        <w:rPr>
          <w:rFonts w:hint="eastAsia" w:ascii="仿宋" w:hAnsi="仿宋" w:eastAsia="仿宋" w:cs="仿宋"/>
          <w:sz w:val="32"/>
          <w:szCs w:val="32"/>
        </w:rPr>
        <w:t>元</w:t>
      </w:r>
    </w:p>
    <w:p>
      <w:pPr>
        <w:keepNext w:val="0"/>
        <w:keepLines w:val="0"/>
        <w:pageBreakBefore w:val="0"/>
        <w:widowControl/>
        <w:shd w:val="clear" w:color="auto" w:fill="FFFFFF"/>
        <w:kinsoku/>
        <w:overflowPunct/>
        <w:bidi w:val="0"/>
        <w:spacing w:line="4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6、采购限价：</w:t>
      </w:r>
      <w:r>
        <w:rPr>
          <w:rFonts w:hint="eastAsia" w:ascii="仿宋" w:hAnsi="仿宋" w:eastAsia="仿宋" w:cs="仿宋"/>
          <w:sz w:val="32"/>
          <w:szCs w:val="32"/>
          <w:lang w:val="en-US" w:eastAsia="zh-CN"/>
        </w:rPr>
        <w:t>8.3</w:t>
      </w:r>
      <w:r>
        <w:rPr>
          <w:rFonts w:hint="eastAsia" w:ascii="仿宋" w:hAnsi="仿宋" w:eastAsia="仿宋" w:cs="仿宋"/>
          <w:sz w:val="32"/>
          <w:szCs w:val="32"/>
        </w:rPr>
        <w:t>万元</w:t>
      </w:r>
    </w:p>
    <w:p>
      <w:pPr>
        <w:keepNext w:val="0"/>
        <w:keepLines w:val="0"/>
        <w:pageBreakBefore w:val="0"/>
        <w:widowControl/>
        <w:shd w:val="clear" w:color="auto" w:fill="FFFFFF"/>
        <w:kinsoku/>
        <w:overflowPunct/>
        <w:bidi w:val="0"/>
        <w:spacing w:line="400" w:lineRule="exact"/>
        <w:ind w:firstLine="472" w:firstLineChars="147"/>
        <w:jc w:val="left"/>
        <w:textAlignment w:val="auto"/>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二、需要落实的政府采购政策</w:t>
      </w:r>
    </w:p>
    <w:p>
      <w:pPr>
        <w:keepNext w:val="0"/>
        <w:keepLines w:val="0"/>
        <w:pageBreakBefore w:val="0"/>
        <w:widowControl/>
        <w:shd w:val="clear" w:color="auto" w:fill="FFFFFF"/>
        <w:kinsoku/>
        <w:overflowPunct/>
        <w:bidi w:val="0"/>
        <w:spacing w:line="400" w:lineRule="exact"/>
        <w:ind w:firstLine="641"/>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本项目落实节约能源、保护环境、扶持不发达地区和少数民族地区、促进中小企业、监狱企业发展等政府采购政策。（详见招标文件）</w:t>
      </w:r>
    </w:p>
    <w:p>
      <w:pPr>
        <w:keepNext w:val="0"/>
        <w:keepLines w:val="0"/>
        <w:pageBreakBefore w:val="0"/>
        <w:widowControl/>
        <w:shd w:val="clear" w:color="auto" w:fill="FFFFFF"/>
        <w:kinsoku/>
        <w:overflowPunct/>
        <w:bidi w:val="0"/>
        <w:spacing w:line="400" w:lineRule="exact"/>
        <w:ind w:left="482"/>
        <w:jc w:val="left"/>
        <w:textAlignment w:val="auto"/>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三、供应商资格要求：</w:t>
      </w:r>
    </w:p>
    <w:p>
      <w:pPr>
        <w:keepNext w:val="0"/>
        <w:keepLines w:val="0"/>
        <w:pageBreakBefore w:val="0"/>
        <w:widowControl/>
        <w:shd w:val="clear" w:color="auto" w:fill="FFFFFF"/>
        <w:kinsoku/>
        <w:overflowPunct/>
        <w:bidi w:val="0"/>
        <w:spacing w:line="400" w:lineRule="exact"/>
        <w:ind w:left="482"/>
        <w:jc w:val="left"/>
        <w:textAlignment w:val="auto"/>
        <w:rPr>
          <w:rFonts w:hint="eastAsia" w:ascii="仿宋" w:hAnsi="仿宋" w:eastAsia="仿宋" w:cs="仿宋"/>
          <w:sz w:val="32"/>
          <w:szCs w:val="32"/>
        </w:rPr>
      </w:pPr>
      <w:r>
        <w:rPr>
          <w:rFonts w:hint="eastAsia" w:ascii="仿宋" w:hAnsi="仿宋" w:eastAsia="仿宋" w:cs="仿宋"/>
          <w:sz w:val="32"/>
          <w:szCs w:val="32"/>
        </w:rPr>
        <w:t>1、符合《政府采购法》第二十二条之规定</w:t>
      </w:r>
      <w:r>
        <w:rPr>
          <w:rFonts w:hint="eastAsia" w:ascii="仿宋" w:hAnsi="仿宋" w:eastAsia="仿宋" w:cs="仿宋"/>
          <w:sz w:val="32"/>
          <w:szCs w:val="32"/>
          <w:lang w:eastAsia="zh-CN"/>
        </w:rPr>
        <w:t>，具有</w:t>
      </w:r>
      <w:r>
        <w:rPr>
          <w:rFonts w:hint="eastAsia" w:ascii="仿宋" w:hAnsi="仿宋" w:eastAsia="仿宋" w:cs="仿宋"/>
          <w:sz w:val="32"/>
          <w:szCs w:val="32"/>
        </w:rPr>
        <w:t>相应的经营范围（以营业执照为准）；</w:t>
      </w:r>
    </w:p>
    <w:p>
      <w:pPr>
        <w:keepNext w:val="0"/>
        <w:keepLines w:val="0"/>
        <w:pageBreakBefore w:val="0"/>
        <w:kinsoku/>
        <w:overflowPunct/>
        <w:bidi w:val="0"/>
        <w:spacing w:line="400" w:lineRule="exact"/>
        <w:ind w:left="319" w:leftChars="152" w:firstLine="160" w:firstLineChars="5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、被委托人是须是本单位职工，须提供公司为本人缴纳社会保险证明；</w:t>
      </w:r>
    </w:p>
    <w:p>
      <w:pPr>
        <w:keepNext w:val="0"/>
        <w:keepLines w:val="0"/>
        <w:pageBreakBefore w:val="0"/>
        <w:kinsoku/>
        <w:overflowPunct/>
        <w:bidi w:val="0"/>
        <w:spacing w:line="400" w:lineRule="exact"/>
        <w:ind w:left="319" w:leftChars="152" w:firstLine="160" w:firstLineChars="50"/>
        <w:textAlignment w:val="auto"/>
        <w:rPr>
          <w:rFonts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、本项目不接受联合体投标。</w:t>
      </w:r>
    </w:p>
    <w:p>
      <w:pPr>
        <w:keepNext w:val="0"/>
        <w:keepLines w:val="0"/>
        <w:pageBreakBefore w:val="0"/>
        <w:widowControl/>
        <w:shd w:val="clear" w:color="auto" w:fill="FFFFFF"/>
        <w:kinsoku/>
        <w:overflowPunct/>
        <w:bidi w:val="0"/>
        <w:spacing w:line="400" w:lineRule="exact"/>
        <w:ind w:firstLine="482"/>
        <w:jc w:val="left"/>
        <w:textAlignment w:val="auto"/>
        <w:rPr>
          <w:rFonts w:ascii="仿宋" w:hAnsi="仿宋" w:eastAsia="仿宋" w:cs="仿宋"/>
          <w:b/>
          <w:color w:val="000000"/>
          <w:kern w:val="0"/>
          <w:sz w:val="32"/>
          <w:szCs w:val="32"/>
        </w:rPr>
      </w:pPr>
      <w:r>
        <w:rPr>
          <w:rFonts w:hint="eastAsia" w:ascii="仿宋" w:hAnsi="仿宋" w:eastAsia="仿宋" w:cs="仿宋"/>
          <w:b/>
          <w:color w:val="000000"/>
          <w:kern w:val="0"/>
          <w:sz w:val="32"/>
          <w:szCs w:val="32"/>
        </w:rPr>
        <w:t>四、获取招标文件的方式、时间、地点</w:t>
      </w:r>
    </w:p>
    <w:p>
      <w:pPr>
        <w:keepNext w:val="0"/>
        <w:keepLines w:val="0"/>
        <w:pageBreakBefore w:val="0"/>
        <w:kinsoku/>
        <w:wordWrap w:val="0"/>
        <w:overflowPunct/>
        <w:topLinePunct/>
        <w:bidi w:val="0"/>
        <w:snapToGrid w:val="0"/>
        <w:spacing w:line="400" w:lineRule="exact"/>
        <w:ind w:firstLine="640" w:firstLineChars="200"/>
        <w:textAlignment w:val="auto"/>
        <w:rPr>
          <w:rFonts w:ascii="仿宋" w:hAnsi="仿宋" w:eastAsia="仿宋" w:cs="仿宋"/>
          <w:sz w:val="32"/>
          <w:szCs w:val="32"/>
          <w:lang w:val="zh-CN"/>
        </w:rPr>
      </w:pPr>
      <w:r>
        <w:rPr>
          <w:rFonts w:hint="eastAsia" w:ascii="仿宋" w:hAnsi="仿宋" w:eastAsia="仿宋" w:cs="仿宋"/>
          <w:sz w:val="32"/>
          <w:szCs w:val="32"/>
          <w:lang w:val="zh-CN"/>
        </w:rPr>
        <w:t>1、持CA数字认证证书，登录</w:t>
      </w:r>
      <w:r>
        <w:rPr>
          <w:rFonts w:hint="eastAsia" w:ascii="仿宋" w:hAnsi="仿宋" w:eastAsia="仿宋" w:cs="仿宋"/>
          <w:color w:val="auto"/>
          <w:sz w:val="32"/>
          <w:szCs w:val="32"/>
          <w:u w:val="none"/>
          <w:lang w:val="zh-CN"/>
        </w:rPr>
        <w:fldChar w:fldCharType="begin"/>
      </w:r>
      <w:r>
        <w:rPr>
          <w:rFonts w:hint="eastAsia" w:ascii="仿宋" w:hAnsi="仿宋" w:eastAsia="仿宋" w:cs="仿宋"/>
          <w:color w:val="auto"/>
          <w:sz w:val="32"/>
          <w:szCs w:val="32"/>
          <w:u w:val="none"/>
          <w:lang w:val="zh-CN"/>
        </w:rPr>
        <w:instrText xml:space="preserve"> HYPERLINK "http://221.14.6.70:8088/ggzy/eps/public/RegistAllJcxx.html" </w:instrText>
      </w:r>
      <w:r>
        <w:rPr>
          <w:rFonts w:hint="eastAsia" w:ascii="仿宋" w:hAnsi="仿宋" w:eastAsia="仿宋" w:cs="仿宋"/>
          <w:color w:val="auto"/>
          <w:sz w:val="32"/>
          <w:szCs w:val="32"/>
          <w:u w:val="none"/>
          <w:lang w:val="zh-CN"/>
        </w:rPr>
        <w:fldChar w:fldCharType="separate"/>
      </w:r>
      <w:r>
        <w:rPr>
          <w:rStyle w:val="27"/>
          <w:rFonts w:hint="eastAsia" w:ascii="仿宋" w:hAnsi="仿宋" w:eastAsia="仿宋" w:cs="仿宋"/>
          <w:sz w:val="32"/>
          <w:szCs w:val="32"/>
          <w:lang w:val="zh-CN"/>
        </w:rPr>
        <w:t>http://221.14.6.70:8088/ggzy/eps/public/RegistAllJcxx.html</w:t>
      </w:r>
      <w:r>
        <w:rPr>
          <w:rFonts w:hint="eastAsia" w:ascii="仿宋" w:hAnsi="仿宋" w:eastAsia="仿宋" w:cs="仿宋"/>
          <w:color w:val="auto"/>
          <w:sz w:val="32"/>
          <w:szCs w:val="32"/>
          <w:u w:val="none"/>
          <w:lang w:val="zh-CN"/>
        </w:rPr>
        <w:fldChar w:fldCharType="end"/>
      </w:r>
      <w:r>
        <w:rPr>
          <w:rFonts w:hint="eastAsia" w:ascii="仿宋" w:hAnsi="仿宋" w:eastAsia="仿宋" w:cs="仿宋"/>
          <w:sz w:val="32"/>
          <w:szCs w:val="32"/>
          <w:lang w:val="zh-CN"/>
        </w:rPr>
        <w:t>进行免费注册登记（详见全国公共资源交易平台（河南省·许昌市）“常见问题解答-诚信库网上注册相关资料下载”）；</w:t>
      </w:r>
    </w:p>
    <w:p>
      <w:pPr>
        <w:keepNext w:val="0"/>
        <w:keepLines w:val="0"/>
        <w:pageBreakBefore w:val="0"/>
        <w:kinsoku/>
        <w:wordWrap w:val="0"/>
        <w:overflowPunct/>
        <w:topLinePunct/>
        <w:autoSpaceDE w:val="0"/>
        <w:autoSpaceDN w:val="0"/>
        <w:bidi w:val="0"/>
        <w:adjustRightInd w:val="0"/>
        <w:snapToGrid w:val="0"/>
        <w:spacing w:line="400" w:lineRule="exact"/>
        <w:ind w:firstLine="482"/>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2、在投标截止时间前登录</w:t>
      </w:r>
      <w:r>
        <w:rPr>
          <w:rFonts w:hint="eastAsia" w:ascii="仿宋" w:hAnsi="仿宋" w:eastAsia="仿宋" w:cs="仿宋"/>
          <w:color w:val="auto"/>
          <w:sz w:val="32"/>
          <w:szCs w:val="32"/>
          <w:u w:val="none"/>
          <w:lang w:val="zh-CN"/>
        </w:rPr>
        <w:fldChar w:fldCharType="begin"/>
      </w:r>
      <w:r>
        <w:rPr>
          <w:rFonts w:hint="eastAsia" w:ascii="仿宋" w:hAnsi="仿宋" w:eastAsia="仿宋" w:cs="仿宋"/>
          <w:color w:val="auto"/>
          <w:sz w:val="32"/>
          <w:szCs w:val="32"/>
          <w:u w:val="none"/>
          <w:lang w:val="zh-CN"/>
        </w:rPr>
        <w:instrText xml:space="preserve"> HYPERLINK "http://ggzy.xuchang.gov.cn/" </w:instrText>
      </w:r>
      <w:r>
        <w:rPr>
          <w:rFonts w:hint="eastAsia" w:ascii="仿宋" w:hAnsi="仿宋" w:eastAsia="仿宋" w:cs="仿宋"/>
          <w:color w:val="auto"/>
          <w:sz w:val="32"/>
          <w:szCs w:val="32"/>
          <w:u w:val="none"/>
          <w:lang w:val="zh-CN"/>
        </w:rPr>
        <w:fldChar w:fldCharType="separate"/>
      </w:r>
      <w:r>
        <w:rPr>
          <w:rStyle w:val="27"/>
          <w:rFonts w:hint="eastAsia" w:ascii="仿宋" w:hAnsi="仿宋" w:eastAsia="仿宋" w:cs="仿宋"/>
          <w:sz w:val="32"/>
          <w:szCs w:val="32"/>
          <w:lang w:val="zh-CN"/>
        </w:rPr>
        <w:t>http://ggzy.xuchang.gov.cn</w:t>
      </w:r>
      <w:r>
        <w:rPr>
          <w:rStyle w:val="27"/>
          <w:rFonts w:hint="eastAsia" w:ascii="仿宋" w:hAnsi="仿宋" w:eastAsia="仿宋" w:cs="仿宋"/>
          <w:sz w:val="32"/>
          <w:szCs w:val="32"/>
          <w:lang w:val="en-US" w:eastAsia="zh-CN"/>
        </w:rPr>
        <w:t>/</w:t>
      </w:r>
      <w:r>
        <w:rPr>
          <w:rFonts w:hint="eastAsia" w:ascii="仿宋" w:hAnsi="仿宋" w:eastAsia="仿宋" w:cs="仿宋"/>
          <w:color w:val="auto"/>
          <w:sz w:val="32"/>
          <w:szCs w:val="32"/>
          <w:u w:val="none"/>
          <w:lang w:val="zh-CN"/>
        </w:rPr>
        <w:fldChar w:fldCharType="end"/>
      </w:r>
      <w:r>
        <w:rPr>
          <w:rFonts w:hint="eastAsia" w:ascii="仿宋" w:hAnsi="仿宋" w:eastAsia="仿宋" w:cs="仿宋"/>
          <w:sz w:val="32"/>
          <w:szCs w:val="32"/>
          <w:lang w:val="zh-CN"/>
        </w:rPr>
        <w:t>，自行下载招标文件（详见全国公共资源交易平台（河南省·许昌市）“常见问题解答-交易系统操作手册”）。</w:t>
      </w:r>
    </w:p>
    <w:p>
      <w:pPr>
        <w:keepNext w:val="0"/>
        <w:keepLines w:val="0"/>
        <w:pageBreakBefore w:val="0"/>
        <w:kinsoku/>
        <w:wordWrap w:val="0"/>
        <w:overflowPunct/>
        <w:topLinePunct/>
        <w:autoSpaceDE w:val="0"/>
        <w:autoSpaceDN w:val="0"/>
        <w:bidi w:val="0"/>
        <w:adjustRightInd w:val="0"/>
        <w:snapToGrid w:val="0"/>
        <w:spacing w:line="400" w:lineRule="exact"/>
        <w:ind w:firstLine="482"/>
        <w:textAlignment w:val="auto"/>
        <w:rPr>
          <w:rFonts w:hint="eastAsia" w:ascii="仿宋" w:hAnsi="仿宋" w:eastAsia="仿宋" w:cs="仿宋"/>
          <w:sz w:val="32"/>
          <w:szCs w:val="32"/>
        </w:rPr>
      </w:pPr>
      <w:r>
        <w:rPr>
          <w:rFonts w:hint="eastAsia" w:ascii="仿宋" w:hAnsi="仿宋" w:eastAsia="仿宋" w:cs="仿宋"/>
          <w:sz w:val="32"/>
          <w:szCs w:val="32"/>
        </w:rPr>
        <w:t>3、未通过全国公共资源交易平台（河南省·许昌市）下载招标文件的投标企业，拒收其递交的投标文件。</w:t>
      </w:r>
    </w:p>
    <w:p>
      <w:pPr>
        <w:keepNext w:val="0"/>
        <w:keepLines w:val="0"/>
        <w:pageBreakBefore w:val="0"/>
        <w:kinsoku/>
        <w:wordWrap w:val="0"/>
        <w:overflowPunct/>
        <w:topLinePunct/>
        <w:autoSpaceDE w:val="0"/>
        <w:autoSpaceDN w:val="0"/>
        <w:bidi w:val="0"/>
        <w:adjustRightInd w:val="0"/>
        <w:snapToGrid w:val="0"/>
        <w:spacing w:line="400" w:lineRule="exact"/>
        <w:ind w:firstLine="482"/>
        <w:textAlignment w:val="auto"/>
        <w:rPr>
          <w:rFonts w:ascii="仿宋" w:hAnsi="仿宋" w:eastAsia="仿宋" w:cs="仿宋"/>
          <w:sz w:val="32"/>
          <w:szCs w:val="32"/>
        </w:rPr>
      </w:pPr>
      <w:r>
        <w:rPr>
          <w:rFonts w:hint="eastAsia" w:ascii="仿宋" w:hAnsi="仿宋" w:eastAsia="仿宋" w:cs="仿宋"/>
          <w:sz w:val="32"/>
          <w:szCs w:val="32"/>
        </w:rPr>
        <w:t>4、招标文件每份售价人民</w:t>
      </w:r>
      <w:r>
        <w:rPr>
          <w:rFonts w:hint="eastAsia" w:ascii="仿宋" w:hAnsi="仿宋" w:eastAsia="仿宋" w:cs="仿宋"/>
          <w:sz w:val="32"/>
          <w:szCs w:val="32"/>
          <w:lang w:val="en-US" w:eastAsia="zh-CN"/>
        </w:rPr>
        <w:t>3</w:t>
      </w:r>
      <w:r>
        <w:rPr>
          <w:rFonts w:hint="eastAsia" w:ascii="仿宋" w:hAnsi="仿宋" w:eastAsia="仿宋" w:cs="仿宋"/>
          <w:sz w:val="32"/>
          <w:szCs w:val="32"/>
        </w:rPr>
        <w:t>00元（开标时现场收取现金），于递交投标文件时缴纳给采购代理机构，售后不退。</w:t>
      </w:r>
    </w:p>
    <w:p>
      <w:pPr>
        <w:keepNext w:val="0"/>
        <w:keepLines w:val="0"/>
        <w:pageBreakBefore w:val="0"/>
        <w:widowControl/>
        <w:shd w:val="clear" w:color="auto" w:fill="FFFFFF"/>
        <w:kinsoku/>
        <w:overflowPunct/>
        <w:bidi w:val="0"/>
        <w:spacing w:line="400" w:lineRule="exact"/>
        <w:ind w:firstLine="482"/>
        <w:jc w:val="left"/>
        <w:textAlignment w:val="auto"/>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五、投标截止时间、开标时间及地点：</w:t>
      </w:r>
    </w:p>
    <w:p>
      <w:pPr>
        <w:keepNext w:val="0"/>
        <w:keepLines w:val="0"/>
        <w:pageBreakBefore w:val="0"/>
        <w:widowControl/>
        <w:shd w:val="clear" w:color="auto" w:fill="FFFFFF"/>
        <w:kinsoku/>
        <w:overflowPunct/>
        <w:bidi w:val="0"/>
        <w:spacing w:line="400" w:lineRule="exact"/>
        <w:ind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1、投标截止及开标时间：2019年</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11</w:t>
      </w:r>
      <w:r>
        <w:rPr>
          <w:rFonts w:hint="eastAsia" w:ascii="仿宋" w:hAnsi="仿宋" w:eastAsia="仿宋" w:cs="仿宋"/>
          <w:color w:val="000000"/>
          <w:kern w:val="0"/>
          <w:sz w:val="32"/>
          <w:szCs w:val="32"/>
        </w:rPr>
        <w:t>日</w:t>
      </w:r>
      <w:r>
        <w:rPr>
          <w:rFonts w:hint="eastAsia" w:ascii="仿宋" w:hAnsi="仿宋" w:eastAsia="仿宋" w:cs="仿宋"/>
          <w:color w:val="000000"/>
          <w:kern w:val="0"/>
          <w:sz w:val="32"/>
          <w:szCs w:val="32"/>
          <w:lang w:val="en-US" w:eastAsia="zh-CN"/>
        </w:rPr>
        <w:t>15:00</w:t>
      </w:r>
      <w:r>
        <w:rPr>
          <w:rFonts w:hint="eastAsia" w:ascii="仿宋" w:hAnsi="仿宋" w:eastAsia="仿宋" w:cs="仿宋"/>
          <w:color w:val="000000"/>
          <w:kern w:val="0"/>
          <w:sz w:val="32"/>
          <w:szCs w:val="32"/>
        </w:rPr>
        <w:t>（北京时间），逾期送达或不符合规定的投标文件不予接受。</w:t>
      </w:r>
    </w:p>
    <w:p>
      <w:pPr>
        <w:keepNext w:val="0"/>
        <w:keepLines w:val="0"/>
        <w:pageBreakBefore w:val="0"/>
        <w:kinsoku/>
        <w:overflowPunct/>
        <w:bidi w:val="0"/>
        <w:spacing w:line="40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2、开标地点：</w:t>
      </w:r>
      <w:r>
        <w:rPr>
          <w:rFonts w:hint="eastAsia" w:ascii="仿宋" w:hAnsi="仿宋" w:eastAsia="仿宋" w:cs="仿宋"/>
          <w:sz w:val="32"/>
          <w:szCs w:val="32"/>
        </w:rPr>
        <w:t>禹州市公共资源交易中心第二开标室（禹州市行政服务中心楼9楼）</w:t>
      </w:r>
      <w:r>
        <w:rPr>
          <w:rFonts w:hint="eastAsia" w:ascii="仿宋" w:hAnsi="仿宋" w:eastAsia="仿宋" w:cs="仿宋"/>
          <w:color w:val="000000"/>
          <w:kern w:val="0"/>
          <w:sz w:val="32"/>
          <w:szCs w:val="32"/>
        </w:rPr>
        <w:t xml:space="preserve"> </w:t>
      </w:r>
    </w:p>
    <w:p>
      <w:pPr>
        <w:keepNext w:val="0"/>
        <w:keepLines w:val="0"/>
        <w:pageBreakBefore w:val="0"/>
        <w:kinsoku/>
        <w:overflowPunct/>
        <w:bidi w:val="0"/>
        <w:spacing w:line="40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3、本项目为全流程电子化交易项目，投标人须提交电子投标文件和纸质投标文件。</w:t>
      </w:r>
    </w:p>
    <w:p>
      <w:pPr>
        <w:keepNext w:val="0"/>
        <w:keepLines w:val="0"/>
        <w:pageBreakBefore w:val="0"/>
        <w:kinsoku/>
        <w:overflowPunct/>
        <w:bidi w:val="0"/>
        <w:spacing w:line="40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（1）加密电子投标文件（.file格式）须在投标截止时间（开标时间）前通过《全国公共资源交易平台(河南省▪许昌市)》公共资源交易系统成功上传。</w:t>
      </w:r>
    </w:p>
    <w:p>
      <w:pPr>
        <w:keepNext w:val="0"/>
        <w:keepLines w:val="0"/>
        <w:pageBreakBefore w:val="0"/>
        <w:kinsoku/>
        <w:overflowPunct/>
        <w:bidi w:val="0"/>
        <w:spacing w:line="40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（2）纸质投标文件（正本1份、副本1份）和备份文件1份（使用电子介质存储）在投标截止时间（开标时间）前递交至本项目开标地点。</w:t>
      </w:r>
    </w:p>
    <w:p>
      <w:pPr>
        <w:keepNext w:val="0"/>
        <w:keepLines w:val="0"/>
        <w:pageBreakBefore w:val="0"/>
        <w:widowControl/>
        <w:shd w:val="clear" w:color="auto" w:fill="FFFFFF"/>
        <w:kinsoku/>
        <w:overflowPunct/>
        <w:bidi w:val="0"/>
        <w:spacing w:line="400" w:lineRule="exact"/>
        <w:ind w:firstLine="643" w:firstLineChars="200"/>
        <w:jc w:val="left"/>
        <w:textAlignment w:val="auto"/>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六、本次招标公告同时在《中国政府采购网》、《河南省政府采购网》、《全国公共资源交易平台（河南省·许昌市）》发布等。</w:t>
      </w:r>
    </w:p>
    <w:p>
      <w:pPr>
        <w:keepNext w:val="0"/>
        <w:keepLines w:val="0"/>
        <w:pageBreakBefore w:val="0"/>
        <w:widowControl/>
        <w:shd w:val="clear" w:color="auto" w:fill="FFFFFF"/>
        <w:kinsoku/>
        <w:overflowPunct/>
        <w:bidi w:val="0"/>
        <w:spacing w:line="400" w:lineRule="exact"/>
        <w:ind w:firstLine="643" w:firstLineChars="200"/>
        <w:jc w:val="left"/>
        <w:textAlignment w:val="auto"/>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七、代理机构及采购单位地址、联系人、联系电话</w:t>
      </w:r>
    </w:p>
    <w:p>
      <w:pPr>
        <w:keepNext w:val="0"/>
        <w:keepLines w:val="0"/>
        <w:pageBreakBefore w:val="0"/>
        <w:widowControl/>
        <w:shd w:val="clear" w:color="auto" w:fill="FFFFFF"/>
        <w:kinsoku/>
        <w:overflowPunct/>
        <w:bidi w:val="0"/>
        <w:spacing w:line="400" w:lineRule="exact"/>
        <w:ind w:firstLine="641"/>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（一）代理机构：禹州市政府采购中心</w:t>
      </w:r>
    </w:p>
    <w:p>
      <w:pPr>
        <w:keepNext w:val="0"/>
        <w:keepLines w:val="0"/>
        <w:pageBreakBefore w:val="0"/>
        <w:widowControl/>
        <w:shd w:val="clear" w:color="auto" w:fill="FFFFFF"/>
        <w:kinsoku/>
        <w:overflowPunct/>
        <w:bidi w:val="0"/>
        <w:spacing w:line="400" w:lineRule="exact"/>
        <w:ind w:firstLine="641"/>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地址：</w:t>
      </w:r>
      <w:r>
        <w:rPr>
          <w:rFonts w:hint="eastAsia" w:ascii="仿宋" w:hAnsi="仿宋" w:eastAsia="仿宋" w:cs="仿宋"/>
          <w:sz w:val="32"/>
          <w:szCs w:val="32"/>
        </w:rPr>
        <w:t>禹州市行政服务中心楼917房间</w:t>
      </w:r>
    </w:p>
    <w:p>
      <w:pPr>
        <w:keepNext w:val="0"/>
        <w:keepLines w:val="0"/>
        <w:pageBreakBefore w:val="0"/>
        <w:widowControl/>
        <w:shd w:val="clear" w:color="auto" w:fill="FFFFFF"/>
        <w:kinsoku/>
        <w:overflowPunct/>
        <w:bidi w:val="0"/>
        <w:spacing w:line="400" w:lineRule="exact"/>
        <w:ind w:firstLine="641"/>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联系人：艾先生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联系电话：0374-2077111</w:t>
      </w:r>
    </w:p>
    <w:p>
      <w:pPr>
        <w:keepNext w:val="0"/>
        <w:keepLines w:val="0"/>
        <w:pageBreakBefore w:val="0"/>
        <w:widowControl/>
        <w:shd w:val="clear" w:color="auto" w:fill="FFFFFF"/>
        <w:kinsoku/>
        <w:overflowPunct/>
        <w:bidi w:val="0"/>
        <w:spacing w:line="400" w:lineRule="exact"/>
        <w:ind w:left="481"/>
        <w:jc w:val="left"/>
        <w:textAlignment w:val="auto"/>
        <w:rPr>
          <w:rFonts w:hint="eastAsia" w:ascii="仿宋" w:hAnsi="仿宋" w:eastAsia="仿宋" w:cs="仿宋"/>
          <w:sz w:val="32"/>
          <w:szCs w:val="32"/>
          <w:lang w:eastAsia="zh-CN"/>
        </w:rPr>
      </w:pPr>
      <w:r>
        <w:rPr>
          <w:rFonts w:hint="eastAsia" w:ascii="仿宋" w:hAnsi="仿宋" w:eastAsia="仿宋" w:cs="仿宋"/>
          <w:color w:val="000000"/>
          <w:kern w:val="0"/>
          <w:sz w:val="32"/>
          <w:szCs w:val="32"/>
        </w:rPr>
        <w:t>（二）采购单位：</w:t>
      </w:r>
      <w:r>
        <w:rPr>
          <w:rFonts w:hint="eastAsia" w:ascii="仿宋" w:hAnsi="仿宋" w:eastAsia="仿宋" w:cs="仿宋"/>
          <w:sz w:val="32"/>
          <w:szCs w:val="32"/>
        </w:rPr>
        <w:t>禹州市</w:t>
      </w:r>
      <w:r>
        <w:rPr>
          <w:rFonts w:hint="eastAsia" w:ascii="仿宋" w:hAnsi="仿宋" w:eastAsia="仿宋" w:cs="仿宋"/>
          <w:sz w:val="32"/>
          <w:szCs w:val="32"/>
          <w:lang w:eastAsia="zh-CN"/>
        </w:rPr>
        <w:t>民政局</w:t>
      </w:r>
    </w:p>
    <w:p>
      <w:pPr>
        <w:keepNext w:val="0"/>
        <w:keepLines w:val="0"/>
        <w:pageBreakBefore w:val="0"/>
        <w:widowControl/>
        <w:shd w:val="clear" w:color="auto" w:fill="FFFFFF"/>
        <w:kinsoku/>
        <w:overflowPunct/>
        <w:bidi w:val="0"/>
        <w:spacing w:line="400" w:lineRule="exact"/>
        <w:ind w:firstLine="640" w:firstLineChars="200"/>
        <w:jc w:val="left"/>
        <w:textAlignment w:val="auto"/>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地址：</w:t>
      </w:r>
      <w:r>
        <w:rPr>
          <w:rFonts w:hint="eastAsia" w:ascii="仿宋" w:hAnsi="仿宋" w:eastAsia="仿宋" w:cs="仿宋"/>
          <w:color w:val="000000"/>
          <w:kern w:val="0"/>
          <w:sz w:val="32"/>
          <w:szCs w:val="32"/>
          <w:lang w:eastAsia="zh-CN"/>
        </w:rPr>
        <w:t>禹州市钧台路</w:t>
      </w:r>
      <w:r>
        <w:rPr>
          <w:rFonts w:hint="eastAsia" w:ascii="仿宋" w:hAnsi="仿宋" w:eastAsia="仿宋" w:cs="仿宋"/>
          <w:color w:val="000000"/>
          <w:kern w:val="0"/>
          <w:sz w:val="32"/>
          <w:szCs w:val="32"/>
          <w:lang w:val="en-US" w:eastAsia="zh-CN"/>
        </w:rPr>
        <w:t>266号</w:t>
      </w:r>
    </w:p>
    <w:p>
      <w:pPr>
        <w:keepNext w:val="0"/>
        <w:keepLines w:val="0"/>
        <w:pageBreakBefore w:val="0"/>
        <w:widowControl/>
        <w:shd w:val="clear" w:color="auto" w:fill="FFFFFF"/>
        <w:kinsoku/>
        <w:overflowPunct/>
        <w:bidi w:val="0"/>
        <w:spacing w:line="400" w:lineRule="exact"/>
        <w:ind w:firstLine="641"/>
        <w:jc w:val="left"/>
        <w:textAlignment w:val="auto"/>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联系人：</w:t>
      </w:r>
      <w:r>
        <w:rPr>
          <w:rFonts w:hint="eastAsia" w:ascii="仿宋" w:hAnsi="仿宋" w:eastAsia="仿宋" w:cs="仿宋"/>
          <w:color w:val="000000"/>
          <w:kern w:val="0"/>
          <w:sz w:val="32"/>
          <w:szCs w:val="32"/>
          <w:lang w:eastAsia="zh-CN"/>
        </w:rPr>
        <w:t>雷</w:t>
      </w:r>
      <w:r>
        <w:rPr>
          <w:rFonts w:hint="eastAsia" w:ascii="仿宋" w:hAnsi="仿宋" w:eastAsia="仿宋" w:cs="仿宋"/>
          <w:color w:val="000000"/>
          <w:kern w:val="0"/>
          <w:sz w:val="32"/>
          <w:szCs w:val="32"/>
        </w:rPr>
        <w:t>先生   联系电话：</w:t>
      </w:r>
      <w:r>
        <w:rPr>
          <w:rFonts w:hint="eastAsia" w:ascii="仿宋" w:hAnsi="仿宋" w:eastAsia="仿宋" w:cs="仿宋"/>
          <w:color w:val="000000"/>
          <w:kern w:val="0"/>
          <w:sz w:val="32"/>
          <w:szCs w:val="32"/>
          <w:lang w:val="en-US" w:eastAsia="zh-CN"/>
        </w:rPr>
        <w:t>17335286198</w:t>
      </w:r>
    </w:p>
    <w:p>
      <w:pPr>
        <w:keepNext w:val="0"/>
        <w:keepLines w:val="0"/>
        <w:pageBreakBefore w:val="0"/>
        <w:kinsoku/>
        <w:overflowPunct/>
        <w:bidi w:val="0"/>
        <w:spacing w:line="400" w:lineRule="exact"/>
        <w:ind w:firstLine="5440" w:firstLineChars="1700"/>
        <w:textAlignment w:val="auto"/>
        <w:rPr>
          <w:rFonts w:hint="eastAsia" w:ascii="仿宋" w:hAnsi="仿宋" w:eastAsia="仿宋" w:cs="仿宋"/>
          <w:sz w:val="32"/>
          <w:szCs w:val="32"/>
        </w:rPr>
      </w:pPr>
    </w:p>
    <w:p>
      <w:pPr>
        <w:keepNext w:val="0"/>
        <w:keepLines w:val="0"/>
        <w:pageBreakBefore w:val="0"/>
        <w:kinsoku/>
        <w:overflowPunct/>
        <w:bidi w:val="0"/>
        <w:spacing w:line="400" w:lineRule="exact"/>
        <w:ind w:firstLine="5440" w:firstLineChars="17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 xml:space="preserve">   </w:t>
      </w:r>
    </w:p>
    <w:p>
      <w:pPr>
        <w:keepNext w:val="0"/>
        <w:keepLines w:val="0"/>
        <w:pageBreakBefore w:val="0"/>
        <w:kinsoku/>
        <w:overflowPunct/>
        <w:bidi w:val="0"/>
        <w:spacing w:line="400" w:lineRule="exact"/>
        <w:ind w:firstLine="3520" w:firstLineChars="1100"/>
        <w:textAlignment w:val="auto"/>
        <w:rPr>
          <w:rFonts w:ascii="宋体" w:hAnsi="宋体"/>
          <w:szCs w:val="21"/>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2019年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30</w:t>
      </w:r>
      <w:bookmarkStart w:id="0" w:name="_GoBack"/>
      <w:bookmarkEnd w:id="0"/>
      <w:r>
        <w:rPr>
          <w:rFonts w:hint="eastAsia" w:ascii="仿宋" w:hAnsi="仿宋" w:eastAsia="仿宋" w:cs="仿宋"/>
          <w:sz w:val="32"/>
          <w:szCs w:val="32"/>
        </w:rPr>
        <w:t>日</w:t>
      </w: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本项目为全流程电子化交易项目，请认真阅读询价文件，并注意以下事项。</w:t>
      </w:r>
    </w:p>
    <w:p>
      <w:pPr>
        <w:pStyle w:val="21"/>
        <w:ind w:firstLine="320"/>
        <w:rPr>
          <w:rFonts w:ascii="仿宋_GB2312" w:eastAsia="仿宋_GB2312"/>
          <w:b/>
          <w:sz w:val="32"/>
          <w:szCs w:val="32"/>
        </w:rPr>
      </w:pP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供应商应按询价文件规定编制、提交电子响应文件和纸质响应文件。询价响应文件递交地点、询价现场不接受供应商递交的备份电子响应文件和纸质响应文件以外的其他资料。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电子文件下载、制作、提交期间和询价响应文件递交（</w:t>
      </w:r>
      <w:r>
        <w:rPr>
          <w:rFonts w:hint="eastAsia" w:hAnsi="宋体"/>
          <w:szCs w:val="21"/>
        </w:rPr>
        <w:t>电子响应文件的解密</w:t>
      </w:r>
      <w:r>
        <w:rPr>
          <w:rFonts w:hint="eastAsia" w:hAnsi="宋体"/>
          <w:b/>
          <w:color w:val="000000"/>
          <w:szCs w:val="21"/>
        </w:rPr>
        <w:t>）环节，供应商须使用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电子响应文件的制作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供应商登录《全国公共资源交易平台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w:t>
      </w:r>
      <w:r>
        <w:fldChar w:fldCharType="begin"/>
      </w:r>
      <w:r>
        <w:instrText xml:space="preserve">HYPERLINK "http://221.14.6.70:8088/ggzy/"</w:instrText>
      </w:r>
      <w:r>
        <w:fldChar w:fldCharType="separate"/>
      </w:r>
      <w:r>
        <w:rPr>
          <w:rStyle w:val="27"/>
          <w:rFonts w:hAnsi="宋体"/>
          <w:szCs w:val="21"/>
        </w:rPr>
        <w:t>http://221.14.6.70:8088/ggzy/</w:t>
      </w:r>
      <w:r>
        <w:fldChar w:fldCharType="end"/>
      </w:r>
      <w:r>
        <w:rPr>
          <w:rFonts w:hint="eastAsia" w:hAnsi="宋体"/>
          <w:color w:val="000000"/>
          <w:szCs w:val="21"/>
        </w:rPr>
        <w:t>）下载“许昌投标文件制作系统SEARUN 最新版本”，按询价文件要求制作电子响应文件。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电子响应文件的制作，参考《全国公共资源交易平台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供应商须将询价文件要求的资质、业绩、荣誉及相关人员证明材料等资料原件扫描件（或图片）制作到所提交的电子响应文件中。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供应商对同一项目多个标段进行报价的，应分别下载所响应标段的询价文件，按标段制作电子响应文件，并</w:t>
      </w:r>
      <w:r>
        <w:rPr>
          <w:rFonts w:hAnsi="宋体"/>
          <w:color w:val="000000"/>
          <w:szCs w:val="21"/>
        </w:rPr>
        <w:t>按</w:t>
      </w:r>
      <w:r>
        <w:rPr>
          <w:rFonts w:hint="eastAsia" w:hAnsi="宋体"/>
          <w:color w:val="000000"/>
          <w:szCs w:val="21"/>
        </w:rPr>
        <w:t>询价文件</w:t>
      </w:r>
      <w:r>
        <w:rPr>
          <w:rFonts w:hAnsi="宋体"/>
          <w:color w:val="000000"/>
          <w:szCs w:val="21"/>
        </w:rPr>
        <w:t>要求在相应位置加盖</w:t>
      </w:r>
      <w:r>
        <w:rPr>
          <w:rFonts w:hint="eastAsia" w:hAnsi="宋体"/>
          <w:color w:val="000000"/>
          <w:szCs w:val="21"/>
        </w:rPr>
        <w:t>供应商</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 其中包含2个文件和1个文件夹。后缀名为“</w:t>
      </w:r>
      <w:r>
        <w:rPr>
          <w:rFonts w:hAnsi="宋体"/>
          <w:color w:val="000000"/>
          <w:szCs w:val="21"/>
        </w:rPr>
        <w:t>.file</w:t>
      </w:r>
      <w:r>
        <w:rPr>
          <w:rFonts w:hint="eastAsia" w:hAnsi="宋体"/>
          <w:color w:val="000000"/>
          <w:szCs w:val="21"/>
        </w:rPr>
        <w:t>”的文件用于电子响应使用，后缀名为“.PDF”的文件用于打印纸质响应文件，名称为“备份”的文件夹使用电子介质存储，供询价响应文件递交现场备用。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电子响应文件的提交</w:t>
      </w:r>
    </w:p>
    <w:p>
      <w:pPr>
        <w:tabs>
          <w:tab w:val="left" w:pos="7095"/>
        </w:tabs>
        <w:spacing w:line="360" w:lineRule="auto"/>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.1加密</w:t>
      </w:r>
      <w:r>
        <w:rPr>
          <w:rFonts w:hint="eastAsia" w:hAnsi="宋体"/>
          <w:color w:val="000000"/>
          <w:szCs w:val="21"/>
        </w:rPr>
        <w:t>电子响应文件应在询价文件规定的询价响应截止时间之前成功提交至《全国公共资源交易平台(河南省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HYPERLINK "http://221.14.6.70:8088/ggzy/"</w:instrText>
      </w:r>
      <w:r>
        <w:fldChar w:fldCharType="separate"/>
      </w:r>
      <w:r>
        <w:rPr>
          <w:rStyle w:val="27"/>
          <w:rFonts w:hAnsi="宋体"/>
          <w:szCs w:val="21"/>
        </w:rPr>
        <w:t>http://221.14.6.70:8088/ggzy/</w:t>
      </w:r>
      <w: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供应商应充分考虑并预留技术处理和上传数据所需时间。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供应商对同一项目多个标段进行报价的，加密电子响应文件应按标段分别提交。</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宋体"/>
          <w:color w:val="000000"/>
          <w:szCs w:val="21"/>
        </w:rPr>
        <w:t>电子响应文件成功提交后，供应商应打印“投标文件提交回执单”供询价响应文件递交现场备查。</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5</w:t>
      </w:r>
      <w:r>
        <w:rPr>
          <w:rFonts w:hint="eastAsia" w:asciiTheme="minorEastAsia" w:hAnsiTheme="minorEastAsia"/>
          <w:b/>
          <w:color w:val="000000"/>
          <w:szCs w:val="21"/>
        </w:rPr>
        <w:t>.</w:t>
      </w:r>
      <w:r>
        <w:rPr>
          <w:rFonts w:hint="eastAsia" w:hAnsi="宋体"/>
          <w:b/>
          <w:color w:val="000000"/>
          <w:szCs w:val="21"/>
        </w:rPr>
        <w:t>评审依据</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5.1</w:t>
      </w:r>
      <w:r>
        <w:rPr>
          <w:rFonts w:hint="eastAsia" w:hAnsi="宋体"/>
          <w:color w:val="000000"/>
          <w:szCs w:val="21"/>
        </w:rPr>
        <w:t>采用全流程电子化交易评审时，询价小组以电子响应文件为依据评审。</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5.2</w:t>
      </w:r>
      <w:r>
        <w:rPr>
          <w:rFonts w:hint="eastAsia" w:hAnsi="宋体"/>
          <w:color w:val="000000"/>
          <w:szCs w:val="21"/>
        </w:rPr>
        <w:t>全流程电子化交易如因系统异常情况无法完成，将以人工方式进行。询价小组以纸质响应文件为依据评审。</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jc w:val="center"/>
        <w:rPr>
          <w:rFonts w:cs="宋体" w:asciiTheme="majorEastAsia" w:hAnsiTheme="majorEastAsia" w:eastAsiaTheme="majorEastAsia"/>
          <w:b/>
          <w:kern w:val="0"/>
          <w:sz w:val="32"/>
          <w:szCs w:val="32"/>
        </w:rPr>
      </w:pPr>
    </w:p>
    <w:p>
      <w:pPr>
        <w:pStyle w:val="2"/>
        <w:numPr>
          <w:ilvl w:val="0"/>
          <w:numId w:val="0"/>
        </w:numPr>
        <w:ind w:left="288" w:leftChars="0"/>
      </w:pPr>
    </w:p>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第二章 采购需求</w:t>
      </w:r>
    </w:p>
    <w:p>
      <w:pPr>
        <w:rPr>
          <w:rFonts w:cs="宋体" w:asciiTheme="majorEastAsia" w:hAnsiTheme="majorEastAsia" w:eastAsiaTheme="majorEastAsia"/>
          <w:b/>
          <w:kern w:val="0"/>
          <w:sz w:val="32"/>
          <w:szCs w:val="32"/>
        </w:rPr>
      </w:pPr>
    </w:p>
    <w:p>
      <w:pPr>
        <w:widowControl/>
        <w:shd w:val="clear" w:color="auto" w:fill="FFFFFF"/>
        <w:spacing w:line="360" w:lineRule="auto"/>
        <w:ind w:firstLine="482" w:firstLineChars="200"/>
        <w:contextualSpacing/>
        <w:jc w:val="left"/>
        <w:rPr>
          <w:rFonts w:ascii="楷体" w:hAnsi="楷体" w:eastAsia="楷体" w:cs="宋体"/>
          <w:color w:val="000000"/>
          <w:kern w:val="0"/>
          <w:sz w:val="24"/>
          <w:szCs w:val="24"/>
          <w:lang w:val="zh-CN"/>
        </w:rPr>
      </w:pPr>
      <w:r>
        <w:rPr>
          <w:rFonts w:hint="eastAsia" w:cs="黑体" w:asciiTheme="minorEastAsia" w:hAnsiTheme="minorEastAsia"/>
          <w:b/>
          <w:bCs/>
          <w:color w:val="000000"/>
          <w:sz w:val="24"/>
          <w:szCs w:val="24"/>
          <w:shd w:val="clear" w:color="auto" w:fill="FFFFFF"/>
        </w:rPr>
        <w:t>一、采购清单</w:t>
      </w:r>
    </w:p>
    <w:p>
      <w:pPr>
        <w:widowControl/>
        <w:shd w:val="clear" w:color="auto" w:fill="FFFFFF"/>
        <w:spacing w:line="360" w:lineRule="auto"/>
        <w:ind w:firstLine="6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（一）本项目需实现的功能或者目标</w:t>
      </w:r>
    </w:p>
    <w:p>
      <w:pPr>
        <w:widowControl/>
        <w:shd w:val="clear" w:color="auto" w:fill="FFFFFF"/>
        <w:spacing w:line="360" w:lineRule="auto"/>
        <w:ind w:firstLine="6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1、针对市区流浪乞讨人员采取重点街道、商场重要活动场所进行不定期巡查。</w:t>
      </w:r>
    </w:p>
    <w:p>
      <w:pPr>
        <w:widowControl/>
        <w:shd w:val="clear" w:color="auto" w:fill="FFFFFF"/>
        <w:spacing w:line="360" w:lineRule="auto"/>
        <w:ind w:firstLine="6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2、针对自身无力解决返乡问题的临时受困人员和流浪乞讨人员帮助返乡。</w:t>
      </w:r>
    </w:p>
    <w:p>
      <w:pPr>
        <w:widowControl/>
        <w:shd w:val="clear" w:color="auto" w:fill="FFFFFF"/>
        <w:spacing w:line="360" w:lineRule="auto"/>
        <w:ind w:firstLine="6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3、针对“三无”危重、精神病人的救治及时送到定点医院进行救治。</w:t>
      </w:r>
    </w:p>
    <w:p>
      <w:pPr>
        <w:widowControl/>
        <w:shd w:val="clear" w:color="auto" w:fill="FFFFFF"/>
        <w:spacing w:line="360" w:lineRule="auto"/>
        <w:ind w:firstLine="6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4、针对弃婴将其送往许昌市社会福利院妥善安置。</w:t>
      </w:r>
    </w:p>
    <w:p>
      <w:pPr>
        <w:pStyle w:val="2"/>
        <w:numPr>
          <w:ilvl w:val="0"/>
          <w:numId w:val="0"/>
        </w:numPr>
        <w:ind w:left="288" w:leftChars="0"/>
      </w:pPr>
    </w:p>
    <w:p>
      <w:pPr>
        <w:widowControl/>
        <w:shd w:val="clear" w:color="auto" w:fill="FFFFFF"/>
        <w:spacing w:line="360" w:lineRule="auto"/>
        <w:ind w:firstLine="480" w:firstLineChars="15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（二）采购清单</w:t>
      </w:r>
    </w:p>
    <w:tbl>
      <w:tblPr>
        <w:tblStyle w:val="22"/>
        <w:tblW w:w="90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5"/>
        <w:gridCol w:w="1398"/>
        <w:gridCol w:w="5699"/>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序号</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货物名称</w:t>
            </w:r>
          </w:p>
        </w:tc>
        <w:tc>
          <w:tcPr>
            <w:tcW w:w="569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技术规格及主要参数</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单位</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74"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1</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32"/>
                <w:szCs w:val="32"/>
              </w:rPr>
            </w:pPr>
            <w:r>
              <w:rPr>
                <w:rFonts w:hint="eastAsia" w:ascii="宋体" w:hAnsi="宋体" w:eastAsia="仿宋" w:cs="宋体"/>
                <w:color w:val="000000"/>
                <w:kern w:val="0"/>
                <w:sz w:val="32"/>
                <w:szCs w:val="32"/>
              </w:rPr>
              <w:t>面包车 </w:t>
            </w:r>
          </w:p>
        </w:tc>
        <w:tc>
          <w:tcPr>
            <w:tcW w:w="569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240" w:lineRule="atLeas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基本参数：</w:t>
            </w:r>
          </w:p>
          <w:p>
            <w:pPr>
              <w:widowControl/>
              <w:spacing w:line="240" w:lineRule="atLeas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1.6L手动豪华型7座，长宽高：大于或等于5145×1720×1960，轴距：3000，最高车速：140Km/h,发动机型号：4A92，功率：90/6000，扭距：153/4000，排放标准：国VI。</w:t>
            </w:r>
          </w:p>
          <w:p>
            <w:pPr>
              <w:widowControl/>
              <w:spacing w:line="240" w:lineRule="atLeas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配置：</w:t>
            </w:r>
          </w:p>
          <w:p>
            <w:pPr>
              <w:widowControl/>
              <w:spacing w:line="240" w:lineRule="atLeas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主副驾驶安全气囊、安全带未系指示、高位刹车灯、倒车影像、电动五天窗、后视镜电动调节、全车中控锁、前雾灯、铝合金轮毂、USB接口、中控高清液晶大屏</w:t>
            </w:r>
          </w:p>
          <w:p>
            <w:pPr>
              <w:widowControl/>
              <w:spacing w:line="240" w:lineRule="atLeast"/>
              <w:jc w:val="left"/>
              <w:rPr>
                <w:rFonts w:ascii="仿宋" w:hAnsi="仿宋" w:eastAsia="仿宋" w:cs="宋体"/>
                <w:color w:val="000000"/>
                <w:kern w:val="0"/>
                <w:sz w:val="32"/>
                <w:szCs w:val="32"/>
              </w:rPr>
            </w:pPr>
            <w:r>
              <w:rPr>
                <w:rFonts w:hint="eastAsia" w:ascii="仿宋" w:hAnsi="仿宋" w:eastAsia="仿宋" w:cs="宋体"/>
                <w:color w:val="000000"/>
                <w:kern w:val="0"/>
                <w:sz w:val="28"/>
                <w:szCs w:val="28"/>
              </w:rPr>
              <w:t>颜色：黑色</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32"/>
                <w:szCs w:val="32"/>
              </w:rPr>
            </w:pPr>
            <w:r>
              <w:rPr>
                <w:rFonts w:hint="eastAsia" w:ascii="宋体" w:hAnsi="宋体" w:eastAsia="仿宋" w:cs="宋体"/>
                <w:color w:val="000000"/>
                <w:kern w:val="0"/>
                <w:sz w:val="32"/>
                <w:szCs w:val="32"/>
              </w:rPr>
              <w:t>台 </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32"/>
                <w:szCs w:val="32"/>
              </w:rPr>
            </w:pPr>
            <w:r>
              <w:rPr>
                <w:rFonts w:hint="eastAsia" w:ascii="宋体" w:hAnsi="宋体" w:eastAsia="仿宋" w:cs="宋体"/>
                <w:color w:val="000000"/>
                <w:kern w:val="0"/>
                <w:sz w:val="32"/>
                <w:szCs w:val="32"/>
              </w:rPr>
              <w:t>1 </w:t>
            </w:r>
          </w:p>
        </w:tc>
      </w:tr>
    </w:tbl>
    <w:p>
      <w:pPr>
        <w:widowControl/>
        <w:shd w:val="clear" w:color="auto" w:fill="FFFFFF"/>
        <w:spacing w:line="360" w:lineRule="auto"/>
        <w:ind w:firstLine="6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（三）采购标的执行标准</w:t>
      </w:r>
    </w:p>
    <w:p>
      <w:pPr>
        <w:widowControl/>
        <w:shd w:val="clear" w:color="auto" w:fill="FFFFFF"/>
        <w:spacing w:line="360" w:lineRule="auto"/>
        <w:ind w:firstLine="960" w:firstLineChars="300"/>
        <w:contextualSpacing/>
        <w:jc w:val="left"/>
        <w:rPr>
          <w:rFonts w:ascii="仿宋" w:hAnsi="仿宋" w:eastAsia="仿宋" w:cs="宋体"/>
          <w:color w:val="000000"/>
          <w:kern w:val="0"/>
          <w:sz w:val="32"/>
          <w:szCs w:val="32"/>
        </w:rPr>
      </w:pPr>
      <w:r>
        <w:rPr>
          <w:rFonts w:hint="eastAsia" w:ascii="仿宋" w:hAnsi="仿宋" w:eastAsia="仿宋" w:cs="宋体"/>
          <w:iCs/>
          <w:color w:val="000000"/>
          <w:kern w:val="0"/>
          <w:sz w:val="32"/>
          <w:szCs w:val="32"/>
        </w:rPr>
        <w:t>需执行的国家相关标准</w:t>
      </w:r>
    </w:p>
    <w:p>
      <w:pPr>
        <w:widowControl/>
        <w:shd w:val="clear" w:color="auto" w:fill="FFFFFF"/>
        <w:spacing w:line="360" w:lineRule="auto"/>
        <w:ind w:firstLine="6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w:t>
      </w:r>
      <w:r>
        <w:rPr>
          <w:rFonts w:hint="eastAsia" w:ascii="仿宋" w:hAnsi="仿宋" w:eastAsia="仿宋" w:cs="宋体"/>
          <w:color w:val="000000"/>
          <w:kern w:val="0"/>
          <w:sz w:val="32"/>
          <w:szCs w:val="32"/>
          <w:lang w:eastAsia="zh-CN"/>
        </w:rPr>
        <w:t>四</w:t>
      </w:r>
      <w:r>
        <w:rPr>
          <w:rFonts w:hint="eastAsia" w:ascii="仿宋" w:hAnsi="仿宋" w:eastAsia="仿宋" w:cs="宋体"/>
          <w:color w:val="000000"/>
          <w:kern w:val="0"/>
          <w:sz w:val="32"/>
          <w:szCs w:val="32"/>
        </w:rPr>
        <w:t>）验收标准</w:t>
      </w:r>
    </w:p>
    <w:p>
      <w:pPr>
        <w:widowControl/>
        <w:shd w:val="clear" w:color="auto" w:fill="FFFFFF"/>
        <w:spacing w:line="360" w:lineRule="auto"/>
        <w:ind w:firstLine="6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6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w:t>
      </w:r>
      <w:r>
        <w:rPr>
          <w:rFonts w:hint="eastAsia" w:ascii="仿宋" w:hAnsi="仿宋" w:eastAsia="仿宋" w:cs="宋体"/>
          <w:iCs/>
          <w:color w:val="000000"/>
          <w:kern w:val="0"/>
          <w:sz w:val="32"/>
          <w:szCs w:val="32"/>
        </w:rPr>
        <w:t>按照国家相关标准、行业标准、地方标准或者其他标准、规范验收（与采购标的执行标准一致，）；</w:t>
      </w:r>
    </w:p>
    <w:p>
      <w:pPr>
        <w:widowControl/>
        <w:shd w:val="clear" w:color="auto" w:fill="FFFFFF"/>
        <w:spacing w:line="360" w:lineRule="auto"/>
        <w:ind w:firstLine="6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2、按照招标文件要求、投标文件响应和承诺验收；</w:t>
      </w:r>
    </w:p>
    <w:p>
      <w:pPr>
        <w:numPr>
          <w:ilvl w:val="0"/>
          <w:numId w:val="0"/>
        </w:numPr>
        <w:spacing w:line="520" w:lineRule="exact"/>
        <w:ind w:leftChars="0"/>
        <w:rPr>
          <w:rFonts w:hint="eastAsia" w:ascii="仿宋" w:hAnsi="仿宋" w:eastAsia="仿宋" w:cs="仿宋_GB2312"/>
          <w:b/>
          <w:sz w:val="24"/>
          <w:szCs w:val="24"/>
        </w:rPr>
      </w:pPr>
      <w:r>
        <w:rPr>
          <w:rFonts w:hint="eastAsia" w:ascii="仿宋" w:hAnsi="仿宋" w:eastAsia="仿宋" w:cs="仿宋_GB2312"/>
          <w:b/>
          <w:sz w:val="24"/>
          <w:szCs w:val="24"/>
          <w:lang w:eastAsia="zh-CN"/>
        </w:rPr>
        <w:t>二、</w:t>
      </w:r>
      <w:r>
        <w:rPr>
          <w:rFonts w:hint="eastAsia" w:ascii="仿宋" w:hAnsi="仿宋" w:eastAsia="仿宋" w:cs="仿宋_GB2312"/>
          <w:b/>
          <w:sz w:val="24"/>
          <w:szCs w:val="24"/>
        </w:rPr>
        <w:t>特别提示：</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1、投标人须明确投标产品的</w:t>
      </w:r>
      <w:r>
        <w:rPr>
          <w:rFonts w:hint="eastAsia" w:ascii="仿宋" w:hAnsi="仿宋" w:eastAsia="仿宋" w:cs="仿宋"/>
          <w:sz w:val="24"/>
          <w:szCs w:val="24"/>
          <w:lang w:eastAsia="zh-CN"/>
        </w:rPr>
        <w:t>品牌、</w:t>
      </w:r>
      <w:r>
        <w:rPr>
          <w:rFonts w:hint="eastAsia" w:ascii="仿宋" w:hAnsi="仿宋" w:eastAsia="仿宋" w:cs="仿宋"/>
          <w:sz w:val="24"/>
          <w:szCs w:val="24"/>
        </w:rPr>
        <w:t>型号、</w:t>
      </w:r>
      <w:r>
        <w:rPr>
          <w:rFonts w:hint="eastAsia" w:ascii="仿宋" w:hAnsi="仿宋" w:eastAsia="仿宋" w:cs="仿宋"/>
          <w:sz w:val="24"/>
          <w:szCs w:val="24"/>
          <w:lang w:eastAsia="zh-CN"/>
        </w:rPr>
        <w:t>厂家及产地等</w:t>
      </w:r>
      <w:r>
        <w:rPr>
          <w:rFonts w:hint="eastAsia" w:ascii="仿宋" w:hAnsi="仿宋" w:eastAsia="仿宋" w:cs="仿宋"/>
          <w:sz w:val="24"/>
          <w:szCs w:val="24"/>
        </w:rPr>
        <w:t>详细参数，否则为无效投标。</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2、本招标文件所列需求为最低要求，投标产品不得低于最低要求，否则为无效投标。</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3、投标人应就该项目完整投标，否则为无效投标。</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、产品必须符合国家质量检测标准和本招标文件规定标准的全新正品现货，提供随货物《产品合格证》</w:t>
      </w:r>
      <w:r>
        <w:rPr>
          <w:rFonts w:hint="eastAsia" w:ascii="仿宋" w:hAnsi="仿宋" w:eastAsia="仿宋" w:cs="仿宋"/>
          <w:sz w:val="24"/>
          <w:szCs w:val="24"/>
          <w:lang w:eastAsia="zh-CN"/>
        </w:rPr>
        <w:t>，</w:t>
      </w:r>
      <w:r>
        <w:rPr>
          <w:rFonts w:hint="eastAsia" w:ascii="仿宋" w:hAnsi="仿宋" w:eastAsia="仿宋" w:cs="仿宋"/>
          <w:sz w:val="24"/>
          <w:szCs w:val="24"/>
        </w:rPr>
        <w:t>进口产品须提供海关进货单（复印件备查）。</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、专利权：投标人应保证用户在使用该货物或其任何一部分时不受第三方提出侵犯其专利权、商标权和工业设计权等的起诉。</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、投标人须明确维修点地址、负责人、联系人和联系电话，维修点具备什么样的维修能力等详细资料。</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9</w:t>
      </w:r>
      <w:r>
        <w:rPr>
          <w:rFonts w:hint="eastAsia" w:ascii="仿宋" w:hAnsi="仿宋" w:eastAsia="仿宋" w:cs="仿宋"/>
          <w:sz w:val="24"/>
          <w:szCs w:val="24"/>
        </w:rPr>
        <w:t xml:space="preserve">、本项目为交钥匙工程（包括设备、材料、元件等购置、安装调试、验收、与其它施工单位协作所产生的费用等）。 </w:t>
      </w:r>
    </w:p>
    <w:p>
      <w:pPr>
        <w:spacing w:line="420" w:lineRule="exact"/>
        <w:rPr>
          <w:rFonts w:hint="eastAsia" w:ascii="仿宋" w:hAnsi="仿宋" w:eastAsia="仿宋" w:cs="仿宋_GB2312"/>
          <w:sz w:val="24"/>
          <w:szCs w:val="24"/>
        </w:rPr>
      </w:pPr>
      <w:r>
        <w:rPr>
          <w:rFonts w:hint="eastAsia" w:ascii="仿宋" w:hAnsi="仿宋" w:eastAsia="仿宋" w:cs="仿宋_GB2312"/>
          <w:sz w:val="24"/>
          <w:szCs w:val="24"/>
          <w:lang w:eastAsia="zh-CN"/>
        </w:rPr>
        <w:t>　　</w:t>
      </w:r>
      <w:r>
        <w:rPr>
          <w:rFonts w:hint="eastAsia" w:ascii="仿宋" w:hAnsi="仿宋" w:eastAsia="仿宋" w:cs="仿宋_GB2312"/>
          <w:sz w:val="24"/>
          <w:szCs w:val="24"/>
          <w:lang w:val="en-US" w:eastAsia="zh-CN"/>
        </w:rPr>
        <w:t>10</w:t>
      </w:r>
      <w:r>
        <w:rPr>
          <w:rFonts w:hint="eastAsia" w:ascii="仿宋" w:hAnsi="仿宋" w:eastAsia="仿宋" w:cs="仿宋_GB2312"/>
          <w:sz w:val="24"/>
          <w:szCs w:val="24"/>
        </w:rPr>
        <w:t>、投标商必须由法定代表人或</w:t>
      </w:r>
      <w:r>
        <w:rPr>
          <w:rFonts w:hint="eastAsia" w:ascii="仿宋" w:hAnsi="仿宋" w:eastAsia="仿宋" w:cs="仿宋_GB2312"/>
          <w:sz w:val="24"/>
          <w:szCs w:val="24"/>
          <w:lang w:eastAsia="zh-CN"/>
        </w:rPr>
        <w:t>其授权代表</w:t>
      </w:r>
      <w:r>
        <w:rPr>
          <w:rFonts w:hint="eastAsia" w:ascii="仿宋" w:hAnsi="仿宋" w:eastAsia="仿宋" w:cs="仿宋_GB2312"/>
          <w:sz w:val="24"/>
          <w:szCs w:val="24"/>
        </w:rPr>
        <w:t>参加开标会议，随时接受</w:t>
      </w:r>
      <w:r>
        <w:rPr>
          <w:rFonts w:hint="eastAsia" w:ascii="仿宋" w:hAnsi="仿宋" w:eastAsia="仿宋" w:cs="仿宋_GB2312"/>
          <w:sz w:val="24"/>
          <w:szCs w:val="24"/>
          <w:lang w:eastAsia="zh-CN"/>
        </w:rPr>
        <w:t>询价</w:t>
      </w:r>
      <w:r>
        <w:rPr>
          <w:rFonts w:hint="eastAsia" w:ascii="仿宋" w:hAnsi="仿宋" w:eastAsia="仿宋" w:cs="仿宋_GB2312"/>
          <w:sz w:val="24"/>
          <w:szCs w:val="24"/>
        </w:rPr>
        <w:t>小组询问，并予作出书面解答。</w:t>
      </w:r>
    </w:p>
    <w:p>
      <w:pPr>
        <w:wordWrap w:val="0"/>
        <w:topLinePunct/>
        <w:autoSpaceDE w:val="0"/>
        <w:autoSpaceDN w:val="0"/>
        <w:adjustRightInd w:val="0"/>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en-US" w:eastAsia="zh-CN"/>
        </w:rPr>
        <w:t>11</w:t>
      </w:r>
      <w:r>
        <w:rPr>
          <w:rFonts w:hint="eastAsia" w:ascii="仿宋" w:hAnsi="仿宋" w:eastAsia="仿宋" w:cs="宋体"/>
          <w:bCs/>
          <w:color w:val="FF0000"/>
          <w:sz w:val="24"/>
          <w:lang w:val="zh-CN"/>
        </w:rPr>
        <w:t>、采购人确定中标人后，中标人须向禹州市政府采购中心发送投标报价及分项报价（如果货物需求中有分项的话）一览表电子档，并同时通知采购中心。邮箱：</w:t>
      </w:r>
      <w:r>
        <w:rPr>
          <w:rFonts w:hint="eastAsia"/>
          <w:color w:val="FF0000"/>
        </w:rPr>
        <w:t>yzggzy2076770@163.com</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4</w:t>
      </w:r>
      <w:r>
        <w:rPr>
          <w:rFonts w:hint="eastAsia" w:ascii="仿宋" w:hAnsi="仿宋" w:eastAsia="仿宋" w:cs="仿宋"/>
          <w:sz w:val="24"/>
          <w:szCs w:val="24"/>
        </w:rPr>
        <w:t>、付款方式：以签订合同为准。</w:t>
      </w:r>
    </w:p>
    <w:p>
      <w:pPr>
        <w:widowControl/>
        <w:shd w:val="clear" w:color="auto" w:fill="FFFFFF"/>
        <w:spacing w:line="360" w:lineRule="auto"/>
        <w:ind w:firstLine="480" w:firstLineChars="200"/>
        <w:contextualSpacing/>
        <w:jc w:val="left"/>
        <w:rPr>
          <w:rFonts w:cs="黑体" w:asciiTheme="minorEastAsia" w:hAnsiTheme="minorEastAsia"/>
          <w:color w:val="000000"/>
          <w:kern w:val="0"/>
          <w:sz w:val="24"/>
          <w:szCs w:val="24"/>
          <w:lang w:val="zh-CN"/>
        </w:rPr>
      </w:pPr>
    </w:p>
    <w:p>
      <w:pPr>
        <w:pStyle w:val="2"/>
        <w:numPr>
          <w:ilvl w:val="0"/>
          <w:numId w:val="0"/>
        </w:numPr>
        <w:ind w:left="288" w:leftChars="0"/>
        <w:rPr>
          <w:lang w:val="zh-CN"/>
        </w:rPr>
      </w:pPr>
    </w:p>
    <w:p>
      <w:pPr>
        <w:rPr>
          <w:lang w:val="zh-CN"/>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rPr>
          <w:rFonts w:cs="宋体" w:asciiTheme="majorEastAsia" w:hAnsiTheme="majorEastAsia" w:eastAsiaTheme="majorEastAsia"/>
          <w:b/>
          <w:kern w:val="0"/>
          <w:sz w:val="32"/>
          <w:szCs w:val="32"/>
        </w:rPr>
      </w:pPr>
    </w:p>
    <w:p>
      <w:pPr>
        <w:pStyle w:val="2"/>
        <w:numPr>
          <w:ilvl w:val="0"/>
          <w:numId w:val="0"/>
        </w:numPr>
        <w:ind w:left="288" w:leftChars="0"/>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供应商须知前附表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询价文件中凡标有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条款均为实质性要求条款，响应文件须完全响应，未实质响应的，按照无效报价处理。</w:t>
      </w:r>
    </w:p>
    <w:tbl>
      <w:tblPr>
        <w:tblStyle w:val="22"/>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项目名称：禹州市民政局社会福利中心采购救助车辆项目</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项目编号：</w:t>
            </w:r>
            <w:r>
              <w:rPr>
                <w:rFonts w:cs="仿宋_GB2312" w:asciiTheme="minorEastAsia" w:hAnsiTheme="minorEastAsia"/>
                <w:szCs w:val="21"/>
              </w:rPr>
              <w:t>YZCG-X2019</w:t>
            </w:r>
            <w:r>
              <w:rPr>
                <w:rFonts w:hint="eastAsia" w:cs="仿宋_GB2312" w:asciiTheme="minorEastAsia" w:hAnsiTheme="minorEastAsia"/>
                <w:szCs w:val="21"/>
                <w:lang w:val="en-US" w:eastAsia="zh-CN"/>
              </w:rPr>
              <w:t>207</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工期：以签订合同为准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名称：禹州市民政局</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地址：禹州市钧台路266号</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联系人：雷先生   联系电话：17335286198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集中采购机构</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rPr>
              <w:t>地址：禹州市禹王大道</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联系人：郭女士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供应商资格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参加本次政府采购项目询价响应截止时间前三个月内任意一个月缴纳税收凭据。（依法免税的供应商，应提供相应文件证明依法免税）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参加本次政府采购项目询价响应截止时间前三个月内任意一个月缴纳社会保险凭据。（依法不需要缴纳社会保障资金的供应商，应提供相应文件证明依法不需要缴纳社会保障资金）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①相关设备的购置发票、专业技术人员职称证书、用工合同等；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供应商“</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未被列入“信用中国”网站(www.creditchina.gov.cn)失信被执行人、重大税收违法案件当事人名单、政府采购严重违法失信名单的</w:t>
            </w:r>
            <w:r>
              <w:rPr>
                <w:rFonts w:hint="eastAsia" w:cs="仿宋_GB2312" w:asciiTheme="minorEastAsia" w:hAnsiTheme="minorEastAsia"/>
                <w:b/>
                <w:color w:val="000000"/>
                <w:szCs w:val="21"/>
                <w:shd w:val="clear" w:color="auto" w:fill="FFFFFF"/>
              </w:rPr>
              <w:t>供应商</w:t>
            </w:r>
            <w:r>
              <w:rPr>
                <w:rFonts w:cs="仿宋_GB2312" w:asciiTheme="minorEastAsia" w:hAnsiTheme="minorEastAsia"/>
                <w:b/>
                <w:color w:val="000000"/>
                <w:szCs w:val="21"/>
                <w:shd w:val="clear" w:color="auto" w:fill="FFFFFF"/>
              </w:rPr>
              <w:t>；</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w:t>
            </w:r>
            <w:r>
              <w:rPr>
                <w:rFonts w:hint="eastAsia" w:cs="仿宋_GB2312" w:asciiTheme="minorEastAsia" w:hAnsiTheme="minorEastAsia"/>
                <w:b/>
                <w:color w:val="000000"/>
                <w:szCs w:val="21"/>
                <w:shd w:val="clear" w:color="auto" w:fill="FFFFFF"/>
              </w:rPr>
              <w:t>供应商</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 xml:space="preserve"> “中国社会组织公共服务平台”网站（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）严重违法失信社会组织名单的供应商（</w:t>
            </w:r>
            <w:r>
              <w:rPr>
                <w:rFonts w:hint="eastAsia" w:cs="宋体" w:asciiTheme="minorEastAsia" w:hAnsiTheme="minorEastAsia"/>
                <w:kern w:val="0"/>
                <w:szCs w:val="21"/>
              </w:rPr>
              <w:t>联合体形式响应的，联合体成员存在不良信用记录，视同联合体存在不良信用记录）。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2、截止时间：同询价响应截止时间；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3、信用信息查询记录和证据留存具体方式：经询价小组确认的查询结果网页截图作为查询记录和证据，与其他采购文件一并保存；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询价小组认定的被列入失信被执行人、重大税收违法案件当事人名单、政府采购严重违法失信名单、政府采购严重违法失信行为记录名单、严重违法失信社会组织名单的供应商，将拒绝其参与本次政府采购活动。</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5、供应商不良信用记录以询价小组查询结果为准，询价小组查询之后，网站信息发生的任何变更不再作为评审依据，供应商自行提供的与网站信息不一致的其他证明材料亦不作为评审依据。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联合体响应</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预算金额</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bCs/>
                <w:color w:val="FF0000"/>
                <w:szCs w:val="21"/>
                <w:lang w:val="en-US" w:eastAsia="zh-CN"/>
              </w:rPr>
              <w:t>8.3</w:t>
            </w:r>
            <w:r>
              <w:rPr>
                <w:rFonts w:hint="eastAsia" w:cs="宋体" w:asciiTheme="minorEastAsia" w:hAnsiTheme="minorEastAsia"/>
                <w:bCs/>
                <w:color w:val="FF0000"/>
                <w:szCs w:val="21"/>
                <w:lang w:val="zh-CN"/>
              </w:rPr>
              <w:t>万元</w:t>
            </w:r>
            <w:r>
              <w:rPr>
                <w:rFonts w:hint="eastAsia" w:cs="宋体" w:asciiTheme="minorEastAsia" w:hAnsiTheme="minorEastAsia"/>
                <w:bCs/>
                <w:szCs w:val="21"/>
                <w:lang w:val="zh-CN"/>
              </w:rPr>
              <w:t>，超出预算金额的响应无效。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询价</w:t>
            </w:r>
            <w:r>
              <w:rPr>
                <w:rFonts w:cs="宋体" w:asciiTheme="minorEastAsia" w:hAnsiTheme="minorEastAsia"/>
                <w:bCs/>
                <w:szCs w:val="21"/>
                <w:lang w:val="zh-CN"/>
              </w:rPr>
              <w:t>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询价有效期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90天（自</w:t>
            </w:r>
            <w:r>
              <w:rPr>
                <w:rFonts w:hint="eastAsia" w:cs="宋体" w:asciiTheme="minorEastAsia" w:hAnsiTheme="minorEastAsia"/>
                <w:kern w:val="0"/>
                <w:szCs w:val="21"/>
              </w:rPr>
              <w:t>提交询价响应文件的截止之日起算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zh-CN"/>
              </w:rPr>
              <w:t>成交供应商询价</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color w:val="000000"/>
                <w:szCs w:val="21"/>
                <w:shd w:val="clear" w:color="auto" w:fill="FFFFFF"/>
              </w:rPr>
              <w:t>响应文件提交截止、</w:t>
            </w:r>
            <w:r>
              <w:rPr>
                <w:rFonts w:hint="eastAsia" w:cs="宋体" w:asciiTheme="minorEastAsia" w:hAnsiTheme="minorEastAsia"/>
                <w:bCs/>
                <w:szCs w:val="21"/>
                <w:lang w:val="zh-CN"/>
              </w:rPr>
              <w:t>询价响应截止及询价时间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color w:val="FF0000"/>
                <w:szCs w:val="21"/>
                <w:lang w:val="zh-CN"/>
              </w:rPr>
              <w:t>2019年</w:t>
            </w:r>
            <w:r>
              <w:rPr>
                <w:rFonts w:hint="eastAsia" w:cs="宋体" w:asciiTheme="minorEastAsia" w:hAnsiTheme="minorEastAsia"/>
                <w:bCs/>
                <w:color w:val="FF0000"/>
                <w:szCs w:val="21"/>
              </w:rPr>
              <w:t xml:space="preserve"> 9</w:t>
            </w:r>
            <w:r>
              <w:rPr>
                <w:rFonts w:hint="eastAsia" w:cs="宋体" w:asciiTheme="minorEastAsia" w:hAnsiTheme="minorEastAsia"/>
                <w:bCs/>
                <w:color w:val="FF0000"/>
                <w:szCs w:val="21"/>
                <w:lang w:val="zh-CN"/>
              </w:rPr>
              <w:t>月</w:t>
            </w:r>
            <w:r>
              <w:rPr>
                <w:rFonts w:hint="eastAsia" w:cs="宋体" w:asciiTheme="minorEastAsia" w:hAnsiTheme="minorEastAsia"/>
                <w:bCs/>
                <w:color w:val="FF0000"/>
                <w:szCs w:val="21"/>
                <w:lang w:val="en-US" w:eastAsia="zh-CN"/>
              </w:rPr>
              <w:t>11</w:t>
            </w:r>
            <w:r>
              <w:rPr>
                <w:rFonts w:hint="eastAsia" w:cs="宋体" w:asciiTheme="minorEastAsia" w:hAnsiTheme="minorEastAsia"/>
                <w:bCs/>
                <w:color w:val="FF0000"/>
                <w:szCs w:val="21"/>
                <w:lang w:val="zh-CN"/>
              </w:rPr>
              <w:t>日</w:t>
            </w:r>
            <w:r>
              <w:rPr>
                <w:rFonts w:hint="eastAsia" w:cs="宋体" w:asciiTheme="minorEastAsia" w:hAnsiTheme="minorEastAsia"/>
                <w:bCs/>
                <w:color w:val="FF0000"/>
                <w:szCs w:val="21"/>
              </w:rPr>
              <w:t xml:space="preserve"> 1</w:t>
            </w:r>
            <w:r>
              <w:rPr>
                <w:rFonts w:hint="eastAsia" w:cs="宋体" w:asciiTheme="minorEastAsia" w:hAnsiTheme="minorEastAsia"/>
                <w:bCs/>
                <w:color w:val="FF0000"/>
                <w:szCs w:val="21"/>
                <w:lang w:val="en-US" w:eastAsia="zh-CN"/>
              </w:rPr>
              <w:t>5</w:t>
            </w:r>
            <w:r>
              <w:rPr>
                <w:rFonts w:hint="eastAsia" w:cs="宋体" w:asciiTheme="minorEastAsia" w:hAnsiTheme="minorEastAsia"/>
                <w:bCs/>
                <w:color w:val="FF0000"/>
                <w:szCs w:val="21"/>
              </w:rPr>
              <w:t xml:space="preserve">：00 </w:t>
            </w:r>
            <w:r>
              <w:rPr>
                <w:rFonts w:hint="eastAsia" w:cs="宋体" w:asciiTheme="minorEastAsia" w:hAnsiTheme="minorEastAsia"/>
                <w:bCs/>
                <w:szCs w:val="21"/>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递交询价响应文件</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投标保证金</w:t>
            </w:r>
          </w:p>
        </w:tc>
        <w:tc>
          <w:tcPr>
            <w:tcW w:w="6813" w:type="dxa"/>
            <w:vAlign w:val="center"/>
          </w:tcPr>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本项目不收取。</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投标人应提供投标承诺函。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询价公告、成交公告、变更（更正）公告、现场勘察答复等相关信息同时在以下网站发布：《中国政府采购网》、《河南省政府采购网》、《全国公共资源交易平台（河南省·许昌市）》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询价文件时间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询价响应截止时间3个工作日前（</w:t>
            </w:r>
            <w:r>
              <w:rPr>
                <w:rFonts w:hint="eastAsia" w:cs="仿宋_GB2312" w:asciiTheme="minorEastAsia" w:hAnsiTheme="minorEastAsia"/>
                <w:szCs w:val="21"/>
                <w:lang w:val="zh-CN"/>
              </w:rPr>
              <w:t>澄清内容可能影响询价响应文件编制的）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询价公告期满之日起七个工作日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份，副本一份。使用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电子响应文件：按询价文件要求加盖供应商电子印章和法人电子印章。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color w:val="000000"/>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询价小组组建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由采购人代表和评审专家组成，其中评审专家的人数不少于询价小组成员总数的三分之二。评审专家从政府采购评审专家库中随机抽取。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21</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color w:val="000000"/>
              </w:rPr>
              <w:t>质量和服务均能满足询价文件实质性响应要求且最后报价最低的原则确定成交供应商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询价小组的，须向集中采购机构出具授权函。除授权代表外，采购单位委派纪检监察人员对询价过程实施监督的须进入禹州市公共资源交易中心九楼电子监督室，并向集中采购机构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的10%</w:t>
            </w:r>
            <w:r>
              <w:rPr>
                <w:rFonts w:hint="eastAsia" w:cs="宋体" w:asciiTheme="minorEastAsia" w:hAnsiTheme="minorEastAsia"/>
                <w:color w:val="333333"/>
                <w:szCs w:val="21"/>
              </w:rPr>
              <w:t>。成交供应商以支票、汇票、本票或者金融机构、担保机构出具的保函等非现金形式向采购人提交。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成交供应商需提交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成交供应商在接到成交通知时，须</w:t>
            </w:r>
            <w:r>
              <w:rPr>
                <w:rFonts w:hint="eastAsia" w:ascii="新宋体" w:hAnsi="新宋体" w:eastAsia="新宋体"/>
                <w:szCs w:val="21"/>
              </w:rPr>
              <w:t>向禹州市公共资源交易中心交易见证部发</w:t>
            </w:r>
            <w:r>
              <w:rPr>
                <w:rFonts w:hint="eastAsia" w:cs="宋体" w:asciiTheme="minorEastAsia" w:hAnsiTheme="minorEastAsia"/>
                <w:bCs/>
                <w:szCs w:val="21"/>
                <w:lang w:val="zh-CN"/>
              </w:rPr>
              <w:t>送响应报价及分项报价一览表（包含主要成交标的的名称、规格型号、数量、单价、服务要求等）电子文档，并同时电话告知交易见证部。联系电话：0374-</w:t>
            </w:r>
            <w:r>
              <w:rPr>
                <w:rFonts w:hint="eastAsia" w:cs="宋体" w:asciiTheme="minorEastAsia" w:hAnsiTheme="minorEastAsia"/>
                <w:bCs/>
                <w:szCs w:val="21"/>
              </w:rPr>
              <w:t>2077000</w:t>
            </w:r>
            <w:r>
              <w:rPr>
                <w:rFonts w:hint="eastAsia" w:cs="宋体" w:asciiTheme="minorEastAsia" w:hAnsiTheme="minorEastAsia"/>
                <w:bCs/>
                <w:szCs w:val="21"/>
                <w:lang w:val="zh-CN"/>
              </w:rPr>
              <w:t>；邮箱：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询价响应文件递交现场不再提供（本询价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□否。供应商响应时须提供纸质响应文件。供应商资质、业绩、荣誉及相关人员证明材料等资料原件根据询价文件要求提供。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contextualSpacing/>
              <w:rPr>
                <w:rFonts w:hint="eastAsia"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hint="eastAsia" w:ascii="ˎ̥" w:hAnsi="ˎ̥"/>
              </w:rPr>
            </w:pPr>
            <w:r>
              <w:rPr>
                <w:rFonts w:hint="eastAsia" w:ascii="ˎ̥" w:hAnsi="ˎ̥"/>
              </w:rPr>
              <w:t>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’，其询价响应无效。</w:t>
            </w:r>
          </w:p>
          <w:p>
            <w:pPr>
              <w:autoSpaceDE w:val="0"/>
              <w:autoSpaceDN w:val="0"/>
              <w:adjustRightInd w:val="0"/>
              <w:spacing w:line="360" w:lineRule="auto"/>
              <w:contextualSpacing/>
              <w:rPr>
                <w:rFonts w:cs="宋体" w:asciiTheme="minorEastAsia" w:hAnsiTheme="minorEastAsia"/>
                <w:b/>
                <w:color w:val="000000"/>
                <w:kern w:val="0"/>
                <w:szCs w:val="21"/>
                <w:lang w:val="zh-CN"/>
              </w:rPr>
            </w:pPr>
            <w:r>
              <w:rPr>
                <w:rFonts w:hint="eastAsia" w:ascii="ˎ̥" w:hAnsi="ˎ̥"/>
              </w:rPr>
              <w:t>评审专家应严格按照要求查看“硬件特征码”相关信息并进行评审，在评审报告中显示“不同供应商电子响应文件制作硬件特征码”是否雷同的分析及判定结果。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pStyle w:val="2"/>
        <w:numPr>
          <w:ilvl w:val="0"/>
          <w:numId w:val="0"/>
        </w:numPr>
        <w:ind w:left="288" w:leftChars="0"/>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3"/>
        <w:numPr>
          <w:ilvl w:val="0"/>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本询价文件仅适用于本次“采购邀请”</w:t>
      </w:r>
      <w:r>
        <w:rPr>
          <w:rFonts w:hint="eastAsia" w:ascii="宋体" w:hAnsi="宋体"/>
          <w:szCs w:val="21"/>
        </w:rPr>
        <w:t xml:space="preserve"> 和“供应商须知前附表”中所述采购项目的采购。</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本询价文件解释权属于“采购邀请”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所述的采购人、集中采购机构。</w:t>
      </w:r>
    </w:p>
    <w:p>
      <w:pPr>
        <w:pStyle w:val="43"/>
        <w:autoSpaceDE w:val="0"/>
        <w:autoSpaceDN w:val="0"/>
        <w:spacing w:line="360" w:lineRule="auto"/>
        <w:ind w:left="780"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3"/>
        <w:numPr>
          <w:ilvl w:val="0"/>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w:t>
      </w:r>
      <w:r>
        <w:rPr>
          <w:rFonts w:hint="eastAsia" w:ascii="宋体" w:hAnsi="宋体"/>
          <w:szCs w:val="21"/>
        </w:rPr>
        <w:t>系指“供应商须知前附表”中所述的组织本次采购的集中采购机构和采购人。</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“供应商”系指从采购人、集中采购机构处按规定获取询价文件，并按照询价文件向采购人、集中采购机构提交响应文件的供应商。</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color w:val="000000"/>
          <w:szCs w:val="21"/>
        </w:rPr>
        <w:t>“甲方”系指采购人。</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“服务”系指询价文件规定的供应商为完成采购项目所需承担的全部义务。</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840" w:leftChars="400"/>
        <w:contextualSpacing/>
        <w:rPr>
          <w:rFonts w:cs="宋体" w:asciiTheme="minorEastAsia" w:hAnsiTheme="minorEastAsia"/>
          <w:kern w:val="0"/>
          <w:szCs w:val="21"/>
        </w:rPr>
      </w:pPr>
      <w:r>
        <w:rPr>
          <w:rFonts w:hint="eastAsia" w:cs="宋体" w:asciiTheme="minorEastAsia" w:hAnsiTheme="minorEastAsia"/>
          <w:kern w:val="0"/>
          <w:szCs w:val="21"/>
        </w:rPr>
        <w:t>2.8.1  询价文件</w:t>
      </w:r>
      <w:r>
        <w:rPr>
          <w:rFonts w:cs="宋体" w:asciiTheme="minorEastAsia" w:hAnsiTheme="minorEastAsia"/>
          <w:kern w:val="0"/>
          <w:szCs w:val="21"/>
        </w:rPr>
        <w:t>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合格的供应商</w:t>
      </w:r>
    </w:p>
    <w:p>
      <w:pPr>
        <w:pStyle w:val="43"/>
        <w:numPr>
          <w:ilvl w:val="0"/>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在中华人民共和国境内注册，具有本项目生产、制造、供应或实施能力，符合、承认并承诺履行本磋商文件各项规定的法人、其他组织或者自然人。</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符合本项目“采购邀请”和“供应商须知前附表”中规定的合格供应商所必须具备的条件。</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政府采购活动中查询及使用响应人信用记录的具体要求为：响应人未被列入失信被执行人、重大税收违法案件当事人名单、</w:t>
      </w:r>
      <w:r>
        <w:rPr>
          <w:rFonts w:cs="宋体" w:asciiTheme="minorEastAsia" w:hAnsiTheme="minorEastAsia"/>
          <w:kern w:val="0"/>
          <w:szCs w:val="21"/>
        </w:rPr>
        <w:t>政府采购严重违法失信名单</w:t>
      </w:r>
      <w:r>
        <w:rPr>
          <w:rFonts w:hint="eastAsia" w:cs="宋体" w:asciiTheme="minorEastAsia" w:hAnsiTheme="minorEastAsia"/>
          <w:kern w:val="0"/>
          <w:szCs w:val="21"/>
        </w:rPr>
        <w:t>、政府采购严重违法失信行为记录名单、严重违法失信社会组织名单（联合体形式响应的，联合体成员存在不良信用记录，视同联合体存在不良信用记录）。</w:t>
      </w:r>
    </w:p>
    <w:p>
      <w:pPr>
        <w:pStyle w:val="43"/>
        <w:autoSpaceDE w:val="0"/>
        <w:autoSpaceDN w:val="0"/>
        <w:spacing w:line="360" w:lineRule="auto"/>
        <w:ind w:left="991" w:leftChars="472" w:firstLine="0" w:firstLineChars="0"/>
        <w:contextualSpacing/>
        <w:rPr>
          <w:rFonts w:cs="宋体" w:asciiTheme="minorEastAsia" w:hAnsiTheme="minorEastAsia"/>
          <w:kern w:val="0"/>
          <w:szCs w:val="21"/>
        </w:rPr>
      </w:pPr>
      <w:r>
        <w:rPr>
          <w:rFonts w:hint="eastAsia" w:cs="宋体" w:asciiTheme="minorEastAsia" w:hAnsiTheme="minorEastAsia"/>
          <w:kern w:val="0"/>
          <w:szCs w:val="21"/>
        </w:rPr>
        <w:t>（1）查询渠道：“信用中国”网站（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 “中国社会组织公共服务平台”网站（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pStyle w:val="43"/>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（2）截止时间：同响应截止时间。</w:t>
      </w:r>
    </w:p>
    <w:p>
      <w:pPr>
        <w:pStyle w:val="43"/>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（3）信用信息查询记录和证据留存具体方式：经询价小组确认的查询结果网页截图作为查询记录和证据，与其他采购文件一并保存。</w:t>
      </w:r>
    </w:p>
    <w:p>
      <w:pPr>
        <w:pStyle w:val="43"/>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询价小组认定的被列入失信被执行人、重大税收违法案件当事人名单、政府采购严重违法失信行为记录名单、严重违法失信社会组织名单的响应人，将拒绝其参与本次政府采购活动。</w:t>
      </w:r>
    </w:p>
    <w:p>
      <w:pPr>
        <w:pStyle w:val="43"/>
        <w:autoSpaceDE w:val="0"/>
        <w:autoSpaceDN w:val="0"/>
        <w:spacing w:line="360" w:lineRule="auto"/>
        <w:ind w:left="850" w:leftChars="405" w:firstLine="0" w:firstLineChars="0"/>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（5）供应商不良信用记录以询价小组查询结果为准，询价小组查询之后，网站信息发生的任何变更不再作为评审依据，供应商自行提供的与网站信息不一致的其他证明材料亦不作为评审依据。</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单位负责人为同一人或者存在直接控股、管理关系的不同供应商，不得同时参加本项目报价。违反规定的，相关响应均无效。</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“采购邀请”和“供应商须知前附表”规定接受联合体响应的，除应符合本章第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3.6.1    在响应文件中向采购人提交联合体协议书，明确联合体各方承担的工作和义务；</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3.6.3    采购人根据采购项目的特殊要求规定供应商特定条件的，联合体各方中至少应当有一方符合采购规定的特定条件。</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HYPERLINK "https://baike.baidu.com/item/%E6%89%BF%E6%8B%85%E8%BF%9E%E5%B8%A6%E8%B4%A3%E4%BB%BB" \t "_blank"</w:instrText>
      </w:r>
      <w:r>
        <w:fldChar w:fldCharType="separate"/>
      </w:r>
      <w:r>
        <w:rPr>
          <w:rFonts w:cs="宋体" w:asciiTheme="minorEastAsia" w:hAnsiTheme="minorEastAsia"/>
          <w:kern w:val="0"/>
          <w:szCs w:val="21"/>
        </w:rPr>
        <w:t>承担连带责任</w:t>
      </w:r>
      <w:r>
        <w:fldChar w:fldCharType="end"/>
      </w:r>
      <w:r>
        <w:rPr>
          <w:rFonts w:cs="宋体" w:asciiTheme="minorEastAsia" w:hAnsiTheme="minorEastAsia"/>
          <w:kern w:val="0"/>
          <w:szCs w:val="21"/>
        </w:rPr>
        <w:t>。</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3"/>
        <w:numPr>
          <w:ilvl w:val="0"/>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供的货物和服务应当符合询价文件的要求，并且其质量完全符合国家标准、行业标准或地方标准，均有标准的以高（严格）者为准。没有国家标准、行业标准和企业标准的，按照通常标准或者符合采购目的的特定标准确定。</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供应商所提供的服务应当没有侵犯任何第三方的知识产权、技术秘密等合法权利。</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如供应商所投产品被列入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不论采购的结果如何，供应商均应自行承担所有与投标有关的全部费用，采购人、集中采购机构在任何情况下均无义务和责任承担这些费用。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采购公告、询价文件澄清或修改公告、成交公告以及延长响应文件提交截止时间等与采购活动有关的通知，采购人、集中采购机构均将通过在《中国政府采购网》、《河南省政府采购网》、《许昌市政府采购网》和《全国公共资源交易平台（河南省·许昌市）》、《中国·许昌 许昌市政府网》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代理费用</w:t>
      </w:r>
    </w:p>
    <w:p>
      <w:pPr>
        <w:pStyle w:val="43"/>
        <w:autoSpaceDE w:val="0"/>
        <w:autoSpaceDN w:val="0"/>
        <w:spacing w:line="360" w:lineRule="auto"/>
        <w:contextualSpacing/>
        <w:rPr>
          <w:rFonts w:cs="宋体" w:asciiTheme="minorEastAsia" w:hAnsiTheme="minorEastAsia"/>
          <w:kern w:val="0"/>
          <w:szCs w:val="21"/>
        </w:rPr>
      </w:pPr>
      <w:r>
        <w:rPr>
          <w:rFonts w:hint="eastAsia" w:cs="微软雅黑"/>
          <w:color w:val="000000"/>
        </w:rPr>
        <w:t>除询价文件费用外，不收取费用。</w:t>
      </w: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本“供应商须知”的条款如与“采购邀请”、“采购需求”、“供应商须知前附表”和“开标和评审”就同一内容的表述不一致的，以“采购邀请”、“ 采购需求”、“供应商须知前附表”和“开标和评审”中规定的内容为准。</w:t>
      </w:r>
    </w:p>
    <w:p>
      <w:pPr>
        <w:autoSpaceDE w:val="0"/>
        <w:autoSpaceDN w:val="0"/>
        <w:spacing w:line="360" w:lineRule="auto"/>
        <w:ind w:left="964"/>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二、询价文件说明</w:t>
      </w: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询价文件构成</w:t>
      </w:r>
    </w:p>
    <w:p>
      <w:pPr>
        <w:pStyle w:val="43"/>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（1）采购邀请（采购公告）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（9）本项目询价文件的澄清、答复、修改、补充内容（如有的话）</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询价文件的全部内容（包括所有的补充、修改内容、重要事项、格式、条款和技术规范、参数及要求等），按询价文件要求和规定编制响应文件，并保证所提供的全部资料的真实性，否则有可能导致响应被拒绝，其风险由供应商自行承担。</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询价文件的澄清或修改</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10.1 在询价响应截止期前，无论出于何种原因，采购人可主动地或在解答供应商提出的澄清问题时对询价文件进行修改。</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对已发出的询价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澄清或修改公告的内容为询价文件的组成部分，并对供应商具有约束力。当询价文件与澄清或修改公告就同一内容的表述不一致时，以最后发出的文件内容为准。</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如果澄清或者修改发出的时间距规定的询价响应截止时间不足3个工作日的，采购人、集中采购机构将顺延提交响应文件的截止时间。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响应文件计量单位，询价文件已有明确规定的，使用询价文件规定的计量单位；询价文件没有规定的，一律采用中华人民共和国法定计量单位。</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本次采购项目的报价均以人民币为计算单位。</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本项目所涉及的运输、施工、安装、集成、调试、验收、备品和工具等费用均包含在响应报价中。</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最低报价不能做为成交的保证。</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询价文件规定短的属于非实质性响应，将被认定为报价无效。</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微软雅黑"/>
          <w:color w:val="000000"/>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cs="宋体" w:asciiTheme="minorEastAsia" w:hAnsiTheme="minorEastAsia"/>
          <w:kern w:val="0"/>
          <w:szCs w:val="21"/>
        </w:rPr>
        <w:t>。</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响应文件的构成应符合法律法规及询价文件的要求。</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供应商应当按照询价文件的要求编制响应文件。响应文件应当对询价文件提出的要求和条件作出明确响应。</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供应商根据询价文件的规定和采购项目的实际情况，拟在成交后将成交项目的非主体、非关键性工作分包的，应当在响应文件中载明分包承担主体，分包承担主体应当具备相应资质条件且不得再次分包。</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最新版本”，按询价文件要求根据所响应标段制作电子响应文件。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”的文件用于电子响应使用，后缀名为“.PDF”的文件用于打印纸质响应文件，名称为“备份”的文件夹使用电子介质存储，供询价响应文件递交现场备用。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询价文件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供应商应按询价文件提供的格式编写响应文件。询价文件未提供标准格式的供应商可自行拟定。</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16.1  本项目不收取投标保证金。</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16.2  投标人应提供投标承诺函。</w:t>
      </w: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询价文件的数量和签署盖章</w:t>
      </w:r>
    </w:p>
    <w:p>
      <w:pPr>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17.1 供应商应提交响应文件份数见“供应商须知前附表”。</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在询价文件中已明示需盖章及签名之处，电子响应文件应按询价文件要求加盖供应商电子印章和法人电子印章或授权代表电子印章。</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纸质响应文件是指供应商电子响应文件制作完成后生成的后缀名为“.PDF”的文件打印的响应文件。纸质响应文件正本和副本封面上应清楚标明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字样；一旦正本和副本内容不一致时，以正本为准。纸质响应文件的正本及所有副本的封面均须由供应商加盖供应商公章。</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纸质响应文件副本可以是纸质响应文件的正本复印而成。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四、响应文件的递交</w:t>
      </w: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响应文件的密封</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供应商应将纸质响应文件“正本”、“ 副本”密封包装。使用电子介质存储的响应文件单独密封包装，并随纸质响应文件一并提交。</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响应文件如果未按规定密封，采购人、集中采购机构将拒绝接收。</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询价响应截止时间</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供应商必须在“采购邀请”和“供应商须知前附表”中规定的询价响应文件截止时间前，将所有响应文件送达询价文件指定的地点。</w:t>
      </w:r>
      <w:r>
        <w:rPr>
          <w:rFonts w:hint="eastAsia" w:cs="微软雅黑"/>
          <w:color w:val="000000"/>
        </w:rPr>
        <w:t>在递交截止时间以后送达的响应文件，</w:t>
      </w:r>
      <w:r>
        <w:rPr>
          <w:rFonts w:hint="eastAsia" w:cs="宋体" w:asciiTheme="minorEastAsia" w:hAnsiTheme="minorEastAsia"/>
          <w:kern w:val="0"/>
          <w:szCs w:val="21"/>
        </w:rPr>
        <w:t>采购人、集中采购机构</w:t>
      </w:r>
      <w:r>
        <w:rPr>
          <w:rFonts w:hint="eastAsia" w:cs="微软雅黑"/>
          <w:color w:val="000000"/>
        </w:rPr>
        <w:t>将予以拒绝。</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按本须知第10条规定，通过修改询价文件自行决定酌情延长询价响应截止期。在此情况下，采购人和供应商受询价响应截止期制约的所有权利和义务均应延长至新的截止日期和时间。供应商按采购人修改通知规定的时间递交响应文件。</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询价响应文件截止时间之后送达/上传的响应文件，采购人、集中采购机构将拒绝接收。</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供应商在询价响应截止时间前，对所递交的纸质响应文件进行补充、修改或者撤回的，须书面通知采购人和集中采购机构。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供应商应当在询价响应截止时间前完成电子响应文件的提交，可以补充、修改或撤回。询价响应截止时间前未完成电子响应文件提交、取得“投标文件提交回执单”的，视为撤回响应文件。</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供应商补充、修改的内容并作为响应文件的组成部分。补充或修改应当按询价文件要求签署、盖章、密封、递交，并应注明“修改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供应商不得在投标有效期内撤销响应文件，否则投标人将承担违背投标承诺函的责任追究。</w:t>
      </w:r>
    </w:p>
    <w:p>
      <w:pPr>
        <w:pStyle w:val="43"/>
        <w:autoSpaceDE w:val="0"/>
        <w:autoSpaceDN w:val="0"/>
        <w:spacing w:line="360" w:lineRule="auto"/>
        <w:ind w:left="420"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五、开标和评审</w:t>
      </w: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响应文件密封情况检查及解密</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仿宋_GB2312" w:asciiTheme="minorEastAsia" w:hAnsiTheme="minorEastAsia"/>
          <w:color w:val="000000"/>
          <w:szCs w:val="21"/>
        </w:rPr>
        <w:t>询价响应截止时间</w:t>
      </w:r>
      <w:r>
        <w:rPr>
          <w:rFonts w:hint="eastAsia" w:cs="宋体" w:asciiTheme="minorEastAsia" w:hAnsiTheme="minorEastAsia"/>
          <w:kern w:val="0"/>
          <w:szCs w:val="21"/>
        </w:rPr>
        <w:t>，由供应商或者其推选的代表检查纸质询价文件和备份文件（使用电子介质存储）的密封情况；经确认无误后进行电子询价文件的解密。解密后宣布供应商名称、修改和撤回响应的通知（如有的话）和询价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（1）电子询价文件的解密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全流程电子化交易项目电子询价文件采用双重加密。解密需分标段进行两次解密。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供应商解密：供应商使用本单位CA数字证书远程或现场进行解密。需递交响应文件现场使用一体机进行解密的，请在集中采购机构引导下进行。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集中采购机构解密：集中采购机构</w:t>
      </w:r>
      <w:r>
        <w:rPr>
          <w:rFonts w:cs="宋体" w:asciiTheme="minorEastAsia" w:hAnsiTheme="minorEastAsia"/>
          <w:kern w:val="0"/>
          <w:szCs w:val="21"/>
        </w:rPr>
        <w:t>按</w:t>
      </w:r>
      <w:r>
        <w:rPr>
          <w:rFonts w:hint="eastAsia" w:cs="宋体" w:asciiTheme="minorEastAsia" w:hAnsiTheme="minorEastAsia"/>
          <w:kern w:val="0"/>
          <w:szCs w:val="21"/>
        </w:rPr>
        <w:t>电子响应文件到达交易系统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电子响应文件解密异常情况处理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因电子交易系统异常无法解密电子响应文件的，使用纸质响应文件以人工方式进行。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供应商不足3家的，本项目询价活动终止。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询价小组组成</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采购人将依法组建询价小组，询价小组</w:t>
      </w:r>
      <w:r>
        <w:rPr>
          <w:rFonts w:ascii="ˎ̥" w:hAnsi="ˎ̥"/>
        </w:rPr>
        <w:t>由采购人代表和评审专家共3人以上单数组成，其中评审专家人数不得少于询价小组成员总数</w:t>
      </w:r>
      <w:r>
        <w:rPr>
          <w:rFonts w:hint="eastAsia" w:cs="宋体" w:asciiTheme="minorEastAsia" w:hAnsiTheme="minorEastAsia"/>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cs="宋体" w:asciiTheme="minorEastAsia" w:hAnsiTheme="minorEastAsia"/>
          <w:kern w:val="0"/>
          <w:szCs w:val="21"/>
        </w:rPr>
      </w:pPr>
      <w:r>
        <w:rPr>
          <w:rFonts w:hint="eastAsia" w:cs="宋体" w:asciiTheme="minorEastAsia" w:hAnsiTheme="minorEastAsia"/>
          <w:kern w:val="0"/>
          <w:szCs w:val="21"/>
        </w:rPr>
        <w:t>24.1.1     采购人将依法组建询价小组，询价小组由评审专家组成，成员人数应当为</w:t>
      </w:r>
      <w:r>
        <w:rPr>
          <w:rFonts w:ascii="ˎ̥" w:hAnsi="ˎ̥"/>
        </w:rPr>
        <w:t>3人以上单数组成</w:t>
      </w:r>
      <w:r>
        <w:rPr>
          <w:rFonts w:hint="eastAsia" w:cs="宋体" w:asciiTheme="minorEastAsia" w:hAnsiTheme="minorEastAsia"/>
          <w:kern w:val="0"/>
          <w:szCs w:val="21"/>
        </w:rPr>
        <w:t>。评审专家依法从政府采购评审专家库中随机抽取。</w:t>
      </w:r>
    </w:p>
    <w:p>
      <w:pPr>
        <w:autoSpaceDE w:val="0"/>
        <w:autoSpaceDN w:val="0"/>
        <w:spacing w:line="360" w:lineRule="auto"/>
        <w:ind w:left="2156" w:leftChars="473" w:hanging="1163" w:hangingChars="554"/>
        <w:contextualSpacing/>
        <w:rPr>
          <w:rFonts w:cs="宋体" w:asciiTheme="minorEastAsia" w:hAnsiTheme="minorEastAsia"/>
          <w:kern w:val="0"/>
          <w:szCs w:val="21"/>
        </w:rPr>
      </w:pPr>
      <w:r>
        <w:rPr>
          <w:rFonts w:hint="eastAsia" w:cs="宋体" w:asciiTheme="minorEastAsia" w:hAnsiTheme="minorEastAsia"/>
          <w:kern w:val="0"/>
          <w:szCs w:val="21"/>
        </w:rPr>
        <w:t xml:space="preserve">24.1.2     </w:t>
      </w:r>
      <w:r>
        <w:rPr>
          <w:rFonts w:ascii="ˎ̥" w:hAnsi="ˎ̥"/>
        </w:rPr>
        <w:t>达到公开招标数额标准的货物或者服务采购项目，或者达到招标规模标准的政府采购工程，询价小组应当由5人以上单数组成</w:t>
      </w:r>
      <w:r>
        <w:rPr>
          <w:rFonts w:hint="eastAsia" w:ascii="ˎ̥" w:hAnsi="ˎ̥"/>
        </w:rPr>
        <w:t>。</w:t>
      </w:r>
    </w:p>
    <w:p>
      <w:pPr>
        <w:pStyle w:val="43"/>
        <w:numPr>
          <w:ilvl w:val="1"/>
          <w:numId w:val="9"/>
        </w:numPr>
        <w:autoSpaceDE w:val="0"/>
        <w:autoSpaceDN w:val="0"/>
        <w:spacing w:line="360" w:lineRule="auto"/>
        <w:ind w:firstLineChars="0"/>
        <w:contextualSpacing/>
        <w:rPr>
          <w:rFonts w:hint="eastAsia" w:ascii="ˎ̥" w:hAnsi="ˎ̥"/>
          <w:vanish/>
        </w:rPr>
      </w:pP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ascii="ˎ̥" w:hAnsi="ˎ̥"/>
        </w:rPr>
        <w:t>采购人不得以评审专家身份参加本部门或本单位采购项目的评审</w:t>
      </w:r>
      <w:r>
        <w:rPr>
          <w:rFonts w:hint="eastAsia" w:cs="宋体" w:asciiTheme="minorEastAsia" w:hAnsiTheme="minorEastAsia"/>
          <w:kern w:val="0"/>
          <w:szCs w:val="21"/>
        </w:rPr>
        <w:t>。</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询价小组成员与供应商存在下列利害关系之一的,应当回避:</w:t>
      </w:r>
    </w:p>
    <w:p>
      <w:pPr>
        <w:autoSpaceDE w:val="0"/>
        <w:autoSpaceDN w:val="0"/>
        <w:spacing w:line="360" w:lineRule="auto"/>
        <w:ind w:left="2156" w:leftChars="452" w:hanging="1207" w:hangingChars="575"/>
        <w:contextualSpacing/>
        <w:rPr>
          <w:rFonts w:hint="eastAsia" w:ascii="ˎ̥" w:hAnsi="ˎ̥"/>
        </w:rPr>
      </w:pPr>
      <w:r>
        <w:rPr>
          <w:rFonts w:hint="eastAsia" w:cs="宋体" w:asciiTheme="minorEastAsia" w:hAnsiTheme="minorEastAsia"/>
          <w:kern w:val="0"/>
          <w:szCs w:val="21"/>
        </w:rPr>
        <w:t xml:space="preserve">24.3.1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hint="eastAsia" w:ascii="ˎ̥" w:hAnsi="ˎ̥"/>
        </w:rPr>
      </w:pPr>
      <w:r>
        <w:rPr>
          <w:rFonts w:hint="eastAsia" w:cs="宋体" w:asciiTheme="minorEastAsia" w:hAnsiTheme="minorEastAsia"/>
          <w:kern w:val="0"/>
          <w:szCs w:val="21"/>
        </w:rPr>
        <w:t xml:space="preserve">24.3.2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hint="eastAsia" w:ascii="ˎ̥" w:hAnsi="ˎ̥"/>
        </w:rPr>
      </w:pPr>
      <w:r>
        <w:rPr>
          <w:rFonts w:hint="eastAsia" w:cs="宋体" w:asciiTheme="minorEastAsia" w:hAnsiTheme="minorEastAsia"/>
          <w:kern w:val="0"/>
          <w:szCs w:val="21"/>
        </w:rPr>
        <w:t xml:space="preserve">24.3.3     </w:t>
      </w:r>
      <w:r>
        <w:rPr>
          <w:rFonts w:hint="eastAsia" w:ascii="ˎ̥" w:hAnsi="ˎ̥"/>
        </w:rPr>
        <w:t>与供应商有其他可能影响政府采购活动公平、公正进行的关系。</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评审专家发现本人与参加采购活动的供应商有利害关系的,应当主动提出回避。采购人或者集中采购机构发现评审专家与参加采购活动的供应商有利害关系的,应当要求其回避。</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采购人不得担任询价小组组长。</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询价小组成员名单在成交结果公告前应当保密。</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43"/>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资格审查：询价小组依据有关法律法规和询价文件的规定对供应商的资格进行审查。</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b/>
          <w:kern w:val="0"/>
          <w:szCs w:val="21"/>
        </w:rPr>
        <w:t>本项目具体资格审查详见（第六章 资格审查与评审）</w:t>
      </w:r>
      <w:r>
        <w:rPr>
          <w:rFonts w:hint="eastAsia" w:cs="宋体" w:asciiTheme="minorEastAsia" w:hAnsiTheme="minorEastAsia"/>
          <w:kern w:val="0"/>
          <w:szCs w:val="21"/>
        </w:rPr>
        <w:t>。</w:t>
      </w:r>
    </w:p>
    <w:p>
      <w:pPr>
        <w:pStyle w:val="43"/>
        <w:numPr>
          <w:ilvl w:val="0"/>
          <w:numId w:val="4"/>
        </w:numPr>
        <w:autoSpaceDE w:val="0"/>
        <w:autoSpaceDN w:val="0"/>
        <w:spacing w:line="360" w:lineRule="auto"/>
        <w:ind w:firstLineChars="0"/>
        <w:contextualSpacing/>
        <w:rPr>
          <w:rFonts w:cs="宋体" w:asciiTheme="minorEastAsia" w:hAnsiTheme="minorEastAsia"/>
          <w:vanish/>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符合性审查：</w:t>
      </w:r>
      <w:r>
        <w:rPr>
          <w:rFonts w:hint="eastAsia" w:ascii="宋体" w:hAnsi="宋体" w:cs="微软雅黑"/>
          <w:szCs w:val="21"/>
        </w:rPr>
        <w:t>依据询价文件的规定，从响应文件的有效性、完整性和对询价文件的响应程度进行审查，以确定是否对询价文件的全部实质性要求作出响应。</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3"/>
        <w:numPr>
          <w:ilvl w:val="0"/>
          <w:numId w:val="12"/>
        </w:numPr>
        <w:autoSpaceDE w:val="0"/>
        <w:autoSpaceDN w:val="0"/>
        <w:spacing w:line="360" w:lineRule="auto"/>
        <w:ind w:firstLineChars="0"/>
        <w:contextualSpacing/>
        <w:rPr>
          <w:rFonts w:cs="宋体" w:asciiTheme="minorEastAsia" w:hAnsiTheme="minorEastAsia"/>
          <w:kern w:val="0"/>
          <w:szCs w:val="21"/>
        </w:rPr>
      </w:pPr>
      <w:r>
        <w:rPr>
          <w:rFonts w:ascii="ˎ̥" w:hAnsi="ˎ̥"/>
        </w:rPr>
        <w:t>询价小组在对响应文件的有效性、完整性和响应程度进行审查时，可以要求供应商对响应文件中含义不明确、同类问题表述不一致或者有明显文字和计算错误的内容等作出必要的澄清、说明或者更正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p>
    <w:p>
      <w:pPr>
        <w:pStyle w:val="43"/>
        <w:numPr>
          <w:ilvl w:val="1"/>
          <w:numId w:val="9"/>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。投标人的澄清、说明或者补正不得超出</w:t>
      </w:r>
      <w:r>
        <w:rPr>
          <w:rFonts w:hint="eastAsia" w:cs="宋体" w:asciiTheme="minorEastAsia" w:hAnsiTheme="minorEastAsia"/>
          <w:kern w:val="0"/>
          <w:szCs w:val="21"/>
        </w:rPr>
        <w:t>投标文件的范围或者改变投标文件的实质性内容。</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28.1.1 未按照招标文件的规定提交投标承诺函的；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28.1.2  响应文件未按招标文件要求签署、盖章的；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28.1.3  不具备询价文件中规定的资格要求的；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28.1.4  报价超过询价文件中规定的预算金额的；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28.1.5  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有下列情形之一的，视为供应商串通投标，其响应无效：</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28.2.1  不同供应商的响应文件由同一单位或者个人编制；</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28.2.2  不同供应商委托同一单位或者个人办理响应事宜；</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28.2.3  不同供应商的响应文件载明的项目管理成员或者联系人员为同一人；</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28.2.4  不同供应商的响应文件异常一致或者响应报价呈规律性差异；</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28.2.5  不同供应商的响应文件相互混装；</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小组认为供应商的报价明显低于其他通过符合性审查供应商的报价，有可能影响产品质量或者不能诚信履约的，应当要求其在询价现场合理的时间内提供书面说明，必要时提交相关证明材料；供应商不能证明其报价合理性的，询价小组应当将其作为无效响应处理。</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’，其询价响应无效。</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w:t>
      </w:r>
      <w:r>
        <w:rPr>
          <w:rFonts w:hint="eastAsia" w:cs="宋体" w:asciiTheme="minorEastAsia" w:hAnsiTheme="minorEastAsia"/>
          <w:kern w:val="0"/>
          <w:szCs w:val="21"/>
        </w:rPr>
        <w:t>响应</w:t>
      </w:r>
      <w:r>
        <w:rPr>
          <w:rFonts w:cs="宋体" w:asciiTheme="minorEastAsia" w:hAnsiTheme="minorEastAsia"/>
          <w:kern w:val="0"/>
          <w:szCs w:val="21"/>
        </w:rPr>
        <w:t>文件规定的其他无效情形。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评审方法与提出成交候选人</w:t>
      </w:r>
    </w:p>
    <w:p>
      <w:pPr>
        <w:pStyle w:val="43"/>
        <w:autoSpaceDE w:val="0"/>
        <w:autoSpaceDN w:val="0"/>
        <w:spacing w:line="360" w:lineRule="auto"/>
        <w:ind w:left="424" w:leftChars="202" w:firstLine="0" w:firstLineChars="0"/>
        <w:contextualSpacing/>
        <w:rPr>
          <w:rFonts w:cs="宋体" w:asciiTheme="minorEastAsia" w:hAnsiTheme="minorEastAsia"/>
          <w:kern w:val="0"/>
          <w:szCs w:val="21"/>
        </w:rPr>
      </w:pPr>
      <w:r>
        <w:rPr>
          <w:rFonts w:ascii="ˎ̥" w:hAnsi="ˎ̥"/>
        </w:rPr>
        <w:t>询价小组应当从质量和服务均能满足采购文件实质性响应要求的供应商中，按照报价由低到高的顺序提出</w:t>
      </w:r>
      <w:r>
        <w:rPr>
          <w:rFonts w:hint="eastAsia" w:ascii="ˎ̥" w:hAnsi="ˎ̥"/>
        </w:rPr>
        <w:t>三名</w:t>
      </w:r>
      <w:r>
        <w:rPr>
          <w:rFonts w:ascii="ˎ̥" w:hAnsi="ˎ̥"/>
        </w:rPr>
        <w:t>成交候选人，并编写评审报告。</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六、确定成交供应商和授予合同</w:t>
      </w: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43"/>
        <w:numPr>
          <w:ilvl w:val="0"/>
          <w:numId w:val="14"/>
        </w:numPr>
        <w:autoSpaceDE w:val="0"/>
        <w:autoSpaceDN w:val="0"/>
        <w:spacing w:line="360" w:lineRule="auto"/>
        <w:ind w:firstLineChars="0"/>
        <w:contextualSpacing/>
        <w:rPr>
          <w:rFonts w:cs="宋体" w:asciiTheme="minorEastAsia" w:hAnsiTheme="minorEastAsia"/>
          <w:kern w:val="0"/>
          <w:szCs w:val="21"/>
        </w:rPr>
      </w:pPr>
      <w:r>
        <w:rPr>
          <w:rFonts w:ascii="ˎ̥" w:hAnsi="ˎ̥"/>
        </w:rPr>
        <w:t>采购人应当在收到评审报告后5个工作日内，从评审报告提出的成交候选人中，根据质量和服务均能满足采购文件实质性响应要求且报价最低的原则确定成交供应商</w:t>
      </w:r>
      <w:r>
        <w:rPr>
          <w:rFonts w:hint="eastAsia" w:cs="宋体" w:asciiTheme="minorEastAsia" w:hAnsiTheme="minorEastAsia"/>
          <w:kern w:val="0"/>
          <w:szCs w:val="21"/>
        </w:rPr>
        <w:t>。</w:t>
      </w:r>
    </w:p>
    <w:p>
      <w:pPr>
        <w:pStyle w:val="43"/>
        <w:numPr>
          <w:ilvl w:val="1"/>
          <w:numId w:val="15"/>
        </w:numPr>
        <w:autoSpaceDE w:val="0"/>
        <w:autoSpaceDN w:val="0"/>
        <w:spacing w:line="360" w:lineRule="auto"/>
        <w:ind w:firstLineChars="0"/>
        <w:contextualSpacing/>
        <w:rPr>
          <w:rFonts w:hint="eastAsia" w:ascii="ˎ̥" w:hAnsi="ˎ̥"/>
        </w:rPr>
      </w:pPr>
      <w:r>
        <w:rPr>
          <w:rFonts w:ascii="ˎ̥" w:hAnsi="ˎ̥"/>
        </w:rPr>
        <w:t>采购人逾期未确定成交供应商且不提出异议的，视为确定评审报告提出的报价最低的供应商为成交供应商</w:t>
      </w:r>
      <w:r>
        <w:rPr>
          <w:rFonts w:hint="eastAsia" w:ascii="ˎ̥" w:hAnsi="ˎ̥"/>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微软雅黑"/>
        </w:rPr>
        <w:t>在询价采购中，出现下列情形之一的，采购人应当终止询价采购活动，发布项目终止公告并说明原因，重新开展采购活动：</w:t>
      </w:r>
    </w:p>
    <w:p>
      <w:pPr>
        <w:pStyle w:val="43"/>
        <w:numPr>
          <w:ilvl w:val="0"/>
          <w:numId w:val="9"/>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因情况变化，不再符合规定的</w:t>
      </w:r>
      <w:r>
        <w:rPr>
          <w:rFonts w:hint="eastAsia" w:cs="宋体" w:asciiTheme="minorEastAsia" w:hAnsiTheme="minorEastAsia"/>
          <w:kern w:val="0"/>
          <w:szCs w:val="21"/>
        </w:rPr>
        <w:t>询价</w:t>
      </w:r>
      <w:r>
        <w:rPr>
          <w:rFonts w:cs="宋体" w:asciiTheme="minorEastAsia" w:hAnsiTheme="minorEastAsia"/>
          <w:kern w:val="0"/>
          <w:szCs w:val="21"/>
        </w:rPr>
        <w:t>采购方式适用情形的；</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出现影响采购公正的违法、违规行为的</w:t>
      </w:r>
      <w:r>
        <w:rPr>
          <w:rFonts w:hint="eastAsia" w:cs="宋体" w:asciiTheme="minorEastAsia" w:hAnsiTheme="minorEastAsia"/>
          <w:kern w:val="0"/>
          <w:szCs w:val="21"/>
        </w:rPr>
        <w:t>；</w:t>
      </w:r>
    </w:p>
    <w:p>
      <w:pPr>
        <w:pStyle w:val="43"/>
        <w:numPr>
          <w:ilvl w:val="1"/>
          <w:numId w:val="9"/>
        </w:numPr>
        <w:autoSpaceDE w:val="0"/>
        <w:autoSpaceDN w:val="0"/>
        <w:spacing w:line="360" w:lineRule="auto"/>
        <w:ind w:firstLineChars="0"/>
        <w:contextualSpacing/>
        <w:rPr>
          <w:rFonts w:hint="eastAsia" w:ascii="ˎ̥" w:hAnsi="ˎ̥"/>
        </w:rPr>
      </w:pPr>
      <w:r>
        <w:rPr>
          <w:rFonts w:hint="eastAsia" w:ascii="ˎ̥" w:hAnsi="ˎ̥"/>
        </w:rPr>
        <w:t>在采购过程中符合竞争要求的供应商或者报价未超过采购预算的供应商不足3家的。</w:t>
      </w:r>
    </w:p>
    <w:p>
      <w:pPr>
        <w:pStyle w:val="43"/>
        <w:autoSpaceDE w:val="0"/>
        <w:autoSpaceDN w:val="0"/>
        <w:spacing w:line="360" w:lineRule="auto"/>
        <w:ind w:left="964" w:firstLine="0" w:firstLineChars="0"/>
        <w:contextualSpacing/>
        <w:rPr>
          <w:rFonts w:hint="eastAsia" w:ascii="ˎ̥" w:hAnsi="ˎ̥"/>
        </w:rPr>
      </w:pPr>
    </w:p>
    <w:p>
      <w:pPr>
        <w:pStyle w:val="43"/>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3"/>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采购人确认成交供应商后，采购人在公告成交结果的同时，向成交供应商发出成交通知书。</w:t>
      </w:r>
    </w:p>
    <w:p>
      <w:pPr>
        <w:pStyle w:val="43"/>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43"/>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成交供应商在接到成交通知时，须向集中采购机构发送响应报价及分项报价一览表（包含主要成交标的的名称、规格型号、数量、单价、服务要求等）电子文档，并同时电话告知集中采购机构联系人。</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3"/>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供应商认为询价文件、采购过程和成交结果使自己的权益受到损害的，可以按照《政府采购质疑和投诉办法》（财政部令第94号）提出质疑。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3"/>
        <w:numPr>
          <w:ilvl w:val="0"/>
          <w:numId w:val="17"/>
        </w:numPr>
        <w:autoSpaceDE w:val="0"/>
        <w:autoSpaceDN w:val="0"/>
        <w:spacing w:line="360" w:lineRule="auto"/>
        <w:ind w:left="2127" w:hanging="1134" w:firstLineChars="0"/>
        <w:contextualSpacing/>
        <w:rPr>
          <w:rFonts w:cs="宋体" w:asciiTheme="minorEastAsia" w:hAnsiTheme="minorEastAsia"/>
          <w:kern w:val="0"/>
          <w:szCs w:val="21"/>
        </w:rPr>
      </w:pPr>
      <w:r>
        <w:rPr>
          <w:rFonts w:hint="eastAsia" w:cs="宋体" w:asciiTheme="minorEastAsia" w:hAnsiTheme="minorEastAsia"/>
          <w:kern w:val="0"/>
          <w:szCs w:val="21"/>
        </w:rPr>
        <w:t>对询价文件提出质疑的，供应商应</w:t>
      </w:r>
      <w:r>
        <w:rPr>
          <w:rFonts w:cs="宋体" w:asciiTheme="minorEastAsia" w:hAnsiTheme="minorEastAsia"/>
          <w:kern w:val="0"/>
          <w:szCs w:val="21"/>
        </w:rPr>
        <w:t>已依法获取</w:t>
      </w:r>
      <w:r>
        <w:rPr>
          <w:rFonts w:hint="eastAsia" w:cs="宋体" w:asciiTheme="minorEastAsia" w:hAnsiTheme="minorEastAsia"/>
          <w:kern w:val="0"/>
          <w:szCs w:val="21"/>
        </w:rPr>
        <w:t>询价文件，且应当在</w:t>
      </w:r>
      <w:r>
        <w:rPr>
          <w:rFonts w:cs="宋体" w:asciiTheme="minorEastAsia" w:hAnsiTheme="minorEastAsia"/>
          <w:kern w:val="0"/>
          <w:szCs w:val="21"/>
        </w:rPr>
        <w:t>获取</w:t>
      </w:r>
      <w:r>
        <w:rPr>
          <w:rFonts w:hint="eastAsia" w:cs="宋体" w:asciiTheme="minorEastAsia" w:hAnsiTheme="minorEastAsia"/>
          <w:kern w:val="0"/>
          <w:szCs w:val="21"/>
        </w:rPr>
        <w:t>询价文件</w:t>
      </w:r>
      <w:r>
        <w:rPr>
          <w:rFonts w:cs="宋体" w:asciiTheme="minorEastAsia" w:hAnsiTheme="minorEastAsia"/>
          <w:kern w:val="0"/>
          <w:szCs w:val="21"/>
        </w:rPr>
        <w:t>或者</w:t>
      </w:r>
      <w:r>
        <w:rPr>
          <w:rFonts w:hint="eastAsia" w:cs="宋体" w:asciiTheme="minorEastAsia" w:hAnsiTheme="minorEastAsia"/>
          <w:kern w:val="0"/>
          <w:szCs w:val="21"/>
        </w:rPr>
        <w:t>询价文件</w:t>
      </w:r>
      <w:r>
        <w:rPr>
          <w:rFonts w:cs="宋体" w:asciiTheme="minorEastAsia" w:hAnsiTheme="minorEastAsia"/>
          <w:kern w:val="0"/>
          <w:szCs w:val="21"/>
        </w:rPr>
        <w:t>公告期限届满之日起7个工作日内</w:t>
      </w:r>
      <w:r>
        <w:rPr>
          <w:rFonts w:hint="eastAsia" w:cs="宋体" w:asciiTheme="minorEastAsia" w:hAnsiTheme="minorEastAsia"/>
          <w:kern w:val="0"/>
          <w:szCs w:val="21"/>
        </w:rPr>
        <w:t>通过《全国公共资源交易平台（河南省·许昌市）》一次性提出，提出后电话联系本项目采购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34.1.3     对成交结果提出质疑的，为成交结果公告期限届满之日起七个工作日内，以书面形式向采购人和采购代理机构一次性提出。</w:t>
      </w:r>
    </w:p>
    <w:p>
      <w:pPr>
        <w:pStyle w:val="43"/>
        <w:numPr>
          <w:ilvl w:val="1"/>
          <w:numId w:val="15"/>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结果构成影响的，继续开展采购活动；认为供应商质疑成立且影响或者可能影响成交结果的，按照下列情况处理：</w:t>
      </w:r>
    </w:p>
    <w:p>
      <w:pPr>
        <w:autoSpaceDE w:val="0"/>
        <w:autoSpaceDN w:val="0"/>
        <w:spacing w:line="360" w:lineRule="auto"/>
        <w:ind w:left="2125" w:leftChars="450" w:hanging="1180" w:hangingChars="562"/>
        <w:contextualSpacing/>
        <w:rPr>
          <w:rFonts w:cs="宋体" w:asciiTheme="minorEastAsia" w:hAnsiTheme="minorEastAsia"/>
          <w:kern w:val="0"/>
          <w:szCs w:val="21"/>
        </w:rPr>
      </w:pPr>
      <w:r>
        <w:rPr>
          <w:rFonts w:hint="eastAsia" w:cs="宋体" w:asciiTheme="minorEastAsia" w:hAnsiTheme="minorEastAsia"/>
          <w:kern w:val="0"/>
          <w:szCs w:val="21"/>
        </w:rPr>
        <w:t xml:space="preserve">34.2.1     </w:t>
      </w:r>
      <w:r>
        <w:rPr>
          <w:rFonts w:cs="宋体" w:asciiTheme="minorEastAsia" w:hAnsiTheme="minorEastAsia"/>
          <w:kern w:val="0"/>
          <w:szCs w:val="21"/>
        </w:rPr>
        <w:t>对</w:t>
      </w:r>
      <w:r>
        <w:rPr>
          <w:rFonts w:hint="eastAsia" w:cs="宋体" w:asciiTheme="minorEastAsia" w:hAnsiTheme="minorEastAsia"/>
          <w:kern w:val="0"/>
          <w:szCs w:val="21"/>
        </w:rPr>
        <w:t>询价文件</w:t>
      </w:r>
      <w:r>
        <w:rPr>
          <w:rFonts w:cs="宋体" w:asciiTheme="minorEastAsia" w:hAnsiTheme="minorEastAsia"/>
          <w:kern w:val="0"/>
          <w:szCs w:val="21"/>
        </w:rPr>
        <w:t>提出的质疑，依法通过澄清或者修改可以继续开展采购活动的，澄清或者修改</w:t>
      </w:r>
      <w:r>
        <w:rPr>
          <w:rFonts w:hint="eastAsia" w:cs="宋体" w:asciiTheme="minorEastAsia" w:hAnsiTheme="minorEastAsia"/>
          <w:kern w:val="0"/>
          <w:szCs w:val="21"/>
        </w:rPr>
        <w:t>询价文件</w:t>
      </w:r>
      <w:r>
        <w:rPr>
          <w:rFonts w:cs="宋体" w:asciiTheme="minorEastAsia" w:hAnsiTheme="minorEastAsia"/>
          <w:kern w:val="0"/>
          <w:szCs w:val="21"/>
        </w:rPr>
        <w:t>后继续开展采购活动；否则应当修改</w:t>
      </w:r>
      <w:r>
        <w:rPr>
          <w:rFonts w:hint="eastAsia" w:cs="宋体" w:asciiTheme="minorEastAsia" w:hAnsiTheme="minorEastAsia"/>
          <w:kern w:val="0"/>
          <w:szCs w:val="21"/>
        </w:rPr>
        <w:t>询价文件</w:t>
      </w:r>
      <w:r>
        <w:rPr>
          <w:rFonts w:cs="宋体" w:asciiTheme="minorEastAsia" w:hAnsiTheme="minorEastAsia"/>
          <w:kern w:val="0"/>
          <w:szCs w:val="21"/>
        </w:rPr>
        <w:t>后重新开展采购活动。</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 xml:space="preserve">34.2.2     </w:t>
      </w:r>
      <w:r>
        <w:rPr>
          <w:rFonts w:cs="宋体" w:asciiTheme="minorEastAsia" w:hAnsiTheme="minorEastAsia"/>
          <w:kern w:val="0"/>
          <w:szCs w:val="21"/>
        </w:rPr>
        <w:t>对采购过程、</w:t>
      </w:r>
      <w:r>
        <w:rPr>
          <w:rFonts w:hint="eastAsia" w:cs="宋体" w:asciiTheme="minorEastAsia" w:hAnsiTheme="minorEastAsia"/>
          <w:kern w:val="0"/>
          <w:szCs w:val="21"/>
        </w:rPr>
        <w:t>成交</w:t>
      </w:r>
      <w:r>
        <w:rPr>
          <w:rFonts w:cs="宋体" w:asciiTheme="minorEastAsia" w:hAnsiTheme="minorEastAsia"/>
          <w:kern w:val="0"/>
          <w:szCs w:val="21"/>
        </w:rPr>
        <w:t>结果提出的质疑，合格供应商符合法定数量时，可以从合格的</w:t>
      </w:r>
      <w:r>
        <w:rPr>
          <w:rFonts w:hint="eastAsia" w:cs="宋体" w:asciiTheme="minorEastAsia" w:hAnsiTheme="minorEastAsia"/>
          <w:kern w:val="0"/>
          <w:szCs w:val="21"/>
        </w:rPr>
        <w:t>成交候选人</w:t>
      </w:r>
      <w:r>
        <w:rPr>
          <w:rFonts w:cs="宋体" w:asciiTheme="minorEastAsia" w:hAnsiTheme="minorEastAsia"/>
          <w:kern w:val="0"/>
          <w:szCs w:val="21"/>
        </w:rPr>
        <w:t>中另行确定</w:t>
      </w:r>
      <w:r>
        <w:rPr>
          <w:rFonts w:hint="eastAsia" w:cs="宋体" w:asciiTheme="minorEastAsia" w:hAnsiTheme="minorEastAsia"/>
          <w:kern w:val="0"/>
          <w:szCs w:val="21"/>
        </w:rPr>
        <w:t>成交</w:t>
      </w:r>
      <w:r>
        <w:rPr>
          <w:rFonts w:cs="宋体" w:asciiTheme="minorEastAsia" w:hAnsiTheme="minorEastAsia"/>
          <w:kern w:val="0"/>
          <w:szCs w:val="21"/>
        </w:rPr>
        <w:t>供应商的，应当依法另行确定</w:t>
      </w:r>
      <w:r>
        <w:rPr>
          <w:rFonts w:hint="eastAsia" w:cs="宋体" w:asciiTheme="minorEastAsia" w:hAnsiTheme="minorEastAsia"/>
          <w:kern w:val="0"/>
          <w:szCs w:val="21"/>
        </w:rPr>
        <w:t>成交</w:t>
      </w:r>
      <w:r>
        <w:rPr>
          <w:rFonts w:cs="宋体" w:asciiTheme="minorEastAsia" w:hAnsiTheme="minorEastAsia"/>
          <w:kern w:val="0"/>
          <w:szCs w:val="21"/>
        </w:rPr>
        <w:t>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43"/>
        <w:numPr>
          <w:ilvl w:val="0"/>
          <w:numId w:val="1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询价文件</w:t>
      </w:r>
      <w:r>
        <w:rPr>
          <w:rFonts w:cs="宋体" w:asciiTheme="minorEastAsia" w:hAnsiTheme="minorEastAsia"/>
          <w:kern w:val="0"/>
          <w:szCs w:val="21"/>
        </w:rPr>
        <w:t>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43"/>
        <w:numPr>
          <w:ilvl w:val="1"/>
          <w:numId w:val="15"/>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询价文件</w:t>
      </w:r>
      <w:r>
        <w:rPr>
          <w:rFonts w:cs="宋体" w:asciiTheme="minorEastAsia" w:hAnsiTheme="minorEastAsia"/>
          <w:kern w:val="0"/>
          <w:szCs w:val="21"/>
        </w:rPr>
        <w:t>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cs="宋体" w:asciiTheme="minorEastAsia" w:hAnsiTheme="minor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pStyle w:val="13"/>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一、</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二、支持监狱企业发展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三、促进残疾人就业</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3、成交人为残疾人福利性单位的，招标人应当随成交结果同时公告其《残疾人福利性单位声明函》，接受社会监督。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资格审查与评审</w:t>
      </w:r>
    </w:p>
    <w:p>
      <w:pPr>
        <w:pStyle w:val="13"/>
        <w:spacing w:line="360" w:lineRule="auto"/>
        <w:contextualSpacing/>
        <w:rPr>
          <w:rFonts w:cs="仿宋_GB2312" w:asciiTheme="minorEastAsia" w:hAnsiTheme="minorEastAsia"/>
          <w:lang w:val="zh-CN"/>
        </w:rPr>
      </w:pPr>
    </w:p>
    <w:p>
      <w:pPr>
        <w:pStyle w:val="13"/>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（一）询价小组依法对供应商资格进行审查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投标截止时间前三个月内任意一个月缴纳税收凭据。（依法免税的供应商，应提供相应文件证明依法免税）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投标截止时间前三个月内任意一个月缴纳社会保险凭据。（依法不需要缴纳社会保障资金的供应商，应提供相应文件证明依法不需要缴纳社会保障资金）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如无重大违法记录请按照询价文件提供格式填写。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政府采购活动中查询及使用供应商信用记录的具体要求为：供应商未被列入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 xml:space="preserve"> “中国社会组织公共服务平台”网站（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）严重违法失信社会组织名单的供应商</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7"/>
                <w:rFonts w:hint="eastAsia" w:asciiTheme="minorEastAsia" w:hAnsiTheme="minorEastAsia"/>
                <w:szCs w:val="21"/>
              </w:rPr>
              <w:t>www.creditchina.gov.cn</w:t>
            </w:r>
            <w:r>
              <w:rPr>
                <w:rStyle w:val="27"/>
                <w:rFonts w:hint="eastAsia"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w:t>
            </w:r>
            <w:r>
              <w:rPr>
                <w:rFonts w:hint="eastAsia" w:cs="宋体" w:asciiTheme="minorEastAsia" w:hAnsiTheme="minorEastAsia"/>
                <w:kern w:val="0"/>
                <w:szCs w:val="21"/>
              </w:rPr>
              <w:t>询价小组</w:t>
            </w:r>
            <w:r>
              <w:rPr>
                <w:rFonts w:hint="eastAsia" w:asciiTheme="minorEastAsia" w:hAnsiTheme="minorEastAsia"/>
                <w:bCs/>
                <w:szCs w:val="21"/>
              </w:rPr>
              <w:t>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asciiTheme="minorEastAsia" w:hAnsiTheme="minorEastAsia"/>
                <w:bCs/>
                <w:szCs w:val="21"/>
              </w:rPr>
              <w:t>（4）信用信息的使用原则：</w:t>
            </w:r>
            <w:r>
              <w:rPr>
                <w:rFonts w:hint="eastAsia" w:cs="宋体" w:asciiTheme="minorEastAsia" w:hAnsiTheme="minorEastAsia"/>
                <w:kern w:val="0"/>
                <w:szCs w:val="21"/>
              </w:rPr>
              <w:t>经询价小组认定的被列入失信被执行人、重大税收违法案件当事人名单、政府采购严重违法失信名单、政府采购严重违法失信行为记录名单、严重违法失信社会组织名单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供应商须具备的特殊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响应报价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响应报价是否超出询价文件中规定的预算金额，超出预算金额的报价无效。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询价文件接受联合体投标且供应商为联合体的，供应商应提供本协议；否则无须提供。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供应商身份证明及授权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p>
            <w:pPr>
              <w:spacing w:line="360" w:lineRule="auto"/>
              <w:rPr>
                <w:rFonts w:asciiTheme="minorEastAsia" w:hAnsiTheme="minorEastAsia"/>
                <w:bCs/>
                <w:szCs w:val="21"/>
              </w:rPr>
            </w:pPr>
          </w:p>
        </w:tc>
      </w:tr>
    </w:tbl>
    <w:p>
      <w:pPr>
        <w:pStyle w:val="13"/>
        <w:spacing w:line="360" w:lineRule="auto"/>
        <w:ind w:firstLine="482" w:firstLineChars="200"/>
        <w:contextualSpacing/>
        <w:rPr>
          <w:rFonts w:cs="仿宋_GB2312" w:asciiTheme="minorEastAsia" w:hAnsiTheme="minorEastAsia" w:eastAsiaTheme="minorEastAsia"/>
          <w:b/>
          <w:szCs w:val="24"/>
          <w:lang w:val="zh-CN"/>
        </w:rPr>
      </w:pPr>
    </w:p>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二、评审</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（一）评审方法</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从质量和服务均能满足采购文件实质性响应要求的供应商中，按照报价由低到高的顺序提出三名成交候选人。根据规定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（二）落实政府采购政策及强制性认证</w:t>
      </w:r>
    </w:p>
    <w:p>
      <w:pPr>
        <w:pStyle w:val="13"/>
        <w:spacing w:line="360" w:lineRule="auto"/>
        <w:ind w:firstLine="422" w:firstLineChars="200"/>
        <w:contextualSpacing/>
        <w:jc w:val="left"/>
        <w:rPr>
          <w:rFonts w:cs="仿宋_GB2312" w:asciiTheme="minorEastAsia" w:hAnsiTheme="minorEastAsia"/>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因落实政府采购政策进行价格调整的，以调整后的价格计算报价。</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非联合体供应商</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评审价格＝响应报价—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评审价格＝响应报价×</w:t>
            </w:r>
            <w:r>
              <w:rPr>
                <w:rFonts w:hint="eastAsia" w:ascii="宋体" w:hAnsi="宋体"/>
                <w:color w:val="000000" w:themeColor="text1"/>
                <w:szCs w:val="21"/>
              </w:rPr>
              <w:t>(1-</w:t>
            </w:r>
            <w:r>
              <w:rPr>
                <w:rFonts w:ascii="宋体" w:hAnsi="宋体"/>
                <w:color w:val="000000" w:themeColor="text1"/>
                <w:szCs w:val="21"/>
                <w:u w:val="single"/>
              </w:rPr>
              <w:t>2</w:t>
            </w:r>
            <w:r>
              <w:rPr>
                <w:rFonts w:hint="eastAsia" w:ascii="宋体" w:hAnsi="宋体"/>
                <w:color w:val="000000" w:themeColor="text1"/>
                <w:szCs w:val="21"/>
                <w:u w:val="single"/>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评审价格＝响应报价—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评审价格＝响应报价—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询价小组审查、评价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响应文件符合询价文件实质性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color w:val="FF0000"/>
          <w:szCs w:val="21"/>
          <w:lang w:val="en-GB"/>
        </w:rPr>
      </w:pPr>
      <w:r>
        <w:rPr>
          <w:rFonts w:hint="eastAsia" w:cs="仿宋_GB2312" w:asciiTheme="minorEastAsia" w:hAnsiTheme="minorEastAsia"/>
          <w:szCs w:val="21"/>
          <w:lang w:val="zh-CN"/>
        </w:rPr>
        <w:t>d、残疾人福利性单位属于小型、微型企业的，不重复享受政策</w:t>
      </w:r>
      <w:r>
        <w:rPr>
          <w:rFonts w:hint="eastAsia" w:ascii="宋体" w:hAnsi="宋体"/>
          <w:bCs/>
          <w:color w:val="FF0000"/>
          <w:szCs w:val="21"/>
          <w:lang w:val="en-GB"/>
        </w:rPr>
        <w:t>。</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（1）如供应商所响应产品属于“中国强制性产品认证”（3C认证）范围内,则必须承诺采用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（2）供应商所响应产品如被列入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则响应文件中应根据本项目询价文件“第二章 采购需求”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）产品查询结果截图并加盖供应商公章；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颁发的《中国国家信息安全产品认证证书》加盖供应商公章的原件扫描件（或图片）。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三、询价小组编写评审报告。</w:t>
      </w:r>
    </w:p>
    <w:p>
      <w:pPr>
        <w:wordWrap w:val="0"/>
        <w:spacing w:line="360" w:lineRule="auto"/>
        <w:ind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（此合同仅供参考。以最终采购人与成交供应商签定的合同条款为准进行公示，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最终签定合同的主要条款不能与询价文件有冲突）</w:t>
      </w:r>
    </w:p>
    <w:p>
      <w:pPr>
        <w:pStyle w:val="20"/>
        <w:spacing w:before="75" w:after="75"/>
        <w:rPr>
          <w:rFonts w:ascii="微软雅黑" w:hAnsi="微软雅黑" w:eastAsia="微软雅黑"/>
          <w:color w:val="000000"/>
          <w:sz w:val="27"/>
          <w:szCs w:val="27"/>
        </w:rPr>
      </w:pPr>
      <w:r>
        <w:rPr>
          <w:rFonts w:ascii="宋体" w:hAnsi="宋体" w:eastAsia="微软雅黑"/>
          <w:color w:val="000000"/>
          <w:u w:val="single"/>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w:t>
      </w:r>
      <w:r>
        <w:rPr>
          <w:rFonts w:asciiTheme="minorEastAsia" w:hAnsiTheme="minorEastAsia" w:eastAsiaTheme="minorEastAsia"/>
          <w:color w:val="000000"/>
          <w:sz w:val="21"/>
          <w:szCs w:val="21"/>
          <w:u w:val="single"/>
        </w:rPr>
        <w:t>（采购人全称）</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乙方：</w:t>
      </w:r>
      <w:r>
        <w:rPr>
          <w:rFonts w:asciiTheme="minorEastAsia" w:hAnsiTheme="minorEastAsia" w:eastAsiaTheme="minorEastAsia"/>
          <w:color w:val="000000"/>
          <w:sz w:val="21"/>
          <w:szCs w:val="21"/>
          <w:u w:val="single"/>
        </w:rPr>
        <w:t>（</w:t>
      </w:r>
      <w:r>
        <w:rPr>
          <w:rFonts w:hint="eastAsia" w:asciiTheme="minorEastAsia" w:hAnsiTheme="minorEastAsia" w:eastAsiaTheme="minorEastAsia"/>
          <w:color w:val="000000"/>
          <w:sz w:val="21"/>
          <w:szCs w:val="21"/>
          <w:u w:val="single"/>
        </w:rPr>
        <w:t>成交供应商</w:t>
      </w:r>
      <w:r>
        <w:rPr>
          <w:rFonts w:asciiTheme="minorEastAsia" w:hAnsiTheme="minorEastAsia" w:eastAsiaTheme="minorEastAsia"/>
          <w:color w:val="000000"/>
          <w:sz w:val="21"/>
          <w:szCs w:val="21"/>
          <w:u w:val="single"/>
        </w:rPr>
        <w:t>全称）</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根据招标编号为</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的</w:t>
      </w:r>
      <w:r>
        <w:rPr>
          <w:rFonts w:asciiTheme="minorEastAsia" w:hAnsiTheme="minorEastAsia" w:eastAsiaTheme="minorEastAsia"/>
          <w:color w:val="000000"/>
          <w:sz w:val="21"/>
          <w:szCs w:val="21"/>
          <w:u w:val="single"/>
        </w:rPr>
        <w:t>（填写“项目名称”）</w:t>
      </w:r>
      <w:r>
        <w:rPr>
          <w:rFonts w:asciiTheme="minorEastAsia" w:hAnsiTheme="minorEastAsia" w:eastAsiaTheme="minorEastAsia"/>
          <w:color w:val="000000"/>
          <w:sz w:val="21"/>
          <w:szCs w:val="21"/>
        </w:rPr>
        <w:t>项目（以下简称：“本项目”）的招标结果，乙方为</w:t>
      </w:r>
      <w:r>
        <w:rPr>
          <w:rFonts w:hint="eastAsia" w:asciiTheme="minorEastAsia" w:hAnsiTheme="minorEastAsia" w:eastAsiaTheme="minorEastAsia"/>
          <w:color w:val="000000"/>
          <w:sz w:val="21"/>
          <w:szCs w:val="21"/>
        </w:rPr>
        <w:t>成交供应商</w:t>
      </w:r>
      <w:r>
        <w:rPr>
          <w:rFonts w:asciiTheme="minorEastAsia" w:hAnsiTheme="minorEastAsia" w:eastAsiaTheme="minorEastAsia"/>
          <w:color w:val="000000"/>
          <w:sz w:val="21"/>
          <w:szCs w:val="21"/>
        </w:rPr>
        <w:t>。现经甲乙双方友好协商，就以下事项达成一致并签订本合同：</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1、下列合同文件是构成本合同不可分割的部分：</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1.1合同条款；</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w:t>
      </w:r>
      <w:r>
        <w:rPr>
          <w:rFonts w:hint="eastAsia" w:asciiTheme="minorEastAsia" w:hAnsiTheme="minorEastAsia" w:eastAsiaTheme="minorEastAsia"/>
          <w:color w:val="000000"/>
          <w:sz w:val="21"/>
          <w:szCs w:val="21"/>
        </w:rPr>
        <w:t>询价文件</w:t>
      </w:r>
      <w:r>
        <w:rPr>
          <w:rFonts w:asciiTheme="minorEastAsia" w:hAnsiTheme="minorEastAsia" w:eastAsiaTheme="minorEastAsia"/>
          <w:color w:val="000000"/>
          <w:sz w:val="21"/>
          <w:szCs w:val="21"/>
        </w:rPr>
        <w:t>、乙方的</w:t>
      </w:r>
      <w:r>
        <w:rPr>
          <w:rFonts w:hint="eastAsia" w:asciiTheme="minorEastAsia" w:hAnsiTheme="minorEastAsia" w:eastAsiaTheme="minorEastAsia"/>
          <w:color w:val="000000"/>
          <w:sz w:val="21"/>
          <w:szCs w:val="21"/>
        </w:rPr>
        <w:t>响应</w:t>
      </w:r>
      <w:r>
        <w:rPr>
          <w:rFonts w:asciiTheme="minorEastAsia" w:hAnsiTheme="minorEastAsia" w:eastAsiaTheme="minorEastAsia"/>
          <w:color w:val="000000"/>
          <w:sz w:val="21"/>
          <w:szCs w:val="21"/>
        </w:rPr>
        <w:t>文件；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1.3其他文件或材料：□无。□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2、合同标的</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3、合同总金额</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3.1合同总金额为人民币大写：</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元（￥</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4、合同标的交付时间、地点和条件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4.1交付时间：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4.2交付地点：</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4.3交付条件：</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5、合同标的应符合</w:t>
      </w:r>
      <w:r>
        <w:rPr>
          <w:rFonts w:hint="eastAsia" w:asciiTheme="minorEastAsia" w:hAnsiTheme="minorEastAsia" w:eastAsiaTheme="minorEastAsia"/>
          <w:color w:val="000000"/>
          <w:sz w:val="21"/>
          <w:szCs w:val="21"/>
        </w:rPr>
        <w:t>询价文件</w:t>
      </w:r>
      <w:r>
        <w:rPr>
          <w:rFonts w:asciiTheme="minorEastAsia" w:hAnsiTheme="minorEastAsia" w:eastAsiaTheme="minorEastAsia"/>
          <w:color w:val="000000"/>
          <w:sz w:val="21"/>
          <w:szCs w:val="21"/>
        </w:rPr>
        <w:t>、乙方</w:t>
      </w:r>
      <w:r>
        <w:rPr>
          <w:rFonts w:hint="eastAsia" w:asciiTheme="minorEastAsia" w:hAnsiTheme="minorEastAsia" w:eastAsiaTheme="minorEastAsia"/>
          <w:color w:val="000000"/>
          <w:sz w:val="21"/>
          <w:szCs w:val="21"/>
        </w:rPr>
        <w:t>响应</w:t>
      </w:r>
      <w:r>
        <w:rPr>
          <w:rFonts w:asciiTheme="minorEastAsia" w:hAnsiTheme="minorEastAsia" w:eastAsiaTheme="minorEastAsia"/>
          <w:color w:val="000000"/>
          <w:sz w:val="21"/>
          <w:szCs w:val="21"/>
        </w:rPr>
        <w:t>文件的规定或约定，具体如下：</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6、验收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6.1验收应按照</w:t>
      </w:r>
      <w:r>
        <w:rPr>
          <w:rFonts w:hint="eastAsia" w:asciiTheme="minorEastAsia" w:hAnsiTheme="minorEastAsia" w:eastAsiaTheme="minorEastAsia"/>
          <w:color w:val="000000"/>
          <w:sz w:val="21"/>
          <w:szCs w:val="21"/>
        </w:rPr>
        <w:t>询价文件</w:t>
      </w:r>
      <w:r>
        <w:rPr>
          <w:rFonts w:asciiTheme="minorEastAsia" w:hAnsiTheme="minorEastAsia" w:eastAsiaTheme="minorEastAsia"/>
          <w:color w:val="000000"/>
          <w:sz w:val="21"/>
          <w:szCs w:val="21"/>
        </w:rPr>
        <w:t>、乙方</w:t>
      </w:r>
      <w:r>
        <w:rPr>
          <w:rFonts w:hint="eastAsia" w:asciiTheme="minorEastAsia" w:hAnsiTheme="minorEastAsia" w:eastAsiaTheme="minorEastAsia"/>
          <w:color w:val="000000"/>
          <w:sz w:val="21"/>
          <w:szCs w:val="21"/>
        </w:rPr>
        <w:t>响应</w:t>
      </w:r>
      <w:r>
        <w:rPr>
          <w:rFonts w:asciiTheme="minorEastAsia" w:hAnsiTheme="minorEastAsia" w:eastAsiaTheme="minorEastAsia"/>
          <w:color w:val="000000"/>
          <w:sz w:val="21"/>
          <w:szCs w:val="21"/>
        </w:rPr>
        <w:t>文件的规定或约定进行，具体如下：</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6.2本项目是否邀请其他</w:t>
      </w:r>
      <w:r>
        <w:rPr>
          <w:rFonts w:hint="eastAsia" w:asciiTheme="minorEastAsia" w:hAnsiTheme="minorEastAsia" w:eastAsiaTheme="minorEastAsia"/>
          <w:color w:val="000000"/>
          <w:sz w:val="21"/>
          <w:szCs w:val="21"/>
        </w:rPr>
        <w:t>供应商</w:t>
      </w:r>
      <w:r>
        <w:rPr>
          <w:rFonts w:asciiTheme="minorEastAsia" w:hAnsiTheme="minorEastAsia" w:eastAsiaTheme="minorEastAsia"/>
          <w:color w:val="000000"/>
          <w:sz w:val="21"/>
          <w:szCs w:val="21"/>
        </w:rPr>
        <w:t>参与验收：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□不邀请。□邀请，具体如下：</w:t>
      </w:r>
      <w:r>
        <w:rPr>
          <w:rFonts w:asciiTheme="minorEastAsia" w:hAnsiTheme="minorEastAsia" w:eastAsiaTheme="minorEastAsia"/>
          <w:color w:val="000000"/>
          <w:sz w:val="21"/>
          <w:szCs w:val="21"/>
          <w:u w:val="single"/>
        </w:rPr>
        <w:t>（按照</w:t>
      </w:r>
      <w:r>
        <w:rPr>
          <w:rFonts w:hint="eastAsia" w:asciiTheme="minorEastAsia" w:hAnsiTheme="minorEastAsia" w:eastAsiaTheme="minorEastAsia"/>
          <w:color w:val="000000"/>
          <w:sz w:val="21"/>
          <w:szCs w:val="21"/>
          <w:u w:val="single"/>
        </w:rPr>
        <w:t>询价文件</w:t>
      </w:r>
      <w:r>
        <w:rPr>
          <w:rFonts w:asciiTheme="minorEastAsia" w:hAnsiTheme="minorEastAsia" w:eastAsiaTheme="minorEastAsia"/>
          <w:color w:val="000000"/>
          <w:sz w:val="21"/>
          <w:szCs w:val="21"/>
          <w:u w:val="single"/>
        </w:rPr>
        <w:t>规定填写）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7、合同款项的支付应按照</w:t>
      </w:r>
      <w:r>
        <w:rPr>
          <w:rFonts w:hint="eastAsia" w:asciiTheme="minorEastAsia" w:hAnsiTheme="minorEastAsia" w:eastAsiaTheme="minorEastAsia"/>
          <w:color w:val="000000"/>
          <w:sz w:val="21"/>
          <w:szCs w:val="21"/>
        </w:rPr>
        <w:t>询价文件</w:t>
      </w:r>
      <w:r>
        <w:rPr>
          <w:rFonts w:asciiTheme="minorEastAsia" w:hAnsiTheme="minorEastAsia" w:eastAsiaTheme="minorEastAsia"/>
          <w:color w:val="000000"/>
          <w:sz w:val="21"/>
          <w:szCs w:val="21"/>
        </w:rPr>
        <w:t>的规定进行，具体如下：</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（按照实际情况编制填写，可以是表格或文字描述，包括一次性支付或分期支付等）</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8、履约保证金</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□无。□有，具体如下：</w:t>
      </w:r>
      <w:r>
        <w:rPr>
          <w:rFonts w:asciiTheme="minorEastAsia" w:hAnsiTheme="minorEastAsia" w:eastAsiaTheme="minorEastAsia"/>
          <w:color w:val="000000"/>
          <w:sz w:val="21"/>
          <w:szCs w:val="21"/>
          <w:u w:val="single"/>
        </w:rPr>
        <w:t>（按照</w:t>
      </w:r>
      <w:r>
        <w:rPr>
          <w:rFonts w:hint="eastAsia" w:asciiTheme="minorEastAsia" w:hAnsiTheme="minorEastAsia" w:eastAsiaTheme="minorEastAsia"/>
          <w:color w:val="000000"/>
          <w:sz w:val="21"/>
          <w:szCs w:val="21"/>
          <w:u w:val="single"/>
        </w:rPr>
        <w:t>询价文件</w:t>
      </w:r>
      <w:r>
        <w:rPr>
          <w:rFonts w:asciiTheme="minorEastAsia" w:hAnsiTheme="minorEastAsia" w:eastAsiaTheme="minorEastAsia"/>
          <w:color w:val="000000"/>
          <w:sz w:val="21"/>
          <w:szCs w:val="21"/>
          <w:u w:val="single"/>
        </w:rPr>
        <w:t>规定填写）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9、合同有效期</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10、违约责任</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11、知识产权</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11.2若乙方提供的采购标的不符合国家知识产权法律、法规的规定或被有关主管机关认定为假冒伪劣品，则乙方</w:t>
      </w:r>
      <w:r>
        <w:rPr>
          <w:rFonts w:hint="eastAsia" w:asciiTheme="minorEastAsia" w:hAnsiTheme="minorEastAsia" w:eastAsiaTheme="minorEastAsia"/>
          <w:color w:val="000000"/>
          <w:sz w:val="21"/>
          <w:szCs w:val="21"/>
        </w:rPr>
        <w:t>成交</w:t>
      </w:r>
      <w:r>
        <w:rPr>
          <w:rFonts w:asciiTheme="minorEastAsia" w:hAnsiTheme="minorEastAsia" w:eastAsiaTheme="minorEastAsia"/>
          <w:color w:val="000000"/>
          <w:sz w:val="21"/>
          <w:szCs w:val="21"/>
        </w:rPr>
        <w:t>资格将被取消；甲方还将按照有关法律、法规和规章的规定进行处理，具体如下：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12、解决争议的方法</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12.1甲、乙双方协商解决。</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12.2若协商解决不成，则通过下列途径之一解决：</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□提交仲裁委员会仲裁，具体如下：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□向人民法院提起诉讼，具体如下：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13、不可抗力</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14、合同条款</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w:t>
      </w:r>
      <w:r>
        <w:rPr>
          <w:rFonts w:hint="eastAsia" w:asciiTheme="minorEastAsia" w:hAnsiTheme="minorEastAsia" w:eastAsiaTheme="minorEastAsia"/>
          <w:color w:val="000000"/>
          <w:sz w:val="21"/>
          <w:szCs w:val="21"/>
          <w:u w:val="single"/>
        </w:rPr>
        <w:t>询价文件</w:t>
      </w:r>
      <w:r>
        <w:rPr>
          <w:rFonts w:asciiTheme="minorEastAsia" w:hAnsiTheme="minorEastAsia" w:eastAsiaTheme="minorEastAsia"/>
          <w:color w:val="000000"/>
          <w:sz w:val="21"/>
          <w:szCs w:val="21"/>
          <w:u w:val="single"/>
        </w:rPr>
        <w:t>已有规定的，双方均不得变更或调整；</w:t>
      </w:r>
      <w:r>
        <w:rPr>
          <w:rFonts w:hint="eastAsia" w:asciiTheme="minorEastAsia" w:hAnsiTheme="minorEastAsia" w:eastAsiaTheme="minorEastAsia"/>
          <w:color w:val="000000"/>
          <w:sz w:val="21"/>
          <w:szCs w:val="21"/>
          <w:u w:val="single"/>
        </w:rPr>
        <w:t>询价文件</w:t>
      </w:r>
      <w:r>
        <w:rPr>
          <w:rFonts w:asciiTheme="minorEastAsia" w:hAnsiTheme="minorEastAsia" w:eastAsiaTheme="minorEastAsia"/>
          <w:color w:val="000000"/>
          <w:sz w:val="21"/>
          <w:szCs w:val="21"/>
          <w:u w:val="single"/>
        </w:rPr>
        <w:t>未作规定的，双方可通过友好协商进行约定）</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15、其他约定</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15.1合同文件与本合同具有同等法律效力。</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15.2本合同未尽事宜，双方可另行补充。</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15.3合同生效：自签订之日起生效。</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15.4本合同一式</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份，经双方授权代表签字并盖章后生效。甲方、乙方各执</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份，送</w:t>
      </w:r>
      <w:r>
        <w:rPr>
          <w:rFonts w:asciiTheme="minorEastAsia" w:hAnsiTheme="minorEastAsia" w:eastAsiaTheme="minorEastAsia"/>
          <w:color w:val="000000"/>
          <w:sz w:val="21"/>
          <w:szCs w:val="21"/>
          <w:u w:val="single"/>
        </w:rPr>
        <w:t>（填写需要备案的监管部门的全称）</w:t>
      </w:r>
      <w:r>
        <w:rPr>
          <w:rFonts w:asciiTheme="minorEastAsia" w:hAnsiTheme="minorEastAsia" w:eastAsiaTheme="minorEastAsia"/>
          <w:color w:val="000000"/>
          <w:sz w:val="21"/>
          <w:szCs w:val="21"/>
        </w:rPr>
        <w:t>备案</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份，具有同等效力。</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15.5其他：□无。□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rPr>
          <w:rFonts w:asciiTheme="minorEastAsia" w:hAnsiTheme="minorEastAsia" w:eastAsiaTheme="minorEastAsia"/>
          <w:color w:val="000000"/>
          <w:sz w:val="21"/>
          <w:szCs w:val="21"/>
        </w:rPr>
      </w:pP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                        乙方：</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住所：                        住所：</w:t>
      </w:r>
    </w:p>
    <w:p>
      <w:pPr>
        <w:pStyle w:val="20"/>
        <w:spacing w:before="75" w:after="75"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       </w:t>
      </w:r>
      <w:r>
        <w:rPr>
          <w:rFonts w:hint="eastAsia" w:asciiTheme="minorEastAsia" w:hAnsiTheme="minorEastAsia" w:eastAsiaTheme="minorEastAsia"/>
          <w:color w:val="000000"/>
          <w:sz w:val="21"/>
          <w:szCs w:val="21"/>
        </w:rPr>
        <w:t xml:space="preserve">               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联系方法：                      联系方法：</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开户银行：                      开户银行：</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账号：                        账号：</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签订地点：</w:t>
      </w:r>
      <w:r>
        <w:rPr>
          <w:rFonts w:asciiTheme="minorEastAsia" w:hAnsiTheme="minorEastAsia" w:eastAsiaTheme="minorEastAsia"/>
          <w:color w:val="000000"/>
          <w:sz w:val="21"/>
          <w:szCs w:val="21"/>
          <w:u w:val="single"/>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签订日期：</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月</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日</w:t>
      </w: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both"/>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响应文件有关格式</w:t>
      </w:r>
    </w:p>
    <w:p>
      <w:pPr>
        <w:autoSpaceDE w:val="0"/>
        <w:autoSpaceDN w:val="0"/>
        <w:adjustRightInd w:val="0"/>
        <w:spacing w:line="700" w:lineRule="exact"/>
        <w:ind w:firstLine="551"/>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（如涉及本项目的提供）</w:t>
      </w:r>
    </w:p>
    <w:p>
      <w:pPr>
        <w:autoSpaceDE w:val="0"/>
        <w:autoSpaceDN w:val="0"/>
        <w:adjustRightInd w:val="0"/>
        <w:spacing w:line="700" w:lineRule="exact"/>
        <w:ind w:firstLine="551"/>
        <w:rPr>
          <w:rFonts w:cs="黑体" w:asciiTheme="minorEastAsia" w:hAnsiTheme="minorEastAsia"/>
          <w:b/>
          <w:bCs/>
          <w:sz w:val="44"/>
          <w:szCs w:val="44"/>
          <w:lang w:val="zh-CN"/>
        </w:rPr>
      </w:pPr>
    </w:p>
    <w:p>
      <w:pPr>
        <w:autoSpaceDE w:val="0"/>
        <w:autoSpaceDN w:val="0"/>
        <w:adjustRightInd w:val="0"/>
        <w:spacing w:line="700" w:lineRule="exact"/>
        <w:rPr>
          <w:rFonts w:cs="黑体" w:asciiTheme="minorEastAsia" w:hAnsiTheme="minorEastAsia"/>
          <w:b/>
          <w:bCs/>
          <w:sz w:val="44"/>
          <w:szCs w:val="44"/>
          <w:lang w:val="zh-CN"/>
        </w:rPr>
      </w:pPr>
    </w:p>
    <w:p>
      <w:pPr>
        <w:pStyle w:val="53"/>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一、投标人应答索引表</w:t>
      </w:r>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注：①本表序号8请按照本询价文件 “第六章资格审查与评审”资格审查表中序号3要求，根据所提供经审计财务报告、基本开户银行资信证明、银行资信证明、政府采购投标担保函情况填写其中一项即可。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②本表序号10请按照本询价文件 “第六章资格审查与评审”资格审查表中序号6要求提供，根据所提供证明材料或承诺函（声明）情况填写其中一项即可。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rPr>
          <w:rFonts w:asciiTheme="majorEastAsia" w:hAnsiTheme="majorEastAsia" w:eastAsiaTheme="majorEastAsia"/>
          <w:b/>
          <w:snapToGrid w:val="0"/>
          <w:kern w:val="0"/>
          <w:sz w:val="28"/>
          <w:szCs w:val="28"/>
        </w:rPr>
      </w:pPr>
    </w:p>
    <w:p>
      <w:pPr>
        <w:pStyle w:val="13"/>
        <w:spacing w:line="360" w:lineRule="auto"/>
        <w:rPr>
          <w:rFonts w:asciiTheme="majorEastAsia" w:hAnsiTheme="majorEastAsia" w:eastAsiaTheme="majorEastAsia"/>
          <w:b/>
          <w:snapToGrid w:val="0"/>
          <w:kern w:val="0"/>
          <w:sz w:val="28"/>
          <w:szCs w:val="28"/>
        </w:rPr>
      </w:pPr>
    </w:p>
    <w:p>
      <w:pPr>
        <w:pStyle w:val="13"/>
        <w:spacing w:line="360" w:lineRule="auto"/>
        <w:rPr>
          <w:rFonts w:asciiTheme="majorEastAsia" w:hAnsiTheme="majorEastAsia" w:eastAsiaTheme="majorEastAsia"/>
          <w:b/>
          <w:snapToGrid w:val="0"/>
          <w:kern w:val="0"/>
          <w:sz w:val="28"/>
          <w:szCs w:val="28"/>
        </w:rPr>
      </w:pPr>
    </w:p>
    <w:p>
      <w:pPr>
        <w:pStyle w:val="13"/>
        <w:spacing w:line="360" w:lineRule="auto"/>
        <w:rPr>
          <w:rFonts w:asciiTheme="majorEastAsia" w:hAnsiTheme="majorEastAsia" w:eastAsiaTheme="majorEastAsia"/>
          <w:b/>
          <w:snapToGrid w:val="0"/>
          <w:kern w:val="0"/>
          <w:sz w:val="28"/>
          <w:szCs w:val="28"/>
        </w:rPr>
      </w:pPr>
    </w:p>
    <w:p>
      <w:pPr>
        <w:pStyle w:val="13"/>
        <w:spacing w:line="360" w:lineRule="auto"/>
        <w:rPr>
          <w:rFonts w:asciiTheme="majorEastAsia" w:hAnsiTheme="majorEastAsia" w:eastAsiaTheme="majorEastAsia"/>
          <w:b/>
          <w:snapToGrid w:val="0"/>
          <w:kern w:val="0"/>
          <w:sz w:val="28"/>
          <w:szCs w:val="28"/>
        </w:rPr>
      </w:pPr>
    </w:p>
    <w:p>
      <w:pPr>
        <w:pStyle w:val="13"/>
        <w:spacing w:line="360" w:lineRule="auto"/>
        <w:rPr>
          <w:rFonts w:asciiTheme="majorEastAsia" w:hAnsiTheme="majorEastAsia" w:eastAsiaTheme="majorEastAsia"/>
          <w:b/>
          <w:snapToGrid w:val="0"/>
          <w:kern w:val="0"/>
          <w:sz w:val="28"/>
          <w:szCs w:val="28"/>
        </w:rPr>
      </w:pPr>
    </w:p>
    <w:p>
      <w:pPr>
        <w:pStyle w:val="13"/>
        <w:spacing w:line="360" w:lineRule="auto"/>
        <w:rPr>
          <w:rFonts w:asciiTheme="majorEastAsia" w:hAnsiTheme="majorEastAsia" w:eastAsiaTheme="majorEastAsia"/>
          <w:b/>
          <w:snapToGrid w:val="0"/>
          <w:kern w:val="0"/>
          <w:sz w:val="28"/>
          <w:szCs w:val="28"/>
        </w:rPr>
      </w:pPr>
    </w:p>
    <w:p>
      <w:pPr>
        <w:pStyle w:val="13"/>
        <w:spacing w:line="360" w:lineRule="auto"/>
        <w:rPr>
          <w:rFonts w:asciiTheme="majorEastAsia" w:hAnsiTheme="majorEastAsia" w:eastAsiaTheme="majorEastAsia"/>
          <w:b/>
          <w:snapToGrid w:val="0"/>
          <w:kern w:val="0"/>
          <w:sz w:val="28"/>
          <w:szCs w:val="28"/>
        </w:rPr>
      </w:pPr>
    </w:p>
    <w:p>
      <w:pPr>
        <w:pStyle w:val="13"/>
        <w:spacing w:line="360" w:lineRule="auto"/>
        <w:rPr>
          <w:rFonts w:asciiTheme="majorEastAsia" w:hAnsiTheme="majorEastAsia" w:eastAsiaTheme="majorEastAsia"/>
          <w:b/>
          <w:snapToGrid w:val="0"/>
          <w:kern w:val="0"/>
          <w:sz w:val="28"/>
          <w:szCs w:val="28"/>
        </w:rPr>
      </w:pPr>
    </w:p>
    <w:p>
      <w:pPr>
        <w:pStyle w:val="13"/>
        <w:spacing w:line="360" w:lineRule="auto"/>
        <w:rPr>
          <w:rFonts w:asciiTheme="majorEastAsia" w:hAnsiTheme="majorEastAsia" w:eastAsiaTheme="majorEastAsia"/>
          <w:b/>
          <w:snapToGrid w:val="0"/>
          <w:kern w:val="0"/>
          <w:sz w:val="28"/>
          <w:szCs w:val="28"/>
        </w:rPr>
      </w:pPr>
    </w:p>
    <w:p>
      <w:pPr>
        <w:pStyle w:val="13"/>
        <w:spacing w:line="360" w:lineRule="auto"/>
        <w:rPr>
          <w:rFonts w:asciiTheme="majorEastAsia" w:hAnsiTheme="majorEastAsia" w:eastAsiaTheme="majorEastAsia"/>
          <w:b/>
          <w:snapToGrid w:val="0"/>
          <w:kern w:val="0"/>
          <w:sz w:val="28"/>
          <w:szCs w:val="28"/>
        </w:rPr>
      </w:pPr>
    </w:p>
    <w:p>
      <w:pPr>
        <w:pStyle w:val="13"/>
        <w:spacing w:line="360" w:lineRule="auto"/>
        <w:rPr>
          <w:rFonts w:asciiTheme="majorEastAsia" w:hAnsiTheme="majorEastAsia" w:eastAsiaTheme="majorEastAsia"/>
          <w:b/>
          <w:snapToGrid w:val="0"/>
          <w:kern w:val="0"/>
          <w:sz w:val="28"/>
          <w:szCs w:val="28"/>
        </w:rPr>
      </w:pPr>
    </w:p>
    <w:p>
      <w:pPr>
        <w:pStyle w:val="13"/>
        <w:spacing w:line="360" w:lineRule="auto"/>
        <w:rPr>
          <w:rFonts w:asciiTheme="majorEastAsia" w:hAnsiTheme="majorEastAsia" w:eastAsiaTheme="majorEastAsia"/>
          <w:b/>
          <w:snapToGrid w:val="0"/>
          <w:kern w:val="0"/>
          <w:sz w:val="28"/>
          <w:szCs w:val="28"/>
        </w:rPr>
      </w:pPr>
    </w:p>
    <w:p>
      <w:pPr>
        <w:pStyle w:val="13"/>
        <w:spacing w:line="360" w:lineRule="auto"/>
        <w:rPr>
          <w:rFonts w:asciiTheme="majorEastAsia" w:hAnsiTheme="majorEastAsia" w:eastAsiaTheme="majorEastAsia"/>
          <w:b/>
          <w:snapToGrid w:val="0"/>
          <w:kern w:val="0"/>
          <w:sz w:val="28"/>
          <w:szCs w:val="28"/>
        </w:rPr>
      </w:pPr>
    </w:p>
    <w:p>
      <w:pPr>
        <w:pStyle w:val="13"/>
        <w:spacing w:line="360" w:lineRule="auto"/>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二、报价一览表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响应报价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日期：年月日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2、如采购公告明确项目交付日期以年为单位，本表应填写完成该项目的年限。</w:t>
      </w:r>
    </w:p>
    <w:p>
      <w:pPr>
        <w:pStyle w:val="2"/>
        <w:numPr>
          <w:ilvl w:val="0"/>
          <w:numId w:val="0"/>
        </w:numPr>
        <w:rPr>
          <w:lang w:val="zh-CN"/>
        </w:rPr>
      </w:pPr>
    </w:p>
    <w:p>
      <w:pPr>
        <w:rPr>
          <w:rFonts w:ascii="宋体" w:cs="宋体"/>
          <w:sz w:val="24"/>
          <w:lang w:val="zh-CN"/>
        </w:rPr>
      </w:pPr>
    </w:p>
    <w:p>
      <w:pPr>
        <w:pStyle w:val="2"/>
        <w:numPr>
          <w:ilvl w:val="0"/>
          <w:numId w:val="0"/>
        </w:numPr>
        <w:rPr>
          <w:lang w:val="zh-CN"/>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3"/>
        <w:spacing w:line="360" w:lineRule="auto"/>
        <w:jc w:val="center"/>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_（项目名称、招标编号）采购的采购公告及采购邀请，_______（姓名和职务）被正式授权并代表供应商（供应商名称、地址）提交。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我方确认收到贵方提供的（项目名称、招标编号）询价文件的全部内容。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询价文件的所有内容，包括澄清、修改文件（如果有）和所有已提供的参考资料以及有关附件，我方完全明白并认为此询价文件没有倾向性，也不存在排斥潜在投标供应商的内容，我方同意询价文件的相关条款和</w:t>
      </w:r>
      <w:r>
        <w:rPr>
          <w:rFonts w:hint="eastAsia" w:asciiTheme="minorEastAsia" w:hAnsiTheme="minorEastAsia" w:eastAsiaTheme="minorEastAsia"/>
          <w:sz w:val="21"/>
          <w:szCs w:val="21"/>
        </w:rPr>
        <w:t>已完全理解并接受询价文件的各项规定和要求及资金支付规定，对询价文件的合理性、合法性不再有异议。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(供应商名称)     </w:t>
      </w:r>
      <w:r>
        <w:rPr>
          <w:rFonts w:hint="eastAsia" w:asciiTheme="minorEastAsia" w:hAnsiTheme="minorEastAsia"/>
          <w:snapToGrid w:val="0"/>
          <w:kern w:val="0"/>
          <w:szCs w:val="21"/>
        </w:rPr>
        <w:t>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代表我方全权处理有关本项目询价响应的一切事宜。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在此提交的响应文件，正本一份，副本1份。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我方已完全明白询价文件的所有条款要求，并申明如下：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一、按询价文件提供的全部货物与相关服务的响应总价详见《报价一览表》。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二、本询价文件的有效期为询价响应截止时间起</w:t>
      </w:r>
      <w:r>
        <w:rPr>
          <w:rFonts w:hint="eastAsia" w:asciiTheme="minorEastAsia" w:hAnsiTheme="minorEastAsia"/>
          <w:i/>
          <w:snapToGrid w:val="0"/>
          <w:kern w:val="0"/>
          <w:szCs w:val="21"/>
          <w:u w:val="single"/>
        </w:rPr>
        <w:t xml:space="preserve">    </w:t>
      </w:r>
      <w:r>
        <w:rPr>
          <w:rFonts w:hint="eastAsia" w:cs="Courier New" w:asciiTheme="minorEastAsia" w:hAnsiTheme="minorEastAsia"/>
          <w:szCs w:val="21"/>
        </w:rPr>
        <w:t>天。如成交，有效期将延至供货终止日为止。在此提交的资格证明文件均至询价响应文件有效期截止日有效，如有在有效期内失效的，我方承诺在成交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三、我方明白并同意，在规定的询价响应时间截止之后，响应有效期之内撤销询价响应的，则我方将承担违背投标承诺函的责任追究。</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四、我方同意按照贵方可能提出的要求而提供与询价响应有关的任何其它数据、信息或资料。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五、我方理解贵方不一定接受最低响应价或任何贵方可能收到的询价响应。</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六、我方如果成交，将保证履行询价文件及其澄清、修改文件（如果有）中的全部责任和义务，按质、按量、按期完成《采购需求》及《合同书》中的全部任务。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以上内容如有虚假或与事实不符的，询价小组可将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我方对在本函及响应文件中所作的所有承诺承担法律责任。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所有与本项目招标有关的一切正式往来请寄：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供应商代表姓名：.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5"/>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询价</w:t>
      </w:r>
      <w:r>
        <w:rPr>
          <w:rFonts w:asciiTheme="minorEastAsia" w:hAnsiTheme="minorEastAsia"/>
          <w:color w:val="000000"/>
          <w:sz w:val="21"/>
          <w:szCs w:val="21"/>
        </w:rPr>
        <w:t>项目</w:t>
      </w:r>
      <w:r>
        <w:rPr>
          <w:rFonts w:hint="eastAsia" w:asciiTheme="minorEastAsia" w:hAnsiTheme="minorEastAsia"/>
          <w:color w:val="000000"/>
          <w:sz w:val="21"/>
          <w:szCs w:val="21"/>
        </w:rPr>
        <w:t>的响应</w:t>
      </w:r>
      <w:r>
        <w:rPr>
          <w:rFonts w:asciiTheme="minorEastAsia" w:hAnsiTheme="minorEastAsia"/>
          <w:color w:val="000000"/>
          <w:sz w:val="21"/>
          <w:szCs w:val="21"/>
        </w:rPr>
        <w:t>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的响应文件及合同的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5"/>
        <w:spacing w:line="480" w:lineRule="auto"/>
        <w:ind w:firstLine="472" w:firstLineChars="225"/>
        <w:jc w:val="left"/>
        <w:rPr>
          <w:rFonts w:asciiTheme="minorEastAsia" w:hAnsiTheme="minorEastAsia"/>
          <w:color w:val="000000"/>
          <w:sz w:val="21"/>
          <w:szCs w:val="21"/>
        </w:rPr>
      </w:pPr>
    </w:p>
    <w:p>
      <w:pPr>
        <w:pStyle w:val="45"/>
        <w:spacing w:line="480" w:lineRule="auto"/>
        <w:ind w:firstLine="472" w:firstLineChars="225"/>
        <w:jc w:val="left"/>
        <w:rPr>
          <w:rFonts w:asciiTheme="minorEastAsia" w:hAnsiTheme="minorEastAsia"/>
          <w:color w:val="000000"/>
          <w:sz w:val="21"/>
          <w:szCs w:val="21"/>
        </w:rPr>
      </w:pPr>
    </w:p>
    <w:p>
      <w:pPr>
        <w:pStyle w:val="45"/>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5"/>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供应商名称（并加盖公章）：</w:t>
      </w:r>
    </w:p>
    <w:p>
      <w:pPr>
        <w:pStyle w:val="48"/>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7"/>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加本询价</w:t>
      </w:r>
      <w:r>
        <w:rPr>
          <w:rFonts w:asciiTheme="minorEastAsia" w:hAnsiTheme="minorEastAsia"/>
          <w:bCs/>
          <w:color w:val="000000"/>
          <w:kern w:val="12"/>
          <w:szCs w:val="21"/>
        </w:rPr>
        <w:t>项目</w:t>
      </w:r>
      <w:r>
        <w:rPr>
          <w:rFonts w:hint="eastAsia" w:asciiTheme="minorEastAsia" w:hAnsiTheme="minorEastAsia"/>
          <w:bCs/>
          <w:color w:val="000000"/>
          <w:kern w:val="12"/>
          <w:szCs w:val="21"/>
        </w:rPr>
        <w:t>响应的，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以我方的名义参加贵方______________________项目的询价响应活动，并代表我方全权办理针对上述项目的投标、开标、响应文件澄清、签约等一切具体事务和签署相关文件。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rPr>
      </w:pPr>
      <w:r>
        <w:rPr>
          <w:rFonts w:hint="eastAsia" w:ascii="宋体" w:hAnsi="宋体"/>
          <w:b/>
          <w:bCs/>
          <w:color w:val="000000"/>
          <w:sz w:val="24"/>
          <w:szCs w:val="24"/>
        </w:rPr>
        <w:t>3.5</w:t>
      </w:r>
      <w:r>
        <w:rPr>
          <w:rFonts w:hint="eastAsia" w:ascii="宋体" w:hAnsi="宋体"/>
          <w:b/>
          <w:bCs/>
          <w:color w:val="000000"/>
          <w:sz w:val="24"/>
        </w:rPr>
        <w:t>投标承诺函</w:t>
      </w:r>
    </w:p>
    <w:p>
      <w:pPr>
        <w:autoSpaceDE w:val="0"/>
        <w:autoSpaceDN w:val="0"/>
        <w:snapToGrid w:val="0"/>
        <w:spacing w:line="360" w:lineRule="auto"/>
        <w:rPr>
          <w:rFonts w:ascii="宋体" w:hAnsi="宋体"/>
          <w:b/>
          <w:bCs/>
          <w:color w:val="000000"/>
          <w:sz w:val="24"/>
        </w:rPr>
      </w:pP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u w:val="single"/>
          <w:lang w:val="zh-CN"/>
        </w:rPr>
        <w:t xml:space="preserve">     </w:t>
      </w:r>
      <w:r>
        <w:rPr>
          <w:rFonts w:cs="宋体" w:asciiTheme="minorEastAsia" w:hAnsiTheme="minorEastAsia"/>
          <w:szCs w:val="21"/>
          <w:u w:val="single"/>
          <w:lang w:val="zh-CN"/>
        </w:rPr>
        <w:t xml:space="preserve">     </w:t>
      </w:r>
      <w:r>
        <w:rPr>
          <w:rFonts w:hint="eastAsia" w:cs="宋体" w:asciiTheme="minorEastAsia" w:hAnsiTheme="minorEastAsia"/>
          <w:szCs w:val="21"/>
          <w:u w:val="single"/>
          <w:lang w:val="zh-CN"/>
        </w:rPr>
        <w:t xml:space="preserve">        </w:t>
      </w:r>
      <w:r>
        <w:rPr>
          <w:rFonts w:cs="宋体" w:asciiTheme="minorEastAsia" w:hAnsiTheme="minorEastAsia"/>
          <w:szCs w:val="21"/>
          <w:lang w:val="zh-CN"/>
        </w:rPr>
        <w:t>（</w:t>
      </w:r>
      <w:r>
        <w:rPr>
          <w:rFonts w:hint="eastAsia" w:cs="宋体" w:asciiTheme="minorEastAsia" w:hAnsiTheme="minorEastAsia"/>
          <w:szCs w:val="21"/>
          <w:lang w:val="zh-CN"/>
        </w:rPr>
        <w:t>采购</w:t>
      </w:r>
      <w:r>
        <w:rPr>
          <w:rFonts w:cs="宋体" w:asciiTheme="minorEastAsia" w:hAnsiTheme="minorEastAsia"/>
          <w:szCs w:val="21"/>
          <w:lang w:val="zh-CN"/>
        </w:rPr>
        <w:t>人名称）：</w:t>
      </w:r>
    </w:p>
    <w:p>
      <w:pPr>
        <w:spacing w:beforeLines="50" w:afterLines="50" w:line="360" w:lineRule="auto"/>
        <w:ind w:firstLine="420" w:firstLineChars="200"/>
        <w:contextualSpacing/>
        <w:rPr>
          <w:rFonts w:cs="宋体" w:asciiTheme="minorEastAsia" w:hAnsiTheme="minorEastAsia"/>
          <w:szCs w:val="21"/>
          <w:lang w:val="zh-CN"/>
        </w:rPr>
      </w:pPr>
      <w:r>
        <w:rPr>
          <w:rFonts w:cs="宋体" w:asciiTheme="minorEastAsia" w:hAnsiTheme="minorEastAsia"/>
          <w:szCs w:val="21"/>
          <w:lang w:val="zh-CN"/>
        </w:rPr>
        <w:t>经研究，我</w:t>
      </w:r>
      <w:r>
        <w:rPr>
          <w:rFonts w:hint="eastAsia" w:cs="宋体" w:asciiTheme="minorEastAsia" w:hAnsiTheme="minorEastAsia"/>
          <w:szCs w:val="21"/>
          <w:lang w:val="zh-CN"/>
        </w:rPr>
        <w:t>方自愿参与贵方</w:t>
      </w:r>
      <w:r>
        <w:rPr>
          <w:rFonts w:hint="eastAsia" w:cs="宋体" w:asciiTheme="minorEastAsia" w:hAnsiTheme="minorEastAsia"/>
          <w:szCs w:val="21"/>
          <w:u w:val="single"/>
          <w:lang w:val="zh-CN"/>
        </w:rPr>
        <w:t xml:space="preserve">       </w:t>
      </w:r>
      <w:r>
        <w:rPr>
          <w:rFonts w:cs="宋体" w:asciiTheme="minorEastAsia" w:hAnsiTheme="minorEastAsia"/>
          <w:szCs w:val="21"/>
          <w:lang w:val="zh-CN"/>
        </w:rPr>
        <w:t>年____月</w:t>
      </w:r>
      <w:r>
        <w:rPr>
          <w:rFonts w:hint="eastAsia" w:cs="宋体" w:asciiTheme="minorEastAsia" w:hAnsiTheme="minorEastAsia"/>
          <w:szCs w:val="21"/>
          <w:u w:val="single"/>
          <w:lang w:val="zh-CN"/>
        </w:rPr>
        <w:t xml:space="preserve">    </w:t>
      </w:r>
      <w:r>
        <w:rPr>
          <w:rFonts w:hint="eastAsia" w:cs="宋体" w:asciiTheme="minorEastAsia" w:hAnsiTheme="minorEastAsia"/>
          <w:szCs w:val="21"/>
          <w:lang w:val="zh-CN"/>
        </w:rPr>
        <w:t xml:space="preserve"> </w:t>
      </w:r>
      <w:r>
        <w:rPr>
          <w:rFonts w:cs="宋体" w:asciiTheme="minorEastAsia" w:hAnsiTheme="minorEastAsia"/>
          <w:szCs w:val="21"/>
          <w:lang w:val="zh-CN"/>
        </w:rPr>
        <w:t>日</w:t>
      </w:r>
      <w:r>
        <w:rPr>
          <w:rFonts w:hint="eastAsia" w:cs="宋体" w:asciiTheme="minorEastAsia" w:hAnsiTheme="minorEastAsia"/>
          <w:szCs w:val="21"/>
          <w:lang w:val="zh-CN"/>
        </w:rPr>
        <w:t xml:space="preserve"> </w:t>
      </w:r>
      <w:r>
        <w:rPr>
          <w:rFonts w:hint="eastAsia" w:cs="宋体" w:asciiTheme="minorEastAsia" w:hAnsiTheme="minorEastAsia"/>
          <w:szCs w:val="21"/>
          <w:u w:val="single"/>
          <w:lang w:val="zh-CN"/>
        </w:rPr>
        <w:t xml:space="preserve">                     </w:t>
      </w:r>
      <w:r>
        <w:rPr>
          <w:rFonts w:cs="宋体" w:asciiTheme="minorEastAsia" w:hAnsiTheme="minorEastAsia"/>
          <w:szCs w:val="21"/>
          <w:u w:val="single"/>
          <w:lang w:val="zh-CN"/>
        </w:rPr>
        <w:t>_</w:t>
      </w:r>
      <w:r>
        <w:rPr>
          <w:rFonts w:hint="eastAsia" w:cs="宋体" w:asciiTheme="minorEastAsia" w:hAnsiTheme="minorEastAsia"/>
          <w:szCs w:val="21"/>
          <w:lang w:val="zh-CN"/>
        </w:rPr>
        <w:t>（采购编号、项目名称）的</w:t>
      </w:r>
      <w:r>
        <w:rPr>
          <w:rFonts w:cs="宋体" w:asciiTheme="minorEastAsia" w:hAnsiTheme="minorEastAsia"/>
          <w:szCs w:val="21"/>
          <w:lang w:val="zh-CN"/>
        </w:rPr>
        <w:t>投标，</w:t>
      </w:r>
      <w:r>
        <w:rPr>
          <w:rFonts w:hint="eastAsia" w:cs="宋体" w:asciiTheme="minorEastAsia" w:hAnsiTheme="minorEastAsia"/>
          <w:szCs w:val="21"/>
          <w:lang w:val="zh-CN"/>
        </w:rPr>
        <w:t>将</w:t>
      </w:r>
      <w:r>
        <w:rPr>
          <w:rFonts w:cs="宋体" w:asciiTheme="minorEastAsia" w:hAnsiTheme="minorEastAsia"/>
          <w:szCs w:val="21"/>
          <w:lang w:val="zh-CN"/>
        </w:rPr>
        <w:t>严格</w:t>
      </w:r>
      <w:r>
        <w:rPr>
          <w:rFonts w:hint="eastAsia" w:cs="宋体" w:asciiTheme="minorEastAsia" w:hAnsiTheme="minorEastAsia"/>
          <w:szCs w:val="21"/>
          <w:lang w:val="zh-CN"/>
        </w:rPr>
        <w:t>遵守</w:t>
      </w:r>
      <w:r>
        <w:rPr>
          <w:rFonts w:cs="宋体" w:asciiTheme="minorEastAsia" w:hAnsiTheme="minorEastAsia"/>
          <w:szCs w:val="21"/>
          <w:lang w:val="zh-CN"/>
        </w:rPr>
        <w:t>《</w:t>
      </w:r>
      <w:r>
        <w:rPr>
          <w:rFonts w:hint="eastAsia" w:cs="宋体" w:asciiTheme="minorEastAsia" w:hAnsiTheme="minorEastAsia"/>
          <w:szCs w:val="21"/>
          <w:lang w:val="zh-CN"/>
        </w:rPr>
        <w:t>中华人民共和国政府采购</w:t>
      </w:r>
      <w:r>
        <w:rPr>
          <w:rFonts w:cs="宋体" w:asciiTheme="minorEastAsia" w:hAnsiTheme="minorEastAsia"/>
          <w:szCs w:val="21"/>
          <w:lang w:val="zh-CN"/>
        </w:rPr>
        <w:t>法》等</w:t>
      </w:r>
      <w:r>
        <w:rPr>
          <w:rFonts w:hint="eastAsia" w:cs="宋体" w:asciiTheme="minorEastAsia" w:hAnsiTheme="minorEastAsia"/>
          <w:szCs w:val="21"/>
          <w:lang w:val="zh-CN"/>
        </w:rPr>
        <w:t>相关</w:t>
      </w:r>
      <w:r>
        <w:rPr>
          <w:rFonts w:cs="宋体" w:asciiTheme="minorEastAsia" w:hAnsiTheme="minorEastAsia"/>
          <w:szCs w:val="21"/>
          <w:lang w:val="zh-CN"/>
        </w:rPr>
        <w:t>法律法规</w:t>
      </w:r>
      <w:r>
        <w:rPr>
          <w:rFonts w:hint="eastAsia" w:cs="宋体" w:asciiTheme="minorEastAsia" w:hAnsiTheme="minorEastAsia"/>
          <w:szCs w:val="21"/>
          <w:lang w:val="zh-CN"/>
        </w:rPr>
        <w:t>规定</w:t>
      </w:r>
      <w:r>
        <w:rPr>
          <w:rFonts w:cs="宋体" w:asciiTheme="minorEastAsia" w:hAnsiTheme="minorEastAsia"/>
          <w:szCs w:val="21"/>
          <w:lang w:val="zh-CN"/>
        </w:rPr>
        <w:t>，并无条件地遵守本次采购活动各项规定。我们郑重承诺：</w:t>
      </w:r>
      <w:r>
        <w:rPr>
          <w:rFonts w:hint="eastAsia" w:cs="宋体" w:asciiTheme="minorEastAsia" w:hAnsiTheme="minorEastAsia"/>
          <w:szCs w:val="21"/>
          <w:lang w:val="zh-CN"/>
        </w:rPr>
        <w:t>我方</w:t>
      </w:r>
      <w:r>
        <w:rPr>
          <w:rFonts w:cs="宋体" w:asciiTheme="minorEastAsia" w:hAnsiTheme="minorEastAsia"/>
          <w:szCs w:val="21"/>
          <w:lang w:val="zh-CN"/>
        </w:rPr>
        <w:t>如果在本次</w:t>
      </w:r>
      <w:r>
        <w:rPr>
          <w:rFonts w:hint="eastAsia" w:cs="宋体" w:asciiTheme="minorEastAsia" w:hAnsiTheme="minorEastAsia"/>
          <w:szCs w:val="21"/>
          <w:lang w:val="zh-CN"/>
        </w:rPr>
        <w:t>投标</w:t>
      </w:r>
      <w:r>
        <w:rPr>
          <w:rFonts w:cs="宋体" w:asciiTheme="minorEastAsia" w:hAnsiTheme="minorEastAsia"/>
          <w:szCs w:val="21"/>
          <w:lang w:val="zh-CN"/>
        </w:rPr>
        <w:t>活动中有</w:t>
      </w:r>
      <w:r>
        <w:rPr>
          <w:rFonts w:hint="eastAsia" w:cs="宋体" w:asciiTheme="minorEastAsia" w:hAnsiTheme="minorEastAsia"/>
          <w:szCs w:val="21"/>
          <w:lang w:val="zh-CN"/>
        </w:rPr>
        <w:t>下列</w:t>
      </w:r>
      <w:r>
        <w:rPr>
          <w:rFonts w:cs="宋体" w:asciiTheme="minorEastAsia" w:hAnsiTheme="minorEastAsia"/>
          <w:szCs w:val="21"/>
          <w:lang w:val="zh-CN"/>
        </w:rPr>
        <w:t>情形</w:t>
      </w:r>
      <w:r>
        <w:rPr>
          <w:rFonts w:hint="eastAsia" w:cs="宋体" w:asciiTheme="minorEastAsia" w:hAnsiTheme="minorEastAsia"/>
          <w:szCs w:val="21"/>
          <w:lang w:val="zh-CN"/>
        </w:rPr>
        <w:t>之一</w:t>
      </w:r>
      <w:r>
        <w:rPr>
          <w:rFonts w:cs="宋体" w:asciiTheme="minorEastAsia" w:hAnsiTheme="minorEastAsia"/>
          <w:szCs w:val="21"/>
          <w:lang w:val="zh-CN"/>
        </w:rPr>
        <w:t>的，愿接受政府采购</w:t>
      </w:r>
      <w:r>
        <w:rPr>
          <w:rFonts w:hint="eastAsia" w:cs="宋体" w:asciiTheme="minorEastAsia" w:hAnsiTheme="minorEastAsia"/>
          <w:szCs w:val="21"/>
          <w:lang w:val="zh-CN"/>
        </w:rPr>
        <w:t>监督管理</w:t>
      </w:r>
      <w:r>
        <w:rPr>
          <w:rFonts w:cs="宋体" w:asciiTheme="minorEastAsia" w:hAnsiTheme="minorEastAsia"/>
          <w:szCs w:val="21"/>
          <w:lang w:val="zh-CN"/>
        </w:rPr>
        <w:t>部门给予相关处罚并</w:t>
      </w:r>
      <w:r>
        <w:rPr>
          <w:rFonts w:hint="eastAsia" w:cs="宋体" w:asciiTheme="minorEastAsia" w:hAnsiTheme="minorEastAsia"/>
          <w:szCs w:val="21"/>
          <w:lang w:val="zh-CN"/>
        </w:rPr>
        <w:t>承诺依法</w:t>
      </w:r>
      <w:r>
        <w:rPr>
          <w:rFonts w:cs="宋体" w:asciiTheme="minorEastAsia" w:hAnsiTheme="minorEastAsia"/>
          <w:szCs w:val="21"/>
          <w:lang w:val="zh-CN"/>
        </w:rPr>
        <w:t>承担</w:t>
      </w:r>
      <w:r>
        <w:rPr>
          <w:rFonts w:hint="eastAsia" w:cs="宋体" w:asciiTheme="minorEastAsia" w:hAnsiTheme="minorEastAsia"/>
          <w:szCs w:val="21"/>
          <w:lang w:val="zh-CN"/>
        </w:rPr>
        <w:t>相关的经济赔偿责任和</w:t>
      </w:r>
      <w:r>
        <w:rPr>
          <w:rFonts w:cs="宋体" w:asciiTheme="minorEastAsia" w:hAnsiTheme="minorEastAsia"/>
          <w:szCs w:val="21"/>
          <w:lang w:val="zh-CN"/>
        </w:rPr>
        <w:t>法律责任。</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一、在投标有效期内撤销投标文件；</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二、在投标文件中提供虚假材料；</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三、除因不可抗力或招标文件认可的情形以外，中标后不与采购人签订合同；</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四、与采购人、其他投标人或者采购代理机构恶意串通；</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五、法律法规及本招标文件规定的其他严重违法行为。</w:t>
      </w:r>
    </w:p>
    <w:p>
      <w:pPr>
        <w:rPr>
          <w:color w:val="000000"/>
          <w:sz w:val="28"/>
          <w:szCs w:val="28"/>
          <w:u w:val="single"/>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投标人名称（盖章）：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
      <w:pPr>
        <w:autoSpaceDE w:val="0"/>
        <w:autoSpaceDN w:val="0"/>
        <w:adjustRightInd w:val="0"/>
        <w:spacing w:line="360" w:lineRule="auto"/>
        <w:ind w:right="-11"/>
        <w:rPr>
          <w:rFonts w:ascii="宋体" w:cs="宋体"/>
          <w:szCs w:val="21"/>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4.1分项报价表（货物类项目）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7"/>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7"/>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7"/>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7"/>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（供应商根据询价文件要求自行编制）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7"/>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（供应商根据询价文件要求自行编制）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供应商所投产品涉及国家有属强制性规定的，须承诺其所投产品符合国家强制性要求（如CCC认证，格式自拟）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w:t>
      </w:r>
      <w:r>
        <w:rPr>
          <w:rFonts w:hint="eastAsia" w:ascii="宋体" w:hAnsi="宋体"/>
          <w:b/>
          <w:bCs/>
          <w:color w:val="000000"/>
          <w:sz w:val="28"/>
          <w:szCs w:val="28"/>
        </w:rPr>
        <w:t>询价文件</w:t>
      </w:r>
      <w:r>
        <w:rPr>
          <w:rFonts w:ascii="宋体" w:hAnsi="宋体"/>
          <w:b/>
          <w:bCs/>
          <w:color w:val="000000"/>
          <w:sz w:val="28"/>
          <w:szCs w:val="28"/>
        </w:rPr>
        <w:t>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华文隶书">
    <w:altName w:val="微软雅黑"/>
    <w:panose1 w:val="0201080004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54</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49"/>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6">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0">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1">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9F817E8"/>
    <w:multiLevelType w:val="singleLevel"/>
    <w:tmpl w:val="59F817E8"/>
    <w:lvl w:ilvl="0" w:tentative="0">
      <w:start w:val="1"/>
      <w:numFmt w:val="chineseCounting"/>
      <w:pStyle w:val="53"/>
      <w:suff w:val="nothing"/>
      <w:lvlText w:val="%1、"/>
      <w:lvlJc w:val="left"/>
    </w:lvl>
  </w:abstractNum>
  <w:abstractNum w:abstractNumId="13">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12"/>
  </w:num>
  <w:num w:numId="4">
    <w:abstractNumId w:val="9"/>
  </w:num>
  <w:num w:numId="5">
    <w:abstractNumId w:val="13"/>
  </w:num>
  <w:num w:numId="6">
    <w:abstractNumId w:val="7"/>
  </w:num>
  <w:num w:numId="7">
    <w:abstractNumId w:val="2"/>
  </w:num>
  <w:num w:numId="8">
    <w:abstractNumId w:val="8"/>
  </w:num>
  <w:num w:numId="9">
    <w:abstractNumId w:val="10"/>
  </w:num>
  <w:num w:numId="10">
    <w:abstractNumId w:val="16"/>
  </w:num>
  <w:num w:numId="11">
    <w:abstractNumId w:val="6"/>
  </w:num>
  <w:num w:numId="12">
    <w:abstractNumId w:val="3"/>
  </w:num>
  <w:num w:numId="13">
    <w:abstractNumId w:val="14"/>
  </w:num>
  <w:num w:numId="14">
    <w:abstractNumId w:val="11"/>
  </w:num>
  <w:num w:numId="15">
    <w:abstractNumId w:val="5"/>
  </w:num>
  <w:num w:numId="16">
    <w:abstractNumId w:val="15"/>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29EC"/>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2AD"/>
    <w:rsid w:val="00063640"/>
    <w:rsid w:val="0007075F"/>
    <w:rsid w:val="00073DCF"/>
    <w:rsid w:val="00075875"/>
    <w:rsid w:val="000763D3"/>
    <w:rsid w:val="00077FF3"/>
    <w:rsid w:val="0008053A"/>
    <w:rsid w:val="00081171"/>
    <w:rsid w:val="00082C6E"/>
    <w:rsid w:val="00086DE9"/>
    <w:rsid w:val="0008725A"/>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03ED"/>
    <w:rsid w:val="000D1A9C"/>
    <w:rsid w:val="000D581B"/>
    <w:rsid w:val="000D5D95"/>
    <w:rsid w:val="000D648E"/>
    <w:rsid w:val="000D74F9"/>
    <w:rsid w:val="000D7DD7"/>
    <w:rsid w:val="000E0A3C"/>
    <w:rsid w:val="000E22B9"/>
    <w:rsid w:val="000E263E"/>
    <w:rsid w:val="000E264F"/>
    <w:rsid w:val="000E3E48"/>
    <w:rsid w:val="000E4F3B"/>
    <w:rsid w:val="000F5266"/>
    <w:rsid w:val="000F7B6E"/>
    <w:rsid w:val="001008C2"/>
    <w:rsid w:val="00104301"/>
    <w:rsid w:val="001052E3"/>
    <w:rsid w:val="00105FFA"/>
    <w:rsid w:val="00110C26"/>
    <w:rsid w:val="00111A8C"/>
    <w:rsid w:val="00111C75"/>
    <w:rsid w:val="0011232C"/>
    <w:rsid w:val="0011325E"/>
    <w:rsid w:val="0011409A"/>
    <w:rsid w:val="00114133"/>
    <w:rsid w:val="00116DCD"/>
    <w:rsid w:val="00117D5D"/>
    <w:rsid w:val="00117EDD"/>
    <w:rsid w:val="001219B2"/>
    <w:rsid w:val="00122334"/>
    <w:rsid w:val="001236C4"/>
    <w:rsid w:val="00124CC1"/>
    <w:rsid w:val="001262A1"/>
    <w:rsid w:val="001262C8"/>
    <w:rsid w:val="00126FB1"/>
    <w:rsid w:val="001276EF"/>
    <w:rsid w:val="00131FB7"/>
    <w:rsid w:val="00133D8F"/>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2D2D"/>
    <w:rsid w:val="00175CCB"/>
    <w:rsid w:val="00175D7E"/>
    <w:rsid w:val="0017717D"/>
    <w:rsid w:val="00177313"/>
    <w:rsid w:val="00177750"/>
    <w:rsid w:val="001829C2"/>
    <w:rsid w:val="00183EF7"/>
    <w:rsid w:val="00184640"/>
    <w:rsid w:val="00185001"/>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1389"/>
    <w:rsid w:val="002232E0"/>
    <w:rsid w:val="002237C7"/>
    <w:rsid w:val="00223E42"/>
    <w:rsid w:val="002274E5"/>
    <w:rsid w:val="0023037F"/>
    <w:rsid w:val="00235E0B"/>
    <w:rsid w:val="00237179"/>
    <w:rsid w:val="00237336"/>
    <w:rsid w:val="00241A73"/>
    <w:rsid w:val="00243B01"/>
    <w:rsid w:val="00245322"/>
    <w:rsid w:val="00247570"/>
    <w:rsid w:val="00247938"/>
    <w:rsid w:val="00252EA6"/>
    <w:rsid w:val="002533E9"/>
    <w:rsid w:val="0025544A"/>
    <w:rsid w:val="002567BE"/>
    <w:rsid w:val="00257257"/>
    <w:rsid w:val="00257C33"/>
    <w:rsid w:val="00261A16"/>
    <w:rsid w:val="00261C29"/>
    <w:rsid w:val="00263C0C"/>
    <w:rsid w:val="00264FDB"/>
    <w:rsid w:val="0026501C"/>
    <w:rsid w:val="00266A53"/>
    <w:rsid w:val="00266F38"/>
    <w:rsid w:val="002704F0"/>
    <w:rsid w:val="00272AE2"/>
    <w:rsid w:val="00273414"/>
    <w:rsid w:val="00273F1D"/>
    <w:rsid w:val="0027728C"/>
    <w:rsid w:val="002804A3"/>
    <w:rsid w:val="00281155"/>
    <w:rsid w:val="00281AD7"/>
    <w:rsid w:val="00282790"/>
    <w:rsid w:val="00285231"/>
    <w:rsid w:val="002907E6"/>
    <w:rsid w:val="00290B3A"/>
    <w:rsid w:val="00292357"/>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1FAE"/>
    <w:rsid w:val="002E3055"/>
    <w:rsid w:val="002E60F6"/>
    <w:rsid w:val="002E6ED1"/>
    <w:rsid w:val="002E744B"/>
    <w:rsid w:val="002E777E"/>
    <w:rsid w:val="002F06BA"/>
    <w:rsid w:val="002F7C32"/>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46975"/>
    <w:rsid w:val="00350E1D"/>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0F02"/>
    <w:rsid w:val="003A14F9"/>
    <w:rsid w:val="003A2823"/>
    <w:rsid w:val="003A3878"/>
    <w:rsid w:val="003A4C56"/>
    <w:rsid w:val="003B5BE5"/>
    <w:rsid w:val="003B7DDB"/>
    <w:rsid w:val="003C013E"/>
    <w:rsid w:val="003C1425"/>
    <w:rsid w:val="003C1A3D"/>
    <w:rsid w:val="003C3022"/>
    <w:rsid w:val="003C4F0E"/>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4F96"/>
    <w:rsid w:val="00416D0E"/>
    <w:rsid w:val="004179D8"/>
    <w:rsid w:val="00420293"/>
    <w:rsid w:val="004220BA"/>
    <w:rsid w:val="004224AA"/>
    <w:rsid w:val="00423593"/>
    <w:rsid w:val="00427171"/>
    <w:rsid w:val="00431563"/>
    <w:rsid w:val="00431A4E"/>
    <w:rsid w:val="00431F06"/>
    <w:rsid w:val="0043314E"/>
    <w:rsid w:val="00433FAA"/>
    <w:rsid w:val="00434CD5"/>
    <w:rsid w:val="00435633"/>
    <w:rsid w:val="00436C3E"/>
    <w:rsid w:val="0043706F"/>
    <w:rsid w:val="004370BD"/>
    <w:rsid w:val="0044639D"/>
    <w:rsid w:val="004471CC"/>
    <w:rsid w:val="00447728"/>
    <w:rsid w:val="00447DB3"/>
    <w:rsid w:val="00450B7E"/>
    <w:rsid w:val="004511E4"/>
    <w:rsid w:val="004529A9"/>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501"/>
    <w:rsid w:val="004C3610"/>
    <w:rsid w:val="004D109F"/>
    <w:rsid w:val="004D1A38"/>
    <w:rsid w:val="004D1E6E"/>
    <w:rsid w:val="004D796C"/>
    <w:rsid w:val="004D7FCC"/>
    <w:rsid w:val="004E38A8"/>
    <w:rsid w:val="004E3BC4"/>
    <w:rsid w:val="004E5A48"/>
    <w:rsid w:val="004E643B"/>
    <w:rsid w:val="004E680E"/>
    <w:rsid w:val="004F2CCD"/>
    <w:rsid w:val="004F3FD7"/>
    <w:rsid w:val="004F551F"/>
    <w:rsid w:val="004F68CC"/>
    <w:rsid w:val="004F6FBD"/>
    <w:rsid w:val="004F7042"/>
    <w:rsid w:val="004F797A"/>
    <w:rsid w:val="004F7B53"/>
    <w:rsid w:val="0050133C"/>
    <w:rsid w:val="0050216B"/>
    <w:rsid w:val="005021E8"/>
    <w:rsid w:val="005034F7"/>
    <w:rsid w:val="005075CA"/>
    <w:rsid w:val="00507D1C"/>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5EAB"/>
    <w:rsid w:val="005366B4"/>
    <w:rsid w:val="00536ACD"/>
    <w:rsid w:val="0054064C"/>
    <w:rsid w:val="00540AEB"/>
    <w:rsid w:val="005415F6"/>
    <w:rsid w:val="00542031"/>
    <w:rsid w:val="005431B2"/>
    <w:rsid w:val="005442B8"/>
    <w:rsid w:val="00545707"/>
    <w:rsid w:val="00546002"/>
    <w:rsid w:val="005469B3"/>
    <w:rsid w:val="00551347"/>
    <w:rsid w:val="005520C0"/>
    <w:rsid w:val="00552B4E"/>
    <w:rsid w:val="00553C25"/>
    <w:rsid w:val="00555840"/>
    <w:rsid w:val="00555C79"/>
    <w:rsid w:val="005601D7"/>
    <w:rsid w:val="00561BCD"/>
    <w:rsid w:val="00564009"/>
    <w:rsid w:val="005645C2"/>
    <w:rsid w:val="00570BD7"/>
    <w:rsid w:val="00572C46"/>
    <w:rsid w:val="00573136"/>
    <w:rsid w:val="00573CF1"/>
    <w:rsid w:val="005755F7"/>
    <w:rsid w:val="00575728"/>
    <w:rsid w:val="00576428"/>
    <w:rsid w:val="00577000"/>
    <w:rsid w:val="00581FC6"/>
    <w:rsid w:val="005828A9"/>
    <w:rsid w:val="00582921"/>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C6710"/>
    <w:rsid w:val="005D272E"/>
    <w:rsid w:val="005D433F"/>
    <w:rsid w:val="005D5852"/>
    <w:rsid w:val="005D5E11"/>
    <w:rsid w:val="005D6950"/>
    <w:rsid w:val="005D77CF"/>
    <w:rsid w:val="005E0150"/>
    <w:rsid w:val="005E070E"/>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07B83"/>
    <w:rsid w:val="006118DE"/>
    <w:rsid w:val="0061788D"/>
    <w:rsid w:val="006211BD"/>
    <w:rsid w:val="00621788"/>
    <w:rsid w:val="00621B6C"/>
    <w:rsid w:val="00622134"/>
    <w:rsid w:val="00622FF6"/>
    <w:rsid w:val="00626DBC"/>
    <w:rsid w:val="00633894"/>
    <w:rsid w:val="006341CB"/>
    <w:rsid w:val="00634A59"/>
    <w:rsid w:val="00634E5F"/>
    <w:rsid w:val="00636AAD"/>
    <w:rsid w:val="006378BB"/>
    <w:rsid w:val="00637BD3"/>
    <w:rsid w:val="00644E97"/>
    <w:rsid w:val="00651415"/>
    <w:rsid w:val="00660988"/>
    <w:rsid w:val="00664B3B"/>
    <w:rsid w:val="00665510"/>
    <w:rsid w:val="006674B6"/>
    <w:rsid w:val="0066760C"/>
    <w:rsid w:val="00671218"/>
    <w:rsid w:val="00672CEE"/>
    <w:rsid w:val="00673D2F"/>
    <w:rsid w:val="006744B2"/>
    <w:rsid w:val="006759A6"/>
    <w:rsid w:val="006775C1"/>
    <w:rsid w:val="00680403"/>
    <w:rsid w:val="00680B3D"/>
    <w:rsid w:val="006811AB"/>
    <w:rsid w:val="00681601"/>
    <w:rsid w:val="006822AF"/>
    <w:rsid w:val="0068441A"/>
    <w:rsid w:val="0068520A"/>
    <w:rsid w:val="00685866"/>
    <w:rsid w:val="00685CAE"/>
    <w:rsid w:val="00687075"/>
    <w:rsid w:val="00687238"/>
    <w:rsid w:val="0069117B"/>
    <w:rsid w:val="006951C7"/>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30A"/>
    <w:rsid w:val="006D6526"/>
    <w:rsid w:val="006D77FA"/>
    <w:rsid w:val="006D7995"/>
    <w:rsid w:val="006E1073"/>
    <w:rsid w:val="006E14EB"/>
    <w:rsid w:val="006E2162"/>
    <w:rsid w:val="006E2C2C"/>
    <w:rsid w:val="006E319D"/>
    <w:rsid w:val="006E3CDB"/>
    <w:rsid w:val="006E42C7"/>
    <w:rsid w:val="006E49F1"/>
    <w:rsid w:val="006E5294"/>
    <w:rsid w:val="006E6699"/>
    <w:rsid w:val="006E69A9"/>
    <w:rsid w:val="006E7595"/>
    <w:rsid w:val="006E7D75"/>
    <w:rsid w:val="006F1560"/>
    <w:rsid w:val="006F3EF5"/>
    <w:rsid w:val="006F42BD"/>
    <w:rsid w:val="006F4C1F"/>
    <w:rsid w:val="006F58C2"/>
    <w:rsid w:val="006F6735"/>
    <w:rsid w:val="006F6E19"/>
    <w:rsid w:val="00702238"/>
    <w:rsid w:val="00703498"/>
    <w:rsid w:val="007106F8"/>
    <w:rsid w:val="00710BB7"/>
    <w:rsid w:val="00710DF8"/>
    <w:rsid w:val="007111C4"/>
    <w:rsid w:val="007118ED"/>
    <w:rsid w:val="00712E6E"/>
    <w:rsid w:val="00714EA5"/>
    <w:rsid w:val="00716754"/>
    <w:rsid w:val="00717AED"/>
    <w:rsid w:val="00717E8B"/>
    <w:rsid w:val="007232E6"/>
    <w:rsid w:val="00723ED1"/>
    <w:rsid w:val="0072488A"/>
    <w:rsid w:val="0072571C"/>
    <w:rsid w:val="00725743"/>
    <w:rsid w:val="00727688"/>
    <w:rsid w:val="00730668"/>
    <w:rsid w:val="0073118A"/>
    <w:rsid w:val="00734689"/>
    <w:rsid w:val="00734954"/>
    <w:rsid w:val="00734E3C"/>
    <w:rsid w:val="0073552F"/>
    <w:rsid w:val="0073614A"/>
    <w:rsid w:val="0073735A"/>
    <w:rsid w:val="007373E3"/>
    <w:rsid w:val="00737B3F"/>
    <w:rsid w:val="00741C81"/>
    <w:rsid w:val="00742F47"/>
    <w:rsid w:val="00743379"/>
    <w:rsid w:val="007445B8"/>
    <w:rsid w:val="0075246E"/>
    <w:rsid w:val="007530A0"/>
    <w:rsid w:val="00754526"/>
    <w:rsid w:val="0075555D"/>
    <w:rsid w:val="00755EAC"/>
    <w:rsid w:val="00760A41"/>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6616"/>
    <w:rsid w:val="0078733C"/>
    <w:rsid w:val="00792870"/>
    <w:rsid w:val="00793ADE"/>
    <w:rsid w:val="007942AC"/>
    <w:rsid w:val="007A05F2"/>
    <w:rsid w:val="007A0F7B"/>
    <w:rsid w:val="007A1777"/>
    <w:rsid w:val="007A5D41"/>
    <w:rsid w:val="007A5F82"/>
    <w:rsid w:val="007A7C77"/>
    <w:rsid w:val="007B1443"/>
    <w:rsid w:val="007B3355"/>
    <w:rsid w:val="007C0F76"/>
    <w:rsid w:val="007C23FB"/>
    <w:rsid w:val="007C2A45"/>
    <w:rsid w:val="007C325A"/>
    <w:rsid w:val="007C3465"/>
    <w:rsid w:val="007C4218"/>
    <w:rsid w:val="007C6809"/>
    <w:rsid w:val="007C7CA1"/>
    <w:rsid w:val="007D2628"/>
    <w:rsid w:val="007D2BA0"/>
    <w:rsid w:val="007D37EB"/>
    <w:rsid w:val="007D3BF6"/>
    <w:rsid w:val="007D6EF3"/>
    <w:rsid w:val="007D75B8"/>
    <w:rsid w:val="007E0167"/>
    <w:rsid w:val="007E0CF7"/>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7FEC"/>
    <w:rsid w:val="008323C8"/>
    <w:rsid w:val="00834D27"/>
    <w:rsid w:val="00836566"/>
    <w:rsid w:val="008375D0"/>
    <w:rsid w:val="00837834"/>
    <w:rsid w:val="008429C9"/>
    <w:rsid w:val="00843E89"/>
    <w:rsid w:val="00847A1F"/>
    <w:rsid w:val="0085091C"/>
    <w:rsid w:val="00850A7C"/>
    <w:rsid w:val="008528A2"/>
    <w:rsid w:val="00856E26"/>
    <w:rsid w:val="00857412"/>
    <w:rsid w:val="0086207B"/>
    <w:rsid w:val="008629A1"/>
    <w:rsid w:val="00865204"/>
    <w:rsid w:val="00870DCD"/>
    <w:rsid w:val="00875099"/>
    <w:rsid w:val="008824BB"/>
    <w:rsid w:val="0088488A"/>
    <w:rsid w:val="008868B3"/>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0FF"/>
    <w:rsid w:val="008C427B"/>
    <w:rsid w:val="008D0138"/>
    <w:rsid w:val="008D021A"/>
    <w:rsid w:val="008D0251"/>
    <w:rsid w:val="008D25AE"/>
    <w:rsid w:val="008D37EF"/>
    <w:rsid w:val="008D4134"/>
    <w:rsid w:val="008D4DB3"/>
    <w:rsid w:val="008E2454"/>
    <w:rsid w:val="008E41C8"/>
    <w:rsid w:val="008E7034"/>
    <w:rsid w:val="008F2CA7"/>
    <w:rsid w:val="00901B12"/>
    <w:rsid w:val="00902012"/>
    <w:rsid w:val="009024C2"/>
    <w:rsid w:val="00903C60"/>
    <w:rsid w:val="00910FBF"/>
    <w:rsid w:val="00912327"/>
    <w:rsid w:val="00912E30"/>
    <w:rsid w:val="009130EC"/>
    <w:rsid w:val="00913638"/>
    <w:rsid w:val="00920741"/>
    <w:rsid w:val="00924304"/>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6FC1"/>
    <w:rsid w:val="009574C6"/>
    <w:rsid w:val="00964173"/>
    <w:rsid w:val="009652AA"/>
    <w:rsid w:val="009653D9"/>
    <w:rsid w:val="00965E0E"/>
    <w:rsid w:val="00971754"/>
    <w:rsid w:val="009717EB"/>
    <w:rsid w:val="00971D95"/>
    <w:rsid w:val="00971DFC"/>
    <w:rsid w:val="00973BD1"/>
    <w:rsid w:val="0097443E"/>
    <w:rsid w:val="00974710"/>
    <w:rsid w:val="00974B0A"/>
    <w:rsid w:val="00976022"/>
    <w:rsid w:val="00976944"/>
    <w:rsid w:val="00977773"/>
    <w:rsid w:val="00977ACB"/>
    <w:rsid w:val="00977CD0"/>
    <w:rsid w:val="00981D7D"/>
    <w:rsid w:val="00983891"/>
    <w:rsid w:val="00985444"/>
    <w:rsid w:val="0099196E"/>
    <w:rsid w:val="00992F1F"/>
    <w:rsid w:val="0099354B"/>
    <w:rsid w:val="00994A8A"/>
    <w:rsid w:val="00995231"/>
    <w:rsid w:val="009956ED"/>
    <w:rsid w:val="009964B1"/>
    <w:rsid w:val="009A0AC7"/>
    <w:rsid w:val="009A1053"/>
    <w:rsid w:val="009A26A1"/>
    <w:rsid w:val="009A296B"/>
    <w:rsid w:val="009A2BC5"/>
    <w:rsid w:val="009A47E3"/>
    <w:rsid w:val="009A5F82"/>
    <w:rsid w:val="009A6F91"/>
    <w:rsid w:val="009A7B22"/>
    <w:rsid w:val="009B05E1"/>
    <w:rsid w:val="009B3ABA"/>
    <w:rsid w:val="009B3B64"/>
    <w:rsid w:val="009B4ECF"/>
    <w:rsid w:val="009B773A"/>
    <w:rsid w:val="009C12AB"/>
    <w:rsid w:val="009C35AA"/>
    <w:rsid w:val="009C46D1"/>
    <w:rsid w:val="009C5C9D"/>
    <w:rsid w:val="009D09DF"/>
    <w:rsid w:val="009D0D89"/>
    <w:rsid w:val="009D24B7"/>
    <w:rsid w:val="009D43BB"/>
    <w:rsid w:val="009D7347"/>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5DE9"/>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3B40"/>
    <w:rsid w:val="00A64FE3"/>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04D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045C"/>
    <w:rsid w:val="00B11B79"/>
    <w:rsid w:val="00B11F03"/>
    <w:rsid w:val="00B11F7A"/>
    <w:rsid w:val="00B132C3"/>
    <w:rsid w:val="00B14641"/>
    <w:rsid w:val="00B15931"/>
    <w:rsid w:val="00B16327"/>
    <w:rsid w:val="00B17370"/>
    <w:rsid w:val="00B2055A"/>
    <w:rsid w:val="00B2067D"/>
    <w:rsid w:val="00B24B86"/>
    <w:rsid w:val="00B25AF8"/>
    <w:rsid w:val="00B26A6E"/>
    <w:rsid w:val="00B3072F"/>
    <w:rsid w:val="00B30A6C"/>
    <w:rsid w:val="00B3107C"/>
    <w:rsid w:val="00B339F7"/>
    <w:rsid w:val="00B33B63"/>
    <w:rsid w:val="00B36E12"/>
    <w:rsid w:val="00B40771"/>
    <w:rsid w:val="00B40C10"/>
    <w:rsid w:val="00B40C7E"/>
    <w:rsid w:val="00B414C8"/>
    <w:rsid w:val="00B4170E"/>
    <w:rsid w:val="00B42CD4"/>
    <w:rsid w:val="00B43A28"/>
    <w:rsid w:val="00B45553"/>
    <w:rsid w:val="00B523B5"/>
    <w:rsid w:val="00B532FE"/>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091F"/>
    <w:rsid w:val="00BA3FD2"/>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D6C9F"/>
    <w:rsid w:val="00BE2A3B"/>
    <w:rsid w:val="00BF1DA5"/>
    <w:rsid w:val="00BF21E1"/>
    <w:rsid w:val="00C00EB4"/>
    <w:rsid w:val="00C02C34"/>
    <w:rsid w:val="00C02DE2"/>
    <w:rsid w:val="00C06F9E"/>
    <w:rsid w:val="00C07CED"/>
    <w:rsid w:val="00C124C8"/>
    <w:rsid w:val="00C12E3A"/>
    <w:rsid w:val="00C1466C"/>
    <w:rsid w:val="00C1514A"/>
    <w:rsid w:val="00C1518E"/>
    <w:rsid w:val="00C223AB"/>
    <w:rsid w:val="00C23622"/>
    <w:rsid w:val="00C23E9E"/>
    <w:rsid w:val="00C24818"/>
    <w:rsid w:val="00C30785"/>
    <w:rsid w:val="00C30E18"/>
    <w:rsid w:val="00C3322D"/>
    <w:rsid w:val="00C36189"/>
    <w:rsid w:val="00C36302"/>
    <w:rsid w:val="00C36AF9"/>
    <w:rsid w:val="00C4024D"/>
    <w:rsid w:val="00C414AD"/>
    <w:rsid w:val="00C430C9"/>
    <w:rsid w:val="00C45EEC"/>
    <w:rsid w:val="00C46442"/>
    <w:rsid w:val="00C4751F"/>
    <w:rsid w:val="00C51319"/>
    <w:rsid w:val="00C556A9"/>
    <w:rsid w:val="00C57E1B"/>
    <w:rsid w:val="00C61CC6"/>
    <w:rsid w:val="00C638EC"/>
    <w:rsid w:val="00C658CC"/>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A51DC"/>
    <w:rsid w:val="00CB13C7"/>
    <w:rsid w:val="00CB1755"/>
    <w:rsid w:val="00CB3DB2"/>
    <w:rsid w:val="00CB5066"/>
    <w:rsid w:val="00CB5576"/>
    <w:rsid w:val="00CB761A"/>
    <w:rsid w:val="00CC46BF"/>
    <w:rsid w:val="00CC4FD6"/>
    <w:rsid w:val="00CC5DB4"/>
    <w:rsid w:val="00CD4CBE"/>
    <w:rsid w:val="00CD6E1B"/>
    <w:rsid w:val="00CD76D3"/>
    <w:rsid w:val="00CD7E6D"/>
    <w:rsid w:val="00CE0A86"/>
    <w:rsid w:val="00CE0F39"/>
    <w:rsid w:val="00CE1C45"/>
    <w:rsid w:val="00CE74A6"/>
    <w:rsid w:val="00CF0786"/>
    <w:rsid w:val="00CF0ADC"/>
    <w:rsid w:val="00CF4F24"/>
    <w:rsid w:val="00D00A03"/>
    <w:rsid w:val="00D03037"/>
    <w:rsid w:val="00D0553A"/>
    <w:rsid w:val="00D05D6B"/>
    <w:rsid w:val="00D10F92"/>
    <w:rsid w:val="00D11037"/>
    <w:rsid w:val="00D1649F"/>
    <w:rsid w:val="00D167E5"/>
    <w:rsid w:val="00D21019"/>
    <w:rsid w:val="00D227B2"/>
    <w:rsid w:val="00D228EB"/>
    <w:rsid w:val="00D23E27"/>
    <w:rsid w:val="00D26DDF"/>
    <w:rsid w:val="00D31F0B"/>
    <w:rsid w:val="00D33A35"/>
    <w:rsid w:val="00D34A0D"/>
    <w:rsid w:val="00D35049"/>
    <w:rsid w:val="00D409E1"/>
    <w:rsid w:val="00D44821"/>
    <w:rsid w:val="00D454B6"/>
    <w:rsid w:val="00D461B1"/>
    <w:rsid w:val="00D5147A"/>
    <w:rsid w:val="00D54C29"/>
    <w:rsid w:val="00D56164"/>
    <w:rsid w:val="00D60BC1"/>
    <w:rsid w:val="00D6372E"/>
    <w:rsid w:val="00D6697F"/>
    <w:rsid w:val="00D67B74"/>
    <w:rsid w:val="00D70CA0"/>
    <w:rsid w:val="00D717AC"/>
    <w:rsid w:val="00D74DC7"/>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3386"/>
    <w:rsid w:val="00DA3C6B"/>
    <w:rsid w:val="00DA5188"/>
    <w:rsid w:val="00DA70EB"/>
    <w:rsid w:val="00DB2AD7"/>
    <w:rsid w:val="00DB4C7C"/>
    <w:rsid w:val="00DB723C"/>
    <w:rsid w:val="00DB748A"/>
    <w:rsid w:val="00DC1CA1"/>
    <w:rsid w:val="00DC2987"/>
    <w:rsid w:val="00DC3687"/>
    <w:rsid w:val="00DC3DBB"/>
    <w:rsid w:val="00DC5A3D"/>
    <w:rsid w:val="00DD116A"/>
    <w:rsid w:val="00DD1648"/>
    <w:rsid w:val="00DD17E4"/>
    <w:rsid w:val="00DD1CF6"/>
    <w:rsid w:val="00DD1DAA"/>
    <w:rsid w:val="00DD31B4"/>
    <w:rsid w:val="00DD43EB"/>
    <w:rsid w:val="00DD5441"/>
    <w:rsid w:val="00DD66CF"/>
    <w:rsid w:val="00DE0880"/>
    <w:rsid w:val="00DE3E9A"/>
    <w:rsid w:val="00DE4F7B"/>
    <w:rsid w:val="00DE58C3"/>
    <w:rsid w:val="00DE70BC"/>
    <w:rsid w:val="00DF233C"/>
    <w:rsid w:val="00DF493C"/>
    <w:rsid w:val="00DF664B"/>
    <w:rsid w:val="00E00A80"/>
    <w:rsid w:val="00E033A9"/>
    <w:rsid w:val="00E05333"/>
    <w:rsid w:val="00E07350"/>
    <w:rsid w:val="00E10B67"/>
    <w:rsid w:val="00E155B5"/>
    <w:rsid w:val="00E16A95"/>
    <w:rsid w:val="00E16B67"/>
    <w:rsid w:val="00E203D7"/>
    <w:rsid w:val="00E2286C"/>
    <w:rsid w:val="00E23924"/>
    <w:rsid w:val="00E2434C"/>
    <w:rsid w:val="00E24944"/>
    <w:rsid w:val="00E26A2C"/>
    <w:rsid w:val="00E328ED"/>
    <w:rsid w:val="00E32D01"/>
    <w:rsid w:val="00E3418E"/>
    <w:rsid w:val="00E35345"/>
    <w:rsid w:val="00E353E7"/>
    <w:rsid w:val="00E403D1"/>
    <w:rsid w:val="00E4131A"/>
    <w:rsid w:val="00E42B6F"/>
    <w:rsid w:val="00E43378"/>
    <w:rsid w:val="00E45587"/>
    <w:rsid w:val="00E52D68"/>
    <w:rsid w:val="00E544C0"/>
    <w:rsid w:val="00E60107"/>
    <w:rsid w:val="00E6072E"/>
    <w:rsid w:val="00E62376"/>
    <w:rsid w:val="00E62935"/>
    <w:rsid w:val="00E63001"/>
    <w:rsid w:val="00E6391C"/>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D76BF"/>
    <w:rsid w:val="00EE1122"/>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3DE"/>
    <w:rsid w:val="00F05B55"/>
    <w:rsid w:val="00F06A23"/>
    <w:rsid w:val="00F10A3D"/>
    <w:rsid w:val="00F10A63"/>
    <w:rsid w:val="00F12CE8"/>
    <w:rsid w:val="00F13EFD"/>
    <w:rsid w:val="00F15056"/>
    <w:rsid w:val="00F165A3"/>
    <w:rsid w:val="00F206B2"/>
    <w:rsid w:val="00F21791"/>
    <w:rsid w:val="00F21E3B"/>
    <w:rsid w:val="00F23C62"/>
    <w:rsid w:val="00F30ABD"/>
    <w:rsid w:val="00F31EB3"/>
    <w:rsid w:val="00F3359B"/>
    <w:rsid w:val="00F40E35"/>
    <w:rsid w:val="00F43428"/>
    <w:rsid w:val="00F43DCE"/>
    <w:rsid w:val="00F44074"/>
    <w:rsid w:val="00F4626B"/>
    <w:rsid w:val="00F463EA"/>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5216"/>
    <w:rsid w:val="00F847FE"/>
    <w:rsid w:val="00F849D7"/>
    <w:rsid w:val="00F84C4F"/>
    <w:rsid w:val="00F85FCF"/>
    <w:rsid w:val="00F8646D"/>
    <w:rsid w:val="00F86489"/>
    <w:rsid w:val="00F87042"/>
    <w:rsid w:val="00F8732C"/>
    <w:rsid w:val="00F908B9"/>
    <w:rsid w:val="00F90D82"/>
    <w:rsid w:val="00F92C08"/>
    <w:rsid w:val="00F95851"/>
    <w:rsid w:val="00F97918"/>
    <w:rsid w:val="00FA034D"/>
    <w:rsid w:val="00FA18CC"/>
    <w:rsid w:val="00FA1936"/>
    <w:rsid w:val="00FA2DF6"/>
    <w:rsid w:val="00FA2EC6"/>
    <w:rsid w:val="00FA3110"/>
    <w:rsid w:val="00FA5D51"/>
    <w:rsid w:val="00FA64E7"/>
    <w:rsid w:val="00FA68F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EA4"/>
    <w:rsid w:val="00FF4F57"/>
    <w:rsid w:val="053F5432"/>
    <w:rsid w:val="064E7C45"/>
    <w:rsid w:val="06555360"/>
    <w:rsid w:val="07411E05"/>
    <w:rsid w:val="08C110A9"/>
    <w:rsid w:val="0C4C440E"/>
    <w:rsid w:val="0CAE7D79"/>
    <w:rsid w:val="0F492F98"/>
    <w:rsid w:val="100B4F00"/>
    <w:rsid w:val="108845C0"/>
    <w:rsid w:val="14214638"/>
    <w:rsid w:val="149819C8"/>
    <w:rsid w:val="15EE44D7"/>
    <w:rsid w:val="15F3797F"/>
    <w:rsid w:val="197B011F"/>
    <w:rsid w:val="1A924D6F"/>
    <w:rsid w:val="1AAF6502"/>
    <w:rsid w:val="1BC27E34"/>
    <w:rsid w:val="1C317F37"/>
    <w:rsid w:val="1C527EEE"/>
    <w:rsid w:val="1D90357B"/>
    <w:rsid w:val="1E3F40CD"/>
    <w:rsid w:val="21DF17AC"/>
    <w:rsid w:val="22B643D4"/>
    <w:rsid w:val="25720679"/>
    <w:rsid w:val="27B5253B"/>
    <w:rsid w:val="2C2E4C48"/>
    <w:rsid w:val="2D5F028F"/>
    <w:rsid w:val="2E8D15FA"/>
    <w:rsid w:val="2F45482D"/>
    <w:rsid w:val="2F477084"/>
    <w:rsid w:val="305F0D15"/>
    <w:rsid w:val="307D673F"/>
    <w:rsid w:val="32B20743"/>
    <w:rsid w:val="35306958"/>
    <w:rsid w:val="35B62091"/>
    <w:rsid w:val="37C55007"/>
    <w:rsid w:val="391E6950"/>
    <w:rsid w:val="3A1A525E"/>
    <w:rsid w:val="3B380893"/>
    <w:rsid w:val="3D96637E"/>
    <w:rsid w:val="43522E59"/>
    <w:rsid w:val="46366161"/>
    <w:rsid w:val="46584C7F"/>
    <w:rsid w:val="46E35449"/>
    <w:rsid w:val="473960E8"/>
    <w:rsid w:val="485128BA"/>
    <w:rsid w:val="49574371"/>
    <w:rsid w:val="4D005CCE"/>
    <w:rsid w:val="4DF73BDA"/>
    <w:rsid w:val="505F0174"/>
    <w:rsid w:val="51352836"/>
    <w:rsid w:val="52523F58"/>
    <w:rsid w:val="544C0545"/>
    <w:rsid w:val="56262F54"/>
    <w:rsid w:val="57E14B71"/>
    <w:rsid w:val="58A31F4C"/>
    <w:rsid w:val="5B453CBE"/>
    <w:rsid w:val="5BC86218"/>
    <w:rsid w:val="5CB139A0"/>
    <w:rsid w:val="614E3A65"/>
    <w:rsid w:val="67072172"/>
    <w:rsid w:val="67341FB4"/>
    <w:rsid w:val="69FB4D8B"/>
    <w:rsid w:val="6D32159C"/>
    <w:rsid w:val="6D6E165D"/>
    <w:rsid w:val="74923595"/>
    <w:rsid w:val="755E1E93"/>
    <w:rsid w:val="75AB4839"/>
    <w:rsid w:val="767C5E46"/>
    <w:rsid w:val="76B625A7"/>
    <w:rsid w:val="78AF68A0"/>
    <w:rsid w:val="7E4C7A10"/>
    <w:rsid w:val="7E583278"/>
    <w:rsid w:val="7EB52D4A"/>
    <w:rsid w:val="7F0B0D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29"/>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30"/>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3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32"/>
    <w:qFormat/>
    <w:uiPriority w:val="0"/>
    <w:rPr>
      <w:rFonts w:ascii="Times New Roman" w:hAnsi="Times New Roman" w:eastAsia="宋体" w:cs="Times New Roman"/>
      <w:color w:val="FF0000"/>
      <w:sz w:val="24"/>
      <w:szCs w:val="24"/>
    </w:rPr>
  </w:style>
  <w:style w:type="paragraph" w:styleId="9">
    <w:name w:val="Body Text"/>
    <w:basedOn w:val="1"/>
    <w:link w:val="33"/>
    <w:semiHidden/>
    <w:unhideWhenUsed/>
    <w:qFormat/>
    <w:uiPriority w:val="99"/>
    <w:pPr>
      <w:spacing w:after="120"/>
    </w:pPr>
  </w:style>
  <w:style w:type="paragraph" w:styleId="10">
    <w:name w:val="Body Text Indent"/>
    <w:basedOn w:val="1"/>
    <w:link w:val="55"/>
    <w:qFormat/>
    <w:uiPriority w:val="0"/>
    <w:pPr>
      <w:adjustRightInd w:val="0"/>
      <w:spacing w:after="120" w:line="360" w:lineRule="atLeast"/>
      <w:ind w:left="420" w:leftChars="200"/>
      <w:jc w:val="left"/>
      <w:textAlignment w:val="baseline"/>
    </w:pPr>
    <w:rPr>
      <w:kern w:val="0"/>
      <w:sz w:val="24"/>
      <w:szCs w:val="20"/>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4"/>
    <w:qFormat/>
    <w:uiPriority w:val="0"/>
    <w:rPr>
      <w:rFonts w:eastAsia="宋体"/>
      <w:sz w:val="24"/>
    </w:rPr>
  </w:style>
  <w:style w:type="paragraph" w:styleId="14">
    <w:name w:val="Date"/>
    <w:basedOn w:val="1"/>
    <w:next w:val="1"/>
    <w:link w:val="35"/>
    <w:unhideWhenUsed/>
    <w:qFormat/>
    <w:uiPriority w:val="99"/>
    <w:pPr>
      <w:ind w:left="100" w:leftChars="2500"/>
    </w:pPr>
  </w:style>
  <w:style w:type="paragraph" w:styleId="15">
    <w:name w:val="Balloon Text"/>
    <w:basedOn w:val="1"/>
    <w:link w:val="56"/>
    <w:semiHidden/>
    <w:unhideWhenUsed/>
    <w:qFormat/>
    <w:uiPriority w:val="99"/>
    <w:rPr>
      <w:sz w:val="18"/>
      <w:szCs w:val="18"/>
    </w:rPr>
  </w:style>
  <w:style w:type="paragraph" w:styleId="16">
    <w:name w:val="footer"/>
    <w:basedOn w:val="1"/>
    <w:link w:val="36"/>
    <w:unhideWhenUsed/>
    <w:qFormat/>
    <w:uiPriority w:val="99"/>
    <w:pPr>
      <w:tabs>
        <w:tab w:val="center" w:pos="4153"/>
        <w:tab w:val="right" w:pos="8306"/>
      </w:tabs>
      <w:snapToGrid w:val="0"/>
      <w:jc w:val="left"/>
    </w:pPr>
    <w:rPr>
      <w:sz w:val="18"/>
      <w:szCs w:val="18"/>
    </w:rPr>
  </w:style>
  <w:style w:type="paragraph" w:styleId="17">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38"/>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9"/>
    <w:link w:val="39"/>
    <w:qFormat/>
    <w:uiPriority w:val="0"/>
    <w:pPr>
      <w:ind w:firstLine="420" w:firstLineChars="100"/>
    </w:pPr>
    <w:rPr>
      <w:rFonts w:ascii="宋体" w:hAnsi="Times New Roman" w:eastAsia="宋体" w:cs="Times New Roman"/>
      <w:kern w:val="0"/>
      <w:sz w:val="34"/>
      <w:szCs w:val="20"/>
    </w:rPr>
  </w:style>
  <w:style w:type="character" w:styleId="24">
    <w:name w:val="Strong"/>
    <w:basedOn w:val="23"/>
    <w:qFormat/>
    <w:uiPriority w:val="22"/>
    <w:rPr>
      <w:b/>
      <w:bCs/>
    </w:rPr>
  </w:style>
  <w:style w:type="character" w:styleId="25">
    <w:name w:val="FollowedHyperlink"/>
    <w:basedOn w:val="23"/>
    <w:semiHidden/>
    <w:unhideWhenUsed/>
    <w:qFormat/>
    <w:uiPriority w:val="99"/>
    <w:rPr>
      <w:color w:val="800080" w:themeColor="followedHyperlink"/>
      <w:u w:val="single"/>
    </w:rPr>
  </w:style>
  <w:style w:type="character" w:styleId="26">
    <w:name w:val="Emphasis"/>
    <w:basedOn w:val="23"/>
    <w:qFormat/>
    <w:uiPriority w:val="20"/>
    <w:rPr>
      <w:i/>
      <w:iCs/>
    </w:rPr>
  </w:style>
  <w:style w:type="character" w:styleId="27">
    <w:name w:val="Hyperlink"/>
    <w:basedOn w:val="23"/>
    <w:unhideWhenUsed/>
    <w:qFormat/>
    <w:uiPriority w:val="99"/>
    <w:rPr>
      <w:color w:val="0000FF"/>
      <w:u w:val="single"/>
    </w:rPr>
  </w:style>
  <w:style w:type="character" w:customStyle="1" w:styleId="28">
    <w:name w:val="标题 1 Char"/>
    <w:basedOn w:val="23"/>
    <w:link w:val="2"/>
    <w:qFormat/>
    <w:uiPriority w:val="0"/>
    <w:rPr>
      <w:rFonts w:ascii="Calibri" w:hAnsi="Calibri" w:eastAsia="宋体" w:cs="Times New Roman"/>
      <w:b/>
      <w:bCs/>
      <w:kern w:val="44"/>
      <w:sz w:val="44"/>
      <w:szCs w:val="44"/>
    </w:rPr>
  </w:style>
  <w:style w:type="character" w:customStyle="1" w:styleId="29">
    <w:name w:val="标题 2 Char"/>
    <w:basedOn w:val="23"/>
    <w:link w:val="3"/>
    <w:qFormat/>
    <w:uiPriority w:val="0"/>
    <w:rPr>
      <w:rFonts w:ascii="Arial" w:hAnsi="Arial" w:eastAsia="黑体" w:cs="Times New Roman"/>
      <w:b/>
      <w:bCs/>
      <w:sz w:val="32"/>
      <w:szCs w:val="32"/>
    </w:rPr>
  </w:style>
  <w:style w:type="character" w:customStyle="1" w:styleId="30">
    <w:name w:val="标题 3 Char"/>
    <w:basedOn w:val="23"/>
    <w:link w:val="4"/>
    <w:qFormat/>
    <w:uiPriority w:val="0"/>
    <w:rPr>
      <w:rFonts w:ascii="宋体" w:hAnsi="宋体" w:eastAsia="宋体" w:cs="Times New Roman"/>
      <w:b/>
      <w:color w:val="000000"/>
      <w:kern w:val="0"/>
      <w:sz w:val="24"/>
      <w:szCs w:val="20"/>
      <w:lang w:val="en-GB"/>
    </w:rPr>
  </w:style>
  <w:style w:type="character" w:customStyle="1" w:styleId="31">
    <w:name w:val="标题 4 Char"/>
    <w:basedOn w:val="23"/>
    <w:link w:val="5"/>
    <w:qFormat/>
    <w:uiPriority w:val="0"/>
    <w:rPr>
      <w:rFonts w:ascii="Arial" w:hAnsi="Arial" w:eastAsia="黑体" w:cs="Times New Roman"/>
      <w:b/>
      <w:bCs/>
      <w:sz w:val="28"/>
      <w:szCs w:val="28"/>
    </w:rPr>
  </w:style>
  <w:style w:type="character" w:customStyle="1" w:styleId="32">
    <w:name w:val="正文文本 3 Char"/>
    <w:basedOn w:val="23"/>
    <w:link w:val="8"/>
    <w:qFormat/>
    <w:uiPriority w:val="0"/>
    <w:rPr>
      <w:rFonts w:ascii="Times New Roman" w:hAnsi="Times New Roman" w:eastAsia="宋体" w:cs="Times New Roman"/>
      <w:color w:val="FF0000"/>
      <w:sz w:val="24"/>
      <w:szCs w:val="24"/>
    </w:rPr>
  </w:style>
  <w:style w:type="character" w:customStyle="1" w:styleId="33">
    <w:name w:val="正文文本 Char"/>
    <w:basedOn w:val="23"/>
    <w:link w:val="9"/>
    <w:semiHidden/>
    <w:qFormat/>
    <w:uiPriority w:val="99"/>
  </w:style>
  <w:style w:type="character" w:customStyle="1" w:styleId="34">
    <w:name w:val="纯文本 Char"/>
    <w:basedOn w:val="23"/>
    <w:link w:val="13"/>
    <w:qFormat/>
    <w:uiPriority w:val="0"/>
    <w:rPr>
      <w:rFonts w:eastAsia="宋体"/>
      <w:sz w:val="24"/>
    </w:rPr>
  </w:style>
  <w:style w:type="character" w:customStyle="1" w:styleId="35">
    <w:name w:val="日期 Char"/>
    <w:basedOn w:val="23"/>
    <w:link w:val="14"/>
    <w:qFormat/>
    <w:uiPriority w:val="99"/>
  </w:style>
  <w:style w:type="character" w:customStyle="1" w:styleId="36">
    <w:name w:val="页脚 Char"/>
    <w:basedOn w:val="23"/>
    <w:link w:val="16"/>
    <w:qFormat/>
    <w:uiPriority w:val="99"/>
    <w:rPr>
      <w:sz w:val="18"/>
      <w:szCs w:val="18"/>
    </w:rPr>
  </w:style>
  <w:style w:type="character" w:customStyle="1" w:styleId="37">
    <w:name w:val="页眉 Char"/>
    <w:basedOn w:val="23"/>
    <w:link w:val="17"/>
    <w:qFormat/>
    <w:uiPriority w:val="99"/>
    <w:rPr>
      <w:sz w:val="18"/>
      <w:szCs w:val="18"/>
    </w:rPr>
  </w:style>
  <w:style w:type="character" w:customStyle="1" w:styleId="38">
    <w:name w:val="HTML 预设格式 Char"/>
    <w:basedOn w:val="23"/>
    <w:link w:val="19"/>
    <w:semiHidden/>
    <w:qFormat/>
    <w:uiPriority w:val="99"/>
    <w:rPr>
      <w:rFonts w:ascii="宋体" w:hAnsi="宋体" w:eastAsia="宋体" w:cs="宋体"/>
      <w:kern w:val="0"/>
      <w:sz w:val="24"/>
      <w:szCs w:val="24"/>
    </w:rPr>
  </w:style>
  <w:style w:type="character" w:customStyle="1" w:styleId="39">
    <w:name w:val="正文首行缩进 Char"/>
    <w:basedOn w:val="33"/>
    <w:link w:val="21"/>
    <w:qFormat/>
    <w:uiPriority w:val="0"/>
    <w:rPr>
      <w:rFonts w:ascii="宋体" w:hAnsi="Times New Roman" w:eastAsia="宋体" w:cs="Times New Roman"/>
      <w:kern w:val="0"/>
      <w:sz w:val="34"/>
      <w:szCs w:val="20"/>
    </w:rPr>
  </w:style>
  <w:style w:type="character" w:customStyle="1" w:styleId="40">
    <w:name w:val="纯文本 Char1"/>
    <w:qFormat/>
    <w:uiPriority w:val="0"/>
    <w:rPr>
      <w:rFonts w:eastAsia="宋体"/>
      <w:sz w:val="24"/>
    </w:rPr>
  </w:style>
  <w:style w:type="paragraph" w:customStyle="1" w:styleId="41">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2">
    <w:name w:val="列出段落1"/>
    <w:basedOn w:val="1"/>
    <w:qFormat/>
    <w:uiPriority w:val="34"/>
    <w:pPr>
      <w:ind w:firstLine="420" w:firstLineChars="200"/>
    </w:pPr>
  </w:style>
  <w:style w:type="paragraph" w:styleId="43">
    <w:name w:val="List Paragraph"/>
    <w:basedOn w:val="1"/>
    <w:unhideWhenUsed/>
    <w:qFormat/>
    <w:uiPriority w:val="99"/>
    <w:pPr>
      <w:ind w:firstLine="420" w:firstLineChars="200"/>
    </w:pPr>
  </w:style>
  <w:style w:type="character" w:customStyle="1" w:styleId="44">
    <w:name w:val="正文文本缩进 Char Char"/>
    <w:link w:val="45"/>
    <w:qFormat/>
    <w:uiPriority w:val="0"/>
    <w:rPr>
      <w:rFonts w:ascii="宋体"/>
      <w:sz w:val="24"/>
    </w:rPr>
  </w:style>
  <w:style w:type="paragraph" w:customStyle="1" w:styleId="45">
    <w:name w:val="正文文本缩进1"/>
    <w:basedOn w:val="1"/>
    <w:link w:val="44"/>
    <w:qFormat/>
    <w:uiPriority w:val="0"/>
    <w:pPr>
      <w:spacing w:line="360" w:lineRule="auto"/>
      <w:ind w:firstLine="480" w:firstLineChars="200"/>
    </w:pPr>
    <w:rPr>
      <w:rFonts w:ascii="宋体"/>
      <w:sz w:val="24"/>
    </w:rPr>
  </w:style>
  <w:style w:type="character" w:customStyle="1" w:styleId="46">
    <w:name w:val="日期 Char Char"/>
    <w:link w:val="47"/>
    <w:qFormat/>
    <w:uiPriority w:val="0"/>
    <w:rPr>
      <w:sz w:val="24"/>
    </w:rPr>
  </w:style>
  <w:style w:type="paragraph" w:customStyle="1" w:styleId="47">
    <w:name w:val="日期1"/>
    <w:basedOn w:val="1"/>
    <w:next w:val="1"/>
    <w:link w:val="46"/>
    <w:qFormat/>
    <w:uiPriority w:val="0"/>
    <w:rPr>
      <w:sz w:val="24"/>
    </w:rPr>
  </w:style>
  <w:style w:type="paragraph" w:customStyle="1" w:styleId="48">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9">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0">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1">
    <w:name w:val="edittexttarea"/>
    <w:basedOn w:val="23"/>
    <w:qFormat/>
    <w:uiPriority w:val="0"/>
  </w:style>
  <w:style w:type="paragraph" w:customStyle="1" w:styleId="52">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53">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4">
    <w:name w:val="正文文本缩进 Char"/>
    <w:link w:val="10"/>
    <w:qFormat/>
    <w:uiPriority w:val="0"/>
    <w:rPr>
      <w:sz w:val="24"/>
    </w:rPr>
  </w:style>
  <w:style w:type="character" w:customStyle="1" w:styleId="55">
    <w:name w:val="正文文本缩进 Char1"/>
    <w:basedOn w:val="23"/>
    <w:link w:val="10"/>
    <w:semiHidden/>
    <w:qFormat/>
    <w:uiPriority w:val="99"/>
    <w:rPr>
      <w:kern w:val="2"/>
      <w:sz w:val="21"/>
      <w:szCs w:val="22"/>
    </w:rPr>
  </w:style>
  <w:style w:type="character" w:customStyle="1" w:styleId="56">
    <w:name w:val="批注框文本 Char"/>
    <w:basedOn w:val="23"/>
    <w:link w:val="15"/>
    <w:semiHidden/>
    <w:qFormat/>
    <w:uiPriority w:val="99"/>
    <w:rPr>
      <w:kern w:val="2"/>
      <w:sz w:val="18"/>
      <w:szCs w:val="18"/>
    </w:rPr>
  </w:style>
  <w:style w:type="paragraph" w:customStyle="1" w:styleId="57">
    <w:name w:val="*正文"/>
    <w:basedOn w:val="1"/>
    <w:qFormat/>
    <w:uiPriority w:val="0"/>
    <w:pPr>
      <w:keepNext/>
      <w:keepLines/>
      <w:spacing w:line="360" w:lineRule="auto"/>
      <w:ind w:firstLine="200" w:firstLineChars="200"/>
    </w:pPr>
    <w:rPr>
      <w:rFonts w:ascii="宋体" w:hAnsi="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88E9B4-0EBC-4292-9396-AC4B6B323CAF}">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55</Pages>
  <Words>4275</Words>
  <Characters>24374</Characters>
  <Lines>203</Lines>
  <Paragraphs>57</Paragraphs>
  <TotalTime>9</TotalTime>
  <ScaleCrop>false</ScaleCrop>
  <LinksUpToDate>false</LinksUpToDate>
  <CharactersWithSpaces>28592</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2019-08-09T02:38:00Z</dcterms:created>
  <dc:creator>许昌市公共资源交易中心:孟莉</dc:creator>
  <cp:lastModifiedBy>禹州市公共资源交易中心:艾明辉</cp:lastModifiedBy>
  <cp:lastPrinted>2019-08-09T02:20:00Z</cp:lastPrinted>
  <dcterms:modified xsi:type="dcterms:W3CDTF">2019-08-30T03:42:00Z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