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theme="majorEastAsia"/>
          <w:b/>
          <w:bCs/>
          <w:sz w:val="44"/>
          <w:szCs w:val="44"/>
        </w:rPr>
      </w:pPr>
    </w:p>
    <w:p>
      <w:pPr>
        <w:jc w:val="center"/>
        <w:rPr>
          <w:rFonts w:ascii="宋体" w:hAnsi="宋体" w:eastAsia="宋体" w:cs="宋体"/>
          <w:b/>
          <w:bCs/>
          <w:sz w:val="44"/>
          <w:szCs w:val="44"/>
        </w:rPr>
      </w:pPr>
      <w:r>
        <w:rPr>
          <w:rFonts w:hint="eastAsia" w:ascii="宋体" w:hAnsi="宋体" w:eastAsia="宋体" w:cs="宋体"/>
          <w:b/>
          <w:bCs/>
          <w:sz w:val="44"/>
          <w:szCs w:val="44"/>
        </w:rPr>
        <w:t>许昌市东城区综合执法局“东城区园林绿化</w:t>
      </w:r>
    </w:p>
    <w:p>
      <w:pPr>
        <w:jc w:val="center"/>
        <w:rPr>
          <w:rFonts w:ascii="宋体" w:hAnsi="宋体" w:eastAsia="宋体" w:cs="宋体"/>
          <w:b/>
          <w:bCs/>
          <w:sz w:val="44"/>
          <w:szCs w:val="44"/>
        </w:rPr>
      </w:pPr>
      <w:r>
        <w:rPr>
          <w:rFonts w:hint="eastAsia" w:ascii="宋体" w:hAnsi="宋体" w:eastAsia="宋体" w:cs="宋体"/>
          <w:b/>
          <w:bCs/>
          <w:sz w:val="44"/>
          <w:szCs w:val="44"/>
        </w:rPr>
        <w:t>管养项目</w:t>
      </w:r>
      <w:r>
        <w:rPr>
          <w:rFonts w:hint="eastAsia" w:ascii="宋体" w:hAnsi="宋体" w:eastAsia="宋体" w:cs="宋体"/>
          <w:b/>
          <w:bCs/>
          <w:sz w:val="44"/>
          <w:szCs w:val="44"/>
          <w:lang w:eastAsia="zh-CN"/>
        </w:rPr>
        <w:t>（三、四标段）</w:t>
      </w:r>
      <w:r>
        <w:rPr>
          <w:rFonts w:hint="eastAsia" w:ascii="宋体" w:hAnsi="宋体" w:eastAsia="宋体" w:cs="宋体"/>
          <w:b/>
          <w:bCs/>
          <w:sz w:val="44"/>
          <w:szCs w:val="44"/>
        </w:rPr>
        <w:t>”</w:t>
      </w:r>
    </w:p>
    <w:p>
      <w:pPr>
        <w:rPr>
          <w:rFonts w:ascii="宋体" w:hAnsi="宋体" w:eastAsia="宋体"/>
          <w:u w:val="single"/>
        </w:rPr>
      </w:pPr>
    </w:p>
    <w:p>
      <w:pPr>
        <w:rPr>
          <w:rFonts w:ascii="宋体" w:hAnsi="宋体" w:eastAsia="宋体"/>
        </w:rPr>
      </w:pPr>
    </w:p>
    <w:p>
      <w:pPr>
        <w:jc w:val="cente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jc w:val="center"/>
        <w:rPr>
          <w:rFonts w:ascii="宋体" w:hAnsi="宋体" w:eastAsia="宋体" w:cstheme="majorEastAsia"/>
          <w:b/>
          <w:bCs/>
          <w:w w:val="90"/>
          <w:sz w:val="96"/>
          <w:szCs w:val="120"/>
        </w:rPr>
      </w:pPr>
      <w:r>
        <w:rPr>
          <w:rFonts w:hint="eastAsia" w:ascii="宋体" w:hAnsi="宋体" w:eastAsia="宋体" w:cstheme="majorEastAsia"/>
          <w:b/>
          <w:bCs/>
          <w:spacing w:val="86"/>
          <w:kern w:val="0"/>
          <w:sz w:val="96"/>
          <w:szCs w:val="120"/>
        </w:rPr>
        <w:t>招标文</w:t>
      </w:r>
      <w:r>
        <w:rPr>
          <w:rFonts w:hint="eastAsia" w:ascii="宋体" w:hAnsi="宋体" w:eastAsia="宋体" w:cstheme="majorEastAsia"/>
          <w:b/>
          <w:bCs/>
          <w:kern w:val="0"/>
          <w:sz w:val="96"/>
          <w:szCs w:val="120"/>
        </w:rPr>
        <w:t>件</w:t>
      </w: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ind w:firstLine="1558" w:firstLineChars="485"/>
        <w:rPr>
          <w:rFonts w:ascii="宋体" w:hAnsi="宋体" w:eastAsia="宋体" w:cstheme="majorEastAsia"/>
          <w:b/>
          <w:bCs/>
          <w:sz w:val="32"/>
          <w:szCs w:val="36"/>
        </w:rPr>
      </w:pPr>
      <w:r>
        <w:rPr>
          <w:rFonts w:hint="eastAsia" w:ascii="宋体" w:hAnsi="宋体" w:eastAsia="宋体" w:cstheme="majorEastAsia"/>
          <w:b/>
          <w:bCs/>
          <w:sz w:val="32"/>
          <w:szCs w:val="36"/>
        </w:rPr>
        <w:t>项目编号：JZFCG-G2019</w:t>
      </w:r>
      <w:r>
        <w:rPr>
          <w:rFonts w:hint="eastAsia" w:ascii="宋体" w:hAnsi="宋体" w:eastAsia="宋体" w:cstheme="majorEastAsia"/>
          <w:b/>
          <w:bCs/>
          <w:sz w:val="32"/>
          <w:szCs w:val="36"/>
          <w:lang w:val="en-US" w:eastAsia="zh-CN"/>
        </w:rPr>
        <w:t>092</w:t>
      </w:r>
      <w:r>
        <w:rPr>
          <w:rFonts w:hint="eastAsia" w:ascii="宋体" w:hAnsi="宋体" w:eastAsia="宋体" w:cstheme="majorEastAsia"/>
          <w:b/>
          <w:bCs/>
          <w:sz w:val="32"/>
          <w:szCs w:val="36"/>
        </w:rPr>
        <w:t>号</w:t>
      </w:r>
    </w:p>
    <w:p>
      <w:pPr>
        <w:ind w:firstLine="1558" w:firstLineChars="485"/>
        <w:rPr>
          <w:rFonts w:ascii="宋体" w:hAnsi="宋体" w:eastAsia="宋体" w:cstheme="majorEastAsia"/>
          <w:b/>
          <w:bCs/>
          <w:sz w:val="32"/>
          <w:szCs w:val="36"/>
        </w:rPr>
      </w:pPr>
      <w:r>
        <w:rPr>
          <w:rFonts w:hint="eastAsia" w:ascii="宋体" w:hAnsi="宋体" w:eastAsia="宋体" w:cstheme="majorEastAsia"/>
          <w:b/>
          <w:bCs/>
          <w:sz w:val="32"/>
          <w:szCs w:val="36"/>
        </w:rPr>
        <w:t>采购单位：</w:t>
      </w:r>
      <w:r>
        <w:rPr>
          <w:rFonts w:hint="eastAsia" w:ascii="宋体" w:hAnsi="宋体" w:eastAsia="宋体" w:cs="宋体"/>
          <w:b/>
          <w:bCs/>
          <w:sz w:val="32"/>
          <w:szCs w:val="36"/>
        </w:rPr>
        <w:t>许昌市东城区综合执法局</w:t>
      </w:r>
    </w:p>
    <w:p>
      <w:pPr>
        <w:ind w:firstLine="1558" w:firstLineChars="485"/>
        <w:rPr>
          <w:rFonts w:hint="eastAsia" w:ascii="宋体" w:hAnsi="宋体" w:eastAsia="宋体" w:cstheme="majorEastAsia"/>
          <w:b/>
          <w:bCs/>
          <w:sz w:val="32"/>
          <w:szCs w:val="36"/>
          <w:lang w:eastAsia="zh-CN"/>
        </w:rPr>
      </w:pPr>
      <w:r>
        <w:rPr>
          <w:rFonts w:hint="eastAsia" w:ascii="宋体" w:hAnsi="宋体" w:eastAsia="宋体" w:cstheme="majorEastAsia"/>
          <w:b/>
          <w:bCs/>
          <w:sz w:val="32"/>
          <w:szCs w:val="36"/>
        </w:rPr>
        <w:t>代理机构：</w:t>
      </w:r>
      <w:r>
        <w:rPr>
          <w:rFonts w:hint="eastAsia" w:ascii="宋体" w:hAnsi="宋体" w:eastAsia="宋体" w:cstheme="majorEastAsia"/>
          <w:b/>
          <w:bCs/>
          <w:sz w:val="32"/>
          <w:szCs w:val="36"/>
          <w:lang w:eastAsia="zh-CN"/>
        </w:rPr>
        <w:t>中睿智工程管理有限公司</w:t>
      </w:r>
    </w:p>
    <w:p>
      <w:pPr>
        <w:rPr>
          <w:rFonts w:ascii="宋体" w:hAnsi="宋体" w:eastAsia="宋体" w:cstheme="majorEastAsia"/>
          <w:b/>
          <w:bCs/>
          <w:sz w:val="36"/>
          <w:szCs w:val="36"/>
        </w:rPr>
      </w:pPr>
    </w:p>
    <w:p>
      <w:pPr>
        <w:jc w:val="center"/>
        <w:rPr>
          <w:rFonts w:ascii="宋体" w:hAnsi="宋体" w:eastAsia="宋体" w:cstheme="majorEastAsia"/>
          <w:b/>
          <w:bCs/>
          <w:sz w:val="36"/>
          <w:szCs w:val="36"/>
        </w:rPr>
      </w:pPr>
      <w:r>
        <w:rPr>
          <w:rFonts w:hint="eastAsia" w:ascii="宋体" w:hAnsi="宋体" w:eastAsia="宋体" w:cstheme="majorEastAsia"/>
          <w:b/>
          <w:bCs/>
          <w:sz w:val="36"/>
          <w:szCs w:val="36"/>
        </w:rPr>
        <w:t>二〇一九年八月</w:t>
      </w:r>
    </w:p>
    <w:p>
      <w:pPr>
        <w:rPr>
          <w:rFonts w:ascii="宋体" w:hAnsi="宋体" w:eastAsia="宋体" w:cstheme="majorEastAsia"/>
          <w:b/>
          <w:bCs/>
          <w:sz w:val="36"/>
          <w:szCs w:val="36"/>
        </w:rPr>
      </w:pPr>
    </w:p>
    <w:p>
      <w:pPr>
        <w:jc w:val="left"/>
        <w:rPr>
          <w:rFonts w:ascii="宋体" w:hAnsi="宋体" w:eastAsia="宋体" w:cs="宋体"/>
          <w:b/>
          <w:kern w:val="0"/>
          <w:sz w:val="32"/>
          <w:szCs w:val="32"/>
        </w:rPr>
      </w:pPr>
      <w:r>
        <w:rPr>
          <w:rFonts w:ascii="宋体" w:hAnsi="宋体" w:eastAsia="宋体" w:cs="宋体"/>
          <w:b/>
          <w:kern w:val="0"/>
          <w:sz w:val="32"/>
          <w:szCs w:val="32"/>
        </w:rPr>
        <w:br w:type="page"/>
      </w:r>
      <w:r>
        <w:rPr>
          <w:rFonts w:hint="eastAsia" w:ascii="宋体" w:hAnsi="宋体" w:eastAsia="宋体" w:cs="宋体"/>
          <w:b/>
          <w:kern w:val="0"/>
          <w:sz w:val="32"/>
          <w:szCs w:val="32"/>
          <w:lang w:val="en-US" w:eastAsia="zh-CN"/>
        </w:rPr>
        <w:t xml:space="preserve">                    </w:t>
      </w:r>
      <w:r>
        <w:rPr>
          <w:rFonts w:hint="eastAsia" w:ascii="宋体" w:hAnsi="宋体" w:eastAsia="宋体" w:cs="宋体"/>
          <w:b/>
          <w:kern w:val="0"/>
          <w:sz w:val="32"/>
          <w:szCs w:val="32"/>
        </w:rPr>
        <w:t>招标文件目录</w:t>
      </w:r>
    </w:p>
    <w:p>
      <w:pPr>
        <w:pStyle w:val="19"/>
        <w:tabs>
          <w:tab w:val="right" w:leader="dot" w:pos="8789"/>
        </w:tabs>
        <w:rPr>
          <w:rFonts w:ascii="宋体" w:hAnsi="宋体" w:cstheme="minorBidi"/>
          <w:b w:val="0"/>
          <w:bCs w:val="0"/>
          <w:caps w:val="0"/>
          <w:sz w:val="28"/>
          <w:szCs w:val="28"/>
        </w:rPr>
      </w:pPr>
      <w:r>
        <w:rPr>
          <w:rFonts w:ascii="宋体" w:hAnsi="宋体" w:cstheme="majorEastAsia"/>
          <w:b w:val="0"/>
          <w:caps w:val="0"/>
          <w:sz w:val="28"/>
          <w:szCs w:val="28"/>
          <w:lang w:val="zh-CN"/>
        </w:rPr>
        <w:fldChar w:fldCharType="begin"/>
      </w:r>
      <w:r>
        <w:rPr>
          <w:rFonts w:ascii="宋体" w:hAnsi="宋体" w:cstheme="majorEastAsia"/>
          <w:b w:val="0"/>
          <w:caps w:val="0"/>
          <w:sz w:val="28"/>
          <w:szCs w:val="28"/>
          <w:lang w:val="zh-CN"/>
        </w:rPr>
        <w:instrText xml:space="preserve"> TOC \o "1-2" \h \z \u </w:instrText>
      </w:r>
      <w:r>
        <w:rPr>
          <w:rFonts w:ascii="宋体" w:hAnsi="宋体" w:cstheme="majorEastAsia"/>
          <w:b w:val="0"/>
          <w:caps w:val="0"/>
          <w:sz w:val="28"/>
          <w:szCs w:val="28"/>
          <w:lang w:val="zh-CN"/>
        </w:rPr>
        <w:fldChar w:fldCharType="separate"/>
      </w:r>
      <w:r>
        <w:fldChar w:fldCharType="begin"/>
      </w:r>
      <w:r>
        <w:instrText xml:space="preserve"> HYPERLINK \l "_Toc14299187" </w:instrText>
      </w:r>
      <w:r>
        <w:fldChar w:fldCharType="separate"/>
      </w:r>
      <w:r>
        <w:rPr>
          <w:rStyle w:val="28"/>
          <w:rFonts w:hint="eastAsia" w:ascii="宋体" w:hAnsi="宋体" w:cs="宋体"/>
          <w:b w:val="0"/>
          <w:color w:val="auto"/>
          <w:kern w:val="0"/>
          <w:sz w:val="28"/>
          <w:szCs w:val="28"/>
        </w:rPr>
        <w:t>第一章投标邀请</w:t>
      </w:r>
      <w:r>
        <w:rPr>
          <w:rFonts w:ascii="宋体" w:hAnsi="宋体"/>
          <w:b w:val="0"/>
          <w:sz w:val="28"/>
          <w:szCs w:val="28"/>
        </w:rPr>
        <w:tab/>
      </w:r>
      <w:r>
        <w:rPr>
          <w:rFonts w:ascii="宋体" w:hAnsi="宋体"/>
          <w:b w:val="0"/>
          <w:sz w:val="28"/>
          <w:szCs w:val="28"/>
        </w:rPr>
        <w:fldChar w:fldCharType="begin"/>
      </w:r>
      <w:r>
        <w:rPr>
          <w:rFonts w:ascii="宋体" w:hAnsi="宋体"/>
          <w:b w:val="0"/>
          <w:sz w:val="28"/>
          <w:szCs w:val="28"/>
        </w:rPr>
        <w:instrText xml:space="preserve"> PAGEREF _Toc14299187 \h </w:instrText>
      </w:r>
      <w:r>
        <w:rPr>
          <w:rFonts w:ascii="宋体" w:hAnsi="宋体"/>
          <w:b w:val="0"/>
          <w:sz w:val="28"/>
          <w:szCs w:val="28"/>
        </w:rPr>
        <w:fldChar w:fldCharType="separate"/>
      </w:r>
      <w:r>
        <w:rPr>
          <w:rFonts w:ascii="宋体" w:hAnsi="宋体"/>
          <w:b w:val="0"/>
          <w:sz w:val="28"/>
          <w:szCs w:val="28"/>
        </w:rPr>
        <w:t>1</w:t>
      </w:r>
      <w:r>
        <w:rPr>
          <w:rFonts w:ascii="宋体" w:hAnsi="宋体"/>
          <w:b w:val="0"/>
          <w:sz w:val="28"/>
          <w:szCs w:val="28"/>
        </w:rPr>
        <w:fldChar w:fldCharType="end"/>
      </w:r>
      <w:r>
        <w:rPr>
          <w:rFonts w:ascii="宋体" w:hAnsi="宋体"/>
          <w:b w:val="0"/>
          <w:sz w:val="28"/>
          <w:szCs w:val="28"/>
        </w:rPr>
        <w:fldChar w:fldCharType="end"/>
      </w:r>
    </w:p>
    <w:p>
      <w:pPr>
        <w:pStyle w:val="19"/>
        <w:tabs>
          <w:tab w:val="right" w:leader="dot" w:pos="8789"/>
        </w:tabs>
        <w:rPr>
          <w:rFonts w:ascii="宋体" w:hAnsi="宋体" w:cstheme="minorBidi"/>
          <w:b w:val="0"/>
          <w:bCs w:val="0"/>
          <w:caps w:val="0"/>
          <w:sz w:val="28"/>
          <w:szCs w:val="28"/>
        </w:rPr>
      </w:pPr>
      <w:r>
        <w:fldChar w:fldCharType="begin"/>
      </w:r>
      <w:r>
        <w:instrText xml:space="preserve"> HYPERLINK \l "_Toc14299188" </w:instrText>
      </w:r>
      <w:r>
        <w:fldChar w:fldCharType="separate"/>
      </w:r>
      <w:r>
        <w:rPr>
          <w:rStyle w:val="28"/>
          <w:rFonts w:hint="eastAsia" w:ascii="宋体" w:hAnsi="宋体" w:cs="宋体"/>
          <w:b w:val="0"/>
          <w:color w:val="auto"/>
          <w:kern w:val="0"/>
          <w:sz w:val="28"/>
          <w:szCs w:val="28"/>
        </w:rPr>
        <w:t>第二章项目需求</w:t>
      </w:r>
      <w:r>
        <w:rPr>
          <w:rFonts w:ascii="宋体" w:hAnsi="宋体"/>
          <w:b w:val="0"/>
          <w:sz w:val="28"/>
          <w:szCs w:val="28"/>
        </w:rPr>
        <w:tab/>
      </w:r>
      <w:r>
        <w:rPr>
          <w:rFonts w:hint="eastAsia" w:ascii="宋体" w:hAnsi="宋体"/>
          <w:b w:val="0"/>
          <w:sz w:val="28"/>
          <w:szCs w:val="28"/>
          <w:lang w:val="en-US" w:eastAsia="zh-CN"/>
        </w:rPr>
        <w:t>5</w:t>
      </w:r>
      <w:r>
        <w:rPr>
          <w:rFonts w:ascii="宋体" w:hAnsi="宋体"/>
          <w:b w:val="0"/>
          <w:sz w:val="28"/>
          <w:szCs w:val="28"/>
        </w:rPr>
        <w:fldChar w:fldCharType="end"/>
      </w:r>
    </w:p>
    <w:p>
      <w:pPr>
        <w:pStyle w:val="19"/>
        <w:tabs>
          <w:tab w:val="right" w:leader="dot" w:pos="8789"/>
        </w:tabs>
        <w:rPr>
          <w:rFonts w:hint="eastAsia" w:ascii="宋体" w:hAnsi="宋体" w:eastAsia="宋体" w:cstheme="minorBidi"/>
          <w:b w:val="0"/>
          <w:bCs w:val="0"/>
          <w:caps w:val="0"/>
          <w:sz w:val="28"/>
          <w:szCs w:val="28"/>
          <w:lang w:val="en-US" w:eastAsia="zh-CN"/>
        </w:rPr>
      </w:pPr>
      <w:r>
        <w:fldChar w:fldCharType="begin"/>
      </w:r>
      <w:r>
        <w:instrText xml:space="preserve"> HYPERLINK \l "_Toc14299189" </w:instrText>
      </w:r>
      <w:r>
        <w:fldChar w:fldCharType="separate"/>
      </w:r>
      <w:r>
        <w:rPr>
          <w:rStyle w:val="28"/>
          <w:rFonts w:hint="eastAsia" w:ascii="宋体" w:hAnsi="宋体" w:cs="宋体"/>
          <w:b w:val="0"/>
          <w:color w:val="auto"/>
          <w:kern w:val="0"/>
          <w:sz w:val="28"/>
          <w:szCs w:val="28"/>
        </w:rPr>
        <w:t>第三章投标人须知前附表</w:t>
      </w:r>
      <w:r>
        <w:rPr>
          <w:rFonts w:ascii="宋体" w:hAnsi="宋体"/>
          <w:b w:val="0"/>
          <w:sz w:val="28"/>
          <w:szCs w:val="28"/>
        </w:rPr>
        <w:tab/>
      </w:r>
      <w:r>
        <w:rPr>
          <w:rFonts w:hint="eastAsia" w:ascii="宋体" w:hAnsi="宋体"/>
          <w:b w:val="0"/>
          <w:sz w:val="28"/>
          <w:szCs w:val="28"/>
          <w:lang w:val="en-US" w:eastAsia="zh-CN"/>
        </w:rPr>
        <w:t>1</w:t>
      </w:r>
      <w:r>
        <w:rPr>
          <w:rFonts w:ascii="宋体" w:hAnsi="宋体"/>
          <w:b w:val="0"/>
          <w:sz w:val="28"/>
          <w:szCs w:val="28"/>
        </w:rPr>
        <w:fldChar w:fldCharType="end"/>
      </w:r>
      <w:r>
        <w:rPr>
          <w:rFonts w:hint="eastAsia" w:ascii="宋体" w:hAnsi="宋体"/>
          <w:b w:val="0"/>
          <w:sz w:val="28"/>
          <w:szCs w:val="28"/>
          <w:lang w:val="en-US" w:eastAsia="zh-CN"/>
        </w:rPr>
        <w:t>3</w:t>
      </w:r>
    </w:p>
    <w:p>
      <w:pPr>
        <w:pStyle w:val="19"/>
        <w:tabs>
          <w:tab w:val="right" w:leader="dot" w:pos="8789"/>
        </w:tabs>
        <w:rPr>
          <w:rFonts w:hint="eastAsia" w:ascii="宋体" w:hAnsi="宋体" w:eastAsia="宋体" w:cstheme="minorBidi"/>
          <w:b w:val="0"/>
          <w:bCs w:val="0"/>
          <w:caps w:val="0"/>
          <w:sz w:val="28"/>
          <w:szCs w:val="28"/>
          <w:lang w:val="en-US" w:eastAsia="zh-CN"/>
        </w:rPr>
      </w:pPr>
      <w:r>
        <w:fldChar w:fldCharType="begin"/>
      </w:r>
      <w:r>
        <w:instrText xml:space="preserve"> HYPERLINK \l "_Toc14299190" </w:instrText>
      </w:r>
      <w:r>
        <w:fldChar w:fldCharType="separate"/>
      </w:r>
      <w:r>
        <w:rPr>
          <w:rStyle w:val="28"/>
          <w:rFonts w:hint="eastAsia" w:ascii="宋体" w:hAnsi="宋体" w:cs="宋体"/>
          <w:b w:val="0"/>
          <w:color w:val="auto"/>
          <w:kern w:val="0"/>
          <w:sz w:val="28"/>
          <w:szCs w:val="28"/>
        </w:rPr>
        <w:t>第四章投标人须知</w:t>
      </w:r>
      <w:r>
        <w:rPr>
          <w:rFonts w:ascii="宋体" w:hAnsi="宋体"/>
          <w:b w:val="0"/>
          <w:sz w:val="28"/>
          <w:szCs w:val="28"/>
        </w:rPr>
        <w:tab/>
      </w:r>
      <w:r>
        <w:rPr>
          <w:rFonts w:hint="eastAsia" w:ascii="宋体" w:hAnsi="宋体"/>
          <w:b w:val="0"/>
          <w:sz w:val="28"/>
          <w:szCs w:val="28"/>
          <w:lang w:val="en-US" w:eastAsia="zh-CN"/>
        </w:rPr>
        <w:t>1</w:t>
      </w:r>
      <w:r>
        <w:rPr>
          <w:rFonts w:ascii="宋体" w:hAnsi="宋体"/>
          <w:b w:val="0"/>
          <w:sz w:val="28"/>
          <w:szCs w:val="28"/>
        </w:rPr>
        <w:fldChar w:fldCharType="end"/>
      </w:r>
      <w:r>
        <w:rPr>
          <w:rFonts w:hint="eastAsia" w:ascii="宋体" w:hAnsi="宋体"/>
          <w:b w:val="0"/>
          <w:sz w:val="28"/>
          <w:szCs w:val="28"/>
          <w:lang w:val="en-US" w:eastAsia="zh-CN"/>
        </w:rPr>
        <w:t>9</w:t>
      </w:r>
    </w:p>
    <w:p>
      <w:pPr>
        <w:pStyle w:val="20"/>
        <w:tabs>
          <w:tab w:val="right" w:leader="dot" w:pos="8789"/>
        </w:tabs>
        <w:rPr>
          <w:rFonts w:hint="eastAsia" w:ascii="宋体" w:hAnsi="宋体" w:eastAsia="宋体"/>
          <w:sz w:val="28"/>
          <w:szCs w:val="28"/>
          <w:lang w:val="en-US" w:eastAsia="zh-CN"/>
        </w:rPr>
      </w:pPr>
      <w:r>
        <w:fldChar w:fldCharType="begin"/>
      </w:r>
      <w:r>
        <w:instrText xml:space="preserve"> HYPERLINK \l "_Toc14299191" </w:instrText>
      </w:r>
      <w:r>
        <w:fldChar w:fldCharType="separate"/>
      </w:r>
      <w:r>
        <w:rPr>
          <w:rStyle w:val="28"/>
          <w:rFonts w:hint="eastAsia" w:ascii="宋体" w:hAnsi="宋体" w:eastAsia="宋体" w:cs="宋体"/>
          <w:color w:val="auto"/>
          <w:kern w:val="0"/>
          <w:sz w:val="28"/>
          <w:szCs w:val="28"/>
        </w:rPr>
        <w:t>一、概念释义</w:t>
      </w:r>
      <w:r>
        <w:rPr>
          <w:rFonts w:ascii="宋体" w:hAnsi="宋体" w:eastAsia="宋体"/>
          <w:sz w:val="28"/>
          <w:szCs w:val="28"/>
        </w:rPr>
        <w:tab/>
      </w:r>
      <w:r>
        <w:rPr>
          <w:rFonts w:hint="eastAsia" w:ascii="宋体" w:hAnsi="宋体" w:eastAsia="宋体"/>
          <w:sz w:val="28"/>
          <w:szCs w:val="28"/>
          <w:lang w:val="en-US" w:eastAsia="zh-CN"/>
        </w:rPr>
        <w:t>1</w:t>
      </w:r>
      <w:r>
        <w:rPr>
          <w:rFonts w:ascii="宋体" w:hAnsi="宋体" w:eastAsia="宋体"/>
          <w:sz w:val="28"/>
          <w:szCs w:val="28"/>
        </w:rPr>
        <w:fldChar w:fldCharType="end"/>
      </w:r>
      <w:r>
        <w:rPr>
          <w:rFonts w:hint="eastAsia" w:ascii="宋体" w:hAnsi="宋体" w:eastAsia="宋体"/>
          <w:sz w:val="28"/>
          <w:szCs w:val="28"/>
          <w:lang w:val="en-US" w:eastAsia="zh-CN"/>
        </w:rPr>
        <w:t>9</w:t>
      </w:r>
    </w:p>
    <w:p>
      <w:pPr>
        <w:pStyle w:val="20"/>
        <w:tabs>
          <w:tab w:val="right" w:leader="dot" w:pos="8789"/>
        </w:tabs>
        <w:rPr>
          <w:rFonts w:hint="eastAsia" w:ascii="宋体" w:hAnsi="宋体" w:eastAsia="宋体"/>
          <w:sz w:val="28"/>
          <w:szCs w:val="28"/>
          <w:lang w:val="en-US" w:eastAsia="zh-CN"/>
        </w:rPr>
      </w:pPr>
      <w:r>
        <w:fldChar w:fldCharType="begin"/>
      </w:r>
      <w:r>
        <w:instrText xml:space="preserve"> HYPERLINK \l "_Toc14299192" </w:instrText>
      </w:r>
      <w:r>
        <w:fldChar w:fldCharType="separate"/>
      </w:r>
      <w:r>
        <w:rPr>
          <w:rStyle w:val="28"/>
          <w:rFonts w:hint="eastAsia" w:ascii="宋体" w:hAnsi="宋体" w:eastAsia="宋体" w:cs="宋体"/>
          <w:color w:val="auto"/>
          <w:kern w:val="0"/>
          <w:sz w:val="28"/>
          <w:szCs w:val="28"/>
        </w:rPr>
        <w:t>二、招标文件说明</w:t>
      </w:r>
      <w:r>
        <w:rPr>
          <w:rFonts w:ascii="宋体" w:hAnsi="宋体" w:eastAsia="宋体"/>
          <w:sz w:val="28"/>
          <w:szCs w:val="28"/>
        </w:rPr>
        <w:tab/>
      </w:r>
      <w:r>
        <w:rPr>
          <w:rFonts w:hint="eastAsia" w:ascii="宋体" w:hAnsi="宋体" w:eastAsia="宋体"/>
          <w:sz w:val="28"/>
          <w:szCs w:val="28"/>
          <w:lang w:val="en-US" w:eastAsia="zh-CN"/>
        </w:rPr>
        <w:t>2</w:t>
      </w:r>
      <w:r>
        <w:rPr>
          <w:rFonts w:ascii="宋体" w:hAnsi="宋体" w:eastAsia="宋体"/>
          <w:sz w:val="28"/>
          <w:szCs w:val="28"/>
        </w:rPr>
        <w:fldChar w:fldCharType="end"/>
      </w:r>
      <w:r>
        <w:rPr>
          <w:rFonts w:hint="eastAsia" w:ascii="宋体" w:hAnsi="宋体" w:eastAsia="宋体"/>
          <w:sz w:val="28"/>
          <w:szCs w:val="28"/>
          <w:lang w:val="en-US" w:eastAsia="zh-CN"/>
        </w:rPr>
        <w:t>2</w:t>
      </w:r>
    </w:p>
    <w:p>
      <w:pPr>
        <w:pStyle w:val="20"/>
        <w:tabs>
          <w:tab w:val="right" w:leader="dot" w:pos="8789"/>
        </w:tabs>
        <w:rPr>
          <w:rFonts w:hint="eastAsia" w:ascii="宋体" w:hAnsi="宋体" w:eastAsia="宋体"/>
          <w:sz w:val="28"/>
          <w:szCs w:val="28"/>
          <w:lang w:val="en-US" w:eastAsia="zh-CN"/>
        </w:rPr>
      </w:pPr>
      <w:r>
        <w:fldChar w:fldCharType="begin"/>
      </w:r>
      <w:r>
        <w:instrText xml:space="preserve"> HYPERLINK \l "_Toc14299193" </w:instrText>
      </w:r>
      <w:r>
        <w:fldChar w:fldCharType="separate"/>
      </w:r>
      <w:r>
        <w:rPr>
          <w:rStyle w:val="28"/>
          <w:rFonts w:hint="eastAsia" w:ascii="宋体" w:hAnsi="宋体" w:eastAsia="宋体" w:cs="宋体"/>
          <w:color w:val="auto"/>
          <w:kern w:val="0"/>
          <w:sz w:val="28"/>
          <w:szCs w:val="28"/>
        </w:rPr>
        <w:t>三、投标文件的编制</w:t>
      </w:r>
      <w:r>
        <w:rPr>
          <w:rFonts w:ascii="宋体" w:hAnsi="宋体" w:eastAsia="宋体"/>
          <w:sz w:val="28"/>
          <w:szCs w:val="28"/>
        </w:rPr>
        <w:tab/>
      </w:r>
      <w:r>
        <w:rPr>
          <w:rFonts w:hint="eastAsia" w:ascii="宋体" w:hAnsi="宋体" w:eastAsia="宋体"/>
          <w:sz w:val="28"/>
          <w:szCs w:val="28"/>
          <w:lang w:val="en-US" w:eastAsia="zh-CN"/>
        </w:rPr>
        <w:t>2</w:t>
      </w:r>
      <w:r>
        <w:rPr>
          <w:rFonts w:ascii="宋体" w:hAnsi="宋体" w:eastAsia="宋体"/>
          <w:sz w:val="28"/>
          <w:szCs w:val="28"/>
        </w:rPr>
        <w:fldChar w:fldCharType="end"/>
      </w:r>
      <w:r>
        <w:rPr>
          <w:rFonts w:hint="eastAsia" w:ascii="宋体" w:hAnsi="宋体" w:eastAsia="宋体"/>
          <w:sz w:val="28"/>
          <w:szCs w:val="28"/>
          <w:lang w:val="en-US" w:eastAsia="zh-CN"/>
        </w:rPr>
        <w:t>3</w:t>
      </w:r>
    </w:p>
    <w:p>
      <w:pPr>
        <w:pStyle w:val="20"/>
        <w:tabs>
          <w:tab w:val="right" w:leader="dot" w:pos="8789"/>
        </w:tabs>
        <w:rPr>
          <w:rFonts w:hint="eastAsia" w:ascii="宋体" w:hAnsi="宋体" w:eastAsia="宋体"/>
          <w:sz w:val="28"/>
          <w:szCs w:val="28"/>
          <w:lang w:val="en-US" w:eastAsia="zh-CN"/>
        </w:rPr>
      </w:pPr>
      <w:r>
        <w:fldChar w:fldCharType="begin"/>
      </w:r>
      <w:r>
        <w:instrText xml:space="preserve"> HYPERLINK \l "_Toc14299194" </w:instrText>
      </w:r>
      <w:r>
        <w:fldChar w:fldCharType="separate"/>
      </w:r>
      <w:r>
        <w:rPr>
          <w:rStyle w:val="28"/>
          <w:rFonts w:hint="eastAsia" w:ascii="宋体" w:hAnsi="宋体" w:eastAsia="宋体" w:cs="宋体"/>
          <w:color w:val="auto"/>
          <w:kern w:val="0"/>
          <w:sz w:val="28"/>
          <w:szCs w:val="28"/>
        </w:rPr>
        <w:t>四、投标文件的递交</w:t>
      </w:r>
      <w:r>
        <w:rPr>
          <w:rFonts w:ascii="宋体" w:hAnsi="宋体" w:eastAsia="宋体"/>
          <w:sz w:val="28"/>
          <w:szCs w:val="28"/>
        </w:rPr>
        <w:tab/>
      </w:r>
      <w:r>
        <w:rPr>
          <w:rFonts w:hint="eastAsia" w:ascii="宋体" w:hAnsi="宋体" w:eastAsia="宋体"/>
          <w:sz w:val="28"/>
          <w:szCs w:val="28"/>
          <w:lang w:val="en-US" w:eastAsia="zh-CN"/>
        </w:rPr>
        <w:t>2</w:t>
      </w:r>
      <w:r>
        <w:rPr>
          <w:rFonts w:ascii="宋体" w:hAnsi="宋体" w:eastAsia="宋体"/>
          <w:sz w:val="28"/>
          <w:szCs w:val="28"/>
        </w:rPr>
        <w:fldChar w:fldCharType="end"/>
      </w:r>
      <w:r>
        <w:rPr>
          <w:rFonts w:hint="eastAsia" w:ascii="宋体" w:hAnsi="宋体" w:eastAsia="宋体"/>
          <w:sz w:val="28"/>
          <w:szCs w:val="28"/>
          <w:lang w:val="en-US" w:eastAsia="zh-CN"/>
        </w:rPr>
        <w:t>6</w:t>
      </w:r>
    </w:p>
    <w:p>
      <w:pPr>
        <w:pStyle w:val="20"/>
        <w:tabs>
          <w:tab w:val="right" w:leader="dot" w:pos="8789"/>
        </w:tabs>
        <w:rPr>
          <w:rFonts w:hint="eastAsia" w:ascii="宋体" w:hAnsi="宋体" w:eastAsia="宋体"/>
          <w:sz w:val="28"/>
          <w:szCs w:val="28"/>
          <w:lang w:val="en-US" w:eastAsia="zh-CN"/>
        </w:rPr>
      </w:pPr>
      <w:r>
        <w:fldChar w:fldCharType="begin"/>
      </w:r>
      <w:r>
        <w:instrText xml:space="preserve"> HYPERLINK \l "_Toc14299195" </w:instrText>
      </w:r>
      <w:r>
        <w:fldChar w:fldCharType="separate"/>
      </w:r>
      <w:r>
        <w:rPr>
          <w:rStyle w:val="28"/>
          <w:rFonts w:hint="eastAsia" w:ascii="宋体" w:hAnsi="宋体" w:eastAsia="宋体" w:cs="宋体"/>
          <w:color w:val="auto"/>
          <w:kern w:val="0"/>
          <w:sz w:val="28"/>
          <w:szCs w:val="28"/>
        </w:rPr>
        <w:t>五、开标和评标</w:t>
      </w:r>
      <w:r>
        <w:rPr>
          <w:rFonts w:ascii="宋体" w:hAnsi="宋体" w:eastAsia="宋体"/>
          <w:sz w:val="28"/>
          <w:szCs w:val="28"/>
        </w:rPr>
        <w:tab/>
      </w:r>
      <w:r>
        <w:rPr>
          <w:rFonts w:hint="eastAsia" w:ascii="宋体" w:hAnsi="宋体" w:eastAsia="宋体"/>
          <w:sz w:val="28"/>
          <w:szCs w:val="28"/>
          <w:lang w:val="en-US" w:eastAsia="zh-CN"/>
        </w:rPr>
        <w:t>2</w:t>
      </w:r>
      <w:r>
        <w:rPr>
          <w:rFonts w:ascii="宋体" w:hAnsi="宋体" w:eastAsia="宋体"/>
          <w:sz w:val="28"/>
          <w:szCs w:val="28"/>
        </w:rPr>
        <w:fldChar w:fldCharType="end"/>
      </w:r>
      <w:r>
        <w:rPr>
          <w:rFonts w:hint="eastAsia" w:ascii="宋体" w:hAnsi="宋体" w:eastAsia="宋体"/>
          <w:sz w:val="28"/>
          <w:szCs w:val="28"/>
          <w:lang w:val="en-US" w:eastAsia="zh-CN"/>
        </w:rPr>
        <w:t>8</w:t>
      </w:r>
    </w:p>
    <w:p>
      <w:pPr>
        <w:pStyle w:val="20"/>
        <w:tabs>
          <w:tab w:val="right" w:leader="dot" w:pos="8789"/>
        </w:tabs>
        <w:rPr>
          <w:rFonts w:hint="eastAsia" w:ascii="宋体" w:hAnsi="宋体" w:eastAsia="宋体"/>
          <w:sz w:val="28"/>
          <w:szCs w:val="28"/>
          <w:lang w:val="en-US" w:eastAsia="zh-CN"/>
        </w:rPr>
      </w:pPr>
      <w:r>
        <w:fldChar w:fldCharType="begin"/>
      </w:r>
      <w:r>
        <w:instrText xml:space="preserve"> HYPERLINK \l "_Toc14299196" </w:instrText>
      </w:r>
      <w:r>
        <w:fldChar w:fldCharType="separate"/>
      </w:r>
      <w:r>
        <w:rPr>
          <w:rStyle w:val="28"/>
          <w:rFonts w:hint="eastAsia" w:ascii="宋体" w:hAnsi="宋体" w:eastAsia="宋体" w:cs="宋体"/>
          <w:color w:val="auto"/>
          <w:kern w:val="0"/>
          <w:sz w:val="28"/>
          <w:szCs w:val="28"/>
        </w:rPr>
        <w:t>六、定标和授予合同</w:t>
      </w:r>
      <w:r>
        <w:rPr>
          <w:rFonts w:ascii="宋体" w:hAnsi="宋体" w:eastAsia="宋体"/>
          <w:sz w:val="28"/>
          <w:szCs w:val="28"/>
        </w:rPr>
        <w:tab/>
      </w:r>
      <w:r>
        <w:rPr>
          <w:rFonts w:hint="eastAsia" w:ascii="宋体" w:hAnsi="宋体" w:eastAsia="宋体"/>
          <w:sz w:val="28"/>
          <w:szCs w:val="28"/>
          <w:lang w:val="en-US" w:eastAsia="zh-CN"/>
        </w:rPr>
        <w:t>3</w:t>
      </w:r>
      <w:r>
        <w:rPr>
          <w:rFonts w:ascii="宋体" w:hAnsi="宋体" w:eastAsia="宋体"/>
          <w:sz w:val="28"/>
          <w:szCs w:val="28"/>
        </w:rPr>
        <w:fldChar w:fldCharType="end"/>
      </w:r>
      <w:r>
        <w:rPr>
          <w:rFonts w:hint="eastAsia" w:ascii="宋体" w:hAnsi="宋体" w:eastAsia="宋体"/>
          <w:sz w:val="28"/>
          <w:szCs w:val="28"/>
          <w:lang w:val="en-US" w:eastAsia="zh-CN"/>
        </w:rPr>
        <w:t>3</w:t>
      </w:r>
    </w:p>
    <w:p>
      <w:pPr>
        <w:pStyle w:val="19"/>
        <w:tabs>
          <w:tab w:val="right" w:leader="dot" w:pos="8789"/>
        </w:tabs>
        <w:rPr>
          <w:rFonts w:hint="eastAsia" w:ascii="宋体" w:hAnsi="宋体" w:eastAsia="宋体" w:cstheme="minorBidi"/>
          <w:b w:val="0"/>
          <w:bCs w:val="0"/>
          <w:caps w:val="0"/>
          <w:sz w:val="28"/>
          <w:szCs w:val="28"/>
          <w:lang w:val="en-US" w:eastAsia="zh-CN"/>
        </w:rPr>
      </w:pPr>
      <w:r>
        <w:fldChar w:fldCharType="begin"/>
      </w:r>
      <w:r>
        <w:instrText xml:space="preserve"> HYPERLINK \l "_Toc14299197" </w:instrText>
      </w:r>
      <w:r>
        <w:fldChar w:fldCharType="separate"/>
      </w:r>
      <w:r>
        <w:rPr>
          <w:rStyle w:val="28"/>
          <w:rFonts w:hint="eastAsia" w:ascii="宋体" w:hAnsi="宋体" w:cs="宋体"/>
          <w:b w:val="0"/>
          <w:color w:val="auto"/>
          <w:kern w:val="0"/>
          <w:sz w:val="28"/>
          <w:szCs w:val="28"/>
        </w:rPr>
        <w:t>第五章政府采购政策功能</w:t>
      </w:r>
      <w:r>
        <w:rPr>
          <w:rFonts w:ascii="宋体" w:hAnsi="宋体"/>
          <w:b w:val="0"/>
          <w:sz w:val="28"/>
          <w:szCs w:val="28"/>
        </w:rPr>
        <w:tab/>
      </w:r>
      <w:r>
        <w:rPr>
          <w:rFonts w:hint="eastAsia" w:ascii="宋体" w:hAnsi="宋体"/>
          <w:b w:val="0"/>
          <w:sz w:val="28"/>
          <w:szCs w:val="28"/>
          <w:lang w:val="en-US" w:eastAsia="zh-CN"/>
        </w:rPr>
        <w:t>3</w:t>
      </w:r>
      <w:r>
        <w:rPr>
          <w:rFonts w:ascii="宋体" w:hAnsi="宋体"/>
          <w:b w:val="0"/>
          <w:sz w:val="28"/>
          <w:szCs w:val="28"/>
        </w:rPr>
        <w:fldChar w:fldCharType="end"/>
      </w:r>
      <w:r>
        <w:rPr>
          <w:rFonts w:hint="eastAsia" w:ascii="宋体" w:hAnsi="宋体"/>
          <w:b w:val="0"/>
          <w:sz w:val="28"/>
          <w:szCs w:val="28"/>
          <w:lang w:val="en-US" w:eastAsia="zh-CN"/>
        </w:rPr>
        <w:t>6</w:t>
      </w:r>
    </w:p>
    <w:p>
      <w:pPr>
        <w:pStyle w:val="19"/>
        <w:tabs>
          <w:tab w:val="right" w:leader="dot" w:pos="8789"/>
        </w:tabs>
        <w:rPr>
          <w:rFonts w:hint="eastAsia" w:ascii="宋体" w:hAnsi="宋体" w:eastAsia="宋体" w:cstheme="minorBidi"/>
          <w:b w:val="0"/>
          <w:bCs w:val="0"/>
          <w:caps w:val="0"/>
          <w:sz w:val="28"/>
          <w:szCs w:val="28"/>
          <w:lang w:val="en-US" w:eastAsia="zh-CN"/>
        </w:rPr>
      </w:pPr>
      <w:r>
        <w:fldChar w:fldCharType="begin"/>
      </w:r>
      <w:r>
        <w:instrText xml:space="preserve"> HYPERLINK \l "_Toc14299198" </w:instrText>
      </w:r>
      <w:r>
        <w:fldChar w:fldCharType="separate"/>
      </w:r>
      <w:r>
        <w:rPr>
          <w:rStyle w:val="28"/>
          <w:rFonts w:hint="eastAsia" w:ascii="宋体" w:hAnsi="宋体" w:cs="宋体"/>
          <w:b w:val="0"/>
          <w:color w:val="auto"/>
          <w:kern w:val="0"/>
          <w:sz w:val="28"/>
          <w:szCs w:val="28"/>
        </w:rPr>
        <w:t>第六章资格审查与评标</w:t>
      </w:r>
      <w:r>
        <w:rPr>
          <w:rFonts w:ascii="宋体" w:hAnsi="宋体"/>
          <w:b w:val="0"/>
          <w:sz w:val="28"/>
          <w:szCs w:val="28"/>
        </w:rPr>
        <w:tab/>
      </w:r>
      <w:r>
        <w:rPr>
          <w:rFonts w:hint="eastAsia" w:ascii="宋体" w:hAnsi="宋体"/>
          <w:b w:val="0"/>
          <w:sz w:val="28"/>
          <w:szCs w:val="28"/>
          <w:lang w:val="en-US" w:eastAsia="zh-CN"/>
        </w:rPr>
        <w:t>3</w:t>
      </w:r>
      <w:r>
        <w:rPr>
          <w:rFonts w:ascii="宋体" w:hAnsi="宋体"/>
          <w:b w:val="0"/>
          <w:sz w:val="28"/>
          <w:szCs w:val="28"/>
        </w:rPr>
        <w:fldChar w:fldCharType="end"/>
      </w:r>
      <w:r>
        <w:rPr>
          <w:rFonts w:hint="eastAsia" w:ascii="宋体" w:hAnsi="宋体"/>
          <w:b w:val="0"/>
          <w:sz w:val="28"/>
          <w:szCs w:val="28"/>
          <w:lang w:val="en-US" w:eastAsia="zh-CN"/>
        </w:rPr>
        <w:t>8</w:t>
      </w:r>
    </w:p>
    <w:p>
      <w:pPr>
        <w:pStyle w:val="19"/>
        <w:tabs>
          <w:tab w:val="right" w:leader="dot" w:pos="8789"/>
        </w:tabs>
        <w:rPr>
          <w:rFonts w:hint="default" w:ascii="宋体" w:hAnsi="宋体" w:eastAsia="宋体" w:cstheme="minorBidi"/>
          <w:b w:val="0"/>
          <w:bCs w:val="0"/>
          <w:caps w:val="0"/>
          <w:sz w:val="28"/>
          <w:szCs w:val="28"/>
          <w:lang w:val="en-US" w:eastAsia="zh-CN"/>
        </w:rPr>
      </w:pPr>
      <w:r>
        <w:fldChar w:fldCharType="begin"/>
      </w:r>
      <w:r>
        <w:instrText xml:space="preserve"> HYPERLINK \l "_Toc14299199" </w:instrText>
      </w:r>
      <w:r>
        <w:fldChar w:fldCharType="separate"/>
      </w:r>
      <w:r>
        <w:rPr>
          <w:rStyle w:val="28"/>
          <w:rFonts w:hint="eastAsia" w:ascii="宋体" w:hAnsi="宋体" w:cs="宋体"/>
          <w:b w:val="0"/>
          <w:color w:val="auto"/>
          <w:kern w:val="0"/>
          <w:sz w:val="28"/>
          <w:szCs w:val="28"/>
        </w:rPr>
        <w:t>第七章合同条款及格式</w:t>
      </w:r>
      <w:r>
        <w:rPr>
          <w:rFonts w:ascii="宋体" w:hAnsi="宋体"/>
          <w:b w:val="0"/>
          <w:sz w:val="28"/>
          <w:szCs w:val="28"/>
        </w:rPr>
        <w:tab/>
      </w:r>
      <w:r>
        <w:rPr>
          <w:rFonts w:hint="eastAsia" w:ascii="宋体" w:hAnsi="宋体"/>
          <w:b w:val="0"/>
          <w:sz w:val="28"/>
          <w:szCs w:val="28"/>
          <w:lang w:val="en-US" w:eastAsia="zh-CN"/>
        </w:rPr>
        <w:t>4</w:t>
      </w:r>
      <w:r>
        <w:rPr>
          <w:rFonts w:ascii="宋体" w:hAnsi="宋体"/>
          <w:b w:val="0"/>
          <w:sz w:val="28"/>
          <w:szCs w:val="28"/>
        </w:rPr>
        <w:fldChar w:fldCharType="end"/>
      </w:r>
      <w:r>
        <w:rPr>
          <w:rFonts w:hint="eastAsia" w:ascii="宋体" w:hAnsi="宋体"/>
          <w:b w:val="0"/>
          <w:sz w:val="28"/>
          <w:szCs w:val="28"/>
          <w:lang w:val="en-US" w:eastAsia="zh-CN"/>
        </w:rPr>
        <w:t>8</w:t>
      </w:r>
    </w:p>
    <w:p>
      <w:pPr>
        <w:pStyle w:val="19"/>
        <w:tabs>
          <w:tab w:val="right" w:leader="dot" w:pos="8789"/>
        </w:tabs>
        <w:rPr>
          <w:rFonts w:hint="eastAsia" w:eastAsia="宋体" w:asciiTheme="minorHAnsi" w:hAnsiTheme="minorHAnsi" w:cstheme="minorBidi"/>
          <w:b w:val="0"/>
          <w:bCs w:val="0"/>
          <w:caps w:val="0"/>
          <w:sz w:val="21"/>
          <w:szCs w:val="22"/>
          <w:lang w:val="en-US" w:eastAsia="zh-CN"/>
        </w:rPr>
      </w:pPr>
      <w:r>
        <w:fldChar w:fldCharType="begin"/>
      </w:r>
      <w:r>
        <w:instrText xml:space="preserve"> HYPERLINK \l "_Toc14299200" </w:instrText>
      </w:r>
      <w:r>
        <w:fldChar w:fldCharType="separate"/>
      </w:r>
      <w:r>
        <w:rPr>
          <w:rStyle w:val="28"/>
          <w:rFonts w:hint="eastAsia" w:ascii="宋体" w:hAnsi="宋体" w:cs="宋体"/>
          <w:b w:val="0"/>
          <w:color w:val="auto"/>
          <w:kern w:val="0"/>
          <w:sz w:val="28"/>
          <w:szCs w:val="28"/>
        </w:rPr>
        <w:t>第八章投标文件有关格式</w:t>
      </w:r>
      <w:r>
        <w:rPr>
          <w:rFonts w:ascii="宋体" w:hAnsi="宋体"/>
          <w:b w:val="0"/>
          <w:sz w:val="28"/>
          <w:szCs w:val="28"/>
        </w:rPr>
        <w:tab/>
      </w:r>
      <w:r>
        <w:rPr>
          <w:rFonts w:hint="eastAsia" w:ascii="宋体" w:hAnsi="宋体"/>
          <w:b w:val="0"/>
          <w:sz w:val="28"/>
          <w:szCs w:val="28"/>
          <w:lang w:val="en-US" w:eastAsia="zh-CN"/>
        </w:rPr>
        <w:t>5</w:t>
      </w:r>
      <w:r>
        <w:rPr>
          <w:rFonts w:ascii="宋体" w:hAnsi="宋体"/>
          <w:b w:val="0"/>
          <w:sz w:val="28"/>
          <w:szCs w:val="28"/>
        </w:rPr>
        <w:fldChar w:fldCharType="end"/>
      </w:r>
      <w:r>
        <w:rPr>
          <w:rFonts w:hint="eastAsia" w:ascii="宋体" w:hAnsi="宋体"/>
          <w:b w:val="0"/>
          <w:sz w:val="28"/>
          <w:szCs w:val="28"/>
          <w:lang w:val="en-US" w:eastAsia="zh-CN"/>
        </w:rPr>
        <w:t>3</w:t>
      </w:r>
    </w:p>
    <w:p>
      <w:pPr>
        <w:autoSpaceDE w:val="0"/>
        <w:autoSpaceDN w:val="0"/>
        <w:adjustRightInd w:val="0"/>
        <w:spacing w:line="700" w:lineRule="exact"/>
        <w:rPr>
          <w:rFonts w:ascii="宋体" w:hAnsi="宋体" w:eastAsia="宋体" w:cstheme="majorEastAsia"/>
          <w:bCs/>
          <w:sz w:val="32"/>
          <w:szCs w:val="32"/>
          <w:lang w:val="zh-CN"/>
        </w:rPr>
      </w:pPr>
      <w:r>
        <w:rPr>
          <w:rFonts w:ascii="宋体" w:hAnsi="宋体" w:eastAsia="宋体" w:cstheme="majorEastAsia"/>
          <w:b/>
          <w:caps/>
          <w:sz w:val="28"/>
          <w:szCs w:val="28"/>
          <w:lang w:val="zh-CN"/>
        </w:rPr>
        <w:fldChar w:fldCharType="end"/>
      </w:r>
    </w:p>
    <w:p>
      <w:pPr>
        <w:jc w:val="left"/>
        <w:rPr>
          <w:rFonts w:ascii="宋体" w:hAnsi="宋体" w:eastAsia="宋体" w:cs="宋体"/>
          <w:b/>
          <w:kern w:val="0"/>
          <w:sz w:val="32"/>
          <w:szCs w:val="32"/>
        </w:rPr>
        <w:sectPr>
          <w:pgSz w:w="11906" w:h="16838"/>
          <w:pgMar w:top="1797" w:right="1440" w:bottom="1797" w:left="1440" w:header="851" w:footer="992" w:gutter="0"/>
          <w:cols w:space="425" w:num="1"/>
          <w:docGrid w:type="lines" w:linePitch="312" w:charSpace="0"/>
        </w:sectPr>
      </w:pPr>
      <w:r>
        <w:rPr>
          <w:rFonts w:ascii="宋体" w:hAnsi="宋体" w:eastAsia="宋体" w:cstheme="majorEastAsia"/>
          <w:b/>
          <w:kern w:val="0"/>
          <w:sz w:val="32"/>
          <w:szCs w:val="32"/>
        </w:rPr>
        <w:br w:type="page"/>
      </w:r>
    </w:p>
    <w:p>
      <w:pPr>
        <w:spacing w:beforeLines="50" w:afterLines="50"/>
        <w:ind w:firstLine="2891" w:firstLineChars="900"/>
        <w:jc w:val="both"/>
        <w:outlineLvl w:val="0"/>
        <w:rPr>
          <w:rFonts w:ascii="宋体" w:hAnsi="宋体" w:eastAsia="宋体" w:cs="宋体"/>
          <w:b/>
          <w:kern w:val="0"/>
          <w:sz w:val="32"/>
          <w:szCs w:val="32"/>
        </w:rPr>
      </w:pPr>
      <w:bookmarkStart w:id="0" w:name="_Toc14299032"/>
      <w:bookmarkStart w:id="1" w:name="_Toc14299187"/>
      <w:r>
        <w:rPr>
          <w:rFonts w:hint="eastAsia" w:ascii="宋体" w:hAnsi="宋体" w:eastAsia="宋体" w:cs="宋体"/>
          <w:b/>
          <w:kern w:val="0"/>
          <w:sz w:val="32"/>
          <w:szCs w:val="32"/>
        </w:rPr>
        <w:t>第一章 投标邀请</w:t>
      </w:r>
      <w:bookmarkEnd w:id="0"/>
      <w:bookmarkEnd w:id="1"/>
    </w:p>
    <w:p>
      <w:pPr>
        <w:pStyle w:val="22"/>
        <w:shd w:val="clear" w:color="auto" w:fill="FFFFFF"/>
        <w:spacing w:line="360" w:lineRule="auto"/>
        <w:ind w:firstLine="424" w:firstLineChars="176"/>
        <w:contextualSpacing/>
        <w:jc w:val="left"/>
        <w:rPr>
          <w:rFonts w:ascii="宋体" w:hAnsi="宋体" w:cs="黑体"/>
          <w:b/>
          <w:bCs/>
        </w:rPr>
      </w:pPr>
      <w:r>
        <w:rPr>
          <w:rFonts w:hint="eastAsia" w:ascii="宋体" w:hAnsi="宋体" w:cs="黑体"/>
          <w:b/>
          <w:bCs/>
          <w:shd w:val="clear" w:color="auto" w:fill="FFFFFF"/>
        </w:rPr>
        <w:t>一、项目基本情况</w:t>
      </w:r>
    </w:p>
    <w:p>
      <w:pPr>
        <w:pStyle w:val="22"/>
        <w:spacing w:line="360" w:lineRule="auto"/>
        <w:ind w:firstLine="420"/>
        <w:contextualSpacing/>
        <w:jc w:val="left"/>
        <w:rPr>
          <w:rFonts w:hint="eastAsia" w:ascii="宋体" w:hAnsi="宋体" w:eastAsia="宋体" w:cs="宋体"/>
          <w:shd w:val="clear" w:color="auto" w:fill="FFFFFF"/>
          <w:lang w:eastAsia="zh-CN"/>
        </w:rPr>
      </w:pPr>
      <w:r>
        <w:rPr>
          <w:rFonts w:hint="eastAsia" w:ascii="宋体" w:hAnsi="宋体" w:cs="宋体"/>
          <w:shd w:val="clear" w:color="auto" w:fill="FFFFFF"/>
        </w:rPr>
        <w:t>（一）项目名称：</w:t>
      </w:r>
      <w:r>
        <w:rPr>
          <w:rFonts w:hint="eastAsia" w:ascii="宋体" w:hAnsi="宋体" w:cs="仿宋_GB2312"/>
          <w:shd w:val="clear" w:color="auto" w:fill="FFFFFF"/>
        </w:rPr>
        <w:t>东城区园林绿化管养项目</w:t>
      </w:r>
      <w:r>
        <w:rPr>
          <w:rFonts w:hint="eastAsia" w:ascii="宋体" w:hAnsi="宋体" w:cs="仿宋_GB2312"/>
          <w:shd w:val="clear" w:color="auto" w:fill="FFFFFF"/>
          <w:lang w:eastAsia="zh-CN"/>
        </w:rPr>
        <w:t>（三、四标段）</w:t>
      </w:r>
    </w:p>
    <w:p>
      <w:pPr>
        <w:pStyle w:val="22"/>
        <w:spacing w:line="360" w:lineRule="auto"/>
        <w:ind w:firstLine="420"/>
        <w:contextualSpacing/>
        <w:jc w:val="left"/>
        <w:rPr>
          <w:rFonts w:ascii="宋体" w:hAnsi="宋体" w:cs="宋体"/>
          <w:shd w:val="clear" w:color="auto" w:fill="FFFFFF"/>
        </w:rPr>
      </w:pPr>
      <w:r>
        <w:rPr>
          <w:rFonts w:hint="eastAsia" w:ascii="宋体" w:hAnsi="宋体" w:cs="宋体"/>
          <w:shd w:val="clear" w:color="auto" w:fill="FFFFFF"/>
        </w:rPr>
        <w:t>（二）项目编号：JZFCG-G2019</w:t>
      </w:r>
      <w:r>
        <w:rPr>
          <w:rFonts w:hint="eastAsia" w:ascii="宋体" w:hAnsi="宋体" w:cs="宋体"/>
          <w:shd w:val="clear" w:color="auto" w:fill="FFFFFF"/>
          <w:lang w:val="en-US" w:eastAsia="zh-CN"/>
        </w:rPr>
        <w:t>092</w:t>
      </w:r>
      <w:r>
        <w:rPr>
          <w:rFonts w:hint="eastAsia" w:ascii="宋体" w:hAnsi="宋体" w:cs="宋体"/>
          <w:shd w:val="clear" w:color="auto" w:fill="FFFFFF"/>
        </w:rPr>
        <w:t>号</w:t>
      </w:r>
    </w:p>
    <w:p>
      <w:pPr>
        <w:pStyle w:val="22"/>
        <w:spacing w:line="360" w:lineRule="auto"/>
        <w:ind w:firstLine="420"/>
        <w:contextualSpacing/>
        <w:jc w:val="left"/>
        <w:rPr>
          <w:rFonts w:ascii="宋体" w:hAnsi="宋体" w:cs="宋体"/>
          <w:shd w:val="clear" w:color="auto" w:fill="FFFFFF"/>
        </w:rPr>
      </w:pPr>
      <w:r>
        <w:rPr>
          <w:rFonts w:hint="eastAsia" w:ascii="宋体" w:hAnsi="宋体" w:cs="宋体"/>
          <w:shd w:val="clear" w:color="auto" w:fill="FFFFFF"/>
        </w:rPr>
        <w:t>（三）采购方式：公开招标</w:t>
      </w:r>
    </w:p>
    <w:p>
      <w:pPr>
        <w:pStyle w:val="22"/>
        <w:spacing w:line="360" w:lineRule="auto"/>
        <w:ind w:firstLine="420"/>
        <w:contextualSpacing/>
        <w:jc w:val="left"/>
        <w:rPr>
          <w:rFonts w:ascii="宋体" w:hAnsi="宋体" w:cs="宋体"/>
          <w:shd w:val="clear" w:color="auto" w:fill="FFFFFF"/>
        </w:rPr>
      </w:pPr>
      <w:r>
        <w:rPr>
          <w:rFonts w:hint="eastAsia" w:ascii="宋体" w:hAnsi="宋体" w:cs="宋体"/>
          <w:shd w:val="clear" w:color="auto" w:fill="FFFFFF"/>
        </w:rPr>
        <w:t>（四）项目主要内容、数量及要求：本项目共划分为十个标段，本次招标为</w:t>
      </w:r>
      <w:r>
        <w:rPr>
          <w:rFonts w:hint="eastAsia" w:ascii="宋体" w:hAnsi="宋体" w:cs="仿宋_GB2312"/>
          <w:shd w:val="clear" w:color="auto" w:fill="FFFFFF"/>
          <w:lang w:eastAsia="zh-CN"/>
        </w:rPr>
        <w:t>三、四标段</w:t>
      </w:r>
      <w:r>
        <w:rPr>
          <w:rFonts w:hint="eastAsia" w:ascii="宋体" w:hAnsi="宋体" w:cs="宋体"/>
          <w:shd w:val="clear" w:color="auto" w:fill="FFFFFF"/>
        </w:rPr>
        <w:t>，分别为以下路段及区域提供绿化管养服务：</w:t>
      </w:r>
    </w:p>
    <w:p>
      <w:pPr>
        <w:pStyle w:val="22"/>
        <w:spacing w:line="360" w:lineRule="auto"/>
        <w:ind w:firstLine="420"/>
        <w:contextualSpacing/>
        <w:jc w:val="left"/>
        <w:rPr>
          <w:rFonts w:ascii="宋体" w:hAnsi="宋体" w:cs="宋体"/>
          <w:shd w:val="clear" w:color="auto" w:fill="FFFFFF"/>
        </w:rPr>
      </w:pPr>
      <w:r>
        <w:rPr>
          <w:rFonts w:hint="eastAsia" w:ascii="宋体" w:hAnsi="宋体" w:cs="宋体"/>
          <w:shd w:val="clear" w:color="auto" w:fill="FFFFFF"/>
        </w:rPr>
        <w:t>1、三标段</w:t>
      </w:r>
    </w:p>
    <w:p>
      <w:pPr>
        <w:pStyle w:val="22"/>
        <w:spacing w:line="360" w:lineRule="auto"/>
        <w:ind w:firstLine="420"/>
        <w:contextualSpacing/>
        <w:jc w:val="left"/>
        <w:rPr>
          <w:rFonts w:ascii="宋体" w:hAnsi="宋体" w:cs="宋体"/>
          <w:kern w:val="0"/>
          <w:shd w:val="clear" w:color="auto" w:fill="FFFFFF"/>
        </w:rPr>
      </w:pPr>
      <w:r>
        <w:rPr>
          <w:rFonts w:hint="eastAsia" w:ascii="宋体" w:hAnsi="宋体" w:cs="宋体"/>
          <w:kern w:val="0"/>
          <w:shd w:val="clear" w:color="auto" w:fill="FFFFFF"/>
        </w:rPr>
        <w:t xml:space="preserve">管养范围：中原路（新兴路-永昌路）、天竹街（玉兰路-忠武路）、东鹏街（松苑路-中原路）、苗圃绿化（京港澳高速东侧）、永昌东路（魏都区界-建安区界）、待移交道路（包括雪松路（紫薇路-洪河南街）、洪河南街（中原路-花都大道）、洪河北街、紫东街（中原路-雪松路）、紫薇路（雪松路-中原路）、雪松路（花都大道-紫薇路）、松苑路（永昌大道-英才街）、清风路（永昌大道-英才街）、中原路（洪河南街-花都大道、新107） </w:t>
      </w:r>
    </w:p>
    <w:p>
      <w:pPr>
        <w:pStyle w:val="22"/>
        <w:spacing w:line="360" w:lineRule="auto"/>
        <w:ind w:firstLine="420"/>
        <w:contextualSpacing/>
        <w:jc w:val="left"/>
        <w:rPr>
          <w:rFonts w:ascii="宋体" w:hAnsi="宋体" w:cs="宋体"/>
          <w:kern w:val="0"/>
          <w:shd w:val="clear" w:color="auto" w:fill="FFFFFF"/>
        </w:rPr>
      </w:pPr>
      <w:r>
        <w:rPr>
          <w:rFonts w:hint="eastAsia" w:ascii="宋体" w:hAnsi="宋体" w:cs="宋体"/>
          <w:kern w:val="0"/>
          <w:shd w:val="clear" w:color="auto" w:fill="FFFFFF"/>
        </w:rPr>
        <w:t>管养面积：一级管养面积67341㎡，二级管养面积440029㎡，三级管养面积69067㎡。</w:t>
      </w:r>
    </w:p>
    <w:p>
      <w:pPr>
        <w:pStyle w:val="22"/>
        <w:numPr>
          <w:ilvl w:val="0"/>
          <w:numId w:val="4"/>
        </w:numPr>
        <w:spacing w:line="360" w:lineRule="auto"/>
        <w:ind w:firstLine="420"/>
        <w:contextualSpacing/>
        <w:jc w:val="left"/>
        <w:rPr>
          <w:rFonts w:ascii="宋体" w:hAnsi="宋体" w:cs="宋体"/>
          <w:shd w:val="clear" w:color="auto" w:fill="FFFFFF"/>
        </w:rPr>
      </w:pPr>
      <w:r>
        <w:rPr>
          <w:rFonts w:hint="eastAsia" w:ascii="宋体" w:hAnsi="宋体" w:cs="宋体"/>
          <w:shd w:val="clear" w:color="auto" w:fill="FFFFFF"/>
        </w:rPr>
        <w:t>四标段</w:t>
      </w:r>
    </w:p>
    <w:p>
      <w:pPr>
        <w:pStyle w:val="22"/>
        <w:spacing w:line="360" w:lineRule="auto"/>
        <w:ind w:firstLine="420"/>
        <w:contextualSpacing/>
        <w:jc w:val="left"/>
        <w:rPr>
          <w:rFonts w:ascii="宋体" w:hAnsi="宋体" w:cs="宋体"/>
          <w:kern w:val="0"/>
          <w:shd w:val="clear" w:color="auto" w:fill="FFFFFF"/>
        </w:rPr>
      </w:pPr>
      <w:r>
        <w:rPr>
          <w:rFonts w:hint="eastAsia" w:ascii="宋体" w:hAnsi="宋体" w:cs="宋体"/>
          <w:kern w:val="0"/>
          <w:shd w:val="clear" w:color="auto" w:fill="FFFFFF"/>
        </w:rPr>
        <w:t>管养范围：八一路（潩河路-许州路）、建安大道（潩河路-钧都路）、魏文路（新兴路-魏都区界）、府西路（建安大道-天宝路）、学府街（潩河路-德星路）、文德街（魏文路-德星路）、贵妃苑（八一路北、魏文路西）、八龙路（建安大道-陈庄街）、待移交道路（包括三里桥街（八一路-建安大道））。</w:t>
      </w:r>
    </w:p>
    <w:p>
      <w:pPr>
        <w:pStyle w:val="22"/>
        <w:spacing w:line="360" w:lineRule="auto"/>
        <w:ind w:firstLine="420"/>
        <w:contextualSpacing/>
        <w:jc w:val="left"/>
        <w:rPr>
          <w:rFonts w:ascii="宋体" w:hAnsi="宋体" w:cs="宋体"/>
          <w:kern w:val="0"/>
          <w:shd w:val="clear" w:color="auto" w:fill="FFFFFF"/>
        </w:rPr>
      </w:pPr>
      <w:r>
        <w:rPr>
          <w:rFonts w:hint="eastAsia" w:ascii="宋体" w:hAnsi="宋体" w:cs="宋体"/>
          <w:kern w:val="0"/>
          <w:shd w:val="clear" w:color="auto" w:fill="FFFFFF"/>
        </w:rPr>
        <w:t>管养面积：一级管养面积376151㎡，二级管养面积29190㎡，三级管养面积5907㎡，配备保安2人。</w:t>
      </w:r>
    </w:p>
    <w:p>
      <w:pPr>
        <w:pStyle w:val="55"/>
        <w:shd w:val="clear" w:color="auto" w:fill="FFFFFF"/>
        <w:spacing w:line="360" w:lineRule="auto"/>
        <w:ind w:firstLine="420"/>
        <w:contextualSpacing/>
        <w:jc w:val="left"/>
        <w:rPr>
          <w:rFonts w:ascii="宋体" w:hAnsi="宋体" w:cs="宋体"/>
          <w:shd w:val="clear" w:color="auto" w:fill="FFFFFF"/>
        </w:rPr>
      </w:pPr>
      <w:r>
        <w:rPr>
          <w:rFonts w:hint="eastAsia" w:ascii="宋体" w:hAnsi="宋体" w:cs="宋体"/>
          <w:shd w:val="clear" w:color="auto" w:fill="FFFFFF"/>
        </w:rPr>
        <w:t>（五）预算金额：</w:t>
      </w:r>
    </w:p>
    <w:p>
      <w:pPr>
        <w:pStyle w:val="55"/>
        <w:shd w:val="clear" w:color="auto" w:fill="FFFFFF"/>
        <w:spacing w:line="360" w:lineRule="auto"/>
        <w:ind w:firstLine="420"/>
        <w:contextualSpacing/>
        <w:jc w:val="left"/>
        <w:rPr>
          <w:rFonts w:ascii="宋体" w:hAnsi="宋体" w:cs="宋体"/>
          <w:shd w:val="clear" w:color="auto" w:fill="FFFFFF"/>
        </w:rPr>
      </w:pPr>
      <w:r>
        <w:rPr>
          <w:rFonts w:hint="eastAsia" w:ascii="宋体" w:hAnsi="宋体" w:cs="宋体"/>
          <w:shd w:val="clear" w:color="auto" w:fill="FFFFFF"/>
        </w:rPr>
        <w:t>东城区园林绿化管养招标控制价（即最高限价）为：</w:t>
      </w:r>
      <w:r>
        <w:rPr>
          <w:rFonts w:hint="eastAsia" w:ascii="宋体" w:hAnsi="宋体" w:cs="仿宋_GB2312"/>
          <w:shd w:val="clear" w:color="auto" w:fill="FFFFFF"/>
        </w:rPr>
        <w:t>一级道路及游园绿地6.2元/㎡·年；二级道路及游园绿地5.1元/㎡·年；三级道路及游园绿地4.0元/㎡·年；保安配备2533元/人·月（包括单位交纳养老保险、医疗保险、工伤保险、生育保险、失业保险等）。</w:t>
      </w:r>
    </w:p>
    <w:p>
      <w:pPr>
        <w:pStyle w:val="22"/>
        <w:spacing w:line="360" w:lineRule="auto"/>
        <w:ind w:firstLine="420"/>
        <w:contextualSpacing/>
        <w:jc w:val="left"/>
        <w:rPr>
          <w:rFonts w:ascii="宋体" w:hAnsi="宋体" w:cs="宋体"/>
          <w:shd w:val="clear" w:color="auto" w:fill="FFFFFF"/>
        </w:rPr>
      </w:pPr>
      <w:r>
        <w:rPr>
          <w:rFonts w:hint="eastAsia" w:ascii="宋体" w:hAnsi="宋体" w:cs="宋体"/>
          <w:shd w:val="clear" w:color="auto" w:fill="FFFFFF"/>
        </w:rPr>
        <w:t>（六）</w:t>
      </w:r>
      <w:r>
        <w:rPr>
          <w:rFonts w:hint="eastAsia" w:ascii="宋体" w:hAnsi="宋体" w:cs="仿宋_GB2312"/>
          <w:shd w:val="clear" w:color="auto" w:fill="FFFFFF"/>
        </w:rPr>
        <w:t>交付（服务、完工）时间</w:t>
      </w:r>
      <w:r>
        <w:rPr>
          <w:rFonts w:hint="eastAsia" w:ascii="宋体" w:hAnsi="宋体" w:cs="宋体"/>
          <w:shd w:val="clear" w:color="auto" w:fill="FFFFFF"/>
        </w:rPr>
        <w:t>：三年</w:t>
      </w:r>
    </w:p>
    <w:p>
      <w:pPr>
        <w:pStyle w:val="22"/>
        <w:spacing w:line="360" w:lineRule="auto"/>
        <w:ind w:firstLine="420"/>
        <w:contextualSpacing/>
        <w:jc w:val="left"/>
        <w:rPr>
          <w:rFonts w:ascii="宋体" w:hAnsi="宋体" w:cs="宋体"/>
          <w:shd w:val="clear" w:color="auto" w:fill="FFFFFF"/>
        </w:rPr>
      </w:pPr>
      <w:r>
        <w:rPr>
          <w:rFonts w:hint="eastAsia" w:ascii="宋体" w:hAnsi="宋体" w:cs="宋体"/>
          <w:shd w:val="clear" w:color="auto" w:fill="FFFFFF"/>
        </w:rPr>
        <w:t>（七）</w:t>
      </w:r>
      <w:r>
        <w:rPr>
          <w:rFonts w:hint="eastAsia" w:ascii="宋体" w:hAnsi="宋体" w:cs="仿宋_GB2312"/>
          <w:shd w:val="clear" w:color="auto" w:fill="FFFFFF"/>
        </w:rPr>
        <w:t>交付（服务、完工）地点</w:t>
      </w:r>
      <w:r>
        <w:rPr>
          <w:rFonts w:hint="eastAsia" w:ascii="宋体" w:hAnsi="宋体" w:cs="宋体"/>
          <w:shd w:val="clear" w:color="auto" w:fill="FFFFFF"/>
        </w:rPr>
        <w:t>：许昌市东城区</w:t>
      </w:r>
    </w:p>
    <w:p>
      <w:pPr>
        <w:pStyle w:val="22"/>
        <w:shd w:val="clear" w:color="auto" w:fill="FFFFFF"/>
        <w:spacing w:line="360" w:lineRule="auto"/>
        <w:ind w:firstLine="420"/>
        <w:contextualSpacing/>
        <w:jc w:val="left"/>
        <w:rPr>
          <w:rFonts w:hint="eastAsia" w:ascii="宋体" w:hAnsi="宋体" w:cs="宋体"/>
          <w:shd w:val="clear" w:color="auto" w:fill="FFFFFF"/>
        </w:rPr>
      </w:pPr>
      <w:r>
        <w:rPr>
          <w:rFonts w:hint="eastAsia" w:ascii="宋体" w:hAnsi="宋体" w:cs="宋体"/>
          <w:shd w:val="clear" w:color="auto" w:fill="FFFFFF"/>
        </w:rPr>
        <w:t>（八）分包：不允许</w:t>
      </w:r>
    </w:p>
    <w:p>
      <w:pPr>
        <w:pStyle w:val="22"/>
        <w:shd w:val="clear" w:color="auto" w:fill="FFFFFF"/>
        <w:spacing w:line="360" w:lineRule="auto"/>
        <w:ind w:firstLine="420"/>
        <w:contextualSpacing/>
        <w:jc w:val="left"/>
        <w:rPr>
          <w:rFonts w:ascii="宋体" w:hAnsi="宋体" w:cs="黑体"/>
          <w:b/>
          <w:bCs/>
          <w:shd w:val="clear" w:color="auto" w:fill="FFFFFF"/>
        </w:rPr>
      </w:pPr>
      <w:r>
        <w:rPr>
          <w:rFonts w:hint="eastAsia" w:ascii="宋体" w:hAnsi="宋体" w:cs="黑体"/>
          <w:b/>
          <w:bCs/>
          <w:shd w:val="clear" w:color="auto" w:fill="FFFFFF"/>
        </w:rPr>
        <w:t>二、需要落实的政府采购政策</w:t>
      </w:r>
    </w:p>
    <w:p>
      <w:pPr>
        <w:pStyle w:val="22"/>
        <w:spacing w:line="360" w:lineRule="auto"/>
        <w:ind w:firstLine="420"/>
        <w:contextualSpacing/>
        <w:jc w:val="left"/>
        <w:rPr>
          <w:rFonts w:ascii="宋体" w:hAnsi="宋体" w:cs="宋体"/>
          <w:shd w:val="clear" w:color="auto" w:fill="FFFFFF"/>
        </w:rPr>
      </w:pPr>
      <w:r>
        <w:rPr>
          <w:rFonts w:hint="eastAsia" w:ascii="宋体" w:hAnsi="宋体" w:cs="宋体"/>
          <w:shd w:val="clear" w:color="auto" w:fill="FFFFFF"/>
        </w:rPr>
        <w:t>本项目落实中小微型企业、监狱企业、残疾人福利性单位扶持等相关政府采购政策。</w:t>
      </w:r>
    </w:p>
    <w:p>
      <w:pPr>
        <w:pStyle w:val="22"/>
        <w:shd w:val="clear" w:color="auto" w:fill="FFFFFF"/>
        <w:spacing w:line="360" w:lineRule="auto"/>
        <w:ind w:firstLine="420"/>
        <w:contextualSpacing/>
        <w:jc w:val="left"/>
        <w:rPr>
          <w:rFonts w:ascii="宋体" w:hAnsi="宋体" w:cs="黑体"/>
          <w:b/>
          <w:bCs/>
          <w:shd w:val="clear" w:color="auto" w:fill="FFFFFF"/>
        </w:rPr>
      </w:pPr>
      <w:r>
        <w:rPr>
          <w:rFonts w:hint="eastAsia" w:ascii="宋体" w:hAnsi="宋体" w:cs="黑体"/>
          <w:b/>
          <w:bCs/>
          <w:shd w:val="clear" w:color="auto" w:fill="FFFFFF"/>
        </w:rPr>
        <w:t>三、投标人资格要求</w:t>
      </w:r>
    </w:p>
    <w:p>
      <w:pPr>
        <w:pStyle w:val="22"/>
        <w:shd w:val="clear" w:color="auto" w:fill="FFFFFF"/>
        <w:spacing w:line="360" w:lineRule="auto"/>
        <w:ind w:firstLine="420"/>
        <w:contextualSpacing/>
        <w:jc w:val="left"/>
        <w:rPr>
          <w:rFonts w:ascii="宋体" w:hAnsi="宋体" w:cs="宋体"/>
          <w:kern w:val="0"/>
        </w:rPr>
      </w:pPr>
      <w:r>
        <w:rPr>
          <w:rFonts w:hint="eastAsia" w:ascii="宋体" w:hAnsi="宋体" w:cs="宋体"/>
          <w:kern w:val="0"/>
          <w:lang w:val="zh-CN"/>
        </w:rPr>
        <w:t>（一）</w:t>
      </w:r>
      <w:r>
        <w:rPr>
          <w:rFonts w:hint="eastAsia" w:ascii="宋体" w:hAnsi="宋体" w:cs="宋体"/>
          <w:kern w:val="0"/>
        </w:rPr>
        <w:t>符合《中华人民共和国政府采购法》第二十二条之规定</w:t>
      </w:r>
      <w:r>
        <w:rPr>
          <w:rFonts w:hint="eastAsia" w:ascii="宋体" w:hAnsi="宋体" w:cs="宋体"/>
          <w:kern w:val="0"/>
          <w:lang w:val="zh-CN"/>
        </w:rPr>
        <w:t>；</w:t>
      </w:r>
    </w:p>
    <w:p>
      <w:pPr>
        <w:pStyle w:val="22"/>
        <w:shd w:val="clear" w:color="auto" w:fill="FFFFFF"/>
        <w:spacing w:line="360" w:lineRule="auto"/>
        <w:ind w:firstLine="420"/>
        <w:contextualSpacing/>
        <w:jc w:val="left"/>
        <w:rPr>
          <w:rFonts w:ascii="宋体" w:hAnsi="宋体" w:cs="仿宋_GB2312"/>
          <w:shd w:val="clear" w:color="auto" w:fill="FFFFFF"/>
        </w:rPr>
      </w:pPr>
      <w:r>
        <w:rPr>
          <w:rFonts w:hint="eastAsia" w:ascii="宋体" w:hAnsi="宋体" w:cs="宋体"/>
          <w:kern w:val="0"/>
        </w:rPr>
        <w:t>（</w:t>
      </w:r>
      <w:r>
        <w:rPr>
          <w:rFonts w:hint="eastAsia" w:ascii="宋体" w:hAnsi="宋体" w:cs="宋体"/>
          <w:kern w:val="0"/>
          <w:lang w:val="zh-CN"/>
        </w:rPr>
        <w:t>二</w:t>
      </w:r>
      <w:r>
        <w:rPr>
          <w:rFonts w:hint="eastAsia" w:ascii="宋体" w:hAnsi="宋体" w:cs="宋体"/>
          <w:kern w:val="0"/>
        </w:rPr>
        <w:t>）</w:t>
      </w:r>
      <w:r>
        <w:rPr>
          <w:rFonts w:hint="eastAsia" w:ascii="宋体" w:hAnsi="宋体" w:cs="仿宋_GB2312"/>
          <w:shd w:val="clear" w:color="auto" w:fill="FFFFFF"/>
        </w:rPr>
        <w:t>未被列入“信用中国”网站</w:t>
      </w:r>
      <w:r>
        <w:rPr>
          <w:rFonts w:ascii="宋体" w:hAnsi="宋体" w:cs="仿宋_GB2312"/>
          <w:shd w:val="clear" w:color="auto" w:fill="FFFFFF"/>
        </w:rPr>
        <w:t>(</w:t>
      </w:r>
      <w:r>
        <w:fldChar w:fldCharType="begin"/>
      </w:r>
      <w:r>
        <w:instrText xml:space="preserve"> HYPERLINK "http://www.creditchina.gov.cn" </w:instrText>
      </w:r>
      <w:r>
        <w:fldChar w:fldCharType="separate"/>
      </w:r>
      <w:r>
        <w:rPr>
          <w:rStyle w:val="28"/>
          <w:rFonts w:ascii="宋体" w:hAnsi="宋体" w:cs="仿宋_GB2312"/>
          <w:color w:val="auto"/>
          <w:u w:val="none"/>
          <w:shd w:val="clear" w:color="auto" w:fill="FFFFFF"/>
        </w:rPr>
        <w:t>www.creditchina.gov.cn</w:t>
      </w:r>
      <w:r>
        <w:rPr>
          <w:rStyle w:val="28"/>
          <w:rFonts w:ascii="宋体" w:hAnsi="宋体" w:cs="仿宋_GB2312"/>
          <w:color w:val="auto"/>
          <w:u w:val="none"/>
          <w:shd w:val="clear" w:color="auto" w:fill="FFFFFF"/>
        </w:rPr>
        <w:fldChar w:fldCharType="end"/>
      </w:r>
      <w:r>
        <w:rPr>
          <w:rFonts w:ascii="宋体" w:hAnsi="宋体" w:cs="仿宋_GB2312"/>
          <w:shd w:val="clear" w:color="auto" w:fill="FFFFFF"/>
        </w:rPr>
        <w:t>)</w:t>
      </w:r>
      <w:r>
        <w:rPr>
          <w:rFonts w:hint="eastAsia" w:ascii="宋体" w:hAnsi="宋体" w:cs="仿宋_GB2312"/>
          <w:shd w:val="clear" w:color="auto" w:fill="FFFFFF"/>
        </w:rPr>
        <w:t>失信被执行人、重大税收违法案件当事人名单、政府采购严重违法失信名单的投标人；“中国政府采购网”</w:t>
      </w:r>
      <w:r>
        <w:rPr>
          <w:rFonts w:ascii="宋体" w:hAnsi="宋体" w:cs="仿宋_GB2312"/>
          <w:shd w:val="clear" w:color="auto" w:fill="FFFFFF"/>
        </w:rPr>
        <w:t xml:space="preserve"> (</w:t>
      </w:r>
      <w:r>
        <w:fldChar w:fldCharType="begin"/>
      </w:r>
      <w:r>
        <w:instrText xml:space="preserve"> HYPERLINK "http://www.ccgp.gov.cn" </w:instrText>
      </w:r>
      <w:r>
        <w:fldChar w:fldCharType="separate"/>
      </w:r>
      <w:r>
        <w:rPr>
          <w:rStyle w:val="28"/>
          <w:rFonts w:ascii="宋体" w:hAnsi="宋体" w:cs="仿宋_GB2312"/>
          <w:color w:val="auto"/>
          <w:u w:val="none"/>
          <w:shd w:val="clear" w:color="auto" w:fill="FFFFFF"/>
        </w:rPr>
        <w:t>www.ccgp.gov.cn</w:t>
      </w:r>
      <w:r>
        <w:rPr>
          <w:rStyle w:val="28"/>
          <w:rFonts w:ascii="宋体" w:hAnsi="宋体" w:cs="仿宋_GB2312"/>
          <w:color w:val="auto"/>
          <w:u w:val="none"/>
          <w:shd w:val="clear" w:color="auto" w:fill="FFFFFF"/>
        </w:rPr>
        <w:fldChar w:fldCharType="end"/>
      </w:r>
      <w:r>
        <w:rPr>
          <w:rFonts w:ascii="宋体" w:hAnsi="宋体" w:cs="仿宋_GB2312"/>
          <w:shd w:val="clear" w:color="auto" w:fill="FFFFFF"/>
        </w:rPr>
        <w:t>)</w:t>
      </w:r>
      <w:r>
        <w:rPr>
          <w:rFonts w:hint="eastAsia" w:ascii="宋体" w:hAnsi="宋体" w:cs="仿宋_GB2312"/>
          <w:shd w:val="clear" w:color="auto" w:fill="FFFFFF"/>
        </w:rPr>
        <w:t>政府采购严重违法失信行为记录名单的投标人；“国家企业信用公示系统”网站（</w:t>
      </w:r>
      <w:r>
        <w:fldChar w:fldCharType="begin"/>
      </w:r>
      <w:r>
        <w:instrText xml:space="preserve"> HYPERLINK "http://www.gsxt.gov.cn" </w:instrText>
      </w:r>
      <w:r>
        <w:fldChar w:fldCharType="separate"/>
      </w:r>
      <w:r>
        <w:rPr>
          <w:rStyle w:val="28"/>
          <w:rFonts w:ascii="宋体" w:hAnsi="宋体" w:cs="仿宋_GB2312"/>
          <w:color w:val="auto"/>
          <w:u w:val="none"/>
          <w:shd w:val="clear" w:color="auto" w:fill="FFFFFF"/>
        </w:rPr>
        <w:t>www.gsxt.gov.cn</w:t>
      </w:r>
      <w:r>
        <w:rPr>
          <w:rStyle w:val="28"/>
          <w:rFonts w:ascii="宋体" w:hAnsi="宋体" w:cs="仿宋_GB2312"/>
          <w:color w:val="auto"/>
          <w:u w:val="none"/>
          <w:shd w:val="clear" w:color="auto" w:fill="FFFFFF"/>
        </w:rPr>
        <w:fldChar w:fldCharType="end"/>
      </w:r>
      <w:r>
        <w:rPr>
          <w:rFonts w:hint="eastAsia" w:ascii="宋体" w:hAnsi="宋体" w:cs="仿宋_GB2312"/>
          <w:shd w:val="clear" w:color="auto" w:fill="FFFFFF"/>
        </w:rPr>
        <w:t>）严重违法失信企业名单（黑名单）的投标人；</w:t>
      </w:r>
    </w:p>
    <w:p>
      <w:pPr>
        <w:pStyle w:val="22"/>
        <w:shd w:val="clear" w:color="auto" w:fill="FFFFFF"/>
        <w:spacing w:line="360" w:lineRule="auto"/>
        <w:ind w:firstLine="420"/>
        <w:contextualSpacing/>
        <w:jc w:val="left"/>
        <w:rPr>
          <w:rFonts w:ascii="宋体" w:hAnsi="宋体" w:cs="仿宋_GB2312"/>
          <w:shd w:val="clear" w:color="auto" w:fill="FFFFFF"/>
        </w:rPr>
      </w:pPr>
      <w:r>
        <w:rPr>
          <w:rFonts w:hint="eastAsia" w:ascii="宋体" w:hAnsi="宋体" w:cs="仿宋_GB2312"/>
          <w:shd w:val="clear" w:color="auto" w:fill="FFFFFF"/>
        </w:rPr>
        <w:t>（三）企业营业执照经营范围须包括园林绿化管养、绿化工程或绿化相关业务范围。</w:t>
      </w:r>
    </w:p>
    <w:p>
      <w:pPr>
        <w:pStyle w:val="22"/>
        <w:shd w:val="clear" w:color="auto" w:fill="FFFFFF"/>
        <w:spacing w:line="360" w:lineRule="auto"/>
        <w:ind w:firstLine="420"/>
        <w:contextualSpacing/>
        <w:jc w:val="left"/>
        <w:rPr>
          <w:rFonts w:ascii="宋体" w:hAnsi="宋体" w:cs="仿宋_GB2312"/>
          <w:shd w:val="clear" w:color="auto" w:fill="FFFFFF"/>
        </w:rPr>
      </w:pPr>
      <w:r>
        <w:rPr>
          <w:rFonts w:hint="eastAsia" w:ascii="宋体" w:hAnsi="宋体" w:cs="宋体"/>
          <w:kern w:val="0"/>
        </w:rPr>
        <w:t>（</w:t>
      </w:r>
      <w:r>
        <w:rPr>
          <w:rFonts w:hint="eastAsia" w:ascii="宋体" w:hAnsi="宋体" w:cs="仿宋_GB2312"/>
          <w:shd w:val="clear" w:color="auto" w:fill="FFFFFF"/>
        </w:rPr>
        <w:t>四）本次招标不接受联合体投标。</w:t>
      </w:r>
    </w:p>
    <w:p>
      <w:pPr>
        <w:pStyle w:val="22"/>
        <w:shd w:val="clear" w:color="auto" w:fill="FFFFFF"/>
        <w:spacing w:line="360" w:lineRule="auto"/>
        <w:ind w:firstLine="420"/>
        <w:contextualSpacing/>
        <w:jc w:val="left"/>
        <w:rPr>
          <w:rFonts w:hint="eastAsia" w:ascii="宋体" w:hAnsi="宋体" w:cs="黑体"/>
          <w:b/>
          <w:bCs/>
          <w:shd w:val="clear" w:color="auto" w:fill="FFFFFF"/>
        </w:rPr>
      </w:pPr>
      <w:r>
        <w:rPr>
          <w:rFonts w:hint="eastAsia" w:ascii="宋体" w:hAnsi="宋体" w:cs="黑体"/>
          <w:b/>
          <w:bCs/>
          <w:shd w:val="clear" w:color="auto" w:fill="FFFFFF"/>
        </w:rPr>
        <w:t>四、招标文件的获取</w:t>
      </w:r>
    </w:p>
    <w:p>
      <w:pPr>
        <w:pStyle w:val="22"/>
        <w:shd w:val="clear" w:color="auto" w:fill="FFFFFF"/>
        <w:spacing w:line="360" w:lineRule="auto"/>
        <w:ind w:firstLine="420"/>
        <w:contextualSpacing/>
        <w:jc w:val="left"/>
        <w:rPr>
          <w:rFonts w:hint="eastAsia" w:ascii="宋体" w:hAnsi="宋体" w:cs="仿宋_GB2312"/>
          <w:shd w:val="clear" w:color="auto" w:fill="FFFFFF"/>
        </w:rPr>
      </w:pPr>
      <w:r>
        <w:rPr>
          <w:rFonts w:hint="eastAsia" w:ascii="宋体" w:hAnsi="宋体" w:cs="仿宋_GB2312"/>
          <w:shd w:val="clear" w:color="auto" w:fill="FFFFFF"/>
          <w:lang w:eastAsia="zh-CN"/>
        </w:rPr>
        <w:t>（一）</w:t>
      </w:r>
      <w:r>
        <w:rPr>
          <w:rFonts w:hint="eastAsia" w:ascii="宋体" w:hAnsi="宋体" w:cs="仿宋_GB2312"/>
          <w:shd w:val="clear" w:color="auto" w:fill="FFFFFF"/>
          <w:lang w:val="en-US" w:eastAsia="zh-CN"/>
        </w:rPr>
        <w:t xml:space="preserve"> </w:t>
      </w:r>
      <w:r>
        <w:rPr>
          <w:rFonts w:hint="eastAsia" w:ascii="宋体" w:hAnsi="宋体" w:cs="仿宋_GB2312"/>
          <w:shd w:val="clear" w:color="auto" w:fill="FFFFFF"/>
        </w:rPr>
        <w:t>持CA数字认证证书，登录《全国公共资源交易平台（河南省·许昌市）》“系统用户注册”入口</w:t>
      </w:r>
      <w:r>
        <w:rPr>
          <w:rFonts w:hint="eastAsia" w:ascii="宋体" w:hAnsi="宋体" w:cs="仿宋_GB2312"/>
          <w:shd w:val="clear" w:color="auto" w:fill="FFFFFF"/>
        </w:rPr>
        <w:fldChar w:fldCharType="begin"/>
      </w:r>
      <w:r>
        <w:rPr>
          <w:rFonts w:hint="eastAsia" w:ascii="宋体" w:hAnsi="宋体" w:cs="仿宋_GB2312"/>
          <w:shd w:val="clear" w:color="auto" w:fill="FFFFFF"/>
        </w:rPr>
        <w:instrText xml:space="preserve"> HYPERLINK "http://221.14.6.70:8088/ggzy/eps/public/RegistAllJcxx.html" </w:instrText>
      </w:r>
      <w:r>
        <w:rPr>
          <w:rFonts w:hint="eastAsia" w:ascii="宋体" w:hAnsi="宋体" w:cs="仿宋_GB2312"/>
          <w:shd w:val="clear" w:color="auto" w:fill="FFFFFF"/>
        </w:rPr>
        <w:fldChar w:fldCharType="separate"/>
      </w:r>
      <w:r>
        <w:rPr>
          <w:rFonts w:hint="eastAsia" w:ascii="宋体" w:hAnsi="宋体" w:cs="仿宋_GB2312"/>
          <w:shd w:val="clear" w:color="auto" w:fill="FFFFFF"/>
        </w:rPr>
        <w:t>http://221.14.6.70:8088/ggzy/eps/public/RegistAllJcxx.html</w:t>
      </w:r>
      <w:r>
        <w:rPr>
          <w:rFonts w:hint="eastAsia" w:ascii="宋体" w:hAnsi="宋体" w:cs="仿宋_GB2312"/>
          <w:shd w:val="clear" w:color="auto" w:fill="FFFFFF"/>
        </w:rPr>
        <w:fldChar w:fldCharType="end"/>
      </w:r>
      <w:r>
        <w:rPr>
          <w:rFonts w:hint="eastAsia" w:ascii="宋体" w:hAnsi="宋体" w:cs="仿宋_GB2312"/>
          <w:shd w:val="clear" w:color="auto" w:fill="FFFFFF"/>
        </w:rPr>
        <w:t>）进行免费注册登记（详见“常见问题解答-诚信库网上注册相关资料下载”）；</w:t>
      </w:r>
    </w:p>
    <w:p>
      <w:pPr>
        <w:pStyle w:val="22"/>
        <w:shd w:val="clear" w:color="auto" w:fill="FFFFFF"/>
        <w:spacing w:line="360" w:lineRule="auto"/>
        <w:ind w:firstLine="420"/>
        <w:contextualSpacing/>
        <w:jc w:val="left"/>
        <w:rPr>
          <w:rFonts w:hint="eastAsia" w:ascii="宋体" w:hAnsi="宋体" w:cs="仿宋_GB2312"/>
          <w:shd w:val="clear" w:color="auto" w:fill="FFFFFF"/>
        </w:rPr>
      </w:pPr>
      <w:r>
        <w:rPr>
          <w:rFonts w:hint="eastAsia" w:ascii="宋体" w:hAnsi="宋体" w:cs="仿宋_GB2312"/>
          <w:shd w:val="clear" w:color="auto" w:fill="FFFFFF"/>
          <w:lang w:eastAsia="zh-CN"/>
        </w:rPr>
        <w:t>（二）</w:t>
      </w:r>
      <w:r>
        <w:rPr>
          <w:rFonts w:hint="eastAsia" w:ascii="宋体" w:hAnsi="宋体" w:cs="仿宋_GB2312"/>
          <w:shd w:val="clear" w:color="auto" w:fill="FFFFFF"/>
          <w:lang w:val="en-US" w:eastAsia="zh-CN"/>
        </w:rPr>
        <w:t xml:space="preserve"> </w:t>
      </w:r>
      <w:r>
        <w:rPr>
          <w:rFonts w:hint="eastAsia" w:ascii="宋体" w:hAnsi="宋体" w:cs="仿宋_GB2312"/>
          <w:shd w:val="clear" w:color="auto" w:fill="FFFFFF"/>
        </w:rPr>
        <w:t>在投标截止时间前均可登录《全国公共资源交易平台（河南省·许昌市）》“投标人/供应商登录”入口（</w:t>
      </w:r>
      <w:r>
        <w:rPr>
          <w:rFonts w:hint="eastAsia" w:ascii="宋体" w:hAnsi="宋体" w:cs="仿宋_GB2312"/>
          <w:shd w:val="clear" w:color="auto" w:fill="FFFFFF"/>
        </w:rPr>
        <w:fldChar w:fldCharType="begin"/>
      </w:r>
      <w:r>
        <w:rPr>
          <w:rFonts w:hint="eastAsia" w:ascii="宋体" w:hAnsi="宋体" w:cs="仿宋_GB2312"/>
          <w:shd w:val="clear" w:color="auto" w:fill="FFFFFF"/>
        </w:rPr>
        <w:instrText xml:space="preserve"> HYPERLINK "http://221.14.6.70:8088/ggzy/" </w:instrText>
      </w:r>
      <w:r>
        <w:rPr>
          <w:rFonts w:hint="eastAsia" w:ascii="宋体" w:hAnsi="宋体" w:cs="仿宋_GB2312"/>
          <w:shd w:val="clear" w:color="auto" w:fill="FFFFFF"/>
        </w:rPr>
        <w:fldChar w:fldCharType="separate"/>
      </w:r>
      <w:r>
        <w:rPr>
          <w:rFonts w:hint="eastAsia" w:ascii="宋体" w:hAnsi="宋体" w:cs="仿宋_GB2312"/>
          <w:shd w:val="clear" w:color="auto" w:fill="FFFFFF"/>
        </w:rPr>
        <w:t>http://221.14.6.70:8088/ggzy/</w:t>
      </w:r>
      <w:r>
        <w:rPr>
          <w:rFonts w:hint="eastAsia" w:ascii="宋体" w:hAnsi="宋体" w:cs="仿宋_GB2312"/>
          <w:shd w:val="clear" w:color="auto" w:fill="FFFFFF"/>
        </w:rPr>
        <w:fldChar w:fldCharType="end"/>
      </w:r>
      <w:r>
        <w:rPr>
          <w:rFonts w:hint="eastAsia" w:ascii="宋体" w:hAnsi="宋体" w:cs="仿宋_GB2312"/>
          <w:shd w:val="clear" w:color="auto" w:fill="FFFFFF"/>
        </w:rPr>
        <w:t>）自行下载招标文件（详见“常见问题解答-交易系统操作手册”）。</w:t>
      </w:r>
    </w:p>
    <w:p>
      <w:pPr>
        <w:pStyle w:val="22"/>
        <w:shd w:val="clear" w:color="auto" w:fill="FFFFFF"/>
        <w:spacing w:line="360" w:lineRule="auto"/>
        <w:ind w:firstLine="420"/>
        <w:contextualSpacing/>
        <w:jc w:val="left"/>
        <w:rPr>
          <w:rFonts w:ascii="宋体" w:hAnsi="宋体" w:cs="黑体"/>
          <w:b/>
          <w:bCs/>
          <w:shd w:val="clear" w:color="auto" w:fill="FFFFFF"/>
        </w:rPr>
      </w:pPr>
      <w:r>
        <w:rPr>
          <w:rFonts w:hint="eastAsia" w:ascii="宋体" w:hAnsi="宋体" w:cs="黑体"/>
          <w:b/>
          <w:bCs/>
          <w:shd w:val="clear" w:color="auto" w:fill="FFFFFF"/>
        </w:rPr>
        <w:t>五、投标截止时间、开标时间及地点</w:t>
      </w:r>
    </w:p>
    <w:p>
      <w:pPr>
        <w:pStyle w:val="22"/>
        <w:shd w:val="clear" w:color="auto" w:fill="FFFFFF"/>
        <w:spacing w:line="360" w:lineRule="auto"/>
        <w:ind w:firstLine="420"/>
        <w:contextualSpacing/>
        <w:jc w:val="left"/>
        <w:rPr>
          <w:rFonts w:ascii="宋体" w:hAnsi="宋体" w:cs="仿宋_GB2312"/>
        </w:rPr>
      </w:pPr>
      <w:r>
        <w:rPr>
          <w:rFonts w:hint="eastAsia" w:ascii="宋体" w:hAnsi="宋体" w:cs="仿宋_GB2312"/>
        </w:rPr>
        <w:t>（一）投标截止及开标时间：2019年</w:t>
      </w:r>
      <w:r>
        <w:rPr>
          <w:rFonts w:hint="eastAsia" w:ascii="宋体" w:hAnsi="宋体" w:cs="仿宋_GB2312"/>
          <w:lang w:val="en-US" w:eastAsia="zh-CN"/>
        </w:rPr>
        <w:t>09</w:t>
      </w:r>
      <w:r>
        <w:rPr>
          <w:rFonts w:hint="eastAsia" w:ascii="宋体" w:hAnsi="宋体" w:cs="仿宋_GB2312"/>
        </w:rPr>
        <w:t>月</w:t>
      </w:r>
      <w:r>
        <w:rPr>
          <w:rFonts w:hint="eastAsia" w:ascii="宋体" w:hAnsi="宋体" w:cs="仿宋_GB2312"/>
          <w:lang w:val="en-US" w:eastAsia="zh-CN"/>
        </w:rPr>
        <w:t>23</w:t>
      </w:r>
      <w:r>
        <w:rPr>
          <w:rFonts w:hint="eastAsia" w:ascii="宋体" w:hAnsi="宋体" w:cs="仿宋_GB2312"/>
        </w:rPr>
        <w:t>日</w:t>
      </w:r>
      <w:r>
        <w:rPr>
          <w:rFonts w:hint="eastAsia" w:ascii="宋体" w:hAnsi="宋体" w:cs="仿宋_GB2312"/>
          <w:lang w:val="en-US" w:eastAsia="zh-CN"/>
        </w:rPr>
        <w:t>08</w:t>
      </w:r>
      <w:r>
        <w:rPr>
          <w:rFonts w:hint="eastAsia" w:ascii="宋体" w:hAnsi="宋体" w:cs="仿宋_GB2312"/>
        </w:rPr>
        <w:t>时</w:t>
      </w:r>
      <w:r>
        <w:rPr>
          <w:rFonts w:hint="eastAsia" w:ascii="宋体" w:hAnsi="宋体" w:cs="仿宋_GB2312"/>
          <w:lang w:val="en-US" w:eastAsia="zh-CN"/>
        </w:rPr>
        <w:t>30</w:t>
      </w:r>
      <w:r>
        <w:rPr>
          <w:rFonts w:hint="eastAsia" w:ascii="宋体" w:hAnsi="宋体" w:cs="仿宋_GB2312"/>
        </w:rPr>
        <w:t>分（北京时间），逾期提交或不符合规定的投标文件不予接受。</w:t>
      </w:r>
    </w:p>
    <w:p>
      <w:pPr>
        <w:pStyle w:val="22"/>
        <w:shd w:val="clear" w:color="auto" w:fill="FFFFFF"/>
        <w:spacing w:line="360" w:lineRule="auto"/>
        <w:ind w:firstLine="420"/>
        <w:contextualSpacing/>
        <w:jc w:val="left"/>
        <w:rPr>
          <w:rFonts w:ascii="宋体" w:hAnsi="宋体" w:cs="仿宋_GB2312"/>
        </w:rPr>
      </w:pPr>
      <w:r>
        <w:rPr>
          <w:rFonts w:hint="eastAsia" w:ascii="宋体" w:hAnsi="宋体" w:cs="仿宋_GB2312"/>
        </w:rPr>
        <w:t>（二）开标地点：许昌市公共资源交易中心（</w:t>
      </w:r>
      <w:r>
        <w:rPr>
          <w:rFonts w:ascii="宋体" w:hAnsi="宋体" w:cs="Arial"/>
        </w:rPr>
        <w:t>龙兴路与竹林路交汇处</w:t>
      </w:r>
      <w:r>
        <w:rPr>
          <w:rFonts w:hint="eastAsia" w:ascii="宋体" w:hAnsi="宋体" w:cs="仿宋_GB2312"/>
        </w:rPr>
        <w:t>公共资源大厦）三楼开标</w:t>
      </w:r>
      <w:r>
        <w:rPr>
          <w:rFonts w:hint="eastAsia" w:ascii="宋体" w:hAnsi="宋体" w:cs="仿宋_GB2312"/>
          <w:u w:val="single"/>
          <w:lang w:val="en-US" w:eastAsia="zh-CN"/>
        </w:rPr>
        <w:t>一</w:t>
      </w:r>
      <w:r>
        <w:rPr>
          <w:rFonts w:hint="eastAsia" w:ascii="宋体" w:hAnsi="宋体" w:cs="仿宋_GB2312"/>
        </w:rPr>
        <w:t>室。</w:t>
      </w:r>
    </w:p>
    <w:p>
      <w:pPr>
        <w:pStyle w:val="22"/>
        <w:shd w:val="clear" w:color="auto" w:fill="FFFFFF"/>
        <w:spacing w:line="360" w:lineRule="auto"/>
        <w:ind w:firstLine="420"/>
        <w:contextualSpacing/>
        <w:jc w:val="left"/>
        <w:rPr>
          <w:rFonts w:ascii="宋体" w:hAnsi="宋体" w:cs="仿宋_GB2312"/>
        </w:rPr>
      </w:pPr>
      <w:r>
        <w:rPr>
          <w:rFonts w:hint="eastAsia" w:ascii="宋体" w:hAnsi="宋体" w:cs="仿宋_GB2312"/>
        </w:rPr>
        <w:t>（三）本项目为全流程电子化交易项目，投标人须提交电子投标文件和纸质投标文件。</w:t>
      </w:r>
    </w:p>
    <w:p>
      <w:pPr>
        <w:pStyle w:val="22"/>
        <w:shd w:val="clear" w:color="auto" w:fill="FFFFFF"/>
        <w:spacing w:line="360" w:lineRule="auto"/>
        <w:ind w:firstLine="420"/>
        <w:contextualSpacing/>
        <w:jc w:val="left"/>
        <w:rPr>
          <w:rFonts w:ascii="宋体" w:hAnsi="宋体" w:cs="仿宋_GB2312"/>
        </w:rPr>
      </w:pPr>
      <w:r>
        <w:rPr>
          <w:rFonts w:hint="eastAsia" w:ascii="宋体" w:hAnsi="宋体" w:cs="仿宋_GB2312"/>
        </w:rPr>
        <w:t>1、加密电子投标文件</w:t>
      </w:r>
      <w:r>
        <w:rPr>
          <w:rFonts w:hint="eastAsia" w:ascii="宋体" w:hAnsi="宋体" w:cs="宋体"/>
        </w:rPr>
        <w:t>（</w:t>
      </w:r>
      <w:r>
        <w:rPr>
          <w:rFonts w:ascii="宋体" w:hAnsi="宋体"/>
        </w:rPr>
        <w:t>.file</w:t>
      </w:r>
      <w:r>
        <w:rPr>
          <w:rFonts w:hint="eastAsia" w:ascii="宋体" w:hAnsi="宋体" w:cs="宋体"/>
        </w:rPr>
        <w:t>格式）须</w:t>
      </w:r>
      <w:r>
        <w:rPr>
          <w:rFonts w:hint="eastAsia" w:ascii="宋体" w:hAnsi="宋体" w:cs="仿宋_GB2312"/>
        </w:rPr>
        <w:t>在投标截止时间（开标时间）前通过《全国公共资源交易平台(河南省</w:t>
      </w:r>
      <w:r>
        <w:rPr>
          <w:rFonts w:hint="eastAsia" w:ascii="宋体" w:hAnsi="宋体" w:eastAsia="MS Mincho" w:cs="MS Mincho"/>
        </w:rPr>
        <w:t>▪</w:t>
      </w:r>
      <w:r>
        <w:rPr>
          <w:rFonts w:hint="eastAsia" w:ascii="宋体" w:hAnsi="宋体" w:cs="宋体"/>
        </w:rPr>
        <w:t>许昌市</w:t>
      </w:r>
      <w:r>
        <w:rPr>
          <w:rFonts w:hint="eastAsia" w:ascii="宋体" w:hAnsi="宋体" w:cs="仿宋_GB2312"/>
        </w:rPr>
        <w:t>)》公共资源交易系统成功上传。</w:t>
      </w:r>
    </w:p>
    <w:p>
      <w:pPr>
        <w:pStyle w:val="22"/>
        <w:shd w:val="clear" w:color="auto" w:fill="FFFFFF"/>
        <w:spacing w:line="360" w:lineRule="auto"/>
        <w:ind w:firstLine="420"/>
        <w:contextualSpacing/>
        <w:jc w:val="left"/>
        <w:rPr>
          <w:rFonts w:ascii="宋体" w:hAnsi="宋体" w:cs="仿宋_GB2312"/>
          <w:shd w:val="pct10" w:color="auto" w:fill="FFFFFF"/>
        </w:rPr>
      </w:pPr>
      <w:r>
        <w:rPr>
          <w:rFonts w:hint="eastAsia" w:ascii="宋体" w:hAnsi="宋体" w:cs="仿宋_GB2312"/>
        </w:rPr>
        <w:t>2、纸质投标文件（正本、副本各1份）和备份文件1份</w:t>
      </w:r>
      <w:r>
        <w:rPr>
          <w:rFonts w:hint="eastAsia" w:ascii="宋体" w:hAnsi="宋体"/>
        </w:rPr>
        <w:t>（使用电子介质存储）</w:t>
      </w:r>
      <w:r>
        <w:rPr>
          <w:rFonts w:hint="eastAsia" w:ascii="宋体" w:hAnsi="宋体" w:cs="仿宋_GB2312"/>
        </w:rPr>
        <w:t>在投标截止时间（开标时间）前递交至本项目开标地点。</w:t>
      </w:r>
    </w:p>
    <w:p>
      <w:pPr>
        <w:pStyle w:val="22"/>
        <w:shd w:val="clear" w:color="auto" w:fill="FFFFFF"/>
        <w:spacing w:line="360" w:lineRule="auto"/>
        <w:ind w:firstLine="420"/>
        <w:contextualSpacing/>
        <w:jc w:val="left"/>
        <w:rPr>
          <w:rFonts w:ascii="宋体" w:hAnsi="宋体" w:cs="黑体"/>
          <w:b/>
          <w:bCs/>
          <w:shd w:val="clear" w:color="auto" w:fill="FFFFFF"/>
        </w:rPr>
      </w:pPr>
      <w:r>
        <w:rPr>
          <w:rFonts w:hint="eastAsia" w:ascii="宋体" w:hAnsi="宋体" w:cs="黑体"/>
          <w:b/>
          <w:bCs/>
          <w:shd w:val="clear" w:color="auto" w:fill="FFFFFF"/>
        </w:rPr>
        <w:t>六、本次招标公告同时在《中国政府采购网》、《河南省政府采购网》、《许昌市政府采购网》、《全国公共资源交易平台（河南省·许昌市）》发布。</w:t>
      </w:r>
    </w:p>
    <w:p>
      <w:pPr>
        <w:pStyle w:val="22"/>
        <w:shd w:val="clear" w:color="auto" w:fill="FFFFFF"/>
        <w:spacing w:line="360" w:lineRule="auto"/>
        <w:ind w:firstLine="420"/>
        <w:contextualSpacing/>
        <w:jc w:val="left"/>
        <w:rPr>
          <w:rFonts w:ascii="宋体" w:hAnsi="宋体" w:cs="黑体"/>
          <w:b/>
          <w:bCs/>
          <w:shd w:val="clear" w:color="auto" w:fill="FFFFFF"/>
        </w:rPr>
      </w:pPr>
      <w:r>
        <w:rPr>
          <w:rFonts w:hint="eastAsia" w:ascii="宋体" w:hAnsi="宋体" w:cs="黑体"/>
          <w:b/>
          <w:bCs/>
          <w:shd w:val="clear" w:color="auto" w:fill="FFFFFF"/>
        </w:rPr>
        <w:t>七、公告期限</w:t>
      </w:r>
    </w:p>
    <w:p>
      <w:pPr>
        <w:pStyle w:val="22"/>
        <w:shd w:val="clear" w:color="auto" w:fill="FFFFFF"/>
        <w:spacing w:line="360" w:lineRule="auto"/>
        <w:ind w:firstLine="420"/>
        <w:contextualSpacing/>
        <w:jc w:val="left"/>
        <w:rPr>
          <w:rFonts w:ascii="宋体" w:hAnsi="宋体" w:cs="仿宋_GB2312"/>
        </w:rPr>
      </w:pPr>
      <w:r>
        <w:rPr>
          <w:rFonts w:hint="eastAsia" w:ascii="宋体" w:hAnsi="宋体" w:cs="仿宋_GB2312"/>
        </w:rPr>
        <w:t>本招标公告自发布之日起公告期限为5个工作日。</w:t>
      </w:r>
    </w:p>
    <w:p>
      <w:pPr>
        <w:pStyle w:val="22"/>
        <w:shd w:val="clear" w:color="auto" w:fill="FFFFFF"/>
        <w:spacing w:line="360" w:lineRule="auto"/>
        <w:ind w:firstLine="420"/>
        <w:contextualSpacing/>
        <w:jc w:val="left"/>
        <w:rPr>
          <w:rFonts w:ascii="宋体" w:hAnsi="宋体" w:cs="黑体"/>
          <w:b/>
          <w:bCs/>
        </w:rPr>
      </w:pPr>
      <w:r>
        <w:rPr>
          <w:rFonts w:hint="eastAsia" w:ascii="宋体" w:hAnsi="宋体" w:cs="黑体"/>
          <w:b/>
          <w:bCs/>
        </w:rPr>
        <w:t>八、联系方式</w:t>
      </w:r>
    </w:p>
    <w:p>
      <w:pPr>
        <w:pStyle w:val="22"/>
        <w:shd w:val="clear" w:color="auto" w:fill="FFFFFF"/>
        <w:spacing w:line="360" w:lineRule="auto"/>
        <w:ind w:firstLine="420"/>
        <w:contextualSpacing/>
        <w:jc w:val="left"/>
        <w:rPr>
          <w:rFonts w:ascii="宋体" w:hAnsi="宋体" w:cs="仿宋_GB2312"/>
        </w:rPr>
      </w:pPr>
      <w:r>
        <w:rPr>
          <w:rFonts w:hint="eastAsia" w:ascii="宋体" w:hAnsi="宋体" w:cs="仿宋_GB2312"/>
        </w:rPr>
        <w:t>采购人：许昌市东城区综合执法局</w:t>
      </w:r>
    </w:p>
    <w:p>
      <w:pPr>
        <w:pStyle w:val="22"/>
        <w:shd w:val="clear" w:color="auto" w:fill="FFFFFF"/>
        <w:spacing w:line="360" w:lineRule="auto"/>
        <w:ind w:firstLine="420"/>
        <w:contextualSpacing/>
        <w:jc w:val="left"/>
        <w:rPr>
          <w:rFonts w:ascii="宋体" w:hAnsi="宋体" w:cs="仿宋_GB2312"/>
        </w:rPr>
      </w:pPr>
      <w:r>
        <w:rPr>
          <w:rFonts w:hint="eastAsia" w:ascii="宋体" w:hAnsi="宋体" w:cs="仿宋_GB2312"/>
        </w:rPr>
        <w:t>地  址：许昌市新兴路东段</w:t>
      </w:r>
    </w:p>
    <w:p>
      <w:pPr>
        <w:pStyle w:val="22"/>
        <w:shd w:val="clear" w:color="auto" w:fill="FFFFFF"/>
        <w:spacing w:line="360" w:lineRule="auto"/>
        <w:ind w:firstLine="420"/>
        <w:contextualSpacing/>
        <w:jc w:val="left"/>
        <w:rPr>
          <w:rFonts w:ascii="宋体" w:hAnsi="宋体" w:cs="仿宋_GB2312"/>
        </w:rPr>
      </w:pPr>
      <w:r>
        <w:rPr>
          <w:rFonts w:hint="eastAsia" w:ascii="宋体" w:hAnsi="宋体" w:cs="仿宋_GB2312"/>
        </w:rPr>
        <w:t xml:space="preserve">联系人：徐云龙               联系电话：0374-2959902 </w:t>
      </w:r>
    </w:p>
    <w:p>
      <w:pPr>
        <w:pStyle w:val="22"/>
        <w:shd w:val="clear" w:color="auto" w:fill="FFFFFF"/>
        <w:spacing w:line="360" w:lineRule="auto"/>
        <w:ind w:firstLine="420"/>
        <w:contextualSpacing/>
        <w:jc w:val="left"/>
        <w:rPr>
          <w:rFonts w:hint="eastAsia" w:ascii="宋体" w:hAnsi="宋体" w:eastAsia="宋体" w:cs="仿宋_GB2312"/>
          <w:lang w:eastAsia="zh-CN"/>
        </w:rPr>
      </w:pPr>
      <w:r>
        <w:rPr>
          <w:rFonts w:hint="eastAsia" w:ascii="宋体" w:hAnsi="宋体" w:cs="仿宋_GB2312"/>
        </w:rPr>
        <w:t>代理机构：</w:t>
      </w:r>
      <w:r>
        <w:rPr>
          <w:rFonts w:hint="eastAsia" w:ascii="宋体" w:hAnsi="宋体" w:cs="仿宋_GB2312"/>
          <w:lang w:eastAsia="zh-CN"/>
        </w:rPr>
        <w:t>中睿智工程管理有限公司</w:t>
      </w:r>
    </w:p>
    <w:p>
      <w:pPr>
        <w:pStyle w:val="22"/>
        <w:shd w:val="clear" w:color="auto" w:fill="FFFFFF"/>
        <w:spacing w:line="360" w:lineRule="auto"/>
        <w:ind w:firstLine="420"/>
        <w:contextualSpacing/>
        <w:jc w:val="left"/>
        <w:rPr>
          <w:rFonts w:hint="eastAsia" w:ascii="宋体" w:hAnsi="宋体" w:eastAsia="宋体" w:cs="仿宋_GB2312"/>
          <w:lang w:eastAsia="zh-CN"/>
        </w:rPr>
      </w:pPr>
      <w:r>
        <w:rPr>
          <w:rFonts w:hint="eastAsia" w:ascii="宋体" w:hAnsi="宋体" w:cs="仿宋_GB2312"/>
        </w:rPr>
        <w:t>地 址：</w:t>
      </w:r>
      <w:r>
        <w:rPr>
          <w:rFonts w:hint="eastAsia"/>
          <w:lang w:eastAsia="zh-CN"/>
        </w:rPr>
        <w:t>万象春天</w:t>
      </w:r>
    </w:p>
    <w:p>
      <w:pPr>
        <w:pStyle w:val="22"/>
        <w:shd w:val="clear" w:color="auto" w:fill="FFFFFF"/>
        <w:spacing w:line="360" w:lineRule="auto"/>
        <w:ind w:firstLine="420"/>
        <w:contextualSpacing/>
        <w:jc w:val="left"/>
        <w:rPr>
          <w:rFonts w:hint="eastAsia" w:ascii="宋体" w:hAnsi="宋体" w:eastAsia="宋体" w:cs="仿宋_GB2312"/>
          <w:lang w:eastAsia="zh-CN"/>
        </w:rPr>
      </w:pPr>
      <w:r>
        <w:rPr>
          <w:rFonts w:hint="eastAsia" w:ascii="宋体" w:hAnsi="宋体" w:cs="仿宋_GB2312"/>
        </w:rPr>
        <w:t>联系人：</w:t>
      </w:r>
      <w:r>
        <w:rPr>
          <w:rFonts w:hint="eastAsia" w:ascii="宋体" w:hAnsi="宋体" w:cs="仿宋_GB2312"/>
          <w:lang w:eastAsia="zh-CN"/>
        </w:rPr>
        <w:t>陈帅</w:t>
      </w:r>
      <w:r>
        <w:rPr>
          <w:rFonts w:hint="eastAsia" w:ascii="宋体" w:hAnsi="宋体" w:cs="仿宋_GB2312"/>
        </w:rPr>
        <w:t xml:space="preserve">               联系电话：</w:t>
      </w:r>
      <w:r>
        <w:rPr>
          <w:rFonts w:hint="eastAsia" w:ascii="宋体" w:hAnsi="宋体" w:cs="仿宋_GB2312"/>
          <w:lang w:eastAsia="zh-CN"/>
        </w:rPr>
        <w:t>13703741655</w:t>
      </w:r>
    </w:p>
    <w:p>
      <w:pPr>
        <w:autoSpaceDE w:val="0"/>
        <w:autoSpaceDN w:val="0"/>
        <w:adjustRightInd w:val="0"/>
        <w:spacing w:line="360" w:lineRule="auto"/>
        <w:jc w:val="center"/>
        <w:rPr>
          <w:rFonts w:ascii="宋体" w:hAnsi="宋体" w:eastAsia="宋体" w:cstheme="majorEastAsia"/>
          <w:sz w:val="24"/>
          <w:szCs w:val="24"/>
        </w:rPr>
      </w:pPr>
    </w:p>
    <w:p>
      <w:pPr>
        <w:autoSpaceDE w:val="0"/>
        <w:autoSpaceDN w:val="0"/>
        <w:adjustRightInd w:val="0"/>
        <w:spacing w:line="360" w:lineRule="auto"/>
        <w:jc w:val="center"/>
        <w:rPr>
          <w:rFonts w:ascii="宋体" w:hAnsi="宋体" w:eastAsia="宋体" w:cs="仿宋_GB2312"/>
          <w:sz w:val="24"/>
          <w:szCs w:val="24"/>
        </w:rPr>
      </w:pPr>
      <w:r>
        <w:rPr>
          <w:rFonts w:hint="eastAsia" w:ascii="宋体" w:hAnsi="宋体" w:eastAsia="宋体" w:cstheme="majorEastAsia"/>
          <w:sz w:val="24"/>
          <w:szCs w:val="24"/>
          <w:lang w:val="en-US" w:eastAsia="zh-CN"/>
        </w:rPr>
        <w:t xml:space="preserve">                            </w:t>
      </w:r>
      <w:r>
        <w:rPr>
          <w:rFonts w:hint="eastAsia" w:ascii="宋体" w:hAnsi="宋体" w:eastAsia="宋体" w:cstheme="majorEastAsia"/>
          <w:sz w:val="24"/>
          <w:szCs w:val="24"/>
          <w:lang w:val="zh-CN"/>
        </w:rPr>
        <w:t>许昌市东城区综合执法局</w:t>
      </w:r>
    </w:p>
    <w:p>
      <w:pPr>
        <w:autoSpaceDE w:val="0"/>
        <w:autoSpaceDN w:val="0"/>
        <w:adjustRightInd w:val="0"/>
        <w:spacing w:line="360" w:lineRule="auto"/>
        <w:ind w:firstLine="4820"/>
        <w:rPr>
          <w:rFonts w:ascii="宋体" w:hAnsi="宋体" w:eastAsia="宋体"/>
          <w:b/>
          <w:sz w:val="24"/>
          <w:szCs w:val="24"/>
        </w:rPr>
      </w:pPr>
      <w:r>
        <w:rPr>
          <w:rFonts w:hint="eastAsia" w:ascii="宋体" w:hAnsi="宋体" w:eastAsia="宋体" w:cs="仿宋_GB2312"/>
          <w:sz w:val="24"/>
          <w:szCs w:val="24"/>
        </w:rPr>
        <w:t xml:space="preserve">       2019年8月</w:t>
      </w:r>
      <w:r>
        <w:rPr>
          <w:rFonts w:hint="eastAsia" w:ascii="宋体" w:hAnsi="宋体" w:eastAsia="宋体" w:cs="仿宋_GB2312"/>
          <w:sz w:val="24"/>
          <w:szCs w:val="24"/>
          <w:lang w:val="en-US" w:eastAsia="zh-CN"/>
        </w:rPr>
        <w:t>29</w:t>
      </w:r>
      <w:r>
        <w:rPr>
          <w:rFonts w:hint="eastAsia" w:ascii="宋体" w:hAnsi="宋体" w:eastAsia="宋体" w:cs="仿宋_GB2312"/>
          <w:sz w:val="24"/>
          <w:szCs w:val="24"/>
        </w:rPr>
        <w:t>日</w:t>
      </w:r>
    </w:p>
    <w:p>
      <w:pPr>
        <w:spacing w:line="360" w:lineRule="auto"/>
        <w:rPr>
          <w:rFonts w:ascii="宋体" w:hAnsi="宋体" w:eastAsia="宋体"/>
          <w:b/>
          <w:sz w:val="28"/>
          <w:szCs w:val="28"/>
        </w:rPr>
      </w:pPr>
    </w:p>
    <w:p>
      <w:pPr>
        <w:spacing w:line="360" w:lineRule="auto"/>
        <w:rPr>
          <w:rFonts w:ascii="宋体" w:hAnsi="宋体" w:eastAsia="宋体"/>
          <w:b/>
          <w:sz w:val="28"/>
          <w:szCs w:val="28"/>
        </w:rPr>
      </w:pPr>
      <w:r>
        <w:rPr>
          <w:rFonts w:hint="eastAsia" w:ascii="宋体" w:hAnsi="宋体" w:eastAsia="宋体"/>
          <w:b/>
          <w:sz w:val="28"/>
          <w:szCs w:val="28"/>
        </w:rPr>
        <w:t>温馨提示：</w:t>
      </w:r>
    </w:p>
    <w:p>
      <w:pPr>
        <w:spacing w:line="360" w:lineRule="auto"/>
        <w:ind w:firstLine="424" w:firstLineChars="151"/>
        <w:rPr>
          <w:rFonts w:ascii="宋体" w:hAnsi="宋体" w:eastAsia="宋体"/>
          <w:b/>
          <w:sz w:val="28"/>
          <w:szCs w:val="28"/>
        </w:rPr>
      </w:pPr>
      <w:r>
        <w:rPr>
          <w:rFonts w:hint="eastAsia" w:ascii="宋体" w:hAnsi="宋体" w:eastAsia="宋体"/>
          <w:b/>
          <w:sz w:val="28"/>
          <w:szCs w:val="28"/>
        </w:rPr>
        <w:t>本项目为全流程电子化交易项目，请认真阅读招标文件，并注意以下事项。</w:t>
      </w:r>
    </w:p>
    <w:p>
      <w:pPr>
        <w:tabs>
          <w:tab w:val="left" w:pos="7095"/>
        </w:tabs>
        <w:spacing w:line="360" w:lineRule="auto"/>
        <w:ind w:firstLine="424" w:firstLineChars="176"/>
        <w:contextualSpacing/>
        <w:rPr>
          <w:rFonts w:ascii="宋体" w:hAnsi="宋体" w:eastAsia="宋体"/>
          <w:b/>
          <w:sz w:val="24"/>
          <w:szCs w:val="24"/>
        </w:rPr>
      </w:pPr>
      <w:r>
        <w:rPr>
          <w:rFonts w:hint="eastAsia" w:ascii="宋体" w:hAnsi="宋体" w:eastAsia="宋体"/>
          <w:b/>
          <w:sz w:val="24"/>
          <w:szCs w:val="24"/>
        </w:rPr>
        <w:t>1.投标人应按招标文件规定编制、提交电子投标文件和纸质投标文件。开、评标现场不接受投标人递交的备份电子投标文件和纸质投标文件以外的其他资料。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24" w:firstLineChars="176"/>
        <w:contextualSpacing/>
        <w:rPr>
          <w:rFonts w:ascii="宋体" w:hAnsi="宋体" w:eastAsia="宋体"/>
          <w:b/>
          <w:sz w:val="24"/>
          <w:szCs w:val="24"/>
        </w:rPr>
      </w:pPr>
      <w:r>
        <w:rPr>
          <w:rFonts w:hint="eastAsia" w:ascii="宋体" w:hAnsi="宋体" w:eastAsia="宋体"/>
          <w:b/>
          <w:sz w:val="24"/>
          <w:szCs w:val="24"/>
        </w:rPr>
        <w:t>2</w:t>
      </w:r>
      <w:r>
        <w:rPr>
          <w:rFonts w:ascii="宋体" w:hAnsi="宋体" w:eastAsia="宋体"/>
          <w:b/>
          <w:sz w:val="24"/>
          <w:szCs w:val="24"/>
        </w:rPr>
        <w:t>.</w:t>
      </w:r>
      <w:r>
        <w:rPr>
          <w:rFonts w:hint="eastAsia" w:ascii="宋体" w:hAnsi="宋体" w:eastAsia="宋体"/>
          <w:b/>
          <w:sz w:val="24"/>
          <w:szCs w:val="24"/>
        </w:rPr>
        <w:t>电子文件下载、制作、提交期间和开标（电子投标文件的解密）环节，投标人须使用</w:t>
      </w:r>
      <w:r>
        <w:rPr>
          <w:rFonts w:ascii="宋体" w:hAnsi="宋体" w:eastAsia="宋体"/>
          <w:b/>
          <w:sz w:val="24"/>
          <w:szCs w:val="24"/>
        </w:rPr>
        <w:t>CA数字证书</w:t>
      </w:r>
      <w:r>
        <w:rPr>
          <w:rFonts w:hint="eastAsia" w:ascii="宋体" w:hAnsi="宋体" w:eastAsia="宋体"/>
          <w:b/>
          <w:sz w:val="24"/>
          <w:szCs w:val="24"/>
        </w:rPr>
        <w:t>（证书须在有效期内）</w:t>
      </w:r>
      <w:r>
        <w:rPr>
          <w:rFonts w:ascii="宋体" w:hAnsi="宋体" w:eastAsia="宋体"/>
          <w:b/>
          <w:sz w:val="24"/>
          <w:szCs w:val="24"/>
        </w:rPr>
        <w:t>。</w:t>
      </w:r>
    </w:p>
    <w:p>
      <w:pPr>
        <w:tabs>
          <w:tab w:val="left" w:pos="7095"/>
        </w:tabs>
        <w:spacing w:line="360" w:lineRule="auto"/>
        <w:ind w:firstLine="424" w:firstLineChars="176"/>
        <w:contextualSpacing/>
        <w:rPr>
          <w:rFonts w:ascii="宋体" w:hAnsi="宋体" w:eastAsia="宋体"/>
          <w:b/>
          <w:sz w:val="24"/>
          <w:szCs w:val="24"/>
        </w:rPr>
      </w:pPr>
      <w:r>
        <w:rPr>
          <w:rFonts w:ascii="宋体" w:hAnsi="宋体" w:eastAsia="宋体"/>
          <w:b/>
          <w:sz w:val="24"/>
          <w:szCs w:val="24"/>
        </w:rPr>
        <w:t>3</w:t>
      </w:r>
      <w:r>
        <w:rPr>
          <w:rFonts w:hint="eastAsia" w:ascii="宋体" w:hAnsi="宋体" w:eastAsia="宋体"/>
          <w:b/>
          <w:sz w:val="24"/>
          <w:szCs w:val="24"/>
        </w:rPr>
        <w:t>.电子投标文件的制作</w:t>
      </w:r>
    </w:p>
    <w:p>
      <w:pPr>
        <w:tabs>
          <w:tab w:val="left" w:pos="7095"/>
        </w:tabs>
        <w:spacing w:line="360" w:lineRule="auto"/>
        <w:ind w:firstLine="424" w:firstLineChars="177"/>
        <w:contextualSpacing/>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.1 投标人登录《全国公共资源交易平台(河南省</w:t>
      </w:r>
      <w:r>
        <w:rPr>
          <w:rFonts w:hint="eastAsia" w:ascii="宋体" w:hAnsi="MS Mincho" w:eastAsia="MS Mincho" w:cs="MS Mincho"/>
          <w:sz w:val="24"/>
          <w:szCs w:val="24"/>
        </w:rPr>
        <w:t>▪</w:t>
      </w:r>
      <w:r>
        <w:rPr>
          <w:rFonts w:hint="eastAsia" w:ascii="宋体" w:hAnsi="宋体" w:eastAsia="宋体" w:cs="宋体"/>
          <w:sz w:val="24"/>
          <w:szCs w:val="24"/>
        </w:rPr>
        <w:t>许昌市</w:t>
      </w:r>
      <w:r>
        <w:rPr>
          <w:rFonts w:hint="eastAsia" w:ascii="宋体" w:hAnsi="宋体" w:eastAsia="宋体"/>
          <w:sz w:val="24"/>
          <w:szCs w:val="24"/>
        </w:rPr>
        <w:t>)》公共资源交易系统（</w:t>
      </w:r>
      <w:r>
        <w:fldChar w:fldCharType="begin"/>
      </w:r>
      <w:r>
        <w:instrText xml:space="preserve"> HYPERLINK "http://221.14.6.70:8088/ggzy/" </w:instrText>
      </w:r>
      <w:r>
        <w:fldChar w:fldCharType="separate"/>
      </w:r>
      <w:r>
        <w:rPr>
          <w:rStyle w:val="28"/>
          <w:rFonts w:ascii="宋体" w:hAnsi="宋体" w:eastAsia="宋体"/>
          <w:color w:val="auto"/>
          <w:sz w:val="24"/>
          <w:szCs w:val="24"/>
          <w:u w:val="none"/>
        </w:rPr>
        <w:t>http://221.14.6.70:8088/ggzy/</w:t>
      </w:r>
      <w:r>
        <w:rPr>
          <w:rStyle w:val="28"/>
          <w:rFonts w:ascii="宋体" w:hAnsi="宋体" w:eastAsia="宋体"/>
          <w:color w:val="auto"/>
          <w:sz w:val="24"/>
          <w:szCs w:val="24"/>
          <w:u w:val="none"/>
        </w:rPr>
        <w:fldChar w:fldCharType="end"/>
      </w:r>
      <w:r>
        <w:rPr>
          <w:rFonts w:hint="eastAsia" w:ascii="宋体" w:hAnsi="宋体" w:eastAsia="宋体"/>
          <w:sz w:val="24"/>
          <w:szCs w:val="24"/>
        </w:rPr>
        <w:t>）下载“许昌投标文件制作系统SEARUN V1.0”，按招标文件要求制作电子投标文件。</w:t>
      </w:r>
    </w:p>
    <w:p>
      <w:pPr>
        <w:tabs>
          <w:tab w:val="left" w:pos="7095"/>
        </w:tabs>
        <w:spacing w:line="360" w:lineRule="auto"/>
        <w:ind w:firstLine="424" w:firstLineChars="177"/>
        <w:contextualSpacing/>
        <w:rPr>
          <w:rFonts w:ascii="宋体" w:hAnsi="宋体" w:eastAsia="宋体"/>
          <w:sz w:val="24"/>
          <w:szCs w:val="24"/>
        </w:rPr>
      </w:pPr>
      <w:r>
        <w:rPr>
          <w:rFonts w:hint="eastAsia" w:ascii="宋体" w:hAnsi="宋体" w:eastAsia="宋体"/>
          <w:sz w:val="24"/>
          <w:szCs w:val="24"/>
        </w:rPr>
        <w:t>电子投标文件的制作，参考《全国公共资源交易平台(河南省</w:t>
      </w:r>
      <w:r>
        <w:rPr>
          <w:rFonts w:hint="eastAsia" w:ascii="宋体" w:hAnsi="宋体" w:eastAsia="MS Mincho" w:cs="MS Mincho"/>
          <w:sz w:val="24"/>
          <w:szCs w:val="24"/>
        </w:rPr>
        <w:t>▪</w:t>
      </w:r>
      <w:r>
        <w:rPr>
          <w:rFonts w:hint="eastAsia" w:ascii="宋体" w:hAnsi="宋体" w:eastAsia="宋体" w:cs="宋体"/>
          <w:sz w:val="24"/>
          <w:szCs w:val="24"/>
        </w:rPr>
        <w:t>许昌市</w:t>
      </w:r>
      <w:r>
        <w:rPr>
          <w:rFonts w:hint="eastAsia" w:ascii="宋体" w:hAnsi="宋体" w:eastAsia="宋体"/>
          <w:sz w:val="24"/>
          <w:szCs w:val="24"/>
        </w:rPr>
        <w:t>)》公共资源交易系统——组件下载——交易系统操作手册（投标人、供应商）。</w:t>
      </w:r>
    </w:p>
    <w:p>
      <w:pPr>
        <w:tabs>
          <w:tab w:val="left" w:pos="7095"/>
        </w:tabs>
        <w:spacing w:line="360" w:lineRule="auto"/>
        <w:ind w:firstLine="424" w:firstLineChars="177"/>
        <w:contextualSpacing/>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24" w:firstLineChars="177"/>
        <w:contextualSpacing/>
        <w:rPr>
          <w:rFonts w:ascii="宋体" w:hAnsi="宋体" w:eastAsia="宋体"/>
          <w:sz w:val="24"/>
          <w:szCs w:val="24"/>
        </w:rPr>
      </w:pPr>
      <w:r>
        <w:rPr>
          <w:rFonts w:ascii="宋体" w:hAnsi="宋体" w:eastAsia="宋体"/>
          <w:sz w:val="24"/>
          <w:szCs w:val="24"/>
        </w:rPr>
        <w:t>3.3</w:t>
      </w:r>
      <w:r>
        <w:rPr>
          <w:rFonts w:hint="eastAsia" w:ascii="宋体" w:hAnsi="宋体" w:eastAsia="宋体"/>
          <w:sz w:val="24"/>
          <w:szCs w:val="24"/>
        </w:rPr>
        <w:t>投标人对同一项目多个标段进行投标的，应分别下载所投标段的招标文件，按标段制作电子投标文件，并</w:t>
      </w:r>
      <w:r>
        <w:rPr>
          <w:rFonts w:ascii="宋体" w:hAnsi="宋体" w:eastAsia="宋体"/>
          <w:sz w:val="24"/>
          <w:szCs w:val="24"/>
        </w:rPr>
        <w:t>按招标文件要求在相应位置加盖</w:t>
      </w:r>
      <w:r>
        <w:rPr>
          <w:rFonts w:hint="eastAsia" w:ascii="宋体" w:hAnsi="宋体" w:eastAsia="宋体"/>
          <w:sz w:val="24"/>
          <w:szCs w:val="24"/>
        </w:rPr>
        <w:t>投标人</w:t>
      </w:r>
      <w:r>
        <w:rPr>
          <w:rFonts w:ascii="宋体" w:hAnsi="宋体" w:eastAsia="宋体"/>
          <w:sz w:val="24"/>
          <w:szCs w:val="24"/>
        </w:rPr>
        <w:t>电子印章</w:t>
      </w:r>
      <w:r>
        <w:rPr>
          <w:rFonts w:hint="eastAsia" w:ascii="宋体" w:hAnsi="宋体" w:eastAsia="宋体"/>
          <w:sz w:val="24"/>
          <w:szCs w:val="24"/>
        </w:rPr>
        <w:t>和法人电子印章。</w:t>
      </w:r>
    </w:p>
    <w:p>
      <w:pPr>
        <w:tabs>
          <w:tab w:val="left" w:pos="7095"/>
        </w:tabs>
        <w:spacing w:line="360" w:lineRule="auto"/>
        <w:ind w:firstLine="424" w:firstLineChars="177"/>
        <w:contextualSpacing/>
        <w:rPr>
          <w:rFonts w:ascii="宋体" w:hAnsi="宋体" w:eastAsia="宋体"/>
          <w:sz w:val="24"/>
          <w:szCs w:val="24"/>
        </w:rPr>
      </w:pPr>
      <w:r>
        <w:rPr>
          <w:rFonts w:hint="eastAsia" w:ascii="宋体" w:hAnsi="宋体" w:eastAsia="宋体"/>
          <w:sz w:val="24"/>
          <w:szCs w:val="24"/>
        </w:rPr>
        <w:t>一个标段对应生成一个文件夹（xxxx项目xx标段）, 其中包含2个文件和1个文件夹。后缀名为“</w:t>
      </w:r>
      <w:r>
        <w:rPr>
          <w:rFonts w:ascii="宋体" w:hAnsi="宋体" w:eastAsia="宋体"/>
          <w:sz w:val="24"/>
          <w:szCs w:val="24"/>
        </w:rPr>
        <w:t>.file</w:t>
      </w:r>
      <w:r>
        <w:rPr>
          <w:rFonts w:hint="eastAsia" w:ascii="宋体" w:hAnsi="宋体" w:eastAsia="宋体"/>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24" w:firstLineChars="176"/>
        <w:contextualSpacing/>
        <w:rPr>
          <w:rFonts w:ascii="宋体" w:hAnsi="宋体" w:eastAsia="宋体"/>
          <w:b/>
          <w:sz w:val="24"/>
          <w:szCs w:val="24"/>
        </w:rPr>
      </w:pPr>
      <w:r>
        <w:rPr>
          <w:rFonts w:ascii="宋体" w:hAnsi="宋体" w:eastAsia="宋体"/>
          <w:b/>
          <w:sz w:val="24"/>
          <w:szCs w:val="24"/>
        </w:rPr>
        <w:t>4</w:t>
      </w:r>
      <w:r>
        <w:rPr>
          <w:rFonts w:hint="eastAsia" w:ascii="宋体" w:hAnsi="宋体" w:eastAsia="宋体"/>
          <w:b/>
          <w:sz w:val="24"/>
          <w:szCs w:val="24"/>
        </w:rPr>
        <w:t>.加密电子投标文件的提交</w:t>
      </w:r>
    </w:p>
    <w:p>
      <w:pPr>
        <w:tabs>
          <w:tab w:val="left" w:pos="7095"/>
        </w:tabs>
        <w:spacing w:line="360" w:lineRule="auto"/>
        <w:ind w:firstLine="424" w:firstLineChars="177"/>
        <w:contextualSpacing/>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.1加密电子投标文件应在招标文件规定的投标截止时间（开标时间）之前成功提交至《全国公共资源交易平台(河南省</w:t>
      </w:r>
      <w:r>
        <w:rPr>
          <w:rFonts w:hint="eastAsia" w:ascii="宋体" w:hAnsi="宋体" w:eastAsia="MS Mincho" w:cs="MS Mincho"/>
          <w:sz w:val="24"/>
          <w:szCs w:val="24"/>
        </w:rPr>
        <w:t>▪</w:t>
      </w:r>
      <w:r>
        <w:rPr>
          <w:rFonts w:hint="eastAsia" w:ascii="宋体" w:hAnsi="宋体" w:eastAsia="宋体" w:cs="宋体"/>
          <w:sz w:val="24"/>
          <w:szCs w:val="24"/>
        </w:rPr>
        <w:t>许昌市</w:t>
      </w:r>
      <w:r>
        <w:rPr>
          <w:rFonts w:hint="eastAsia" w:ascii="宋体" w:hAnsi="宋体" w:eastAsia="宋体"/>
          <w:sz w:val="24"/>
          <w:szCs w:val="24"/>
        </w:rPr>
        <w:t>)》公共资源交易系统（</w:t>
      </w:r>
      <w:r>
        <w:fldChar w:fldCharType="begin"/>
      </w:r>
      <w:r>
        <w:instrText xml:space="preserve"> HYPERLINK "http://221.14.6.70:8088/ggzy/" </w:instrText>
      </w:r>
      <w:r>
        <w:fldChar w:fldCharType="separate"/>
      </w:r>
      <w:r>
        <w:rPr>
          <w:rStyle w:val="28"/>
          <w:rFonts w:ascii="宋体" w:hAnsi="宋体" w:eastAsia="宋体"/>
          <w:color w:val="auto"/>
          <w:sz w:val="24"/>
          <w:szCs w:val="24"/>
          <w:u w:val="none"/>
        </w:rPr>
        <w:t>http://221.14.6.70:8088/ggzy/</w:t>
      </w:r>
      <w:r>
        <w:rPr>
          <w:rStyle w:val="28"/>
          <w:rFonts w:ascii="宋体" w:hAnsi="宋体" w:eastAsia="宋体"/>
          <w:color w:val="auto"/>
          <w:sz w:val="24"/>
          <w:szCs w:val="24"/>
          <w:u w:val="none"/>
        </w:rPr>
        <w:fldChar w:fldCharType="end"/>
      </w:r>
      <w:r>
        <w:rPr>
          <w:rFonts w:hint="eastAsia" w:ascii="宋体" w:hAnsi="宋体" w:eastAsia="宋体"/>
          <w:sz w:val="24"/>
          <w:szCs w:val="24"/>
        </w:rPr>
        <w:t>）。</w:t>
      </w:r>
    </w:p>
    <w:p>
      <w:pPr>
        <w:tabs>
          <w:tab w:val="left" w:pos="7095"/>
        </w:tabs>
        <w:spacing w:line="360" w:lineRule="auto"/>
        <w:ind w:firstLine="424" w:firstLineChars="177"/>
        <w:contextualSpacing/>
        <w:rPr>
          <w:rFonts w:ascii="宋体" w:hAnsi="宋体" w:eastAsia="宋体"/>
          <w:sz w:val="24"/>
          <w:szCs w:val="24"/>
        </w:rPr>
      </w:pPr>
      <w:r>
        <w:rPr>
          <w:rFonts w:hint="eastAsia" w:ascii="宋体" w:hAnsi="宋体" w:eastAsia="宋体"/>
          <w:sz w:val="24"/>
          <w:szCs w:val="24"/>
        </w:rPr>
        <w:t>投标人应充分考虑并预留技术处理和上传数据所需时间。</w:t>
      </w:r>
    </w:p>
    <w:p>
      <w:pPr>
        <w:tabs>
          <w:tab w:val="left" w:pos="7095"/>
        </w:tabs>
        <w:spacing w:line="360" w:lineRule="auto"/>
        <w:ind w:firstLine="424" w:firstLineChars="177"/>
        <w:contextualSpacing/>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2 投标人对同一项目多个标段进行投标的，加密电子投标文件应按标段分别提交。</w:t>
      </w:r>
    </w:p>
    <w:p>
      <w:pPr>
        <w:tabs>
          <w:tab w:val="left" w:pos="7095"/>
        </w:tabs>
        <w:spacing w:line="360" w:lineRule="auto"/>
        <w:ind w:firstLine="424" w:firstLineChars="177"/>
        <w:contextualSpacing/>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w:t>
      </w:r>
      <w:r>
        <w:rPr>
          <w:rFonts w:ascii="宋体" w:hAnsi="宋体" w:eastAsia="宋体"/>
          <w:sz w:val="24"/>
          <w:szCs w:val="24"/>
        </w:rPr>
        <w:t>3</w:t>
      </w:r>
      <w:r>
        <w:rPr>
          <w:rFonts w:hint="eastAsia" w:ascii="宋体" w:hAnsi="宋体" w:eastAsia="宋体"/>
          <w:sz w:val="24"/>
          <w:szCs w:val="24"/>
        </w:rPr>
        <w:t xml:space="preserve"> 加密电子投标文件成功提交后，投标人应打印“投标文件提交回执单”供开标现场备查。</w:t>
      </w:r>
    </w:p>
    <w:p>
      <w:pPr>
        <w:tabs>
          <w:tab w:val="left" w:pos="7095"/>
        </w:tabs>
        <w:spacing w:line="360" w:lineRule="auto"/>
        <w:ind w:firstLine="424" w:firstLineChars="176"/>
        <w:contextualSpacing/>
        <w:rPr>
          <w:rFonts w:ascii="宋体" w:hAnsi="宋体" w:eastAsia="宋体"/>
          <w:b/>
          <w:sz w:val="24"/>
          <w:szCs w:val="24"/>
        </w:rPr>
      </w:pPr>
      <w:r>
        <w:rPr>
          <w:rFonts w:ascii="宋体" w:hAnsi="宋体" w:eastAsia="宋体"/>
          <w:b/>
          <w:sz w:val="24"/>
          <w:szCs w:val="24"/>
        </w:rPr>
        <w:t>5</w:t>
      </w:r>
      <w:r>
        <w:rPr>
          <w:rFonts w:hint="eastAsia" w:ascii="宋体" w:hAnsi="宋体" w:eastAsia="宋体"/>
          <w:b/>
          <w:sz w:val="24"/>
          <w:szCs w:val="24"/>
        </w:rPr>
        <w:t>.评标依据</w:t>
      </w:r>
    </w:p>
    <w:p>
      <w:pPr>
        <w:tabs>
          <w:tab w:val="left" w:pos="7095"/>
        </w:tabs>
        <w:spacing w:line="360" w:lineRule="auto"/>
        <w:ind w:firstLine="424" w:firstLineChars="177"/>
        <w:contextualSpacing/>
        <w:rPr>
          <w:rFonts w:ascii="宋体" w:hAnsi="宋体" w:eastAsia="宋体"/>
          <w:sz w:val="24"/>
          <w:szCs w:val="24"/>
        </w:rPr>
      </w:pPr>
      <w:r>
        <w:rPr>
          <w:rFonts w:hint="eastAsia" w:ascii="宋体" w:hAnsi="宋体" w:eastAsia="宋体"/>
          <w:sz w:val="24"/>
          <w:szCs w:val="24"/>
        </w:rPr>
        <w:t>5.1采用全流程电子化交易评标时，评标委员会以电子投标文件为依据评标。</w:t>
      </w:r>
    </w:p>
    <w:p>
      <w:pPr>
        <w:tabs>
          <w:tab w:val="left" w:pos="7095"/>
        </w:tabs>
        <w:spacing w:line="360" w:lineRule="auto"/>
        <w:ind w:firstLine="424" w:firstLineChars="177"/>
        <w:contextualSpacing/>
        <w:rPr>
          <w:rFonts w:ascii="宋体" w:hAnsi="宋体" w:eastAsia="宋体"/>
          <w:sz w:val="24"/>
          <w:szCs w:val="24"/>
        </w:rPr>
      </w:pPr>
      <w:r>
        <w:rPr>
          <w:rFonts w:hint="eastAsia" w:ascii="宋体" w:hAnsi="宋体" w:eastAsia="宋体"/>
          <w:sz w:val="24"/>
          <w:szCs w:val="24"/>
        </w:rPr>
        <w:t>5.2全流程电子化交易如因系统异常情况无法完成，将以人工方式进行。评标委员会以纸质投标文件为依据评标。</w:t>
      </w:r>
    </w:p>
    <w:p>
      <w:pPr>
        <w:ind w:firstLine="424" w:firstLineChars="177"/>
        <w:jc w:val="left"/>
        <w:rPr>
          <w:rFonts w:ascii="宋体" w:hAnsi="宋体" w:eastAsia="宋体" w:cs="宋体"/>
          <w:b/>
          <w:kern w:val="0"/>
          <w:sz w:val="32"/>
          <w:szCs w:val="32"/>
        </w:rPr>
        <w:sectPr>
          <w:footerReference r:id="rId3" w:type="default"/>
          <w:pgSz w:w="11906" w:h="16838"/>
          <w:pgMar w:top="1797" w:right="1440" w:bottom="1702" w:left="1440" w:header="851" w:footer="567" w:gutter="0"/>
          <w:pgNumType w:start="1"/>
          <w:cols w:space="425" w:num="1"/>
          <w:docGrid w:type="lines" w:linePitch="312" w:charSpace="0"/>
        </w:sectPr>
      </w:pPr>
      <w:r>
        <w:rPr>
          <w:rFonts w:ascii="宋体" w:hAnsi="宋体" w:eastAsia="宋体" w:cs="仿宋_GB2312"/>
          <w:sz w:val="24"/>
          <w:szCs w:val="24"/>
        </w:rPr>
        <w:br w:type="page"/>
      </w:r>
    </w:p>
    <w:p>
      <w:pPr>
        <w:spacing w:beforeLines="50" w:afterLines="50"/>
        <w:jc w:val="center"/>
        <w:outlineLvl w:val="0"/>
        <w:rPr>
          <w:rFonts w:ascii="宋体" w:hAnsi="宋体" w:eastAsia="宋体" w:cs="宋体"/>
          <w:b/>
          <w:kern w:val="0"/>
          <w:sz w:val="32"/>
          <w:szCs w:val="32"/>
        </w:rPr>
      </w:pPr>
      <w:bookmarkStart w:id="2" w:name="_Toc14299188"/>
      <w:bookmarkStart w:id="3" w:name="_Toc14299033"/>
      <w:r>
        <w:rPr>
          <w:rFonts w:hint="eastAsia" w:ascii="宋体" w:hAnsi="宋体" w:eastAsia="宋体" w:cs="宋体"/>
          <w:b/>
          <w:kern w:val="0"/>
          <w:sz w:val="32"/>
          <w:szCs w:val="32"/>
        </w:rPr>
        <w:t>第二章 项目需求</w:t>
      </w:r>
      <w:bookmarkEnd w:id="2"/>
      <w:bookmarkEnd w:id="3"/>
    </w:p>
    <w:p>
      <w:pPr>
        <w:spacing w:line="360" w:lineRule="auto"/>
        <w:jc w:val="left"/>
        <w:rPr>
          <w:rFonts w:ascii="宋体" w:hAnsi="宋体" w:eastAsia="宋体" w:cs="微软雅黑"/>
          <w:b/>
          <w:sz w:val="24"/>
          <w:szCs w:val="24"/>
        </w:rPr>
      </w:pPr>
      <w:r>
        <w:rPr>
          <w:rFonts w:hint="eastAsia" w:ascii="宋体" w:hAnsi="宋体" w:eastAsia="宋体" w:cs="微软雅黑"/>
          <w:b/>
          <w:sz w:val="24"/>
          <w:szCs w:val="24"/>
        </w:rPr>
        <w:t>一、本项目需实现的功能或者目标</w:t>
      </w:r>
    </w:p>
    <w:p>
      <w:pPr>
        <w:pStyle w:val="55"/>
        <w:shd w:val="clear" w:color="auto" w:fill="FFFFFF"/>
        <w:spacing w:line="360" w:lineRule="auto"/>
        <w:ind w:firstLine="420"/>
        <w:contextualSpacing/>
        <w:jc w:val="left"/>
        <w:rPr>
          <w:rFonts w:ascii="宋体" w:hAnsi="宋体" w:cs="仿宋_GB2312"/>
          <w:shd w:val="clear" w:color="auto" w:fill="FFFFFF"/>
        </w:rPr>
      </w:pPr>
      <w:r>
        <w:rPr>
          <w:rFonts w:hint="eastAsia" w:ascii="宋体" w:hAnsi="宋体" w:cs="仿宋_GB2312"/>
          <w:shd w:val="clear" w:color="auto" w:fill="FFFFFF"/>
        </w:rPr>
        <w:t>本项目共划分为十个标段，本次招标为</w:t>
      </w:r>
      <w:r>
        <w:rPr>
          <w:rFonts w:hint="eastAsia" w:ascii="宋体" w:hAnsi="宋体" w:cs="仿宋_GB2312"/>
          <w:shd w:val="clear" w:color="auto" w:fill="FFFFFF"/>
          <w:lang w:eastAsia="zh-CN"/>
        </w:rPr>
        <w:t>三、四标段</w:t>
      </w:r>
      <w:r>
        <w:rPr>
          <w:rFonts w:hint="eastAsia" w:ascii="宋体" w:hAnsi="宋体" w:cs="仿宋_GB2312"/>
          <w:shd w:val="clear" w:color="auto" w:fill="FFFFFF"/>
        </w:rPr>
        <w:t>，分别对以下路段及区域提供绿化管养服务：</w:t>
      </w:r>
    </w:p>
    <w:p>
      <w:pPr>
        <w:pStyle w:val="55"/>
        <w:shd w:val="clear" w:color="auto" w:fill="FFFFFF"/>
        <w:spacing w:line="360" w:lineRule="auto"/>
        <w:ind w:firstLine="426"/>
        <w:contextualSpacing/>
        <w:jc w:val="left"/>
        <w:rPr>
          <w:rFonts w:ascii="宋体" w:hAnsi="宋体" w:cs="仿宋_GB2312"/>
          <w:shd w:val="clear" w:color="auto" w:fill="FFFFFF"/>
        </w:rPr>
      </w:pPr>
      <w:r>
        <w:rPr>
          <w:rFonts w:hint="eastAsia" w:ascii="宋体" w:hAnsi="宋体" w:cs="仿宋_GB2312"/>
          <w:shd w:val="clear" w:color="auto" w:fill="FFFFFF"/>
        </w:rPr>
        <w:t>1、三标段</w:t>
      </w:r>
    </w:p>
    <w:p>
      <w:pPr>
        <w:pStyle w:val="22"/>
        <w:spacing w:line="360" w:lineRule="auto"/>
        <w:ind w:firstLine="420"/>
        <w:contextualSpacing/>
        <w:jc w:val="left"/>
        <w:rPr>
          <w:rFonts w:ascii="宋体" w:hAnsi="宋体" w:cs="宋体"/>
          <w:kern w:val="0"/>
          <w:shd w:val="clear" w:color="auto" w:fill="FFFFFF"/>
        </w:rPr>
      </w:pPr>
      <w:r>
        <w:rPr>
          <w:rFonts w:hint="eastAsia" w:ascii="宋体" w:hAnsi="宋体" w:cs="宋体"/>
          <w:kern w:val="0"/>
          <w:shd w:val="clear" w:color="auto" w:fill="FFFFFF"/>
        </w:rPr>
        <w:t>管养范围：中原路（新兴路-永昌路）、天竹街（玉兰路-忠武路）、东鹏街（松苑路-中原路）、苗圃绿化（京港澳高速东侧）、永昌东路（魏都区界-建安区界）、待移交道路（包括雪松路（紫薇路-洪河南街）、洪河南街（中原路-花都大道）、洪河北街、紫东街（中原路-雪松路）、紫薇路（雪松路-中原路）、雪松路（花都大道-紫薇路）、松苑路（永昌大道-英才街）、清风路（永昌大道-英才街）、中原路（洪河南街-花都大道、新107）</w:t>
      </w:r>
    </w:p>
    <w:p>
      <w:pPr>
        <w:pStyle w:val="22"/>
        <w:spacing w:line="360" w:lineRule="auto"/>
        <w:ind w:firstLine="420"/>
        <w:contextualSpacing/>
        <w:jc w:val="left"/>
        <w:rPr>
          <w:rFonts w:ascii="宋体" w:hAnsi="宋体" w:cs="宋体"/>
          <w:kern w:val="0"/>
          <w:shd w:val="clear" w:color="auto" w:fill="FFFFFF"/>
        </w:rPr>
      </w:pPr>
      <w:r>
        <w:rPr>
          <w:rFonts w:hint="eastAsia" w:ascii="宋体" w:hAnsi="宋体" w:cs="宋体"/>
          <w:kern w:val="0"/>
          <w:shd w:val="clear" w:color="auto" w:fill="FFFFFF"/>
        </w:rPr>
        <w:t>管养面积：一级管养面积67341㎡，二级管养面积440029㎡，三级管养面积69067㎡。</w:t>
      </w:r>
    </w:p>
    <w:p>
      <w:pPr>
        <w:pStyle w:val="55"/>
        <w:shd w:val="clear" w:color="auto" w:fill="FFFFFF"/>
        <w:spacing w:line="360" w:lineRule="auto"/>
        <w:ind w:firstLine="426"/>
        <w:contextualSpacing/>
        <w:jc w:val="left"/>
        <w:rPr>
          <w:rFonts w:ascii="宋体" w:hAnsi="宋体" w:cs="仿宋_GB2312"/>
          <w:shd w:val="clear" w:color="auto" w:fill="FFFFFF"/>
        </w:rPr>
      </w:pPr>
      <w:r>
        <w:rPr>
          <w:rFonts w:hint="eastAsia" w:ascii="宋体" w:hAnsi="宋体" w:cs="仿宋_GB2312"/>
          <w:shd w:val="clear" w:color="auto" w:fill="FFFFFF"/>
        </w:rPr>
        <w:t>2、四标段</w:t>
      </w:r>
    </w:p>
    <w:p>
      <w:pPr>
        <w:pStyle w:val="22"/>
        <w:spacing w:line="360" w:lineRule="auto"/>
        <w:ind w:firstLine="420"/>
        <w:contextualSpacing/>
        <w:jc w:val="left"/>
        <w:rPr>
          <w:rFonts w:ascii="宋体" w:hAnsi="宋体" w:cs="宋体"/>
          <w:kern w:val="0"/>
          <w:shd w:val="clear" w:color="auto" w:fill="FFFFFF"/>
        </w:rPr>
      </w:pPr>
      <w:r>
        <w:rPr>
          <w:rFonts w:hint="eastAsia" w:ascii="宋体" w:hAnsi="宋体" w:cs="宋体"/>
          <w:kern w:val="0"/>
          <w:shd w:val="clear" w:color="auto" w:fill="FFFFFF"/>
        </w:rPr>
        <w:t>管养范围：八一路（潩河路-许州路）、建安大道（潩河路-钧都路）、魏文路（新兴路-魏都区界）、府西路（建安大道-天宝路）、学府街（潩河路-德星路）、文德街（魏文路-德星路）、贵妃苑（八一路北、魏文路西）、八龙路（建安大道-陈庄街）</w:t>
      </w:r>
      <w:r>
        <w:rPr>
          <w:rFonts w:hint="eastAsia" w:ascii="宋体" w:hAnsi="宋体" w:cs="宋体"/>
          <w:color w:val="FF0000"/>
          <w:kern w:val="0"/>
          <w:shd w:val="clear" w:color="auto" w:fill="FFFFFF"/>
        </w:rPr>
        <w:t>、</w:t>
      </w:r>
      <w:r>
        <w:rPr>
          <w:rFonts w:hint="eastAsia" w:ascii="宋体" w:hAnsi="宋体" w:cs="宋体"/>
          <w:kern w:val="0"/>
          <w:shd w:val="clear" w:color="auto" w:fill="FFFFFF"/>
        </w:rPr>
        <w:t>待移交道路（包括三里桥街（八一路-建安大道））。</w:t>
      </w:r>
    </w:p>
    <w:p>
      <w:pPr>
        <w:pStyle w:val="22"/>
        <w:spacing w:line="360" w:lineRule="auto"/>
        <w:ind w:firstLine="420"/>
        <w:contextualSpacing/>
        <w:jc w:val="left"/>
        <w:rPr>
          <w:rFonts w:ascii="宋体" w:hAnsi="宋体" w:cs="仿宋_GB2312"/>
          <w:shd w:val="clear" w:color="auto" w:fill="FFFFFF"/>
        </w:rPr>
      </w:pPr>
      <w:r>
        <w:rPr>
          <w:rFonts w:hint="eastAsia" w:ascii="宋体" w:hAnsi="宋体" w:cs="宋体"/>
          <w:kern w:val="0"/>
          <w:shd w:val="clear" w:color="auto" w:fill="FFFFFF"/>
        </w:rPr>
        <w:t>管养面积：一级管养面积376151㎡，二级管养面积29190㎡，三级管养面积5907㎡，配备保安2人。</w:t>
      </w:r>
    </w:p>
    <w:p>
      <w:pPr>
        <w:spacing w:line="360" w:lineRule="auto"/>
        <w:jc w:val="left"/>
        <w:rPr>
          <w:rFonts w:hint="eastAsia" w:ascii="宋体" w:hAnsi="宋体" w:eastAsia="宋体" w:cs="微软雅黑"/>
          <w:b/>
          <w:sz w:val="24"/>
          <w:szCs w:val="24"/>
        </w:rPr>
      </w:pPr>
    </w:p>
    <w:p>
      <w:pPr>
        <w:spacing w:line="360" w:lineRule="auto"/>
        <w:jc w:val="left"/>
        <w:rPr>
          <w:rFonts w:hint="eastAsia" w:ascii="宋体" w:hAnsi="宋体" w:eastAsia="宋体" w:cs="微软雅黑"/>
          <w:b/>
          <w:sz w:val="24"/>
          <w:szCs w:val="24"/>
        </w:rPr>
      </w:pPr>
    </w:p>
    <w:p>
      <w:pPr>
        <w:spacing w:line="360" w:lineRule="auto"/>
        <w:jc w:val="left"/>
        <w:rPr>
          <w:rFonts w:hint="eastAsia" w:ascii="宋体" w:hAnsi="宋体" w:eastAsia="宋体" w:cs="微软雅黑"/>
          <w:b/>
          <w:sz w:val="24"/>
          <w:szCs w:val="24"/>
        </w:rPr>
      </w:pPr>
    </w:p>
    <w:p>
      <w:pPr>
        <w:spacing w:line="360" w:lineRule="auto"/>
        <w:jc w:val="left"/>
        <w:rPr>
          <w:rFonts w:hint="eastAsia" w:ascii="宋体" w:hAnsi="宋体" w:eastAsia="宋体" w:cs="微软雅黑"/>
          <w:b/>
          <w:sz w:val="24"/>
          <w:szCs w:val="24"/>
        </w:rPr>
      </w:pPr>
    </w:p>
    <w:p>
      <w:pPr>
        <w:spacing w:line="360" w:lineRule="auto"/>
        <w:jc w:val="left"/>
        <w:rPr>
          <w:rFonts w:hint="eastAsia" w:ascii="宋体" w:hAnsi="宋体" w:eastAsia="宋体" w:cs="微软雅黑"/>
          <w:b/>
          <w:sz w:val="24"/>
          <w:szCs w:val="24"/>
        </w:rPr>
      </w:pPr>
    </w:p>
    <w:p>
      <w:pPr>
        <w:spacing w:line="360" w:lineRule="auto"/>
        <w:jc w:val="left"/>
        <w:rPr>
          <w:rFonts w:hint="eastAsia" w:ascii="宋体" w:hAnsi="宋体" w:eastAsia="宋体" w:cs="微软雅黑"/>
          <w:b/>
          <w:sz w:val="24"/>
          <w:szCs w:val="24"/>
        </w:rPr>
      </w:pPr>
    </w:p>
    <w:p>
      <w:pPr>
        <w:spacing w:line="360" w:lineRule="auto"/>
        <w:jc w:val="left"/>
        <w:rPr>
          <w:rFonts w:hint="eastAsia" w:ascii="宋体" w:hAnsi="宋体" w:eastAsia="宋体" w:cs="微软雅黑"/>
          <w:b/>
          <w:sz w:val="24"/>
          <w:szCs w:val="24"/>
        </w:rPr>
      </w:pPr>
    </w:p>
    <w:p>
      <w:pPr>
        <w:spacing w:line="360" w:lineRule="auto"/>
        <w:jc w:val="left"/>
        <w:rPr>
          <w:rFonts w:hint="eastAsia" w:ascii="宋体" w:hAnsi="宋体" w:eastAsia="宋体" w:cs="微软雅黑"/>
          <w:b/>
          <w:sz w:val="24"/>
          <w:szCs w:val="24"/>
        </w:rPr>
      </w:pPr>
    </w:p>
    <w:p>
      <w:pPr>
        <w:spacing w:line="360" w:lineRule="auto"/>
        <w:jc w:val="left"/>
        <w:rPr>
          <w:rFonts w:ascii="宋体" w:hAnsi="宋体" w:eastAsia="宋体" w:cs="微软雅黑"/>
          <w:b/>
          <w:sz w:val="24"/>
          <w:szCs w:val="24"/>
        </w:rPr>
      </w:pPr>
      <w:r>
        <w:rPr>
          <w:rFonts w:hint="eastAsia" w:ascii="宋体" w:hAnsi="宋体" w:eastAsia="宋体" w:cs="微软雅黑"/>
          <w:b/>
          <w:sz w:val="24"/>
          <w:szCs w:val="24"/>
        </w:rPr>
        <w:t>★二、采购清单</w:t>
      </w:r>
    </w:p>
    <w:p>
      <w:pPr>
        <w:spacing w:afterLines="70"/>
        <w:jc w:val="center"/>
        <w:rPr>
          <w:rFonts w:ascii="宋体" w:hAnsi="宋体" w:eastAsia="宋体" w:cs="微软雅黑"/>
          <w:b/>
          <w:kern w:val="0"/>
          <w:sz w:val="24"/>
          <w:szCs w:val="24"/>
        </w:rPr>
      </w:pPr>
      <w:r>
        <w:rPr>
          <w:rFonts w:hint="eastAsia" w:ascii="宋体" w:hAnsi="宋体" w:eastAsia="宋体" w:cs="微软雅黑"/>
          <w:b/>
          <w:kern w:val="0"/>
          <w:sz w:val="24"/>
          <w:szCs w:val="24"/>
        </w:rPr>
        <w:t>1、三标段采购清单</w:t>
      </w:r>
    </w:p>
    <w:tbl>
      <w:tblPr>
        <w:tblStyle w:val="23"/>
        <w:tblW w:w="9300" w:type="dxa"/>
        <w:tblInd w:w="94" w:type="dxa"/>
        <w:tblLayout w:type="fixed"/>
        <w:tblCellMar>
          <w:top w:w="0" w:type="dxa"/>
          <w:left w:w="108" w:type="dxa"/>
          <w:bottom w:w="0" w:type="dxa"/>
          <w:right w:w="108" w:type="dxa"/>
        </w:tblCellMar>
      </w:tblPr>
      <w:tblGrid>
        <w:gridCol w:w="640"/>
        <w:gridCol w:w="1077"/>
        <w:gridCol w:w="1079"/>
        <w:gridCol w:w="1435"/>
        <w:gridCol w:w="1435"/>
        <w:gridCol w:w="1436"/>
        <w:gridCol w:w="2198"/>
      </w:tblGrid>
      <w:tr>
        <w:tblPrEx>
          <w:tblLayout w:type="fixed"/>
          <w:tblCellMar>
            <w:top w:w="0" w:type="dxa"/>
            <w:left w:w="108" w:type="dxa"/>
            <w:bottom w:w="0" w:type="dxa"/>
            <w:right w:w="108" w:type="dxa"/>
          </w:tblCellMar>
        </w:tblPrEx>
        <w:trPr>
          <w:trHeight w:val="454" w:hRule="atLeast"/>
        </w:trPr>
        <w:tc>
          <w:tcPr>
            <w:tcW w:w="640" w:type="dxa"/>
            <w:vMerge w:val="restart"/>
            <w:tcBorders>
              <w:top w:val="single" w:color="auto" w:sz="8" w:space="0"/>
              <w:left w:val="single" w:color="auto" w:sz="4"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eastAsia="宋体" w:cs="宋体"/>
                <w:b/>
                <w:kern w:val="0"/>
                <w:szCs w:val="21"/>
              </w:rPr>
              <w:t>序号</w:t>
            </w:r>
          </w:p>
        </w:tc>
        <w:tc>
          <w:tcPr>
            <w:tcW w:w="1077" w:type="dxa"/>
            <w:vMerge w:val="restart"/>
            <w:tcBorders>
              <w:top w:val="single" w:color="auto" w:sz="8" w:space="0"/>
              <w:left w:val="nil"/>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eastAsia="宋体" w:cs="宋体"/>
                <w:b/>
                <w:kern w:val="0"/>
                <w:szCs w:val="21"/>
              </w:rPr>
              <w:t>路段</w:t>
            </w:r>
          </w:p>
        </w:tc>
        <w:tc>
          <w:tcPr>
            <w:tcW w:w="1079" w:type="dxa"/>
            <w:vMerge w:val="restart"/>
            <w:tcBorders>
              <w:top w:val="single" w:color="auto" w:sz="8" w:space="0"/>
              <w:left w:val="nil"/>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eastAsia="宋体" w:cs="宋体"/>
                <w:b/>
                <w:kern w:val="0"/>
                <w:szCs w:val="21"/>
              </w:rPr>
              <w:t>面积（㎡）</w:t>
            </w:r>
          </w:p>
        </w:tc>
        <w:tc>
          <w:tcPr>
            <w:tcW w:w="4306"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eastAsia="宋体" w:cs="宋体"/>
                <w:b/>
                <w:kern w:val="0"/>
                <w:szCs w:val="21"/>
              </w:rPr>
              <w:t>管养分级面积（㎡）</w:t>
            </w:r>
          </w:p>
        </w:tc>
        <w:tc>
          <w:tcPr>
            <w:tcW w:w="2198" w:type="dxa"/>
            <w:vMerge w:val="restart"/>
            <w:tcBorders>
              <w:top w:val="single" w:color="auto" w:sz="8" w:space="0"/>
              <w:left w:val="nil"/>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eastAsia="宋体" w:cs="宋体"/>
                <w:b/>
                <w:kern w:val="0"/>
                <w:szCs w:val="21"/>
              </w:rPr>
              <w:t>位置</w:t>
            </w:r>
          </w:p>
        </w:tc>
      </w:tr>
      <w:tr>
        <w:tblPrEx>
          <w:tblLayout w:type="fixed"/>
          <w:tblCellMar>
            <w:top w:w="0" w:type="dxa"/>
            <w:left w:w="108" w:type="dxa"/>
            <w:bottom w:w="0" w:type="dxa"/>
            <w:right w:w="108" w:type="dxa"/>
          </w:tblCellMar>
        </w:tblPrEx>
        <w:trPr>
          <w:trHeight w:val="454" w:hRule="atLeast"/>
        </w:trPr>
        <w:tc>
          <w:tcPr>
            <w:tcW w:w="640"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p>
        </w:tc>
        <w:tc>
          <w:tcPr>
            <w:tcW w:w="1077" w:type="dxa"/>
            <w:vMerge w:val="continue"/>
            <w:tcBorders>
              <w:left w:val="nil"/>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p>
        </w:tc>
        <w:tc>
          <w:tcPr>
            <w:tcW w:w="1079" w:type="dxa"/>
            <w:vMerge w:val="continue"/>
            <w:tcBorders>
              <w:left w:val="nil"/>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p>
        </w:tc>
        <w:tc>
          <w:tcPr>
            <w:tcW w:w="143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eastAsia="宋体" w:cs="宋体"/>
                <w:b/>
                <w:kern w:val="0"/>
                <w:szCs w:val="21"/>
              </w:rPr>
              <w:t>一级</w:t>
            </w:r>
          </w:p>
        </w:tc>
        <w:tc>
          <w:tcPr>
            <w:tcW w:w="143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eastAsia="宋体" w:cs="宋体"/>
                <w:b/>
                <w:kern w:val="0"/>
                <w:szCs w:val="21"/>
              </w:rPr>
              <w:t>二级</w:t>
            </w:r>
          </w:p>
        </w:tc>
        <w:tc>
          <w:tcPr>
            <w:tcW w:w="143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eastAsia="宋体" w:cs="宋体"/>
                <w:b/>
                <w:kern w:val="0"/>
                <w:szCs w:val="21"/>
              </w:rPr>
              <w:t>三级</w:t>
            </w:r>
          </w:p>
        </w:tc>
        <w:tc>
          <w:tcPr>
            <w:tcW w:w="2198" w:type="dxa"/>
            <w:vMerge w:val="continue"/>
            <w:tcBorders>
              <w:left w:val="nil"/>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p>
        </w:tc>
      </w:tr>
      <w:tr>
        <w:tblPrEx>
          <w:tblLayout w:type="fixed"/>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r>
              <w:rPr>
                <w:rFonts w:hint="eastAsia"/>
              </w:rPr>
              <w:t>1</w:t>
            </w:r>
          </w:p>
        </w:tc>
        <w:tc>
          <w:tcPr>
            <w:tcW w:w="1077" w:type="dxa"/>
            <w:tcBorders>
              <w:top w:val="nil"/>
              <w:left w:val="nil"/>
              <w:bottom w:val="single" w:color="auto" w:sz="4" w:space="0"/>
              <w:right w:val="single" w:color="auto" w:sz="4" w:space="0"/>
            </w:tcBorders>
            <w:shd w:val="clear" w:color="auto" w:fill="auto"/>
            <w:vAlign w:val="center"/>
          </w:tcPr>
          <w:p>
            <w:r>
              <w:rPr>
                <w:rFonts w:hint="eastAsia"/>
              </w:rPr>
              <w:t>中原路</w:t>
            </w:r>
          </w:p>
        </w:tc>
        <w:tc>
          <w:tcPr>
            <w:tcW w:w="1079" w:type="dxa"/>
            <w:tcBorders>
              <w:top w:val="nil"/>
              <w:left w:val="nil"/>
              <w:bottom w:val="single" w:color="auto" w:sz="4" w:space="0"/>
              <w:right w:val="single" w:color="auto" w:sz="4" w:space="0"/>
            </w:tcBorders>
            <w:shd w:val="clear" w:color="auto" w:fill="auto"/>
            <w:vAlign w:val="center"/>
          </w:tcPr>
          <w:p>
            <w:r>
              <w:rPr>
                <w:rFonts w:hint="eastAsia"/>
              </w:rPr>
              <w:t>60278</w:t>
            </w:r>
          </w:p>
        </w:tc>
        <w:tc>
          <w:tcPr>
            <w:tcW w:w="1435" w:type="dxa"/>
            <w:tcBorders>
              <w:top w:val="nil"/>
              <w:left w:val="nil"/>
              <w:bottom w:val="single" w:color="auto" w:sz="4" w:space="0"/>
              <w:right w:val="single" w:color="auto" w:sz="4" w:space="0"/>
            </w:tcBorders>
            <w:shd w:val="clear" w:color="auto" w:fill="auto"/>
            <w:vAlign w:val="center"/>
          </w:tcPr>
          <w:p/>
        </w:tc>
        <w:tc>
          <w:tcPr>
            <w:tcW w:w="1435" w:type="dxa"/>
            <w:tcBorders>
              <w:top w:val="nil"/>
              <w:left w:val="nil"/>
              <w:bottom w:val="single" w:color="auto" w:sz="4" w:space="0"/>
              <w:right w:val="single" w:color="auto" w:sz="4" w:space="0"/>
            </w:tcBorders>
            <w:shd w:val="clear" w:color="auto" w:fill="auto"/>
            <w:vAlign w:val="center"/>
          </w:tcPr>
          <w:p>
            <w:r>
              <w:rPr>
                <w:rFonts w:hint="eastAsia"/>
              </w:rPr>
              <w:t>60278</w:t>
            </w:r>
          </w:p>
        </w:tc>
        <w:tc>
          <w:tcPr>
            <w:tcW w:w="1436" w:type="dxa"/>
            <w:tcBorders>
              <w:top w:val="nil"/>
              <w:left w:val="nil"/>
              <w:bottom w:val="single" w:color="auto" w:sz="4" w:space="0"/>
              <w:right w:val="single" w:color="auto" w:sz="4" w:space="0"/>
            </w:tcBorders>
            <w:shd w:val="clear" w:color="auto" w:fill="auto"/>
            <w:vAlign w:val="center"/>
          </w:tcPr>
          <w:p/>
        </w:tc>
        <w:tc>
          <w:tcPr>
            <w:tcW w:w="2198" w:type="dxa"/>
            <w:tcBorders>
              <w:top w:val="nil"/>
              <w:left w:val="nil"/>
              <w:bottom w:val="single" w:color="auto" w:sz="4" w:space="0"/>
              <w:right w:val="single" w:color="auto" w:sz="4" w:space="0"/>
            </w:tcBorders>
            <w:shd w:val="clear" w:color="auto" w:fill="auto"/>
          </w:tcPr>
          <w:p>
            <w:r>
              <w:rPr>
                <w:rFonts w:hint="eastAsia"/>
              </w:rPr>
              <w:t>新兴路-永昌路</w:t>
            </w:r>
          </w:p>
        </w:tc>
      </w:tr>
      <w:tr>
        <w:tblPrEx>
          <w:tblLayout w:type="fixed"/>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r>
              <w:rPr>
                <w:rFonts w:hint="eastAsia"/>
              </w:rPr>
              <w:t>2</w:t>
            </w:r>
          </w:p>
        </w:tc>
        <w:tc>
          <w:tcPr>
            <w:tcW w:w="1077" w:type="dxa"/>
            <w:tcBorders>
              <w:top w:val="nil"/>
              <w:left w:val="nil"/>
              <w:bottom w:val="single" w:color="auto" w:sz="4" w:space="0"/>
              <w:right w:val="single" w:color="auto" w:sz="4" w:space="0"/>
            </w:tcBorders>
            <w:shd w:val="clear" w:color="auto" w:fill="auto"/>
            <w:vAlign w:val="center"/>
          </w:tcPr>
          <w:p>
            <w:r>
              <w:rPr>
                <w:rFonts w:hint="eastAsia"/>
              </w:rPr>
              <w:t>天竹街</w:t>
            </w:r>
          </w:p>
        </w:tc>
        <w:tc>
          <w:tcPr>
            <w:tcW w:w="1079" w:type="dxa"/>
            <w:tcBorders>
              <w:top w:val="nil"/>
              <w:left w:val="nil"/>
              <w:bottom w:val="single" w:color="auto" w:sz="4" w:space="0"/>
              <w:right w:val="single" w:color="auto" w:sz="4" w:space="0"/>
            </w:tcBorders>
            <w:shd w:val="clear" w:color="auto" w:fill="auto"/>
            <w:vAlign w:val="center"/>
          </w:tcPr>
          <w:p>
            <w:r>
              <w:rPr>
                <w:rFonts w:hint="eastAsia"/>
              </w:rPr>
              <w:t>23800</w:t>
            </w:r>
          </w:p>
        </w:tc>
        <w:tc>
          <w:tcPr>
            <w:tcW w:w="1435" w:type="dxa"/>
            <w:tcBorders>
              <w:top w:val="nil"/>
              <w:left w:val="nil"/>
              <w:bottom w:val="single" w:color="auto" w:sz="4" w:space="0"/>
              <w:right w:val="single" w:color="auto" w:sz="4" w:space="0"/>
            </w:tcBorders>
            <w:shd w:val="clear" w:color="auto" w:fill="auto"/>
            <w:vAlign w:val="center"/>
          </w:tcPr>
          <w:p/>
        </w:tc>
        <w:tc>
          <w:tcPr>
            <w:tcW w:w="1435" w:type="dxa"/>
            <w:tcBorders>
              <w:top w:val="nil"/>
              <w:left w:val="nil"/>
              <w:bottom w:val="single" w:color="auto" w:sz="4" w:space="0"/>
              <w:right w:val="single" w:color="auto" w:sz="4" w:space="0"/>
            </w:tcBorders>
            <w:shd w:val="clear" w:color="auto" w:fill="auto"/>
            <w:vAlign w:val="center"/>
          </w:tcPr>
          <w:p/>
        </w:tc>
        <w:tc>
          <w:tcPr>
            <w:tcW w:w="1436" w:type="dxa"/>
            <w:tcBorders>
              <w:top w:val="nil"/>
              <w:left w:val="nil"/>
              <w:bottom w:val="single" w:color="auto" w:sz="4" w:space="0"/>
              <w:right w:val="single" w:color="auto" w:sz="4" w:space="0"/>
            </w:tcBorders>
            <w:shd w:val="clear" w:color="auto" w:fill="auto"/>
            <w:vAlign w:val="center"/>
          </w:tcPr>
          <w:p>
            <w:r>
              <w:rPr>
                <w:rFonts w:hint="eastAsia"/>
              </w:rPr>
              <w:t>23800</w:t>
            </w:r>
          </w:p>
        </w:tc>
        <w:tc>
          <w:tcPr>
            <w:tcW w:w="2198" w:type="dxa"/>
            <w:tcBorders>
              <w:top w:val="nil"/>
              <w:left w:val="nil"/>
              <w:bottom w:val="single" w:color="auto" w:sz="4" w:space="0"/>
              <w:right w:val="single" w:color="auto" w:sz="4" w:space="0"/>
            </w:tcBorders>
            <w:shd w:val="clear" w:color="auto" w:fill="auto"/>
          </w:tcPr>
          <w:p>
            <w:r>
              <w:rPr>
                <w:rFonts w:hint="eastAsia"/>
              </w:rPr>
              <w:t>玉兰路-忠武路</w:t>
            </w:r>
          </w:p>
        </w:tc>
      </w:tr>
      <w:tr>
        <w:tblPrEx>
          <w:tblLayout w:type="fixed"/>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r>
              <w:rPr>
                <w:rFonts w:hint="eastAsia"/>
              </w:rPr>
              <w:t>3</w:t>
            </w:r>
          </w:p>
        </w:tc>
        <w:tc>
          <w:tcPr>
            <w:tcW w:w="1077" w:type="dxa"/>
            <w:tcBorders>
              <w:top w:val="nil"/>
              <w:left w:val="nil"/>
              <w:bottom w:val="single" w:color="auto" w:sz="4" w:space="0"/>
              <w:right w:val="single" w:color="auto" w:sz="4" w:space="0"/>
            </w:tcBorders>
            <w:shd w:val="clear" w:color="auto" w:fill="auto"/>
            <w:vAlign w:val="center"/>
          </w:tcPr>
          <w:p>
            <w:r>
              <w:rPr>
                <w:rFonts w:hint="eastAsia"/>
              </w:rPr>
              <w:t>东鹏街</w:t>
            </w:r>
          </w:p>
        </w:tc>
        <w:tc>
          <w:tcPr>
            <w:tcW w:w="1079" w:type="dxa"/>
            <w:tcBorders>
              <w:top w:val="nil"/>
              <w:left w:val="nil"/>
              <w:bottom w:val="single" w:color="auto" w:sz="4" w:space="0"/>
              <w:right w:val="single" w:color="auto" w:sz="4" w:space="0"/>
            </w:tcBorders>
            <w:shd w:val="clear" w:color="auto" w:fill="auto"/>
            <w:vAlign w:val="center"/>
          </w:tcPr>
          <w:p>
            <w:r>
              <w:rPr>
                <w:rFonts w:hint="eastAsia"/>
              </w:rPr>
              <w:t>45267</w:t>
            </w:r>
          </w:p>
        </w:tc>
        <w:tc>
          <w:tcPr>
            <w:tcW w:w="1435" w:type="dxa"/>
            <w:tcBorders>
              <w:top w:val="nil"/>
              <w:left w:val="nil"/>
              <w:bottom w:val="single" w:color="auto" w:sz="4" w:space="0"/>
              <w:right w:val="single" w:color="auto" w:sz="4" w:space="0"/>
            </w:tcBorders>
            <w:shd w:val="clear" w:color="auto" w:fill="auto"/>
            <w:vAlign w:val="center"/>
          </w:tcPr>
          <w:p/>
        </w:tc>
        <w:tc>
          <w:tcPr>
            <w:tcW w:w="1435" w:type="dxa"/>
            <w:tcBorders>
              <w:top w:val="nil"/>
              <w:left w:val="nil"/>
              <w:bottom w:val="single" w:color="auto" w:sz="4" w:space="0"/>
              <w:right w:val="single" w:color="auto" w:sz="4" w:space="0"/>
            </w:tcBorders>
            <w:shd w:val="clear" w:color="auto" w:fill="auto"/>
            <w:vAlign w:val="center"/>
          </w:tcPr>
          <w:p/>
        </w:tc>
        <w:tc>
          <w:tcPr>
            <w:tcW w:w="1436" w:type="dxa"/>
            <w:tcBorders>
              <w:top w:val="nil"/>
              <w:left w:val="nil"/>
              <w:bottom w:val="single" w:color="auto" w:sz="4" w:space="0"/>
              <w:right w:val="single" w:color="auto" w:sz="4" w:space="0"/>
            </w:tcBorders>
            <w:shd w:val="clear" w:color="auto" w:fill="auto"/>
            <w:vAlign w:val="center"/>
          </w:tcPr>
          <w:p>
            <w:r>
              <w:rPr>
                <w:rFonts w:hint="eastAsia"/>
              </w:rPr>
              <w:t>45267</w:t>
            </w:r>
          </w:p>
        </w:tc>
        <w:tc>
          <w:tcPr>
            <w:tcW w:w="2198" w:type="dxa"/>
            <w:tcBorders>
              <w:top w:val="nil"/>
              <w:left w:val="nil"/>
              <w:bottom w:val="single" w:color="auto" w:sz="4" w:space="0"/>
              <w:right w:val="single" w:color="auto" w:sz="4" w:space="0"/>
            </w:tcBorders>
            <w:shd w:val="clear" w:color="auto" w:fill="auto"/>
          </w:tcPr>
          <w:p>
            <w:r>
              <w:rPr>
                <w:rFonts w:hint="eastAsia"/>
              </w:rPr>
              <w:t>松苑路-中原路</w:t>
            </w:r>
          </w:p>
        </w:tc>
      </w:tr>
      <w:tr>
        <w:tblPrEx>
          <w:tblLayout w:type="fixed"/>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r>
              <w:rPr>
                <w:rFonts w:hint="eastAsia"/>
              </w:rPr>
              <w:t>4</w:t>
            </w:r>
          </w:p>
        </w:tc>
        <w:tc>
          <w:tcPr>
            <w:tcW w:w="1077" w:type="dxa"/>
            <w:tcBorders>
              <w:top w:val="nil"/>
              <w:left w:val="nil"/>
              <w:bottom w:val="single" w:color="auto" w:sz="4" w:space="0"/>
              <w:right w:val="single" w:color="auto" w:sz="4" w:space="0"/>
            </w:tcBorders>
            <w:shd w:val="clear" w:color="auto" w:fill="auto"/>
            <w:vAlign w:val="center"/>
          </w:tcPr>
          <w:p>
            <w:r>
              <w:rPr>
                <w:rFonts w:hint="eastAsia"/>
              </w:rPr>
              <w:t>苗圃绿化</w:t>
            </w:r>
          </w:p>
        </w:tc>
        <w:tc>
          <w:tcPr>
            <w:tcW w:w="1079" w:type="dxa"/>
            <w:tcBorders>
              <w:top w:val="nil"/>
              <w:left w:val="nil"/>
              <w:bottom w:val="single" w:color="auto" w:sz="4" w:space="0"/>
              <w:right w:val="single" w:color="auto" w:sz="4" w:space="0"/>
            </w:tcBorders>
            <w:shd w:val="clear" w:color="auto" w:fill="auto"/>
            <w:vAlign w:val="center"/>
          </w:tcPr>
          <w:p>
            <w:r>
              <w:rPr>
                <w:rFonts w:hint="eastAsia"/>
              </w:rPr>
              <w:t>67341</w:t>
            </w:r>
          </w:p>
        </w:tc>
        <w:tc>
          <w:tcPr>
            <w:tcW w:w="1435" w:type="dxa"/>
            <w:tcBorders>
              <w:top w:val="nil"/>
              <w:left w:val="nil"/>
              <w:bottom w:val="single" w:color="auto" w:sz="4" w:space="0"/>
              <w:right w:val="single" w:color="auto" w:sz="4" w:space="0"/>
            </w:tcBorders>
            <w:shd w:val="clear" w:color="auto" w:fill="auto"/>
            <w:vAlign w:val="center"/>
          </w:tcPr>
          <w:p>
            <w:r>
              <w:rPr>
                <w:rFonts w:hint="eastAsia"/>
              </w:rPr>
              <w:t>67341</w:t>
            </w:r>
          </w:p>
        </w:tc>
        <w:tc>
          <w:tcPr>
            <w:tcW w:w="1435" w:type="dxa"/>
            <w:tcBorders>
              <w:top w:val="nil"/>
              <w:left w:val="nil"/>
              <w:bottom w:val="single" w:color="auto" w:sz="4" w:space="0"/>
              <w:right w:val="single" w:color="auto" w:sz="4" w:space="0"/>
            </w:tcBorders>
            <w:shd w:val="clear" w:color="auto" w:fill="auto"/>
            <w:vAlign w:val="center"/>
          </w:tcPr>
          <w:p/>
        </w:tc>
        <w:tc>
          <w:tcPr>
            <w:tcW w:w="1436" w:type="dxa"/>
            <w:tcBorders>
              <w:top w:val="nil"/>
              <w:left w:val="nil"/>
              <w:bottom w:val="single" w:color="auto" w:sz="4" w:space="0"/>
              <w:right w:val="single" w:color="auto" w:sz="4" w:space="0"/>
            </w:tcBorders>
            <w:shd w:val="clear" w:color="auto" w:fill="auto"/>
            <w:vAlign w:val="center"/>
          </w:tcPr>
          <w:p/>
        </w:tc>
        <w:tc>
          <w:tcPr>
            <w:tcW w:w="2198" w:type="dxa"/>
            <w:tcBorders>
              <w:top w:val="nil"/>
              <w:left w:val="nil"/>
              <w:bottom w:val="single" w:color="auto" w:sz="4" w:space="0"/>
              <w:right w:val="single" w:color="auto" w:sz="4" w:space="0"/>
            </w:tcBorders>
            <w:shd w:val="clear" w:color="auto" w:fill="auto"/>
          </w:tcPr>
          <w:p>
            <w:r>
              <w:rPr>
                <w:rFonts w:hint="eastAsia"/>
              </w:rPr>
              <w:t>京港澳高速东侧</w:t>
            </w:r>
          </w:p>
        </w:tc>
      </w:tr>
      <w:tr>
        <w:tblPrEx>
          <w:tblLayout w:type="fixed"/>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r>
              <w:rPr>
                <w:rFonts w:hint="eastAsia"/>
              </w:rPr>
              <w:t>5</w:t>
            </w:r>
          </w:p>
        </w:tc>
        <w:tc>
          <w:tcPr>
            <w:tcW w:w="1077" w:type="dxa"/>
            <w:tcBorders>
              <w:top w:val="nil"/>
              <w:left w:val="nil"/>
              <w:bottom w:val="single" w:color="auto" w:sz="4" w:space="0"/>
              <w:right w:val="single" w:color="auto" w:sz="4" w:space="0"/>
            </w:tcBorders>
            <w:shd w:val="clear" w:color="auto" w:fill="auto"/>
            <w:vAlign w:val="center"/>
          </w:tcPr>
          <w:p>
            <w:r>
              <w:rPr>
                <w:rFonts w:hint="eastAsia"/>
              </w:rPr>
              <w:t>永昌东路</w:t>
            </w:r>
          </w:p>
        </w:tc>
        <w:tc>
          <w:tcPr>
            <w:tcW w:w="1079" w:type="dxa"/>
            <w:tcBorders>
              <w:top w:val="nil"/>
              <w:left w:val="nil"/>
              <w:bottom w:val="single" w:color="auto" w:sz="4" w:space="0"/>
              <w:right w:val="single" w:color="auto" w:sz="4" w:space="0"/>
            </w:tcBorders>
            <w:shd w:val="clear" w:color="auto" w:fill="auto"/>
            <w:vAlign w:val="center"/>
          </w:tcPr>
          <w:p>
            <w:r>
              <w:rPr>
                <w:rFonts w:hint="eastAsia"/>
              </w:rPr>
              <w:t>379751</w:t>
            </w:r>
          </w:p>
        </w:tc>
        <w:tc>
          <w:tcPr>
            <w:tcW w:w="1435" w:type="dxa"/>
            <w:tcBorders>
              <w:top w:val="nil"/>
              <w:left w:val="nil"/>
              <w:bottom w:val="single" w:color="auto" w:sz="4" w:space="0"/>
              <w:right w:val="single" w:color="auto" w:sz="4" w:space="0"/>
            </w:tcBorders>
            <w:shd w:val="clear" w:color="auto" w:fill="auto"/>
            <w:vAlign w:val="center"/>
          </w:tcPr>
          <w:p/>
        </w:tc>
        <w:tc>
          <w:tcPr>
            <w:tcW w:w="1435" w:type="dxa"/>
            <w:tcBorders>
              <w:top w:val="nil"/>
              <w:left w:val="nil"/>
              <w:bottom w:val="single" w:color="auto" w:sz="4" w:space="0"/>
              <w:right w:val="single" w:color="auto" w:sz="4" w:space="0"/>
            </w:tcBorders>
            <w:shd w:val="clear" w:color="auto" w:fill="auto"/>
            <w:vAlign w:val="center"/>
          </w:tcPr>
          <w:p>
            <w:r>
              <w:rPr>
                <w:rFonts w:hint="eastAsia"/>
              </w:rPr>
              <w:t>379751</w:t>
            </w:r>
          </w:p>
        </w:tc>
        <w:tc>
          <w:tcPr>
            <w:tcW w:w="1436" w:type="dxa"/>
            <w:tcBorders>
              <w:top w:val="nil"/>
              <w:left w:val="nil"/>
              <w:bottom w:val="single" w:color="auto" w:sz="4" w:space="0"/>
              <w:right w:val="single" w:color="auto" w:sz="4" w:space="0"/>
            </w:tcBorders>
            <w:shd w:val="clear" w:color="auto" w:fill="auto"/>
            <w:vAlign w:val="center"/>
          </w:tcPr>
          <w:p/>
        </w:tc>
        <w:tc>
          <w:tcPr>
            <w:tcW w:w="2198" w:type="dxa"/>
            <w:tcBorders>
              <w:top w:val="nil"/>
              <w:left w:val="nil"/>
              <w:bottom w:val="single" w:color="auto" w:sz="4" w:space="0"/>
              <w:right w:val="single" w:color="auto" w:sz="4" w:space="0"/>
            </w:tcBorders>
            <w:shd w:val="clear" w:color="auto" w:fill="auto"/>
          </w:tcPr>
          <w:p>
            <w:r>
              <w:rPr>
                <w:rFonts w:hint="eastAsia"/>
              </w:rPr>
              <w:t>魏都区界-建安区界</w:t>
            </w:r>
          </w:p>
        </w:tc>
      </w:tr>
      <w:tr>
        <w:tblPrEx>
          <w:tblLayout w:type="fixed"/>
          <w:tblCellMar>
            <w:top w:w="0" w:type="dxa"/>
            <w:left w:w="108" w:type="dxa"/>
            <w:bottom w:w="0" w:type="dxa"/>
            <w:right w:w="108" w:type="dxa"/>
          </w:tblCellMar>
        </w:tblPrEx>
        <w:trPr>
          <w:trHeight w:val="510" w:hRule="atLeast"/>
        </w:trPr>
        <w:tc>
          <w:tcPr>
            <w:tcW w:w="640" w:type="dxa"/>
            <w:tcBorders>
              <w:top w:val="nil"/>
              <w:left w:val="single" w:color="auto" w:sz="4" w:space="0"/>
              <w:bottom w:val="single" w:color="auto" w:sz="4" w:space="0"/>
              <w:right w:val="single" w:color="auto" w:sz="4" w:space="0"/>
            </w:tcBorders>
            <w:shd w:val="clear" w:color="auto" w:fill="auto"/>
            <w:vAlign w:val="center"/>
          </w:tcPr>
          <w:p>
            <w:r>
              <w:rPr>
                <w:rFonts w:hint="eastAsia"/>
              </w:rPr>
              <w:t>6</w:t>
            </w:r>
          </w:p>
        </w:tc>
        <w:tc>
          <w:tcPr>
            <w:tcW w:w="1077" w:type="dxa"/>
            <w:tcBorders>
              <w:top w:val="nil"/>
              <w:left w:val="nil"/>
              <w:bottom w:val="single" w:color="auto" w:sz="4" w:space="0"/>
              <w:right w:val="single" w:color="auto" w:sz="4" w:space="0"/>
            </w:tcBorders>
            <w:shd w:val="clear" w:color="auto" w:fill="auto"/>
            <w:vAlign w:val="center"/>
          </w:tcPr>
          <w:p>
            <w:r>
              <w:rPr>
                <w:rFonts w:hint="eastAsia"/>
              </w:rPr>
              <w:t>待移交道路</w:t>
            </w:r>
          </w:p>
        </w:tc>
        <w:tc>
          <w:tcPr>
            <w:tcW w:w="7583" w:type="dxa"/>
            <w:gridSpan w:val="5"/>
            <w:tcBorders>
              <w:top w:val="nil"/>
              <w:left w:val="nil"/>
              <w:bottom w:val="single" w:color="auto" w:sz="4" w:space="0"/>
              <w:right w:val="single" w:color="auto" w:sz="4" w:space="0"/>
            </w:tcBorders>
            <w:shd w:val="clear" w:color="auto" w:fill="auto"/>
            <w:vAlign w:val="center"/>
          </w:tcPr>
          <w:p>
            <w:r>
              <w:rPr>
                <w:rFonts w:hint="eastAsia"/>
              </w:rPr>
              <w:t>包括雪松路（紫薇路-洪河南街）、洪河南街（中原路-花都大道）、洪河北街、紫东街（中原路-雪松路）、紫薇路（雪松路-中原路）、雪松路（花都大道-紫薇路）、松苑路（永昌大道-英才街）、清风路（永昌大道-英才街）、中原路（洪河南街-花都大道、新107）</w:t>
            </w:r>
          </w:p>
        </w:tc>
      </w:tr>
      <w:tr>
        <w:tblPrEx>
          <w:tblLayout w:type="fixed"/>
          <w:tblCellMar>
            <w:top w:w="0" w:type="dxa"/>
            <w:left w:w="108" w:type="dxa"/>
            <w:bottom w:w="0" w:type="dxa"/>
            <w:right w:w="108" w:type="dxa"/>
          </w:tblCellMar>
        </w:tblPrEx>
        <w:trPr>
          <w:trHeight w:val="454" w:hRule="atLeast"/>
        </w:trPr>
        <w:tc>
          <w:tcPr>
            <w:tcW w:w="1717" w:type="dxa"/>
            <w:gridSpan w:val="2"/>
            <w:tcBorders>
              <w:top w:val="single" w:color="auto" w:sz="4" w:space="0"/>
              <w:left w:val="single" w:color="auto" w:sz="4" w:space="0"/>
              <w:bottom w:val="single" w:color="auto" w:sz="8" w:space="0"/>
              <w:right w:val="single" w:color="auto" w:sz="4" w:space="0"/>
            </w:tcBorders>
            <w:shd w:val="clear" w:color="auto" w:fill="auto"/>
            <w:vAlign w:val="center"/>
          </w:tcPr>
          <w:p>
            <w:r>
              <w:rPr>
                <w:rFonts w:hint="eastAsia"/>
              </w:rPr>
              <w:t>小  计</w:t>
            </w:r>
          </w:p>
        </w:tc>
        <w:tc>
          <w:tcPr>
            <w:tcW w:w="1079" w:type="dxa"/>
            <w:tcBorders>
              <w:top w:val="nil"/>
              <w:left w:val="nil"/>
              <w:bottom w:val="single" w:color="auto" w:sz="8" w:space="0"/>
              <w:right w:val="single" w:color="auto" w:sz="4" w:space="0"/>
            </w:tcBorders>
            <w:shd w:val="clear" w:color="auto" w:fill="auto"/>
            <w:vAlign w:val="center"/>
          </w:tcPr>
          <w:p>
            <w:r>
              <w:rPr>
                <w:rFonts w:hint="eastAsia"/>
              </w:rPr>
              <w:t>576437</w:t>
            </w:r>
          </w:p>
        </w:tc>
        <w:tc>
          <w:tcPr>
            <w:tcW w:w="1435" w:type="dxa"/>
            <w:tcBorders>
              <w:top w:val="nil"/>
              <w:left w:val="nil"/>
              <w:bottom w:val="single" w:color="auto" w:sz="8" w:space="0"/>
              <w:right w:val="single" w:color="auto" w:sz="4" w:space="0"/>
            </w:tcBorders>
            <w:shd w:val="clear" w:color="auto" w:fill="auto"/>
            <w:vAlign w:val="center"/>
          </w:tcPr>
          <w:p>
            <w:r>
              <w:rPr>
                <w:rFonts w:hint="eastAsia"/>
              </w:rPr>
              <w:t>67341</w:t>
            </w:r>
          </w:p>
        </w:tc>
        <w:tc>
          <w:tcPr>
            <w:tcW w:w="1435" w:type="dxa"/>
            <w:tcBorders>
              <w:top w:val="nil"/>
              <w:left w:val="nil"/>
              <w:bottom w:val="single" w:color="auto" w:sz="8" w:space="0"/>
              <w:right w:val="single" w:color="auto" w:sz="4" w:space="0"/>
            </w:tcBorders>
            <w:shd w:val="clear" w:color="auto" w:fill="auto"/>
            <w:vAlign w:val="center"/>
          </w:tcPr>
          <w:p>
            <w:r>
              <w:rPr>
                <w:rFonts w:hint="eastAsia"/>
              </w:rPr>
              <w:t>440029</w:t>
            </w:r>
          </w:p>
        </w:tc>
        <w:tc>
          <w:tcPr>
            <w:tcW w:w="1436" w:type="dxa"/>
            <w:tcBorders>
              <w:top w:val="nil"/>
              <w:left w:val="nil"/>
              <w:bottom w:val="single" w:color="auto" w:sz="8" w:space="0"/>
              <w:right w:val="single" w:color="auto" w:sz="4" w:space="0"/>
            </w:tcBorders>
            <w:shd w:val="clear" w:color="auto" w:fill="auto"/>
            <w:vAlign w:val="center"/>
          </w:tcPr>
          <w:p>
            <w:r>
              <w:rPr>
                <w:rFonts w:hint="eastAsia"/>
              </w:rPr>
              <w:t>69067</w:t>
            </w:r>
          </w:p>
        </w:tc>
        <w:tc>
          <w:tcPr>
            <w:tcW w:w="2198" w:type="dxa"/>
            <w:tcBorders>
              <w:top w:val="nil"/>
              <w:left w:val="nil"/>
              <w:bottom w:val="single" w:color="auto" w:sz="8" w:space="0"/>
              <w:right w:val="single" w:color="auto" w:sz="4" w:space="0"/>
            </w:tcBorders>
            <w:shd w:val="clear" w:color="auto" w:fill="auto"/>
            <w:vAlign w:val="center"/>
          </w:tcPr>
          <w:p/>
        </w:tc>
      </w:tr>
    </w:tbl>
    <w:p>
      <w:pPr>
        <w:jc w:val="left"/>
        <w:rPr>
          <w:rFonts w:ascii="宋体" w:hAnsi="宋体" w:eastAsia="宋体" w:cs="微软雅黑"/>
          <w:b/>
          <w:kern w:val="0"/>
          <w:sz w:val="24"/>
          <w:szCs w:val="24"/>
        </w:rPr>
      </w:pPr>
    </w:p>
    <w:p>
      <w:pPr>
        <w:spacing w:afterLines="70"/>
        <w:jc w:val="center"/>
        <w:rPr>
          <w:rFonts w:ascii="宋体" w:hAnsi="宋体" w:eastAsia="宋体" w:cs="微软雅黑"/>
          <w:b/>
          <w:kern w:val="0"/>
          <w:sz w:val="24"/>
          <w:szCs w:val="24"/>
        </w:rPr>
      </w:pPr>
      <w:r>
        <w:rPr>
          <w:rFonts w:hint="eastAsia" w:ascii="宋体" w:hAnsi="宋体" w:eastAsia="宋体" w:cs="微软雅黑"/>
          <w:b/>
          <w:kern w:val="0"/>
          <w:sz w:val="24"/>
          <w:szCs w:val="24"/>
        </w:rPr>
        <w:t>2、四标段采购清单</w:t>
      </w:r>
    </w:p>
    <w:tbl>
      <w:tblPr>
        <w:tblStyle w:val="23"/>
        <w:tblW w:w="9300" w:type="dxa"/>
        <w:tblInd w:w="94" w:type="dxa"/>
        <w:tblLayout w:type="fixed"/>
        <w:tblCellMar>
          <w:top w:w="0" w:type="dxa"/>
          <w:left w:w="108" w:type="dxa"/>
          <w:bottom w:w="0" w:type="dxa"/>
          <w:right w:w="108" w:type="dxa"/>
        </w:tblCellMar>
      </w:tblPr>
      <w:tblGrid>
        <w:gridCol w:w="640"/>
        <w:gridCol w:w="1077"/>
        <w:gridCol w:w="1079"/>
        <w:gridCol w:w="1435"/>
        <w:gridCol w:w="1435"/>
        <w:gridCol w:w="1436"/>
        <w:gridCol w:w="2198"/>
      </w:tblGrid>
      <w:tr>
        <w:tblPrEx>
          <w:tblLayout w:type="fixed"/>
          <w:tblCellMar>
            <w:top w:w="0" w:type="dxa"/>
            <w:left w:w="108" w:type="dxa"/>
            <w:bottom w:w="0" w:type="dxa"/>
            <w:right w:w="108" w:type="dxa"/>
          </w:tblCellMar>
        </w:tblPrEx>
        <w:trPr>
          <w:trHeight w:val="454" w:hRule="atLeast"/>
        </w:trPr>
        <w:tc>
          <w:tcPr>
            <w:tcW w:w="640" w:type="dxa"/>
            <w:vMerge w:val="restart"/>
            <w:tcBorders>
              <w:top w:val="single" w:color="auto" w:sz="8" w:space="0"/>
              <w:left w:val="single" w:color="auto" w:sz="4"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eastAsia="宋体" w:cs="宋体"/>
                <w:b/>
                <w:kern w:val="0"/>
                <w:szCs w:val="21"/>
              </w:rPr>
              <w:t>序号</w:t>
            </w:r>
          </w:p>
        </w:tc>
        <w:tc>
          <w:tcPr>
            <w:tcW w:w="1077" w:type="dxa"/>
            <w:vMerge w:val="restart"/>
            <w:tcBorders>
              <w:top w:val="single" w:color="auto" w:sz="8" w:space="0"/>
              <w:left w:val="nil"/>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eastAsia="宋体" w:cs="宋体"/>
                <w:b/>
                <w:kern w:val="0"/>
                <w:szCs w:val="21"/>
              </w:rPr>
              <w:t>路段</w:t>
            </w:r>
          </w:p>
        </w:tc>
        <w:tc>
          <w:tcPr>
            <w:tcW w:w="1079" w:type="dxa"/>
            <w:vMerge w:val="restart"/>
            <w:tcBorders>
              <w:top w:val="single" w:color="auto" w:sz="8" w:space="0"/>
              <w:left w:val="nil"/>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eastAsia="宋体" w:cs="宋体"/>
                <w:b/>
                <w:kern w:val="0"/>
                <w:szCs w:val="21"/>
              </w:rPr>
              <w:t>面积（㎡）</w:t>
            </w:r>
          </w:p>
        </w:tc>
        <w:tc>
          <w:tcPr>
            <w:tcW w:w="4306"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eastAsia="宋体" w:cs="宋体"/>
                <w:b/>
                <w:kern w:val="0"/>
                <w:szCs w:val="21"/>
              </w:rPr>
              <w:t>管养分级面积（㎡）</w:t>
            </w:r>
          </w:p>
        </w:tc>
        <w:tc>
          <w:tcPr>
            <w:tcW w:w="2198" w:type="dxa"/>
            <w:vMerge w:val="restart"/>
            <w:tcBorders>
              <w:top w:val="single" w:color="auto" w:sz="8" w:space="0"/>
              <w:left w:val="nil"/>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eastAsia="宋体" w:cs="宋体"/>
                <w:b/>
                <w:kern w:val="0"/>
                <w:szCs w:val="21"/>
              </w:rPr>
              <w:t>位置</w:t>
            </w:r>
          </w:p>
        </w:tc>
      </w:tr>
      <w:tr>
        <w:tblPrEx>
          <w:tblLayout w:type="fixed"/>
          <w:tblCellMar>
            <w:top w:w="0" w:type="dxa"/>
            <w:left w:w="108" w:type="dxa"/>
            <w:bottom w:w="0" w:type="dxa"/>
            <w:right w:w="108" w:type="dxa"/>
          </w:tblCellMar>
        </w:tblPrEx>
        <w:trPr>
          <w:trHeight w:val="454" w:hRule="atLeast"/>
        </w:trPr>
        <w:tc>
          <w:tcPr>
            <w:tcW w:w="640"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p>
        </w:tc>
        <w:tc>
          <w:tcPr>
            <w:tcW w:w="1077" w:type="dxa"/>
            <w:vMerge w:val="continue"/>
            <w:tcBorders>
              <w:left w:val="nil"/>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p>
        </w:tc>
        <w:tc>
          <w:tcPr>
            <w:tcW w:w="1079" w:type="dxa"/>
            <w:vMerge w:val="continue"/>
            <w:tcBorders>
              <w:left w:val="nil"/>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p>
        </w:tc>
        <w:tc>
          <w:tcPr>
            <w:tcW w:w="143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eastAsia="宋体" w:cs="宋体"/>
                <w:b/>
                <w:kern w:val="0"/>
                <w:szCs w:val="21"/>
              </w:rPr>
              <w:t>一级</w:t>
            </w:r>
          </w:p>
        </w:tc>
        <w:tc>
          <w:tcPr>
            <w:tcW w:w="143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eastAsia="宋体" w:cs="宋体"/>
                <w:b/>
                <w:kern w:val="0"/>
                <w:szCs w:val="21"/>
              </w:rPr>
              <w:t>二级</w:t>
            </w:r>
          </w:p>
        </w:tc>
        <w:tc>
          <w:tcPr>
            <w:tcW w:w="143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kern w:val="0"/>
                <w:szCs w:val="21"/>
              </w:rPr>
            </w:pPr>
            <w:r>
              <w:rPr>
                <w:rFonts w:hint="eastAsia" w:ascii="宋体" w:hAnsi="宋体" w:eastAsia="宋体" w:cs="宋体"/>
                <w:b/>
                <w:kern w:val="0"/>
                <w:szCs w:val="21"/>
              </w:rPr>
              <w:t>三级</w:t>
            </w:r>
          </w:p>
        </w:tc>
        <w:tc>
          <w:tcPr>
            <w:tcW w:w="2198" w:type="dxa"/>
            <w:vMerge w:val="continue"/>
            <w:tcBorders>
              <w:left w:val="nil"/>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p>
        </w:tc>
      </w:tr>
      <w:tr>
        <w:tblPrEx>
          <w:tblLayout w:type="fixed"/>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r>
              <w:rPr>
                <w:rFonts w:hint="eastAsia"/>
              </w:rPr>
              <w:t>1</w:t>
            </w:r>
          </w:p>
        </w:tc>
        <w:tc>
          <w:tcPr>
            <w:tcW w:w="1077" w:type="dxa"/>
            <w:tcBorders>
              <w:top w:val="nil"/>
              <w:left w:val="nil"/>
              <w:bottom w:val="single" w:color="auto" w:sz="4" w:space="0"/>
              <w:right w:val="single" w:color="auto" w:sz="4" w:space="0"/>
            </w:tcBorders>
            <w:shd w:val="clear" w:color="auto" w:fill="auto"/>
            <w:vAlign w:val="center"/>
          </w:tcPr>
          <w:p>
            <w:r>
              <w:rPr>
                <w:rFonts w:hint="eastAsia"/>
              </w:rPr>
              <w:t>八一路</w:t>
            </w:r>
          </w:p>
        </w:tc>
        <w:tc>
          <w:tcPr>
            <w:tcW w:w="1079" w:type="dxa"/>
            <w:tcBorders>
              <w:top w:val="nil"/>
              <w:left w:val="nil"/>
              <w:bottom w:val="single" w:color="auto" w:sz="4" w:space="0"/>
              <w:right w:val="single" w:color="auto" w:sz="4" w:space="0"/>
            </w:tcBorders>
            <w:shd w:val="clear" w:color="auto" w:fill="auto"/>
            <w:vAlign w:val="center"/>
          </w:tcPr>
          <w:p>
            <w:r>
              <w:rPr>
                <w:rFonts w:hint="eastAsia"/>
              </w:rPr>
              <w:t>59086</w:t>
            </w:r>
          </w:p>
        </w:tc>
        <w:tc>
          <w:tcPr>
            <w:tcW w:w="1435" w:type="dxa"/>
            <w:tcBorders>
              <w:top w:val="nil"/>
              <w:left w:val="nil"/>
              <w:bottom w:val="single" w:color="auto" w:sz="4" w:space="0"/>
              <w:right w:val="single" w:color="auto" w:sz="4" w:space="0"/>
            </w:tcBorders>
            <w:shd w:val="clear" w:color="auto" w:fill="auto"/>
            <w:vAlign w:val="center"/>
          </w:tcPr>
          <w:p>
            <w:r>
              <w:rPr>
                <w:rFonts w:hint="eastAsia"/>
              </w:rPr>
              <w:t>59086</w:t>
            </w:r>
          </w:p>
        </w:tc>
        <w:tc>
          <w:tcPr>
            <w:tcW w:w="1435" w:type="dxa"/>
            <w:tcBorders>
              <w:top w:val="nil"/>
              <w:left w:val="nil"/>
              <w:bottom w:val="single" w:color="auto" w:sz="4" w:space="0"/>
              <w:right w:val="single" w:color="auto" w:sz="4" w:space="0"/>
            </w:tcBorders>
            <w:shd w:val="clear" w:color="auto" w:fill="auto"/>
            <w:vAlign w:val="center"/>
          </w:tcPr>
          <w:p/>
        </w:tc>
        <w:tc>
          <w:tcPr>
            <w:tcW w:w="1436" w:type="dxa"/>
            <w:tcBorders>
              <w:top w:val="nil"/>
              <w:left w:val="nil"/>
              <w:bottom w:val="single" w:color="auto" w:sz="4" w:space="0"/>
              <w:right w:val="single" w:color="auto" w:sz="4" w:space="0"/>
            </w:tcBorders>
            <w:shd w:val="clear" w:color="auto" w:fill="auto"/>
            <w:vAlign w:val="center"/>
          </w:tcPr>
          <w:p/>
        </w:tc>
        <w:tc>
          <w:tcPr>
            <w:tcW w:w="2198" w:type="dxa"/>
            <w:tcBorders>
              <w:top w:val="nil"/>
              <w:left w:val="nil"/>
              <w:bottom w:val="single" w:color="auto" w:sz="4" w:space="0"/>
              <w:right w:val="single" w:color="auto" w:sz="4" w:space="0"/>
            </w:tcBorders>
            <w:shd w:val="clear" w:color="auto" w:fill="auto"/>
            <w:vAlign w:val="center"/>
          </w:tcPr>
          <w:p>
            <w:r>
              <w:rPr>
                <w:rFonts w:hint="eastAsia"/>
              </w:rPr>
              <w:t>潩河路-许州路</w:t>
            </w:r>
          </w:p>
        </w:tc>
      </w:tr>
      <w:tr>
        <w:tblPrEx>
          <w:tblLayout w:type="fixed"/>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r>
              <w:rPr>
                <w:rFonts w:hint="eastAsia"/>
              </w:rPr>
              <w:t>2</w:t>
            </w:r>
          </w:p>
        </w:tc>
        <w:tc>
          <w:tcPr>
            <w:tcW w:w="1077" w:type="dxa"/>
            <w:tcBorders>
              <w:top w:val="nil"/>
              <w:left w:val="nil"/>
              <w:bottom w:val="single" w:color="auto" w:sz="4" w:space="0"/>
              <w:right w:val="single" w:color="auto" w:sz="4" w:space="0"/>
            </w:tcBorders>
            <w:shd w:val="clear" w:color="auto" w:fill="auto"/>
            <w:vAlign w:val="center"/>
          </w:tcPr>
          <w:p>
            <w:r>
              <w:rPr>
                <w:rFonts w:hint="eastAsia"/>
              </w:rPr>
              <w:t>建安大道</w:t>
            </w:r>
          </w:p>
        </w:tc>
        <w:tc>
          <w:tcPr>
            <w:tcW w:w="1079" w:type="dxa"/>
            <w:tcBorders>
              <w:top w:val="nil"/>
              <w:left w:val="nil"/>
              <w:bottom w:val="single" w:color="auto" w:sz="4" w:space="0"/>
              <w:right w:val="single" w:color="auto" w:sz="4" w:space="0"/>
            </w:tcBorders>
            <w:shd w:val="clear" w:color="auto" w:fill="auto"/>
            <w:vAlign w:val="center"/>
          </w:tcPr>
          <w:p>
            <w:r>
              <w:rPr>
                <w:rFonts w:hint="eastAsia"/>
              </w:rPr>
              <w:t>64119</w:t>
            </w:r>
          </w:p>
        </w:tc>
        <w:tc>
          <w:tcPr>
            <w:tcW w:w="1435" w:type="dxa"/>
            <w:tcBorders>
              <w:top w:val="nil"/>
              <w:left w:val="nil"/>
              <w:bottom w:val="single" w:color="auto" w:sz="4" w:space="0"/>
              <w:right w:val="single" w:color="auto" w:sz="4" w:space="0"/>
            </w:tcBorders>
            <w:shd w:val="clear" w:color="auto" w:fill="auto"/>
            <w:vAlign w:val="center"/>
          </w:tcPr>
          <w:p>
            <w:r>
              <w:rPr>
                <w:rFonts w:hint="eastAsia"/>
              </w:rPr>
              <w:t>64119</w:t>
            </w:r>
          </w:p>
        </w:tc>
        <w:tc>
          <w:tcPr>
            <w:tcW w:w="1435" w:type="dxa"/>
            <w:tcBorders>
              <w:top w:val="nil"/>
              <w:left w:val="nil"/>
              <w:bottom w:val="single" w:color="auto" w:sz="4" w:space="0"/>
              <w:right w:val="single" w:color="auto" w:sz="4" w:space="0"/>
            </w:tcBorders>
            <w:shd w:val="clear" w:color="auto" w:fill="auto"/>
            <w:vAlign w:val="center"/>
          </w:tcPr>
          <w:p/>
        </w:tc>
        <w:tc>
          <w:tcPr>
            <w:tcW w:w="1436" w:type="dxa"/>
            <w:tcBorders>
              <w:top w:val="nil"/>
              <w:left w:val="nil"/>
              <w:bottom w:val="single" w:color="auto" w:sz="4" w:space="0"/>
              <w:right w:val="single" w:color="auto" w:sz="4" w:space="0"/>
            </w:tcBorders>
            <w:shd w:val="clear" w:color="auto" w:fill="auto"/>
            <w:vAlign w:val="center"/>
          </w:tcPr>
          <w:p/>
        </w:tc>
        <w:tc>
          <w:tcPr>
            <w:tcW w:w="2198" w:type="dxa"/>
            <w:tcBorders>
              <w:top w:val="nil"/>
              <w:left w:val="nil"/>
              <w:bottom w:val="single" w:color="auto" w:sz="4" w:space="0"/>
              <w:right w:val="single" w:color="auto" w:sz="4" w:space="0"/>
            </w:tcBorders>
            <w:shd w:val="clear" w:color="auto" w:fill="auto"/>
            <w:vAlign w:val="center"/>
          </w:tcPr>
          <w:p>
            <w:r>
              <w:rPr>
                <w:rFonts w:hint="eastAsia"/>
              </w:rPr>
              <w:t>潩河路-钧都路</w:t>
            </w:r>
          </w:p>
        </w:tc>
      </w:tr>
      <w:tr>
        <w:tblPrEx>
          <w:tblLayout w:type="fixed"/>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r>
              <w:rPr>
                <w:rFonts w:hint="eastAsia"/>
              </w:rPr>
              <w:t>3</w:t>
            </w:r>
          </w:p>
        </w:tc>
        <w:tc>
          <w:tcPr>
            <w:tcW w:w="1077" w:type="dxa"/>
            <w:tcBorders>
              <w:top w:val="nil"/>
              <w:left w:val="nil"/>
              <w:bottom w:val="single" w:color="auto" w:sz="4" w:space="0"/>
              <w:right w:val="single" w:color="auto" w:sz="4" w:space="0"/>
            </w:tcBorders>
            <w:shd w:val="clear" w:color="auto" w:fill="auto"/>
            <w:vAlign w:val="center"/>
          </w:tcPr>
          <w:p>
            <w:r>
              <w:rPr>
                <w:rFonts w:hint="eastAsia"/>
              </w:rPr>
              <w:t>魏文路</w:t>
            </w:r>
          </w:p>
        </w:tc>
        <w:tc>
          <w:tcPr>
            <w:tcW w:w="1079" w:type="dxa"/>
            <w:tcBorders>
              <w:top w:val="nil"/>
              <w:left w:val="nil"/>
              <w:bottom w:val="single" w:color="auto" w:sz="4" w:space="0"/>
              <w:right w:val="single" w:color="auto" w:sz="4" w:space="0"/>
            </w:tcBorders>
            <w:shd w:val="clear" w:color="auto" w:fill="auto"/>
            <w:vAlign w:val="center"/>
          </w:tcPr>
          <w:p>
            <w:r>
              <w:rPr>
                <w:rFonts w:hint="eastAsia"/>
              </w:rPr>
              <w:t>176880</w:t>
            </w:r>
          </w:p>
        </w:tc>
        <w:tc>
          <w:tcPr>
            <w:tcW w:w="1435" w:type="dxa"/>
            <w:tcBorders>
              <w:top w:val="nil"/>
              <w:left w:val="nil"/>
              <w:bottom w:val="single" w:color="auto" w:sz="4" w:space="0"/>
              <w:right w:val="single" w:color="auto" w:sz="4" w:space="0"/>
            </w:tcBorders>
            <w:shd w:val="clear" w:color="auto" w:fill="auto"/>
            <w:vAlign w:val="center"/>
          </w:tcPr>
          <w:p>
            <w:r>
              <w:rPr>
                <w:rFonts w:hint="eastAsia"/>
              </w:rPr>
              <w:t>176880</w:t>
            </w:r>
          </w:p>
        </w:tc>
        <w:tc>
          <w:tcPr>
            <w:tcW w:w="1435" w:type="dxa"/>
            <w:tcBorders>
              <w:top w:val="nil"/>
              <w:left w:val="nil"/>
              <w:bottom w:val="single" w:color="auto" w:sz="4" w:space="0"/>
              <w:right w:val="single" w:color="auto" w:sz="4" w:space="0"/>
            </w:tcBorders>
            <w:shd w:val="clear" w:color="auto" w:fill="auto"/>
            <w:vAlign w:val="center"/>
          </w:tcPr>
          <w:p/>
        </w:tc>
        <w:tc>
          <w:tcPr>
            <w:tcW w:w="1436" w:type="dxa"/>
            <w:tcBorders>
              <w:top w:val="nil"/>
              <w:left w:val="nil"/>
              <w:bottom w:val="single" w:color="auto" w:sz="4" w:space="0"/>
              <w:right w:val="single" w:color="auto" w:sz="4" w:space="0"/>
            </w:tcBorders>
            <w:shd w:val="clear" w:color="auto" w:fill="auto"/>
            <w:vAlign w:val="center"/>
          </w:tcPr>
          <w:p/>
        </w:tc>
        <w:tc>
          <w:tcPr>
            <w:tcW w:w="2198" w:type="dxa"/>
            <w:tcBorders>
              <w:top w:val="nil"/>
              <w:left w:val="nil"/>
              <w:bottom w:val="single" w:color="auto" w:sz="4" w:space="0"/>
              <w:right w:val="single" w:color="auto" w:sz="4" w:space="0"/>
            </w:tcBorders>
            <w:shd w:val="clear" w:color="auto" w:fill="auto"/>
            <w:vAlign w:val="center"/>
          </w:tcPr>
          <w:p>
            <w:r>
              <w:rPr>
                <w:rFonts w:hint="eastAsia"/>
              </w:rPr>
              <w:t>新兴路-魏都区界</w:t>
            </w:r>
          </w:p>
        </w:tc>
      </w:tr>
      <w:tr>
        <w:tblPrEx>
          <w:tblLayout w:type="fixed"/>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r>
              <w:rPr>
                <w:rFonts w:hint="eastAsia"/>
              </w:rPr>
              <w:t>4</w:t>
            </w:r>
          </w:p>
        </w:tc>
        <w:tc>
          <w:tcPr>
            <w:tcW w:w="1077" w:type="dxa"/>
            <w:tcBorders>
              <w:top w:val="nil"/>
              <w:left w:val="nil"/>
              <w:bottom w:val="single" w:color="auto" w:sz="4" w:space="0"/>
              <w:right w:val="single" w:color="auto" w:sz="4" w:space="0"/>
            </w:tcBorders>
            <w:shd w:val="clear" w:color="auto" w:fill="auto"/>
            <w:vAlign w:val="center"/>
          </w:tcPr>
          <w:p>
            <w:r>
              <w:rPr>
                <w:rFonts w:hint="eastAsia"/>
              </w:rPr>
              <w:t>府西路</w:t>
            </w:r>
          </w:p>
        </w:tc>
        <w:tc>
          <w:tcPr>
            <w:tcW w:w="1079" w:type="dxa"/>
            <w:tcBorders>
              <w:top w:val="nil"/>
              <w:left w:val="nil"/>
              <w:bottom w:val="single" w:color="auto" w:sz="4" w:space="0"/>
              <w:right w:val="single" w:color="auto" w:sz="4" w:space="0"/>
            </w:tcBorders>
            <w:shd w:val="clear" w:color="auto" w:fill="auto"/>
            <w:vAlign w:val="center"/>
          </w:tcPr>
          <w:p>
            <w:r>
              <w:rPr>
                <w:rFonts w:hint="eastAsia"/>
              </w:rPr>
              <w:t>16704</w:t>
            </w:r>
          </w:p>
        </w:tc>
        <w:tc>
          <w:tcPr>
            <w:tcW w:w="1435" w:type="dxa"/>
            <w:tcBorders>
              <w:top w:val="nil"/>
              <w:left w:val="nil"/>
              <w:bottom w:val="single" w:color="auto" w:sz="4" w:space="0"/>
              <w:right w:val="single" w:color="auto" w:sz="4" w:space="0"/>
            </w:tcBorders>
            <w:shd w:val="clear" w:color="auto" w:fill="auto"/>
            <w:vAlign w:val="center"/>
          </w:tcPr>
          <w:p>
            <w:r>
              <w:rPr>
                <w:rFonts w:hint="eastAsia"/>
              </w:rPr>
              <w:t>16704</w:t>
            </w:r>
          </w:p>
        </w:tc>
        <w:tc>
          <w:tcPr>
            <w:tcW w:w="1435" w:type="dxa"/>
            <w:tcBorders>
              <w:top w:val="nil"/>
              <w:left w:val="nil"/>
              <w:bottom w:val="single" w:color="auto" w:sz="4" w:space="0"/>
              <w:right w:val="single" w:color="auto" w:sz="4" w:space="0"/>
            </w:tcBorders>
            <w:shd w:val="clear" w:color="auto" w:fill="auto"/>
            <w:vAlign w:val="center"/>
          </w:tcPr>
          <w:p/>
        </w:tc>
        <w:tc>
          <w:tcPr>
            <w:tcW w:w="1436" w:type="dxa"/>
            <w:tcBorders>
              <w:top w:val="nil"/>
              <w:left w:val="nil"/>
              <w:bottom w:val="single" w:color="auto" w:sz="4" w:space="0"/>
              <w:right w:val="single" w:color="auto" w:sz="4" w:space="0"/>
            </w:tcBorders>
            <w:shd w:val="clear" w:color="auto" w:fill="auto"/>
            <w:vAlign w:val="center"/>
          </w:tcPr>
          <w:p/>
        </w:tc>
        <w:tc>
          <w:tcPr>
            <w:tcW w:w="2198" w:type="dxa"/>
            <w:tcBorders>
              <w:top w:val="nil"/>
              <w:left w:val="nil"/>
              <w:bottom w:val="single" w:color="auto" w:sz="4" w:space="0"/>
              <w:right w:val="single" w:color="auto" w:sz="4" w:space="0"/>
            </w:tcBorders>
            <w:shd w:val="clear" w:color="auto" w:fill="auto"/>
            <w:vAlign w:val="center"/>
          </w:tcPr>
          <w:p>
            <w:r>
              <w:rPr>
                <w:rFonts w:hint="eastAsia"/>
              </w:rPr>
              <w:t>建安大道-天宝路</w:t>
            </w:r>
          </w:p>
        </w:tc>
      </w:tr>
      <w:tr>
        <w:tblPrEx>
          <w:tblLayout w:type="fixed"/>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r>
              <w:rPr>
                <w:rFonts w:hint="eastAsia"/>
              </w:rPr>
              <w:t>5</w:t>
            </w:r>
          </w:p>
        </w:tc>
        <w:tc>
          <w:tcPr>
            <w:tcW w:w="1077" w:type="dxa"/>
            <w:tcBorders>
              <w:top w:val="nil"/>
              <w:left w:val="nil"/>
              <w:bottom w:val="single" w:color="auto" w:sz="4" w:space="0"/>
              <w:right w:val="single" w:color="auto" w:sz="4" w:space="0"/>
            </w:tcBorders>
            <w:shd w:val="clear" w:color="auto" w:fill="auto"/>
            <w:vAlign w:val="center"/>
          </w:tcPr>
          <w:p>
            <w:r>
              <w:rPr>
                <w:rFonts w:hint="eastAsia"/>
              </w:rPr>
              <w:t>学府街</w:t>
            </w:r>
          </w:p>
        </w:tc>
        <w:tc>
          <w:tcPr>
            <w:tcW w:w="1079" w:type="dxa"/>
            <w:tcBorders>
              <w:top w:val="nil"/>
              <w:left w:val="nil"/>
              <w:bottom w:val="single" w:color="auto" w:sz="4" w:space="0"/>
              <w:right w:val="single" w:color="auto" w:sz="4" w:space="0"/>
            </w:tcBorders>
            <w:shd w:val="clear" w:color="auto" w:fill="auto"/>
            <w:vAlign w:val="center"/>
          </w:tcPr>
          <w:p>
            <w:r>
              <w:rPr>
                <w:rFonts w:hint="eastAsia"/>
              </w:rPr>
              <w:t>24819</w:t>
            </w:r>
          </w:p>
        </w:tc>
        <w:tc>
          <w:tcPr>
            <w:tcW w:w="1435" w:type="dxa"/>
            <w:tcBorders>
              <w:top w:val="nil"/>
              <w:left w:val="nil"/>
              <w:bottom w:val="single" w:color="auto" w:sz="4" w:space="0"/>
              <w:right w:val="single" w:color="auto" w:sz="4" w:space="0"/>
            </w:tcBorders>
            <w:shd w:val="clear" w:color="auto" w:fill="auto"/>
            <w:vAlign w:val="center"/>
          </w:tcPr>
          <w:p>
            <w:r>
              <w:rPr>
                <w:rFonts w:hint="eastAsia"/>
              </w:rPr>
              <w:t>24819</w:t>
            </w:r>
          </w:p>
        </w:tc>
        <w:tc>
          <w:tcPr>
            <w:tcW w:w="1435" w:type="dxa"/>
            <w:tcBorders>
              <w:top w:val="nil"/>
              <w:left w:val="nil"/>
              <w:bottom w:val="single" w:color="auto" w:sz="4" w:space="0"/>
              <w:right w:val="single" w:color="auto" w:sz="4" w:space="0"/>
            </w:tcBorders>
            <w:shd w:val="clear" w:color="auto" w:fill="auto"/>
            <w:vAlign w:val="center"/>
          </w:tcPr>
          <w:p/>
        </w:tc>
        <w:tc>
          <w:tcPr>
            <w:tcW w:w="1436" w:type="dxa"/>
            <w:tcBorders>
              <w:top w:val="nil"/>
              <w:left w:val="nil"/>
              <w:bottom w:val="single" w:color="auto" w:sz="4" w:space="0"/>
              <w:right w:val="single" w:color="auto" w:sz="4" w:space="0"/>
            </w:tcBorders>
            <w:shd w:val="clear" w:color="auto" w:fill="auto"/>
            <w:vAlign w:val="center"/>
          </w:tcPr>
          <w:p/>
        </w:tc>
        <w:tc>
          <w:tcPr>
            <w:tcW w:w="2198" w:type="dxa"/>
            <w:tcBorders>
              <w:top w:val="nil"/>
              <w:left w:val="nil"/>
              <w:bottom w:val="single" w:color="auto" w:sz="4" w:space="0"/>
              <w:right w:val="single" w:color="auto" w:sz="4" w:space="0"/>
            </w:tcBorders>
            <w:shd w:val="clear" w:color="auto" w:fill="auto"/>
            <w:vAlign w:val="center"/>
          </w:tcPr>
          <w:p>
            <w:r>
              <w:rPr>
                <w:rFonts w:hint="eastAsia"/>
              </w:rPr>
              <w:t>潩河路-德星路</w:t>
            </w:r>
          </w:p>
        </w:tc>
      </w:tr>
      <w:tr>
        <w:tblPrEx>
          <w:tblLayout w:type="fixed"/>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r>
              <w:rPr>
                <w:rFonts w:hint="eastAsia"/>
              </w:rPr>
              <w:t>6</w:t>
            </w:r>
          </w:p>
        </w:tc>
        <w:tc>
          <w:tcPr>
            <w:tcW w:w="1077" w:type="dxa"/>
            <w:tcBorders>
              <w:top w:val="nil"/>
              <w:left w:val="nil"/>
              <w:bottom w:val="single" w:color="auto" w:sz="4" w:space="0"/>
              <w:right w:val="single" w:color="auto" w:sz="4" w:space="0"/>
            </w:tcBorders>
            <w:shd w:val="clear" w:color="auto" w:fill="auto"/>
            <w:vAlign w:val="center"/>
          </w:tcPr>
          <w:p>
            <w:r>
              <w:rPr>
                <w:rFonts w:hint="eastAsia"/>
              </w:rPr>
              <w:t>文德街</w:t>
            </w:r>
          </w:p>
        </w:tc>
        <w:tc>
          <w:tcPr>
            <w:tcW w:w="1079" w:type="dxa"/>
            <w:tcBorders>
              <w:top w:val="nil"/>
              <w:left w:val="nil"/>
              <w:bottom w:val="single" w:color="auto" w:sz="4" w:space="0"/>
              <w:right w:val="single" w:color="auto" w:sz="4" w:space="0"/>
            </w:tcBorders>
            <w:shd w:val="clear" w:color="auto" w:fill="auto"/>
            <w:vAlign w:val="center"/>
          </w:tcPr>
          <w:p>
            <w:r>
              <w:rPr>
                <w:rFonts w:hint="eastAsia"/>
              </w:rPr>
              <w:t>5907</w:t>
            </w:r>
          </w:p>
        </w:tc>
        <w:tc>
          <w:tcPr>
            <w:tcW w:w="1435" w:type="dxa"/>
            <w:tcBorders>
              <w:top w:val="nil"/>
              <w:left w:val="nil"/>
              <w:bottom w:val="single" w:color="auto" w:sz="4" w:space="0"/>
              <w:right w:val="single" w:color="auto" w:sz="4" w:space="0"/>
            </w:tcBorders>
            <w:shd w:val="clear" w:color="auto" w:fill="auto"/>
            <w:vAlign w:val="center"/>
          </w:tcPr>
          <w:p/>
        </w:tc>
        <w:tc>
          <w:tcPr>
            <w:tcW w:w="1435" w:type="dxa"/>
            <w:tcBorders>
              <w:top w:val="nil"/>
              <w:left w:val="nil"/>
              <w:bottom w:val="single" w:color="auto" w:sz="4" w:space="0"/>
              <w:right w:val="single" w:color="auto" w:sz="4" w:space="0"/>
            </w:tcBorders>
            <w:shd w:val="clear" w:color="auto" w:fill="auto"/>
            <w:vAlign w:val="center"/>
          </w:tcPr>
          <w:p/>
        </w:tc>
        <w:tc>
          <w:tcPr>
            <w:tcW w:w="1436" w:type="dxa"/>
            <w:tcBorders>
              <w:top w:val="nil"/>
              <w:left w:val="nil"/>
              <w:bottom w:val="single" w:color="auto" w:sz="4" w:space="0"/>
              <w:right w:val="single" w:color="auto" w:sz="4" w:space="0"/>
            </w:tcBorders>
            <w:shd w:val="clear" w:color="auto" w:fill="auto"/>
            <w:vAlign w:val="center"/>
          </w:tcPr>
          <w:p>
            <w:r>
              <w:rPr>
                <w:rFonts w:hint="eastAsia"/>
              </w:rPr>
              <w:t>5907</w:t>
            </w:r>
          </w:p>
        </w:tc>
        <w:tc>
          <w:tcPr>
            <w:tcW w:w="2198" w:type="dxa"/>
            <w:tcBorders>
              <w:top w:val="nil"/>
              <w:left w:val="nil"/>
              <w:bottom w:val="single" w:color="auto" w:sz="4" w:space="0"/>
              <w:right w:val="single" w:color="auto" w:sz="4" w:space="0"/>
            </w:tcBorders>
            <w:shd w:val="clear" w:color="auto" w:fill="auto"/>
            <w:vAlign w:val="center"/>
          </w:tcPr>
          <w:p>
            <w:r>
              <w:rPr>
                <w:rFonts w:hint="eastAsia"/>
              </w:rPr>
              <w:t>魏文路-德星路</w:t>
            </w:r>
          </w:p>
        </w:tc>
      </w:tr>
      <w:tr>
        <w:tblPrEx>
          <w:tblLayout w:type="fixed"/>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r>
              <w:rPr>
                <w:rFonts w:hint="eastAsia"/>
              </w:rPr>
              <w:t>7</w:t>
            </w:r>
          </w:p>
        </w:tc>
        <w:tc>
          <w:tcPr>
            <w:tcW w:w="1077" w:type="dxa"/>
            <w:tcBorders>
              <w:top w:val="nil"/>
              <w:left w:val="nil"/>
              <w:bottom w:val="single" w:color="auto" w:sz="4" w:space="0"/>
              <w:right w:val="single" w:color="auto" w:sz="4" w:space="0"/>
            </w:tcBorders>
            <w:shd w:val="clear" w:color="auto" w:fill="auto"/>
            <w:vAlign w:val="center"/>
          </w:tcPr>
          <w:p>
            <w:r>
              <w:rPr>
                <w:rFonts w:hint="eastAsia"/>
              </w:rPr>
              <w:t>贵妃苑</w:t>
            </w:r>
          </w:p>
        </w:tc>
        <w:tc>
          <w:tcPr>
            <w:tcW w:w="1079" w:type="dxa"/>
            <w:tcBorders>
              <w:top w:val="nil"/>
              <w:left w:val="nil"/>
              <w:bottom w:val="single" w:color="auto" w:sz="4" w:space="0"/>
              <w:right w:val="single" w:color="auto" w:sz="4" w:space="0"/>
            </w:tcBorders>
            <w:shd w:val="clear" w:color="auto" w:fill="auto"/>
            <w:vAlign w:val="center"/>
          </w:tcPr>
          <w:p>
            <w:r>
              <w:rPr>
                <w:rFonts w:hint="eastAsia"/>
              </w:rPr>
              <w:t>34543</w:t>
            </w:r>
          </w:p>
        </w:tc>
        <w:tc>
          <w:tcPr>
            <w:tcW w:w="1435" w:type="dxa"/>
            <w:tcBorders>
              <w:top w:val="nil"/>
              <w:left w:val="nil"/>
              <w:bottom w:val="single" w:color="auto" w:sz="4" w:space="0"/>
              <w:right w:val="single" w:color="auto" w:sz="4" w:space="0"/>
            </w:tcBorders>
            <w:shd w:val="clear" w:color="auto" w:fill="auto"/>
            <w:vAlign w:val="center"/>
          </w:tcPr>
          <w:p>
            <w:r>
              <w:rPr>
                <w:rFonts w:hint="eastAsia"/>
              </w:rPr>
              <w:t>34543</w:t>
            </w:r>
          </w:p>
        </w:tc>
        <w:tc>
          <w:tcPr>
            <w:tcW w:w="1435" w:type="dxa"/>
            <w:tcBorders>
              <w:top w:val="nil"/>
              <w:left w:val="nil"/>
              <w:bottom w:val="single" w:color="auto" w:sz="4" w:space="0"/>
              <w:right w:val="single" w:color="auto" w:sz="4" w:space="0"/>
            </w:tcBorders>
            <w:shd w:val="clear" w:color="auto" w:fill="auto"/>
            <w:vAlign w:val="center"/>
          </w:tcPr>
          <w:p/>
        </w:tc>
        <w:tc>
          <w:tcPr>
            <w:tcW w:w="1436" w:type="dxa"/>
            <w:tcBorders>
              <w:top w:val="nil"/>
              <w:left w:val="nil"/>
              <w:bottom w:val="single" w:color="auto" w:sz="4" w:space="0"/>
              <w:right w:val="single" w:color="auto" w:sz="4" w:space="0"/>
            </w:tcBorders>
            <w:shd w:val="clear" w:color="auto" w:fill="auto"/>
            <w:vAlign w:val="center"/>
          </w:tcPr>
          <w:p/>
        </w:tc>
        <w:tc>
          <w:tcPr>
            <w:tcW w:w="2198" w:type="dxa"/>
            <w:tcBorders>
              <w:top w:val="nil"/>
              <w:left w:val="nil"/>
              <w:bottom w:val="single" w:color="auto" w:sz="4" w:space="0"/>
              <w:right w:val="single" w:color="auto" w:sz="4" w:space="0"/>
            </w:tcBorders>
            <w:shd w:val="clear" w:color="auto" w:fill="auto"/>
            <w:vAlign w:val="center"/>
          </w:tcPr>
          <w:p>
            <w:r>
              <w:rPr>
                <w:rFonts w:hint="eastAsia"/>
              </w:rPr>
              <w:t>八一路北、魏文路西</w:t>
            </w:r>
          </w:p>
        </w:tc>
      </w:tr>
      <w:tr>
        <w:tblPrEx>
          <w:tblLayout w:type="fixed"/>
          <w:tblCellMar>
            <w:top w:w="0" w:type="dxa"/>
            <w:left w:w="108" w:type="dxa"/>
            <w:bottom w:w="0" w:type="dxa"/>
            <w:right w:w="108" w:type="dxa"/>
          </w:tblCellMar>
        </w:tblPrEx>
        <w:trPr>
          <w:trHeight w:val="454" w:hRule="atLeast"/>
        </w:trPr>
        <w:tc>
          <w:tcPr>
            <w:tcW w:w="640" w:type="dxa"/>
            <w:tcBorders>
              <w:top w:val="nil"/>
              <w:left w:val="single" w:color="auto" w:sz="4" w:space="0"/>
              <w:bottom w:val="single" w:color="auto" w:sz="4" w:space="0"/>
              <w:right w:val="single" w:color="auto" w:sz="4" w:space="0"/>
            </w:tcBorders>
            <w:shd w:val="clear" w:color="auto" w:fill="auto"/>
            <w:vAlign w:val="center"/>
          </w:tcPr>
          <w:p>
            <w:r>
              <w:rPr>
                <w:rFonts w:hint="eastAsia"/>
              </w:rPr>
              <w:t>8</w:t>
            </w:r>
          </w:p>
        </w:tc>
        <w:tc>
          <w:tcPr>
            <w:tcW w:w="1077" w:type="dxa"/>
            <w:tcBorders>
              <w:top w:val="nil"/>
              <w:left w:val="nil"/>
              <w:bottom w:val="single" w:color="auto" w:sz="4" w:space="0"/>
              <w:right w:val="single" w:color="auto" w:sz="4" w:space="0"/>
            </w:tcBorders>
            <w:shd w:val="clear" w:color="auto" w:fill="auto"/>
            <w:vAlign w:val="center"/>
          </w:tcPr>
          <w:p>
            <w:r>
              <w:rPr>
                <w:rFonts w:hint="eastAsia"/>
              </w:rPr>
              <w:t>八龙路</w:t>
            </w:r>
          </w:p>
        </w:tc>
        <w:tc>
          <w:tcPr>
            <w:tcW w:w="1079" w:type="dxa"/>
            <w:tcBorders>
              <w:top w:val="nil"/>
              <w:left w:val="nil"/>
              <w:bottom w:val="single" w:color="auto" w:sz="4" w:space="0"/>
              <w:right w:val="single" w:color="auto" w:sz="4" w:space="0"/>
            </w:tcBorders>
            <w:shd w:val="clear" w:color="auto" w:fill="auto"/>
            <w:vAlign w:val="center"/>
          </w:tcPr>
          <w:p>
            <w:r>
              <w:rPr>
                <w:rFonts w:hint="eastAsia"/>
              </w:rPr>
              <w:t>29190</w:t>
            </w:r>
          </w:p>
        </w:tc>
        <w:tc>
          <w:tcPr>
            <w:tcW w:w="1435" w:type="dxa"/>
            <w:tcBorders>
              <w:top w:val="nil"/>
              <w:left w:val="nil"/>
              <w:bottom w:val="single" w:color="auto" w:sz="4" w:space="0"/>
              <w:right w:val="single" w:color="auto" w:sz="4" w:space="0"/>
            </w:tcBorders>
            <w:shd w:val="clear" w:color="auto" w:fill="auto"/>
            <w:vAlign w:val="center"/>
          </w:tcPr>
          <w:p/>
        </w:tc>
        <w:tc>
          <w:tcPr>
            <w:tcW w:w="1435" w:type="dxa"/>
            <w:tcBorders>
              <w:top w:val="nil"/>
              <w:left w:val="nil"/>
              <w:bottom w:val="single" w:color="auto" w:sz="4" w:space="0"/>
              <w:right w:val="single" w:color="auto" w:sz="4" w:space="0"/>
            </w:tcBorders>
            <w:shd w:val="clear" w:color="auto" w:fill="auto"/>
            <w:vAlign w:val="center"/>
          </w:tcPr>
          <w:p>
            <w:r>
              <w:rPr>
                <w:rFonts w:hint="eastAsia"/>
              </w:rPr>
              <w:t>29190</w:t>
            </w:r>
          </w:p>
        </w:tc>
        <w:tc>
          <w:tcPr>
            <w:tcW w:w="1436" w:type="dxa"/>
            <w:tcBorders>
              <w:top w:val="nil"/>
              <w:left w:val="nil"/>
              <w:bottom w:val="single" w:color="auto" w:sz="4" w:space="0"/>
              <w:right w:val="single" w:color="auto" w:sz="4" w:space="0"/>
            </w:tcBorders>
            <w:shd w:val="clear" w:color="auto" w:fill="auto"/>
            <w:vAlign w:val="center"/>
          </w:tcPr>
          <w:p/>
        </w:tc>
        <w:tc>
          <w:tcPr>
            <w:tcW w:w="2198" w:type="dxa"/>
            <w:tcBorders>
              <w:top w:val="nil"/>
              <w:left w:val="nil"/>
              <w:bottom w:val="single" w:color="auto" w:sz="4" w:space="0"/>
              <w:right w:val="single" w:color="auto" w:sz="4" w:space="0"/>
            </w:tcBorders>
            <w:shd w:val="clear" w:color="auto" w:fill="auto"/>
            <w:vAlign w:val="center"/>
          </w:tcPr>
          <w:p>
            <w:r>
              <w:rPr>
                <w:rFonts w:hint="eastAsia"/>
              </w:rPr>
              <w:t>建安大道-陈庄街</w:t>
            </w:r>
          </w:p>
        </w:tc>
      </w:tr>
      <w:tr>
        <w:tblPrEx>
          <w:tblLayout w:type="fixed"/>
          <w:tblCellMar>
            <w:top w:w="0" w:type="dxa"/>
            <w:left w:w="108" w:type="dxa"/>
            <w:bottom w:w="0" w:type="dxa"/>
            <w:right w:w="108" w:type="dxa"/>
          </w:tblCellMar>
        </w:tblPrEx>
        <w:trPr>
          <w:trHeight w:val="510" w:hRule="atLeast"/>
        </w:trPr>
        <w:tc>
          <w:tcPr>
            <w:tcW w:w="640" w:type="dxa"/>
            <w:tcBorders>
              <w:top w:val="nil"/>
              <w:left w:val="single" w:color="auto" w:sz="4" w:space="0"/>
              <w:bottom w:val="single" w:color="auto" w:sz="4" w:space="0"/>
              <w:right w:val="single" w:color="auto" w:sz="4" w:space="0"/>
            </w:tcBorders>
            <w:shd w:val="clear" w:color="auto" w:fill="auto"/>
            <w:vAlign w:val="center"/>
          </w:tcPr>
          <w:p>
            <w:r>
              <w:rPr>
                <w:rFonts w:hint="eastAsia"/>
              </w:rPr>
              <w:t>9</w:t>
            </w:r>
          </w:p>
        </w:tc>
        <w:tc>
          <w:tcPr>
            <w:tcW w:w="1077" w:type="dxa"/>
            <w:tcBorders>
              <w:top w:val="nil"/>
              <w:left w:val="nil"/>
              <w:bottom w:val="single" w:color="auto" w:sz="4" w:space="0"/>
              <w:right w:val="single" w:color="auto" w:sz="4" w:space="0"/>
            </w:tcBorders>
            <w:shd w:val="clear" w:color="auto" w:fill="auto"/>
            <w:vAlign w:val="center"/>
          </w:tcPr>
          <w:p>
            <w:r>
              <w:rPr>
                <w:rFonts w:hint="eastAsia"/>
              </w:rPr>
              <w:t>待移交道路</w:t>
            </w:r>
          </w:p>
        </w:tc>
        <w:tc>
          <w:tcPr>
            <w:tcW w:w="7583" w:type="dxa"/>
            <w:gridSpan w:val="5"/>
            <w:tcBorders>
              <w:top w:val="nil"/>
              <w:left w:val="nil"/>
              <w:bottom w:val="single" w:color="auto" w:sz="4" w:space="0"/>
              <w:right w:val="single" w:color="auto" w:sz="4" w:space="0"/>
            </w:tcBorders>
            <w:shd w:val="clear" w:color="auto" w:fill="auto"/>
            <w:vAlign w:val="center"/>
          </w:tcPr>
          <w:p>
            <w:r>
              <w:rPr>
                <w:rFonts w:hint="eastAsia"/>
              </w:rPr>
              <w:t>包括三里桥街（八一路-建安大道）</w:t>
            </w:r>
          </w:p>
        </w:tc>
      </w:tr>
      <w:tr>
        <w:tblPrEx>
          <w:tblLayout w:type="fixed"/>
          <w:tblCellMar>
            <w:top w:w="0" w:type="dxa"/>
            <w:left w:w="108" w:type="dxa"/>
            <w:bottom w:w="0" w:type="dxa"/>
            <w:right w:w="108" w:type="dxa"/>
          </w:tblCellMar>
        </w:tblPrEx>
        <w:trPr>
          <w:trHeight w:val="510" w:hRule="atLeast"/>
        </w:trPr>
        <w:tc>
          <w:tcPr>
            <w:tcW w:w="640" w:type="dxa"/>
            <w:tcBorders>
              <w:top w:val="nil"/>
              <w:left w:val="single" w:color="auto" w:sz="4" w:space="0"/>
              <w:bottom w:val="single" w:color="auto" w:sz="4" w:space="0"/>
              <w:right w:val="single" w:color="auto" w:sz="4" w:space="0"/>
            </w:tcBorders>
            <w:shd w:val="clear" w:color="auto" w:fill="auto"/>
            <w:vAlign w:val="center"/>
          </w:tcPr>
          <w:p>
            <w:r>
              <w:rPr>
                <w:rFonts w:hint="eastAsia"/>
              </w:rPr>
              <w:t>10</w:t>
            </w:r>
          </w:p>
        </w:tc>
        <w:tc>
          <w:tcPr>
            <w:tcW w:w="1077" w:type="dxa"/>
            <w:tcBorders>
              <w:top w:val="nil"/>
              <w:left w:val="nil"/>
              <w:bottom w:val="single" w:color="auto" w:sz="4" w:space="0"/>
              <w:right w:val="single" w:color="auto" w:sz="4" w:space="0"/>
            </w:tcBorders>
            <w:shd w:val="clear" w:color="auto" w:fill="auto"/>
            <w:vAlign w:val="center"/>
          </w:tcPr>
          <w:p>
            <w:r>
              <w:rPr>
                <w:rFonts w:hint="eastAsia"/>
              </w:rPr>
              <w:t>贵妃苑</w:t>
            </w:r>
          </w:p>
        </w:tc>
        <w:tc>
          <w:tcPr>
            <w:tcW w:w="5385" w:type="dxa"/>
            <w:gridSpan w:val="4"/>
            <w:tcBorders>
              <w:top w:val="nil"/>
              <w:left w:val="nil"/>
              <w:bottom w:val="single" w:color="auto" w:sz="4" w:space="0"/>
              <w:right w:val="single" w:color="auto" w:sz="4" w:space="0"/>
            </w:tcBorders>
            <w:shd w:val="clear" w:color="auto" w:fill="auto"/>
            <w:vAlign w:val="center"/>
          </w:tcPr>
          <w:p>
            <w:r>
              <w:rPr>
                <w:rFonts w:hint="eastAsia"/>
              </w:rPr>
              <w:t>配备保安人数：2人</w:t>
            </w:r>
          </w:p>
        </w:tc>
        <w:tc>
          <w:tcPr>
            <w:tcW w:w="2198" w:type="dxa"/>
            <w:tcBorders>
              <w:top w:val="nil"/>
              <w:left w:val="single" w:color="auto" w:sz="4" w:space="0"/>
              <w:bottom w:val="single" w:color="auto" w:sz="4" w:space="0"/>
              <w:right w:val="single" w:color="auto" w:sz="4" w:space="0"/>
            </w:tcBorders>
            <w:shd w:val="clear" w:color="auto" w:fill="auto"/>
            <w:vAlign w:val="center"/>
          </w:tcPr>
          <w:p>
            <w:r>
              <w:rPr>
                <w:rFonts w:hint="eastAsia"/>
              </w:rPr>
              <w:t>八一路北、魏文路西</w:t>
            </w:r>
          </w:p>
        </w:tc>
      </w:tr>
      <w:tr>
        <w:tblPrEx>
          <w:tblLayout w:type="fixed"/>
          <w:tblCellMar>
            <w:top w:w="0" w:type="dxa"/>
            <w:left w:w="108" w:type="dxa"/>
            <w:bottom w:w="0" w:type="dxa"/>
            <w:right w:w="108" w:type="dxa"/>
          </w:tblCellMar>
        </w:tblPrEx>
        <w:trPr>
          <w:trHeight w:val="454" w:hRule="atLeast"/>
        </w:trPr>
        <w:tc>
          <w:tcPr>
            <w:tcW w:w="1717" w:type="dxa"/>
            <w:gridSpan w:val="2"/>
            <w:tcBorders>
              <w:top w:val="single" w:color="auto" w:sz="4" w:space="0"/>
              <w:left w:val="single" w:color="auto" w:sz="4" w:space="0"/>
              <w:bottom w:val="single" w:color="auto" w:sz="8" w:space="0"/>
              <w:right w:val="single" w:color="auto" w:sz="4" w:space="0"/>
            </w:tcBorders>
            <w:shd w:val="clear" w:color="auto" w:fill="auto"/>
            <w:vAlign w:val="center"/>
          </w:tcPr>
          <w:p>
            <w:r>
              <w:rPr>
                <w:rFonts w:hint="eastAsia"/>
              </w:rPr>
              <w:t>小  计</w:t>
            </w:r>
          </w:p>
        </w:tc>
        <w:tc>
          <w:tcPr>
            <w:tcW w:w="1079" w:type="dxa"/>
            <w:tcBorders>
              <w:top w:val="nil"/>
              <w:left w:val="nil"/>
              <w:bottom w:val="single" w:color="auto" w:sz="8" w:space="0"/>
              <w:right w:val="single" w:color="auto" w:sz="4" w:space="0"/>
            </w:tcBorders>
            <w:shd w:val="clear" w:color="auto" w:fill="auto"/>
            <w:vAlign w:val="center"/>
          </w:tcPr>
          <w:p>
            <w:r>
              <w:rPr>
                <w:rFonts w:hint="eastAsia"/>
              </w:rPr>
              <w:t>411248</w:t>
            </w:r>
          </w:p>
        </w:tc>
        <w:tc>
          <w:tcPr>
            <w:tcW w:w="1435" w:type="dxa"/>
            <w:tcBorders>
              <w:top w:val="nil"/>
              <w:left w:val="nil"/>
              <w:bottom w:val="single" w:color="auto" w:sz="8" w:space="0"/>
              <w:right w:val="single" w:color="auto" w:sz="4" w:space="0"/>
            </w:tcBorders>
            <w:shd w:val="clear" w:color="auto" w:fill="auto"/>
          </w:tcPr>
          <w:p>
            <w:r>
              <w:rPr>
                <w:rFonts w:hint="eastAsia"/>
              </w:rPr>
              <w:t>376151</w:t>
            </w:r>
          </w:p>
        </w:tc>
        <w:tc>
          <w:tcPr>
            <w:tcW w:w="1435" w:type="dxa"/>
            <w:tcBorders>
              <w:top w:val="nil"/>
              <w:left w:val="nil"/>
              <w:bottom w:val="single" w:color="auto" w:sz="8" w:space="0"/>
              <w:right w:val="single" w:color="auto" w:sz="4" w:space="0"/>
            </w:tcBorders>
            <w:shd w:val="clear" w:color="auto" w:fill="auto"/>
          </w:tcPr>
          <w:p>
            <w:r>
              <w:rPr>
                <w:rFonts w:hint="eastAsia"/>
              </w:rPr>
              <w:t>29190</w:t>
            </w:r>
          </w:p>
        </w:tc>
        <w:tc>
          <w:tcPr>
            <w:tcW w:w="1436" w:type="dxa"/>
            <w:tcBorders>
              <w:top w:val="nil"/>
              <w:left w:val="nil"/>
              <w:bottom w:val="single" w:color="auto" w:sz="8" w:space="0"/>
              <w:right w:val="single" w:color="auto" w:sz="4" w:space="0"/>
            </w:tcBorders>
            <w:shd w:val="clear" w:color="auto" w:fill="auto"/>
          </w:tcPr>
          <w:p>
            <w:r>
              <w:rPr>
                <w:rFonts w:hint="eastAsia"/>
              </w:rPr>
              <w:t>5907</w:t>
            </w:r>
          </w:p>
        </w:tc>
        <w:tc>
          <w:tcPr>
            <w:tcW w:w="2198" w:type="dxa"/>
            <w:tcBorders>
              <w:top w:val="nil"/>
              <w:left w:val="nil"/>
              <w:bottom w:val="single" w:color="auto" w:sz="8" w:space="0"/>
              <w:right w:val="single" w:color="auto" w:sz="4" w:space="0"/>
            </w:tcBorders>
            <w:shd w:val="clear" w:color="auto" w:fill="auto"/>
            <w:vAlign w:val="center"/>
          </w:tcPr>
          <w:p/>
        </w:tc>
      </w:tr>
    </w:tbl>
    <w:p>
      <w:pPr>
        <w:spacing w:afterLines="70"/>
        <w:jc w:val="center"/>
        <w:rPr>
          <w:rFonts w:ascii="宋体" w:hAnsi="宋体" w:eastAsia="宋体" w:cs="微软雅黑"/>
          <w:b/>
          <w:sz w:val="24"/>
          <w:szCs w:val="24"/>
        </w:rPr>
      </w:pPr>
    </w:p>
    <w:p>
      <w:pPr>
        <w:spacing w:line="360" w:lineRule="auto"/>
        <w:jc w:val="left"/>
        <w:rPr>
          <w:rFonts w:ascii="宋体" w:hAnsi="宋体" w:eastAsia="宋体" w:cs="微软雅黑"/>
          <w:b/>
          <w:sz w:val="24"/>
          <w:szCs w:val="24"/>
        </w:rPr>
      </w:pPr>
      <w:r>
        <w:rPr>
          <w:rFonts w:hint="eastAsia" w:ascii="宋体" w:hAnsi="宋体" w:eastAsia="宋体" w:cs="微软雅黑"/>
          <w:b/>
          <w:sz w:val="24"/>
          <w:szCs w:val="24"/>
        </w:rPr>
        <w:t>★三、采购标的执行标准</w:t>
      </w:r>
    </w:p>
    <w:p>
      <w:pPr>
        <w:spacing w:line="360" w:lineRule="auto"/>
        <w:ind w:firstLine="424" w:firstLineChars="177"/>
        <w:jc w:val="left"/>
        <w:rPr>
          <w:rFonts w:ascii="宋体" w:hAnsi="宋体" w:eastAsia="宋体" w:cs="宋体"/>
          <w:kern w:val="0"/>
          <w:sz w:val="24"/>
        </w:rPr>
      </w:pPr>
      <w:r>
        <w:rPr>
          <w:rFonts w:hint="eastAsia" w:ascii="宋体" w:hAnsi="宋体" w:eastAsia="宋体" w:cs="微软雅黑"/>
          <w:sz w:val="24"/>
          <w:szCs w:val="24"/>
        </w:rPr>
        <w:t>1、</w:t>
      </w:r>
      <w:r>
        <w:rPr>
          <w:rFonts w:hint="eastAsia" w:ascii="宋体" w:hAnsi="宋体" w:eastAsia="宋体" w:cs="宋体"/>
          <w:kern w:val="0"/>
          <w:sz w:val="24"/>
        </w:rPr>
        <w:t>按照采购清单所列的管养范围及等级要求进行对应的绿化管养维护；</w:t>
      </w:r>
    </w:p>
    <w:p>
      <w:pPr>
        <w:spacing w:line="360" w:lineRule="auto"/>
        <w:ind w:firstLine="424" w:firstLineChars="177"/>
        <w:jc w:val="left"/>
        <w:rPr>
          <w:rFonts w:ascii="宋体" w:hAnsi="宋体" w:eastAsia="宋体" w:cs="宋体"/>
          <w:kern w:val="0"/>
          <w:sz w:val="24"/>
        </w:rPr>
      </w:pPr>
      <w:r>
        <w:rPr>
          <w:rFonts w:hint="eastAsia" w:ascii="宋体" w:hAnsi="宋体" w:eastAsia="宋体" w:cs="微软雅黑"/>
          <w:sz w:val="24"/>
          <w:szCs w:val="24"/>
        </w:rPr>
        <w:t>2、</w:t>
      </w:r>
      <w:r>
        <w:rPr>
          <w:rFonts w:hint="eastAsia" w:ascii="宋体" w:hAnsi="宋体" w:eastAsia="宋体" w:cs="宋体"/>
          <w:kern w:val="0"/>
          <w:sz w:val="24"/>
        </w:rPr>
        <w:t>本项目的绿化管养执行《河南省城市绿地养护标准》（DBJ41/T172-2017）、《许昌市城市绿地养护标准（试行）》；</w:t>
      </w:r>
    </w:p>
    <w:p>
      <w:pPr>
        <w:spacing w:line="360" w:lineRule="auto"/>
        <w:ind w:firstLine="424" w:firstLineChars="177"/>
        <w:jc w:val="left"/>
        <w:rPr>
          <w:rFonts w:ascii="宋体" w:hAnsi="宋体" w:eastAsia="宋体" w:cs="微软雅黑"/>
          <w:b/>
          <w:sz w:val="24"/>
          <w:szCs w:val="24"/>
        </w:rPr>
      </w:pPr>
      <w:r>
        <w:rPr>
          <w:rFonts w:hint="eastAsia" w:ascii="宋体" w:hAnsi="宋体" w:eastAsia="宋体" w:cs="宋体"/>
          <w:kern w:val="0"/>
          <w:sz w:val="24"/>
        </w:rPr>
        <w:t>3、国家及地方颁布的法律、法规，许昌市及东城区制定的其他相关工作标准。</w:t>
      </w:r>
    </w:p>
    <w:p>
      <w:pPr>
        <w:spacing w:line="360" w:lineRule="auto"/>
        <w:jc w:val="left"/>
        <w:rPr>
          <w:rFonts w:ascii="宋体" w:hAnsi="宋体" w:eastAsia="宋体" w:cs="微软雅黑"/>
          <w:b/>
          <w:sz w:val="24"/>
          <w:szCs w:val="24"/>
        </w:rPr>
      </w:pPr>
      <w:r>
        <w:rPr>
          <w:rFonts w:hint="eastAsia" w:ascii="宋体" w:hAnsi="宋体" w:eastAsia="宋体" w:cs="微软雅黑"/>
          <w:b/>
          <w:sz w:val="24"/>
          <w:szCs w:val="24"/>
        </w:rPr>
        <w:t>★四、服务标准、期限等要求</w:t>
      </w:r>
    </w:p>
    <w:p>
      <w:pPr>
        <w:widowControl/>
        <w:spacing w:line="360" w:lineRule="auto"/>
        <w:ind w:firstLine="424" w:firstLineChars="177"/>
        <w:jc w:val="left"/>
        <w:rPr>
          <w:rFonts w:ascii="宋体" w:hAnsi="宋体" w:eastAsia="宋体" w:cs="宋体"/>
          <w:kern w:val="0"/>
          <w:sz w:val="24"/>
        </w:rPr>
      </w:pPr>
      <w:r>
        <w:rPr>
          <w:rFonts w:hint="eastAsia" w:ascii="宋体" w:hAnsi="宋体" w:eastAsia="宋体" w:cs="微软雅黑"/>
          <w:sz w:val="24"/>
          <w:szCs w:val="24"/>
        </w:rPr>
        <w:t>1、服务标准要求：达到</w:t>
      </w:r>
      <w:r>
        <w:rPr>
          <w:rFonts w:hint="eastAsia" w:ascii="宋体" w:hAnsi="宋体" w:eastAsia="宋体" w:cs="宋体"/>
          <w:kern w:val="0"/>
          <w:sz w:val="24"/>
        </w:rPr>
        <w:t>《河南省城市绿地养护标准》（DBJ41/T172-2017）、《许昌市城市绿地养护标准（试行）》园林绿化养护标准“分类养护”、“环境卫生清洁”、“园林建筑及设施维护”、“巡查保护”。</w:t>
      </w:r>
    </w:p>
    <w:p>
      <w:pPr>
        <w:widowControl/>
        <w:spacing w:line="360" w:lineRule="auto"/>
        <w:ind w:firstLine="424" w:firstLineChars="177"/>
        <w:jc w:val="left"/>
        <w:rPr>
          <w:rFonts w:ascii="宋体" w:hAnsi="宋体" w:eastAsia="宋体" w:cs="宋体"/>
          <w:kern w:val="0"/>
          <w:sz w:val="24"/>
        </w:rPr>
      </w:pPr>
      <w:r>
        <w:rPr>
          <w:rFonts w:hint="eastAsia" w:ascii="宋体" w:hAnsi="宋体" w:eastAsia="宋体" w:cs="宋体"/>
          <w:kern w:val="0"/>
          <w:sz w:val="24"/>
        </w:rPr>
        <w:t>考核标准：</w:t>
      </w:r>
    </w:p>
    <w:tbl>
      <w:tblPr>
        <w:tblStyle w:val="23"/>
        <w:tblW w:w="912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7"/>
        <w:gridCol w:w="783"/>
        <w:gridCol w:w="4171"/>
        <w:gridCol w:w="34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99" w:hRule="atLeast"/>
          <w:jc w:val="center"/>
        </w:trPr>
        <w:tc>
          <w:tcPr>
            <w:tcW w:w="667" w:type="dxa"/>
            <w:tcBorders>
              <w:top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序号</w:t>
            </w:r>
          </w:p>
        </w:tc>
        <w:tc>
          <w:tcPr>
            <w:tcW w:w="78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考核</w:t>
            </w:r>
          </w:p>
          <w:p>
            <w:pPr>
              <w:widowControl/>
              <w:spacing w:line="30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内容</w:t>
            </w:r>
          </w:p>
        </w:tc>
        <w:tc>
          <w:tcPr>
            <w:tcW w:w="4171"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考核</w:t>
            </w:r>
            <w:r>
              <w:rPr>
                <w:rFonts w:hint="eastAsia" w:ascii="宋体" w:hAnsi="宋体" w:eastAsia="宋体" w:cs="宋体"/>
                <w:b/>
                <w:bCs/>
                <w:sz w:val="24"/>
                <w:szCs w:val="24"/>
              </w:rPr>
              <w:t>标准</w:t>
            </w:r>
          </w:p>
        </w:tc>
        <w:tc>
          <w:tcPr>
            <w:tcW w:w="3499" w:type="dxa"/>
            <w:tcBorders>
              <w:top w:val="single" w:color="auto" w:sz="4" w:space="0"/>
              <w:left w:val="single" w:color="auto" w:sz="4" w:space="0"/>
              <w:bottom w:val="single" w:color="auto" w:sz="4" w:space="0"/>
            </w:tcBorders>
            <w:noWrap/>
            <w:vAlign w:val="center"/>
          </w:tcPr>
          <w:p>
            <w:pPr>
              <w:widowControl/>
              <w:spacing w:line="30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38" w:hRule="atLeast"/>
          <w:jc w:val="center"/>
        </w:trPr>
        <w:tc>
          <w:tcPr>
            <w:tcW w:w="667" w:type="dxa"/>
            <w:vMerge w:val="restart"/>
            <w:tcBorders>
              <w:right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1</w:t>
            </w:r>
          </w:p>
          <w:p>
            <w:pPr>
              <w:widowControl/>
              <w:spacing w:line="260" w:lineRule="exact"/>
              <w:jc w:val="center"/>
              <w:rPr>
                <w:rFonts w:ascii="宋体" w:hAnsi="宋体" w:eastAsia="宋体" w:cs="宋体"/>
                <w:kern w:val="0"/>
                <w:sz w:val="24"/>
                <w:szCs w:val="24"/>
              </w:rPr>
            </w:pPr>
          </w:p>
        </w:tc>
        <w:tc>
          <w:tcPr>
            <w:tcW w:w="783" w:type="dxa"/>
            <w:vMerge w:val="restart"/>
            <w:tcBorders>
              <w:left w:val="single" w:color="auto" w:sz="4" w:space="0"/>
              <w:right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绿化植物养护</w:t>
            </w:r>
          </w:p>
        </w:tc>
        <w:tc>
          <w:tcPr>
            <w:tcW w:w="4171"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宋体" w:hAnsi="宋体" w:eastAsia="宋体" w:cs="宋体"/>
                <w:kern w:val="0"/>
                <w:sz w:val="24"/>
                <w:szCs w:val="24"/>
              </w:rPr>
            </w:pPr>
            <w:r>
              <w:rPr>
                <w:rFonts w:hint="eastAsia" w:ascii="宋体" w:hAnsi="宋体" w:eastAsia="宋体" w:cs="宋体"/>
                <w:kern w:val="0"/>
                <w:sz w:val="24"/>
                <w:szCs w:val="24"/>
              </w:rPr>
              <w:t>绿化养护管理制度健全，技术措施完善。有年、月生产管理计划，月生产管理检查记录、病虫害调查记录及防治措施等，计划、记录认真详细。</w:t>
            </w:r>
          </w:p>
        </w:tc>
        <w:tc>
          <w:tcPr>
            <w:tcW w:w="3499" w:type="dxa"/>
            <w:tcBorders>
              <w:top w:val="single" w:color="auto" w:sz="4" w:space="0"/>
              <w:left w:val="single" w:color="auto" w:sz="4" w:space="0"/>
              <w:bottom w:val="single" w:color="auto" w:sz="4" w:space="0"/>
            </w:tcBorders>
            <w:noWrap/>
            <w:vAlign w:val="center"/>
          </w:tcPr>
          <w:p>
            <w:pPr>
              <w:widowControl/>
              <w:spacing w:line="340" w:lineRule="exact"/>
              <w:jc w:val="center"/>
              <w:rPr>
                <w:rFonts w:ascii="宋体" w:hAnsi="宋体" w:eastAsia="宋体" w:cs="宋体"/>
                <w:kern w:val="0"/>
                <w:sz w:val="24"/>
                <w:szCs w:val="24"/>
              </w:rPr>
            </w:pPr>
            <w:r>
              <w:rPr>
                <w:rFonts w:hint="eastAsia" w:ascii="宋体" w:hAnsi="宋体" w:eastAsia="宋体" w:cs="宋体"/>
                <w:kern w:val="0"/>
                <w:sz w:val="24"/>
                <w:szCs w:val="24"/>
              </w:rPr>
              <w:t>缺少一项扣0.5分。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jc w:val="center"/>
        </w:trPr>
        <w:tc>
          <w:tcPr>
            <w:tcW w:w="667" w:type="dxa"/>
            <w:vMerge w:val="continue"/>
            <w:tcBorders>
              <w:right w:val="single" w:color="auto" w:sz="4" w:space="0"/>
            </w:tcBorders>
            <w:noWrap/>
            <w:vAlign w:val="center"/>
          </w:tcPr>
          <w:p>
            <w:pPr>
              <w:widowControl/>
              <w:spacing w:line="300" w:lineRule="exact"/>
              <w:ind w:firstLine="480" w:firstLineChars="200"/>
              <w:jc w:val="center"/>
              <w:rPr>
                <w:rFonts w:ascii="宋体" w:hAnsi="宋体" w:eastAsia="宋体" w:cs="宋体"/>
                <w:bCs/>
                <w:kern w:val="0"/>
                <w:sz w:val="24"/>
                <w:szCs w:val="24"/>
              </w:rPr>
            </w:pPr>
          </w:p>
        </w:tc>
        <w:tc>
          <w:tcPr>
            <w:tcW w:w="783" w:type="dxa"/>
            <w:vMerge w:val="continue"/>
            <w:tcBorders>
              <w:left w:val="single" w:color="auto" w:sz="4" w:space="0"/>
              <w:right w:val="single" w:color="auto" w:sz="4" w:space="0"/>
            </w:tcBorders>
            <w:noWrap/>
            <w:vAlign w:val="center"/>
          </w:tcPr>
          <w:p>
            <w:pPr>
              <w:widowControl/>
              <w:spacing w:line="300" w:lineRule="exact"/>
              <w:ind w:firstLine="480" w:firstLineChars="200"/>
              <w:jc w:val="center"/>
              <w:rPr>
                <w:rFonts w:ascii="宋体" w:hAnsi="宋体" w:eastAsia="宋体" w:cs="宋体"/>
                <w:bCs/>
                <w:kern w:val="0"/>
                <w:sz w:val="24"/>
                <w:szCs w:val="24"/>
              </w:rPr>
            </w:pPr>
          </w:p>
        </w:tc>
        <w:tc>
          <w:tcPr>
            <w:tcW w:w="417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乔灌花草藤适时浇水，无旱象。</w:t>
            </w:r>
          </w:p>
        </w:tc>
        <w:tc>
          <w:tcPr>
            <w:tcW w:w="3499" w:type="dxa"/>
            <w:tcBorders>
              <w:top w:val="single" w:color="auto" w:sz="4" w:space="0"/>
              <w:left w:val="single" w:color="auto" w:sz="4" w:space="0"/>
              <w:bottom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浇水不及时，植物现旱象扣0.2分，造成植物死亡的扣1分。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3" w:hRule="atLeast"/>
          <w:jc w:val="center"/>
        </w:trPr>
        <w:tc>
          <w:tcPr>
            <w:tcW w:w="667" w:type="dxa"/>
            <w:vMerge w:val="continue"/>
            <w:tcBorders>
              <w:right w:val="single" w:color="auto" w:sz="4" w:space="0"/>
            </w:tcBorders>
            <w:noWrap/>
            <w:vAlign w:val="center"/>
          </w:tcPr>
          <w:p>
            <w:pPr>
              <w:widowControl/>
              <w:spacing w:line="260" w:lineRule="exact"/>
              <w:ind w:firstLine="480" w:firstLineChars="200"/>
              <w:jc w:val="center"/>
              <w:rPr>
                <w:rFonts w:ascii="宋体" w:hAnsi="宋体" w:eastAsia="宋体" w:cs="宋体"/>
                <w:kern w:val="0"/>
                <w:sz w:val="24"/>
                <w:szCs w:val="24"/>
              </w:rPr>
            </w:pPr>
          </w:p>
        </w:tc>
        <w:tc>
          <w:tcPr>
            <w:tcW w:w="783" w:type="dxa"/>
            <w:vMerge w:val="continue"/>
            <w:tcBorders>
              <w:left w:val="single" w:color="auto" w:sz="4" w:space="0"/>
              <w:right w:val="single" w:color="auto" w:sz="4" w:space="0"/>
            </w:tcBorders>
            <w:noWrap/>
            <w:vAlign w:val="center"/>
          </w:tcPr>
          <w:p>
            <w:pPr>
              <w:widowControl/>
              <w:spacing w:line="260" w:lineRule="exact"/>
              <w:ind w:firstLine="480" w:firstLineChars="200"/>
              <w:jc w:val="center"/>
              <w:rPr>
                <w:rFonts w:ascii="宋体" w:hAnsi="宋体" w:eastAsia="宋体" w:cs="宋体"/>
                <w:kern w:val="0"/>
                <w:sz w:val="24"/>
                <w:szCs w:val="24"/>
              </w:rPr>
            </w:pPr>
          </w:p>
        </w:tc>
        <w:tc>
          <w:tcPr>
            <w:tcW w:w="417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各种树木上无栓绳子、乱扯乱挂现象（公益性活动横幅除外）。</w:t>
            </w:r>
          </w:p>
        </w:tc>
        <w:tc>
          <w:tcPr>
            <w:tcW w:w="3499" w:type="dxa"/>
            <w:tcBorders>
              <w:top w:val="single" w:color="auto" w:sz="4" w:space="0"/>
              <w:left w:val="single" w:color="auto" w:sz="4" w:space="0"/>
              <w:bottom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发现一处未达要求扣0.1分。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jc w:val="center"/>
        </w:trPr>
        <w:tc>
          <w:tcPr>
            <w:tcW w:w="667" w:type="dxa"/>
            <w:vMerge w:val="continue"/>
            <w:tcBorders>
              <w:right w:val="single" w:color="auto" w:sz="4" w:space="0"/>
            </w:tcBorders>
            <w:noWrap/>
            <w:vAlign w:val="center"/>
          </w:tcPr>
          <w:p>
            <w:pPr>
              <w:widowControl/>
              <w:spacing w:line="260" w:lineRule="exact"/>
              <w:ind w:firstLine="480" w:firstLineChars="200"/>
              <w:jc w:val="center"/>
              <w:rPr>
                <w:rFonts w:ascii="宋体" w:hAnsi="宋体" w:eastAsia="宋体" w:cs="宋体"/>
                <w:kern w:val="0"/>
                <w:sz w:val="24"/>
                <w:szCs w:val="24"/>
              </w:rPr>
            </w:pPr>
          </w:p>
        </w:tc>
        <w:tc>
          <w:tcPr>
            <w:tcW w:w="783" w:type="dxa"/>
            <w:vMerge w:val="continue"/>
            <w:tcBorders>
              <w:left w:val="single" w:color="auto" w:sz="4" w:space="0"/>
              <w:right w:val="single" w:color="auto" w:sz="4" w:space="0"/>
            </w:tcBorders>
            <w:noWrap/>
            <w:vAlign w:val="center"/>
          </w:tcPr>
          <w:p>
            <w:pPr>
              <w:widowControl/>
              <w:spacing w:line="260" w:lineRule="exact"/>
              <w:ind w:firstLine="480" w:firstLineChars="200"/>
              <w:jc w:val="center"/>
              <w:rPr>
                <w:rFonts w:ascii="宋体" w:hAnsi="宋体" w:eastAsia="宋体" w:cs="宋体"/>
                <w:kern w:val="0"/>
                <w:sz w:val="24"/>
                <w:szCs w:val="24"/>
              </w:rPr>
            </w:pPr>
          </w:p>
        </w:tc>
        <w:tc>
          <w:tcPr>
            <w:tcW w:w="417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绿地草坪无人为践踏，无焚烧草坪、树枝、落叶现象。</w:t>
            </w:r>
          </w:p>
        </w:tc>
        <w:tc>
          <w:tcPr>
            <w:tcW w:w="3499" w:type="dxa"/>
            <w:tcBorders>
              <w:top w:val="single" w:color="auto" w:sz="4" w:space="0"/>
              <w:left w:val="single" w:color="auto" w:sz="4" w:space="0"/>
              <w:bottom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发现一处未达要求扣0.1分。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7" w:hRule="atLeast"/>
          <w:jc w:val="center"/>
        </w:trPr>
        <w:tc>
          <w:tcPr>
            <w:tcW w:w="667" w:type="dxa"/>
            <w:vMerge w:val="continue"/>
            <w:tcBorders>
              <w:right w:val="single" w:color="auto" w:sz="4" w:space="0"/>
            </w:tcBorders>
            <w:noWrap/>
            <w:vAlign w:val="center"/>
          </w:tcPr>
          <w:p>
            <w:pPr>
              <w:widowControl/>
              <w:spacing w:line="260" w:lineRule="exact"/>
              <w:ind w:firstLine="480" w:firstLineChars="200"/>
              <w:jc w:val="center"/>
              <w:rPr>
                <w:rFonts w:ascii="宋体" w:hAnsi="宋体" w:eastAsia="宋体" w:cs="宋体"/>
                <w:kern w:val="0"/>
                <w:sz w:val="24"/>
                <w:szCs w:val="24"/>
              </w:rPr>
            </w:pPr>
          </w:p>
        </w:tc>
        <w:tc>
          <w:tcPr>
            <w:tcW w:w="783" w:type="dxa"/>
            <w:vMerge w:val="continue"/>
            <w:tcBorders>
              <w:left w:val="single" w:color="auto" w:sz="4" w:space="0"/>
              <w:right w:val="single" w:color="auto" w:sz="4" w:space="0"/>
            </w:tcBorders>
            <w:noWrap/>
            <w:vAlign w:val="center"/>
          </w:tcPr>
          <w:p>
            <w:pPr>
              <w:widowControl/>
              <w:spacing w:line="260" w:lineRule="exact"/>
              <w:ind w:firstLine="480" w:firstLineChars="200"/>
              <w:jc w:val="center"/>
              <w:rPr>
                <w:rFonts w:ascii="宋体" w:hAnsi="宋体" w:eastAsia="宋体" w:cs="宋体"/>
                <w:kern w:val="0"/>
                <w:sz w:val="24"/>
                <w:szCs w:val="24"/>
              </w:rPr>
            </w:pPr>
          </w:p>
        </w:tc>
        <w:tc>
          <w:tcPr>
            <w:tcW w:w="4171"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宋体" w:hAnsi="宋体" w:eastAsia="宋体" w:cs="宋体"/>
                <w:kern w:val="0"/>
                <w:sz w:val="24"/>
                <w:szCs w:val="24"/>
              </w:rPr>
            </w:pPr>
            <w:r>
              <w:rPr>
                <w:rFonts w:hint="eastAsia" w:ascii="宋体" w:hAnsi="宋体" w:eastAsia="宋体" w:cs="宋体"/>
                <w:kern w:val="0"/>
                <w:sz w:val="24"/>
                <w:szCs w:val="24"/>
              </w:rPr>
              <w:t>每年入冬对行道树树干刷白一次。</w:t>
            </w:r>
          </w:p>
        </w:tc>
        <w:tc>
          <w:tcPr>
            <w:tcW w:w="3499" w:type="dxa"/>
            <w:tcBorders>
              <w:top w:val="single" w:color="auto" w:sz="4" w:space="0"/>
              <w:left w:val="single" w:color="auto" w:sz="4" w:space="0"/>
              <w:bottom w:val="single" w:color="auto" w:sz="4" w:space="0"/>
            </w:tcBorders>
            <w:noWrap/>
            <w:vAlign w:val="center"/>
          </w:tcPr>
          <w:p>
            <w:pPr>
              <w:widowControl/>
              <w:spacing w:line="320" w:lineRule="exact"/>
              <w:jc w:val="center"/>
              <w:rPr>
                <w:rFonts w:ascii="宋体" w:hAnsi="宋体" w:eastAsia="宋体" w:cs="宋体"/>
                <w:kern w:val="0"/>
                <w:sz w:val="24"/>
                <w:szCs w:val="24"/>
              </w:rPr>
            </w:pPr>
            <w:r>
              <w:rPr>
                <w:rFonts w:hint="eastAsia" w:ascii="宋体" w:hAnsi="宋体" w:eastAsia="宋体" w:cs="宋体"/>
                <w:kern w:val="0"/>
                <w:sz w:val="24"/>
                <w:szCs w:val="24"/>
              </w:rPr>
              <w:t>没有对行道树树干刷白的，扣1分。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67" w:hRule="atLeast"/>
          <w:jc w:val="center"/>
        </w:trPr>
        <w:tc>
          <w:tcPr>
            <w:tcW w:w="667" w:type="dxa"/>
            <w:vMerge w:val="continue"/>
            <w:tcBorders>
              <w:right w:val="single" w:color="auto" w:sz="4" w:space="0"/>
            </w:tcBorders>
            <w:noWrap/>
            <w:vAlign w:val="center"/>
          </w:tcPr>
          <w:p>
            <w:pPr>
              <w:widowControl/>
              <w:spacing w:line="300" w:lineRule="exact"/>
              <w:ind w:firstLine="480" w:firstLineChars="200"/>
              <w:jc w:val="center"/>
              <w:rPr>
                <w:rFonts w:ascii="宋体" w:hAnsi="宋体" w:eastAsia="宋体" w:cs="宋体"/>
                <w:kern w:val="0"/>
                <w:sz w:val="24"/>
                <w:szCs w:val="24"/>
              </w:rPr>
            </w:pPr>
          </w:p>
        </w:tc>
        <w:tc>
          <w:tcPr>
            <w:tcW w:w="783" w:type="dxa"/>
            <w:vMerge w:val="continue"/>
            <w:tcBorders>
              <w:left w:val="single" w:color="auto" w:sz="4" w:space="0"/>
              <w:right w:val="single" w:color="auto" w:sz="4" w:space="0"/>
            </w:tcBorders>
            <w:noWrap/>
            <w:vAlign w:val="center"/>
          </w:tcPr>
          <w:p>
            <w:pPr>
              <w:widowControl/>
              <w:spacing w:line="300" w:lineRule="exact"/>
              <w:ind w:firstLine="480" w:firstLineChars="200"/>
              <w:jc w:val="center"/>
              <w:rPr>
                <w:rFonts w:ascii="宋体" w:hAnsi="宋体" w:eastAsia="宋体" w:cs="宋体"/>
                <w:kern w:val="0"/>
                <w:sz w:val="24"/>
                <w:szCs w:val="24"/>
              </w:rPr>
            </w:pPr>
          </w:p>
        </w:tc>
        <w:tc>
          <w:tcPr>
            <w:tcW w:w="4171"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宋体" w:hAnsi="宋体" w:eastAsia="宋体" w:cs="宋体"/>
                <w:kern w:val="0"/>
                <w:sz w:val="24"/>
                <w:szCs w:val="24"/>
              </w:rPr>
            </w:pPr>
            <w:r>
              <w:rPr>
                <w:rFonts w:hint="eastAsia" w:ascii="宋体" w:hAnsi="宋体" w:eastAsia="宋体" w:cs="宋体"/>
                <w:kern w:val="0"/>
                <w:sz w:val="24"/>
                <w:szCs w:val="24"/>
              </w:rPr>
              <w:t>各类植物生长旺盛，生长季节无卷叶、焦叶，黄化、枯萎现象；无杂藤绕树；绿篱模纹不得夹生杂草；无死株、缺株、残株；无倒伏、倾斜。藤本及攀援植物及时绑缚牵引。</w:t>
            </w:r>
          </w:p>
        </w:tc>
        <w:tc>
          <w:tcPr>
            <w:tcW w:w="3499" w:type="dxa"/>
            <w:tcBorders>
              <w:top w:val="single" w:color="auto" w:sz="4" w:space="0"/>
              <w:left w:val="single" w:color="auto" w:sz="4" w:space="0"/>
              <w:bottom w:val="single" w:color="auto" w:sz="4" w:space="0"/>
            </w:tcBorders>
            <w:noWrap/>
            <w:vAlign w:val="center"/>
          </w:tcPr>
          <w:p>
            <w:pPr>
              <w:widowControl/>
              <w:spacing w:line="340" w:lineRule="exact"/>
              <w:jc w:val="center"/>
              <w:rPr>
                <w:rFonts w:ascii="宋体" w:hAnsi="宋体" w:eastAsia="宋体" w:cs="宋体"/>
                <w:kern w:val="0"/>
                <w:sz w:val="24"/>
                <w:szCs w:val="24"/>
              </w:rPr>
            </w:pPr>
            <w:r>
              <w:rPr>
                <w:rFonts w:hint="eastAsia" w:ascii="宋体" w:hAnsi="宋体" w:eastAsia="宋体" w:cs="宋体"/>
                <w:kern w:val="0"/>
                <w:sz w:val="24"/>
                <w:szCs w:val="24"/>
              </w:rPr>
              <w:t>有杂藤绕树，绿篱模纹夹生杂草每处扣0.1分；有倒伏、倾斜树木每处扣0.2分；藤本及攀援植物未及时牵引每处扣0.1分；死树、缺株每处扣0.3分；绿篱断档超过50cm每处扣0.2分；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19" w:hRule="atLeast"/>
          <w:jc w:val="center"/>
        </w:trPr>
        <w:tc>
          <w:tcPr>
            <w:tcW w:w="667" w:type="dxa"/>
            <w:vMerge w:val="continue"/>
            <w:tcBorders>
              <w:right w:val="single" w:color="auto" w:sz="4" w:space="0"/>
            </w:tcBorders>
            <w:noWrap/>
            <w:vAlign w:val="center"/>
          </w:tcPr>
          <w:p>
            <w:pPr>
              <w:widowControl/>
              <w:spacing w:line="300" w:lineRule="exact"/>
              <w:ind w:firstLine="480" w:firstLineChars="200"/>
              <w:jc w:val="center"/>
              <w:rPr>
                <w:rFonts w:ascii="宋体" w:hAnsi="宋体" w:eastAsia="宋体" w:cs="宋体"/>
                <w:kern w:val="0"/>
                <w:sz w:val="24"/>
                <w:szCs w:val="24"/>
              </w:rPr>
            </w:pPr>
          </w:p>
        </w:tc>
        <w:tc>
          <w:tcPr>
            <w:tcW w:w="783" w:type="dxa"/>
            <w:vMerge w:val="continue"/>
            <w:tcBorders>
              <w:left w:val="single" w:color="auto" w:sz="4" w:space="0"/>
              <w:right w:val="single" w:color="auto" w:sz="4" w:space="0"/>
            </w:tcBorders>
            <w:noWrap/>
            <w:vAlign w:val="center"/>
          </w:tcPr>
          <w:p>
            <w:pPr>
              <w:widowControl/>
              <w:spacing w:line="300" w:lineRule="exact"/>
              <w:ind w:firstLine="480" w:firstLineChars="200"/>
              <w:jc w:val="center"/>
              <w:rPr>
                <w:rFonts w:ascii="宋体" w:hAnsi="宋体" w:eastAsia="宋体" w:cs="宋体"/>
                <w:kern w:val="0"/>
                <w:sz w:val="24"/>
                <w:szCs w:val="24"/>
              </w:rPr>
            </w:pPr>
          </w:p>
        </w:tc>
        <w:tc>
          <w:tcPr>
            <w:tcW w:w="4171"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宋体" w:hAnsi="宋体" w:eastAsia="宋体" w:cs="宋体"/>
                <w:kern w:val="0"/>
                <w:sz w:val="24"/>
                <w:szCs w:val="24"/>
              </w:rPr>
            </w:pPr>
            <w:r>
              <w:rPr>
                <w:rFonts w:hint="eastAsia" w:ascii="宋体" w:hAnsi="宋体" w:eastAsia="宋体" w:cs="宋体"/>
                <w:sz w:val="24"/>
                <w:szCs w:val="24"/>
              </w:rPr>
              <w:t>绿地内植物无明显病虫害危害现象；用药科学合理，无药害发生。</w:t>
            </w:r>
          </w:p>
        </w:tc>
        <w:tc>
          <w:tcPr>
            <w:tcW w:w="3499" w:type="dxa"/>
            <w:tcBorders>
              <w:top w:val="single" w:color="auto" w:sz="4" w:space="0"/>
              <w:left w:val="single" w:color="auto" w:sz="4" w:space="0"/>
              <w:bottom w:val="single" w:color="auto" w:sz="4" w:space="0"/>
            </w:tcBorders>
            <w:noWrap/>
            <w:vAlign w:val="center"/>
          </w:tcPr>
          <w:p>
            <w:pPr>
              <w:widowControl/>
              <w:spacing w:line="320" w:lineRule="exact"/>
              <w:jc w:val="center"/>
              <w:rPr>
                <w:rFonts w:ascii="宋体" w:hAnsi="宋体" w:eastAsia="宋体" w:cs="宋体"/>
                <w:kern w:val="0"/>
                <w:sz w:val="24"/>
                <w:szCs w:val="24"/>
              </w:rPr>
            </w:pPr>
            <w:r>
              <w:rPr>
                <w:rFonts w:hint="eastAsia" w:ascii="宋体" w:hAnsi="宋体" w:eastAsia="宋体" w:cs="宋体"/>
                <w:sz w:val="24"/>
                <w:szCs w:val="24"/>
              </w:rPr>
              <w:t>“病虫危害根据危害程度酌情扣0.1至0.2分；药害根据危害程度酌情扣0.1至0.2分。”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95" w:hRule="atLeast"/>
          <w:jc w:val="center"/>
        </w:trPr>
        <w:tc>
          <w:tcPr>
            <w:tcW w:w="667" w:type="dxa"/>
            <w:vMerge w:val="continue"/>
            <w:tcBorders>
              <w:right w:val="single" w:color="auto" w:sz="4" w:space="0"/>
            </w:tcBorders>
            <w:noWrap/>
            <w:vAlign w:val="center"/>
          </w:tcPr>
          <w:p>
            <w:pPr>
              <w:widowControl/>
              <w:spacing w:line="260" w:lineRule="exact"/>
              <w:jc w:val="center"/>
              <w:rPr>
                <w:rFonts w:ascii="宋体" w:hAnsi="宋体" w:eastAsia="宋体" w:cs="宋体"/>
                <w:kern w:val="0"/>
                <w:sz w:val="24"/>
                <w:szCs w:val="24"/>
              </w:rPr>
            </w:pPr>
          </w:p>
        </w:tc>
        <w:tc>
          <w:tcPr>
            <w:tcW w:w="783" w:type="dxa"/>
            <w:vMerge w:val="continue"/>
            <w:tcBorders>
              <w:left w:val="single" w:color="auto" w:sz="4" w:space="0"/>
              <w:right w:val="single" w:color="auto" w:sz="4" w:space="0"/>
            </w:tcBorders>
            <w:noWrap/>
            <w:vAlign w:val="center"/>
          </w:tcPr>
          <w:p>
            <w:pPr>
              <w:widowControl/>
              <w:spacing w:line="260" w:lineRule="exact"/>
              <w:rPr>
                <w:rFonts w:ascii="宋体" w:hAnsi="宋体" w:eastAsia="宋体" w:cs="宋体"/>
                <w:kern w:val="0"/>
                <w:sz w:val="24"/>
                <w:szCs w:val="24"/>
              </w:rPr>
            </w:pPr>
          </w:p>
        </w:tc>
        <w:tc>
          <w:tcPr>
            <w:tcW w:w="4171"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宋体" w:hAnsi="宋体" w:eastAsia="宋体" w:cs="宋体"/>
                <w:kern w:val="0"/>
                <w:sz w:val="24"/>
                <w:szCs w:val="24"/>
              </w:rPr>
            </w:pPr>
            <w:r>
              <w:rPr>
                <w:rFonts w:hint="eastAsia" w:ascii="宋体" w:hAnsi="宋体" w:eastAsia="宋体" w:cs="宋体"/>
                <w:kern w:val="0"/>
                <w:sz w:val="24"/>
                <w:szCs w:val="24"/>
              </w:rPr>
              <w:t>发现绿化植物被损坏或出现死亡，必须于24小时内作出应急处理，并视季节及时进行补植，栽植季节，7日内补植到位；非栽植季节，对广场内有树穴的树木，3日内用透水砖等硬化材料对空树穴进行临时性硬化处理。</w:t>
            </w:r>
          </w:p>
        </w:tc>
        <w:tc>
          <w:tcPr>
            <w:tcW w:w="3499" w:type="dxa"/>
            <w:tcBorders>
              <w:top w:val="single" w:color="auto" w:sz="4" w:space="0"/>
              <w:left w:val="single" w:color="auto" w:sz="4" w:space="0"/>
              <w:bottom w:val="single" w:color="auto" w:sz="4" w:space="0"/>
            </w:tcBorders>
            <w:noWrap/>
            <w:vAlign w:val="center"/>
          </w:tcPr>
          <w:p>
            <w:pPr>
              <w:widowControl/>
              <w:spacing w:line="340" w:lineRule="exact"/>
              <w:jc w:val="center"/>
              <w:rPr>
                <w:rFonts w:ascii="宋体" w:hAnsi="宋体" w:eastAsia="宋体" w:cs="宋体"/>
                <w:kern w:val="0"/>
                <w:sz w:val="24"/>
                <w:szCs w:val="24"/>
              </w:rPr>
            </w:pPr>
            <w:r>
              <w:rPr>
                <w:rFonts w:hint="eastAsia" w:ascii="宋体" w:hAnsi="宋体" w:eastAsia="宋体" w:cs="宋体"/>
                <w:kern w:val="0"/>
                <w:sz w:val="24"/>
                <w:szCs w:val="24"/>
              </w:rPr>
              <w:t>发现树木被损坏或出现死亡，没有在24小时内作出应急处理，扣0.2分；栽植季节，7日内未补植，扣0.3分；非栽植季节，3日内未用透水砖等硬化材料对空树穴进行临时性硬化处理，扣0.2分。</w:t>
            </w:r>
          </w:p>
          <w:p>
            <w:pPr>
              <w:widowControl/>
              <w:spacing w:line="260" w:lineRule="exact"/>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55" w:hRule="atLeast"/>
          <w:jc w:val="center"/>
        </w:trPr>
        <w:tc>
          <w:tcPr>
            <w:tcW w:w="667" w:type="dxa"/>
            <w:vMerge w:val="continue"/>
            <w:tcBorders>
              <w:right w:val="single" w:color="auto" w:sz="4" w:space="0"/>
            </w:tcBorders>
            <w:noWrap/>
            <w:vAlign w:val="center"/>
          </w:tcPr>
          <w:p>
            <w:pPr>
              <w:spacing w:line="260" w:lineRule="exact"/>
              <w:jc w:val="center"/>
              <w:rPr>
                <w:rFonts w:ascii="宋体" w:hAnsi="宋体" w:eastAsia="宋体" w:cs="宋体"/>
                <w:kern w:val="0"/>
                <w:sz w:val="24"/>
                <w:szCs w:val="24"/>
              </w:rPr>
            </w:pPr>
          </w:p>
        </w:tc>
        <w:tc>
          <w:tcPr>
            <w:tcW w:w="783" w:type="dxa"/>
            <w:vMerge w:val="continue"/>
            <w:tcBorders>
              <w:left w:val="single" w:color="auto" w:sz="4" w:space="0"/>
              <w:right w:val="single" w:color="auto" w:sz="4" w:space="0"/>
            </w:tcBorders>
            <w:noWrap/>
            <w:vAlign w:val="center"/>
          </w:tcPr>
          <w:p>
            <w:pPr>
              <w:widowControl/>
              <w:spacing w:line="260" w:lineRule="exact"/>
              <w:ind w:firstLine="480" w:firstLineChars="200"/>
              <w:jc w:val="center"/>
              <w:rPr>
                <w:rFonts w:ascii="宋体" w:hAnsi="宋体" w:eastAsia="宋体" w:cs="宋体"/>
                <w:kern w:val="0"/>
                <w:sz w:val="24"/>
                <w:szCs w:val="24"/>
              </w:rPr>
            </w:pPr>
          </w:p>
        </w:tc>
        <w:tc>
          <w:tcPr>
            <w:tcW w:w="417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各类乔木要根据树木生长习性合理修剪，修剪留枝合理，树形美观，剪口平滑，无残桩，无劈裂，大的伤口有保护措施；花灌木修剪时间符合开花特性，方法科学合理。整形植物（绿篱、模纹、造型植物）修剪及时，造型美观，或曲线圆滑，或横平竖直：对绿篱植物要按照控制高度修剪整齐，做到三个面两条边线整齐划一，外观形象整齐美观；对有变化的几何图形的模纹，要求边线自然顺滑流畅，整体外观形象规范整齐；球类植物修剪后，圆满紧凑，冠形匀称，中心两侧均衡，整体外观形象好。对小叶女贞等造型树，要按照造型标准对云片进行整形修剪，并对树干、主枝或根部长出的萌蘖枝条进行去除。</w:t>
            </w:r>
          </w:p>
        </w:tc>
        <w:tc>
          <w:tcPr>
            <w:tcW w:w="3499" w:type="dxa"/>
            <w:tcBorders>
              <w:top w:val="single" w:color="auto" w:sz="4" w:space="0"/>
              <w:left w:val="single" w:color="auto" w:sz="4" w:space="0"/>
              <w:bottom w:val="single" w:color="auto" w:sz="4" w:space="0"/>
            </w:tcBorders>
            <w:noWrap/>
            <w:vAlign w:val="center"/>
          </w:tcPr>
          <w:p>
            <w:pPr>
              <w:widowControl/>
              <w:spacing w:line="340" w:lineRule="exact"/>
              <w:jc w:val="center"/>
              <w:rPr>
                <w:rFonts w:ascii="宋体" w:hAnsi="宋体" w:eastAsia="宋体" w:cs="宋体"/>
                <w:kern w:val="0"/>
                <w:sz w:val="24"/>
                <w:szCs w:val="24"/>
              </w:rPr>
            </w:pPr>
            <w:r>
              <w:rPr>
                <w:rFonts w:hint="eastAsia" w:ascii="宋体" w:hAnsi="宋体" w:eastAsia="宋体" w:cs="宋体"/>
                <w:kern w:val="0"/>
                <w:sz w:val="24"/>
                <w:szCs w:val="24"/>
              </w:rPr>
              <w:t>萌蘖枝、交叉枝等未疏除或疏剪不合理每处扣0.1分；有严重干枯枝、折断枝未清除每株扣0.2分；影响游人通行的下垂枝条修剪不及时，每株扣0.1分；</w:t>
            </w:r>
          </w:p>
          <w:p>
            <w:pPr>
              <w:widowControl/>
              <w:spacing w:line="340" w:lineRule="exact"/>
              <w:jc w:val="center"/>
              <w:rPr>
                <w:rFonts w:ascii="宋体" w:hAnsi="宋体" w:eastAsia="宋体" w:cs="宋体"/>
                <w:kern w:val="0"/>
                <w:sz w:val="24"/>
                <w:szCs w:val="24"/>
              </w:rPr>
            </w:pPr>
            <w:r>
              <w:rPr>
                <w:rFonts w:hint="eastAsia" w:ascii="宋体" w:hAnsi="宋体" w:eastAsia="宋体" w:cs="宋体"/>
                <w:kern w:val="0"/>
                <w:sz w:val="24"/>
                <w:szCs w:val="24"/>
              </w:rPr>
              <w:t>整形植物修剪不及时，植物冒梢〔小龙柏除外，红叶石楠、金叶女贞等春（秋）叶色观赏期除外〕超过10cm未修剪,每处扣0.2分；整形植物修剪不美观酌情扣分（0.2-0.5分）；修剪时间及方法不合理、不规范，视情况扣0.2-0.5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1" w:hRule="atLeast"/>
          <w:jc w:val="center"/>
        </w:trPr>
        <w:tc>
          <w:tcPr>
            <w:tcW w:w="667" w:type="dxa"/>
            <w:vMerge w:val="continue"/>
            <w:tcBorders>
              <w:right w:val="single" w:color="auto" w:sz="4" w:space="0"/>
            </w:tcBorders>
            <w:noWrap/>
            <w:vAlign w:val="center"/>
          </w:tcPr>
          <w:p>
            <w:pPr>
              <w:spacing w:line="260" w:lineRule="exact"/>
              <w:jc w:val="center"/>
              <w:rPr>
                <w:rFonts w:ascii="宋体" w:hAnsi="宋体" w:eastAsia="宋体" w:cs="宋体"/>
                <w:kern w:val="0"/>
                <w:sz w:val="24"/>
                <w:szCs w:val="24"/>
              </w:rPr>
            </w:pPr>
          </w:p>
        </w:tc>
        <w:tc>
          <w:tcPr>
            <w:tcW w:w="783" w:type="dxa"/>
            <w:vMerge w:val="continue"/>
            <w:tcBorders>
              <w:left w:val="single" w:color="auto" w:sz="4" w:space="0"/>
              <w:right w:val="single" w:color="auto" w:sz="4" w:space="0"/>
            </w:tcBorders>
            <w:noWrap/>
            <w:vAlign w:val="center"/>
          </w:tcPr>
          <w:p>
            <w:pPr>
              <w:widowControl/>
              <w:spacing w:line="260" w:lineRule="exact"/>
              <w:ind w:firstLine="480" w:firstLineChars="200"/>
              <w:jc w:val="center"/>
              <w:rPr>
                <w:rFonts w:ascii="宋体" w:hAnsi="宋体" w:eastAsia="宋体" w:cs="宋体"/>
                <w:kern w:val="0"/>
                <w:sz w:val="24"/>
                <w:szCs w:val="24"/>
              </w:rPr>
            </w:pPr>
          </w:p>
        </w:tc>
        <w:tc>
          <w:tcPr>
            <w:tcW w:w="4171"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宋体" w:hAnsi="宋体" w:eastAsia="宋体" w:cs="宋体"/>
                <w:kern w:val="0"/>
                <w:sz w:val="24"/>
                <w:szCs w:val="24"/>
              </w:rPr>
            </w:pPr>
            <w:r>
              <w:rPr>
                <w:rFonts w:hint="eastAsia" w:ascii="宋体" w:hAnsi="宋体" w:eastAsia="宋体" w:cs="宋体"/>
                <w:kern w:val="0"/>
                <w:sz w:val="24"/>
                <w:szCs w:val="24"/>
              </w:rPr>
              <w:t>草坪、地被植物长势一致，色泽正常，无杂草，无斑秃；草坪应适时适度合理修剪（草坪高度不超过8公分），达到草坪面平整流畅美观，碎草清洁率要达到95%以上；入冬后，要及时清除落叶和干草，修剪干枯的暖季型草坪，为树木和绿篱模纹打防火圈、防火道，无焚烧草坪、落叶现象。</w:t>
            </w:r>
          </w:p>
        </w:tc>
        <w:tc>
          <w:tcPr>
            <w:tcW w:w="3499" w:type="dxa"/>
            <w:tcBorders>
              <w:top w:val="single" w:color="auto" w:sz="4" w:space="0"/>
              <w:left w:val="single" w:color="auto" w:sz="4" w:space="0"/>
              <w:bottom w:val="single" w:color="auto" w:sz="4" w:space="0"/>
            </w:tcBorders>
            <w:noWrap/>
            <w:vAlign w:val="center"/>
          </w:tcPr>
          <w:p>
            <w:pPr>
              <w:widowControl/>
              <w:spacing w:line="340" w:lineRule="exact"/>
              <w:jc w:val="center"/>
              <w:rPr>
                <w:rFonts w:ascii="宋体" w:hAnsi="宋体" w:eastAsia="宋体" w:cs="宋体"/>
                <w:kern w:val="0"/>
                <w:sz w:val="24"/>
                <w:szCs w:val="24"/>
              </w:rPr>
            </w:pPr>
            <w:r>
              <w:rPr>
                <w:rFonts w:hint="eastAsia" w:ascii="宋体" w:hAnsi="宋体" w:eastAsia="宋体" w:cs="宋体"/>
                <w:kern w:val="0"/>
                <w:sz w:val="24"/>
                <w:szCs w:val="24"/>
              </w:rPr>
              <w:t>长势项酌情扣分0.1分</w:t>
            </w:r>
          </w:p>
          <w:p>
            <w:pPr>
              <w:widowControl/>
              <w:spacing w:line="340" w:lineRule="exact"/>
              <w:jc w:val="center"/>
              <w:rPr>
                <w:rFonts w:ascii="宋体" w:hAnsi="宋体" w:eastAsia="宋体" w:cs="宋体"/>
                <w:kern w:val="0"/>
                <w:sz w:val="24"/>
                <w:szCs w:val="24"/>
              </w:rPr>
            </w:pPr>
            <w:r>
              <w:rPr>
                <w:rFonts w:hint="eastAsia" w:ascii="宋体" w:hAnsi="宋体" w:eastAsia="宋体" w:cs="宋体"/>
                <w:kern w:val="0"/>
                <w:sz w:val="24"/>
                <w:szCs w:val="24"/>
              </w:rPr>
              <w:t>杂草项每平方米超过5棵且明显高于草坪地被每处扣0.2分；斑秃超过0.5m2每处扣0.1分；</w:t>
            </w:r>
          </w:p>
          <w:p>
            <w:pPr>
              <w:widowControl/>
              <w:spacing w:line="340" w:lineRule="exact"/>
              <w:jc w:val="center"/>
              <w:rPr>
                <w:rFonts w:ascii="宋体" w:hAnsi="宋体" w:eastAsia="宋体" w:cs="宋体"/>
                <w:kern w:val="0"/>
                <w:sz w:val="24"/>
                <w:szCs w:val="24"/>
              </w:rPr>
            </w:pPr>
            <w:r>
              <w:rPr>
                <w:rFonts w:hint="eastAsia" w:ascii="宋体" w:hAnsi="宋体" w:eastAsia="宋体" w:cs="宋体"/>
                <w:kern w:val="0"/>
                <w:sz w:val="24"/>
                <w:szCs w:val="24"/>
              </w:rPr>
              <w:t>修剪后碎草清洁率达不到95%，扣0.3分；未达到草坪防火要求，每项扣0.2分；未及时浇水松土除草扣0.2分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1" w:hRule="atLeast"/>
          <w:jc w:val="center"/>
        </w:trPr>
        <w:tc>
          <w:tcPr>
            <w:tcW w:w="667" w:type="dxa"/>
            <w:vMerge w:val="continue"/>
            <w:tcBorders>
              <w:right w:val="single" w:color="auto" w:sz="4" w:space="0"/>
            </w:tcBorders>
            <w:noWrap/>
            <w:vAlign w:val="center"/>
          </w:tcPr>
          <w:p>
            <w:pPr>
              <w:spacing w:line="260" w:lineRule="exact"/>
              <w:jc w:val="center"/>
              <w:rPr>
                <w:rFonts w:ascii="宋体" w:hAnsi="宋体" w:eastAsia="宋体" w:cs="宋体"/>
                <w:kern w:val="0"/>
                <w:sz w:val="24"/>
                <w:szCs w:val="24"/>
              </w:rPr>
            </w:pPr>
          </w:p>
        </w:tc>
        <w:tc>
          <w:tcPr>
            <w:tcW w:w="783" w:type="dxa"/>
            <w:vMerge w:val="continue"/>
            <w:tcBorders>
              <w:left w:val="single" w:color="auto" w:sz="4" w:space="0"/>
              <w:right w:val="single" w:color="auto" w:sz="4" w:space="0"/>
            </w:tcBorders>
            <w:noWrap/>
            <w:vAlign w:val="center"/>
          </w:tcPr>
          <w:p>
            <w:pPr>
              <w:widowControl/>
              <w:spacing w:line="260" w:lineRule="exact"/>
              <w:ind w:firstLine="480" w:firstLineChars="200"/>
              <w:jc w:val="center"/>
              <w:rPr>
                <w:rFonts w:ascii="宋体" w:hAnsi="宋体" w:eastAsia="宋体" w:cs="宋体"/>
                <w:kern w:val="0"/>
                <w:sz w:val="24"/>
                <w:szCs w:val="24"/>
              </w:rPr>
            </w:pPr>
          </w:p>
        </w:tc>
        <w:tc>
          <w:tcPr>
            <w:tcW w:w="417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开花地被（含水生植物）花繁叶茂，及时浇水松土除草，无残梗败花，花后及时修剪或更换。</w:t>
            </w:r>
          </w:p>
        </w:tc>
        <w:tc>
          <w:tcPr>
            <w:tcW w:w="3499" w:type="dxa"/>
            <w:tcBorders>
              <w:top w:val="single" w:color="auto" w:sz="4" w:space="0"/>
              <w:left w:val="single" w:color="auto" w:sz="4" w:space="0"/>
              <w:bottom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残梗败花未及时清理或更换扣0.2分。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1" w:hRule="atLeast"/>
          <w:jc w:val="center"/>
        </w:trPr>
        <w:tc>
          <w:tcPr>
            <w:tcW w:w="667" w:type="dxa"/>
            <w:vMerge w:val="continue"/>
            <w:tcBorders>
              <w:right w:val="single" w:color="auto" w:sz="4" w:space="0"/>
            </w:tcBorders>
            <w:noWrap/>
            <w:vAlign w:val="center"/>
          </w:tcPr>
          <w:p>
            <w:pPr>
              <w:spacing w:line="260" w:lineRule="exact"/>
              <w:jc w:val="center"/>
              <w:rPr>
                <w:rFonts w:ascii="宋体" w:hAnsi="宋体" w:eastAsia="宋体" w:cs="宋体"/>
                <w:kern w:val="0"/>
                <w:sz w:val="24"/>
                <w:szCs w:val="24"/>
              </w:rPr>
            </w:pPr>
          </w:p>
        </w:tc>
        <w:tc>
          <w:tcPr>
            <w:tcW w:w="783" w:type="dxa"/>
            <w:vMerge w:val="continue"/>
            <w:tcBorders>
              <w:left w:val="single" w:color="auto" w:sz="4" w:space="0"/>
              <w:right w:val="single" w:color="auto" w:sz="4" w:space="0"/>
            </w:tcBorders>
            <w:noWrap/>
            <w:vAlign w:val="center"/>
          </w:tcPr>
          <w:p>
            <w:pPr>
              <w:widowControl/>
              <w:spacing w:line="260" w:lineRule="exact"/>
              <w:ind w:firstLine="480" w:firstLineChars="200"/>
              <w:jc w:val="center"/>
              <w:rPr>
                <w:rFonts w:ascii="宋体" w:hAnsi="宋体" w:eastAsia="宋体" w:cs="宋体"/>
                <w:kern w:val="0"/>
                <w:sz w:val="24"/>
                <w:szCs w:val="24"/>
              </w:rPr>
            </w:pPr>
          </w:p>
        </w:tc>
        <w:tc>
          <w:tcPr>
            <w:tcW w:w="417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绿地内地面无明显凸起凹陷，微地形起伏自然；土壤疏松肥沃，墒情良好，无旱象，无积水。</w:t>
            </w:r>
          </w:p>
        </w:tc>
        <w:tc>
          <w:tcPr>
            <w:tcW w:w="3499" w:type="dxa"/>
            <w:tcBorders>
              <w:top w:val="single" w:color="auto" w:sz="4" w:space="0"/>
              <w:left w:val="single" w:color="auto" w:sz="4" w:space="0"/>
              <w:bottom w:val="single" w:color="auto" w:sz="4" w:space="0"/>
            </w:tcBorders>
            <w:noWrap/>
            <w:vAlign w:val="center"/>
          </w:tcPr>
          <w:p>
            <w:pPr>
              <w:widowControl/>
              <w:spacing w:line="340" w:lineRule="exact"/>
              <w:jc w:val="center"/>
              <w:rPr>
                <w:rFonts w:ascii="宋体" w:hAnsi="宋体" w:eastAsia="宋体" w:cs="宋体"/>
                <w:kern w:val="0"/>
                <w:sz w:val="24"/>
                <w:szCs w:val="24"/>
              </w:rPr>
            </w:pPr>
            <w:r>
              <w:rPr>
                <w:rFonts w:hint="eastAsia" w:ascii="宋体" w:hAnsi="宋体" w:eastAsia="宋体" w:cs="宋体"/>
                <w:kern w:val="0"/>
                <w:sz w:val="24"/>
                <w:szCs w:val="24"/>
              </w:rPr>
              <w:t>有坑洼或突起每处扣0.1分；</w:t>
            </w:r>
          </w:p>
          <w:p>
            <w:pPr>
              <w:widowControl/>
              <w:spacing w:line="340" w:lineRule="exact"/>
              <w:jc w:val="center"/>
              <w:rPr>
                <w:rFonts w:ascii="宋体" w:hAnsi="宋体" w:eastAsia="宋体" w:cs="宋体"/>
                <w:kern w:val="0"/>
                <w:sz w:val="24"/>
                <w:szCs w:val="24"/>
              </w:rPr>
            </w:pPr>
            <w:r>
              <w:rPr>
                <w:rFonts w:hint="eastAsia" w:ascii="宋体" w:hAnsi="宋体" w:eastAsia="宋体" w:cs="宋体"/>
                <w:kern w:val="0"/>
                <w:sz w:val="24"/>
                <w:szCs w:val="24"/>
              </w:rPr>
              <w:t>浇水不及时，植物有旱象，视严重程度扣0.2-0.5分，造成植物死亡的每处扣1分；土壤板结或积水每处扣0.1分。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96" w:hRule="atLeast"/>
          <w:jc w:val="center"/>
        </w:trPr>
        <w:tc>
          <w:tcPr>
            <w:tcW w:w="667" w:type="dxa"/>
            <w:vMerge w:val="restart"/>
            <w:tcBorders>
              <w:top w:val="single" w:color="auto" w:sz="4" w:space="0"/>
              <w:right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2</w:t>
            </w:r>
          </w:p>
          <w:p>
            <w:pPr>
              <w:spacing w:line="260" w:lineRule="exact"/>
              <w:ind w:firstLine="480" w:firstLineChars="200"/>
              <w:jc w:val="center"/>
              <w:rPr>
                <w:rFonts w:ascii="宋体" w:hAnsi="宋体" w:eastAsia="宋体" w:cs="宋体"/>
                <w:kern w:val="0"/>
                <w:sz w:val="24"/>
                <w:szCs w:val="24"/>
              </w:rPr>
            </w:pPr>
          </w:p>
        </w:tc>
        <w:tc>
          <w:tcPr>
            <w:tcW w:w="783" w:type="dxa"/>
            <w:vMerge w:val="restart"/>
            <w:tcBorders>
              <w:top w:val="single" w:color="auto" w:sz="4" w:space="0"/>
              <w:left w:val="single" w:color="auto" w:sz="4" w:space="0"/>
              <w:right w:val="single" w:color="auto" w:sz="4" w:space="0"/>
            </w:tcBorders>
            <w:noWrap/>
            <w:vAlign w:val="center"/>
          </w:tcPr>
          <w:p>
            <w:pPr>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游园容貌环境卫生及园林设施管理</w:t>
            </w:r>
          </w:p>
        </w:tc>
        <w:tc>
          <w:tcPr>
            <w:tcW w:w="417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果皮箱保持外观清洁、完好，箱内垃圾及时清理无外溢。</w:t>
            </w:r>
          </w:p>
        </w:tc>
        <w:tc>
          <w:tcPr>
            <w:tcW w:w="3499" w:type="dxa"/>
            <w:tcBorders>
              <w:top w:val="single" w:color="auto" w:sz="4" w:space="0"/>
              <w:left w:val="single" w:color="auto" w:sz="4" w:space="0"/>
              <w:bottom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果皮箱外观不清洁每个扣0.1分，箱内有陈积垃圾外溢，清理不及时每个扣0.1分。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2" w:hRule="atLeast"/>
          <w:jc w:val="center"/>
        </w:trPr>
        <w:tc>
          <w:tcPr>
            <w:tcW w:w="667" w:type="dxa"/>
            <w:vMerge w:val="continue"/>
            <w:tcBorders>
              <w:right w:val="single" w:color="auto" w:sz="4" w:space="0"/>
            </w:tcBorders>
            <w:noWrap/>
            <w:vAlign w:val="center"/>
          </w:tcPr>
          <w:p>
            <w:pPr>
              <w:spacing w:line="260" w:lineRule="exact"/>
              <w:ind w:firstLine="480" w:firstLineChars="200"/>
              <w:jc w:val="center"/>
              <w:rPr>
                <w:rFonts w:ascii="宋体" w:hAnsi="宋体" w:eastAsia="宋体" w:cs="宋体"/>
                <w:kern w:val="0"/>
                <w:sz w:val="24"/>
                <w:szCs w:val="24"/>
              </w:rPr>
            </w:pPr>
          </w:p>
        </w:tc>
        <w:tc>
          <w:tcPr>
            <w:tcW w:w="783" w:type="dxa"/>
            <w:vMerge w:val="continue"/>
            <w:tcBorders>
              <w:left w:val="single" w:color="auto" w:sz="4" w:space="0"/>
              <w:right w:val="single" w:color="auto" w:sz="4" w:space="0"/>
            </w:tcBorders>
            <w:noWrap/>
            <w:vAlign w:val="center"/>
          </w:tcPr>
          <w:p>
            <w:pPr>
              <w:spacing w:line="260" w:lineRule="exact"/>
              <w:jc w:val="center"/>
              <w:rPr>
                <w:rFonts w:ascii="宋体" w:hAnsi="宋体" w:eastAsia="宋体" w:cs="宋体"/>
                <w:kern w:val="0"/>
                <w:sz w:val="24"/>
                <w:szCs w:val="24"/>
              </w:rPr>
            </w:pPr>
          </w:p>
        </w:tc>
        <w:tc>
          <w:tcPr>
            <w:tcW w:w="417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无私搭乱建；无胡喷乱画、乱贴小广告、私拉乱扯等现象。</w:t>
            </w:r>
          </w:p>
        </w:tc>
        <w:tc>
          <w:tcPr>
            <w:tcW w:w="3499" w:type="dxa"/>
            <w:tcBorders>
              <w:top w:val="single" w:color="auto" w:sz="4" w:space="0"/>
              <w:left w:val="single" w:color="auto" w:sz="4" w:space="0"/>
              <w:bottom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私搭乱建、胡喷乱画一处扣0.1分；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667" w:type="dxa"/>
            <w:vMerge w:val="continue"/>
            <w:tcBorders>
              <w:right w:val="single" w:color="auto" w:sz="4" w:space="0"/>
            </w:tcBorders>
            <w:noWrap/>
            <w:vAlign w:val="center"/>
          </w:tcPr>
          <w:p>
            <w:pPr>
              <w:widowControl/>
              <w:spacing w:line="300" w:lineRule="exact"/>
              <w:ind w:firstLine="480" w:firstLineChars="200"/>
              <w:jc w:val="center"/>
              <w:rPr>
                <w:rFonts w:ascii="宋体" w:hAnsi="宋体" w:eastAsia="宋体" w:cs="宋体"/>
                <w:kern w:val="0"/>
                <w:sz w:val="24"/>
                <w:szCs w:val="24"/>
              </w:rPr>
            </w:pPr>
          </w:p>
        </w:tc>
        <w:tc>
          <w:tcPr>
            <w:tcW w:w="783" w:type="dxa"/>
            <w:vMerge w:val="continue"/>
            <w:tcBorders>
              <w:left w:val="single" w:color="auto" w:sz="4" w:space="0"/>
              <w:right w:val="single" w:color="auto" w:sz="4" w:space="0"/>
            </w:tcBorders>
            <w:noWrap/>
            <w:vAlign w:val="center"/>
          </w:tcPr>
          <w:p>
            <w:pPr>
              <w:widowControl/>
              <w:spacing w:line="300" w:lineRule="exact"/>
              <w:ind w:firstLine="480" w:firstLineChars="200"/>
              <w:jc w:val="center"/>
              <w:rPr>
                <w:rFonts w:ascii="宋体" w:hAnsi="宋体" w:eastAsia="宋体" w:cs="宋体"/>
                <w:kern w:val="0"/>
                <w:sz w:val="24"/>
                <w:szCs w:val="24"/>
              </w:rPr>
            </w:pPr>
          </w:p>
        </w:tc>
        <w:tc>
          <w:tcPr>
            <w:tcW w:w="417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绿地内无纸屑、塑料袋、瓜果皮核和其他丢弃物。无垃圾积存。</w:t>
            </w:r>
          </w:p>
        </w:tc>
        <w:tc>
          <w:tcPr>
            <w:tcW w:w="3499" w:type="dxa"/>
            <w:tcBorders>
              <w:top w:val="single" w:color="auto" w:sz="4" w:space="0"/>
              <w:left w:val="single" w:color="auto" w:sz="4" w:space="0"/>
              <w:bottom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发现一处未达要求扣0.1分。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37" w:hRule="atLeast"/>
          <w:jc w:val="center"/>
        </w:trPr>
        <w:tc>
          <w:tcPr>
            <w:tcW w:w="667" w:type="dxa"/>
            <w:vMerge w:val="continue"/>
            <w:tcBorders>
              <w:right w:val="single" w:color="auto" w:sz="4" w:space="0"/>
            </w:tcBorders>
            <w:noWrap/>
            <w:vAlign w:val="center"/>
          </w:tcPr>
          <w:p>
            <w:pPr>
              <w:widowControl/>
              <w:spacing w:line="320" w:lineRule="exact"/>
              <w:ind w:firstLine="480" w:firstLineChars="200"/>
              <w:jc w:val="center"/>
              <w:rPr>
                <w:rFonts w:ascii="宋体" w:hAnsi="宋体" w:eastAsia="宋体" w:cs="宋体"/>
                <w:kern w:val="0"/>
                <w:sz w:val="24"/>
                <w:szCs w:val="24"/>
              </w:rPr>
            </w:pPr>
          </w:p>
        </w:tc>
        <w:tc>
          <w:tcPr>
            <w:tcW w:w="783" w:type="dxa"/>
            <w:vMerge w:val="continue"/>
            <w:tcBorders>
              <w:left w:val="single" w:color="auto" w:sz="4" w:space="0"/>
              <w:right w:val="single" w:color="auto" w:sz="4" w:space="0"/>
            </w:tcBorders>
            <w:noWrap/>
            <w:vAlign w:val="center"/>
          </w:tcPr>
          <w:p>
            <w:pPr>
              <w:widowControl/>
              <w:spacing w:line="320" w:lineRule="exact"/>
              <w:ind w:firstLine="480" w:firstLineChars="200"/>
              <w:jc w:val="center"/>
              <w:rPr>
                <w:rFonts w:ascii="宋体" w:hAnsi="宋体" w:eastAsia="宋体" w:cs="宋体"/>
                <w:kern w:val="0"/>
                <w:sz w:val="24"/>
                <w:szCs w:val="24"/>
              </w:rPr>
            </w:pPr>
          </w:p>
        </w:tc>
        <w:tc>
          <w:tcPr>
            <w:tcW w:w="417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各种园林建筑、构筑物、雕塑、文化墙、假山叠石、驳岸、景石、小品等外观整洁。</w:t>
            </w:r>
          </w:p>
        </w:tc>
        <w:tc>
          <w:tcPr>
            <w:tcW w:w="3499" w:type="dxa"/>
            <w:tcBorders>
              <w:top w:val="single" w:color="auto" w:sz="4" w:space="0"/>
              <w:left w:val="single" w:color="auto" w:sz="4" w:space="0"/>
              <w:bottom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发现未达要求，每处扣0.1分。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77" w:hRule="atLeast"/>
          <w:jc w:val="center"/>
        </w:trPr>
        <w:tc>
          <w:tcPr>
            <w:tcW w:w="667" w:type="dxa"/>
            <w:vMerge w:val="continue"/>
            <w:tcBorders>
              <w:right w:val="single" w:color="auto" w:sz="4" w:space="0"/>
            </w:tcBorders>
            <w:noWrap/>
            <w:vAlign w:val="center"/>
          </w:tcPr>
          <w:p>
            <w:pPr>
              <w:widowControl/>
              <w:spacing w:line="320" w:lineRule="exact"/>
              <w:ind w:firstLine="480" w:firstLineChars="200"/>
              <w:jc w:val="center"/>
              <w:rPr>
                <w:rFonts w:ascii="宋体" w:hAnsi="宋体" w:eastAsia="宋体" w:cs="宋体"/>
                <w:kern w:val="0"/>
                <w:sz w:val="24"/>
                <w:szCs w:val="24"/>
              </w:rPr>
            </w:pPr>
          </w:p>
        </w:tc>
        <w:tc>
          <w:tcPr>
            <w:tcW w:w="783" w:type="dxa"/>
            <w:vMerge w:val="continue"/>
            <w:tcBorders>
              <w:left w:val="single" w:color="auto" w:sz="4" w:space="0"/>
              <w:right w:val="single" w:color="auto" w:sz="4" w:space="0"/>
            </w:tcBorders>
            <w:noWrap/>
            <w:vAlign w:val="center"/>
          </w:tcPr>
          <w:p>
            <w:pPr>
              <w:widowControl/>
              <w:spacing w:line="320" w:lineRule="exact"/>
              <w:ind w:firstLine="480" w:firstLineChars="200"/>
              <w:jc w:val="center"/>
              <w:rPr>
                <w:rFonts w:ascii="宋体" w:hAnsi="宋体" w:eastAsia="宋体" w:cs="宋体"/>
                <w:kern w:val="0"/>
                <w:sz w:val="24"/>
                <w:szCs w:val="24"/>
              </w:rPr>
            </w:pPr>
          </w:p>
        </w:tc>
        <w:tc>
          <w:tcPr>
            <w:tcW w:w="417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园路、广场、台阶无积土、无污渍、无积水、无落枝，落叶清扫及时彻底。</w:t>
            </w:r>
          </w:p>
        </w:tc>
        <w:tc>
          <w:tcPr>
            <w:tcW w:w="3499" w:type="dxa"/>
            <w:tcBorders>
              <w:top w:val="single" w:color="auto" w:sz="4" w:space="0"/>
              <w:left w:val="single" w:color="auto" w:sz="4" w:space="0"/>
              <w:bottom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发现一处未达要求扣0.1分。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3" w:hRule="atLeast"/>
          <w:jc w:val="center"/>
        </w:trPr>
        <w:tc>
          <w:tcPr>
            <w:tcW w:w="667" w:type="dxa"/>
            <w:vMerge w:val="continue"/>
            <w:tcBorders>
              <w:right w:val="single" w:color="auto" w:sz="4" w:space="0"/>
            </w:tcBorders>
            <w:noWrap/>
            <w:vAlign w:val="center"/>
          </w:tcPr>
          <w:p>
            <w:pPr>
              <w:widowControl/>
              <w:spacing w:line="300" w:lineRule="exact"/>
              <w:ind w:firstLine="480" w:firstLineChars="200"/>
              <w:jc w:val="center"/>
              <w:rPr>
                <w:rFonts w:ascii="宋体" w:hAnsi="宋体" w:eastAsia="宋体" w:cs="宋体"/>
                <w:bCs/>
                <w:kern w:val="0"/>
                <w:sz w:val="24"/>
                <w:szCs w:val="24"/>
              </w:rPr>
            </w:pPr>
          </w:p>
        </w:tc>
        <w:tc>
          <w:tcPr>
            <w:tcW w:w="783" w:type="dxa"/>
            <w:vMerge w:val="continue"/>
            <w:tcBorders>
              <w:left w:val="single" w:color="auto" w:sz="4" w:space="0"/>
              <w:right w:val="single" w:color="auto" w:sz="4" w:space="0"/>
            </w:tcBorders>
            <w:noWrap/>
            <w:vAlign w:val="center"/>
          </w:tcPr>
          <w:p>
            <w:pPr>
              <w:widowControl/>
              <w:spacing w:line="300" w:lineRule="exact"/>
              <w:ind w:firstLine="480" w:firstLineChars="200"/>
              <w:jc w:val="center"/>
              <w:rPr>
                <w:rFonts w:ascii="宋体" w:hAnsi="宋体" w:eastAsia="宋体" w:cs="宋体"/>
                <w:bCs/>
                <w:kern w:val="0"/>
                <w:sz w:val="24"/>
                <w:szCs w:val="24"/>
              </w:rPr>
            </w:pPr>
          </w:p>
        </w:tc>
        <w:tc>
          <w:tcPr>
            <w:tcW w:w="417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保洁制度健全，保洁到位。</w:t>
            </w:r>
          </w:p>
        </w:tc>
        <w:tc>
          <w:tcPr>
            <w:tcW w:w="3499" w:type="dxa"/>
            <w:tcBorders>
              <w:top w:val="single" w:color="auto" w:sz="4" w:space="0"/>
              <w:left w:val="single" w:color="auto" w:sz="4" w:space="0"/>
              <w:bottom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保洁制度不健全，每次扣0.2分。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10" w:hRule="atLeast"/>
          <w:jc w:val="center"/>
        </w:trPr>
        <w:tc>
          <w:tcPr>
            <w:tcW w:w="667" w:type="dxa"/>
            <w:vMerge w:val="continue"/>
            <w:tcBorders>
              <w:right w:val="single" w:color="auto" w:sz="4" w:space="0"/>
            </w:tcBorders>
            <w:noWrap/>
            <w:vAlign w:val="center"/>
          </w:tcPr>
          <w:p>
            <w:pPr>
              <w:widowControl/>
              <w:spacing w:line="260" w:lineRule="exact"/>
              <w:ind w:firstLine="480" w:firstLineChars="200"/>
              <w:jc w:val="center"/>
              <w:rPr>
                <w:rFonts w:ascii="宋体" w:hAnsi="宋体" w:eastAsia="宋体" w:cs="宋体"/>
                <w:kern w:val="0"/>
                <w:sz w:val="24"/>
                <w:szCs w:val="24"/>
              </w:rPr>
            </w:pPr>
          </w:p>
        </w:tc>
        <w:tc>
          <w:tcPr>
            <w:tcW w:w="783" w:type="dxa"/>
            <w:vMerge w:val="continue"/>
            <w:tcBorders>
              <w:left w:val="single" w:color="auto" w:sz="4" w:space="0"/>
              <w:right w:val="single" w:color="auto" w:sz="4" w:space="0"/>
            </w:tcBorders>
            <w:noWrap/>
            <w:vAlign w:val="center"/>
          </w:tcPr>
          <w:p>
            <w:pPr>
              <w:widowControl/>
              <w:spacing w:line="260" w:lineRule="exact"/>
              <w:ind w:firstLine="480" w:firstLineChars="200"/>
              <w:jc w:val="center"/>
              <w:rPr>
                <w:rFonts w:ascii="宋体" w:hAnsi="宋体" w:eastAsia="宋体" w:cs="宋体"/>
                <w:kern w:val="0"/>
                <w:sz w:val="24"/>
                <w:szCs w:val="24"/>
              </w:rPr>
            </w:pPr>
          </w:p>
        </w:tc>
        <w:tc>
          <w:tcPr>
            <w:tcW w:w="417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喷灌设施完好，冬季有防护措施，无跑、冒、滴、漏现象。</w:t>
            </w:r>
          </w:p>
        </w:tc>
        <w:tc>
          <w:tcPr>
            <w:tcW w:w="3499" w:type="dxa"/>
            <w:tcBorders>
              <w:top w:val="single" w:color="auto" w:sz="4" w:space="0"/>
              <w:left w:val="single" w:color="auto" w:sz="4" w:space="0"/>
              <w:bottom w:val="single" w:color="auto" w:sz="4" w:space="0"/>
            </w:tcBorders>
            <w:noWrap/>
            <w:vAlign w:val="center"/>
          </w:tcPr>
          <w:p>
            <w:pPr>
              <w:widowControl/>
              <w:spacing w:line="340" w:lineRule="exact"/>
              <w:jc w:val="center"/>
              <w:rPr>
                <w:rFonts w:ascii="宋体" w:hAnsi="宋体" w:eastAsia="宋体" w:cs="宋体"/>
                <w:kern w:val="0"/>
                <w:sz w:val="24"/>
                <w:szCs w:val="24"/>
              </w:rPr>
            </w:pPr>
            <w:r>
              <w:rPr>
                <w:rFonts w:hint="eastAsia" w:ascii="宋体" w:hAnsi="宋体" w:eastAsia="宋体" w:cs="宋体"/>
                <w:kern w:val="0"/>
                <w:sz w:val="24"/>
                <w:szCs w:val="24"/>
              </w:rPr>
              <w:t>发现跑、冒、滴、漏每处扣0.1分；冬季无防护措施每处扣0.1分。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6" w:hRule="atLeast"/>
          <w:jc w:val="center"/>
        </w:trPr>
        <w:tc>
          <w:tcPr>
            <w:tcW w:w="667" w:type="dxa"/>
            <w:vMerge w:val="continue"/>
            <w:tcBorders>
              <w:right w:val="single" w:color="auto" w:sz="4" w:space="0"/>
            </w:tcBorders>
            <w:noWrap/>
            <w:vAlign w:val="center"/>
          </w:tcPr>
          <w:p>
            <w:pPr>
              <w:widowControl/>
              <w:spacing w:line="300" w:lineRule="exact"/>
              <w:ind w:firstLine="480" w:firstLineChars="200"/>
              <w:jc w:val="center"/>
              <w:rPr>
                <w:rFonts w:ascii="宋体" w:hAnsi="宋体" w:eastAsia="宋体" w:cs="宋体"/>
                <w:kern w:val="0"/>
                <w:sz w:val="24"/>
                <w:szCs w:val="24"/>
              </w:rPr>
            </w:pPr>
          </w:p>
        </w:tc>
        <w:tc>
          <w:tcPr>
            <w:tcW w:w="783" w:type="dxa"/>
            <w:vMerge w:val="continue"/>
            <w:tcBorders>
              <w:left w:val="single" w:color="auto" w:sz="4" w:space="0"/>
              <w:right w:val="single" w:color="auto" w:sz="4" w:space="0"/>
            </w:tcBorders>
            <w:noWrap/>
            <w:vAlign w:val="center"/>
          </w:tcPr>
          <w:p>
            <w:pPr>
              <w:widowControl/>
              <w:spacing w:line="300" w:lineRule="exact"/>
              <w:ind w:firstLine="480" w:firstLineChars="200"/>
              <w:jc w:val="center"/>
              <w:rPr>
                <w:rFonts w:ascii="宋体" w:hAnsi="宋体" w:eastAsia="宋体" w:cs="宋体"/>
                <w:kern w:val="0"/>
                <w:sz w:val="24"/>
                <w:szCs w:val="24"/>
              </w:rPr>
            </w:pPr>
          </w:p>
        </w:tc>
        <w:tc>
          <w:tcPr>
            <w:tcW w:w="4171"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各种园林设施及时擦洗，保持外观整洁美观。</w:t>
            </w:r>
          </w:p>
        </w:tc>
        <w:tc>
          <w:tcPr>
            <w:tcW w:w="3499" w:type="dxa"/>
            <w:tcBorders>
              <w:top w:val="single" w:color="auto" w:sz="4" w:space="0"/>
              <w:left w:val="single" w:color="auto" w:sz="4" w:space="0"/>
              <w:bottom w:val="single" w:color="auto" w:sz="4" w:space="0"/>
            </w:tcBorders>
            <w:noWrap/>
            <w:vAlign w:val="center"/>
          </w:tcPr>
          <w:p>
            <w:pPr>
              <w:widowControl/>
              <w:spacing w:line="260" w:lineRule="exact"/>
              <w:jc w:val="center"/>
              <w:rPr>
                <w:rFonts w:ascii="宋体" w:hAnsi="宋体" w:eastAsia="宋体" w:cs="宋体"/>
                <w:kern w:val="0"/>
                <w:sz w:val="24"/>
                <w:szCs w:val="24"/>
              </w:rPr>
            </w:pPr>
            <w:r>
              <w:rPr>
                <w:rFonts w:hint="eastAsia" w:ascii="宋体" w:hAnsi="宋体" w:eastAsia="宋体" w:cs="宋体"/>
                <w:kern w:val="0"/>
                <w:sz w:val="24"/>
                <w:szCs w:val="24"/>
              </w:rPr>
              <w:t>发现一处未达要求扣0.1分。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41" w:hRule="atLeast"/>
          <w:jc w:val="center"/>
        </w:trPr>
        <w:tc>
          <w:tcPr>
            <w:tcW w:w="667" w:type="dxa"/>
            <w:vMerge w:val="continue"/>
            <w:tcBorders>
              <w:right w:val="single" w:color="auto" w:sz="4" w:space="0"/>
            </w:tcBorders>
            <w:noWrap/>
            <w:vAlign w:val="center"/>
          </w:tcPr>
          <w:p>
            <w:pPr>
              <w:widowControl/>
              <w:spacing w:line="300" w:lineRule="exact"/>
              <w:ind w:firstLine="480" w:firstLineChars="200"/>
              <w:jc w:val="center"/>
              <w:rPr>
                <w:rFonts w:ascii="宋体" w:hAnsi="宋体" w:eastAsia="宋体" w:cs="宋体"/>
                <w:kern w:val="0"/>
                <w:sz w:val="24"/>
                <w:szCs w:val="24"/>
              </w:rPr>
            </w:pPr>
          </w:p>
        </w:tc>
        <w:tc>
          <w:tcPr>
            <w:tcW w:w="783" w:type="dxa"/>
            <w:vMerge w:val="continue"/>
            <w:tcBorders>
              <w:left w:val="single" w:color="auto" w:sz="4" w:space="0"/>
              <w:right w:val="single" w:color="auto" w:sz="4" w:space="0"/>
            </w:tcBorders>
            <w:noWrap/>
            <w:vAlign w:val="center"/>
          </w:tcPr>
          <w:p>
            <w:pPr>
              <w:widowControl/>
              <w:spacing w:line="300" w:lineRule="exact"/>
              <w:ind w:firstLine="480" w:firstLineChars="200"/>
              <w:jc w:val="center"/>
              <w:rPr>
                <w:rFonts w:ascii="宋体" w:hAnsi="宋体" w:eastAsia="宋体" w:cs="宋体"/>
                <w:kern w:val="0"/>
                <w:sz w:val="24"/>
                <w:szCs w:val="24"/>
              </w:rPr>
            </w:pPr>
          </w:p>
        </w:tc>
        <w:tc>
          <w:tcPr>
            <w:tcW w:w="417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kern w:val="0"/>
                <w:sz w:val="24"/>
                <w:szCs w:val="24"/>
              </w:rPr>
            </w:pPr>
            <w:r>
              <w:rPr>
                <w:rFonts w:hint="eastAsia" w:ascii="宋体" w:hAnsi="宋体" w:eastAsia="宋体" w:cs="宋体"/>
                <w:sz w:val="24"/>
                <w:szCs w:val="24"/>
              </w:rPr>
              <w:t>水面打捞及时，无漂浮杂物、杂草；垃圾及时清理，重点地区随产随清。</w:t>
            </w:r>
          </w:p>
        </w:tc>
        <w:tc>
          <w:tcPr>
            <w:tcW w:w="3499" w:type="dxa"/>
            <w:tcBorders>
              <w:top w:val="single" w:color="auto" w:sz="4" w:space="0"/>
              <w:left w:val="single" w:color="auto" w:sz="4" w:space="0"/>
              <w:bottom w:val="single" w:color="auto" w:sz="4" w:space="0"/>
            </w:tcBorders>
            <w:noWrap/>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发现一处未达要求扣0.1分。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5" w:hRule="atLeast"/>
          <w:jc w:val="center"/>
        </w:trPr>
        <w:tc>
          <w:tcPr>
            <w:tcW w:w="667" w:type="dxa"/>
            <w:vMerge w:val="restart"/>
            <w:noWrap/>
            <w:vAlign w:val="center"/>
          </w:tcPr>
          <w:p>
            <w:pPr>
              <w:jc w:val="center"/>
              <w:rPr>
                <w:rFonts w:ascii="宋体" w:hAnsi="宋体" w:eastAsia="宋体" w:cs="宋体"/>
                <w:b/>
                <w:sz w:val="24"/>
                <w:szCs w:val="24"/>
              </w:rPr>
            </w:pPr>
            <w:r>
              <w:rPr>
                <w:rFonts w:hint="eastAsia" w:ascii="宋体" w:hAnsi="宋体" w:eastAsia="宋体" w:cs="宋体"/>
                <w:sz w:val="24"/>
                <w:szCs w:val="24"/>
              </w:rPr>
              <w:t>3</w:t>
            </w:r>
          </w:p>
        </w:tc>
        <w:tc>
          <w:tcPr>
            <w:tcW w:w="783" w:type="dxa"/>
            <w:vMerge w:val="restart"/>
            <w:noWrap/>
            <w:vAlign w:val="center"/>
          </w:tcPr>
          <w:p>
            <w:pPr>
              <w:jc w:val="center"/>
              <w:rPr>
                <w:rFonts w:ascii="宋体" w:hAnsi="宋体" w:eastAsia="宋体" w:cs="宋体"/>
                <w:b/>
                <w:sz w:val="24"/>
                <w:szCs w:val="24"/>
              </w:rPr>
            </w:pPr>
            <w:r>
              <w:rPr>
                <w:rFonts w:hint="eastAsia" w:ascii="宋体" w:hAnsi="宋体" w:eastAsia="宋体" w:cs="宋体"/>
                <w:sz w:val="24"/>
                <w:szCs w:val="24"/>
              </w:rPr>
              <w:t>安全生产管理</w:t>
            </w:r>
          </w:p>
        </w:tc>
        <w:tc>
          <w:tcPr>
            <w:tcW w:w="4171" w:type="dxa"/>
            <w:noWrap/>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安全管理机构健全，制度完善，安全工作符合规范。应急预案完善，可操作性强，事故处理及时、妥当，记录准确，档案齐全。</w:t>
            </w:r>
          </w:p>
        </w:tc>
        <w:tc>
          <w:tcPr>
            <w:tcW w:w="3499" w:type="dxa"/>
            <w:noWrap/>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制度、档案不齐全扣0.5分；事故处理不及时扣1分。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3" w:hRule="atLeast"/>
          <w:jc w:val="center"/>
        </w:trPr>
        <w:tc>
          <w:tcPr>
            <w:tcW w:w="667" w:type="dxa"/>
            <w:vMerge w:val="continue"/>
            <w:noWrap/>
            <w:vAlign w:val="center"/>
          </w:tcPr>
          <w:p>
            <w:pPr>
              <w:jc w:val="center"/>
              <w:rPr>
                <w:rFonts w:ascii="宋体" w:hAnsi="宋体" w:eastAsia="宋体" w:cs="宋体"/>
                <w:sz w:val="24"/>
                <w:szCs w:val="24"/>
              </w:rPr>
            </w:pPr>
          </w:p>
        </w:tc>
        <w:tc>
          <w:tcPr>
            <w:tcW w:w="783" w:type="dxa"/>
            <w:vMerge w:val="continue"/>
            <w:noWrap/>
            <w:vAlign w:val="center"/>
          </w:tcPr>
          <w:p>
            <w:pPr>
              <w:jc w:val="center"/>
              <w:rPr>
                <w:rFonts w:ascii="宋体" w:hAnsi="宋体" w:eastAsia="宋体" w:cs="宋体"/>
                <w:sz w:val="24"/>
                <w:szCs w:val="24"/>
              </w:rPr>
            </w:pPr>
          </w:p>
        </w:tc>
        <w:tc>
          <w:tcPr>
            <w:tcW w:w="4171" w:type="dxa"/>
            <w:noWrap/>
            <w:vAlign w:val="center"/>
          </w:tcPr>
          <w:p>
            <w:pPr>
              <w:jc w:val="center"/>
              <w:rPr>
                <w:rFonts w:ascii="宋体" w:hAnsi="宋体" w:eastAsia="宋体" w:cs="宋体"/>
                <w:sz w:val="24"/>
                <w:szCs w:val="24"/>
              </w:rPr>
            </w:pPr>
            <w:r>
              <w:rPr>
                <w:rFonts w:hint="eastAsia" w:ascii="宋体" w:hAnsi="宋体" w:eastAsia="宋体" w:cs="宋体"/>
                <w:sz w:val="24"/>
                <w:szCs w:val="24"/>
              </w:rPr>
              <w:t>规范使用园林机械及农药，保证工作人员及游人安全。</w:t>
            </w:r>
          </w:p>
        </w:tc>
        <w:tc>
          <w:tcPr>
            <w:tcW w:w="3499" w:type="dxa"/>
            <w:noWrap/>
            <w:vAlign w:val="center"/>
          </w:tcPr>
          <w:p>
            <w:pPr>
              <w:jc w:val="center"/>
              <w:rPr>
                <w:rFonts w:ascii="宋体" w:hAnsi="宋体" w:eastAsia="宋体" w:cs="宋体"/>
                <w:sz w:val="24"/>
                <w:szCs w:val="24"/>
              </w:rPr>
            </w:pPr>
            <w:r>
              <w:rPr>
                <w:rFonts w:hint="eastAsia" w:ascii="宋体" w:hAnsi="宋体" w:eastAsia="宋体" w:cs="宋体"/>
                <w:kern w:val="0"/>
                <w:sz w:val="24"/>
                <w:szCs w:val="24"/>
              </w:rPr>
              <w:t>使用机械、农药不按规范操作一项扣0.3分。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5" w:hRule="atLeast"/>
          <w:jc w:val="center"/>
        </w:trPr>
        <w:tc>
          <w:tcPr>
            <w:tcW w:w="667" w:type="dxa"/>
            <w:vMerge w:val="continue"/>
            <w:noWrap/>
            <w:vAlign w:val="center"/>
          </w:tcPr>
          <w:p>
            <w:pPr>
              <w:jc w:val="center"/>
              <w:rPr>
                <w:rFonts w:ascii="宋体" w:hAnsi="宋体" w:eastAsia="宋体" w:cs="宋体"/>
                <w:sz w:val="24"/>
                <w:szCs w:val="24"/>
              </w:rPr>
            </w:pPr>
          </w:p>
        </w:tc>
        <w:tc>
          <w:tcPr>
            <w:tcW w:w="783" w:type="dxa"/>
            <w:vMerge w:val="continue"/>
            <w:noWrap/>
            <w:vAlign w:val="center"/>
          </w:tcPr>
          <w:p>
            <w:pPr>
              <w:jc w:val="center"/>
              <w:rPr>
                <w:rFonts w:ascii="宋体" w:hAnsi="宋体" w:eastAsia="宋体" w:cs="宋体"/>
                <w:sz w:val="24"/>
                <w:szCs w:val="24"/>
              </w:rPr>
            </w:pPr>
          </w:p>
        </w:tc>
        <w:tc>
          <w:tcPr>
            <w:tcW w:w="4171" w:type="dxa"/>
            <w:noWrap/>
            <w:vAlign w:val="center"/>
          </w:tcPr>
          <w:p>
            <w:pPr>
              <w:widowControl/>
              <w:spacing w:line="380" w:lineRule="exact"/>
              <w:jc w:val="center"/>
              <w:rPr>
                <w:rFonts w:ascii="宋体" w:hAnsi="宋体" w:eastAsia="宋体" w:cs="宋体"/>
                <w:sz w:val="24"/>
                <w:szCs w:val="24"/>
              </w:rPr>
            </w:pPr>
            <w:r>
              <w:rPr>
                <w:rFonts w:hint="eastAsia" w:ascii="宋体" w:hAnsi="宋体" w:eastAsia="宋体" w:cs="宋体"/>
                <w:kern w:val="0"/>
                <w:sz w:val="24"/>
                <w:szCs w:val="24"/>
              </w:rPr>
              <w:t>各种设施、设备运行良好，无安全隐患；防护设施和安全警示标志醒目、规范、完备。</w:t>
            </w:r>
          </w:p>
        </w:tc>
        <w:tc>
          <w:tcPr>
            <w:tcW w:w="3499" w:type="dxa"/>
            <w:noWrap/>
            <w:vAlign w:val="center"/>
          </w:tcPr>
          <w:p>
            <w:pPr>
              <w:jc w:val="center"/>
              <w:rPr>
                <w:rFonts w:ascii="宋体" w:hAnsi="宋体" w:eastAsia="宋体" w:cs="宋体"/>
                <w:sz w:val="24"/>
                <w:szCs w:val="24"/>
              </w:rPr>
            </w:pPr>
            <w:r>
              <w:rPr>
                <w:rFonts w:hint="eastAsia" w:ascii="宋体" w:hAnsi="宋体" w:eastAsia="宋体" w:cs="宋体"/>
                <w:kern w:val="0"/>
                <w:sz w:val="24"/>
                <w:szCs w:val="24"/>
              </w:rPr>
              <w:t>设施设备运行不良，存在安全隐患，一处扣0.3分；防护设施不完备、安全警示标志不醒目、不规范一处扣0.2分。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jc w:val="center"/>
        </w:trPr>
        <w:tc>
          <w:tcPr>
            <w:tcW w:w="667" w:type="dxa"/>
            <w:vMerge w:val="restart"/>
            <w:noWrap/>
            <w:vAlign w:val="center"/>
          </w:tcPr>
          <w:p>
            <w:pPr>
              <w:jc w:val="center"/>
              <w:rPr>
                <w:rFonts w:ascii="宋体" w:hAnsi="宋体" w:eastAsia="宋体" w:cs="宋体"/>
                <w:sz w:val="24"/>
                <w:szCs w:val="24"/>
              </w:rPr>
            </w:pPr>
            <w:r>
              <w:rPr>
                <w:rFonts w:hint="eastAsia" w:ascii="宋体" w:hAnsi="宋体" w:eastAsia="宋体" w:cs="宋体"/>
                <w:sz w:val="24"/>
                <w:szCs w:val="24"/>
              </w:rPr>
              <w:t>4</w:t>
            </w:r>
          </w:p>
        </w:tc>
        <w:tc>
          <w:tcPr>
            <w:tcW w:w="783" w:type="dxa"/>
            <w:vMerge w:val="restart"/>
            <w:noWrap/>
            <w:vAlign w:val="center"/>
          </w:tcPr>
          <w:p>
            <w:pPr>
              <w:jc w:val="center"/>
              <w:rPr>
                <w:rFonts w:ascii="宋体" w:hAnsi="宋体" w:eastAsia="宋体" w:cs="宋体"/>
                <w:sz w:val="24"/>
                <w:szCs w:val="24"/>
              </w:rPr>
            </w:pPr>
            <w:r>
              <w:rPr>
                <w:rFonts w:hint="eastAsia" w:ascii="宋体" w:hAnsi="宋体" w:eastAsia="宋体" w:cs="宋体"/>
                <w:sz w:val="24"/>
                <w:szCs w:val="24"/>
              </w:rPr>
              <w:t>三件办理情况</w:t>
            </w:r>
          </w:p>
        </w:tc>
        <w:tc>
          <w:tcPr>
            <w:tcW w:w="4171" w:type="dxa"/>
            <w:noWrap/>
            <w:vAlign w:val="center"/>
          </w:tcPr>
          <w:p>
            <w:pPr>
              <w:widowControl/>
              <w:spacing w:line="380" w:lineRule="exact"/>
              <w:jc w:val="center"/>
              <w:rPr>
                <w:rFonts w:ascii="宋体" w:hAnsi="宋体" w:eastAsia="宋体" w:cs="宋体"/>
                <w:sz w:val="24"/>
                <w:szCs w:val="24"/>
              </w:rPr>
            </w:pPr>
            <w:r>
              <w:rPr>
                <w:rFonts w:hint="eastAsia" w:ascii="宋体" w:hAnsi="宋体" w:eastAsia="宋体" w:cs="宋体"/>
                <w:kern w:val="0"/>
                <w:sz w:val="24"/>
                <w:szCs w:val="24"/>
              </w:rPr>
              <w:t>接受领导监督、群众举报管理。</w:t>
            </w:r>
          </w:p>
        </w:tc>
        <w:tc>
          <w:tcPr>
            <w:tcW w:w="3499" w:type="dxa"/>
            <w:noWrap/>
            <w:vAlign w:val="center"/>
          </w:tcPr>
          <w:p>
            <w:pPr>
              <w:jc w:val="center"/>
              <w:rPr>
                <w:rFonts w:ascii="宋体" w:hAnsi="宋体" w:eastAsia="宋体" w:cs="宋体"/>
                <w:sz w:val="24"/>
                <w:szCs w:val="24"/>
              </w:rPr>
            </w:pPr>
            <w:r>
              <w:rPr>
                <w:rFonts w:hint="eastAsia" w:ascii="宋体" w:hAnsi="宋体" w:eastAsia="宋体" w:cs="宋体"/>
                <w:kern w:val="0"/>
                <w:sz w:val="24"/>
                <w:szCs w:val="24"/>
              </w:rPr>
              <w:t>领导批示、群众举报件，经查证属实，每一件不符合管理标准的问题，扣1分。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jc w:val="center"/>
        </w:trPr>
        <w:tc>
          <w:tcPr>
            <w:tcW w:w="667" w:type="dxa"/>
            <w:vMerge w:val="continue"/>
            <w:noWrap/>
            <w:vAlign w:val="center"/>
          </w:tcPr>
          <w:p>
            <w:pPr>
              <w:jc w:val="center"/>
              <w:rPr>
                <w:rFonts w:ascii="宋体" w:hAnsi="宋体" w:eastAsia="宋体" w:cs="宋体"/>
                <w:sz w:val="24"/>
                <w:szCs w:val="24"/>
              </w:rPr>
            </w:pPr>
          </w:p>
        </w:tc>
        <w:tc>
          <w:tcPr>
            <w:tcW w:w="783" w:type="dxa"/>
            <w:vMerge w:val="continue"/>
            <w:noWrap/>
            <w:vAlign w:val="center"/>
          </w:tcPr>
          <w:p>
            <w:pPr>
              <w:jc w:val="center"/>
              <w:rPr>
                <w:rFonts w:ascii="宋体" w:hAnsi="宋体" w:eastAsia="宋体" w:cs="宋体"/>
                <w:sz w:val="24"/>
                <w:szCs w:val="24"/>
              </w:rPr>
            </w:pPr>
          </w:p>
        </w:tc>
        <w:tc>
          <w:tcPr>
            <w:tcW w:w="4171" w:type="dxa"/>
            <w:noWrap/>
            <w:vAlign w:val="center"/>
          </w:tcPr>
          <w:p>
            <w:pPr>
              <w:jc w:val="center"/>
              <w:rPr>
                <w:rFonts w:ascii="宋体" w:hAnsi="宋体" w:eastAsia="宋体" w:cs="宋体"/>
                <w:sz w:val="24"/>
                <w:szCs w:val="24"/>
              </w:rPr>
            </w:pPr>
            <w:r>
              <w:rPr>
                <w:rFonts w:hint="eastAsia" w:ascii="宋体" w:hAnsi="宋体" w:eastAsia="宋体" w:cs="宋体"/>
                <w:kern w:val="0"/>
                <w:sz w:val="24"/>
                <w:szCs w:val="24"/>
              </w:rPr>
              <w:t>园林绿化数管案件，记录完善，处理率100％。</w:t>
            </w:r>
          </w:p>
        </w:tc>
        <w:tc>
          <w:tcPr>
            <w:tcW w:w="3499" w:type="dxa"/>
            <w:noWrap/>
            <w:vAlign w:val="center"/>
          </w:tcPr>
          <w:p>
            <w:pPr>
              <w:jc w:val="center"/>
              <w:rPr>
                <w:rFonts w:ascii="宋体" w:hAnsi="宋体" w:eastAsia="宋体" w:cs="宋体"/>
                <w:sz w:val="24"/>
                <w:szCs w:val="24"/>
              </w:rPr>
            </w:pPr>
            <w:r>
              <w:rPr>
                <w:rFonts w:hint="eastAsia" w:ascii="宋体" w:hAnsi="宋体" w:eastAsia="宋体" w:cs="宋体"/>
                <w:kern w:val="0"/>
                <w:sz w:val="24"/>
                <w:szCs w:val="24"/>
              </w:rPr>
              <w:t>三件办理率低于90%的，对责任单位每件扣1分。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9" w:hRule="atLeast"/>
          <w:jc w:val="center"/>
        </w:trPr>
        <w:tc>
          <w:tcPr>
            <w:tcW w:w="667" w:type="dxa"/>
            <w:vMerge w:val="restart"/>
            <w:noWrap/>
            <w:vAlign w:val="center"/>
          </w:tcPr>
          <w:p>
            <w:pPr>
              <w:jc w:val="center"/>
              <w:rPr>
                <w:rFonts w:ascii="宋体" w:hAnsi="宋体" w:eastAsia="宋体" w:cs="宋体"/>
                <w:sz w:val="24"/>
                <w:szCs w:val="24"/>
              </w:rPr>
            </w:pPr>
            <w:r>
              <w:rPr>
                <w:rFonts w:hint="eastAsia" w:ascii="宋体" w:hAnsi="宋体" w:eastAsia="宋体" w:cs="宋体"/>
                <w:sz w:val="24"/>
                <w:szCs w:val="24"/>
              </w:rPr>
              <w:t>5</w:t>
            </w:r>
          </w:p>
        </w:tc>
        <w:tc>
          <w:tcPr>
            <w:tcW w:w="783" w:type="dxa"/>
            <w:vMerge w:val="restart"/>
            <w:noWrap/>
            <w:vAlign w:val="center"/>
          </w:tcPr>
          <w:p>
            <w:pPr>
              <w:jc w:val="center"/>
              <w:rPr>
                <w:rFonts w:ascii="宋体" w:hAnsi="宋体" w:eastAsia="宋体" w:cs="宋体"/>
                <w:sz w:val="24"/>
                <w:szCs w:val="24"/>
              </w:rPr>
            </w:pPr>
            <w:r>
              <w:rPr>
                <w:rFonts w:hint="eastAsia" w:ascii="宋体" w:hAnsi="宋体" w:eastAsia="宋体" w:cs="宋体"/>
                <w:sz w:val="24"/>
                <w:szCs w:val="24"/>
              </w:rPr>
              <w:t>服务秩序管理</w:t>
            </w:r>
          </w:p>
        </w:tc>
        <w:tc>
          <w:tcPr>
            <w:tcW w:w="4171" w:type="dxa"/>
            <w:noWrap/>
            <w:vAlign w:val="center"/>
          </w:tcPr>
          <w:p>
            <w:pPr>
              <w:widowControl/>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无违规车辆出入，严禁绿地上停放车辆。</w:t>
            </w:r>
          </w:p>
        </w:tc>
        <w:tc>
          <w:tcPr>
            <w:tcW w:w="3499" w:type="dxa"/>
            <w:noWrap/>
            <w:vAlign w:val="center"/>
          </w:tcPr>
          <w:p>
            <w:pPr>
              <w:widowControl/>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车辆违规出入一次扣0.1分；绿地上停放车辆，每处扣0.1分。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9" w:hRule="atLeast"/>
          <w:jc w:val="center"/>
        </w:trPr>
        <w:tc>
          <w:tcPr>
            <w:tcW w:w="667" w:type="dxa"/>
            <w:vMerge w:val="continue"/>
            <w:noWrap/>
            <w:vAlign w:val="center"/>
          </w:tcPr>
          <w:p>
            <w:pPr>
              <w:jc w:val="center"/>
              <w:rPr>
                <w:rFonts w:ascii="宋体" w:hAnsi="宋体" w:eastAsia="宋体" w:cs="宋体"/>
                <w:sz w:val="24"/>
                <w:szCs w:val="24"/>
              </w:rPr>
            </w:pPr>
          </w:p>
        </w:tc>
        <w:tc>
          <w:tcPr>
            <w:tcW w:w="783" w:type="dxa"/>
            <w:vMerge w:val="continue"/>
            <w:noWrap/>
            <w:vAlign w:val="center"/>
          </w:tcPr>
          <w:p>
            <w:pPr>
              <w:jc w:val="center"/>
              <w:rPr>
                <w:rFonts w:ascii="宋体" w:hAnsi="宋体" w:eastAsia="宋体" w:cs="宋体"/>
                <w:sz w:val="24"/>
                <w:szCs w:val="24"/>
              </w:rPr>
            </w:pPr>
          </w:p>
        </w:tc>
        <w:tc>
          <w:tcPr>
            <w:tcW w:w="4171" w:type="dxa"/>
            <w:noWrap/>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设有咨询、投诉电话，沟通渠道畅通，咨询、投诉处理及时，记录完善，处理率100％。</w:t>
            </w:r>
          </w:p>
        </w:tc>
        <w:tc>
          <w:tcPr>
            <w:tcW w:w="3499" w:type="dxa"/>
            <w:noWrap/>
            <w:vAlign w:val="center"/>
          </w:tcPr>
          <w:p>
            <w:pPr>
              <w:widowControl/>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投诉处理不及时，一次扣0.5分。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9" w:hRule="atLeast"/>
          <w:jc w:val="center"/>
        </w:trPr>
        <w:tc>
          <w:tcPr>
            <w:tcW w:w="667" w:type="dxa"/>
            <w:vMerge w:val="restart"/>
            <w:noWrap/>
            <w:vAlign w:val="center"/>
          </w:tcPr>
          <w:p>
            <w:pPr>
              <w:jc w:val="center"/>
              <w:rPr>
                <w:rFonts w:ascii="宋体" w:hAnsi="宋体" w:eastAsia="宋体" w:cs="宋体"/>
                <w:sz w:val="24"/>
                <w:szCs w:val="24"/>
              </w:rPr>
            </w:pPr>
            <w:r>
              <w:rPr>
                <w:rFonts w:hint="eastAsia" w:ascii="宋体" w:hAnsi="宋体" w:eastAsia="宋体" w:cs="宋体"/>
                <w:sz w:val="24"/>
                <w:szCs w:val="24"/>
              </w:rPr>
              <w:t>6</w:t>
            </w:r>
          </w:p>
        </w:tc>
        <w:tc>
          <w:tcPr>
            <w:tcW w:w="783" w:type="dxa"/>
            <w:vMerge w:val="restart"/>
            <w:noWrap/>
            <w:vAlign w:val="center"/>
          </w:tcPr>
          <w:p>
            <w:pPr>
              <w:jc w:val="center"/>
              <w:rPr>
                <w:rFonts w:ascii="宋体" w:hAnsi="宋体" w:eastAsia="宋体" w:cs="宋体"/>
                <w:sz w:val="24"/>
                <w:szCs w:val="24"/>
              </w:rPr>
            </w:pPr>
            <w:r>
              <w:rPr>
                <w:rFonts w:hint="eastAsia" w:ascii="宋体" w:hAnsi="宋体" w:eastAsia="宋体" w:cs="宋体"/>
                <w:sz w:val="24"/>
                <w:szCs w:val="24"/>
              </w:rPr>
              <w:t>特别条款</w:t>
            </w:r>
          </w:p>
        </w:tc>
        <w:tc>
          <w:tcPr>
            <w:tcW w:w="4171" w:type="dxa"/>
            <w:noWrap/>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对发生在本管辖区域内的毁绿、损绿行为，采取不报告或者故意隐瞒的。</w:t>
            </w:r>
          </w:p>
        </w:tc>
        <w:tc>
          <w:tcPr>
            <w:tcW w:w="3499" w:type="dxa"/>
            <w:noWrap/>
            <w:vAlign w:val="center"/>
          </w:tcPr>
          <w:p>
            <w:pPr>
              <w:widowControl/>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除按照标准赔偿损失外，视情况对管辖方处以1—5倍罚款，并记录诚信。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667" w:type="dxa"/>
            <w:vMerge w:val="continue"/>
            <w:noWrap/>
            <w:vAlign w:val="center"/>
          </w:tcPr>
          <w:p>
            <w:pPr>
              <w:jc w:val="center"/>
              <w:rPr>
                <w:rFonts w:ascii="宋体" w:hAnsi="宋体" w:eastAsia="宋体" w:cs="宋体"/>
                <w:sz w:val="24"/>
                <w:szCs w:val="24"/>
              </w:rPr>
            </w:pPr>
          </w:p>
        </w:tc>
        <w:tc>
          <w:tcPr>
            <w:tcW w:w="783" w:type="dxa"/>
            <w:vMerge w:val="continue"/>
            <w:noWrap/>
            <w:vAlign w:val="center"/>
          </w:tcPr>
          <w:p>
            <w:pPr>
              <w:jc w:val="center"/>
              <w:rPr>
                <w:rFonts w:ascii="宋体" w:hAnsi="宋体" w:eastAsia="宋体" w:cs="宋体"/>
                <w:sz w:val="24"/>
                <w:szCs w:val="24"/>
              </w:rPr>
            </w:pPr>
          </w:p>
        </w:tc>
        <w:tc>
          <w:tcPr>
            <w:tcW w:w="4171" w:type="dxa"/>
            <w:noWrap/>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因上级指令行为，如迎检、重大庆典等须养护单位配合。</w:t>
            </w:r>
          </w:p>
        </w:tc>
        <w:tc>
          <w:tcPr>
            <w:tcW w:w="3499" w:type="dxa"/>
            <w:noWrap/>
            <w:vAlign w:val="center"/>
          </w:tcPr>
          <w:p>
            <w:pPr>
              <w:widowControl/>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未配合一次扣1-2分，并记录诚信。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667" w:type="dxa"/>
            <w:vMerge w:val="continue"/>
            <w:noWrap/>
            <w:vAlign w:val="center"/>
          </w:tcPr>
          <w:p>
            <w:pPr>
              <w:jc w:val="center"/>
              <w:rPr>
                <w:rFonts w:ascii="宋体" w:hAnsi="宋体" w:eastAsia="宋体" w:cs="宋体"/>
                <w:sz w:val="24"/>
                <w:szCs w:val="24"/>
              </w:rPr>
            </w:pPr>
          </w:p>
        </w:tc>
        <w:tc>
          <w:tcPr>
            <w:tcW w:w="783" w:type="dxa"/>
            <w:vMerge w:val="continue"/>
            <w:noWrap/>
            <w:vAlign w:val="center"/>
          </w:tcPr>
          <w:p>
            <w:pPr>
              <w:jc w:val="center"/>
              <w:rPr>
                <w:rFonts w:ascii="宋体" w:hAnsi="宋体" w:eastAsia="宋体" w:cs="宋体"/>
                <w:sz w:val="24"/>
                <w:szCs w:val="24"/>
              </w:rPr>
            </w:pPr>
          </w:p>
        </w:tc>
        <w:tc>
          <w:tcPr>
            <w:tcW w:w="4171" w:type="dxa"/>
            <w:noWrap/>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对上级督办和投诉、媒体曝光事项处理不及时，造成严重后果的。</w:t>
            </w:r>
          </w:p>
        </w:tc>
        <w:tc>
          <w:tcPr>
            <w:tcW w:w="3499" w:type="dxa"/>
            <w:noWrap/>
            <w:vAlign w:val="center"/>
          </w:tcPr>
          <w:p>
            <w:pPr>
              <w:widowControl/>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667" w:type="dxa"/>
            <w:vMerge w:val="continue"/>
            <w:noWrap/>
            <w:vAlign w:val="center"/>
          </w:tcPr>
          <w:p>
            <w:pPr>
              <w:jc w:val="center"/>
              <w:rPr>
                <w:rFonts w:ascii="宋体" w:hAnsi="宋体" w:eastAsia="宋体" w:cs="宋体"/>
                <w:sz w:val="24"/>
                <w:szCs w:val="24"/>
              </w:rPr>
            </w:pPr>
          </w:p>
        </w:tc>
        <w:tc>
          <w:tcPr>
            <w:tcW w:w="783" w:type="dxa"/>
            <w:vMerge w:val="continue"/>
            <w:noWrap/>
            <w:vAlign w:val="center"/>
          </w:tcPr>
          <w:p>
            <w:pPr>
              <w:jc w:val="center"/>
              <w:rPr>
                <w:rFonts w:ascii="宋体" w:hAnsi="宋体" w:eastAsia="宋体" w:cs="宋体"/>
                <w:sz w:val="24"/>
                <w:szCs w:val="24"/>
              </w:rPr>
            </w:pPr>
          </w:p>
        </w:tc>
        <w:tc>
          <w:tcPr>
            <w:tcW w:w="4171" w:type="dxa"/>
            <w:noWrap/>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对因抗旱不力或发生大面积病虫害，且拒不整改落实的。</w:t>
            </w:r>
          </w:p>
        </w:tc>
        <w:tc>
          <w:tcPr>
            <w:tcW w:w="3499" w:type="dxa"/>
            <w:noWrap/>
            <w:vAlign w:val="center"/>
          </w:tcPr>
          <w:p>
            <w:pPr>
              <w:widowControl/>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每次扣1—2分。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450" w:type="dxa"/>
            <w:gridSpan w:val="2"/>
            <w:noWrap/>
            <w:vAlign w:val="center"/>
          </w:tcPr>
          <w:p>
            <w:pPr>
              <w:jc w:val="center"/>
              <w:rPr>
                <w:rFonts w:ascii="宋体" w:hAnsi="宋体" w:eastAsia="宋体" w:cs="宋体"/>
                <w:sz w:val="24"/>
                <w:szCs w:val="24"/>
              </w:rPr>
            </w:pPr>
            <w:r>
              <w:rPr>
                <w:rFonts w:hint="eastAsia" w:ascii="宋体" w:hAnsi="宋体" w:eastAsia="宋体" w:cs="宋体"/>
                <w:sz w:val="24"/>
                <w:szCs w:val="24"/>
              </w:rPr>
              <w:t>备注</w:t>
            </w:r>
          </w:p>
        </w:tc>
        <w:tc>
          <w:tcPr>
            <w:tcW w:w="7670" w:type="dxa"/>
            <w:gridSpan w:val="2"/>
            <w:noWrap/>
            <w:vAlign w:val="center"/>
          </w:tcPr>
          <w:p>
            <w:pPr>
              <w:widowControl/>
              <w:tabs>
                <w:tab w:val="left" w:pos="1451"/>
              </w:tabs>
              <w:spacing w:line="380" w:lineRule="exact"/>
              <w:jc w:val="center"/>
              <w:rPr>
                <w:rFonts w:ascii="宋体" w:hAnsi="宋体" w:eastAsia="宋体" w:cs="宋体"/>
                <w:kern w:val="0"/>
                <w:sz w:val="24"/>
                <w:szCs w:val="24"/>
              </w:rPr>
            </w:pPr>
            <w:r>
              <w:rPr>
                <w:rFonts w:hint="eastAsia" w:ascii="宋体" w:hAnsi="宋体" w:eastAsia="宋体" w:cs="宋体"/>
                <w:kern w:val="0"/>
                <w:sz w:val="24"/>
                <w:szCs w:val="24"/>
              </w:rPr>
              <w:t>此表分值不限，累计叠加，每分1000元，罚款从管养经费中扣除。</w:t>
            </w:r>
          </w:p>
        </w:tc>
      </w:tr>
    </w:tbl>
    <w:p>
      <w:pPr>
        <w:widowControl/>
        <w:spacing w:line="360" w:lineRule="auto"/>
        <w:ind w:firstLine="424" w:firstLineChars="177"/>
        <w:jc w:val="left"/>
        <w:rPr>
          <w:rFonts w:ascii="宋体" w:hAnsi="宋体" w:eastAsia="宋体" w:cs="微软雅黑"/>
          <w:sz w:val="24"/>
          <w:szCs w:val="24"/>
        </w:rPr>
      </w:pPr>
      <w:r>
        <w:rPr>
          <w:rFonts w:hint="eastAsia" w:ascii="宋体" w:hAnsi="宋体" w:eastAsia="宋体" w:cs="微软雅黑"/>
          <w:sz w:val="24"/>
          <w:szCs w:val="24"/>
        </w:rPr>
        <w:t>2、服务期限：三年（每年签订1次服务合同）。</w:t>
      </w:r>
    </w:p>
    <w:p>
      <w:pPr>
        <w:widowControl/>
        <w:spacing w:line="360" w:lineRule="auto"/>
        <w:ind w:firstLine="424" w:firstLineChars="177"/>
        <w:jc w:val="left"/>
        <w:rPr>
          <w:rFonts w:ascii="宋体" w:hAnsi="宋体" w:eastAsia="宋体" w:cs="微软雅黑"/>
          <w:sz w:val="24"/>
          <w:szCs w:val="24"/>
        </w:rPr>
      </w:pPr>
      <w:r>
        <w:rPr>
          <w:rFonts w:hint="eastAsia" w:ascii="宋体" w:hAnsi="宋体" w:eastAsia="宋体" w:cs="微软雅黑"/>
          <w:sz w:val="24"/>
          <w:szCs w:val="24"/>
        </w:rPr>
        <w:t>3、</w:t>
      </w:r>
      <w:r>
        <w:rPr>
          <w:rFonts w:hint="eastAsia" w:ascii="宋体" w:hAnsi="宋体" w:eastAsia="宋体" w:cs="宋体"/>
          <w:kern w:val="0"/>
          <w:sz w:val="24"/>
        </w:rPr>
        <w:t>投标人须承诺在中标后按照招标文件规定的考核标准接受定期考核。</w:t>
      </w:r>
    </w:p>
    <w:p>
      <w:pPr>
        <w:spacing w:line="360" w:lineRule="auto"/>
        <w:jc w:val="left"/>
        <w:rPr>
          <w:rFonts w:ascii="宋体" w:hAnsi="宋体" w:eastAsia="宋体" w:cs="微软雅黑"/>
          <w:b/>
          <w:sz w:val="24"/>
          <w:szCs w:val="24"/>
        </w:rPr>
      </w:pPr>
      <w:r>
        <w:rPr>
          <w:rFonts w:hint="eastAsia" w:ascii="宋体" w:hAnsi="宋体" w:eastAsia="宋体" w:cs="微软雅黑"/>
          <w:b/>
          <w:sz w:val="24"/>
          <w:szCs w:val="24"/>
        </w:rPr>
        <w:t>★五、采购标的的其他技术、服务等要求</w:t>
      </w:r>
    </w:p>
    <w:p>
      <w:pPr>
        <w:spacing w:line="360" w:lineRule="auto"/>
        <w:ind w:firstLine="424" w:firstLineChars="177"/>
        <w:jc w:val="left"/>
        <w:rPr>
          <w:rFonts w:ascii="宋体" w:hAnsi="宋体" w:eastAsia="宋体" w:cs="宋体"/>
          <w:kern w:val="0"/>
          <w:sz w:val="24"/>
        </w:rPr>
      </w:pPr>
      <w:r>
        <w:rPr>
          <w:rFonts w:hint="eastAsia" w:ascii="宋体" w:hAnsi="宋体" w:eastAsia="宋体" w:cs="宋体"/>
          <w:kern w:val="0"/>
          <w:sz w:val="24"/>
        </w:rPr>
        <w:t>1、投标人须针对本项目设立项目管理机构，并按照以下要求进行人员、设备及仪器配备：</w:t>
      </w:r>
    </w:p>
    <w:p>
      <w:pPr>
        <w:spacing w:line="360" w:lineRule="auto"/>
        <w:ind w:firstLine="424" w:firstLineChars="177"/>
        <w:jc w:val="left"/>
        <w:rPr>
          <w:rFonts w:ascii="宋体" w:hAnsi="宋体" w:eastAsia="宋体" w:cs="宋体"/>
          <w:kern w:val="0"/>
          <w:sz w:val="24"/>
        </w:rPr>
      </w:pPr>
      <w:r>
        <w:rPr>
          <w:rFonts w:hint="eastAsia" w:ascii="宋体" w:hAnsi="宋体" w:eastAsia="宋体" w:cs="宋体"/>
          <w:kern w:val="0"/>
          <w:sz w:val="24"/>
        </w:rPr>
        <w:t>（1）人员配备：项目管理人员配备中包括（但不限于）项目负责人1名、项目技术负责人1名、项目专职安全员1名。</w:t>
      </w:r>
    </w:p>
    <w:p>
      <w:pPr>
        <w:spacing w:line="360" w:lineRule="auto"/>
        <w:ind w:firstLine="424" w:firstLineChars="177"/>
        <w:jc w:val="left"/>
        <w:rPr>
          <w:rFonts w:ascii="宋体" w:hAnsi="宋体" w:eastAsia="宋体" w:cs="宋体"/>
          <w:kern w:val="0"/>
          <w:sz w:val="24"/>
        </w:rPr>
      </w:pPr>
      <w:r>
        <w:rPr>
          <w:rFonts w:hint="eastAsia" w:ascii="宋体" w:hAnsi="宋体" w:eastAsia="宋体" w:cs="宋体"/>
          <w:kern w:val="0"/>
          <w:sz w:val="24"/>
        </w:rPr>
        <w:t>（2）按照标准配备管养人员（一级道路及游园人均管养面积：每人不高于4000㎡、二级道路及游园人均管养面积：每人不高于6000㎡、三级道路及游园人均管养面积：每人不高于8000㎡），投标人须承诺在中标后所配备管养人员不低于所列标准要求。</w:t>
      </w:r>
    </w:p>
    <w:p>
      <w:pPr>
        <w:spacing w:line="360" w:lineRule="auto"/>
        <w:ind w:firstLine="424" w:firstLineChars="177"/>
        <w:jc w:val="left"/>
        <w:rPr>
          <w:rFonts w:ascii="宋体" w:hAnsi="宋体" w:eastAsia="宋体" w:cs="宋体"/>
          <w:kern w:val="0"/>
          <w:sz w:val="24"/>
        </w:rPr>
      </w:pPr>
      <w:r>
        <w:rPr>
          <w:rFonts w:hint="eastAsia" w:ascii="宋体" w:hAnsi="宋体" w:eastAsia="宋体" w:cs="宋体"/>
          <w:kern w:val="0"/>
          <w:sz w:val="24"/>
        </w:rPr>
        <w:t>（3）管养设备配备：投标人投入本项目的管养设备包括（但不限于）水车、水泵、割灌机、草坪修剪机、绿篱修剪机、打药机、高枝锯、油锯。</w:t>
      </w:r>
    </w:p>
    <w:p>
      <w:pPr>
        <w:spacing w:line="360" w:lineRule="auto"/>
        <w:ind w:firstLine="424" w:firstLineChars="177"/>
        <w:jc w:val="left"/>
        <w:rPr>
          <w:rFonts w:ascii="宋体" w:hAnsi="宋体" w:eastAsia="宋体" w:cs="宋体"/>
          <w:kern w:val="0"/>
          <w:sz w:val="24"/>
        </w:rPr>
      </w:pPr>
      <w:r>
        <w:rPr>
          <w:rFonts w:hint="eastAsia" w:ascii="宋体" w:hAnsi="宋体" w:eastAsia="宋体" w:cs="宋体"/>
          <w:kern w:val="0"/>
          <w:sz w:val="24"/>
        </w:rPr>
        <w:t>2、项目负责人必须常驻本项目，每月驻本项目工作时间不得低于23天，未经采购人同意不得擅自离岗。项目负责人应与投标文件中的项目负责人一致，未经采购人同意不得更换；</w:t>
      </w:r>
    </w:p>
    <w:p>
      <w:pPr>
        <w:spacing w:line="360" w:lineRule="auto"/>
        <w:ind w:firstLine="424" w:firstLineChars="177"/>
        <w:jc w:val="left"/>
        <w:rPr>
          <w:rFonts w:ascii="宋体" w:hAnsi="宋体" w:eastAsia="宋体" w:cs="宋体"/>
          <w:kern w:val="0"/>
          <w:sz w:val="24"/>
        </w:rPr>
      </w:pPr>
      <w:r>
        <w:rPr>
          <w:rFonts w:hint="eastAsia" w:ascii="宋体" w:hAnsi="宋体" w:eastAsia="宋体" w:cs="宋体"/>
          <w:kern w:val="0"/>
          <w:sz w:val="24"/>
        </w:rPr>
        <w:t>3、中标人须按月份详细编制养护实施方案，主要包括各类型植物（例如：绿地中的行道树、路边草坪、分隔带的模纹色块、花灌木、四季草花等）养护任务描述、具体的作业如修剪、施肥、除草、用药、中耕松土的频率，相应的人员配备、设施配备、材料配置等内容；</w:t>
      </w:r>
    </w:p>
    <w:p>
      <w:pPr>
        <w:spacing w:line="360" w:lineRule="auto"/>
        <w:ind w:firstLine="424" w:firstLineChars="177"/>
        <w:jc w:val="left"/>
        <w:rPr>
          <w:rFonts w:ascii="宋体" w:hAnsi="宋体" w:eastAsia="宋体" w:cs="宋体"/>
          <w:kern w:val="0"/>
          <w:sz w:val="24"/>
        </w:rPr>
      </w:pPr>
      <w:r>
        <w:rPr>
          <w:rFonts w:hint="eastAsia" w:ascii="宋体" w:hAnsi="宋体" w:eastAsia="宋体" w:cs="宋体"/>
          <w:kern w:val="0"/>
          <w:sz w:val="24"/>
        </w:rPr>
        <w:t>4、中标人负责养护区域内园林设施的管理、巡视并按照合同约定定期汇报使用状况。巡视并制止任何未经许可的装饰装修、基建、通讯、电力、燃气等施工需占用、开挖、改造绿地以及移植、砍伐、修剪树木等行为，并同时上报采购人；</w:t>
      </w:r>
    </w:p>
    <w:p>
      <w:pPr>
        <w:spacing w:line="360" w:lineRule="auto"/>
        <w:jc w:val="left"/>
        <w:rPr>
          <w:rFonts w:ascii="宋体" w:hAnsi="宋体" w:eastAsia="宋体" w:cs="微软雅黑"/>
          <w:b/>
          <w:sz w:val="24"/>
          <w:szCs w:val="24"/>
        </w:rPr>
      </w:pPr>
      <w:r>
        <w:rPr>
          <w:rFonts w:hint="eastAsia" w:ascii="宋体" w:hAnsi="宋体" w:eastAsia="宋体" w:cs="微软雅黑"/>
          <w:b/>
          <w:sz w:val="24"/>
          <w:szCs w:val="24"/>
        </w:rPr>
        <w:t>★六、验收标准</w:t>
      </w:r>
    </w:p>
    <w:p>
      <w:pPr>
        <w:spacing w:line="360" w:lineRule="auto"/>
        <w:ind w:firstLine="424" w:firstLineChars="177"/>
        <w:contextualSpacing/>
        <w:rPr>
          <w:rFonts w:ascii="宋体" w:hAnsi="宋体" w:eastAsia="宋体" w:cs="仿宋_GB2312"/>
          <w:sz w:val="24"/>
          <w:szCs w:val="24"/>
          <w:lang w:val="zh-CN"/>
        </w:rPr>
      </w:pPr>
      <w:r>
        <w:rPr>
          <w:rFonts w:hint="eastAsia" w:ascii="宋体" w:hAnsi="宋体" w:eastAsia="宋体" w:cs="仿宋_GB2312"/>
          <w:sz w:val="24"/>
          <w:szCs w:val="24"/>
          <w:lang w:val="zh-CN"/>
        </w:rPr>
        <w:t>由采购人成立验收小组,按照招标文件要求、投标文件响应和承诺以及采购合同的约定的标准，每年度末对中标人的每一项技术、服务、安全标准履约情况进行验收。</w:t>
      </w:r>
    </w:p>
    <w:p>
      <w:pPr>
        <w:spacing w:line="360" w:lineRule="auto"/>
        <w:jc w:val="left"/>
        <w:rPr>
          <w:rFonts w:ascii="宋体" w:hAnsi="宋体" w:eastAsia="宋体" w:cs="微软雅黑"/>
          <w:b/>
          <w:sz w:val="24"/>
          <w:szCs w:val="24"/>
        </w:rPr>
      </w:pPr>
      <w:r>
        <w:rPr>
          <w:rFonts w:hint="eastAsia" w:ascii="宋体" w:hAnsi="宋体" w:eastAsia="宋体" w:cs="微软雅黑"/>
          <w:b/>
          <w:sz w:val="24"/>
          <w:szCs w:val="24"/>
        </w:rPr>
        <w:t>★七、本项目预算金额</w:t>
      </w:r>
    </w:p>
    <w:p>
      <w:pPr>
        <w:spacing w:line="360" w:lineRule="auto"/>
        <w:ind w:firstLine="424" w:firstLineChars="176"/>
        <w:contextualSpacing/>
        <w:rPr>
          <w:rFonts w:ascii="宋体" w:hAnsi="宋体" w:eastAsia="宋体" w:cs="仿宋_GB2312"/>
          <w:b/>
          <w:sz w:val="24"/>
          <w:szCs w:val="24"/>
          <w:lang w:val="zh-CN"/>
        </w:rPr>
      </w:pPr>
      <w:r>
        <w:rPr>
          <w:rFonts w:hint="eastAsia" w:ascii="宋体" w:hAnsi="宋体" w:eastAsia="宋体" w:cs="仿宋_GB2312"/>
          <w:b/>
          <w:sz w:val="24"/>
          <w:szCs w:val="24"/>
          <w:lang w:val="zh-CN"/>
        </w:rPr>
        <w:t>东城区园林绿化管养招标控制价（即最高限价）为：一级道路及游园绿地6.2元/㎡·年；二级道路及游园绿地5.1元/㎡·年；三级道路及游园绿地4.0元/㎡·年；保安配备2533元/人</w:t>
      </w:r>
      <w:r>
        <w:rPr>
          <w:rFonts w:hint="eastAsia" w:ascii="宋体" w:hAnsi="宋体" w:eastAsia="宋体" w:cs="仿宋_GB2312"/>
          <w:b/>
          <w:sz w:val="24"/>
          <w:szCs w:val="24"/>
        </w:rPr>
        <w:t>·</w:t>
      </w:r>
      <w:r>
        <w:rPr>
          <w:rFonts w:hint="eastAsia" w:ascii="宋体" w:hAnsi="宋体" w:eastAsia="宋体" w:cs="仿宋_GB2312"/>
          <w:b/>
          <w:sz w:val="24"/>
          <w:szCs w:val="24"/>
          <w:lang w:val="zh-CN"/>
        </w:rPr>
        <w:t>月（包括单位交纳养老保险、医疗保险、工伤保险、生育保险、失业保险等）。</w:t>
      </w:r>
    </w:p>
    <w:p>
      <w:pPr>
        <w:spacing w:line="360" w:lineRule="auto"/>
        <w:ind w:firstLine="424" w:firstLineChars="176"/>
        <w:contextualSpacing/>
        <w:rPr>
          <w:rFonts w:ascii="宋体" w:hAnsi="宋体" w:eastAsia="宋体" w:cs="仿宋_GB2312"/>
          <w:b/>
          <w:sz w:val="24"/>
          <w:szCs w:val="24"/>
          <w:lang w:val="zh-CN"/>
        </w:rPr>
      </w:pPr>
      <w:r>
        <w:rPr>
          <w:rFonts w:hint="eastAsia" w:ascii="宋体" w:hAnsi="宋体" w:eastAsia="宋体" w:cs="仿宋_GB2312"/>
          <w:b/>
          <w:sz w:val="24"/>
          <w:szCs w:val="24"/>
          <w:lang w:val="zh-CN"/>
        </w:rPr>
        <w:t>本项目投标报价采用费率形式，开标一览表中填报相对于控制价的百分比（保安人员费除外），一级、二级、三级道路游园绿地的投标费率必须一致；保安配备人员费为不可竞争费用，投标人应在投标分项报价表中足额填报并承诺中标后足额发放。</w:t>
      </w:r>
    </w:p>
    <w:p>
      <w:pPr>
        <w:spacing w:line="360" w:lineRule="auto"/>
        <w:ind w:firstLine="424" w:firstLineChars="176"/>
        <w:contextualSpacing/>
        <w:rPr>
          <w:rFonts w:ascii="宋体" w:hAnsi="宋体" w:eastAsia="宋体" w:cs="仿宋_GB2312"/>
          <w:b/>
          <w:sz w:val="24"/>
          <w:szCs w:val="24"/>
          <w:lang w:val="zh-CN"/>
        </w:rPr>
      </w:pPr>
      <w:r>
        <w:rPr>
          <w:rFonts w:hint="eastAsia" w:ascii="宋体" w:hAnsi="宋体" w:eastAsia="宋体" w:cs="仿宋_GB2312"/>
          <w:b/>
          <w:sz w:val="24"/>
          <w:szCs w:val="24"/>
          <w:lang w:val="zh-CN"/>
        </w:rPr>
        <w:t>费率超出100%的投标无效。</w:t>
      </w:r>
    </w:p>
    <w:p>
      <w:pPr>
        <w:spacing w:line="360" w:lineRule="auto"/>
        <w:jc w:val="left"/>
        <w:rPr>
          <w:rFonts w:ascii="宋体" w:hAnsi="宋体" w:eastAsia="宋体" w:cs="微软雅黑"/>
          <w:b/>
          <w:sz w:val="24"/>
          <w:szCs w:val="24"/>
        </w:rPr>
      </w:pPr>
      <w:r>
        <w:rPr>
          <w:rFonts w:hint="eastAsia" w:ascii="宋体" w:hAnsi="宋体" w:eastAsia="宋体" w:cs="微软雅黑"/>
          <w:b/>
          <w:sz w:val="24"/>
          <w:szCs w:val="24"/>
        </w:rPr>
        <w:t>★八、资金支付</w:t>
      </w:r>
    </w:p>
    <w:p>
      <w:pPr>
        <w:spacing w:line="360" w:lineRule="auto"/>
        <w:ind w:firstLine="424" w:firstLineChars="177"/>
        <w:jc w:val="left"/>
        <w:rPr>
          <w:rFonts w:ascii="宋体" w:hAnsi="宋体" w:eastAsia="宋体" w:cs="宋体"/>
          <w:kern w:val="0"/>
          <w:sz w:val="24"/>
        </w:rPr>
      </w:pPr>
      <w:r>
        <w:rPr>
          <w:rFonts w:hint="eastAsia" w:ascii="宋体" w:hAnsi="宋体" w:eastAsia="宋体" w:cs="宋体"/>
          <w:kern w:val="0"/>
          <w:sz w:val="24"/>
          <w:szCs w:val="24"/>
          <w:lang w:val="zh-CN"/>
        </w:rPr>
        <w:t>1、支付方式：银行转账。</w:t>
      </w:r>
    </w:p>
    <w:p>
      <w:pPr>
        <w:widowControl/>
        <w:shd w:val="clear" w:color="auto" w:fill="FFFFFF"/>
        <w:spacing w:line="360" w:lineRule="auto"/>
        <w:ind w:firstLine="424" w:firstLineChars="177"/>
        <w:contextualSpacing/>
        <w:jc w:val="left"/>
        <w:rPr>
          <w:rFonts w:ascii="宋体" w:hAnsi="宋体" w:eastAsia="宋体" w:cs="宋体"/>
          <w:kern w:val="0"/>
          <w:sz w:val="24"/>
          <w:szCs w:val="24"/>
          <w:u w:val="single"/>
          <w:lang w:val="zh-CN"/>
        </w:rPr>
      </w:pPr>
      <w:r>
        <w:rPr>
          <w:rFonts w:hint="eastAsia" w:ascii="宋体" w:hAnsi="宋体" w:eastAsia="宋体" w:cs="宋体"/>
          <w:kern w:val="0"/>
          <w:sz w:val="24"/>
          <w:szCs w:val="24"/>
          <w:lang w:val="zh-CN"/>
        </w:rPr>
        <w:t>2、支付时间及金额：</w:t>
      </w:r>
      <w:r>
        <w:rPr>
          <w:rFonts w:hint="eastAsia" w:ascii="宋体" w:hAnsi="宋体" w:eastAsia="宋体" w:cs="宋体"/>
          <w:kern w:val="0"/>
          <w:sz w:val="24"/>
          <w:szCs w:val="24"/>
          <w:u w:val="single"/>
          <w:lang w:val="zh-CN"/>
        </w:rPr>
        <w:t>一年支付两次，签订合同实施半年后支付第一次费用，第一次支付费用为中标费率×招标控制价×管养面积×</w:t>
      </w:r>
      <w:r>
        <w:rPr>
          <w:rFonts w:hint="eastAsia" w:ascii="宋体" w:hAnsi="宋体" w:eastAsia="宋体" w:cs="宋体"/>
          <w:kern w:val="0"/>
          <w:sz w:val="24"/>
          <w:szCs w:val="24"/>
          <w:u w:val="single"/>
        </w:rPr>
        <w:t>30%</w:t>
      </w:r>
      <w:r>
        <w:rPr>
          <w:rFonts w:hint="eastAsia" w:ascii="宋体" w:hAnsi="宋体" w:eastAsia="宋体" w:cs="宋体"/>
          <w:kern w:val="0"/>
          <w:sz w:val="24"/>
          <w:szCs w:val="24"/>
          <w:u w:val="single"/>
          <w:lang w:val="zh-CN"/>
        </w:rPr>
        <w:t>，第二次支付费用为当年审计决算总额扣除第一次支付费用后的余额。（管养面积以第三方测绘公司出具的正式报告为准）</w:t>
      </w:r>
    </w:p>
    <w:p>
      <w:pPr>
        <w:widowControl/>
        <w:shd w:val="clear" w:color="auto" w:fill="FFFFFF"/>
        <w:spacing w:line="360" w:lineRule="auto"/>
        <w:ind w:firstLine="424" w:firstLineChars="177"/>
        <w:contextualSpacing/>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注：承包人应理解政府部门付款的相关程序，因发包人使用的是财政资金，供应商（施工方）规定的付款时间为向政府财政支付部门提出办理财政支付申请手续的时间，不含政府财政支付部门审核的时间。因政府财政支付审批流程及办理手续而造成项目支付进度有所推延，而导致发包人逾期付款的，发包人不承担逾期付款违约责任。</w:t>
      </w:r>
      <w:r>
        <w:rPr>
          <w:rFonts w:hint="eastAsia" w:ascii="宋体" w:hAnsi="宋体" w:eastAsia="宋体" w:cs="宋体"/>
          <w:kern w:val="0"/>
          <w:sz w:val="24"/>
          <w:szCs w:val="24"/>
          <w:lang w:val="en-US" w:eastAsia="zh-CN"/>
        </w:rPr>
        <w:t>投标人</w:t>
      </w:r>
      <w:r>
        <w:rPr>
          <w:rFonts w:hint="eastAsia" w:ascii="宋体" w:hAnsi="宋体" w:eastAsia="宋体" w:cs="宋体"/>
          <w:kern w:val="0"/>
          <w:sz w:val="24"/>
          <w:szCs w:val="24"/>
          <w:lang w:val="zh-CN"/>
        </w:rPr>
        <w:t>须承诺接受资金支付相关要求。</w:t>
      </w:r>
    </w:p>
    <w:p>
      <w:pPr>
        <w:shd w:val="clear" w:color="auto" w:fill="FFFFFF"/>
        <w:spacing w:line="360" w:lineRule="auto"/>
        <w:ind w:firstLine="424" w:firstLineChars="177"/>
        <w:contextualSpacing/>
        <w:jc w:val="left"/>
        <w:rPr>
          <w:rFonts w:ascii="宋体" w:hAnsi="宋体" w:eastAsia="宋体" w:cs="宋体"/>
          <w:kern w:val="0"/>
          <w:sz w:val="24"/>
          <w:szCs w:val="24"/>
          <w:lang w:val="zh-CN"/>
        </w:rPr>
      </w:pPr>
      <w:r>
        <w:rPr>
          <w:rFonts w:hint="eastAsia" w:ascii="宋体" w:hAnsi="宋体" w:eastAsia="宋体" w:cs="宋体"/>
          <w:kern w:val="0"/>
          <w:sz w:val="24"/>
        </w:rPr>
        <w:t>3、合同期内，养护范围因采购人原因造成绿地改动或其他原因发生变更的，养护费用根据实际管养面积将做相应的调整。</w:t>
      </w:r>
    </w:p>
    <w:p>
      <w:pPr>
        <w:spacing w:line="360" w:lineRule="auto"/>
        <w:jc w:val="left"/>
        <w:rPr>
          <w:rFonts w:ascii="宋体" w:hAnsi="宋体" w:eastAsia="宋体" w:cs="微软雅黑"/>
          <w:b/>
          <w:sz w:val="24"/>
          <w:szCs w:val="24"/>
        </w:rPr>
      </w:pPr>
      <w:r>
        <w:rPr>
          <w:rFonts w:ascii="宋体" w:hAnsi="宋体" w:eastAsia="宋体" w:cs="微软雅黑"/>
          <w:b/>
          <w:sz w:val="24"/>
          <w:szCs w:val="24"/>
        </w:rPr>
        <w:br w:type="page"/>
      </w:r>
    </w:p>
    <w:p>
      <w:pPr>
        <w:spacing w:beforeLines="50" w:afterLines="50"/>
        <w:jc w:val="center"/>
        <w:outlineLvl w:val="0"/>
        <w:rPr>
          <w:rFonts w:ascii="宋体" w:hAnsi="宋体" w:eastAsia="宋体" w:cs="宋体"/>
          <w:b/>
          <w:kern w:val="0"/>
          <w:sz w:val="32"/>
          <w:szCs w:val="32"/>
        </w:rPr>
      </w:pPr>
      <w:bookmarkStart w:id="4" w:name="_Toc14299189"/>
      <w:bookmarkStart w:id="5" w:name="_Toc14299034"/>
      <w:r>
        <w:rPr>
          <w:rFonts w:hint="eastAsia" w:ascii="宋体" w:hAnsi="宋体" w:eastAsia="宋体" w:cs="宋体"/>
          <w:b/>
          <w:kern w:val="0"/>
          <w:sz w:val="32"/>
          <w:szCs w:val="32"/>
        </w:rPr>
        <w:t>第三章 投标人须知前附表</w:t>
      </w:r>
      <w:bookmarkEnd w:id="4"/>
      <w:bookmarkEnd w:id="5"/>
    </w:p>
    <w:p>
      <w:pPr>
        <w:autoSpaceDE w:val="0"/>
        <w:autoSpaceDN w:val="0"/>
        <w:adjustRightInd w:val="0"/>
        <w:spacing w:line="360" w:lineRule="auto"/>
        <w:ind w:right="-11" w:firstLine="424" w:firstLineChars="201"/>
        <w:jc w:val="left"/>
        <w:rPr>
          <w:rFonts w:ascii="宋体" w:hAnsi="宋体" w:eastAsia="宋体" w:cs="宋体"/>
          <w:b/>
          <w:kern w:val="0"/>
          <w:szCs w:val="21"/>
        </w:rPr>
      </w:pPr>
      <w:r>
        <w:rPr>
          <w:rFonts w:hint="eastAsia" w:ascii="宋体" w:hAnsi="宋体" w:eastAsia="宋体" w:cs="微软雅黑"/>
          <w:b/>
          <w:szCs w:val="21"/>
        </w:rPr>
        <w:t>招标文件中凡标有★条款均为实质性要求条款，投标文件须完全响应，未实质响应的，按照无效投标处理。</w:t>
      </w:r>
    </w:p>
    <w:tbl>
      <w:tblPr>
        <w:tblStyle w:val="23"/>
        <w:tblW w:w="9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489"/>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ascii="宋体" w:hAnsi="宋体" w:eastAsia="宋体" w:cs="仿宋_GB2312"/>
                <w:b/>
                <w:szCs w:val="21"/>
              </w:rPr>
            </w:pPr>
            <w:r>
              <w:rPr>
                <w:rFonts w:hint="eastAsia" w:ascii="宋体" w:hAnsi="宋体" w:eastAsia="宋体" w:cs="仿宋_GB2312"/>
                <w:b/>
                <w:szCs w:val="21"/>
              </w:rPr>
              <w:t>序号</w:t>
            </w:r>
          </w:p>
        </w:tc>
        <w:tc>
          <w:tcPr>
            <w:tcW w:w="1489" w:type="dxa"/>
            <w:vAlign w:val="center"/>
          </w:tcPr>
          <w:p>
            <w:pPr>
              <w:autoSpaceDE w:val="0"/>
              <w:autoSpaceDN w:val="0"/>
              <w:adjustRightInd w:val="0"/>
              <w:spacing w:line="276" w:lineRule="auto"/>
              <w:jc w:val="center"/>
              <w:rPr>
                <w:rFonts w:ascii="宋体" w:hAnsi="宋体" w:eastAsia="宋体" w:cs="仿宋_GB2312"/>
                <w:b/>
                <w:szCs w:val="21"/>
              </w:rPr>
            </w:pPr>
            <w:r>
              <w:rPr>
                <w:rFonts w:hint="eastAsia" w:ascii="宋体" w:hAnsi="宋体" w:eastAsia="宋体" w:cs="仿宋_GB2312"/>
                <w:b/>
                <w:szCs w:val="21"/>
              </w:rPr>
              <w:t>条款名称</w:t>
            </w:r>
          </w:p>
        </w:tc>
        <w:tc>
          <w:tcPr>
            <w:tcW w:w="6945" w:type="dxa"/>
            <w:vAlign w:val="center"/>
          </w:tcPr>
          <w:p>
            <w:pPr>
              <w:autoSpaceDE w:val="0"/>
              <w:autoSpaceDN w:val="0"/>
              <w:adjustRightInd w:val="0"/>
              <w:spacing w:line="276" w:lineRule="auto"/>
              <w:jc w:val="center"/>
              <w:rPr>
                <w:rFonts w:ascii="宋体" w:hAnsi="宋体" w:eastAsia="宋体" w:cs="仿宋_GB2312"/>
                <w:b/>
                <w:szCs w:val="21"/>
              </w:rPr>
            </w:pPr>
            <w:r>
              <w:rPr>
                <w:rFonts w:hint="eastAsia" w:ascii="宋体" w:hAnsi="宋体" w:eastAsia="宋体" w:cs="仿宋_GB2312"/>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ascii="宋体" w:hAnsi="宋体" w:eastAsia="宋体" w:cs="黑体"/>
                <w:szCs w:val="21"/>
              </w:rPr>
            </w:pPr>
            <w:r>
              <w:rPr>
                <w:rFonts w:hint="eastAsia" w:ascii="宋体" w:hAnsi="宋体" w:eastAsia="宋体" w:cs="黑体"/>
                <w:szCs w:val="21"/>
              </w:rPr>
              <w:t>1</w:t>
            </w:r>
          </w:p>
        </w:tc>
        <w:tc>
          <w:tcPr>
            <w:tcW w:w="1489" w:type="dxa"/>
            <w:vAlign w:val="center"/>
          </w:tcPr>
          <w:p>
            <w:pPr>
              <w:autoSpaceDE w:val="0"/>
              <w:autoSpaceDN w:val="0"/>
              <w:adjustRightInd w:val="0"/>
              <w:spacing w:line="276" w:lineRule="auto"/>
              <w:jc w:val="center"/>
              <w:rPr>
                <w:rFonts w:ascii="宋体" w:hAnsi="宋体" w:eastAsia="宋体" w:cs="仿宋_GB2312"/>
                <w:szCs w:val="21"/>
              </w:rPr>
            </w:pPr>
            <w:r>
              <w:rPr>
                <w:rFonts w:hint="eastAsia" w:ascii="宋体" w:hAnsi="宋体" w:eastAsia="宋体" w:cs="仿宋_GB2312"/>
                <w:szCs w:val="21"/>
              </w:rPr>
              <w:t>采购项目</w:t>
            </w:r>
          </w:p>
        </w:tc>
        <w:tc>
          <w:tcPr>
            <w:tcW w:w="6945" w:type="dxa"/>
          </w:tcPr>
          <w:p>
            <w:pPr>
              <w:autoSpaceDE w:val="0"/>
              <w:autoSpaceDN w:val="0"/>
              <w:adjustRightInd w:val="0"/>
              <w:spacing w:line="360" w:lineRule="auto"/>
              <w:jc w:val="left"/>
              <w:rPr>
                <w:rFonts w:hint="eastAsia" w:ascii="宋体" w:hAnsi="宋体" w:eastAsia="宋体" w:cs="仿宋_GB2312"/>
                <w:szCs w:val="21"/>
                <w:lang w:eastAsia="zh-CN"/>
              </w:rPr>
            </w:pPr>
            <w:r>
              <w:rPr>
                <w:rFonts w:hint="eastAsia" w:ascii="宋体" w:hAnsi="宋体" w:eastAsia="宋体" w:cs="仿宋_GB2312"/>
                <w:szCs w:val="21"/>
              </w:rPr>
              <w:t>项目名称：东城区园林绿化管养项目</w:t>
            </w:r>
            <w:r>
              <w:rPr>
                <w:rFonts w:hint="eastAsia" w:ascii="宋体" w:hAnsi="宋体" w:eastAsia="宋体" w:cs="仿宋_GB2312"/>
                <w:szCs w:val="21"/>
                <w:lang w:eastAsia="zh-CN"/>
              </w:rPr>
              <w:t>（三、四标段）</w:t>
            </w:r>
          </w:p>
          <w:p>
            <w:pPr>
              <w:autoSpaceDE w:val="0"/>
              <w:autoSpaceDN w:val="0"/>
              <w:adjustRightInd w:val="0"/>
              <w:spacing w:line="360" w:lineRule="auto"/>
              <w:jc w:val="left"/>
              <w:rPr>
                <w:rFonts w:ascii="宋体" w:hAnsi="宋体" w:eastAsia="宋体" w:cs="仿宋_GB2312"/>
                <w:szCs w:val="21"/>
              </w:rPr>
            </w:pPr>
            <w:r>
              <w:rPr>
                <w:rFonts w:hint="eastAsia" w:ascii="宋体" w:hAnsi="宋体" w:eastAsia="宋体" w:cs="仿宋_GB2312"/>
                <w:szCs w:val="21"/>
              </w:rPr>
              <w:t>项目编号：JZFCG-G2019</w:t>
            </w:r>
            <w:r>
              <w:rPr>
                <w:rFonts w:hint="eastAsia" w:ascii="宋体" w:hAnsi="宋体" w:eastAsia="宋体" w:cs="仿宋_GB2312"/>
                <w:szCs w:val="21"/>
                <w:lang w:val="en-US" w:eastAsia="zh-CN"/>
              </w:rPr>
              <w:t>092</w:t>
            </w:r>
            <w:r>
              <w:rPr>
                <w:rFonts w:hint="eastAsia" w:ascii="宋体" w:hAnsi="宋体" w:eastAsia="宋体" w:cs="仿宋_GB2312"/>
                <w:szCs w:val="21"/>
              </w:rPr>
              <w:t>号</w:t>
            </w:r>
          </w:p>
          <w:p>
            <w:pPr>
              <w:autoSpaceDE w:val="0"/>
              <w:autoSpaceDN w:val="0"/>
              <w:adjustRightInd w:val="0"/>
              <w:spacing w:line="360" w:lineRule="auto"/>
              <w:ind w:right="-11"/>
              <w:rPr>
                <w:rFonts w:ascii="宋体" w:hAnsi="宋体" w:eastAsia="宋体" w:cs="宋体"/>
                <w:kern w:val="0"/>
                <w:szCs w:val="21"/>
              </w:rPr>
            </w:pPr>
            <w:r>
              <w:rPr>
                <w:rFonts w:hint="eastAsia" w:ascii="宋体" w:hAnsi="宋体" w:eastAsia="宋体" w:cs="仿宋_GB2312"/>
                <w:szCs w:val="21"/>
              </w:rPr>
              <w:t>项目内容：本项目共划分为十个标段，本次招标为</w:t>
            </w:r>
            <w:r>
              <w:rPr>
                <w:rFonts w:hint="eastAsia" w:ascii="宋体" w:hAnsi="宋体" w:eastAsia="宋体" w:cs="仿宋_GB2312"/>
                <w:szCs w:val="21"/>
                <w:lang w:eastAsia="zh-CN"/>
              </w:rPr>
              <w:t>三、四标段</w:t>
            </w:r>
            <w:r>
              <w:rPr>
                <w:rFonts w:hint="eastAsia" w:ascii="宋体" w:hAnsi="宋体" w:eastAsia="宋体" w:cs="仿宋_GB2312"/>
                <w:szCs w:val="21"/>
              </w:rPr>
              <w:t>，分别对以</w:t>
            </w:r>
            <w:r>
              <w:rPr>
                <w:rFonts w:hint="eastAsia" w:ascii="宋体" w:hAnsi="宋体" w:eastAsia="宋体" w:cs="宋体"/>
                <w:kern w:val="0"/>
                <w:szCs w:val="21"/>
              </w:rPr>
              <w:t>下路段及区域提供绿化管养服务：</w:t>
            </w:r>
          </w:p>
          <w:p>
            <w:pPr>
              <w:autoSpaceDE w:val="0"/>
              <w:autoSpaceDN w:val="0"/>
              <w:adjustRightInd w:val="0"/>
              <w:spacing w:line="360" w:lineRule="auto"/>
              <w:ind w:right="-11"/>
              <w:rPr>
                <w:rFonts w:ascii="宋体" w:hAnsi="宋体" w:eastAsia="宋体" w:cs="宋体"/>
                <w:kern w:val="0"/>
                <w:szCs w:val="21"/>
              </w:rPr>
            </w:pPr>
            <w:r>
              <w:rPr>
                <w:rFonts w:hint="eastAsia" w:ascii="宋体" w:hAnsi="宋体" w:eastAsia="宋体" w:cs="宋体"/>
                <w:kern w:val="0"/>
                <w:szCs w:val="21"/>
              </w:rPr>
              <w:t>1、三标段</w:t>
            </w:r>
          </w:p>
          <w:p>
            <w:pPr>
              <w:autoSpaceDE w:val="0"/>
              <w:autoSpaceDN w:val="0"/>
              <w:adjustRightInd w:val="0"/>
              <w:spacing w:line="360" w:lineRule="auto"/>
              <w:ind w:right="-11"/>
              <w:rPr>
                <w:rFonts w:ascii="宋体" w:hAnsi="宋体" w:eastAsia="宋体" w:cs="宋体"/>
                <w:kern w:val="0"/>
                <w:szCs w:val="21"/>
              </w:rPr>
            </w:pPr>
            <w:r>
              <w:rPr>
                <w:rFonts w:hint="eastAsia" w:ascii="宋体" w:hAnsi="宋体" w:eastAsia="宋体" w:cs="宋体"/>
                <w:kern w:val="0"/>
                <w:szCs w:val="21"/>
              </w:rPr>
              <w:t xml:space="preserve">管养范围：中原路（新兴路-永昌路）、天竹街（玉兰路-忠武路）、东鹏街（松苑路-中原路）、苗圃绿化（京港澳高速东侧）、永昌东路（魏都区界-建安区界）、待移交道路（包括雪松路（紫薇路-洪河南街）、洪河南街（中原路-花都大道）、洪河北街、紫东街（中原路-雪松路）、紫薇路（雪松路-中原路）、雪松路（花都大道-紫薇路）、松苑路（永昌大道-英才街）、清风路（永昌大道-英才街）、中原路（洪河南街-花都大道、新107） </w:t>
            </w:r>
          </w:p>
          <w:p>
            <w:pPr>
              <w:autoSpaceDE w:val="0"/>
              <w:autoSpaceDN w:val="0"/>
              <w:adjustRightInd w:val="0"/>
              <w:spacing w:line="360" w:lineRule="auto"/>
              <w:ind w:right="-11"/>
              <w:rPr>
                <w:rFonts w:ascii="宋体" w:hAnsi="宋体" w:eastAsia="宋体" w:cs="宋体"/>
                <w:kern w:val="0"/>
                <w:szCs w:val="21"/>
              </w:rPr>
            </w:pPr>
            <w:r>
              <w:rPr>
                <w:rFonts w:hint="eastAsia" w:ascii="宋体" w:hAnsi="宋体" w:eastAsia="宋体" w:cs="宋体"/>
                <w:kern w:val="0"/>
                <w:szCs w:val="21"/>
              </w:rPr>
              <w:t>管养面积：一级管养面积67341㎡，二级管养面积440029㎡，三级管养面积69067㎡。</w:t>
            </w:r>
          </w:p>
          <w:p>
            <w:pPr>
              <w:autoSpaceDE w:val="0"/>
              <w:autoSpaceDN w:val="0"/>
              <w:adjustRightInd w:val="0"/>
              <w:spacing w:line="360" w:lineRule="auto"/>
              <w:ind w:right="-11"/>
              <w:rPr>
                <w:rFonts w:ascii="宋体" w:hAnsi="宋体" w:eastAsia="宋体" w:cs="宋体"/>
                <w:kern w:val="0"/>
                <w:szCs w:val="21"/>
              </w:rPr>
            </w:pPr>
            <w:r>
              <w:rPr>
                <w:rFonts w:hint="eastAsia" w:ascii="宋体" w:hAnsi="宋体" w:eastAsia="宋体" w:cs="宋体"/>
                <w:kern w:val="0"/>
                <w:szCs w:val="21"/>
              </w:rPr>
              <w:t>2、四标段</w:t>
            </w:r>
          </w:p>
          <w:p>
            <w:pPr>
              <w:autoSpaceDE w:val="0"/>
              <w:autoSpaceDN w:val="0"/>
              <w:adjustRightInd w:val="0"/>
              <w:spacing w:line="360" w:lineRule="auto"/>
              <w:ind w:right="-11"/>
              <w:rPr>
                <w:rFonts w:ascii="宋体" w:hAnsi="宋体" w:eastAsia="宋体" w:cs="宋体"/>
                <w:kern w:val="0"/>
                <w:szCs w:val="21"/>
              </w:rPr>
            </w:pPr>
            <w:r>
              <w:rPr>
                <w:rFonts w:hint="eastAsia" w:ascii="宋体" w:hAnsi="宋体" w:eastAsia="宋体" w:cs="宋体"/>
                <w:kern w:val="0"/>
                <w:szCs w:val="21"/>
              </w:rPr>
              <w:t>管养范围：八一路（潩河路-许州路）、建安大道（潩河路-钧都路）、魏文路（新兴路-魏都区界）、府西路（建安大道-天宝路）、学府街（潩河路-德星路）、文德街（魏文路-德星路）、贵妃苑（八一路北、魏文路西）、八龙路（建安大道-陈庄街）、待移交道路（包括三里桥街（八一路-建安大道））。</w:t>
            </w:r>
          </w:p>
          <w:p>
            <w:pPr>
              <w:autoSpaceDE w:val="0"/>
              <w:autoSpaceDN w:val="0"/>
              <w:adjustRightInd w:val="0"/>
              <w:spacing w:line="360" w:lineRule="auto"/>
              <w:ind w:firstLine="336" w:firstLineChars="160"/>
              <w:jc w:val="left"/>
              <w:rPr>
                <w:rFonts w:ascii="宋体" w:hAnsi="宋体" w:eastAsia="宋体" w:cs="仿宋_GB2312"/>
                <w:szCs w:val="21"/>
              </w:rPr>
            </w:pPr>
            <w:r>
              <w:rPr>
                <w:rFonts w:hint="eastAsia" w:ascii="宋体" w:hAnsi="宋体" w:eastAsia="宋体" w:cs="宋体"/>
                <w:kern w:val="0"/>
                <w:szCs w:val="21"/>
              </w:rPr>
              <w:t>管养面积：一级管养面积376151㎡，二级管养面积29190㎡，三级管养面积5907㎡，配备保安2人。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jc w:val="center"/>
        </w:trPr>
        <w:tc>
          <w:tcPr>
            <w:tcW w:w="806" w:type="dxa"/>
            <w:vAlign w:val="center"/>
          </w:tcPr>
          <w:p>
            <w:pPr>
              <w:autoSpaceDE w:val="0"/>
              <w:autoSpaceDN w:val="0"/>
              <w:adjustRightInd w:val="0"/>
              <w:spacing w:line="276" w:lineRule="auto"/>
              <w:jc w:val="center"/>
              <w:rPr>
                <w:rFonts w:ascii="宋体" w:hAnsi="宋体" w:eastAsia="宋体" w:cs="TimesNewRomanPSMT"/>
                <w:szCs w:val="21"/>
              </w:rPr>
            </w:pPr>
            <w:r>
              <w:rPr>
                <w:rFonts w:hint="eastAsia" w:ascii="宋体" w:hAnsi="宋体" w:eastAsia="宋体" w:cs="TimesNewRomanPSMT"/>
                <w:szCs w:val="21"/>
              </w:rPr>
              <w:t>2</w:t>
            </w:r>
          </w:p>
        </w:tc>
        <w:tc>
          <w:tcPr>
            <w:tcW w:w="1489" w:type="dxa"/>
            <w:vAlign w:val="center"/>
          </w:tcPr>
          <w:p>
            <w:pPr>
              <w:autoSpaceDE w:val="0"/>
              <w:autoSpaceDN w:val="0"/>
              <w:adjustRightInd w:val="0"/>
              <w:spacing w:line="276" w:lineRule="auto"/>
              <w:jc w:val="center"/>
              <w:rPr>
                <w:rFonts w:ascii="宋体" w:hAnsi="宋体" w:eastAsia="宋体" w:cs="仿宋_GB2312"/>
                <w:szCs w:val="21"/>
              </w:rPr>
            </w:pPr>
            <w:r>
              <w:rPr>
                <w:rFonts w:hint="eastAsia" w:ascii="宋体" w:hAnsi="宋体" w:eastAsia="宋体" w:cs="仿宋_GB2312"/>
                <w:szCs w:val="21"/>
              </w:rPr>
              <w:t>采购人</w:t>
            </w:r>
          </w:p>
        </w:tc>
        <w:tc>
          <w:tcPr>
            <w:tcW w:w="6945" w:type="dxa"/>
            <w:vAlign w:val="center"/>
          </w:tcPr>
          <w:p>
            <w:pPr>
              <w:autoSpaceDE w:val="0"/>
              <w:autoSpaceDN w:val="0"/>
              <w:adjustRightInd w:val="0"/>
              <w:spacing w:line="360" w:lineRule="auto"/>
              <w:jc w:val="left"/>
              <w:rPr>
                <w:rFonts w:ascii="宋体" w:hAnsi="宋体" w:eastAsia="宋体" w:cs="仿宋_GB2312"/>
                <w:szCs w:val="21"/>
              </w:rPr>
            </w:pPr>
            <w:r>
              <w:rPr>
                <w:rFonts w:hint="eastAsia" w:ascii="宋体" w:hAnsi="宋体" w:eastAsia="宋体" w:cs="仿宋_GB2312"/>
                <w:szCs w:val="21"/>
              </w:rPr>
              <w:t>名称：许昌市东城区综合执法局</w:t>
            </w:r>
          </w:p>
          <w:p>
            <w:pPr>
              <w:autoSpaceDE w:val="0"/>
              <w:autoSpaceDN w:val="0"/>
              <w:adjustRightInd w:val="0"/>
              <w:spacing w:line="360" w:lineRule="auto"/>
              <w:jc w:val="left"/>
              <w:rPr>
                <w:rFonts w:ascii="宋体" w:hAnsi="宋体" w:eastAsia="宋体" w:cs="仿宋_GB2312"/>
                <w:szCs w:val="21"/>
              </w:rPr>
            </w:pPr>
            <w:r>
              <w:rPr>
                <w:rFonts w:hint="eastAsia" w:ascii="宋体" w:hAnsi="宋体" w:eastAsia="宋体" w:cs="仿宋_GB2312"/>
                <w:szCs w:val="21"/>
              </w:rPr>
              <w:t>地址：许昌市新兴路东段</w:t>
            </w:r>
          </w:p>
          <w:p>
            <w:pPr>
              <w:autoSpaceDE w:val="0"/>
              <w:autoSpaceDN w:val="0"/>
              <w:adjustRightInd w:val="0"/>
              <w:spacing w:line="360" w:lineRule="auto"/>
              <w:jc w:val="left"/>
              <w:rPr>
                <w:rFonts w:ascii="宋体" w:hAnsi="宋体" w:eastAsia="宋体" w:cs="仿宋_GB2312"/>
                <w:szCs w:val="21"/>
              </w:rPr>
            </w:pPr>
            <w:r>
              <w:rPr>
                <w:rFonts w:hint="eastAsia" w:ascii="宋体" w:hAnsi="宋体" w:eastAsia="宋体" w:cs="仿宋_GB2312"/>
                <w:szCs w:val="21"/>
              </w:rPr>
              <w:t>联系人：徐云龙               联系电话：0374-2959902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ascii="宋体" w:hAnsi="宋体" w:eastAsia="宋体" w:cs="黑体"/>
                <w:szCs w:val="21"/>
              </w:rPr>
            </w:pPr>
            <w:r>
              <w:rPr>
                <w:rFonts w:hint="eastAsia" w:ascii="宋体" w:hAnsi="宋体" w:eastAsia="宋体" w:cs="黑体"/>
                <w:szCs w:val="21"/>
              </w:rPr>
              <w:t>3</w:t>
            </w:r>
          </w:p>
        </w:tc>
        <w:tc>
          <w:tcPr>
            <w:tcW w:w="1489" w:type="dxa"/>
            <w:vAlign w:val="center"/>
          </w:tcPr>
          <w:p>
            <w:pPr>
              <w:autoSpaceDE w:val="0"/>
              <w:autoSpaceDN w:val="0"/>
              <w:adjustRightInd w:val="0"/>
              <w:spacing w:line="276" w:lineRule="auto"/>
              <w:jc w:val="center"/>
              <w:rPr>
                <w:rFonts w:ascii="宋体" w:hAnsi="宋体" w:eastAsia="宋体" w:cs="仿宋_GB2312"/>
                <w:szCs w:val="21"/>
              </w:rPr>
            </w:pPr>
            <w:r>
              <w:rPr>
                <w:rFonts w:hint="eastAsia" w:ascii="宋体" w:hAnsi="宋体" w:eastAsia="宋体" w:cs="仿宋_GB2312"/>
                <w:szCs w:val="21"/>
              </w:rPr>
              <w:t>代理机构</w:t>
            </w:r>
          </w:p>
        </w:tc>
        <w:tc>
          <w:tcPr>
            <w:tcW w:w="6945" w:type="dxa"/>
            <w:vAlign w:val="center"/>
          </w:tcPr>
          <w:p>
            <w:pPr>
              <w:autoSpaceDE w:val="0"/>
              <w:autoSpaceDN w:val="0"/>
              <w:adjustRightInd w:val="0"/>
              <w:spacing w:line="360" w:lineRule="auto"/>
              <w:jc w:val="left"/>
              <w:rPr>
                <w:rFonts w:hint="eastAsia" w:ascii="宋体" w:hAnsi="宋体" w:eastAsia="宋体" w:cs="仿宋_GB2312"/>
                <w:szCs w:val="21"/>
                <w:lang w:eastAsia="zh-CN"/>
              </w:rPr>
            </w:pPr>
            <w:r>
              <w:rPr>
                <w:rFonts w:hint="eastAsia" w:ascii="宋体" w:hAnsi="宋体" w:eastAsia="宋体" w:cs="仿宋_GB2312"/>
                <w:szCs w:val="21"/>
              </w:rPr>
              <w:t>代理机构：</w:t>
            </w:r>
            <w:r>
              <w:rPr>
                <w:rFonts w:hint="eastAsia" w:ascii="宋体" w:hAnsi="宋体" w:eastAsia="宋体" w:cs="仿宋_GB2312"/>
                <w:szCs w:val="21"/>
                <w:lang w:eastAsia="zh-CN"/>
              </w:rPr>
              <w:t>中睿智工程管理有限公司</w:t>
            </w:r>
          </w:p>
          <w:p>
            <w:pPr>
              <w:autoSpaceDE w:val="0"/>
              <w:autoSpaceDN w:val="0"/>
              <w:adjustRightInd w:val="0"/>
              <w:spacing w:line="360" w:lineRule="auto"/>
              <w:jc w:val="left"/>
              <w:rPr>
                <w:rFonts w:hint="eastAsia" w:ascii="宋体" w:hAnsi="宋体" w:eastAsia="宋体" w:cs="仿宋_GB2312"/>
                <w:szCs w:val="21"/>
                <w:lang w:eastAsia="zh-CN"/>
              </w:rPr>
            </w:pPr>
            <w:r>
              <w:rPr>
                <w:rFonts w:hint="eastAsia" w:ascii="宋体" w:hAnsi="宋体" w:eastAsia="宋体" w:cs="仿宋_GB2312"/>
                <w:szCs w:val="21"/>
              </w:rPr>
              <w:t>地 址：</w:t>
            </w:r>
            <w:r>
              <w:rPr>
                <w:rFonts w:hint="eastAsia" w:eastAsia="宋体"/>
                <w:szCs w:val="24"/>
                <w:lang w:eastAsia="zh-CN"/>
              </w:rPr>
              <w:t>万象春天</w:t>
            </w:r>
          </w:p>
          <w:p>
            <w:pPr>
              <w:autoSpaceDE w:val="0"/>
              <w:autoSpaceDN w:val="0"/>
              <w:adjustRightInd w:val="0"/>
              <w:spacing w:line="360" w:lineRule="auto"/>
              <w:jc w:val="left"/>
              <w:rPr>
                <w:rFonts w:hint="eastAsia" w:ascii="宋体" w:hAnsi="宋体" w:eastAsia="宋体" w:cs="仿宋_GB2312"/>
                <w:szCs w:val="21"/>
                <w:lang w:eastAsia="zh-CN"/>
              </w:rPr>
            </w:pPr>
            <w:r>
              <w:rPr>
                <w:rFonts w:hint="eastAsia" w:ascii="宋体" w:hAnsi="宋体" w:eastAsia="宋体" w:cs="仿宋_GB2312"/>
                <w:szCs w:val="21"/>
              </w:rPr>
              <w:t>联系人：</w:t>
            </w:r>
            <w:r>
              <w:rPr>
                <w:rFonts w:hint="eastAsia" w:ascii="宋体" w:hAnsi="宋体" w:eastAsia="宋体" w:cs="仿宋_GB2312"/>
                <w:szCs w:val="21"/>
                <w:lang w:eastAsia="zh-CN"/>
              </w:rPr>
              <w:t>陈帅</w:t>
            </w:r>
            <w:r>
              <w:rPr>
                <w:rFonts w:hint="eastAsia" w:ascii="宋体" w:hAnsi="宋体" w:eastAsia="宋体" w:cs="仿宋_GB2312"/>
                <w:szCs w:val="21"/>
              </w:rPr>
              <w:t xml:space="preserve">              联系电话：</w:t>
            </w:r>
            <w:r>
              <w:rPr>
                <w:rFonts w:hint="eastAsia" w:ascii="宋体" w:hAnsi="宋体" w:eastAsia="宋体" w:cs="仿宋_GB2312"/>
                <w:szCs w:val="21"/>
                <w:lang w:eastAsia="zh-CN"/>
              </w:rPr>
              <w:t>13703741655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ascii="宋体" w:hAnsi="宋体" w:eastAsia="宋体" w:cs="黑体"/>
                <w:szCs w:val="21"/>
              </w:rPr>
            </w:pPr>
            <w:r>
              <w:rPr>
                <w:rFonts w:hint="eastAsia" w:ascii="宋体" w:hAnsi="宋体" w:eastAsia="宋体" w:cs="黑体"/>
                <w:szCs w:val="21"/>
              </w:rPr>
              <w:t>4</w:t>
            </w:r>
          </w:p>
        </w:tc>
        <w:tc>
          <w:tcPr>
            <w:tcW w:w="1489" w:type="dxa"/>
            <w:vAlign w:val="center"/>
          </w:tcPr>
          <w:p>
            <w:pPr>
              <w:autoSpaceDE w:val="0"/>
              <w:autoSpaceDN w:val="0"/>
              <w:adjustRightInd w:val="0"/>
              <w:spacing w:line="276" w:lineRule="auto"/>
              <w:jc w:val="center"/>
              <w:rPr>
                <w:rFonts w:ascii="宋体" w:hAnsi="宋体" w:eastAsia="宋体" w:cs="仿宋_GB2312"/>
                <w:szCs w:val="21"/>
              </w:rPr>
            </w:pPr>
            <w:r>
              <w:rPr>
                <w:rFonts w:hint="eastAsia" w:ascii="宋体" w:hAnsi="宋体" w:eastAsia="宋体" w:cs="微软雅黑"/>
                <w:b/>
                <w:szCs w:val="21"/>
              </w:rPr>
              <w:t>★</w:t>
            </w:r>
            <w:r>
              <w:rPr>
                <w:rFonts w:hint="eastAsia" w:ascii="宋体" w:hAnsi="宋体" w:eastAsia="宋体" w:cs="仿宋_GB2312"/>
                <w:szCs w:val="21"/>
              </w:rPr>
              <w:t>投标人资格</w:t>
            </w:r>
          </w:p>
        </w:tc>
        <w:tc>
          <w:tcPr>
            <w:tcW w:w="6945" w:type="dxa"/>
            <w:vAlign w:val="center"/>
          </w:tcPr>
          <w:p>
            <w:pPr>
              <w:autoSpaceDE w:val="0"/>
              <w:autoSpaceDN w:val="0"/>
              <w:adjustRightInd w:val="0"/>
              <w:spacing w:line="360" w:lineRule="auto"/>
              <w:ind w:right="-11"/>
              <w:rPr>
                <w:rFonts w:ascii="宋体" w:hAnsi="宋体" w:eastAsia="宋体" w:cs="宋体"/>
                <w:b/>
                <w:bCs/>
                <w:szCs w:val="21"/>
                <w:lang w:val="zh-CN"/>
              </w:rPr>
            </w:pPr>
            <w:r>
              <w:rPr>
                <w:rFonts w:hint="eastAsia" w:ascii="宋体" w:hAnsi="宋体" w:eastAsia="宋体" w:cs="宋体"/>
                <w:b/>
                <w:bCs/>
                <w:szCs w:val="21"/>
                <w:lang w:val="zh-CN"/>
              </w:rPr>
              <w:t>一、</w:t>
            </w:r>
            <w:r>
              <w:rPr>
                <w:rFonts w:ascii="宋体" w:hAnsi="宋体" w:eastAsia="宋体" w:cs="宋体"/>
                <w:b/>
                <w:bCs/>
                <w:szCs w:val="21"/>
                <w:lang w:val="zh-CN"/>
              </w:rPr>
              <w:t>法人或者其他组织的营业执照等证明文件，自然人的身份证明</w:t>
            </w:r>
          </w:p>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1、企业法人营业执照或营业执照。（企业投标提供）</w:t>
            </w:r>
          </w:p>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2、事业单位法人证书。（事业单位投标提供）</w:t>
            </w:r>
          </w:p>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3、执业许可证。（非专业服务机构投标提供）</w:t>
            </w:r>
          </w:p>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4、个体工商户营业执照。（个体工商户投标提供）</w:t>
            </w:r>
          </w:p>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5、自然人身份证明。（自然人投标提供）</w:t>
            </w:r>
          </w:p>
          <w:p>
            <w:pPr>
              <w:autoSpaceDE w:val="0"/>
              <w:autoSpaceDN w:val="0"/>
              <w:adjustRightInd w:val="0"/>
              <w:spacing w:line="360" w:lineRule="auto"/>
              <w:jc w:val="left"/>
              <w:rPr>
                <w:rFonts w:ascii="宋体" w:hAnsi="宋体" w:eastAsia="宋体" w:cs="仿宋_GB2312"/>
                <w:b/>
                <w:szCs w:val="21"/>
              </w:rPr>
            </w:pPr>
            <w:r>
              <w:rPr>
                <w:rFonts w:hint="eastAsia" w:ascii="宋体" w:hAnsi="宋体" w:eastAsia="宋体" w:cs="仿宋_GB2312"/>
                <w:b/>
                <w:szCs w:val="21"/>
              </w:rPr>
              <w:t>二、财务状况报告相关材料</w:t>
            </w:r>
          </w:p>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（1）投标人是法人（法人包括企业法人、机关法人、事业单位法人和社会团体法人），提供本单位：</w:t>
            </w:r>
          </w:p>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①2018年度经审计的财务报告，包括资产负债表、利润表、现金流量表、所有者权益变动表及其附注；</w:t>
            </w:r>
          </w:p>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②基本开户银行出具的资信证明；</w:t>
            </w:r>
          </w:p>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③财政部门认可的政府采购专业担保机构的证明文件和担保机构出具的投标担保函。</w:t>
            </w:r>
          </w:p>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注：仅需提供序号①～③其中之一即可。</w:t>
            </w:r>
          </w:p>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（2）投标人（其他组织和自然人）提供本单位：</w:t>
            </w:r>
          </w:p>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①2018年度经审计的财务报告，包括资产负债表、利润表、现金流量表、所有者权益变动表及其附注；</w:t>
            </w:r>
          </w:p>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②银行出具的资信证明；</w:t>
            </w:r>
          </w:p>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③财政部门认可的政府采购专业担保机构的证明文件和担保机构出具的投标担保函。</w:t>
            </w:r>
          </w:p>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注：仅需提供序号①～③其中之一即可。</w:t>
            </w:r>
          </w:p>
          <w:p>
            <w:pPr>
              <w:autoSpaceDE w:val="0"/>
              <w:autoSpaceDN w:val="0"/>
              <w:adjustRightInd w:val="0"/>
              <w:spacing w:line="360" w:lineRule="auto"/>
              <w:ind w:right="-11"/>
              <w:rPr>
                <w:rFonts w:ascii="宋体" w:hAnsi="宋体" w:eastAsia="宋体" w:cs="仿宋_GB2312"/>
                <w:b/>
                <w:szCs w:val="21"/>
              </w:rPr>
            </w:pPr>
            <w:r>
              <w:rPr>
                <w:rFonts w:hint="eastAsia" w:ascii="宋体" w:hAnsi="宋体" w:eastAsia="宋体" w:cs="仿宋_GB2312"/>
                <w:b/>
                <w:szCs w:val="21"/>
              </w:rPr>
              <w:t>三、依法缴纳税收相关材料</w:t>
            </w:r>
          </w:p>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投标截止时间前三个月内任意一个月缴纳税收凭据。（依法免税的投标人，应提供相应文件证明依法免税）。</w:t>
            </w:r>
          </w:p>
          <w:p>
            <w:pPr>
              <w:autoSpaceDE w:val="0"/>
              <w:autoSpaceDN w:val="0"/>
              <w:adjustRightInd w:val="0"/>
              <w:spacing w:line="360" w:lineRule="auto"/>
              <w:ind w:right="-11"/>
              <w:rPr>
                <w:rFonts w:ascii="宋体" w:hAnsi="宋体" w:eastAsia="宋体" w:cs="宋体"/>
                <w:b/>
                <w:bCs/>
                <w:szCs w:val="21"/>
                <w:lang w:val="zh-CN"/>
              </w:rPr>
            </w:pPr>
            <w:r>
              <w:rPr>
                <w:rFonts w:hint="eastAsia" w:ascii="宋体" w:hAnsi="宋体" w:eastAsia="宋体" w:cs="宋体"/>
                <w:b/>
                <w:bCs/>
                <w:szCs w:val="21"/>
                <w:lang w:val="zh-CN"/>
              </w:rPr>
              <w:t>四、依法缴纳社会保障资金的证明材料</w:t>
            </w:r>
          </w:p>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投标截止时间前三个月内任意一个月缴纳社会保险凭据。（依法不需要缴纳社会保障资金的投标人，应提供相应文件证明依法不需要缴纳社会保障资金）。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ascii="宋体" w:hAnsi="宋体" w:eastAsia="宋体" w:cs="宋体"/>
                <w:b/>
                <w:bCs/>
                <w:szCs w:val="21"/>
                <w:lang w:val="zh-CN"/>
              </w:rPr>
            </w:pPr>
            <w:r>
              <w:rPr>
                <w:rFonts w:hint="eastAsia" w:ascii="宋体" w:hAnsi="宋体" w:eastAsia="宋体" w:cs="宋体"/>
                <w:b/>
                <w:bCs/>
                <w:szCs w:val="21"/>
                <w:lang w:val="zh-CN"/>
              </w:rPr>
              <w:t>五、履行合同所必须的设备和专业技术能力的证明材料</w:t>
            </w:r>
          </w:p>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①相关设备的购置发票、专业技术人员职称证书、用工合同等；</w:t>
            </w:r>
          </w:p>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②投标人具备履行合同所必须的设备和专业技术能力承诺函或声明（承诺函或声明格式自拟）。</w:t>
            </w:r>
          </w:p>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注：仅需提供序号①～②其中之一即可。</w:t>
            </w:r>
          </w:p>
          <w:p>
            <w:pPr>
              <w:autoSpaceDE w:val="0"/>
              <w:autoSpaceDN w:val="0"/>
              <w:adjustRightInd w:val="0"/>
              <w:spacing w:line="360" w:lineRule="auto"/>
              <w:ind w:right="-11"/>
              <w:rPr>
                <w:rFonts w:ascii="宋体" w:hAnsi="宋体" w:eastAsia="宋体" w:cs="宋体"/>
                <w:b/>
                <w:bCs/>
                <w:szCs w:val="21"/>
                <w:lang w:val="zh-CN"/>
              </w:rPr>
            </w:pPr>
            <w:r>
              <w:rPr>
                <w:rFonts w:hint="eastAsia" w:ascii="宋体" w:hAnsi="宋体" w:eastAsia="宋体" w:cs="宋体"/>
                <w:b/>
                <w:kern w:val="0"/>
                <w:szCs w:val="21"/>
              </w:rPr>
              <w:t>六、</w:t>
            </w:r>
            <w:r>
              <w:rPr>
                <w:rFonts w:ascii="宋体" w:hAnsi="宋体" w:eastAsia="宋体" w:cs="宋体"/>
                <w:b/>
                <w:bCs/>
                <w:szCs w:val="21"/>
                <w:lang w:val="zh-CN"/>
              </w:rPr>
              <w:t>参加政府采购活动前3年内在经营活动中没有重大违法记录的声明</w:t>
            </w:r>
          </w:p>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投标人“</w:t>
            </w:r>
            <w:r>
              <w:rPr>
                <w:rFonts w:ascii="宋体" w:hAnsi="宋体" w:eastAsia="宋体" w:cs="宋体"/>
                <w:bCs/>
                <w:szCs w:val="21"/>
                <w:lang w:val="zh-CN"/>
              </w:rPr>
              <w:t>参加政府采购活动前3年内在经营活动中没有重大违法记录的书面声明</w:t>
            </w:r>
            <w:r>
              <w:rPr>
                <w:rFonts w:hint="eastAsia" w:ascii="宋体" w:hAnsi="宋体" w:eastAsia="宋体" w:cs="宋体"/>
                <w:bCs/>
                <w:szCs w:val="21"/>
                <w:lang w:val="zh-CN"/>
              </w:rPr>
              <w:t>”。 重大违法记录，是指投标人因违法经营受到刑事处罚或者责令停产停业、吊销许可证或者执照、较大数额罚款等行政处罚。</w:t>
            </w:r>
          </w:p>
          <w:p>
            <w:pPr>
              <w:autoSpaceDE w:val="0"/>
              <w:autoSpaceDN w:val="0"/>
              <w:adjustRightInd w:val="0"/>
              <w:spacing w:line="360" w:lineRule="auto"/>
              <w:ind w:right="-11"/>
              <w:rPr>
                <w:rFonts w:ascii="宋体" w:hAnsi="宋体" w:eastAsia="宋体" w:cs="宋体"/>
                <w:kern w:val="0"/>
                <w:szCs w:val="21"/>
              </w:rPr>
            </w:pPr>
            <w:r>
              <w:rPr>
                <w:rFonts w:hint="eastAsia" w:ascii="宋体" w:hAnsi="宋体" w:eastAsia="宋体" w:cs="宋体"/>
                <w:b/>
                <w:kern w:val="0"/>
                <w:szCs w:val="21"/>
                <w:lang w:val="zh-CN"/>
              </w:rPr>
              <w:t>七、</w:t>
            </w:r>
            <w:r>
              <w:rPr>
                <w:rFonts w:hint="eastAsia" w:ascii="宋体" w:hAnsi="宋体" w:eastAsia="宋体" w:cs="宋体"/>
                <w:b/>
                <w:kern w:val="0"/>
                <w:szCs w:val="21"/>
              </w:rPr>
              <w:t>未被列入“信用中国”网站</w:t>
            </w:r>
            <w:r>
              <w:rPr>
                <w:rFonts w:ascii="宋体" w:hAnsi="宋体" w:eastAsia="宋体" w:cs="宋体"/>
                <w:b/>
                <w:kern w:val="0"/>
                <w:szCs w:val="21"/>
              </w:rPr>
              <w:t>(</w:t>
            </w:r>
            <w:r>
              <w:fldChar w:fldCharType="begin"/>
            </w:r>
            <w:r>
              <w:instrText xml:space="preserve"> HYPERLINK "http://www.creditchina.gov.cn" </w:instrText>
            </w:r>
            <w:r>
              <w:fldChar w:fldCharType="separate"/>
            </w:r>
            <w:r>
              <w:rPr>
                <w:rFonts w:cs="宋体"/>
                <w:kern w:val="0"/>
              </w:rPr>
              <w:t>www.creditchina.gov.cn</w:t>
            </w:r>
            <w:r>
              <w:rPr>
                <w:rFonts w:cs="宋体"/>
                <w:kern w:val="0"/>
              </w:rPr>
              <w:fldChar w:fldCharType="end"/>
            </w:r>
            <w:r>
              <w:rPr>
                <w:rFonts w:ascii="宋体" w:hAnsi="宋体" w:eastAsia="宋体" w:cs="宋体"/>
                <w:b/>
                <w:kern w:val="0"/>
                <w:szCs w:val="21"/>
              </w:rPr>
              <w:t>)</w:t>
            </w:r>
            <w:r>
              <w:rPr>
                <w:rFonts w:hint="eastAsia" w:ascii="宋体" w:hAnsi="宋体" w:eastAsia="宋体" w:cs="宋体"/>
                <w:b/>
                <w:kern w:val="0"/>
                <w:szCs w:val="21"/>
              </w:rPr>
              <w:t>失信被执行人、重大税收违法案件当事人名单、政府采购严重违法失信名单的投标人；“中国政府采购网”</w:t>
            </w:r>
            <w:r>
              <w:rPr>
                <w:rFonts w:ascii="宋体" w:hAnsi="宋体" w:eastAsia="宋体" w:cs="宋体"/>
                <w:b/>
                <w:kern w:val="0"/>
                <w:szCs w:val="21"/>
              </w:rPr>
              <w:t xml:space="preserve"> (</w:t>
            </w:r>
            <w:r>
              <w:fldChar w:fldCharType="begin"/>
            </w:r>
            <w:r>
              <w:instrText xml:space="preserve"> HYPERLINK "http://www.ccgp.gov.cn" </w:instrText>
            </w:r>
            <w:r>
              <w:fldChar w:fldCharType="separate"/>
            </w:r>
            <w:r>
              <w:rPr>
                <w:rFonts w:cs="宋体"/>
                <w:kern w:val="0"/>
              </w:rPr>
              <w:t>www.ccgp.gov.cn</w:t>
            </w:r>
            <w:r>
              <w:rPr>
                <w:rFonts w:cs="宋体"/>
                <w:kern w:val="0"/>
              </w:rPr>
              <w:fldChar w:fldCharType="end"/>
            </w:r>
            <w:r>
              <w:rPr>
                <w:rFonts w:ascii="宋体" w:hAnsi="宋体" w:eastAsia="宋体" w:cs="宋体"/>
                <w:b/>
                <w:kern w:val="0"/>
                <w:szCs w:val="21"/>
              </w:rPr>
              <w:t>)</w:t>
            </w:r>
            <w:r>
              <w:rPr>
                <w:rFonts w:hint="eastAsia" w:ascii="宋体" w:hAnsi="宋体" w:eastAsia="宋体" w:cs="宋体"/>
                <w:b/>
                <w:kern w:val="0"/>
                <w:szCs w:val="21"/>
              </w:rPr>
              <w:t>政府采购严重违法失信行为记录名单的投标人；“国家企业信用公示系统”网站（</w:t>
            </w:r>
            <w:r>
              <w:fldChar w:fldCharType="begin"/>
            </w:r>
            <w:r>
              <w:instrText xml:space="preserve"> HYPERLINK "http://www.gsxt.gov.cn" </w:instrText>
            </w:r>
            <w:r>
              <w:fldChar w:fldCharType="separate"/>
            </w:r>
            <w:r>
              <w:rPr>
                <w:rFonts w:cs="宋体"/>
                <w:kern w:val="0"/>
              </w:rPr>
              <w:t>www.gsxt.gov.cn</w:t>
            </w:r>
            <w:r>
              <w:rPr>
                <w:rFonts w:cs="宋体"/>
                <w:kern w:val="0"/>
              </w:rPr>
              <w:fldChar w:fldCharType="end"/>
            </w:r>
            <w:r>
              <w:rPr>
                <w:rFonts w:hint="eastAsia" w:ascii="宋体" w:hAnsi="宋体" w:eastAsia="宋体" w:cs="宋体"/>
                <w:b/>
                <w:kern w:val="0"/>
                <w:szCs w:val="21"/>
              </w:rPr>
              <w:t>）严重违法失信企业名单（黑名单）的投标人；（</w:t>
            </w:r>
            <w:r>
              <w:rPr>
                <w:rFonts w:hint="eastAsia" w:ascii="宋体" w:hAnsi="宋体" w:eastAsia="宋体" w:cs="宋体"/>
                <w:kern w:val="0"/>
                <w:szCs w:val="21"/>
              </w:rPr>
              <w:t>联合体形式投标的，联合体成员存在不良信用记录，视同联合体存在不良信用记录）。</w:t>
            </w:r>
          </w:p>
          <w:p>
            <w:pPr>
              <w:autoSpaceDE w:val="0"/>
              <w:autoSpaceDN w:val="0"/>
              <w:adjustRightInd w:val="0"/>
              <w:spacing w:line="360" w:lineRule="auto"/>
              <w:ind w:right="-11" w:firstLine="336" w:firstLineChars="160"/>
              <w:rPr>
                <w:rFonts w:ascii="宋体" w:hAnsi="宋体" w:eastAsia="宋体" w:cs="宋体"/>
                <w:bCs/>
                <w:szCs w:val="21"/>
              </w:rPr>
            </w:pPr>
            <w:r>
              <w:rPr>
                <w:rFonts w:hint="eastAsia" w:ascii="宋体" w:hAnsi="宋体" w:eastAsia="宋体" w:cs="宋体"/>
                <w:kern w:val="0"/>
                <w:szCs w:val="21"/>
              </w:rPr>
              <w:t>1、查</w:t>
            </w:r>
            <w:r>
              <w:rPr>
                <w:rFonts w:hint="eastAsia" w:ascii="宋体" w:hAnsi="宋体" w:eastAsia="宋体" w:cs="宋体"/>
                <w:bCs/>
                <w:szCs w:val="21"/>
                <w:lang w:val="zh-CN"/>
              </w:rPr>
              <w:t>询渠道</w:t>
            </w:r>
            <w:r>
              <w:rPr>
                <w:rFonts w:hint="eastAsia" w:ascii="宋体" w:hAnsi="宋体" w:eastAsia="宋体" w:cs="宋体"/>
                <w:bCs/>
                <w:szCs w:val="21"/>
              </w:rPr>
              <w:t>：“</w:t>
            </w:r>
            <w:r>
              <w:rPr>
                <w:rFonts w:hint="eastAsia" w:ascii="宋体" w:hAnsi="宋体" w:eastAsia="宋体" w:cs="宋体"/>
                <w:bCs/>
                <w:szCs w:val="21"/>
                <w:lang w:val="zh-CN"/>
              </w:rPr>
              <w:t>信用中国</w:t>
            </w:r>
            <w:r>
              <w:rPr>
                <w:rFonts w:hint="eastAsia" w:ascii="宋体" w:hAnsi="宋体" w:eastAsia="宋体" w:cs="宋体"/>
                <w:bCs/>
                <w:szCs w:val="21"/>
              </w:rPr>
              <w:t>”</w:t>
            </w:r>
            <w:r>
              <w:rPr>
                <w:rFonts w:hint="eastAsia" w:ascii="宋体" w:hAnsi="宋体" w:eastAsia="宋体" w:cs="宋体"/>
                <w:bCs/>
                <w:szCs w:val="21"/>
                <w:lang w:val="zh-CN"/>
              </w:rPr>
              <w:t>网站</w:t>
            </w:r>
            <w:r>
              <w:rPr>
                <w:rFonts w:hint="eastAsia" w:ascii="宋体" w:hAnsi="宋体" w:eastAsia="宋体" w:cs="宋体"/>
                <w:bCs/>
                <w:szCs w:val="21"/>
              </w:rPr>
              <w:t>（</w:t>
            </w:r>
            <w:r>
              <w:rPr>
                <w:rFonts w:ascii="宋体" w:hAnsi="宋体" w:eastAsia="宋体" w:cs="宋体"/>
                <w:bCs/>
                <w:szCs w:val="21"/>
              </w:rPr>
              <w:t>www.creditchina.gov.cn</w:t>
            </w:r>
            <w:r>
              <w:rPr>
                <w:rFonts w:hint="eastAsia" w:ascii="宋体" w:hAnsi="宋体" w:eastAsia="宋体" w:cs="宋体"/>
                <w:bCs/>
                <w:szCs w:val="21"/>
              </w:rPr>
              <w:t>）</w:t>
            </w:r>
            <w:r>
              <w:rPr>
                <w:rFonts w:hint="eastAsia" w:ascii="宋体" w:hAnsi="宋体" w:eastAsia="宋体" w:cs="宋体"/>
                <w:bCs/>
                <w:szCs w:val="21"/>
                <w:lang w:val="zh-CN"/>
              </w:rPr>
              <w:t>、</w:t>
            </w:r>
            <w:r>
              <w:rPr>
                <w:rFonts w:hint="eastAsia" w:ascii="宋体" w:hAnsi="宋体" w:eastAsia="宋体" w:cs="宋体"/>
                <w:bCs/>
                <w:szCs w:val="21"/>
              </w:rPr>
              <w:t>“</w:t>
            </w:r>
            <w:r>
              <w:rPr>
                <w:rFonts w:hint="eastAsia" w:ascii="宋体" w:hAnsi="宋体" w:eastAsia="宋体" w:cs="宋体"/>
                <w:bCs/>
                <w:szCs w:val="21"/>
                <w:lang w:val="zh-CN"/>
              </w:rPr>
              <w:t>中国政府采购网</w:t>
            </w:r>
            <w:r>
              <w:rPr>
                <w:rFonts w:hint="eastAsia" w:ascii="宋体" w:hAnsi="宋体" w:eastAsia="宋体" w:cs="宋体"/>
                <w:bCs/>
                <w:szCs w:val="21"/>
              </w:rPr>
              <w:t>”（</w:t>
            </w:r>
            <w:r>
              <w:rPr>
                <w:rFonts w:ascii="宋体" w:hAnsi="宋体" w:eastAsia="宋体" w:cs="宋体"/>
                <w:bCs/>
                <w:szCs w:val="21"/>
              </w:rPr>
              <w:t>www.ccgp.gov.cn</w:t>
            </w:r>
            <w:r>
              <w:rPr>
                <w:rFonts w:hint="eastAsia" w:ascii="宋体" w:hAnsi="宋体" w:eastAsia="宋体" w:cs="宋体"/>
                <w:bCs/>
                <w:szCs w:val="21"/>
              </w:rPr>
              <w:t>）</w:t>
            </w:r>
            <w:r>
              <w:rPr>
                <w:rFonts w:hint="eastAsia" w:ascii="宋体" w:hAnsi="宋体" w:eastAsia="宋体" w:cs="宋体"/>
                <w:bCs/>
                <w:szCs w:val="21"/>
                <w:lang w:val="zh-CN"/>
              </w:rPr>
              <w:t>和</w:t>
            </w:r>
            <w:r>
              <w:rPr>
                <w:rFonts w:hint="eastAsia" w:ascii="宋体" w:hAnsi="宋体" w:eastAsia="宋体" w:cs="宋体"/>
                <w:bCs/>
                <w:szCs w:val="21"/>
              </w:rPr>
              <w:t>“</w:t>
            </w:r>
            <w:r>
              <w:rPr>
                <w:rFonts w:hint="eastAsia" w:ascii="宋体" w:hAnsi="宋体" w:eastAsia="宋体" w:cs="宋体"/>
                <w:bCs/>
                <w:szCs w:val="21"/>
                <w:lang w:val="zh-CN"/>
              </w:rPr>
              <w:t>国家企业信用公示系统</w:t>
            </w:r>
            <w:r>
              <w:rPr>
                <w:rFonts w:hint="eastAsia" w:ascii="宋体" w:hAnsi="宋体" w:eastAsia="宋体" w:cs="宋体"/>
                <w:bCs/>
                <w:szCs w:val="21"/>
              </w:rPr>
              <w:t>”</w:t>
            </w:r>
            <w:r>
              <w:rPr>
                <w:rFonts w:hint="eastAsia" w:ascii="宋体" w:hAnsi="宋体" w:eastAsia="宋体" w:cs="宋体"/>
                <w:bCs/>
                <w:szCs w:val="21"/>
                <w:lang w:val="zh-CN"/>
              </w:rPr>
              <w:t>网站</w:t>
            </w:r>
            <w:r>
              <w:rPr>
                <w:rFonts w:hint="eastAsia" w:ascii="宋体" w:hAnsi="宋体" w:eastAsia="宋体" w:cs="宋体"/>
                <w:bCs/>
                <w:szCs w:val="21"/>
              </w:rPr>
              <w:t>（www.gsxt.gov.cn）；</w:t>
            </w:r>
          </w:p>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2、截止时间：同投标截止时间；</w:t>
            </w:r>
          </w:p>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3、信用信息查询记录和证据留存具体方式：经采购人确认的查询结果网页截图作为查询记录和证据，与其他采购文件一并保存；</w:t>
            </w:r>
          </w:p>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4、信用信息的使用原则：经采购人认定的被列入失信被执行人、重大税收违法案件当事人名单、政府采购严重违法失信行为记录名单、严重违法失信企业名单（黑名单）的投标人，将拒绝其参与政府采购活动；</w:t>
            </w:r>
          </w:p>
          <w:p>
            <w:pPr>
              <w:autoSpaceDE w:val="0"/>
              <w:autoSpaceDN w:val="0"/>
              <w:adjustRightInd w:val="0"/>
              <w:spacing w:line="360" w:lineRule="auto"/>
              <w:ind w:right="-11" w:firstLine="336" w:firstLineChars="160"/>
              <w:rPr>
                <w:rFonts w:ascii="宋体" w:hAnsi="宋体" w:eastAsia="宋体" w:cs="宋体"/>
                <w:kern w:val="0"/>
                <w:szCs w:val="21"/>
              </w:rPr>
            </w:pPr>
            <w:r>
              <w:rPr>
                <w:rFonts w:hint="eastAsia" w:ascii="宋体" w:hAnsi="宋体" w:eastAsia="宋体" w:cs="宋体"/>
                <w:bCs/>
                <w:szCs w:val="21"/>
                <w:lang w:val="zh-CN"/>
              </w:rPr>
              <w:t>5、投标人不良信用记录以采购人查询结果为准，采购人查询之后，网站信息发生的任何变更不再作为评审依据，投标人自行提供的与网站信息不一致的其他</w:t>
            </w:r>
            <w:r>
              <w:rPr>
                <w:rFonts w:hint="eastAsia" w:ascii="宋体" w:hAnsi="宋体" w:eastAsia="宋体" w:cs="宋体"/>
                <w:kern w:val="0"/>
                <w:szCs w:val="21"/>
              </w:rPr>
              <w:t>证明材料亦不作为评审依据。</w:t>
            </w:r>
          </w:p>
          <w:p>
            <w:pPr>
              <w:autoSpaceDE w:val="0"/>
              <w:autoSpaceDN w:val="0"/>
              <w:adjustRightInd w:val="0"/>
              <w:spacing w:line="360" w:lineRule="auto"/>
              <w:ind w:right="-11"/>
              <w:rPr>
                <w:rFonts w:ascii="宋体" w:hAnsi="宋体" w:eastAsia="宋体" w:cs="仿宋_GB2312"/>
                <w:b/>
                <w:bCs/>
                <w:szCs w:val="21"/>
              </w:rPr>
            </w:pPr>
            <w:r>
              <w:rPr>
                <w:rFonts w:hint="eastAsia" w:ascii="宋体" w:hAnsi="宋体" w:eastAsia="宋体" w:cs="仿宋_GB2312"/>
                <w:b/>
                <w:szCs w:val="21"/>
              </w:rPr>
              <w:t>八、</w:t>
            </w:r>
            <w:r>
              <w:rPr>
                <w:rFonts w:hint="eastAsia" w:ascii="宋体" w:hAnsi="宋体" w:cs="仿宋_GB2312"/>
                <w:b/>
                <w:shd w:val="clear" w:color="auto" w:fill="FFFFFF"/>
              </w:rPr>
              <w:t>企业营业执照经营范围须包括</w:t>
            </w:r>
            <w:r>
              <w:rPr>
                <w:rFonts w:hint="eastAsia" w:ascii="宋体" w:hAnsi="宋体" w:cs="仿宋_GB2312"/>
                <w:b/>
                <w:bCs/>
                <w:shd w:val="clear" w:color="auto" w:fill="FFFFFF"/>
              </w:rPr>
              <w:t>园林绿化管养、绿化工程或绿化相关业务范围</w:t>
            </w:r>
            <w:r>
              <w:rPr>
                <w:rFonts w:hint="eastAsia" w:ascii="宋体" w:hAnsi="宋体" w:eastAsia="宋体" w:cs="仿宋_GB2312"/>
                <w:b/>
                <w:bCs/>
                <w:szCs w:val="21"/>
              </w:rPr>
              <w:t>。</w:t>
            </w:r>
          </w:p>
          <w:p>
            <w:pPr>
              <w:autoSpaceDE w:val="0"/>
              <w:autoSpaceDN w:val="0"/>
              <w:adjustRightInd w:val="0"/>
              <w:spacing w:line="360" w:lineRule="auto"/>
              <w:ind w:right="-11"/>
              <w:rPr>
                <w:rFonts w:hint="eastAsia" w:ascii="宋体" w:hAnsi="宋体" w:eastAsia="宋体" w:cs="仿宋_GB2312"/>
                <w:b/>
                <w:bCs/>
                <w:szCs w:val="21"/>
                <w:lang w:eastAsia="zh-CN"/>
              </w:rPr>
            </w:pPr>
            <w:r>
              <w:rPr>
                <w:rFonts w:hint="eastAsia" w:ascii="宋体" w:hAnsi="宋体" w:eastAsia="宋体" w:cs="仿宋_GB2312"/>
                <w:b/>
                <w:bCs/>
                <w:szCs w:val="21"/>
              </w:rPr>
              <w:t>九、已在本项目已开标段推荐为第一中标候选人的投标人，不得参与该项目其他标段的投标。</w:t>
            </w:r>
            <w:r>
              <w:rPr>
                <w:rFonts w:hint="eastAsia" w:ascii="宋体" w:hAnsi="宋体" w:eastAsia="宋体" w:cs="仿宋_GB2312"/>
                <w:b/>
                <w:bCs/>
                <w:szCs w:val="21"/>
                <w:lang w:eastAsia="zh-CN"/>
              </w:rPr>
              <w:t>投标人须在投标文件中作出承诺。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eastAsia="宋体" w:cs="黑体"/>
                <w:szCs w:val="21"/>
              </w:rPr>
            </w:pPr>
            <w:r>
              <w:rPr>
                <w:rFonts w:hint="eastAsia" w:ascii="宋体" w:hAnsi="宋体" w:eastAsia="宋体" w:cs="黑体"/>
                <w:szCs w:val="21"/>
              </w:rPr>
              <w:t>5</w:t>
            </w:r>
          </w:p>
        </w:tc>
        <w:tc>
          <w:tcPr>
            <w:tcW w:w="1489" w:type="dxa"/>
            <w:vAlign w:val="center"/>
          </w:tcPr>
          <w:p>
            <w:pPr>
              <w:autoSpaceDE w:val="0"/>
              <w:autoSpaceDN w:val="0"/>
              <w:adjustRightInd w:val="0"/>
              <w:spacing w:line="276" w:lineRule="auto"/>
              <w:jc w:val="center"/>
              <w:rPr>
                <w:rFonts w:ascii="宋体" w:hAnsi="宋体" w:eastAsia="宋体" w:cs="宋体"/>
                <w:bCs/>
                <w:szCs w:val="21"/>
                <w:lang w:val="zh-CN"/>
              </w:rPr>
            </w:pPr>
            <w:r>
              <w:rPr>
                <w:rFonts w:hint="eastAsia" w:ascii="宋体" w:hAnsi="宋体" w:eastAsia="宋体" w:cs="微软雅黑"/>
                <w:b/>
                <w:szCs w:val="21"/>
              </w:rPr>
              <w:t>★</w:t>
            </w:r>
            <w:r>
              <w:rPr>
                <w:rFonts w:hint="eastAsia" w:ascii="宋体" w:hAnsi="宋体" w:eastAsia="宋体" w:cs="宋体"/>
                <w:bCs/>
                <w:szCs w:val="21"/>
                <w:lang w:val="zh-CN"/>
              </w:rPr>
              <w:t>联合体投标</w:t>
            </w:r>
          </w:p>
        </w:tc>
        <w:tc>
          <w:tcPr>
            <w:tcW w:w="6945" w:type="dxa"/>
            <w:vAlign w:val="center"/>
          </w:tcPr>
          <w:p>
            <w:pPr>
              <w:autoSpaceDE w:val="0"/>
              <w:autoSpaceDN w:val="0"/>
              <w:adjustRightInd w:val="0"/>
              <w:spacing w:line="276" w:lineRule="auto"/>
              <w:rPr>
                <w:rFonts w:ascii="宋体" w:hAnsi="宋体" w:eastAsia="宋体" w:cs="宋体"/>
                <w:bCs/>
                <w:szCs w:val="21"/>
                <w:lang w:val="zh-CN"/>
              </w:rPr>
            </w:pPr>
            <w:r>
              <w:rPr>
                <w:rFonts w:hint="eastAsia" w:ascii="宋体" w:hAnsi="宋体" w:eastAsia="宋体" w:cs="宋体"/>
                <w:kern w:val="0"/>
                <w:szCs w:val="21"/>
              </w:rPr>
              <w:t>本项目</w:t>
            </w:r>
            <w:r>
              <w:rPr>
                <w:rFonts w:ascii="宋体" w:hAnsi="宋体" w:eastAsia="宋体" w:cs="宋体"/>
                <w:b/>
                <w:kern w:val="0"/>
                <w:szCs w:val="21"/>
                <w:lang w:val="zh-CN"/>
              </w:rPr>
              <w:fldChar w:fldCharType="begin"/>
            </w:r>
            <w:r>
              <w:rPr>
                <w:rFonts w:hint="eastAsia" w:ascii="宋体" w:hAnsi="宋体" w:eastAsia="宋体" w:cs="宋体"/>
                <w:b/>
                <w:kern w:val="0"/>
                <w:szCs w:val="21"/>
                <w:lang w:val="zh-CN"/>
              </w:rPr>
              <w:instrText xml:space="preserve">eq \o\ac(□,</w:instrText>
            </w:r>
            <w:r>
              <w:rPr>
                <w:rFonts w:hint="eastAsia" w:ascii="宋体" w:hAnsi="宋体" w:eastAsia="宋体" w:cs="宋体"/>
                <w:b/>
                <w:kern w:val="0"/>
                <w:position w:val="2"/>
                <w:szCs w:val="21"/>
                <w:lang w:val="zh-CN"/>
              </w:rPr>
              <w:instrText xml:space="preserve">√</w:instrText>
            </w:r>
            <w:r>
              <w:rPr>
                <w:rFonts w:hint="eastAsia" w:ascii="宋体" w:hAnsi="宋体" w:eastAsia="宋体" w:cs="宋体"/>
                <w:b/>
                <w:kern w:val="0"/>
                <w:szCs w:val="21"/>
                <w:lang w:val="zh-CN"/>
              </w:rPr>
              <w:instrText xml:space="preserve">)</w:instrText>
            </w:r>
            <w:r>
              <w:rPr>
                <w:rFonts w:ascii="宋体" w:hAnsi="宋体" w:eastAsia="宋体" w:cs="宋体"/>
                <w:b/>
                <w:kern w:val="0"/>
                <w:szCs w:val="21"/>
                <w:lang w:val="zh-CN"/>
              </w:rPr>
              <w:fldChar w:fldCharType="end"/>
            </w:r>
            <w:r>
              <w:rPr>
                <w:rFonts w:hint="eastAsia" w:ascii="宋体" w:hAnsi="宋体" w:eastAsia="宋体" w:cs="宋体"/>
                <w:kern w:val="0"/>
                <w:szCs w:val="21"/>
              </w:rPr>
              <w:t>不接受</w:t>
            </w:r>
            <w:r>
              <w:rPr>
                <w:rFonts w:hint="eastAsia" w:ascii="宋体" w:hAnsi="宋体" w:eastAsia="宋体" w:cs="宋体"/>
                <w:bCs/>
                <w:szCs w:val="21"/>
                <w:lang w:val="zh-CN"/>
              </w:rPr>
              <w:t>□接受</w:t>
            </w:r>
            <w:r>
              <w:rPr>
                <w:rFonts w:hint="eastAsia" w:ascii="宋体" w:hAnsi="宋体" w:eastAsia="宋体" w:cs="宋体"/>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eastAsia="宋体" w:cs="黑体"/>
                <w:szCs w:val="21"/>
              </w:rPr>
            </w:pPr>
            <w:r>
              <w:rPr>
                <w:rFonts w:hint="eastAsia" w:ascii="宋体" w:hAnsi="宋体" w:eastAsia="宋体" w:cs="黑体"/>
                <w:szCs w:val="21"/>
              </w:rPr>
              <w:t>6</w:t>
            </w:r>
          </w:p>
        </w:tc>
        <w:tc>
          <w:tcPr>
            <w:tcW w:w="1489" w:type="dxa"/>
            <w:vAlign w:val="center"/>
          </w:tcPr>
          <w:p>
            <w:pPr>
              <w:autoSpaceDE w:val="0"/>
              <w:autoSpaceDN w:val="0"/>
              <w:adjustRightInd w:val="0"/>
              <w:spacing w:line="276" w:lineRule="auto"/>
              <w:jc w:val="center"/>
              <w:rPr>
                <w:rFonts w:ascii="宋体" w:hAnsi="宋体" w:eastAsia="宋体" w:cs="宋体"/>
                <w:bCs/>
                <w:szCs w:val="21"/>
                <w:lang w:val="zh-CN"/>
              </w:rPr>
            </w:pPr>
            <w:r>
              <w:rPr>
                <w:rFonts w:hint="eastAsia" w:ascii="宋体" w:hAnsi="宋体" w:eastAsia="宋体" w:cs="微软雅黑"/>
                <w:b/>
                <w:szCs w:val="21"/>
              </w:rPr>
              <w:t>★</w:t>
            </w:r>
            <w:r>
              <w:rPr>
                <w:rFonts w:hint="eastAsia" w:ascii="宋体" w:hAnsi="宋体" w:eastAsia="宋体" w:cs="宋体"/>
                <w:bCs/>
                <w:szCs w:val="21"/>
                <w:lang w:val="zh-CN"/>
              </w:rPr>
              <w:t>最高限价</w:t>
            </w:r>
          </w:p>
        </w:tc>
        <w:tc>
          <w:tcPr>
            <w:tcW w:w="6945" w:type="dxa"/>
            <w:vAlign w:val="center"/>
          </w:tcPr>
          <w:p>
            <w:pPr>
              <w:autoSpaceDE w:val="0"/>
              <w:autoSpaceDN w:val="0"/>
              <w:adjustRightInd w:val="0"/>
              <w:spacing w:line="276" w:lineRule="auto"/>
              <w:ind w:firstLine="211" w:firstLineChars="100"/>
              <w:rPr>
                <w:rFonts w:ascii="宋体" w:hAnsi="宋体" w:cs="宋体"/>
                <w:b/>
                <w:bCs/>
                <w:szCs w:val="21"/>
              </w:rPr>
            </w:pPr>
            <w:r>
              <w:rPr>
                <w:rFonts w:hint="eastAsia" w:ascii="宋体" w:hAnsi="宋体" w:eastAsia="宋体" w:cs="宋体"/>
                <w:b/>
                <w:bCs/>
                <w:szCs w:val="21"/>
                <w:lang w:val="zh-CN"/>
              </w:rPr>
              <w:t>本项目最高限价为：一级道路及游园绿地6.2元/㎡•年；二级道路及游园绿地5.1元/㎡•年；三级道路及游园绿地4.0元/㎡•年；</w:t>
            </w:r>
            <w:r>
              <w:rPr>
                <w:rFonts w:hint="eastAsia" w:ascii="宋体" w:hAnsi="宋体" w:cs="宋体"/>
                <w:b/>
                <w:bCs/>
                <w:szCs w:val="21"/>
              </w:rPr>
              <w:t>保安配备2533元/人·月（包括单位交纳养老保险、医疗保险、工伤保险、生育保险、失业保险等）。</w:t>
            </w:r>
          </w:p>
          <w:p>
            <w:pPr>
              <w:autoSpaceDE w:val="0"/>
              <w:autoSpaceDN w:val="0"/>
              <w:adjustRightInd w:val="0"/>
              <w:spacing w:line="276" w:lineRule="auto"/>
              <w:ind w:firstLine="211" w:firstLineChars="100"/>
              <w:rPr>
                <w:rFonts w:ascii="宋体" w:hAnsi="宋体" w:eastAsia="宋体" w:cs="宋体"/>
                <w:b/>
                <w:bCs/>
                <w:szCs w:val="21"/>
                <w:lang w:val="zh-CN"/>
              </w:rPr>
            </w:pPr>
            <w:r>
              <w:rPr>
                <w:rFonts w:hint="eastAsia" w:ascii="宋体" w:hAnsi="宋体" w:eastAsia="宋体" w:cs="宋体"/>
                <w:b/>
                <w:bCs/>
                <w:szCs w:val="21"/>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ascii="宋体" w:hAnsi="宋体" w:eastAsia="宋体" w:cs="黑体"/>
                <w:szCs w:val="21"/>
              </w:rPr>
            </w:pPr>
            <w:r>
              <w:rPr>
                <w:rFonts w:hint="eastAsia" w:ascii="宋体" w:hAnsi="宋体" w:eastAsia="宋体" w:cs="黑体"/>
                <w:szCs w:val="21"/>
              </w:rPr>
              <w:t>7</w:t>
            </w:r>
          </w:p>
        </w:tc>
        <w:tc>
          <w:tcPr>
            <w:tcW w:w="1489" w:type="dxa"/>
            <w:vAlign w:val="center"/>
          </w:tcPr>
          <w:p>
            <w:pPr>
              <w:autoSpaceDE w:val="0"/>
              <w:autoSpaceDN w:val="0"/>
              <w:adjustRightInd w:val="0"/>
              <w:spacing w:line="276" w:lineRule="auto"/>
              <w:jc w:val="center"/>
              <w:rPr>
                <w:rFonts w:ascii="宋体" w:hAnsi="宋体" w:eastAsia="宋体" w:cs="宋体"/>
                <w:bCs/>
                <w:szCs w:val="21"/>
                <w:lang w:val="zh-CN"/>
              </w:rPr>
            </w:pPr>
            <w:r>
              <w:rPr>
                <w:rFonts w:ascii="宋体" w:hAnsi="宋体" w:eastAsia="宋体" w:cs="宋体"/>
                <w:bCs/>
                <w:szCs w:val="21"/>
                <w:lang w:val="zh-CN"/>
              </w:rPr>
              <w:t>现场考察</w:t>
            </w:r>
          </w:p>
        </w:tc>
        <w:tc>
          <w:tcPr>
            <w:tcW w:w="6945" w:type="dxa"/>
            <w:vAlign w:val="center"/>
          </w:tcPr>
          <w:p>
            <w:pPr>
              <w:autoSpaceDE w:val="0"/>
              <w:autoSpaceDN w:val="0"/>
              <w:adjustRightInd w:val="0"/>
              <w:spacing w:line="360" w:lineRule="auto"/>
              <w:rPr>
                <w:rFonts w:ascii="宋体" w:hAnsi="宋体" w:eastAsia="宋体" w:cs="宋体"/>
                <w:kern w:val="0"/>
                <w:szCs w:val="21"/>
                <w:lang w:val="zh-CN"/>
              </w:rPr>
            </w:pPr>
            <w:r>
              <w:rPr>
                <w:rFonts w:ascii="宋体" w:hAnsi="宋体" w:eastAsia="宋体" w:cs="宋体"/>
                <w:b/>
                <w:kern w:val="0"/>
                <w:szCs w:val="21"/>
                <w:lang w:val="zh-CN"/>
              </w:rPr>
              <w:fldChar w:fldCharType="begin"/>
            </w:r>
            <w:r>
              <w:rPr>
                <w:rFonts w:hint="eastAsia" w:ascii="宋体" w:hAnsi="宋体" w:eastAsia="宋体" w:cs="宋体"/>
                <w:b/>
                <w:kern w:val="0"/>
                <w:szCs w:val="21"/>
                <w:lang w:val="zh-CN"/>
              </w:rPr>
              <w:instrText xml:space="preserve">eq \o\ac(□,</w:instrText>
            </w:r>
            <w:r>
              <w:rPr>
                <w:rFonts w:hint="eastAsia" w:ascii="宋体" w:hAnsi="宋体" w:eastAsia="宋体" w:cs="宋体"/>
                <w:b/>
                <w:kern w:val="0"/>
                <w:position w:val="2"/>
                <w:szCs w:val="21"/>
                <w:lang w:val="zh-CN"/>
              </w:rPr>
              <w:instrText xml:space="preserve">√</w:instrText>
            </w:r>
            <w:r>
              <w:rPr>
                <w:rFonts w:hint="eastAsia" w:ascii="宋体" w:hAnsi="宋体" w:eastAsia="宋体" w:cs="宋体"/>
                <w:b/>
                <w:kern w:val="0"/>
                <w:szCs w:val="21"/>
                <w:lang w:val="zh-CN"/>
              </w:rPr>
              <w:instrText xml:space="preserve">)</w:instrText>
            </w:r>
            <w:r>
              <w:rPr>
                <w:rFonts w:ascii="宋体" w:hAnsi="宋体" w:eastAsia="宋体" w:cs="宋体"/>
                <w:b/>
                <w:kern w:val="0"/>
                <w:szCs w:val="21"/>
                <w:lang w:val="zh-CN"/>
              </w:rPr>
              <w:fldChar w:fldCharType="end"/>
            </w:r>
            <w:r>
              <w:rPr>
                <w:rFonts w:hint="eastAsia" w:ascii="宋体" w:hAnsi="宋体" w:eastAsia="宋体" w:cs="宋体"/>
                <w:bCs/>
                <w:szCs w:val="21"/>
                <w:lang w:val="zh-CN"/>
              </w:rPr>
              <w:t>不组织</w:t>
            </w:r>
          </w:p>
          <w:p>
            <w:pPr>
              <w:autoSpaceDE w:val="0"/>
              <w:autoSpaceDN w:val="0"/>
              <w:adjustRightInd w:val="0"/>
              <w:spacing w:line="360" w:lineRule="auto"/>
              <w:rPr>
                <w:rFonts w:ascii="宋体" w:hAnsi="宋体" w:eastAsia="宋体" w:cs="宋体"/>
                <w:bCs/>
                <w:szCs w:val="21"/>
                <w:lang w:val="zh-CN"/>
              </w:rPr>
            </w:pPr>
            <w:r>
              <w:rPr>
                <w:rFonts w:hint="eastAsia" w:ascii="宋体" w:hAnsi="宋体" w:eastAsia="宋体" w:cs="宋体"/>
                <w:b/>
                <w:bCs/>
                <w:szCs w:val="21"/>
                <w:lang w:val="zh-CN"/>
              </w:rPr>
              <w:t>□</w:t>
            </w:r>
            <w:r>
              <w:rPr>
                <w:rFonts w:hint="eastAsia" w:ascii="宋体" w:hAnsi="宋体" w:eastAsia="宋体" w:cs="宋体"/>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ascii="宋体" w:hAnsi="宋体" w:eastAsia="宋体" w:cs="黑体"/>
                <w:szCs w:val="21"/>
              </w:rPr>
            </w:pPr>
            <w:r>
              <w:rPr>
                <w:rFonts w:hint="eastAsia" w:ascii="宋体" w:hAnsi="宋体" w:eastAsia="宋体" w:cs="黑体"/>
                <w:szCs w:val="21"/>
              </w:rPr>
              <w:t>8</w:t>
            </w:r>
          </w:p>
        </w:tc>
        <w:tc>
          <w:tcPr>
            <w:tcW w:w="1489" w:type="dxa"/>
            <w:vAlign w:val="center"/>
          </w:tcPr>
          <w:p>
            <w:pPr>
              <w:autoSpaceDE w:val="0"/>
              <w:autoSpaceDN w:val="0"/>
              <w:adjustRightInd w:val="0"/>
              <w:spacing w:line="276" w:lineRule="auto"/>
              <w:jc w:val="center"/>
              <w:rPr>
                <w:rFonts w:ascii="宋体" w:hAnsi="宋体" w:eastAsia="宋体" w:cs="宋体"/>
                <w:bCs/>
                <w:szCs w:val="21"/>
                <w:lang w:val="zh-CN"/>
              </w:rPr>
            </w:pPr>
            <w:r>
              <w:rPr>
                <w:rFonts w:ascii="宋体" w:hAnsi="宋体" w:eastAsia="宋体" w:cs="宋体"/>
                <w:bCs/>
                <w:szCs w:val="21"/>
                <w:lang w:val="zh-CN"/>
              </w:rPr>
              <w:t>开标前答疑会</w:t>
            </w:r>
          </w:p>
        </w:tc>
        <w:tc>
          <w:tcPr>
            <w:tcW w:w="6945" w:type="dxa"/>
            <w:vAlign w:val="center"/>
          </w:tcPr>
          <w:p>
            <w:pPr>
              <w:autoSpaceDE w:val="0"/>
              <w:autoSpaceDN w:val="0"/>
              <w:adjustRightInd w:val="0"/>
              <w:spacing w:line="360" w:lineRule="auto"/>
              <w:rPr>
                <w:rFonts w:ascii="宋体" w:hAnsi="宋体" w:eastAsia="宋体" w:cs="宋体"/>
                <w:kern w:val="0"/>
                <w:szCs w:val="21"/>
                <w:lang w:val="zh-CN"/>
              </w:rPr>
            </w:pPr>
            <w:r>
              <w:rPr>
                <w:rFonts w:ascii="宋体" w:hAnsi="宋体" w:eastAsia="宋体" w:cs="宋体"/>
                <w:b/>
                <w:kern w:val="0"/>
                <w:szCs w:val="21"/>
                <w:lang w:val="zh-CN"/>
              </w:rPr>
              <w:fldChar w:fldCharType="begin"/>
            </w:r>
            <w:r>
              <w:rPr>
                <w:rFonts w:hint="eastAsia" w:ascii="宋体" w:hAnsi="宋体" w:eastAsia="宋体" w:cs="宋体"/>
                <w:b/>
                <w:kern w:val="0"/>
                <w:szCs w:val="21"/>
                <w:lang w:val="zh-CN"/>
              </w:rPr>
              <w:instrText xml:space="preserve">eq \o\ac(□,</w:instrText>
            </w:r>
            <w:r>
              <w:rPr>
                <w:rFonts w:hint="eastAsia" w:ascii="宋体" w:hAnsi="宋体" w:eastAsia="宋体" w:cs="宋体"/>
                <w:b/>
                <w:kern w:val="0"/>
                <w:position w:val="2"/>
                <w:szCs w:val="21"/>
                <w:lang w:val="zh-CN"/>
              </w:rPr>
              <w:instrText xml:space="preserve">√</w:instrText>
            </w:r>
            <w:r>
              <w:rPr>
                <w:rFonts w:hint="eastAsia" w:ascii="宋体" w:hAnsi="宋体" w:eastAsia="宋体" w:cs="宋体"/>
                <w:b/>
                <w:kern w:val="0"/>
                <w:szCs w:val="21"/>
                <w:lang w:val="zh-CN"/>
              </w:rPr>
              <w:instrText xml:space="preserve">)</w:instrText>
            </w:r>
            <w:r>
              <w:rPr>
                <w:rFonts w:ascii="宋体" w:hAnsi="宋体" w:eastAsia="宋体" w:cs="宋体"/>
                <w:b/>
                <w:kern w:val="0"/>
                <w:szCs w:val="21"/>
                <w:lang w:val="zh-CN"/>
              </w:rPr>
              <w:fldChar w:fldCharType="end"/>
            </w:r>
            <w:r>
              <w:rPr>
                <w:rFonts w:hint="eastAsia" w:ascii="宋体" w:hAnsi="宋体" w:eastAsia="宋体" w:cs="宋体"/>
                <w:bCs/>
                <w:szCs w:val="21"/>
                <w:lang w:val="zh-CN"/>
              </w:rPr>
              <w:t>不召开</w:t>
            </w:r>
          </w:p>
          <w:p>
            <w:pPr>
              <w:autoSpaceDE w:val="0"/>
              <w:autoSpaceDN w:val="0"/>
              <w:adjustRightInd w:val="0"/>
              <w:spacing w:line="360" w:lineRule="auto"/>
              <w:rPr>
                <w:rFonts w:ascii="宋体" w:hAnsi="宋体" w:eastAsia="宋体" w:cs="宋体"/>
                <w:bCs/>
                <w:szCs w:val="21"/>
                <w:lang w:val="zh-CN"/>
              </w:rPr>
            </w:pPr>
            <w:r>
              <w:rPr>
                <w:rFonts w:hint="eastAsia" w:ascii="宋体" w:hAnsi="宋体" w:eastAsia="宋体" w:cs="宋体"/>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eastAsia="宋体" w:cs="黑体"/>
                <w:szCs w:val="21"/>
              </w:rPr>
            </w:pPr>
            <w:r>
              <w:rPr>
                <w:rFonts w:hint="eastAsia" w:ascii="宋体" w:hAnsi="宋体" w:eastAsia="宋体" w:cs="黑体"/>
                <w:szCs w:val="21"/>
              </w:rPr>
              <w:t>9</w:t>
            </w:r>
          </w:p>
        </w:tc>
        <w:tc>
          <w:tcPr>
            <w:tcW w:w="1489" w:type="dxa"/>
            <w:vAlign w:val="center"/>
          </w:tcPr>
          <w:p>
            <w:pPr>
              <w:autoSpaceDE w:val="0"/>
              <w:autoSpaceDN w:val="0"/>
              <w:adjustRightInd w:val="0"/>
              <w:spacing w:line="276" w:lineRule="auto"/>
              <w:jc w:val="center"/>
              <w:rPr>
                <w:rFonts w:ascii="宋体" w:hAnsi="宋体" w:eastAsia="宋体" w:cs="仿宋_GB2312"/>
                <w:szCs w:val="21"/>
              </w:rPr>
            </w:pPr>
            <w:r>
              <w:rPr>
                <w:rFonts w:hint="eastAsia" w:ascii="宋体" w:hAnsi="宋体" w:eastAsia="宋体" w:cs="仿宋_GB2312"/>
                <w:szCs w:val="21"/>
              </w:rPr>
              <w:t>进口产品参与</w:t>
            </w:r>
          </w:p>
        </w:tc>
        <w:tc>
          <w:tcPr>
            <w:tcW w:w="6945" w:type="dxa"/>
            <w:vAlign w:val="center"/>
          </w:tcPr>
          <w:p>
            <w:pPr>
              <w:autoSpaceDE w:val="0"/>
              <w:autoSpaceDN w:val="0"/>
              <w:adjustRightInd w:val="0"/>
              <w:spacing w:line="276" w:lineRule="auto"/>
              <w:rPr>
                <w:rFonts w:ascii="宋体" w:hAnsi="宋体" w:eastAsia="宋体"/>
                <w:szCs w:val="21"/>
              </w:rPr>
            </w:pPr>
            <w:r>
              <w:rPr>
                <w:rFonts w:ascii="宋体" w:hAnsi="宋体" w:eastAsia="宋体" w:cs="宋体"/>
                <w:b/>
                <w:kern w:val="0"/>
                <w:szCs w:val="21"/>
                <w:lang w:val="zh-CN"/>
              </w:rPr>
              <w:fldChar w:fldCharType="begin"/>
            </w:r>
            <w:r>
              <w:rPr>
                <w:rFonts w:hint="eastAsia" w:ascii="宋体" w:hAnsi="宋体" w:eastAsia="宋体" w:cs="宋体"/>
                <w:b/>
                <w:kern w:val="0"/>
                <w:szCs w:val="21"/>
                <w:lang w:val="zh-CN"/>
              </w:rPr>
              <w:instrText xml:space="preserve">eq \o\ac(□,</w:instrText>
            </w:r>
            <w:r>
              <w:rPr>
                <w:rFonts w:hint="eastAsia" w:ascii="宋体" w:hAnsi="宋体" w:eastAsia="宋体" w:cs="宋体"/>
                <w:b/>
                <w:kern w:val="0"/>
                <w:position w:val="2"/>
                <w:szCs w:val="21"/>
                <w:lang w:val="zh-CN"/>
              </w:rPr>
              <w:instrText xml:space="preserve">√</w:instrText>
            </w:r>
            <w:r>
              <w:rPr>
                <w:rFonts w:hint="eastAsia" w:ascii="宋体" w:hAnsi="宋体" w:eastAsia="宋体" w:cs="宋体"/>
                <w:b/>
                <w:kern w:val="0"/>
                <w:szCs w:val="21"/>
                <w:lang w:val="zh-CN"/>
              </w:rPr>
              <w:instrText xml:space="preserve">)</w:instrText>
            </w:r>
            <w:r>
              <w:rPr>
                <w:rFonts w:ascii="宋体" w:hAnsi="宋体" w:eastAsia="宋体" w:cs="宋体"/>
                <w:b/>
                <w:kern w:val="0"/>
                <w:szCs w:val="21"/>
                <w:lang w:val="zh-CN"/>
              </w:rPr>
              <w:fldChar w:fldCharType="end"/>
            </w:r>
            <w:r>
              <w:rPr>
                <w:rFonts w:hint="eastAsia" w:ascii="宋体" w:hAnsi="宋体" w:eastAsia="宋体" w:cs="宋体"/>
                <w:bCs/>
                <w:szCs w:val="21"/>
                <w:lang w:val="zh-CN"/>
              </w:rPr>
              <w:t xml:space="preserve">不允许    </w:t>
            </w:r>
            <w:r>
              <w:rPr>
                <w:rFonts w:hint="eastAsia" w:ascii="宋体" w:hAnsi="宋体" w:eastAsia="宋体" w:cs="宋体"/>
                <w:b/>
                <w:bCs/>
                <w:szCs w:val="21"/>
                <w:lang w:val="zh-CN"/>
              </w:rPr>
              <w:t>□</w:t>
            </w:r>
            <w:r>
              <w:rPr>
                <w:rFonts w:hint="eastAsia" w:ascii="宋体" w:hAnsi="宋体" w:eastAsia="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eastAsia="宋体" w:cs="黑体"/>
                <w:szCs w:val="21"/>
              </w:rPr>
            </w:pPr>
            <w:r>
              <w:rPr>
                <w:rFonts w:hint="eastAsia" w:ascii="宋体" w:hAnsi="宋体" w:eastAsia="宋体" w:cs="黑体"/>
                <w:szCs w:val="21"/>
              </w:rPr>
              <w:t>10</w:t>
            </w:r>
          </w:p>
        </w:tc>
        <w:tc>
          <w:tcPr>
            <w:tcW w:w="1489" w:type="dxa"/>
            <w:vAlign w:val="center"/>
          </w:tcPr>
          <w:p>
            <w:pPr>
              <w:autoSpaceDE w:val="0"/>
              <w:autoSpaceDN w:val="0"/>
              <w:adjustRightInd w:val="0"/>
              <w:spacing w:line="276" w:lineRule="auto"/>
              <w:jc w:val="center"/>
              <w:rPr>
                <w:rFonts w:ascii="宋体" w:hAnsi="宋体" w:eastAsia="宋体" w:cs="仿宋_GB2312"/>
                <w:szCs w:val="21"/>
              </w:rPr>
            </w:pPr>
            <w:r>
              <w:rPr>
                <w:rFonts w:hint="eastAsia" w:ascii="宋体" w:hAnsi="宋体" w:eastAsia="宋体" w:cs="微软雅黑"/>
                <w:b/>
                <w:szCs w:val="21"/>
              </w:rPr>
              <w:t>★</w:t>
            </w:r>
            <w:r>
              <w:rPr>
                <w:rFonts w:hint="eastAsia" w:ascii="宋体" w:hAnsi="宋体" w:eastAsia="宋体" w:cs="仿宋_GB2312"/>
                <w:szCs w:val="21"/>
              </w:rPr>
              <w:t>投标有效期</w:t>
            </w:r>
          </w:p>
        </w:tc>
        <w:tc>
          <w:tcPr>
            <w:tcW w:w="6945" w:type="dxa"/>
            <w:vAlign w:val="center"/>
          </w:tcPr>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仿宋_GB2312"/>
                <w:szCs w:val="21"/>
              </w:rPr>
              <w:t>60日历天（</w:t>
            </w:r>
            <w:r>
              <w:rPr>
                <w:rFonts w:hint="eastAsia" w:ascii="宋体" w:hAnsi="宋体" w:eastAsia="宋体" w:cs="宋体"/>
                <w:bCs/>
                <w:szCs w:val="21"/>
                <w:lang w:val="zh-CN"/>
              </w:rPr>
              <w:t>自提交投标文件的截止之日起算）</w:t>
            </w:r>
          </w:p>
          <w:p>
            <w:pPr>
              <w:autoSpaceDE w:val="0"/>
              <w:autoSpaceDN w:val="0"/>
              <w:adjustRightInd w:val="0"/>
              <w:spacing w:line="360" w:lineRule="auto"/>
              <w:ind w:right="-11" w:firstLine="336" w:firstLineChars="160"/>
              <w:rPr>
                <w:rFonts w:ascii="宋体" w:hAnsi="宋体" w:eastAsia="宋体" w:cs="仿宋_GB2312"/>
                <w:szCs w:val="21"/>
              </w:rPr>
            </w:pPr>
            <w:r>
              <w:rPr>
                <w:rFonts w:ascii="宋体" w:hAnsi="宋体" w:eastAsia="宋体" w:cs="宋体"/>
                <w:bCs/>
                <w:szCs w:val="21"/>
                <w:lang w:val="zh-CN"/>
              </w:rPr>
              <w:t>中标</w:t>
            </w:r>
            <w:r>
              <w:rPr>
                <w:rFonts w:hint="eastAsia" w:ascii="宋体" w:hAnsi="宋体" w:eastAsia="宋体" w:cs="宋体"/>
                <w:bCs/>
                <w:szCs w:val="21"/>
                <w:lang w:val="zh-CN"/>
              </w:rPr>
              <w:t>人</w:t>
            </w:r>
            <w:r>
              <w:rPr>
                <w:rFonts w:hint="eastAsia" w:ascii="宋体" w:hAnsi="宋体" w:eastAsia="宋体" w:cs="仿宋_GB2312"/>
                <w:szCs w:val="21"/>
                <w:lang w:val="zh-CN"/>
              </w:rPr>
              <w:t>投标</w:t>
            </w:r>
            <w:r>
              <w:rPr>
                <w:rFonts w:ascii="宋体" w:hAnsi="宋体" w:eastAsia="宋体" w:cs="仿宋_GB2312"/>
                <w:szCs w:val="21"/>
                <w:lang w:val="zh-CN"/>
              </w:rPr>
              <w:t>有效期延</w:t>
            </w:r>
            <w:r>
              <w:rPr>
                <w:rFonts w:hint="eastAsia" w:ascii="宋体" w:hAnsi="宋体" w:eastAsia="宋体" w:cs="仿宋_GB2312"/>
                <w:szCs w:val="21"/>
                <w:lang w:val="zh-CN"/>
              </w:rPr>
              <w:t>至合同</w:t>
            </w:r>
            <w:r>
              <w:rPr>
                <w:rFonts w:ascii="宋体" w:hAnsi="宋体" w:eastAsia="宋体" w:cs="仿宋_GB2312"/>
                <w:szCs w:val="21"/>
                <w:lang w:val="zh-CN"/>
              </w:rPr>
              <w:t>验收之日</w:t>
            </w:r>
            <w:r>
              <w:rPr>
                <w:rFonts w:hint="eastAsia" w:ascii="宋体" w:hAnsi="宋体" w:eastAsia="宋体" w:cs="仿宋_GB2312"/>
                <w:szCs w:val="21"/>
                <w:lang w:val="zh-CN"/>
              </w:rPr>
              <w:t>，</w:t>
            </w:r>
            <w:r>
              <w:rPr>
                <w:rFonts w:hint="eastAsia" w:ascii="宋体" w:hAnsi="宋体" w:eastAsia="宋体" w:cs="宋体"/>
                <w:kern w:val="0"/>
                <w:szCs w:val="21"/>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eastAsia="宋体" w:cs="黑体"/>
                <w:szCs w:val="21"/>
              </w:rPr>
            </w:pPr>
            <w:r>
              <w:rPr>
                <w:rFonts w:hint="eastAsia" w:ascii="宋体" w:hAnsi="宋体" w:eastAsia="宋体" w:cs="黑体"/>
                <w:szCs w:val="21"/>
              </w:rPr>
              <w:t>11</w:t>
            </w:r>
          </w:p>
        </w:tc>
        <w:tc>
          <w:tcPr>
            <w:tcW w:w="1489" w:type="dxa"/>
            <w:vAlign w:val="center"/>
          </w:tcPr>
          <w:p>
            <w:pPr>
              <w:autoSpaceDE w:val="0"/>
              <w:autoSpaceDN w:val="0"/>
              <w:adjustRightInd w:val="0"/>
              <w:spacing w:line="360" w:lineRule="auto"/>
              <w:rPr>
                <w:rFonts w:ascii="宋体" w:hAnsi="宋体" w:eastAsia="宋体" w:cs="仿宋_GB2312"/>
                <w:szCs w:val="21"/>
              </w:rPr>
            </w:pPr>
            <w:r>
              <w:rPr>
                <w:rFonts w:ascii="宋体" w:hAnsi="宋体" w:eastAsia="宋体" w:cs="宋体"/>
                <w:bCs/>
                <w:szCs w:val="21"/>
                <w:lang w:val="zh-CN"/>
              </w:rPr>
              <w:t>中标人将本项目非主体、非关键性工作分包</w:t>
            </w:r>
          </w:p>
        </w:tc>
        <w:tc>
          <w:tcPr>
            <w:tcW w:w="6945" w:type="dxa"/>
            <w:vAlign w:val="center"/>
          </w:tcPr>
          <w:p>
            <w:pPr>
              <w:autoSpaceDE w:val="0"/>
              <w:autoSpaceDN w:val="0"/>
              <w:adjustRightInd w:val="0"/>
              <w:spacing w:line="276" w:lineRule="auto"/>
              <w:rPr>
                <w:rFonts w:ascii="宋体" w:hAnsi="宋体" w:eastAsia="宋体" w:cs="仿宋_GB2312"/>
                <w:szCs w:val="21"/>
              </w:rPr>
            </w:pPr>
            <w:r>
              <w:rPr>
                <w:rFonts w:ascii="宋体" w:hAnsi="宋体" w:eastAsia="宋体" w:cs="宋体"/>
                <w:b/>
                <w:kern w:val="0"/>
                <w:szCs w:val="21"/>
                <w:lang w:val="zh-CN"/>
              </w:rPr>
              <w:fldChar w:fldCharType="begin"/>
            </w:r>
            <w:r>
              <w:rPr>
                <w:rFonts w:hint="eastAsia" w:ascii="宋体" w:hAnsi="宋体" w:eastAsia="宋体" w:cs="宋体"/>
                <w:b/>
                <w:kern w:val="0"/>
                <w:szCs w:val="21"/>
                <w:lang w:val="zh-CN"/>
              </w:rPr>
              <w:instrText xml:space="preserve">eq \o\ac(□,</w:instrText>
            </w:r>
            <w:r>
              <w:rPr>
                <w:rFonts w:hint="eastAsia" w:ascii="宋体" w:hAnsi="宋体" w:eastAsia="宋体" w:cs="宋体"/>
                <w:b/>
                <w:kern w:val="0"/>
                <w:position w:val="2"/>
                <w:szCs w:val="21"/>
                <w:lang w:val="zh-CN"/>
              </w:rPr>
              <w:instrText xml:space="preserve">√</w:instrText>
            </w:r>
            <w:r>
              <w:rPr>
                <w:rFonts w:hint="eastAsia" w:ascii="宋体" w:hAnsi="宋体" w:eastAsia="宋体" w:cs="宋体"/>
                <w:b/>
                <w:kern w:val="0"/>
                <w:szCs w:val="21"/>
                <w:lang w:val="zh-CN"/>
              </w:rPr>
              <w:instrText xml:space="preserve">)</w:instrText>
            </w:r>
            <w:r>
              <w:rPr>
                <w:rFonts w:ascii="宋体" w:hAnsi="宋体" w:eastAsia="宋体" w:cs="宋体"/>
                <w:b/>
                <w:kern w:val="0"/>
                <w:szCs w:val="21"/>
                <w:lang w:val="zh-CN"/>
              </w:rPr>
              <w:fldChar w:fldCharType="end"/>
            </w:r>
            <w:r>
              <w:rPr>
                <w:rFonts w:hint="eastAsia" w:ascii="宋体" w:hAnsi="宋体" w:eastAsia="宋体" w:cs="宋体"/>
                <w:bCs/>
                <w:szCs w:val="21"/>
                <w:lang w:val="zh-CN"/>
              </w:rPr>
              <w:t xml:space="preserve">不允许   </w:t>
            </w:r>
            <w:r>
              <w:rPr>
                <w:rFonts w:hint="eastAsia" w:ascii="宋体" w:hAnsi="宋体" w:eastAsia="宋体" w:cs="宋体"/>
                <w:b/>
                <w:bCs/>
                <w:szCs w:val="21"/>
                <w:lang w:val="zh-CN"/>
              </w:rPr>
              <w:t>□</w:t>
            </w:r>
            <w:r>
              <w:rPr>
                <w:rFonts w:hint="eastAsia" w:ascii="宋体" w:hAnsi="宋体" w:eastAsia="宋体" w:cs="仿宋_GB2312"/>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eastAsia="宋体" w:cs="黑体"/>
                <w:szCs w:val="21"/>
              </w:rPr>
            </w:pPr>
            <w:r>
              <w:rPr>
                <w:rFonts w:hint="eastAsia" w:ascii="宋体" w:hAnsi="宋体" w:eastAsia="宋体" w:cs="黑体"/>
                <w:szCs w:val="21"/>
              </w:rPr>
              <w:t>12</w:t>
            </w:r>
          </w:p>
        </w:tc>
        <w:tc>
          <w:tcPr>
            <w:tcW w:w="1489" w:type="dxa"/>
            <w:vAlign w:val="center"/>
          </w:tcPr>
          <w:p>
            <w:pPr>
              <w:autoSpaceDE w:val="0"/>
              <w:autoSpaceDN w:val="0"/>
              <w:adjustRightInd w:val="0"/>
              <w:spacing w:line="360" w:lineRule="auto"/>
              <w:jc w:val="center"/>
              <w:rPr>
                <w:rFonts w:ascii="宋体" w:hAnsi="宋体" w:eastAsia="宋体" w:cs="宋体"/>
                <w:bCs/>
                <w:szCs w:val="21"/>
                <w:lang w:val="zh-CN"/>
              </w:rPr>
            </w:pPr>
            <w:r>
              <w:rPr>
                <w:rFonts w:hint="eastAsia" w:ascii="宋体" w:hAnsi="宋体" w:eastAsia="宋体" w:cs="宋体"/>
                <w:bCs/>
                <w:szCs w:val="21"/>
                <w:lang w:val="zh-CN"/>
              </w:rPr>
              <w:t>投标截止及开标时间</w:t>
            </w:r>
          </w:p>
        </w:tc>
        <w:tc>
          <w:tcPr>
            <w:tcW w:w="6945" w:type="dxa"/>
            <w:vAlign w:val="center"/>
          </w:tcPr>
          <w:p>
            <w:pPr>
              <w:autoSpaceDE w:val="0"/>
              <w:autoSpaceDN w:val="0"/>
              <w:adjustRightInd w:val="0"/>
              <w:spacing w:line="360" w:lineRule="auto"/>
              <w:ind w:firstLine="210" w:firstLineChars="100"/>
              <w:rPr>
                <w:rFonts w:ascii="宋体" w:hAnsi="宋体" w:eastAsia="宋体" w:cs="宋体"/>
                <w:bCs/>
                <w:szCs w:val="21"/>
                <w:lang w:val="zh-CN"/>
              </w:rPr>
            </w:pPr>
            <w:r>
              <w:rPr>
                <w:rFonts w:hint="eastAsia" w:ascii="宋体" w:hAnsi="宋体" w:eastAsia="宋体" w:cs="宋体"/>
                <w:bCs/>
                <w:szCs w:val="21"/>
                <w:lang w:val="zh-CN"/>
              </w:rPr>
              <w:t>2019年</w:t>
            </w:r>
            <w:r>
              <w:rPr>
                <w:rFonts w:hint="eastAsia" w:ascii="宋体" w:hAnsi="宋体" w:eastAsia="宋体" w:cs="宋体"/>
                <w:bCs/>
                <w:szCs w:val="21"/>
                <w:lang w:val="en-US" w:eastAsia="zh-CN"/>
              </w:rPr>
              <w:t>09</w:t>
            </w:r>
            <w:r>
              <w:rPr>
                <w:rFonts w:hint="eastAsia" w:ascii="宋体" w:hAnsi="宋体" w:eastAsia="宋体" w:cs="宋体"/>
                <w:bCs/>
                <w:szCs w:val="21"/>
                <w:lang w:val="zh-CN"/>
              </w:rPr>
              <w:t>月</w:t>
            </w:r>
            <w:r>
              <w:rPr>
                <w:rFonts w:hint="eastAsia" w:ascii="宋体" w:hAnsi="宋体" w:eastAsia="宋体" w:cs="宋体"/>
                <w:bCs/>
                <w:szCs w:val="21"/>
                <w:lang w:val="en-US" w:eastAsia="zh-CN"/>
              </w:rPr>
              <w:t>23</w:t>
            </w:r>
            <w:r>
              <w:rPr>
                <w:rFonts w:hint="eastAsia" w:ascii="宋体" w:hAnsi="宋体" w:eastAsia="宋体" w:cs="宋体"/>
                <w:bCs/>
                <w:szCs w:val="21"/>
                <w:lang w:val="zh-CN"/>
              </w:rPr>
              <w:t>日</w:t>
            </w:r>
            <w:r>
              <w:rPr>
                <w:rFonts w:hint="eastAsia" w:ascii="宋体" w:hAnsi="宋体" w:eastAsia="宋体" w:cs="宋体"/>
                <w:bCs/>
                <w:szCs w:val="21"/>
                <w:lang w:val="en-US" w:eastAsia="zh-CN"/>
              </w:rPr>
              <w:t>08</w:t>
            </w:r>
            <w:r>
              <w:rPr>
                <w:rFonts w:hint="eastAsia" w:ascii="宋体" w:hAnsi="宋体" w:eastAsia="宋体" w:cs="宋体"/>
                <w:bCs/>
                <w:szCs w:val="21"/>
                <w:lang w:val="zh-CN"/>
              </w:rPr>
              <w:t>时</w:t>
            </w:r>
            <w:r>
              <w:rPr>
                <w:rFonts w:hint="eastAsia" w:ascii="宋体" w:hAnsi="宋体" w:eastAsia="宋体" w:cs="宋体"/>
                <w:bCs/>
                <w:szCs w:val="21"/>
                <w:lang w:val="en-US" w:eastAsia="zh-CN"/>
              </w:rPr>
              <w:t>30</w:t>
            </w:r>
            <w:r>
              <w:rPr>
                <w:rFonts w:hint="eastAsia" w:ascii="宋体" w:hAnsi="宋体" w:eastAsia="宋体" w:cs="宋体"/>
                <w:bCs/>
                <w:szCs w:val="21"/>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eastAsia="宋体" w:cs="黑体"/>
                <w:szCs w:val="21"/>
              </w:rPr>
            </w:pPr>
            <w:r>
              <w:rPr>
                <w:rFonts w:hint="eastAsia" w:ascii="宋体" w:hAnsi="宋体" w:eastAsia="宋体" w:cs="黑体"/>
                <w:szCs w:val="21"/>
              </w:rPr>
              <w:t>13</w:t>
            </w:r>
          </w:p>
        </w:tc>
        <w:tc>
          <w:tcPr>
            <w:tcW w:w="1489" w:type="dxa"/>
            <w:vAlign w:val="center"/>
          </w:tcPr>
          <w:p>
            <w:pPr>
              <w:autoSpaceDE w:val="0"/>
              <w:autoSpaceDN w:val="0"/>
              <w:adjustRightInd w:val="0"/>
              <w:spacing w:line="360" w:lineRule="auto"/>
              <w:jc w:val="center"/>
              <w:rPr>
                <w:rFonts w:ascii="宋体" w:hAnsi="宋体" w:eastAsia="宋体" w:cs="黑体"/>
                <w:szCs w:val="21"/>
              </w:rPr>
            </w:pPr>
            <w:r>
              <w:rPr>
                <w:rFonts w:hint="eastAsia" w:ascii="宋体" w:hAnsi="宋体" w:eastAsia="宋体" w:cs="黑体"/>
                <w:szCs w:val="21"/>
              </w:rPr>
              <w:t>递交投标文件</w:t>
            </w:r>
          </w:p>
          <w:p>
            <w:pPr>
              <w:autoSpaceDE w:val="0"/>
              <w:autoSpaceDN w:val="0"/>
              <w:adjustRightInd w:val="0"/>
              <w:spacing w:line="360" w:lineRule="auto"/>
              <w:jc w:val="center"/>
              <w:rPr>
                <w:rFonts w:ascii="宋体" w:hAnsi="宋体" w:eastAsia="宋体" w:cs="黑体"/>
                <w:szCs w:val="21"/>
              </w:rPr>
            </w:pPr>
            <w:r>
              <w:rPr>
                <w:rFonts w:hint="eastAsia" w:ascii="宋体" w:hAnsi="宋体" w:eastAsia="宋体" w:cs="黑体"/>
                <w:szCs w:val="21"/>
              </w:rPr>
              <w:t>及开标地点</w:t>
            </w:r>
          </w:p>
        </w:tc>
        <w:tc>
          <w:tcPr>
            <w:tcW w:w="6945" w:type="dxa"/>
            <w:vAlign w:val="center"/>
          </w:tcPr>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许昌市公共资源交易中心三楼开标</w:t>
            </w:r>
            <w:r>
              <w:rPr>
                <w:rFonts w:hint="eastAsia" w:ascii="宋体" w:hAnsi="宋体" w:eastAsia="宋体" w:cs="宋体"/>
                <w:bCs/>
                <w:szCs w:val="21"/>
                <w:u w:val="single"/>
                <w:lang w:val="en-US" w:eastAsia="zh-CN"/>
              </w:rPr>
              <w:t xml:space="preserve"> 一</w:t>
            </w:r>
            <w:r>
              <w:rPr>
                <w:rFonts w:hint="eastAsia" w:ascii="宋体" w:hAnsi="宋体" w:eastAsia="宋体" w:cs="宋体"/>
                <w:bCs/>
                <w:szCs w:val="21"/>
                <w:u w:val="single"/>
                <w:lang w:val="zh-CN"/>
              </w:rPr>
              <w:t xml:space="preserve"> </w:t>
            </w:r>
            <w:r>
              <w:rPr>
                <w:rFonts w:hint="eastAsia" w:ascii="宋体" w:hAnsi="宋体" w:eastAsia="宋体" w:cs="宋体"/>
                <w:bCs/>
                <w:szCs w:val="21"/>
                <w:lang w:val="zh-CN"/>
              </w:rPr>
              <w:t>室（</w:t>
            </w:r>
            <w:r>
              <w:rPr>
                <w:rFonts w:ascii="宋体" w:hAnsi="宋体" w:eastAsia="宋体" w:cs="宋体"/>
                <w:bCs/>
                <w:szCs w:val="21"/>
                <w:lang w:val="zh-CN"/>
              </w:rPr>
              <w:t>龙兴路与竹林路交汇处</w:t>
            </w:r>
            <w:r>
              <w:rPr>
                <w:rFonts w:hint="eastAsia" w:ascii="宋体" w:hAnsi="宋体" w:eastAsia="宋体" w:cs="宋体"/>
                <w:bCs/>
                <w:szCs w:val="21"/>
                <w:lang w:val="zh-CN"/>
              </w:rPr>
              <w:t>公共资源大厦）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eastAsia="宋体" w:cs="黑体"/>
                <w:szCs w:val="21"/>
              </w:rPr>
            </w:pPr>
            <w:r>
              <w:rPr>
                <w:rFonts w:hint="eastAsia" w:ascii="宋体" w:hAnsi="宋体" w:eastAsia="宋体" w:cs="黑体"/>
                <w:szCs w:val="21"/>
              </w:rPr>
              <w:t>14</w:t>
            </w:r>
          </w:p>
        </w:tc>
        <w:tc>
          <w:tcPr>
            <w:tcW w:w="1489" w:type="dxa"/>
            <w:vAlign w:val="center"/>
          </w:tcPr>
          <w:p>
            <w:pPr>
              <w:autoSpaceDE w:val="0"/>
              <w:autoSpaceDN w:val="0"/>
              <w:adjustRightInd w:val="0"/>
              <w:spacing w:line="360" w:lineRule="auto"/>
              <w:jc w:val="center"/>
              <w:rPr>
                <w:rFonts w:ascii="宋体" w:hAnsi="宋体" w:eastAsia="宋体" w:cs="黑体"/>
                <w:szCs w:val="21"/>
              </w:rPr>
            </w:pPr>
            <w:r>
              <w:rPr>
                <w:rFonts w:hint="eastAsia" w:ascii="宋体" w:hAnsi="宋体" w:eastAsia="宋体" w:cs="黑体"/>
                <w:szCs w:val="21"/>
              </w:rPr>
              <w:t>投标保证金</w:t>
            </w:r>
          </w:p>
        </w:tc>
        <w:tc>
          <w:tcPr>
            <w:tcW w:w="6945" w:type="dxa"/>
            <w:vAlign w:val="center"/>
          </w:tcPr>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本项目不收取。</w:t>
            </w:r>
          </w:p>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cs="仿宋_GB2312" w:asciiTheme="minorEastAsia" w:hAnsiTheme="minorEastAsia"/>
                <w:szCs w:val="21"/>
                <w:lang w:val="zh-CN"/>
              </w:rPr>
              <w:t>投标人应提供投标承诺函。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ascii="宋体" w:hAnsi="宋体" w:eastAsia="宋体" w:cs="黑体"/>
                <w:szCs w:val="21"/>
              </w:rPr>
            </w:pPr>
            <w:r>
              <w:rPr>
                <w:rFonts w:hint="eastAsia" w:ascii="宋体" w:hAnsi="宋体" w:eastAsia="宋体" w:cs="黑体"/>
                <w:szCs w:val="21"/>
              </w:rPr>
              <w:t>15</w:t>
            </w:r>
          </w:p>
        </w:tc>
        <w:tc>
          <w:tcPr>
            <w:tcW w:w="1489" w:type="dxa"/>
            <w:vAlign w:val="center"/>
          </w:tcPr>
          <w:p>
            <w:pPr>
              <w:autoSpaceDE w:val="0"/>
              <w:autoSpaceDN w:val="0"/>
              <w:adjustRightInd w:val="0"/>
              <w:spacing w:line="276" w:lineRule="auto"/>
              <w:jc w:val="center"/>
              <w:rPr>
                <w:rFonts w:ascii="宋体" w:hAnsi="宋体" w:eastAsia="宋体" w:cs="仿宋_GB2312"/>
                <w:szCs w:val="21"/>
              </w:rPr>
            </w:pPr>
            <w:r>
              <w:rPr>
                <w:rFonts w:hint="eastAsia" w:ascii="宋体" w:hAnsi="宋体" w:eastAsia="宋体" w:cs="仿宋_GB2312"/>
                <w:szCs w:val="21"/>
              </w:rPr>
              <w:t>公告发布</w:t>
            </w:r>
          </w:p>
        </w:tc>
        <w:tc>
          <w:tcPr>
            <w:tcW w:w="6945" w:type="dxa"/>
            <w:tcBorders>
              <w:top w:val="single" w:color="auto" w:sz="4" w:space="0"/>
            </w:tcBorders>
            <w:vAlign w:val="center"/>
          </w:tcPr>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szCs w:val="21"/>
              </w:rPr>
              <w:t>招标公告、中标公告、变更（更正）公告、现场勘察答复等相关信息同时在以下网站发布：《中国政府采购网》、《河南省政府采购网》、《许昌市政府采购网》、《全国公共资源交易平台（河南省·许昌市）》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黑体"/>
                <w:szCs w:val="21"/>
              </w:rPr>
            </w:pPr>
            <w:r>
              <w:rPr>
                <w:rFonts w:hint="eastAsia" w:ascii="宋体" w:hAnsi="宋体" w:eastAsia="宋体" w:cs="黑体"/>
                <w:szCs w:val="21"/>
              </w:rPr>
              <w:t>16</w:t>
            </w:r>
          </w:p>
        </w:tc>
        <w:tc>
          <w:tcPr>
            <w:tcW w:w="1489" w:type="dxa"/>
            <w:vAlign w:val="center"/>
          </w:tcPr>
          <w:p>
            <w:pPr>
              <w:autoSpaceDE w:val="0"/>
              <w:autoSpaceDN w:val="0"/>
              <w:adjustRightInd w:val="0"/>
              <w:spacing w:line="360" w:lineRule="auto"/>
              <w:jc w:val="center"/>
              <w:rPr>
                <w:rFonts w:ascii="宋体" w:hAnsi="宋体" w:eastAsia="宋体" w:cs="黑体"/>
                <w:szCs w:val="21"/>
              </w:rPr>
            </w:pPr>
            <w:r>
              <w:rPr>
                <w:rFonts w:hint="eastAsia" w:ascii="宋体" w:hAnsi="宋体" w:eastAsia="宋体" w:cs="仿宋_GB2312"/>
                <w:szCs w:val="21"/>
              </w:rPr>
              <w:t>采购人澄清或修改招标文件时间</w:t>
            </w:r>
          </w:p>
        </w:tc>
        <w:tc>
          <w:tcPr>
            <w:tcW w:w="6945" w:type="dxa"/>
            <w:vAlign w:val="center"/>
          </w:tcPr>
          <w:p>
            <w:pPr>
              <w:autoSpaceDE w:val="0"/>
              <w:autoSpaceDN w:val="0"/>
              <w:adjustRightInd w:val="0"/>
              <w:spacing w:line="360" w:lineRule="auto"/>
              <w:rPr>
                <w:rFonts w:ascii="宋体" w:hAnsi="宋体" w:eastAsia="宋体" w:cs="宋体"/>
                <w:bCs/>
                <w:szCs w:val="21"/>
                <w:lang w:val="zh-CN"/>
              </w:rPr>
            </w:pPr>
            <w:r>
              <w:rPr>
                <w:rFonts w:hint="eastAsia" w:ascii="宋体" w:hAnsi="宋体" w:eastAsia="宋体" w:cs="宋体"/>
                <w:bCs/>
                <w:szCs w:val="21"/>
                <w:lang w:val="zh-CN"/>
              </w:rPr>
              <w:t>投标截止时间15日前（</w:t>
            </w:r>
            <w:r>
              <w:rPr>
                <w:rFonts w:hint="eastAsia" w:ascii="宋体" w:hAnsi="宋体" w:eastAsia="宋体" w:cs="仿宋_GB2312"/>
                <w:szCs w:val="21"/>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黑体"/>
                <w:szCs w:val="21"/>
              </w:rPr>
            </w:pPr>
            <w:r>
              <w:rPr>
                <w:rFonts w:hint="eastAsia" w:ascii="宋体" w:hAnsi="宋体" w:eastAsia="宋体" w:cs="黑体"/>
                <w:szCs w:val="21"/>
              </w:rPr>
              <w:t>17</w:t>
            </w:r>
          </w:p>
        </w:tc>
        <w:tc>
          <w:tcPr>
            <w:tcW w:w="1489" w:type="dxa"/>
            <w:vAlign w:val="center"/>
          </w:tcPr>
          <w:p>
            <w:pPr>
              <w:autoSpaceDE w:val="0"/>
              <w:autoSpaceDN w:val="0"/>
              <w:adjustRightInd w:val="0"/>
              <w:spacing w:line="360" w:lineRule="auto"/>
              <w:jc w:val="center"/>
              <w:rPr>
                <w:rFonts w:ascii="宋体" w:hAnsi="宋体" w:eastAsia="宋体" w:cs="黑体"/>
                <w:szCs w:val="21"/>
              </w:rPr>
            </w:pPr>
            <w:r>
              <w:rPr>
                <w:rFonts w:hint="eastAsia" w:ascii="宋体" w:hAnsi="宋体" w:eastAsia="宋体" w:cs="黑体"/>
                <w:szCs w:val="21"/>
              </w:rPr>
              <w:t>投标人对采购文件质疑截止时间</w:t>
            </w:r>
          </w:p>
        </w:tc>
        <w:tc>
          <w:tcPr>
            <w:tcW w:w="6945" w:type="dxa"/>
            <w:vAlign w:val="center"/>
          </w:tcPr>
          <w:p>
            <w:pPr>
              <w:autoSpaceDE w:val="0"/>
              <w:autoSpaceDN w:val="0"/>
              <w:adjustRightInd w:val="0"/>
              <w:spacing w:line="360" w:lineRule="auto"/>
              <w:rPr>
                <w:rFonts w:ascii="宋体" w:hAnsi="宋体" w:eastAsia="宋体" w:cs="宋体"/>
                <w:bCs/>
                <w:szCs w:val="21"/>
                <w:lang w:val="zh-CN"/>
              </w:rPr>
            </w:pPr>
            <w:r>
              <w:rPr>
                <w:rFonts w:hint="eastAsia" w:ascii="宋体" w:hAnsi="宋体" w:eastAsia="宋体" w:cs="宋体"/>
                <w:bCs/>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黑体"/>
                <w:szCs w:val="21"/>
              </w:rPr>
            </w:pPr>
            <w:r>
              <w:rPr>
                <w:rFonts w:hint="eastAsia" w:ascii="宋体" w:hAnsi="宋体" w:eastAsia="宋体" w:cs="黑体"/>
                <w:szCs w:val="21"/>
              </w:rPr>
              <w:t>18</w:t>
            </w:r>
          </w:p>
        </w:tc>
        <w:tc>
          <w:tcPr>
            <w:tcW w:w="1489" w:type="dxa"/>
            <w:vAlign w:val="center"/>
          </w:tcPr>
          <w:p>
            <w:pPr>
              <w:autoSpaceDE w:val="0"/>
              <w:autoSpaceDN w:val="0"/>
              <w:adjustRightInd w:val="0"/>
              <w:spacing w:line="360" w:lineRule="auto"/>
              <w:jc w:val="center"/>
              <w:rPr>
                <w:rFonts w:ascii="宋体" w:hAnsi="宋体" w:eastAsia="宋体" w:cs="黑体"/>
                <w:szCs w:val="21"/>
              </w:rPr>
            </w:pPr>
            <w:r>
              <w:rPr>
                <w:rFonts w:hint="eastAsia" w:ascii="宋体" w:hAnsi="宋体" w:eastAsia="宋体" w:cs="黑体"/>
                <w:szCs w:val="21"/>
              </w:rPr>
              <w:t>投标文件份数</w:t>
            </w:r>
          </w:p>
        </w:tc>
        <w:tc>
          <w:tcPr>
            <w:tcW w:w="6945" w:type="dxa"/>
            <w:vAlign w:val="center"/>
          </w:tcPr>
          <w:p>
            <w:pPr>
              <w:autoSpaceDE w:val="0"/>
              <w:autoSpaceDN w:val="0"/>
              <w:adjustRightInd w:val="0"/>
              <w:spacing w:line="360" w:lineRule="auto"/>
              <w:rPr>
                <w:rFonts w:ascii="宋体" w:hAnsi="宋体" w:eastAsia="宋体" w:cs="宋体"/>
                <w:szCs w:val="21"/>
              </w:rPr>
            </w:pPr>
            <w:r>
              <w:rPr>
                <w:rFonts w:ascii="宋体" w:hAnsi="宋体" w:eastAsia="宋体"/>
                <w:b/>
                <w:szCs w:val="21"/>
              </w:rPr>
              <w:fldChar w:fldCharType="begin"/>
            </w:r>
            <w:r>
              <w:rPr>
                <w:rFonts w:hint="eastAsia" w:ascii="宋体" w:hAnsi="宋体" w:eastAsia="宋体"/>
                <w:b/>
                <w:szCs w:val="21"/>
              </w:rPr>
              <w:instrText xml:space="preserve">eq \o\ac(□,√)</w:instrText>
            </w:r>
            <w:r>
              <w:rPr>
                <w:rFonts w:ascii="宋体" w:hAnsi="宋体" w:eastAsia="宋体"/>
                <w:b/>
                <w:szCs w:val="21"/>
              </w:rPr>
              <w:fldChar w:fldCharType="end"/>
            </w:r>
            <w:r>
              <w:rPr>
                <w:rFonts w:hint="eastAsia" w:ascii="宋体" w:hAnsi="宋体" w:eastAsia="宋体"/>
                <w:szCs w:val="21"/>
              </w:rPr>
              <w:t>电子投标文件：成功上传至《全国公共资源交易平台（河南省·许昌市）》公共资源交易系统加密电子投标文件1份</w:t>
            </w:r>
            <w:r>
              <w:rPr>
                <w:rFonts w:hint="eastAsia" w:ascii="宋体" w:hAnsi="宋体" w:eastAsia="宋体" w:cs="宋体"/>
                <w:szCs w:val="21"/>
                <w:lang w:val="zh-CN"/>
              </w:rPr>
              <w:t>（文件格式为： XXX公司XXX项目编号.file）。</w:t>
            </w:r>
            <w:r>
              <w:rPr>
                <w:rFonts w:hint="eastAsia" w:ascii="宋体" w:hAnsi="宋体" w:eastAsia="宋体"/>
                <w:szCs w:val="21"/>
              </w:rPr>
              <w:t>使用电子介质存储的备份文件1份（文件格式为：名称为“备份”的文件夹，电子介质采用U盘）。</w:t>
            </w:r>
          </w:p>
          <w:p>
            <w:pPr>
              <w:autoSpaceDE w:val="0"/>
              <w:autoSpaceDN w:val="0"/>
              <w:adjustRightInd w:val="0"/>
              <w:spacing w:line="360" w:lineRule="auto"/>
              <w:rPr>
                <w:rFonts w:ascii="宋体" w:hAnsi="宋体" w:eastAsia="宋体"/>
                <w:szCs w:val="21"/>
              </w:rPr>
            </w:pPr>
            <w:r>
              <w:rPr>
                <w:rFonts w:ascii="宋体" w:hAnsi="宋体" w:eastAsia="宋体"/>
                <w:b/>
                <w:szCs w:val="21"/>
              </w:rPr>
              <w:fldChar w:fldCharType="begin"/>
            </w:r>
            <w:r>
              <w:rPr>
                <w:rFonts w:hint="eastAsia" w:ascii="宋体" w:hAnsi="宋体" w:eastAsia="宋体"/>
                <w:b/>
                <w:szCs w:val="21"/>
              </w:rPr>
              <w:instrText xml:space="preserve">eq \o\ac(□,√)</w:instrText>
            </w:r>
            <w:r>
              <w:rPr>
                <w:rFonts w:ascii="宋体" w:hAnsi="宋体" w:eastAsia="宋体"/>
                <w:b/>
                <w:szCs w:val="21"/>
              </w:rPr>
              <w:fldChar w:fldCharType="end"/>
            </w:r>
            <w:r>
              <w:rPr>
                <w:rFonts w:hint="eastAsia" w:ascii="宋体" w:hAnsi="宋体" w:eastAsia="宋体"/>
                <w:szCs w:val="21"/>
              </w:rPr>
              <w:t>纸质投标文件：</w:t>
            </w:r>
            <w:r>
              <w:rPr>
                <w:rFonts w:hint="eastAsia" w:ascii="宋体" w:hAnsi="宋体" w:eastAsia="宋体" w:cs="仿宋_GB2312"/>
                <w:szCs w:val="21"/>
              </w:rPr>
              <w:t>正本</w:t>
            </w:r>
            <w:r>
              <w:rPr>
                <w:rFonts w:hint="eastAsia" w:ascii="宋体" w:hAnsi="宋体" w:eastAsia="宋体" w:cs="仿宋_GB2312"/>
                <w:b/>
                <w:szCs w:val="21"/>
              </w:rPr>
              <w:t>一</w:t>
            </w:r>
            <w:r>
              <w:rPr>
                <w:rFonts w:hint="eastAsia" w:ascii="宋体" w:hAnsi="宋体" w:eastAsia="宋体" w:cs="仿宋_GB2312"/>
                <w:szCs w:val="21"/>
              </w:rPr>
              <w:t>份，副本一份。使用</w:t>
            </w:r>
            <w:r>
              <w:rPr>
                <w:rFonts w:hint="eastAsia" w:ascii="宋体" w:hAnsi="宋体" w:eastAsia="宋体"/>
                <w:szCs w:val="21"/>
              </w:rPr>
              <w:t>格式为“投标文件（供打印）.PDF”的文件</w:t>
            </w:r>
          </w:p>
          <w:p>
            <w:pPr>
              <w:autoSpaceDE w:val="0"/>
              <w:autoSpaceDN w:val="0"/>
              <w:adjustRightInd w:val="0"/>
              <w:spacing w:line="360" w:lineRule="auto"/>
              <w:rPr>
                <w:rFonts w:ascii="宋体" w:hAnsi="宋体" w:eastAsia="宋体" w:cs="宋体"/>
                <w:bCs/>
                <w:szCs w:val="21"/>
                <w:lang w:val="zh-CN"/>
              </w:rPr>
            </w:pPr>
            <w:r>
              <w:rPr>
                <w:rFonts w:hint="eastAsia" w:ascii="宋体" w:hAnsi="宋体" w:eastAsia="宋体"/>
                <w:szCs w:val="21"/>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黑体"/>
                <w:szCs w:val="21"/>
              </w:rPr>
            </w:pPr>
            <w:r>
              <w:rPr>
                <w:rFonts w:hint="eastAsia" w:ascii="宋体" w:hAnsi="宋体" w:eastAsia="宋体" w:cs="黑体"/>
                <w:szCs w:val="21"/>
              </w:rPr>
              <w:t>19</w:t>
            </w:r>
          </w:p>
        </w:tc>
        <w:tc>
          <w:tcPr>
            <w:tcW w:w="1489" w:type="dxa"/>
            <w:vAlign w:val="center"/>
          </w:tcPr>
          <w:p>
            <w:pPr>
              <w:autoSpaceDE w:val="0"/>
              <w:autoSpaceDN w:val="0"/>
              <w:adjustRightInd w:val="0"/>
              <w:spacing w:line="360" w:lineRule="auto"/>
              <w:jc w:val="center"/>
              <w:rPr>
                <w:rFonts w:ascii="宋体" w:hAnsi="宋体" w:eastAsia="宋体" w:cs="黑体"/>
                <w:szCs w:val="21"/>
              </w:rPr>
            </w:pPr>
            <w:r>
              <w:rPr>
                <w:rFonts w:hint="eastAsia" w:ascii="宋体" w:hAnsi="宋体" w:eastAsia="宋体" w:cs="黑体"/>
                <w:szCs w:val="21"/>
              </w:rPr>
              <w:t>投标文件的</w:t>
            </w:r>
          </w:p>
          <w:p>
            <w:pPr>
              <w:autoSpaceDE w:val="0"/>
              <w:autoSpaceDN w:val="0"/>
              <w:adjustRightInd w:val="0"/>
              <w:spacing w:line="360" w:lineRule="auto"/>
              <w:jc w:val="center"/>
              <w:rPr>
                <w:rFonts w:ascii="宋体" w:hAnsi="宋体" w:eastAsia="宋体" w:cs="黑体"/>
                <w:szCs w:val="21"/>
              </w:rPr>
            </w:pPr>
            <w:r>
              <w:rPr>
                <w:rFonts w:hint="eastAsia" w:ascii="宋体" w:hAnsi="宋体" w:eastAsia="宋体" w:cs="黑体"/>
                <w:szCs w:val="21"/>
              </w:rPr>
              <w:t>签署盖章</w:t>
            </w:r>
          </w:p>
        </w:tc>
        <w:tc>
          <w:tcPr>
            <w:tcW w:w="6945" w:type="dxa"/>
            <w:vAlign w:val="center"/>
          </w:tcPr>
          <w:p>
            <w:pPr>
              <w:autoSpaceDE w:val="0"/>
              <w:autoSpaceDN w:val="0"/>
              <w:adjustRightInd w:val="0"/>
              <w:spacing w:line="420" w:lineRule="exact"/>
              <w:rPr>
                <w:rFonts w:ascii="宋体" w:hAnsi="宋体" w:eastAsia="宋体"/>
                <w:szCs w:val="21"/>
              </w:rPr>
            </w:pPr>
            <w:r>
              <w:rPr>
                <w:rFonts w:ascii="宋体" w:hAnsi="宋体" w:eastAsia="宋体"/>
                <w:b/>
                <w:szCs w:val="21"/>
              </w:rPr>
              <w:fldChar w:fldCharType="begin"/>
            </w:r>
            <w:r>
              <w:rPr>
                <w:rFonts w:hint="eastAsia" w:ascii="宋体" w:hAnsi="宋体" w:eastAsia="宋体"/>
                <w:b/>
                <w:szCs w:val="21"/>
              </w:rPr>
              <w:instrText xml:space="preserve">eq \o\ac(□,√)</w:instrText>
            </w:r>
            <w:r>
              <w:rPr>
                <w:rFonts w:ascii="宋体" w:hAnsi="宋体" w:eastAsia="宋体"/>
                <w:b/>
                <w:szCs w:val="21"/>
              </w:rPr>
              <w:fldChar w:fldCharType="end"/>
            </w:r>
            <w:r>
              <w:rPr>
                <w:rFonts w:hint="eastAsia" w:ascii="宋体" w:hAnsi="宋体" w:eastAsia="宋体"/>
                <w:szCs w:val="21"/>
              </w:rPr>
              <w:t>电子投标文件：按招标文件要求加盖投标人电子印章和法人电子印章。</w:t>
            </w:r>
          </w:p>
          <w:p>
            <w:pPr>
              <w:autoSpaceDE w:val="0"/>
              <w:autoSpaceDN w:val="0"/>
              <w:adjustRightInd w:val="0"/>
              <w:spacing w:line="420" w:lineRule="exact"/>
              <w:rPr>
                <w:rFonts w:ascii="宋体" w:hAnsi="宋体" w:eastAsia="宋体" w:cs="仿宋_GB2312"/>
                <w:szCs w:val="21"/>
              </w:rPr>
            </w:pPr>
            <w:r>
              <w:rPr>
                <w:rFonts w:ascii="宋体" w:hAnsi="宋体" w:eastAsia="宋体"/>
                <w:b/>
                <w:szCs w:val="21"/>
              </w:rPr>
              <w:fldChar w:fldCharType="begin"/>
            </w:r>
            <w:r>
              <w:rPr>
                <w:rFonts w:hint="eastAsia" w:ascii="宋体" w:hAnsi="宋体" w:eastAsia="宋体"/>
                <w:b/>
                <w:szCs w:val="21"/>
              </w:rPr>
              <w:instrText xml:space="preserve">eq \o\ac(□,√)</w:instrText>
            </w:r>
            <w:r>
              <w:rPr>
                <w:rFonts w:ascii="宋体" w:hAnsi="宋体" w:eastAsia="宋体"/>
                <w:b/>
                <w:szCs w:val="21"/>
              </w:rPr>
              <w:fldChar w:fldCharType="end"/>
            </w:r>
            <w:r>
              <w:rPr>
                <w:rFonts w:hint="eastAsia" w:ascii="宋体" w:hAnsi="宋体" w:eastAsia="宋体"/>
                <w:szCs w:val="21"/>
              </w:rPr>
              <w:t>纸质投标文件：投标文件封面加盖投标人公章（投标文件是指投标人电子投标文件制作完成后生成的后缀名为“.PDF”的文件打印的纸质投标文件）。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TimesNewRomanPSMT"/>
                <w:szCs w:val="21"/>
              </w:rPr>
            </w:pPr>
            <w:r>
              <w:rPr>
                <w:rFonts w:hint="eastAsia" w:ascii="宋体" w:hAnsi="宋体" w:eastAsia="宋体" w:cs="TimesNewRomanPSMT"/>
                <w:szCs w:val="21"/>
              </w:rPr>
              <w:t>20</w:t>
            </w:r>
          </w:p>
        </w:tc>
        <w:tc>
          <w:tcPr>
            <w:tcW w:w="1489" w:type="dxa"/>
            <w:vAlign w:val="center"/>
          </w:tcPr>
          <w:p>
            <w:pPr>
              <w:autoSpaceDE w:val="0"/>
              <w:autoSpaceDN w:val="0"/>
              <w:adjustRightInd w:val="0"/>
              <w:spacing w:line="360" w:lineRule="auto"/>
              <w:jc w:val="center"/>
              <w:rPr>
                <w:rFonts w:ascii="宋体" w:hAnsi="宋体" w:eastAsia="宋体" w:cs="仿宋_GB2312"/>
                <w:szCs w:val="21"/>
              </w:rPr>
            </w:pPr>
            <w:r>
              <w:rPr>
                <w:rFonts w:hint="eastAsia" w:ascii="宋体" w:hAnsi="宋体" w:eastAsia="宋体" w:cs="黑体"/>
                <w:szCs w:val="21"/>
              </w:rPr>
              <w:t>评标委员会组建</w:t>
            </w:r>
          </w:p>
        </w:tc>
        <w:tc>
          <w:tcPr>
            <w:tcW w:w="6945" w:type="dxa"/>
            <w:vAlign w:val="center"/>
          </w:tcPr>
          <w:p>
            <w:pPr>
              <w:autoSpaceDE w:val="0"/>
              <w:autoSpaceDN w:val="0"/>
              <w:adjustRightInd w:val="0"/>
              <w:spacing w:line="360" w:lineRule="auto"/>
              <w:ind w:right="-11"/>
              <w:rPr>
                <w:rFonts w:ascii="宋体" w:hAnsi="宋体" w:eastAsia="宋体" w:cs="宋体"/>
                <w:bCs/>
                <w:szCs w:val="21"/>
                <w:lang w:val="zh-CN"/>
              </w:rPr>
            </w:pPr>
            <w:r>
              <w:rPr>
                <w:rFonts w:hint="eastAsia" w:ascii="宋体" w:hAnsi="宋体" w:eastAsia="宋体" w:cs="仿宋_GB2312"/>
                <w:szCs w:val="21"/>
                <w:lang w:val="zh-CN"/>
              </w:rPr>
              <w:t>评标委员会由相关评审专家和业主代表</w:t>
            </w:r>
            <w:r>
              <w:rPr>
                <w:rFonts w:hint="eastAsia" w:ascii="宋体" w:hAnsi="宋体" w:eastAsia="宋体" w:cs="仿宋_GB2312"/>
                <w:szCs w:val="21"/>
                <w:lang w:val="en-US" w:eastAsia="zh-CN"/>
              </w:rPr>
              <w:t>共7人组成，其中评审专家的人数不少于评标委员会成员总数的三分之二。</w:t>
            </w:r>
            <w:r>
              <w:rPr>
                <w:rFonts w:hint="eastAsia" w:ascii="宋体" w:hAnsi="宋体" w:eastAsia="宋体" w:cs="仿宋_GB2312"/>
                <w:szCs w:val="21"/>
                <w:lang w:val="zh-CN"/>
              </w:rPr>
              <w:t>评</w:t>
            </w:r>
            <w:r>
              <w:rPr>
                <w:rFonts w:hint="eastAsia" w:ascii="宋体" w:hAnsi="宋体" w:eastAsia="宋体" w:cs="仿宋_GB2312"/>
                <w:szCs w:val="21"/>
                <w:lang w:val="en-US" w:eastAsia="zh-CN"/>
              </w:rPr>
              <w:t>审</w:t>
            </w:r>
            <w:r>
              <w:rPr>
                <w:rFonts w:hint="eastAsia" w:ascii="宋体" w:hAnsi="宋体" w:eastAsia="宋体" w:cs="仿宋_GB2312"/>
                <w:szCs w:val="21"/>
                <w:lang w:val="zh-CN"/>
              </w:rPr>
              <w:t>专家从河南省</w:t>
            </w:r>
            <w:r>
              <w:rPr>
                <w:rFonts w:hint="eastAsia" w:ascii="宋体" w:hAnsi="宋体" w:eastAsia="宋体" w:cs="仿宋_GB2312"/>
                <w:szCs w:val="21"/>
                <w:lang w:val="en-US" w:eastAsia="zh-CN"/>
              </w:rPr>
              <w:t>政府采购评审专家</w:t>
            </w:r>
            <w:r>
              <w:rPr>
                <w:rFonts w:hint="eastAsia" w:ascii="宋体" w:hAnsi="宋体" w:eastAsia="宋体" w:cs="仿宋_GB2312"/>
                <w:szCs w:val="21"/>
                <w:lang w:val="zh-CN"/>
              </w:rPr>
              <w:t>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黑体"/>
                <w:szCs w:val="21"/>
              </w:rPr>
            </w:pPr>
            <w:r>
              <w:rPr>
                <w:rFonts w:hint="eastAsia" w:ascii="宋体" w:hAnsi="宋体" w:eastAsia="宋体" w:cs="黑体"/>
                <w:szCs w:val="21"/>
              </w:rPr>
              <w:t>21</w:t>
            </w:r>
          </w:p>
        </w:tc>
        <w:tc>
          <w:tcPr>
            <w:tcW w:w="1489" w:type="dxa"/>
            <w:vAlign w:val="center"/>
          </w:tcPr>
          <w:p>
            <w:pPr>
              <w:autoSpaceDE w:val="0"/>
              <w:autoSpaceDN w:val="0"/>
              <w:adjustRightInd w:val="0"/>
              <w:spacing w:line="360" w:lineRule="auto"/>
              <w:jc w:val="center"/>
              <w:rPr>
                <w:rFonts w:ascii="宋体" w:hAnsi="宋体" w:eastAsia="宋体" w:cs="宋体"/>
                <w:bCs/>
                <w:szCs w:val="21"/>
                <w:lang w:val="zh-CN"/>
              </w:rPr>
            </w:pPr>
            <w:r>
              <w:rPr>
                <w:rFonts w:hint="eastAsia" w:ascii="宋体" w:hAnsi="宋体" w:eastAsia="宋体" w:cs="仿宋_GB2312"/>
                <w:szCs w:val="21"/>
              </w:rPr>
              <w:t>评标方法</w:t>
            </w:r>
          </w:p>
        </w:tc>
        <w:tc>
          <w:tcPr>
            <w:tcW w:w="6945" w:type="dxa"/>
            <w:vAlign w:val="center"/>
          </w:tcPr>
          <w:p>
            <w:pPr>
              <w:autoSpaceDE w:val="0"/>
              <w:autoSpaceDN w:val="0"/>
              <w:adjustRightInd w:val="0"/>
              <w:spacing w:line="360" w:lineRule="auto"/>
              <w:rPr>
                <w:rFonts w:ascii="宋体" w:hAnsi="宋体" w:eastAsia="宋体" w:cs="宋体"/>
                <w:bCs/>
                <w:szCs w:val="21"/>
                <w:lang w:val="zh-CN"/>
              </w:rPr>
            </w:pPr>
            <w:r>
              <w:rPr>
                <w:rFonts w:ascii="宋体" w:hAnsi="宋体" w:eastAsia="宋体" w:cs="宋体"/>
                <w:b/>
                <w:kern w:val="0"/>
                <w:szCs w:val="21"/>
                <w:lang w:val="zh-CN"/>
              </w:rPr>
              <w:fldChar w:fldCharType="begin"/>
            </w:r>
            <w:r>
              <w:rPr>
                <w:rFonts w:hint="eastAsia" w:ascii="宋体" w:hAnsi="宋体" w:eastAsia="宋体" w:cs="宋体"/>
                <w:b/>
                <w:kern w:val="0"/>
                <w:szCs w:val="21"/>
                <w:lang w:val="zh-CN"/>
              </w:rPr>
              <w:instrText xml:space="preserve">eq \o\ac(□,</w:instrText>
            </w:r>
            <w:r>
              <w:rPr>
                <w:rFonts w:hint="eastAsia" w:ascii="宋体" w:hAnsi="宋体" w:eastAsia="宋体" w:cs="宋体"/>
                <w:b/>
                <w:kern w:val="0"/>
                <w:position w:val="2"/>
                <w:szCs w:val="21"/>
                <w:lang w:val="zh-CN"/>
              </w:rPr>
              <w:instrText xml:space="preserve">√</w:instrText>
            </w:r>
            <w:r>
              <w:rPr>
                <w:rFonts w:hint="eastAsia" w:ascii="宋体" w:hAnsi="宋体" w:eastAsia="宋体" w:cs="宋体"/>
                <w:b/>
                <w:kern w:val="0"/>
                <w:szCs w:val="21"/>
                <w:lang w:val="zh-CN"/>
              </w:rPr>
              <w:instrText xml:space="preserve">)</w:instrText>
            </w:r>
            <w:r>
              <w:rPr>
                <w:rFonts w:ascii="宋体" w:hAnsi="宋体" w:eastAsia="宋体" w:cs="宋体"/>
                <w:b/>
                <w:kern w:val="0"/>
                <w:szCs w:val="21"/>
                <w:lang w:val="zh-CN"/>
              </w:rPr>
              <w:fldChar w:fldCharType="end"/>
            </w:r>
            <w:r>
              <w:rPr>
                <w:rFonts w:hint="eastAsia" w:ascii="宋体" w:hAnsi="宋体" w:eastAsia="宋体" w:cs="宋体"/>
                <w:bCs/>
                <w:szCs w:val="21"/>
                <w:lang w:val="zh-CN"/>
              </w:rPr>
              <w:t>综合评分法</w:t>
            </w:r>
            <w:r>
              <w:rPr>
                <w:rFonts w:hint="eastAsia" w:ascii="宋体" w:hAnsi="宋体" w:eastAsia="宋体" w:cs="宋体"/>
                <w:b/>
                <w:bCs/>
                <w:szCs w:val="21"/>
                <w:lang w:val="zh-CN"/>
              </w:rPr>
              <w:t>□</w:t>
            </w:r>
            <w:r>
              <w:rPr>
                <w:rFonts w:hint="eastAsia" w:ascii="宋体" w:hAnsi="宋体" w:eastAsia="宋体" w:cs="仿宋_GB2312"/>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ascii="宋体" w:hAnsi="宋体" w:eastAsia="宋体" w:cs="黑体"/>
                <w:szCs w:val="21"/>
              </w:rPr>
            </w:pPr>
            <w:r>
              <w:rPr>
                <w:rFonts w:hint="eastAsia" w:ascii="宋体" w:hAnsi="宋体" w:eastAsia="宋体" w:cs="黑体"/>
                <w:szCs w:val="21"/>
              </w:rPr>
              <w:t>22</w:t>
            </w:r>
          </w:p>
        </w:tc>
        <w:tc>
          <w:tcPr>
            <w:tcW w:w="1489" w:type="dxa"/>
            <w:vAlign w:val="center"/>
          </w:tcPr>
          <w:p>
            <w:pPr>
              <w:autoSpaceDE w:val="0"/>
              <w:autoSpaceDN w:val="0"/>
              <w:adjustRightInd w:val="0"/>
              <w:spacing w:line="360" w:lineRule="auto"/>
              <w:jc w:val="center"/>
              <w:rPr>
                <w:rFonts w:ascii="宋体" w:hAnsi="宋体" w:eastAsia="宋体" w:cs="宋体"/>
                <w:bCs/>
                <w:szCs w:val="21"/>
                <w:lang w:val="zh-CN"/>
              </w:rPr>
            </w:pPr>
            <w:r>
              <w:rPr>
                <w:rFonts w:hint="eastAsia" w:ascii="宋体" w:hAnsi="宋体" w:eastAsia="宋体" w:cs="宋体"/>
                <w:bCs/>
                <w:szCs w:val="21"/>
                <w:lang w:val="zh-CN"/>
              </w:rPr>
              <w:t>授权函</w:t>
            </w:r>
          </w:p>
        </w:tc>
        <w:tc>
          <w:tcPr>
            <w:tcW w:w="6945" w:type="dxa"/>
            <w:vAlign w:val="center"/>
          </w:tcPr>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仿宋_GB2312"/>
                <w:szCs w:val="21"/>
                <w:lang w:val="zh-CN"/>
              </w:rPr>
              <w:t>采购单位</w:t>
            </w:r>
            <w:bookmarkStart w:id="28" w:name="_GoBack"/>
            <w:bookmarkEnd w:id="28"/>
            <w:r>
              <w:rPr>
                <w:rFonts w:hint="eastAsia" w:ascii="宋体" w:hAnsi="宋体" w:eastAsia="宋体" w:cs="宋体"/>
                <w:szCs w:val="21"/>
              </w:rPr>
              <w:t>委派</w:t>
            </w:r>
            <w:r>
              <w:rPr>
                <w:rFonts w:hint="eastAsia" w:ascii="宋体" w:hAnsi="宋体" w:eastAsia="宋体" w:cs="仿宋_GB2312"/>
                <w:szCs w:val="21"/>
                <w:lang w:val="zh-CN"/>
              </w:rPr>
              <w:t>代表参加资格审查的，须向采购代理机构出具授权函。除授权代表外，采购单位委派纪检监察人员对评标过程实施监督的须进入许昌市公共资源交易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黑体"/>
                <w:szCs w:val="21"/>
              </w:rPr>
            </w:pPr>
            <w:r>
              <w:rPr>
                <w:rFonts w:hint="eastAsia" w:ascii="宋体" w:hAnsi="宋体" w:eastAsia="宋体" w:cs="黑体"/>
                <w:szCs w:val="21"/>
              </w:rPr>
              <w:t>23</w:t>
            </w:r>
          </w:p>
        </w:tc>
        <w:tc>
          <w:tcPr>
            <w:tcW w:w="1489" w:type="dxa"/>
            <w:vAlign w:val="center"/>
          </w:tcPr>
          <w:p>
            <w:pPr>
              <w:autoSpaceDE w:val="0"/>
              <w:autoSpaceDN w:val="0"/>
              <w:adjustRightInd w:val="0"/>
              <w:spacing w:line="360" w:lineRule="auto"/>
              <w:jc w:val="center"/>
              <w:rPr>
                <w:rFonts w:ascii="宋体" w:hAnsi="宋体" w:eastAsia="宋体" w:cs="宋体"/>
                <w:bCs/>
                <w:szCs w:val="21"/>
                <w:lang w:val="zh-CN"/>
              </w:rPr>
            </w:pPr>
            <w:r>
              <w:rPr>
                <w:rFonts w:hint="eastAsia" w:ascii="宋体" w:hAnsi="宋体" w:eastAsia="宋体" w:cs="宋体"/>
                <w:bCs/>
                <w:szCs w:val="21"/>
                <w:lang w:val="zh-CN"/>
              </w:rPr>
              <w:t>履约保证金</w:t>
            </w:r>
          </w:p>
        </w:tc>
        <w:tc>
          <w:tcPr>
            <w:tcW w:w="6945" w:type="dxa"/>
            <w:vAlign w:val="center"/>
          </w:tcPr>
          <w:p>
            <w:pPr>
              <w:autoSpaceDE w:val="0"/>
              <w:autoSpaceDN w:val="0"/>
              <w:adjustRightInd w:val="0"/>
              <w:spacing w:line="360" w:lineRule="auto"/>
              <w:rPr>
                <w:rFonts w:ascii="宋体" w:hAnsi="宋体" w:eastAsia="宋体" w:cs="宋体"/>
                <w:kern w:val="0"/>
                <w:szCs w:val="21"/>
                <w:lang w:val="zh-CN"/>
              </w:rPr>
            </w:pPr>
            <w:r>
              <w:rPr>
                <w:rFonts w:ascii="宋体" w:hAnsi="宋体" w:eastAsia="宋体" w:cs="宋体"/>
                <w:b/>
                <w:kern w:val="0"/>
                <w:szCs w:val="21"/>
                <w:lang w:val="zh-CN"/>
              </w:rPr>
              <w:fldChar w:fldCharType="begin"/>
            </w:r>
            <w:r>
              <w:rPr>
                <w:rFonts w:hint="eastAsia" w:ascii="宋体" w:hAnsi="宋体" w:eastAsia="宋体" w:cs="宋体"/>
                <w:b/>
                <w:kern w:val="0"/>
                <w:szCs w:val="21"/>
                <w:lang w:val="zh-CN"/>
              </w:rPr>
              <w:instrText xml:space="preserve">eq \o\ac(□,</w:instrText>
            </w:r>
            <w:r>
              <w:rPr>
                <w:rFonts w:hint="eastAsia" w:ascii="宋体" w:hAnsi="宋体" w:eastAsia="宋体" w:cs="宋体"/>
                <w:b/>
                <w:kern w:val="0"/>
                <w:position w:val="2"/>
                <w:szCs w:val="21"/>
                <w:lang w:val="zh-CN"/>
              </w:rPr>
              <w:instrText xml:space="preserve">√</w:instrText>
            </w:r>
            <w:r>
              <w:rPr>
                <w:rFonts w:hint="eastAsia" w:ascii="宋体" w:hAnsi="宋体" w:eastAsia="宋体" w:cs="宋体"/>
                <w:b/>
                <w:kern w:val="0"/>
                <w:szCs w:val="21"/>
                <w:lang w:val="zh-CN"/>
              </w:rPr>
              <w:instrText xml:space="preserve">)</w:instrText>
            </w:r>
            <w:r>
              <w:rPr>
                <w:rFonts w:ascii="宋体" w:hAnsi="宋体" w:eastAsia="宋体" w:cs="宋体"/>
                <w:b/>
                <w:kern w:val="0"/>
                <w:szCs w:val="21"/>
                <w:lang w:val="zh-CN"/>
              </w:rPr>
              <w:fldChar w:fldCharType="end"/>
            </w:r>
            <w:r>
              <w:rPr>
                <w:rFonts w:hint="eastAsia" w:ascii="宋体" w:hAnsi="宋体" w:eastAsia="宋体" w:cs="宋体"/>
                <w:bCs/>
                <w:szCs w:val="21"/>
                <w:lang w:val="zh-CN"/>
              </w:rPr>
              <w:t>无要求</w:t>
            </w:r>
          </w:p>
          <w:p>
            <w:pPr>
              <w:autoSpaceDE w:val="0"/>
              <w:autoSpaceDN w:val="0"/>
              <w:adjustRightInd w:val="0"/>
              <w:spacing w:line="360" w:lineRule="auto"/>
              <w:rPr>
                <w:rFonts w:ascii="宋体" w:hAnsi="宋体" w:eastAsia="宋体" w:cs="宋体"/>
                <w:bCs/>
                <w:szCs w:val="21"/>
                <w:lang w:val="zh-CN"/>
              </w:rPr>
            </w:pPr>
            <w:r>
              <w:rPr>
                <w:rFonts w:hint="eastAsia" w:ascii="宋体" w:hAnsi="宋体" w:eastAsia="宋体" w:cs="宋体"/>
                <w:b/>
                <w:bCs/>
                <w:szCs w:val="21"/>
                <w:lang w:val="zh-CN"/>
              </w:rPr>
              <w:t>□</w:t>
            </w:r>
            <w:r>
              <w:rPr>
                <w:rFonts w:hint="eastAsia" w:ascii="宋体" w:hAnsi="宋体" w:eastAsia="宋体" w:cs="宋体"/>
                <w:szCs w:val="21"/>
              </w:rPr>
              <w:t>要求提交。履约保证金的数额为合同金额的%。中标人以支票、汇票、本票或者金融机构、担保机构出具的保函等非现金形式向采购人提交。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黑体"/>
                <w:szCs w:val="21"/>
              </w:rPr>
            </w:pPr>
            <w:r>
              <w:rPr>
                <w:rFonts w:hint="eastAsia" w:ascii="宋体" w:hAnsi="宋体" w:eastAsia="宋体" w:cs="黑体"/>
                <w:szCs w:val="21"/>
              </w:rPr>
              <w:t>24</w:t>
            </w:r>
          </w:p>
        </w:tc>
        <w:tc>
          <w:tcPr>
            <w:tcW w:w="1489" w:type="dxa"/>
            <w:vAlign w:val="center"/>
          </w:tcPr>
          <w:p>
            <w:pPr>
              <w:autoSpaceDE w:val="0"/>
              <w:autoSpaceDN w:val="0"/>
              <w:adjustRightInd w:val="0"/>
              <w:spacing w:line="360" w:lineRule="auto"/>
              <w:jc w:val="center"/>
              <w:rPr>
                <w:rFonts w:ascii="宋体" w:hAnsi="宋体" w:eastAsia="宋体" w:cs="宋体"/>
                <w:bCs/>
                <w:szCs w:val="21"/>
                <w:lang w:val="zh-CN"/>
              </w:rPr>
            </w:pPr>
            <w:r>
              <w:rPr>
                <w:rFonts w:hint="eastAsia" w:ascii="宋体" w:hAnsi="宋体" w:eastAsia="宋体" w:cs="宋体"/>
                <w:bCs/>
                <w:szCs w:val="21"/>
                <w:lang w:val="zh-CN"/>
              </w:rPr>
              <w:t>代理服务费</w:t>
            </w:r>
          </w:p>
        </w:tc>
        <w:tc>
          <w:tcPr>
            <w:tcW w:w="6945" w:type="dxa"/>
            <w:vAlign w:val="center"/>
          </w:tcPr>
          <w:p>
            <w:pPr>
              <w:autoSpaceDE w:val="0"/>
              <w:autoSpaceDN w:val="0"/>
              <w:spacing w:line="360" w:lineRule="auto"/>
              <w:contextualSpacing/>
              <w:rPr>
                <w:rFonts w:ascii="宋体" w:hAnsi="宋体" w:eastAsia="宋体" w:cs="宋体"/>
                <w:bCs/>
                <w:szCs w:val="21"/>
                <w:lang w:val="zh-CN"/>
              </w:rPr>
            </w:pPr>
            <w:r>
              <w:rPr>
                <w:rFonts w:hint="eastAsia" w:ascii="宋体" w:hAnsi="宋体" w:eastAsia="宋体" w:cs="宋体"/>
                <w:bCs/>
                <w:szCs w:val="21"/>
                <w:lang w:val="zh-CN"/>
              </w:rPr>
              <w:t>□不收取</w:t>
            </w:r>
          </w:p>
          <w:p>
            <w:pPr>
              <w:autoSpaceDE w:val="0"/>
              <w:autoSpaceDN w:val="0"/>
              <w:spacing w:line="360" w:lineRule="auto"/>
              <w:contextualSpacing/>
              <w:rPr>
                <w:rFonts w:ascii="宋体" w:hAnsi="宋体" w:eastAsia="宋体" w:cs="宋体"/>
                <w:bCs/>
                <w:szCs w:val="21"/>
                <w:lang w:val="zh-CN"/>
              </w:rPr>
            </w:pPr>
            <w:r>
              <w:rPr>
                <w:rFonts w:ascii="宋体" w:hAnsi="宋体" w:eastAsia="宋体" w:cs="宋体"/>
                <w:bCs/>
                <w:szCs w:val="21"/>
                <w:lang w:val="zh-CN"/>
              </w:rPr>
              <w:fldChar w:fldCharType="begin"/>
            </w:r>
            <w:r>
              <w:rPr>
                <w:rFonts w:hint="eastAsia" w:ascii="宋体" w:hAnsi="宋体" w:eastAsia="宋体" w:cs="宋体"/>
                <w:bCs/>
                <w:szCs w:val="21"/>
                <w:lang w:val="zh-CN"/>
              </w:rPr>
              <w:instrText xml:space="preserve">eq \o\ac(□,√)</w:instrText>
            </w:r>
            <w:r>
              <w:rPr>
                <w:rFonts w:ascii="宋体" w:hAnsi="宋体" w:eastAsia="宋体" w:cs="宋体"/>
                <w:bCs/>
                <w:szCs w:val="21"/>
                <w:lang w:val="zh-CN"/>
              </w:rPr>
              <w:fldChar w:fldCharType="end"/>
            </w:r>
            <w:r>
              <w:rPr>
                <w:rFonts w:hint="eastAsia" w:ascii="宋体" w:hAnsi="宋体" w:eastAsia="宋体" w:cs="宋体"/>
                <w:bCs/>
                <w:szCs w:val="21"/>
                <w:lang w:val="zh-CN"/>
              </w:rPr>
              <w:t>收取中标人。□收取采购人。收取标准:</w:t>
            </w:r>
            <w:r>
              <w:rPr>
                <w:rFonts w:hint="eastAsia" w:ascii="宋体" w:hAnsi="宋体" w:eastAsia="宋体" w:cs="宋体"/>
                <w:bCs/>
                <w:szCs w:val="21"/>
                <w:lang w:val="en-US" w:eastAsia="zh-CN"/>
              </w:rPr>
              <w:t>参照计价格【2002】（1980）号文件计算招标代理服务费并参照发改办价格【2003】（857）号文件规定收取。</w:t>
            </w:r>
            <w:r>
              <w:rPr>
                <w:rFonts w:hint="eastAsia" w:ascii="宋体" w:hAnsi="宋体" w:eastAsia="宋体" w:cs="宋体"/>
                <w:bCs/>
                <w:szCs w:val="21"/>
                <w:lang w:val="zh-CN"/>
              </w:rPr>
              <w:t>一次性以银行划账、电汇、汇票或支票的形式支付。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黑体"/>
                <w:szCs w:val="21"/>
              </w:rPr>
            </w:pPr>
            <w:r>
              <w:rPr>
                <w:rFonts w:hint="eastAsia" w:ascii="宋体" w:hAnsi="宋体" w:eastAsia="宋体" w:cs="黑体"/>
                <w:szCs w:val="21"/>
              </w:rPr>
              <w:t>25</w:t>
            </w:r>
          </w:p>
        </w:tc>
        <w:tc>
          <w:tcPr>
            <w:tcW w:w="1489" w:type="dxa"/>
            <w:vAlign w:val="center"/>
          </w:tcPr>
          <w:p>
            <w:pPr>
              <w:autoSpaceDE w:val="0"/>
              <w:autoSpaceDN w:val="0"/>
              <w:adjustRightInd w:val="0"/>
              <w:spacing w:line="360" w:lineRule="auto"/>
              <w:jc w:val="center"/>
              <w:rPr>
                <w:rFonts w:ascii="宋体" w:hAnsi="宋体" w:eastAsia="宋体" w:cs="宋体"/>
                <w:bCs/>
                <w:szCs w:val="21"/>
                <w:lang w:val="zh-CN"/>
              </w:rPr>
            </w:pPr>
            <w:r>
              <w:rPr>
                <w:rFonts w:hint="eastAsia" w:ascii="宋体" w:hAnsi="宋体" w:eastAsia="宋体" w:cs="宋体"/>
                <w:bCs/>
                <w:szCs w:val="21"/>
                <w:lang w:val="zh-CN"/>
              </w:rPr>
              <w:t>中标人需提交</w:t>
            </w:r>
          </w:p>
          <w:p>
            <w:pPr>
              <w:autoSpaceDE w:val="0"/>
              <w:autoSpaceDN w:val="0"/>
              <w:adjustRightInd w:val="0"/>
              <w:spacing w:line="360" w:lineRule="auto"/>
              <w:jc w:val="center"/>
              <w:rPr>
                <w:rFonts w:ascii="宋体" w:hAnsi="宋体" w:eastAsia="宋体" w:cs="宋体"/>
                <w:bCs/>
                <w:szCs w:val="21"/>
                <w:lang w:val="zh-CN"/>
              </w:rPr>
            </w:pPr>
            <w:r>
              <w:rPr>
                <w:rFonts w:hint="eastAsia" w:ascii="宋体" w:hAnsi="宋体" w:eastAsia="宋体" w:cs="宋体"/>
                <w:bCs/>
                <w:szCs w:val="21"/>
                <w:lang w:val="zh-CN"/>
              </w:rPr>
              <w:t>的资料</w:t>
            </w:r>
          </w:p>
        </w:tc>
        <w:tc>
          <w:tcPr>
            <w:tcW w:w="6945" w:type="dxa"/>
            <w:vAlign w:val="center"/>
          </w:tcPr>
          <w:p>
            <w:pPr>
              <w:autoSpaceDE w:val="0"/>
              <w:autoSpaceDN w:val="0"/>
              <w:adjustRightInd w:val="0"/>
              <w:spacing w:line="360" w:lineRule="auto"/>
              <w:ind w:right="-11" w:firstLine="336" w:firstLineChars="160"/>
              <w:rPr>
                <w:rFonts w:ascii="宋体" w:hAnsi="宋体" w:eastAsia="宋体" w:cs="宋体"/>
                <w:bCs/>
                <w:szCs w:val="21"/>
                <w:lang w:val="zh-CN"/>
              </w:rPr>
            </w:pPr>
            <w:r>
              <w:rPr>
                <w:rFonts w:hint="eastAsia" w:ascii="宋体" w:hAnsi="宋体" w:eastAsia="宋体" w:cs="宋体"/>
                <w:bCs/>
                <w:szCs w:val="21"/>
                <w:lang w:val="zh-CN"/>
              </w:rPr>
              <w:t>中标人在</w:t>
            </w:r>
            <w:r>
              <w:rPr>
                <w:rFonts w:hint="eastAsia" w:ascii="宋体" w:hAnsi="宋体" w:eastAsia="宋体" w:cs="宋体"/>
                <w:szCs w:val="21"/>
              </w:rPr>
              <w:t>接到</w:t>
            </w:r>
            <w:r>
              <w:rPr>
                <w:rFonts w:hint="eastAsia" w:ascii="宋体" w:hAnsi="宋体" w:eastAsia="宋体" w:cs="宋体"/>
                <w:bCs/>
                <w:szCs w:val="21"/>
                <w:lang w:val="zh-CN"/>
              </w:rPr>
              <w:t>中标通知时，须向代理机构发送投标报价及分项报价一览表（包含主要中标标的的名称、规格型号、数量、单价、服务要求等）电子文档，并同时通知代理机构联系人。代理机构邮箱：</w:t>
            </w:r>
            <w:r>
              <w:rPr>
                <w:rFonts w:ascii="宋体" w:hAnsi="宋体" w:eastAsia="宋体" w:cs="宋体"/>
                <w:bCs/>
                <w:szCs w:val="21"/>
                <w:lang w:val="zh-CN"/>
              </w:rPr>
              <w:t>jidingzx@126.com</w:t>
            </w:r>
            <w:r>
              <w:rPr>
                <w:rFonts w:hint="eastAsia" w:ascii="宋体" w:hAnsi="宋体" w:eastAsia="宋体" w:cs="宋体"/>
                <w:bCs/>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黑体"/>
                <w:szCs w:val="21"/>
              </w:rPr>
            </w:pPr>
            <w:r>
              <w:rPr>
                <w:rFonts w:hint="eastAsia" w:ascii="宋体" w:hAnsi="宋体" w:eastAsia="宋体" w:cs="黑体"/>
                <w:szCs w:val="21"/>
              </w:rPr>
              <w:t>26</w:t>
            </w:r>
          </w:p>
        </w:tc>
        <w:tc>
          <w:tcPr>
            <w:tcW w:w="1489" w:type="dxa"/>
            <w:vAlign w:val="center"/>
          </w:tcPr>
          <w:p>
            <w:pPr>
              <w:autoSpaceDE w:val="0"/>
              <w:autoSpaceDN w:val="0"/>
              <w:adjustRightInd w:val="0"/>
              <w:spacing w:line="360" w:lineRule="auto"/>
              <w:jc w:val="center"/>
              <w:rPr>
                <w:rFonts w:ascii="宋体" w:hAnsi="宋体" w:eastAsia="宋体" w:cs="宋体"/>
                <w:bCs/>
                <w:szCs w:val="21"/>
                <w:lang w:val="zh-CN"/>
              </w:rPr>
            </w:pPr>
            <w:r>
              <w:rPr>
                <w:rFonts w:hint="eastAsia" w:ascii="宋体" w:hAnsi="宋体" w:eastAsia="宋体" w:cs="宋体"/>
                <w:bCs/>
                <w:szCs w:val="21"/>
                <w:lang w:val="zh-CN"/>
              </w:rPr>
              <w:t>电子化采购模式</w:t>
            </w:r>
          </w:p>
        </w:tc>
        <w:tc>
          <w:tcPr>
            <w:tcW w:w="6945" w:type="dxa"/>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contextualSpacing/>
              <w:textAlignment w:val="auto"/>
              <w:rPr>
                <w:rFonts w:ascii="宋体" w:hAnsi="宋体" w:eastAsia="宋体" w:cs="宋体"/>
                <w:szCs w:val="21"/>
                <w:lang w:val="zh-CN"/>
              </w:rPr>
            </w:pPr>
            <w:r>
              <w:rPr>
                <w:rFonts w:ascii="宋体" w:hAnsi="宋体" w:eastAsia="宋体" w:cs="宋体"/>
                <w:b/>
                <w:kern w:val="0"/>
                <w:szCs w:val="21"/>
                <w:lang w:val="zh-CN"/>
              </w:rPr>
              <w:fldChar w:fldCharType="begin"/>
            </w:r>
            <w:r>
              <w:rPr>
                <w:rFonts w:hint="eastAsia" w:ascii="宋体" w:hAnsi="宋体" w:eastAsia="宋体" w:cs="宋体"/>
                <w:b/>
                <w:kern w:val="0"/>
                <w:szCs w:val="21"/>
                <w:lang w:val="zh-CN"/>
              </w:rPr>
              <w:instrText xml:space="preserve">eq \o\ac(□,√)</w:instrText>
            </w:r>
            <w:r>
              <w:rPr>
                <w:rFonts w:ascii="宋体" w:hAnsi="宋体" w:eastAsia="宋体" w:cs="宋体"/>
                <w:b/>
                <w:kern w:val="0"/>
                <w:szCs w:val="21"/>
                <w:lang w:val="zh-CN"/>
              </w:rPr>
              <w:fldChar w:fldCharType="end"/>
            </w:r>
            <w:r>
              <w:rPr>
                <w:rFonts w:hint="eastAsia" w:ascii="宋体" w:hAnsi="宋体" w:eastAsia="宋体" w:cs="宋体"/>
                <w:bCs/>
                <w:szCs w:val="21"/>
                <w:lang w:val="zh-CN"/>
              </w:rPr>
              <w:t>是。</w:t>
            </w:r>
            <w:r>
              <w:rPr>
                <w:rFonts w:hint="eastAsia" w:ascii="宋体" w:hAnsi="宋体" w:eastAsia="宋体" w:cs="宋体"/>
                <w:szCs w:val="21"/>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ascii="宋体" w:hAnsi="宋体" w:eastAsia="宋体" w:cs="宋体"/>
                <w:bCs/>
                <w:szCs w:val="21"/>
                <w:lang w:val="zh-CN"/>
              </w:rPr>
            </w:pPr>
            <w:r>
              <w:rPr>
                <w:rFonts w:hint="eastAsia" w:ascii="宋体" w:hAnsi="宋体" w:eastAsia="宋体" w:cs="宋体"/>
                <w:szCs w:val="21"/>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黑体"/>
                <w:szCs w:val="21"/>
              </w:rPr>
            </w:pPr>
            <w:r>
              <w:rPr>
                <w:rFonts w:hint="eastAsia" w:ascii="宋体" w:hAnsi="宋体" w:eastAsia="宋体" w:cs="黑体"/>
                <w:szCs w:val="21"/>
              </w:rPr>
              <w:t>27</w:t>
            </w:r>
          </w:p>
        </w:tc>
        <w:tc>
          <w:tcPr>
            <w:tcW w:w="1489" w:type="dxa"/>
            <w:vAlign w:val="center"/>
          </w:tcPr>
          <w:p>
            <w:pPr>
              <w:autoSpaceDE w:val="0"/>
              <w:autoSpaceDN w:val="0"/>
              <w:adjustRightInd w:val="0"/>
              <w:spacing w:line="360" w:lineRule="auto"/>
              <w:jc w:val="center"/>
              <w:rPr>
                <w:rFonts w:ascii="宋体" w:hAnsi="宋体" w:eastAsia="宋体" w:cs="宋体"/>
                <w:bCs/>
                <w:szCs w:val="21"/>
                <w:lang w:val="zh-CN"/>
              </w:rPr>
            </w:pPr>
            <w:r>
              <w:rPr>
                <w:rFonts w:hint="eastAsia" w:ascii="宋体" w:hAnsi="宋体" w:eastAsia="宋体" w:cs="宋体"/>
                <w:bCs/>
                <w:szCs w:val="21"/>
                <w:lang w:val="zh-CN"/>
              </w:rPr>
              <w:t>其他</w:t>
            </w:r>
          </w:p>
        </w:tc>
        <w:tc>
          <w:tcPr>
            <w:tcW w:w="6945" w:type="dxa"/>
            <w:vAlign w:val="center"/>
          </w:tcPr>
          <w:p>
            <w:pPr>
              <w:autoSpaceDE w:val="0"/>
              <w:autoSpaceDN w:val="0"/>
              <w:adjustRightInd w:val="0"/>
              <w:spacing w:line="360" w:lineRule="auto"/>
              <w:contextualSpacing/>
              <w:rPr>
                <w:rFonts w:ascii="宋体" w:hAnsi="宋体" w:eastAsia="宋体" w:cs="宋体"/>
                <w:szCs w:val="21"/>
              </w:rPr>
            </w:pPr>
            <w:r>
              <w:rPr>
                <w:rFonts w:hint="eastAsia" w:ascii="宋体" w:hAnsi="宋体" w:eastAsia="宋体" w:cs="宋体"/>
                <w:kern w:val="0"/>
                <w:szCs w:val="21"/>
              </w:rPr>
              <w:t>同一投标人在该项目不同标段投标，只能中取排序在前的1个标段。</w:t>
            </w:r>
          </w:p>
        </w:tc>
      </w:tr>
    </w:tbl>
    <w:p>
      <w:pPr>
        <w:tabs>
          <w:tab w:val="left" w:pos="1260"/>
        </w:tabs>
        <w:autoSpaceDE w:val="0"/>
        <w:autoSpaceDN w:val="0"/>
        <w:adjustRightInd w:val="0"/>
        <w:spacing w:line="360" w:lineRule="auto"/>
        <w:contextualSpacing/>
        <w:jc w:val="center"/>
        <w:rPr>
          <w:rFonts w:ascii="宋体" w:hAnsi="宋体" w:eastAsia="宋体" w:cs="宋体"/>
          <w:b/>
          <w:kern w:val="0"/>
          <w:sz w:val="36"/>
          <w:szCs w:val="36"/>
        </w:rPr>
      </w:pPr>
    </w:p>
    <w:p>
      <w:pPr>
        <w:jc w:val="left"/>
        <w:rPr>
          <w:rFonts w:ascii="宋体" w:hAnsi="宋体" w:eastAsia="宋体" w:cs="宋体"/>
          <w:b/>
          <w:kern w:val="0"/>
          <w:sz w:val="36"/>
          <w:szCs w:val="36"/>
        </w:rPr>
      </w:pPr>
      <w:r>
        <w:rPr>
          <w:rFonts w:ascii="宋体" w:hAnsi="宋体" w:eastAsia="宋体" w:cs="宋体"/>
          <w:b/>
          <w:kern w:val="0"/>
          <w:sz w:val="36"/>
          <w:szCs w:val="36"/>
        </w:rPr>
        <w:br w:type="page"/>
      </w:r>
    </w:p>
    <w:p>
      <w:pPr>
        <w:spacing w:beforeLines="50" w:afterLines="50"/>
        <w:jc w:val="center"/>
        <w:outlineLvl w:val="0"/>
        <w:rPr>
          <w:rFonts w:ascii="宋体" w:hAnsi="宋体" w:eastAsia="宋体" w:cs="宋体"/>
          <w:b/>
          <w:kern w:val="0"/>
          <w:sz w:val="32"/>
          <w:szCs w:val="32"/>
        </w:rPr>
      </w:pPr>
      <w:bookmarkStart w:id="6" w:name="_Toc14299035"/>
      <w:bookmarkStart w:id="7" w:name="_Toc14299190"/>
      <w:r>
        <w:rPr>
          <w:rFonts w:hint="eastAsia" w:ascii="宋体" w:hAnsi="宋体" w:eastAsia="宋体" w:cs="宋体"/>
          <w:b/>
          <w:kern w:val="0"/>
          <w:sz w:val="32"/>
          <w:szCs w:val="32"/>
        </w:rPr>
        <w:t>第四章 投标人须知</w:t>
      </w:r>
      <w:bookmarkEnd w:id="6"/>
      <w:bookmarkEnd w:id="7"/>
    </w:p>
    <w:p>
      <w:pPr>
        <w:tabs>
          <w:tab w:val="left" w:pos="1260"/>
        </w:tabs>
        <w:autoSpaceDE w:val="0"/>
        <w:autoSpaceDN w:val="0"/>
        <w:adjustRightInd w:val="0"/>
        <w:spacing w:line="360" w:lineRule="auto"/>
        <w:contextualSpacing/>
        <w:jc w:val="center"/>
        <w:outlineLvl w:val="1"/>
        <w:rPr>
          <w:rFonts w:ascii="宋体" w:hAnsi="宋体" w:eastAsia="宋体" w:cs="宋体"/>
          <w:b/>
          <w:kern w:val="0"/>
          <w:sz w:val="28"/>
          <w:szCs w:val="28"/>
        </w:rPr>
      </w:pPr>
      <w:bookmarkStart w:id="8" w:name="_Toc14299191"/>
      <w:r>
        <w:rPr>
          <w:rFonts w:hint="eastAsia" w:ascii="宋体" w:hAnsi="宋体" w:eastAsia="宋体" w:cs="宋体"/>
          <w:b/>
          <w:kern w:val="0"/>
          <w:sz w:val="28"/>
          <w:szCs w:val="28"/>
        </w:rPr>
        <w:t>一、概念释义</w:t>
      </w:r>
      <w:bookmarkEnd w:id="8"/>
    </w:p>
    <w:p>
      <w:pPr>
        <w:autoSpaceDE w:val="0"/>
        <w:autoSpaceDN w:val="0"/>
        <w:spacing w:line="360" w:lineRule="auto"/>
        <w:contextualSpacing/>
        <w:rPr>
          <w:rFonts w:ascii="宋体" w:hAnsi="宋体" w:eastAsia="宋体" w:cs="宋体"/>
          <w:b/>
          <w:kern w:val="0"/>
          <w:sz w:val="24"/>
          <w:szCs w:val="24"/>
        </w:rPr>
      </w:pPr>
      <w:r>
        <w:rPr>
          <w:rFonts w:hint="eastAsia" w:ascii="宋体" w:hAnsi="宋体" w:eastAsia="宋体" w:cs="宋体"/>
          <w:b/>
          <w:kern w:val="0"/>
          <w:sz w:val="24"/>
          <w:szCs w:val="24"/>
        </w:rPr>
        <w:t>1</w:t>
      </w:r>
      <w:r>
        <w:rPr>
          <w:rFonts w:ascii="宋体" w:hAnsi="宋体" w:eastAsia="宋体" w:cs="宋体"/>
          <w:b/>
          <w:kern w:val="0"/>
          <w:sz w:val="24"/>
          <w:szCs w:val="24"/>
        </w:rPr>
        <w:t>.</w:t>
      </w:r>
      <w:r>
        <w:rPr>
          <w:rFonts w:hint="eastAsia" w:ascii="宋体" w:hAnsi="宋体" w:eastAsia="宋体" w:cs="宋体"/>
          <w:b/>
          <w:kern w:val="0"/>
          <w:sz w:val="24"/>
          <w:szCs w:val="24"/>
        </w:rPr>
        <w:t>适用范围</w:t>
      </w:r>
    </w:p>
    <w:p>
      <w:pPr>
        <w:autoSpaceDE w:val="0"/>
        <w:autoSpaceDN w:val="0"/>
        <w:spacing w:line="360" w:lineRule="auto"/>
        <w:ind w:firstLine="424" w:firstLineChars="177"/>
        <w:contextualSpacing/>
        <w:rPr>
          <w:rFonts w:ascii="宋体" w:hAnsi="宋体" w:eastAsia="宋体" w:cs="宋体"/>
          <w:kern w:val="0"/>
          <w:sz w:val="24"/>
          <w:szCs w:val="24"/>
        </w:rPr>
      </w:pPr>
      <w:r>
        <w:rPr>
          <w:rFonts w:hint="eastAsia" w:ascii="宋体" w:hAnsi="宋体" w:eastAsia="宋体" w:cs="宋体"/>
          <w:kern w:val="0"/>
          <w:sz w:val="24"/>
          <w:szCs w:val="24"/>
        </w:rPr>
        <w:t>1.1 本招标文件仅适用于本次“投标邀请”中所述采购项目。</w:t>
      </w:r>
    </w:p>
    <w:p>
      <w:pPr>
        <w:autoSpaceDE w:val="0"/>
        <w:autoSpaceDN w:val="0"/>
        <w:spacing w:line="360" w:lineRule="auto"/>
        <w:ind w:firstLine="424" w:firstLineChars="177"/>
        <w:contextualSpacing/>
        <w:rPr>
          <w:rFonts w:ascii="宋体" w:hAnsi="宋体" w:eastAsia="宋体" w:cs="宋体"/>
          <w:kern w:val="0"/>
          <w:sz w:val="24"/>
          <w:szCs w:val="24"/>
        </w:rPr>
      </w:pPr>
      <w:r>
        <w:rPr>
          <w:rFonts w:hint="eastAsia" w:ascii="宋体" w:hAnsi="宋体" w:eastAsia="宋体" w:cs="宋体"/>
          <w:kern w:val="0"/>
          <w:sz w:val="24"/>
          <w:szCs w:val="24"/>
        </w:rPr>
        <w:t>1.2 本招标文件解释权属于“投标邀请”所述的采购人。</w:t>
      </w:r>
    </w:p>
    <w:p>
      <w:pPr>
        <w:autoSpaceDE w:val="0"/>
        <w:autoSpaceDN w:val="0"/>
        <w:spacing w:line="360" w:lineRule="auto"/>
        <w:contextualSpacing/>
        <w:rPr>
          <w:rFonts w:ascii="宋体" w:hAnsi="宋体" w:eastAsia="宋体" w:cs="宋体"/>
          <w:b/>
          <w:kern w:val="0"/>
          <w:sz w:val="24"/>
          <w:szCs w:val="24"/>
        </w:rPr>
      </w:pPr>
      <w:r>
        <w:rPr>
          <w:rFonts w:ascii="宋体" w:hAnsi="宋体" w:eastAsia="宋体" w:cs="宋体"/>
          <w:b/>
          <w:kern w:val="0"/>
          <w:sz w:val="24"/>
          <w:szCs w:val="24"/>
        </w:rPr>
        <w:t>2.</w:t>
      </w:r>
      <w:r>
        <w:rPr>
          <w:rFonts w:hint="eastAsia" w:ascii="宋体" w:hAnsi="宋体" w:eastAsia="宋体" w:cs="宋体"/>
          <w:b/>
          <w:kern w:val="0"/>
          <w:sz w:val="24"/>
          <w:szCs w:val="24"/>
        </w:rPr>
        <w:t>定义</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2.1 “采购项目”：“投标人须知前附表”中所述的采购项目。</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2.2 “招标人”：“投标人须知前附表”中所述的组织本次招标的代理机构和采购人。</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2.3 “采购人”：是指依法进行政府采购的国家机关、事业单位、团体组织。采购人名称、地址、电话、联系人见“投标人须知前附表”。</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2.4 “代理机构”：接受采购人委托，代理采购项目的采购代理机构。代理机构名称、地址、电话、联系人见“投标人须知前附表”。</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采购代理机构及其分支机构不得在所代理的采购项目中投标或者代理投标，不得为所代理的采购项目的投标人参加本项目提供投标咨询。</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2.7 “进口产品”：是指通过中国海关报关验放进入中国境内且产自关境外的产品，包括已经进入中国境内的进口产品。详见《</w:t>
      </w:r>
      <w:r>
        <w:rPr>
          <w:rFonts w:ascii="宋体" w:hAnsi="宋体" w:eastAsia="宋体" w:cs="宋体"/>
          <w:kern w:val="0"/>
          <w:sz w:val="24"/>
          <w:szCs w:val="24"/>
        </w:rPr>
        <w:t>关于政府采购进口产品管理有关问题的通知</w:t>
      </w:r>
      <w:r>
        <w:rPr>
          <w:rFonts w:hint="eastAsia" w:ascii="宋体" w:hAnsi="宋体" w:eastAsia="宋体" w:cs="宋体"/>
          <w:kern w:val="0"/>
          <w:sz w:val="24"/>
          <w:szCs w:val="24"/>
        </w:rPr>
        <w:t>》(财库[2007]119号)、《关于政府采购进口产品管理有关问题的通知》（财办库［</w:t>
      </w:r>
      <w:r>
        <w:rPr>
          <w:rFonts w:ascii="宋体" w:hAnsi="宋体" w:eastAsia="宋体" w:cs="宋体"/>
          <w:kern w:val="0"/>
          <w:sz w:val="24"/>
          <w:szCs w:val="24"/>
        </w:rPr>
        <w:t>2008</w:t>
      </w:r>
      <w:r>
        <w:rPr>
          <w:rFonts w:hint="eastAsia" w:ascii="宋体" w:hAnsi="宋体" w:eastAsia="宋体" w:cs="宋体"/>
          <w:kern w:val="0"/>
          <w:sz w:val="24"/>
          <w:szCs w:val="24"/>
        </w:rPr>
        <w:t>］</w:t>
      </w:r>
      <w:r>
        <w:rPr>
          <w:rFonts w:ascii="宋体" w:hAnsi="宋体" w:eastAsia="宋体" w:cs="宋体"/>
          <w:kern w:val="0"/>
          <w:sz w:val="24"/>
          <w:szCs w:val="24"/>
        </w:rPr>
        <w:t xml:space="preserve">248 </w:t>
      </w:r>
      <w:r>
        <w:rPr>
          <w:rFonts w:hint="eastAsia" w:ascii="宋体" w:hAnsi="宋体" w:eastAsia="宋体" w:cs="宋体"/>
          <w:kern w:val="0"/>
          <w:sz w:val="24"/>
          <w:szCs w:val="24"/>
        </w:rPr>
        <w:t>号）。</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 xml:space="preserve">2.7.1 </w:t>
      </w:r>
      <w:r>
        <w:rPr>
          <w:rFonts w:ascii="宋体" w:hAnsi="宋体" w:eastAsia="宋体" w:cs="宋体"/>
          <w:kern w:val="0"/>
          <w:sz w:val="24"/>
          <w:szCs w:val="24"/>
        </w:rPr>
        <w:t>招标文件列明不允许或未列明允许进口产品参加投标的，均视为拒绝进口产品参加投标。</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 xml:space="preserve">2.7.2 </w:t>
      </w:r>
      <w:r>
        <w:rPr>
          <w:rFonts w:ascii="宋体" w:hAnsi="宋体" w:eastAsia="宋体" w:cs="宋体"/>
          <w:kern w:val="0"/>
          <w:sz w:val="24"/>
          <w:szCs w:val="24"/>
        </w:rPr>
        <w:t>如</w:t>
      </w:r>
      <w:r>
        <w:rPr>
          <w:rFonts w:hint="eastAsia" w:ascii="宋体" w:hAnsi="宋体" w:eastAsia="宋体" w:cs="宋体"/>
          <w:kern w:val="0"/>
          <w:sz w:val="24"/>
          <w:szCs w:val="24"/>
        </w:rPr>
        <w:t>招标</w:t>
      </w:r>
      <w:r>
        <w:rPr>
          <w:rFonts w:ascii="宋体" w:hAnsi="宋体" w:eastAsia="宋体" w:cs="宋体"/>
          <w:kern w:val="0"/>
          <w:sz w:val="24"/>
          <w:szCs w:val="24"/>
        </w:rPr>
        <w:t>文件中已说明，经财政部门审核同意，允许部分或全部产品采购进口产品，投标人既可提供本国产品，也可以提供进口产品。</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2.8 招标文件中凡标有“★”的条款均系实质性要求条款。</w:t>
      </w:r>
    </w:p>
    <w:p>
      <w:pPr>
        <w:autoSpaceDE w:val="0"/>
        <w:autoSpaceDN w:val="0"/>
        <w:spacing w:line="360" w:lineRule="auto"/>
        <w:contextualSpacing/>
        <w:rPr>
          <w:rFonts w:ascii="宋体" w:hAnsi="宋体" w:eastAsia="宋体" w:cs="宋体"/>
          <w:b/>
          <w:kern w:val="0"/>
          <w:sz w:val="24"/>
          <w:szCs w:val="24"/>
        </w:rPr>
      </w:pPr>
      <w:r>
        <w:rPr>
          <w:rFonts w:hint="eastAsia" w:ascii="宋体" w:hAnsi="宋体" w:eastAsia="宋体" w:cs="宋体"/>
          <w:b/>
          <w:kern w:val="0"/>
          <w:sz w:val="24"/>
          <w:szCs w:val="24"/>
        </w:rPr>
        <w:t>3.合格的投标人</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3.1 在中华人民共和国境内注册，具有本项目生产、制造、供应或实施能力，符合、承认并承诺履行本招标文件各项规定的法人、其他组织或者自然人。</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ascii="宋体" w:hAnsi="宋体" w:eastAsia="宋体" w:cs="宋体"/>
          <w:kern w:val="0"/>
          <w:sz w:val="24"/>
          <w:szCs w:val="24"/>
        </w:rPr>
        <w:t>3.</w:t>
      </w:r>
      <w:r>
        <w:rPr>
          <w:rFonts w:hint="eastAsia" w:ascii="宋体" w:hAnsi="宋体" w:eastAsia="宋体" w:cs="宋体"/>
          <w:kern w:val="0"/>
          <w:sz w:val="24"/>
          <w:szCs w:val="24"/>
        </w:rPr>
        <w:t>2符合本项目“投标邀请”和“投标人须知前附表”中规定的合格投标人所必须具备的条件。</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ascii="宋体" w:hAnsi="宋体" w:eastAsia="宋体" w:cs="宋体"/>
          <w:kern w:val="0"/>
          <w:sz w:val="24"/>
          <w:szCs w:val="24"/>
        </w:rPr>
        <w:t>3.</w:t>
      </w:r>
      <w:r>
        <w:rPr>
          <w:rFonts w:hint="eastAsia" w:ascii="宋体" w:hAnsi="宋体" w:eastAsia="宋体" w:cs="宋体"/>
          <w:kern w:val="0"/>
          <w:sz w:val="24"/>
          <w:szCs w:val="24"/>
        </w:rPr>
        <w:t>3政府采购活动中查询及使用投标人信用记录的具体要求为：投标人未被列入失信被执行人、重大税收违法案件当事人名单、</w:t>
      </w:r>
      <w:r>
        <w:rPr>
          <w:rFonts w:ascii="宋体" w:hAnsi="宋体" w:eastAsia="宋体" w:cs="宋体"/>
          <w:kern w:val="0"/>
          <w:sz w:val="24"/>
          <w:szCs w:val="24"/>
        </w:rPr>
        <w:t>政府采购严重违法失信名单</w:t>
      </w:r>
      <w:r>
        <w:rPr>
          <w:rFonts w:hint="eastAsia" w:ascii="宋体" w:hAnsi="宋体" w:eastAsia="宋体" w:cs="宋体"/>
          <w:kern w:val="0"/>
          <w:sz w:val="24"/>
          <w:szCs w:val="24"/>
        </w:rPr>
        <w:t>、政府采购严重违法失信行为记录名单（联合体形式投标的，联合体成员存在不良信用记录，视同联合体存在不良信用记录）。</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（1）查询渠道：“信用中国”网站（www.creditchina.gov.cn）、“中国政府采购网”（www.ccgp.gov.cn）、“国家企业信用公示系统”网站（www.gsxt.gov.cn）；</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（2）截止时间：同投标截止时间；</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ascii="宋体" w:hAnsi="宋体" w:eastAsia="宋体" w:cs="宋体"/>
          <w:kern w:val="0"/>
          <w:sz w:val="24"/>
          <w:szCs w:val="24"/>
        </w:rPr>
        <w:t>3.</w:t>
      </w:r>
      <w:r>
        <w:rPr>
          <w:rFonts w:hint="eastAsia" w:ascii="宋体" w:hAnsi="宋体" w:eastAsia="宋体" w:cs="宋体"/>
          <w:kern w:val="0"/>
          <w:sz w:val="24"/>
          <w:szCs w:val="24"/>
        </w:rPr>
        <w:t>4单位负责人为同一人或者存在直接控股、管理关系的不同供应商，不得参加同一合同项下的政府采购活动；</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ascii="宋体" w:hAnsi="宋体" w:eastAsia="宋体" w:cs="宋体"/>
          <w:kern w:val="0"/>
          <w:sz w:val="24"/>
          <w:szCs w:val="24"/>
        </w:rPr>
        <w:t>3.</w:t>
      </w:r>
      <w:r>
        <w:rPr>
          <w:rFonts w:hint="eastAsia" w:ascii="宋体" w:hAnsi="宋体" w:eastAsia="宋体" w:cs="宋体"/>
          <w:kern w:val="0"/>
          <w:sz w:val="24"/>
          <w:szCs w:val="24"/>
        </w:rPr>
        <w:t>5除单一来源采购项目外，为采购项目提供整体设计、规范编制或者项目管理、监理、检测等服务的供应商，不得再参加该采购项目的其他采购活动。</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ascii="宋体" w:hAnsi="宋体" w:eastAsia="宋体" w:cs="宋体"/>
          <w:kern w:val="0"/>
          <w:sz w:val="24"/>
          <w:szCs w:val="24"/>
        </w:rPr>
        <w:t>3.</w:t>
      </w:r>
      <w:r>
        <w:rPr>
          <w:rFonts w:hint="eastAsia" w:ascii="宋体" w:hAnsi="宋体" w:eastAsia="宋体" w:cs="宋体"/>
          <w:kern w:val="0"/>
          <w:sz w:val="24"/>
          <w:szCs w:val="24"/>
        </w:rPr>
        <w:t>6“投标邀请”和“投标人须知前附表”规定接受联合体投标的，除应符合本章第</w:t>
      </w:r>
      <w:r>
        <w:rPr>
          <w:rFonts w:ascii="宋体" w:hAnsi="宋体" w:eastAsia="宋体" w:cs="宋体"/>
          <w:kern w:val="0"/>
          <w:sz w:val="24"/>
          <w:szCs w:val="24"/>
        </w:rPr>
        <w:t>3.1</w:t>
      </w:r>
      <w:r>
        <w:rPr>
          <w:rFonts w:hint="eastAsia" w:ascii="宋体" w:hAnsi="宋体" w:eastAsia="宋体" w:cs="宋体"/>
          <w:kern w:val="0"/>
          <w:sz w:val="24"/>
          <w:szCs w:val="24"/>
        </w:rPr>
        <w:t>项和3.2项要求外，还应遵守以下规定：</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（1）在投标文件中向采购人提交联合体协议书，明确联合体各方承担的工作和义务；</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（2）联合体中有同类资质的供应商按联合体分工承担相同工作的，应当按照资质等级较低的供应商确定资质等级；</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（3）招标人根据采购项目的特殊要求规定投标人特定条件的，联合体各方中至少应当有一方符合采购规定的特定条件。</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（4）联合体各方不得再单独参加或者与其他供应商另外组成联合体参加同一合同项下的政府采购活动。</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（5）</w:t>
      </w:r>
      <w:r>
        <w:rPr>
          <w:rFonts w:ascii="宋体" w:hAnsi="宋体" w:eastAsia="宋体" w:cs="宋体"/>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ascii="宋体" w:hAnsi="宋体" w:eastAsia="宋体" w:cs="宋体"/>
          <w:kern w:val="0"/>
          <w:sz w:val="24"/>
          <w:szCs w:val="24"/>
        </w:rPr>
        <w:t>承担连带责任</w:t>
      </w:r>
      <w:r>
        <w:rPr>
          <w:rFonts w:ascii="宋体" w:hAnsi="宋体" w:eastAsia="宋体" w:cs="宋体"/>
          <w:kern w:val="0"/>
          <w:sz w:val="24"/>
          <w:szCs w:val="24"/>
        </w:rPr>
        <w:fldChar w:fldCharType="end"/>
      </w:r>
      <w:r>
        <w:rPr>
          <w:rFonts w:ascii="宋体" w:hAnsi="宋体" w:eastAsia="宋体" w:cs="宋体"/>
          <w:kern w:val="0"/>
          <w:sz w:val="24"/>
          <w:szCs w:val="24"/>
        </w:rPr>
        <w:t>。</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3.7 法律、行政法规规定的其他条件。</w:t>
      </w:r>
    </w:p>
    <w:p>
      <w:pPr>
        <w:autoSpaceDE w:val="0"/>
        <w:autoSpaceDN w:val="0"/>
        <w:spacing w:line="360" w:lineRule="auto"/>
        <w:contextualSpacing/>
        <w:rPr>
          <w:rFonts w:ascii="宋体" w:hAnsi="宋体" w:eastAsia="宋体" w:cs="宋体"/>
          <w:b/>
          <w:kern w:val="0"/>
          <w:sz w:val="24"/>
          <w:szCs w:val="24"/>
        </w:rPr>
      </w:pPr>
      <w:r>
        <w:rPr>
          <w:rFonts w:hint="eastAsia" w:ascii="宋体" w:hAnsi="宋体" w:eastAsia="宋体" w:cs="宋体"/>
          <w:b/>
          <w:kern w:val="0"/>
          <w:sz w:val="24"/>
          <w:szCs w:val="24"/>
        </w:rPr>
        <w:t>4．合格的货物和服务</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4.2 投标人所提供的服务应当没有侵犯任何第三方的知识产权、技术秘密等合法权利。</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4.3投标人所投产品如被列入</w:t>
      </w:r>
      <w:r>
        <w:rPr>
          <w:rFonts w:ascii="宋体" w:hAnsi="宋体" w:eastAsia="宋体" w:cs="宋体"/>
          <w:kern w:val="0"/>
          <w:sz w:val="24"/>
          <w:szCs w:val="24"/>
        </w:rPr>
        <w:t>《中华人民共和国实施强制性产品认证的产品目录》，</w:t>
      </w:r>
      <w:r>
        <w:rPr>
          <w:rFonts w:hint="eastAsia" w:ascii="宋体" w:hAnsi="宋体" w:eastAsia="宋体" w:cs="宋体"/>
          <w:kern w:val="0"/>
          <w:sz w:val="24"/>
          <w:szCs w:val="24"/>
        </w:rPr>
        <w:t>则该产品应</w:t>
      </w:r>
      <w:r>
        <w:rPr>
          <w:rFonts w:ascii="宋体" w:hAnsi="宋体" w:eastAsia="宋体" w:cs="宋体"/>
          <w:kern w:val="0"/>
          <w:sz w:val="24"/>
          <w:szCs w:val="24"/>
        </w:rPr>
        <w:t>具备国家认监委</w:t>
      </w:r>
      <w:r>
        <w:rPr>
          <w:rFonts w:hint="eastAsia" w:ascii="宋体" w:hAnsi="宋体" w:eastAsia="宋体" w:cs="宋体"/>
          <w:kern w:val="0"/>
          <w:sz w:val="24"/>
          <w:szCs w:val="24"/>
        </w:rPr>
        <w:t>指定强制性产品认证机构</w:t>
      </w:r>
      <w:r>
        <w:rPr>
          <w:rFonts w:ascii="宋体" w:hAnsi="宋体" w:eastAsia="宋体" w:cs="宋体"/>
          <w:kern w:val="0"/>
          <w:sz w:val="24"/>
          <w:szCs w:val="24"/>
        </w:rPr>
        <w:t>颁</w:t>
      </w:r>
      <w:r>
        <w:rPr>
          <w:rFonts w:hint="eastAsia" w:ascii="宋体" w:hAnsi="宋体" w:eastAsia="宋体" w:cs="宋体"/>
          <w:kern w:val="0"/>
          <w:sz w:val="24"/>
          <w:szCs w:val="24"/>
        </w:rPr>
        <w:t>发的</w:t>
      </w:r>
      <w:r>
        <w:rPr>
          <w:rFonts w:ascii="宋体" w:hAnsi="宋体" w:eastAsia="宋体" w:cs="宋体"/>
          <w:kern w:val="0"/>
          <w:sz w:val="24"/>
          <w:szCs w:val="24"/>
        </w:rPr>
        <w:t>《中国</w:t>
      </w:r>
      <w:r>
        <w:rPr>
          <w:rFonts w:hint="eastAsia" w:ascii="宋体" w:hAnsi="宋体" w:eastAsia="宋体" w:cs="宋体"/>
          <w:kern w:val="0"/>
          <w:sz w:val="24"/>
          <w:szCs w:val="24"/>
        </w:rPr>
        <w:t>国家</w:t>
      </w:r>
      <w:r>
        <w:rPr>
          <w:rFonts w:ascii="宋体" w:hAnsi="宋体" w:eastAsia="宋体" w:cs="宋体"/>
          <w:kern w:val="0"/>
          <w:sz w:val="24"/>
          <w:szCs w:val="24"/>
        </w:rPr>
        <w:t>强制</w:t>
      </w:r>
      <w:r>
        <w:rPr>
          <w:rFonts w:hint="eastAsia" w:ascii="宋体" w:hAnsi="宋体" w:eastAsia="宋体" w:cs="宋体"/>
          <w:kern w:val="0"/>
          <w:sz w:val="24"/>
          <w:szCs w:val="24"/>
        </w:rPr>
        <w:t>性产品</w:t>
      </w:r>
      <w:r>
        <w:rPr>
          <w:rFonts w:ascii="宋体" w:hAnsi="宋体" w:eastAsia="宋体" w:cs="宋体"/>
          <w:kern w:val="0"/>
          <w:sz w:val="24"/>
          <w:szCs w:val="24"/>
        </w:rPr>
        <w:t>认证</w:t>
      </w:r>
      <w:r>
        <w:rPr>
          <w:rFonts w:hint="eastAsia" w:ascii="宋体" w:hAnsi="宋体" w:eastAsia="宋体" w:cs="宋体"/>
          <w:kern w:val="0"/>
          <w:sz w:val="24"/>
          <w:szCs w:val="24"/>
        </w:rPr>
        <w:t>证书</w:t>
      </w:r>
      <w:r>
        <w:rPr>
          <w:rFonts w:ascii="宋体" w:hAnsi="宋体" w:eastAsia="宋体" w:cs="宋体"/>
          <w:kern w:val="0"/>
          <w:sz w:val="24"/>
          <w:szCs w:val="24"/>
        </w:rPr>
        <w:t>》（CCC 认证）。</w:t>
      </w:r>
      <w:r>
        <w:rPr>
          <w:rFonts w:hint="eastAsia" w:ascii="宋体" w:hAnsi="宋体" w:eastAsia="宋体" w:cs="宋体"/>
          <w:kern w:val="0"/>
          <w:sz w:val="24"/>
          <w:szCs w:val="24"/>
        </w:rPr>
        <w:t>投标人</w:t>
      </w:r>
      <w:r>
        <w:rPr>
          <w:rFonts w:ascii="宋体" w:hAnsi="宋体" w:eastAsia="宋体" w:cs="宋体"/>
          <w:kern w:val="0"/>
          <w:sz w:val="24"/>
          <w:szCs w:val="24"/>
        </w:rPr>
        <w:t>不能提供超出此目录范畴外的替代品</w:t>
      </w:r>
      <w:r>
        <w:rPr>
          <w:rFonts w:hint="eastAsia" w:ascii="宋体" w:hAnsi="宋体" w:eastAsia="宋体" w:cs="宋体"/>
          <w:kern w:val="0"/>
          <w:sz w:val="24"/>
          <w:szCs w:val="24"/>
        </w:rPr>
        <w:t>。</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4.4投标人所投产品如被列入</w:t>
      </w:r>
      <w:r>
        <w:rPr>
          <w:rFonts w:ascii="宋体" w:hAnsi="宋体" w:eastAsia="宋体" w:cs="宋体"/>
          <w:kern w:val="0"/>
          <w:sz w:val="24"/>
          <w:szCs w:val="24"/>
        </w:rPr>
        <w:t>《信息安全产品强制性认证目录》，</w:t>
      </w:r>
      <w:r>
        <w:rPr>
          <w:rFonts w:hint="eastAsia" w:ascii="宋体" w:hAnsi="宋体" w:eastAsia="宋体" w:cs="宋体"/>
          <w:kern w:val="0"/>
          <w:sz w:val="24"/>
          <w:szCs w:val="24"/>
        </w:rPr>
        <w:t>则该产品应</w:t>
      </w:r>
      <w:r>
        <w:rPr>
          <w:rFonts w:ascii="宋体" w:hAnsi="宋体" w:eastAsia="宋体" w:cs="宋体"/>
          <w:kern w:val="0"/>
          <w:sz w:val="24"/>
          <w:szCs w:val="24"/>
        </w:rPr>
        <w:t>具备</w:t>
      </w:r>
      <w:r>
        <w:rPr>
          <w:rFonts w:hint="eastAsia" w:ascii="宋体" w:hAnsi="宋体" w:eastAsia="宋体" w:cs="宋体"/>
          <w:kern w:val="0"/>
          <w:sz w:val="24"/>
          <w:szCs w:val="24"/>
        </w:rPr>
        <w:t>中国信息安全认证中心</w:t>
      </w:r>
      <w:r>
        <w:rPr>
          <w:rFonts w:ascii="宋体" w:hAnsi="宋体" w:eastAsia="宋体" w:cs="宋体"/>
          <w:kern w:val="0"/>
          <w:sz w:val="24"/>
          <w:szCs w:val="24"/>
        </w:rPr>
        <w:t>颁</w:t>
      </w:r>
      <w:r>
        <w:rPr>
          <w:rFonts w:hint="eastAsia" w:ascii="宋体" w:hAnsi="宋体" w:eastAsia="宋体" w:cs="宋体"/>
          <w:kern w:val="0"/>
          <w:sz w:val="24"/>
          <w:szCs w:val="24"/>
        </w:rPr>
        <w:t>发的</w:t>
      </w:r>
      <w:r>
        <w:rPr>
          <w:rFonts w:ascii="宋体" w:hAnsi="宋体" w:eastAsia="宋体" w:cs="宋体"/>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ascii="宋体" w:hAnsi="宋体" w:eastAsia="宋体" w:cs="宋体"/>
          <w:kern w:val="0"/>
          <w:sz w:val="24"/>
          <w:szCs w:val="24"/>
        </w:rPr>
        <w:t>中国国家信息安全产品认证证书</w:t>
      </w:r>
      <w:r>
        <w:rPr>
          <w:rFonts w:hint="eastAsia" w:ascii="宋体" w:hAnsi="宋体" w:eastAsia="宋体" w:cs="宋体"/>
          <w:kern w:val="0"/>
          <w:sz w:val="24"/>
          <w:szCs w:val="24"/>
        </w:rPr>
        <w:fldChar w:fldCharType="end"/>
      </w:r>
      <w:r>
        <w:rPr>
          <w:rFonts w:ascii="宋体" w:hAnsi="宋体" w:eastAsia="宋体" w:cs="宋体"/>
          <w:kern w:val="0"/>
          <w:sz w:val="24"/>
          <w:szCs w:val="24"/>
        </w:rPr>
        <w:t>》。</w:t>
      </w:r>
      <w:r>
        <w:rPr>
          <w:rFonts w:hint="eastAsia" w:ascii="宋体" w:hAnsi="宋体" w:eastAsia="宋体" w:cs="宋体"/>
          <w:kern w:val="0"/>
          <w:sz w:val="24"/>
          <w:szCs w:val="24"/>
        </w:rPr>
        <w:t>投标人</w:t>
      </w:r>
      <w:r>
        <w:rPr>
          <w:rFonts w:ascii="宋体" w:hAnsi="宋体" w:eastAsia="宋体" w:cs="宋体"/>
          <w:kern w:val="0"/>
          <w:sz w:val="24"/>
          <w:szCs w:val="24"/>
        </w:rPr>
        <w:t>不能提供超出此目录范畴外的替代品</w:t>
      </w:r>
      <w:r>
        <w:rPr>
          <w:rFonts w:hint="eastAsia" w:ascii="宋体" w:hAnsi="宋体" w:eastAsia="宋体" w:cs="宋体"/>
          <w:kern w:val="0"/>
          <w:sz w:val="24"/>
          <w:szCs w:val="24"/>
        </w:rPr>
        <w:t>。</w:t>
      </w:r>
    </w:p>
    <w:p>
      <w:pPr>
        <w:autoSpaceDE w:val="0"/>
        <w:autoSpaceDN w:val="0"/>
        <w:spacing w:line="360" w:lineRule="auto"/>
        <w:contextualSpacing/>
        <w:rPr>
          <w:rFonts w:ascii="宋体" w:hAnsi="宋体" w:eastAsia="宋体" w:cs="宋体"/>
          <w:b/>
          <w:kern w:val="0"/>
          <w:sz w:val="24"/>
          <w:szCs w:val="24"/>
        </w:rPr>
      </w:pPr>
      <w:r>
        <w:rPr>
          <w:rFonts w:hint="eastAsia" w:ascii="宋体" w:hAnsi="宋体" w:eastAsia="宋体" w:cs="宋体"/>
          <w:b/>
          <w:kern w:val="0"/>
          <w:sz w:val="24"/>
          <w:szCs w:val="24"/>
        </w:rPr>
        <w:t>5．投标费用</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ascii="宋体" w:hAnsi="宋体" w:eastAsia="宋体" w:cs="宋体"/>
          <w:b/>
          <w:kern w:val="0"/>
          <w:sz w:val="24"/>
          <w:szCs w:val="24"/>
        </w:rPr>
      </w:pPr>
      <w:r>
        <w:rPr>
          <w:rFonts w:hint="eastAsia" w:ascii="宋体" w:hAnsi="宋体" w:eastAsia="宋体" w:cs="宋体"/>
          <w:b/>
          <w:kern w:val="0"/>
          <w:sz w:val="24"/>
          <w:szCs w:val="24"/>
        </w:rPr>
        <w:t>6．信息发布</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本采购项目需要公开的有关信息，包括招标公告、招标文件澄清或修改公告、中标公告以及延长投标截止时间等与招标活动有关的通知，招标人均将通过在《中国政府采购网》、《河南省政府</w:t>
      </w:r>
      <w:r>
        <w:rPr>
          <w:rFonts w:hint="eastAsia" w:ascii="宋体" w:hAnsi="宋体" w:eastAsia="宋体" w:cs="宋体"/>
          <w:sz w:val="24"/>
          <w:szCs w:val="24"/>
        </w:rPr>
        <w:t>采购网》、《许昌市政府采购网》</w:t>
      </w:r>
      <w:r>
        <w:rPr>
          <w:rFonts w:hint="eastAsia" w:ascii="宋体" w:hAnsi="宋体" w:eastAsia="宋体" w:cs="宋体"/>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ascii="宋体" w:hAnsi="宋体" w:eastAsia="宋体" w:cs="宋体"/>
          <w:b/>
          <w:kern w:val="0"/>
          <w:sz w:val="24"/>
          <w:szCs w:val="24"/>
        </w:rPr>
      </w:pPr>
      <w:r>
        <w:rPr>
          <w:rFonts w:hint="eastAsia" w:ascii="宋体" w:hAnsi="宋体" w:eastAsia="宋体" w:cs="宋体"/>
          <w:b/>
          <w:kern w:val="0"/>
          <w:sz w:val="24"/>
          <w:szCs w:val="24"/>
        </w:rPr>
        <w:t>7.采购代理机构代理费用收取标准和方式</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7.1 收取标准:按照中标合同金额的比例收取。详见投标人须知前附表。</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7.2 收取方式：一次性以银行划账、电汇、汇票或支票的形式支付。</w:t>
      </w:r>
    </w:p>
    <w:p>
      <w:pPr>
        <w:autoSpaceDE w:val="0"/>
        <w:autoSpaceDN w:val="0"/>
        <w:spacing w:line="360" w:lineRule="auto"/>
        <w:contextualSpacing/>
        <w:rPr>
          <w:rFonts w:ascii="宋体" w:hAnsi="宋体" w:eastAsia="宋体" w:cs="宋体"/>
          <w:b/>
          <w:kern w:val="0"/>
          <w:sz w:val="24"/>
          <w:szCs w:val="24"/>
        </w:rPr>
      </w:pPr>
      <w:r>
        <w:rPr>
          <w:rFonts w:hint="eastAsia" w:ascii="宋体" w:hAnsi="宋体" w:eastAsia="宋体" w:cs="宋体"/>
          <w:b/>
          <w:kern w:val="0"/>
          <w:sz w:val="24"/>
          <w:szCs w:val="24"/>
        </w:rPr>
        <w:t>8. 其他</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tabs>
          <w:tab w:val="left" w:pos="1260"/>
        </w:tabs>
        <w:autoSpaceDE w:val="0"/>
        <w:autoSpaceDN w:val="0"/>
        <w:adjustRightInd w:val="0"/>
        <w:spacing w:line="360" w:lineRule="auto"/>
        <w:contextualSpacing/>
        <w:jc w:val="center"/>
        <w:outlineLvl w:val="1"/>
        <w:rPr>
          <w:rFonts w:ascii="宋体" w:hAnsi="宋体" w:eastAsia="宋体" w:cs="宋体"/>
          <w:b/>
          <w:kern w:val="0"/>
          <w:sz w:val="28"/>
          <w:szCs w:val="28"/>
        </w:rPr>
      </w:pPr>
      <w:bookmarkStart w:id="9" w:name="_Toc14299192"/>
      <w:r>
        <w:rPr>
          <w:rFonts w:hint="eastAsia" w:ascii="宋体" w:hAnsi="宋体" w:eastAsia="宋体" w:cs="宋体"/>
          <w:b/>
          <w:kern w:val="0"/>
          <w:sz w:val="28"/>
          <w:szCs w:val="28"/>
        </w:rPr>
        <w:t>二、招标文件说明</w:t>
      </w:r>
      <w:bookmarkEnd w:id="9"/>
    </w:p>
    <w:p>
      <w:pPr>
        <w:autoSpaceDE w:val="0"/>
        <w:autoSpaceDN w:val="0"/>
        <w:spacing w:line="360" w:lineRule="auto"/>
        <w:contextualSpacing/>
        <w:rPr>
          <w:rFonts w:ascii="宋体" w:hAnsi="宋体" w:eastAsia="宋体" w:cs="宋体"/>
          <w:b/>
          <w:kern w:val="0"/>
          <w:sz w:val="24"/>
          <w:szCs w:val="24"/>
        </w:rPr>
      </w:pPr>
      <w:r>
        <w:rPr>
          <w:rFonts w:hint="eastAsia" w:ascii="宋体" w:hAnsi="宋体" w:eastAsia="宋体" w:cs="宋体"/>
          <w:b/>
          <w:kern w:val="0"/>
          <w:sz w:val="24"/>
          <w:szCs w:val="24"/>
        </w:rPr>
        <w:t>9．招标文件构成</w:t>
      </w:r>
    </w:p>
    <w:p>
      <w:pPr>
        <w:autoSpaceDE w:val="0"/>
        <w:autoSpaceDN w:val="0"/>
        <w:spacing w:line="360" w:lineRule="auto"/>
        <w:contextualSpacing/>
        <w:rPr>
          <w:rFonts w:ascii="宋体" w:hAnsi="宋体" w:eastAsia="宋体" w:cs="宋体"/>
          <w:kern w:val="0"/>
          <w:sz w:val="24"/>
          <w:szCs w:val="24"/>
        </w:rPr>
      </w:pPr>
      <w:r>
        <w:rPr>
          <w:rFonts w:hint="eastAsia" w:ascii="宋体" w:hAnsi="宋体" w:eastAsia="宋体" w:cs="宋体"/>
          <w:kern w:val="0"/>
          <w:sz w:val="24"/>
          <w:szCs w:val="24"/>
        </w:rPr>
        <w:t>9.1 招标文件由以下部分组成：</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（1）投标邀请（招标公告）</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（2）项目需求</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（3）投标人须知前附表</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（4）投标人须知</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（5）政府采购政策功能</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（6）资格审查与评标</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（7）合同条款及格式</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（8）投标文件有关格式</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（9）本项目招标文件的澄清、答复、修改、补充内容（如有的话）</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ascii="宋体" w:hAnsi="宋体" w:eastAsia="宋体" w:cs="宋体"/>
          <w:b/>
          <w:kern w:val="0"/>
          <w:sz w:val="24"/>
          <w:szCs w:val="24"/>
        </w:rPr>
      </w:pPr>
      <w:r>
        <w:rPr>
          <w:rFonts w:hint="eastAsia" w:ascii="宋体" w:hAnsi="宋体" w:eastAsia="宋体" w:cs="宋体"/>
          <w:b/>
          <w:kern w:val="0"/>
          <w:sz w:val="24"/>
          <w:szCs w:val="24"/>
        </w:rPr>
        <w:t>10.现场考察、开标前答疑会</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10.4 现场考察及参加开标前答疑会所发生的费用及一切责任由投标人自行承担。</w:t>
      </w:r>
    </w:p>
    <w:p>
      <w:pPr>
        <w:autoSpaceDE w:val="0"/>
        <w:autoSpaceDN w:val="0"/>
        <w:spacing w:line="360" w:lineRule="auto"/>
        <w:contextualSpacing/>
        <w:rPr>
          <w:rFonts w:ascii="宋体" w:hAnsi="宋体" w:eastAsia="宋体" w:cs="宋体"/>
          <w:b/>
          <w:kern w:val="0"/>
          <w:sz w:val="24"/>
          <w:szCs w:val="24"/>
        </w:rPr>
      </w:pPr>
      <w:r>
        <w:rPr>
          <w:rFonts w:hint="eastAsia" w:ascii="宋体" w:hAnsi="宋体" w:eastAsia="宋体" w:cs="宋体"/>
          <w:b/>
          <w:kern w:val="0"/>
          <w:sz w:val="24"/>
          <w:szCs w:val="24"/>
        </w:rPr>
        <w:t>11.招标文件的澄清或修改</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11</w:t>
      </w:r>
      <w:r>
        <w:rPr>
          <w:rFonts w:ascii="宋体" w:hAnsi="宋体" w:eastAsia="宋体" w:cs="宋体"/>
          <w:kern w:val="0"/>
          <w:sz w:val="24"/>
          <w:szCs w:val="24"/>
        </w:rPr>
        <w:t>.</w:t>
      </w:r>
      <w:r>
        <w:rPr>
          <w:rFonts w:hint="eastAsia" w:ascii="宋体" w:hAnsi="宋体" w:eastAsia="宋体" w:cs="宋体"/>
          <w:kern w:val="0"/>
          <w:sz w:val="24"/>
          <w:szCs w:val="24"/>
        </w:rPr>
        <w:t>2招标人可以对已发出的招标文件进行必要的澄清或者修改。澄清或者修改的内容可能影响投标文件编制的，招标人将在投标截止时间</w:t>
      </w:r>
      <w:r>
        <w:rPr>
          <w:rFonts w:ascii="宋体" w:hAnsi="宋体" w:eastAsia="宋体" w:cs="宋体"/>
          <w:kern w:val="0"/>
          <w:sz w:val="24"/>
          <w:szCs w:val="24"/>
        </w:rPr>
        <w:t>15</w:t>
      </w:r>
      <w:r>
        <w:rPr>
          <w:rFonts w:hint="eastAsia" w:ascii="宋体" w:hAnsi="宋体" w:eastAsia="宋体" w:cs="宋体"/>
          <w:kern w:val="0"/>
          <w:sz w:val="24"/>
          <w:szCs w:val="24"/>
        </w:rPr>
        <w:t>日前，在财政部门指定的政府采购信息发布媒体和《全国公共资源交易平台（河南省·许昌市）》发布更正公告。</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11.4 如果澄清或者修改发出的时间距规定的投标截止时间不足15日，招标人将顺延提交投标文件的截止时间。</w:t>
      </w:r>
    </w:p>
    <w:p>
      <w:pPr>
        <w:tabs>
          <w:tab w:val="left" w:pos="1260"/>
        </w:tabs>
        <w:autoSpaceDE w:val="0"/>
        <w:autoSpaceDN w:val="0"/>
        <w:adjustRightInd w:val="0"/>
        <w:spacing w:line="360" w:lineRule="auto"/>
        <w:contextualSpacing/>
        <w:jc w:val="center"/>
        <w:outlineLvl w:val="1"/>
        <w:rPr>
          <w:rFonts w:ascii="宋体" w:hAnsi="宋体" w:eastAsia="宋体" w:cs="宋体"/>
          <w:b/>
          <w:kern w:val="0"/>
          <w:sz w:val="28"/>
          <w:szCs w:val="28"/>
        </w:rPr>
      </w:pPr>
      <w:bookmarkStart w:id="10" w:name="_Toc14299193"/>
      <w:r>
        <w:rPr>
          <w:rFonts w:hint="eastAsia" w:ascii="宋体" w:hAnsi="宋体" w:eastAsia="宋体" w:cs="宋体"/>
          <w:b/>
          <w:kern w:val="0"/>
          <w:sz w:val="28"/>
          <w:szCs w:val="28"/>
        </w:rPr>
        <w:t>三、投标文件的编制</w:t>
      </w:r>
      <w:bookmarkEnd w:id="10"/>
    </w:p>
    <w:p>
      <w:pPr>
        <w:autoSpaceDE w:val="0"/>
        <w:autoSpaceDN w:val="0"/>
        <w:spacing w:line="360" w:lineRule="auto"/>
        <w:contextualSpacing/>
        <w:rPr>
          <w:rFonts w:ascii="宋体" w:hAnsi="宋体" w:eastAsia="宋体" w:cs="宋体"/>
          <w:b/>
          <w:kern w:val="0"/>
          <w:sz w:val="24"/>
          <w:szCs w:val="24"/>
        </w:rPr>
      </w:pPr>
      <w:r>
        <w:rPr>
          <w:rFonts w:hint="eastAsia" w:ascii="宋体" w:hAnsi="宋体" w:eastAsia="宋体" w:cs="宋体"/>
          <w:b/>
          <w:kern w:val="0"/>
          <w:sz w:val="24"/>
          <w:szCs w:val="24"/>
        </w:rPr>
        <w:t>12． 投标的语言及计量单位</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ascii="宋体" w:hAnsi="宋体" w:eastAsia="宋体" w:cs="宋体"/>
          <w:b/>
          <w:kern w:val="0"/>
          <w:sz w:val="24"/>
          <w:szCs w:val="24"/>
        </w:rPr>
      </w:pPr>
      <w:r>
        <w:rPr>
          <w:rFonts w:hint="eastAsia" w:ascii="宋体" w:hAnsi="宋体" w:eastAsia="宋体" w:cs="宋体"/>
          <w:b/>
          <w:kern w:val="0"/>
          <w:sz w:val="24"/>
          <w:szCs w:val="24"/>
        </w:rPr>
        <w:t>13</w:t>
      </w:r>
      <w:r>
        <w:rPr>
          <w:rFonts w:ascii="宋体" w:hAnsi="宋体" w:eastAsia="宋体" w:cs="宋体"/>
          <w:b/>
          <w:kern w:val="0"/>
          <w:sz w:val="24"/>
          <w:szCs w:val="24"/>
        </w:rPr>
        <w:t xml:space="preserve">. </w:t>
      </w:r>
      <w:r>
        <w:rPr>
          <w:rFonts w:hint="eastAsia" w:ascii="宋体" w:hAnsi="宋体" w:eastAsia="宋体" w:cs="宋体"/>
          <w:b/>
          <w:kern w:val="0"/>
          <w:sz w:val="24"/>
          <w:szCs w:val="24"/>
        </w:rPr>
        <w:t>投标报价</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13.1 本次招标项目的投标均以费率为计算单位。</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13.2 采购人不得向投标人索要或者接受其给予的赠品、回扣或者与采购无关的其他商品、服务。</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13.3 投标人应对项目要求的全部内容进行报价，少报漏报将导致其投标</w:t>
      </w:r>
      <w:r>
        <w:rPr>
          <w:rFonts w:hint="eastAsia" w:ascii="宋体" w:hAnsi="宋体" w:eastAsia="宋体" w:cs="宋体"/>
          <w:sz w:val="24"/>
          <w:szCs w:val="24"/>
        </w:rPr>
        <w:t>为非实质性响应予以拒绝。</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13.5 本项目所涉及的运输、施工、安装、集成、调试、验收、备品和工具等费用均包含在投标报价中。</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13.7 报价不得高于本项目最高限价，且不低于成本价。</w:t>
      </w:r>
      <w:r>
        <w:rPr>
          <w:rFonts w:hint="eastAsia" w:ascii="宋体" w:hAnsi="宋体" w:eastAsia="宋体" w:cs="宋体"/>
          <w:sz w:val="24"/>
          <w:szCs w:val="24"/>
        </w:rPr>
        <w:t>本次招标实行“最高限价（项目控制金额上限）”,投标人的投标报价高于最高限价（项目控制金额上限）的，该投标人的投标文件将被视为非实质性响应予以拒绝。</w:t>
      </w:r>
    </w:p>
    <w:p>
      <w:pPr>
        <w:autoSpaceDE w:val="0"/>
        <w:autoSpaceDN w:val="0"/>
        <w:spacing w:line="360" w:lineRule="auto"/>
        <w:ind w:firstLine="424" w:firstLineChars="177"/>
        <w:contextualSpacing/>
        <w:jc w:val="left"/>
        <w:rPr>
          <w:rFonts w:ascii="宋体" w:hAnsi="宋体" w:eastAsia="宋体" w:cs="宋体"/>
          <w:b/>
          <w:kern w:val="0"/>
          <w:sz w:val="24"/>
          <w:szCs w:val="24"/>
        </w:rPr>
      </w:pPr>
      <w:r>
        <w:rPr>
          <w:rFonts w:hint="eastAsia" w:ascii="宋体" w:hAnsi="宋体" w:eastAsia="宋体" w:cs="宋体"/>
          <w:kern w:val="0"/>
          <w:sz w:val="24"/>
          <w:szCs w:val="24"/>
        </w:rPr>
        <w:t xml:space="preserve">13.8 </w:t>
      </w:r>
      <w:r>
        <w:rPr>
          <w:rFonts w:hint="eastAsia" w:ascii="宋体" w:hAnsi="宋体" w:eastAsia="宋体"/>
          <w:b/>
          <w:sz w:val="24"/>
          <w:szCs w:val="24"/>
        </w:rPr>
        <w:t>本项目采用费率报价，投标分项报价表中所填报的一级、二级、三级管养单价相对招标控制价费率应保持一致，否则</w:t>
      </w:r>
      <w:r>
        <w:rPr>
          <w:rFonts w:hint="eastAsia" w:ascii="宋体" w:hAnsi="宋体" w:eastAsia="宋体" w:cs="宋体"/>
          <w:b/>
          <w:kern w:val="0"/>
          <w:sz w:val="24"/>
          <w:szCs w:val="24"/>
        </w:rPr>
        <w:t>将被视为非实质性响应投标而作无效投标处理。保安配备人员费为不可竞争费用，投标人应</w:t>
      </w:r>
      <w:r>
        <w:rPr>
          <w:rFonts w:hint="eastAsia" w:ascii="宋体" w:hAnsi="宋体" w:eastAsia="宋体" w:cs="宋体"/>
          <w:b/>
          <w:kern w:val="0"/>
          <w:sz w:val="24"/>
          <w:szCs w:val="24"/>
          <w:lang w:val="zh-CN"/>
        </w:rPr>
        <w:t>在投标分项报价表中</w:t>
      </w:r>
      <w:r>
        <w:rPr>
          <w:rFonts w:hint="eastAsia" w:ascii="宋体" w:hAnsi="宋体" w:eastAsia="宋体" w:cs="宋体"/>
          <w:b/>
          <w:kern w:val="0"/>
          <w:sz w:val="24"/>
          <w:szCs w:val="24"/>
        </w:rPr>
        <w:t>足额填报并承诺中标后足额发放。</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13.9 最低报价不能作为中标的保证。</w:t>
      </w:r>
    </w:p>
    <w:p>
      <w:pPr>
        <w:autoSpaceDE w:val="0"/>
        <w:autoSpaceDN w:val="0"/>
        <w:spacing w:line="360" w:lineRule="auto"/>
        <w:contextualSpacing/>
        <w:rPr>
          <w:rFonts w:ascii="宋体" w:hAnsi="宋体" w:eastAsia="宋体" w:cs="宋体"/>
          <w:b/>
          <w:kern w:val="0"/>
          <w:sz w:val="24"/>
          <w:szCs w:val="24"/>
        </w:rPr>
      </w:pPr>
      <w:r>
        <w:rPr>
          <w:rFonts w:hint="eastAsia" w:ascii="宋体" w:hAnsi="宋体" w:eastAsia="宋体" w:cs="宋体"/>
          <w:b/>
          <w:kern w:val="0"/>
          <w:sz w:val="24"/>
          <w:szCs w:val="24"/>
        </w:rPr>
        <w:t>14．投标有效期</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14.1 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14.2 投标有效期内投标人撤销投标文件的，投标人将承担违背投标承诺函的责任追究。</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14.3 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14.4中标人的投标文件作为项目合同的附件，其有效期至中标人全部合同义务履行完毕为止。</w:t>
      </w:r>
    </w:p>
    <w:p>
      <w:pPr>
        <w:autoSpaceDE w:val="0"/>
        <w:autoSpaceDN w:val="0"/>
        <w:spacing w:line="360" w:lineRule="auto"/>
        <w:contextualSpacing/>
        <w:rPr>
          <w:rFonts w:ascii="宋体" w:hAnsi="宋体" w:eastAsia="宋体" w:cs="宋体"/>
          <w:b/>
          <w:kern w:val="0"/>
          <w:sz w:val="24"/>
          <w:szCs w:val="24"/>
        </w:rPr>
      </w:pPr>
      <w:r>
        <w:rPr>
          <w:rFonts w:hint="eastAsia" w:ascii="宋体" w:hAnsi="宋体" w:eastAsia="宋体" w:cs="宋体"/>
          <w:b/>
          <w:kern w:val="0"/>
          <w:sz w:val="24"/>
          <w:szCs w:val="24"/>
        </w:rPr>
        <w:t>15．投标文件构成</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15.1 投标文件的构成应符合法律法规及招标文件的要求。</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15.2 投标人应当按照招标文件的要求编制投标文件。投标文件应当对招标文件提出的要求和条件作出明确响应。</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15.3 投标文件由资格证明材料、符合性证明材料、其它材料等组成。</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autoSpaceDE w:val="0"/>
        <w:autoSpaceDN w:val="0"/>
        <w:spacing w:line="360" w:lineRule="auto"/>
        <w:ind w:firstLine="424" w:firstLineChars="177"/>
        <w:contextualSpacing/>
        <w:jc w:val="left"/>
        <w:rPr>
          <w:rFonts w:ascii="宋体" w:hAnsi="宋体" w:eastAsia="宋体"/>
          <w:sz w:val="24"/>
          <w:szCs w:val="24"/>
        </w:rPr>
      </w:pPr>
      <w:r>
        <w:rPr>
          <w:rFonts w:hint="eastAsia" w:ascii="宋体" w:hAnsi="宋体" w:eastAsia="宋体" w:cs="宋体"/>
          <w:kern w:val="0"/>
          <w:sz w:val="24"/>
          <w:szCs w:val="24"/>
        </w:rPr>
        <w:t>15.5 投标人登录许</w:t>
      </w:r>
      <w:r>
        <w:rPr>
          <w:rFonts w:hint="eastAsia" w:ascii="宋体" w:hAnsi="宋体" w:eastAsia="宋体" w:cs="Times New Roman"/>
          <w:sz w:val="24"/>
          <w:szCs w:val="24"/>
        </w:rPr>
        <w:t>昌公共资源交易系统下载“许昌投标文件制作系统SEARUN V1.1”，按招标文件要求</w:t>
      </w:r>
      <w:r>
        <w:rPr>
          <w:rFonts w:hint="eastAsia" w:ascii="宋体" w:hAnsi="宋体" w:eastAsia="宋体"/>
          <w:sz w:val="24"/>
          <w:szCs w:val="24"/>
        </w:rPr>
        <w:t>根据所投标段</w:t>
      </w:r>
      <w:r>
        <w:rPr>
          <w:rFonts w:hint="eastAsia" w:ascii="宋体" w:hAnsi="宋体" w:eastAsia="宋体" w:cs="Times New Roman"/>
          <w:sz w:val="24"/>
          <w:szCs w:val="24"/>
        </w:rPr>
        <w:t>制作电子投标文件。</w:t>
      </w:r>
    </w:p>
    <w:p>
      <w:pPr>
        <w:autoSpaceDE w:val="0"/>
        <w:autoSpaceDN w:val="0"/>
        <w:spacing w:line="360" w:lineRule="auto"/>
        <w:ind w:firstLine="424" w:firstLineChars="177"/>
        <w:contextualSpacing/>
        <w:jc w:val="left"/>
        <w:rPr>
          <w:rFonts w:ascii="宋体" w:hAnsi="宋体" w:eastAsia="宋体" w:cs="Times New Roman"/>
          <w:sz w:val="24"/>
          <w:szCs w:val="24"/>
        </w:rPr>
      </w:pPr>
      <w:r>
        <w:rPr>
          <w:rFonts w:hint="eastAsia" w:ascii="宋体" w:hAnsi="宋体" w:eastAsia="宋体"/>
          <w:sz w:val="24"/>
          <w:szCs w:val="24"/>
        </w:rPr>
        <w:t>一个标段对应生成一个文件夹（xxxx项目xx标段）, 其中包含2个文件和1个文件夹。后缀名为“</w:t>
      </w:r>
      <w:r>
        <w:rPr>
          <w:rFonts w:ascii="宋体" w:hAnsi="宋体" w:eastAsia="宋体"/>
          <w:sz w:val="24"/>
          <w:szCs w:val="24"/>
        </w:rPr>
        <w:t>.file</w:t>
      </w:r>
      <w:r>
        <w:rPr>
          <w:rFonts w:hint="eastAsia" w:ascii="宋体" w:hAnsi="宋体" w:eastAsia="宋体"/>
          <w:sz w:val="24"/>
          <w:szCs w:val="24"/>
        </w:rPr>
        <w:t>”的文件用于电子投标使用，后缀名为“.PDF”的文件用于打印纸质投标文件，名称为“备份”的文件夹使用电子介质存储，供开标现场备用。</w:t>
      </w:r>
    </w:p>
    <w:p>
      <w:pPr>
        <w:autoSpaceDE w:val="0"/>
        <w:autoSpaceDN w:val="0"/>
        <w:spacing w:line="360" w:lineRule="auto"/>
        <w:ind w:firstLine="424" w:firstLineChars="177"/>
        <w:contextualSpacing/>
        <w:rPr>
          <w:rFonts w:ascii="宋体" w:hAnsi="宋体" w:eastAsia="宋体"/>
          <w:sz w:val="24"/>
          <w:szCs w:val="24"/>
        </w:rPr>
      </w:pPr>
      <w:r>
        <w:rPr>
          <w:rFonts w:hint="eastAsia" w:ascii="宋体" w:hAnsi="宋体" w:eastAsia="宋体"/>
          <w:sz w:val="24"/>
          <w:szCs w:val="24"/>
        </w:rPr>
        <w:t>电子投标文件制作技术咨询：</w:t>
      </w:r>
      <w:r>
        <w:rPr>
          <w:rFonts w:hint="eastAsia" w:ascii="宋体" w:hAnsi="宋体" w:eastAsia="宋体"/>
          <w:b/>
          <w:sz w:val="24"/>
          <w:szCs w:val="24"/>
        </w:rPr>
        <w:t>0374-2961598</w:t>
      </w:r>
      <w:r>
        <w:rPr>
          <w:rFonts w:hint="eastAsia" w:ascii="宋体" w:hAnsi="宋体" w:eastAsia="宋体"/>
          <w:sz w:val="24"/>
          <w:szCs w:val="24"/>
        </w:rPr>
        <w:t>。</w:t>
      </w:r>
    </w:p>
    <w:p>
      <w:pPr>
        <w:autoSpaceDE w:val="0"/>
        <w:autoSpaceDN w:val="0"/>
        <w:spacing w:line="360" w:lineRule="auto"/>
        <w:contextualSpacing/>
        <w:rPr>
          <w:rFonts w:ascii="宋体" w:hAnsi="宋体" w:eastAsia="宋体" w:cs="宋体"/>
          <w:b/>
          <w:kern w:val="0"/>
          <w:sz w:val="24"/>
          <w:szCs w:val="24"/>
        </w:rPr>
      </w:pPr>
      <w:r>
        <w:rPr>
          <w:rFonts w:hint="eastAsia" w:ascii="宋体" w:hAnsi="宋体" w:eastAsia="宋体" w:cs="宋体"/>
          <w:b/>
          <w:kern w:val="0"/>
          <w:sz w:val="24"/>
          <w:szCs w:val="24"/>
        </w:rPr>
        <w:t>16.投标文件格式</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16.1 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16.2 投标人应按招标文件提供的格式编写投标文件。招标文件未提供标准格式的投标人可自行拟定。</w:t>
      </w:r>
    </w:p>
    <w:p>
      <w:pPr>
        <w:autoSpaceDE w:val="0"/>
        <w:autoSpaceDN w:val="0"/>
        <w:spacing w:line="360" w:lineRule="auto"/>
        <w:contextualSpacing/>
        <w:rPr>
          <w:rFonts w:ascii="宋体" w:hAnsi="宋体" w:eastAsia="宋体" w:cs="宋体"/>
          <w:b/>
          <w:kern w:val="0"/>
          <w:sz w:val="24"/>
          <w:szCs w:val="24"/>
        </w:rPr>
      </w:pPr>
      <w:r>
        <w:rPr>
          <w:rFonts w:hint="eastAsia" w:ascii="宋体" w:hAnsi="宋体" w:eastAsia="宋体" w:cs="宋体"/>
          <w:b/>
          <w:kern w:val="0"/>
          <w:sz w:val="24"/>
          <w:szCs w:val="24"/>
        </w:rPr>
        <w:t>17.投标保证金</w:t>
      </w:r>
    </w:p>
    <w:p>
      <w:pPr>
        <w:autoSpaceDE w:val="0"/>
        <w:autoSpaceDN w:val="0"/>
        <w:spacing w:line="360" w:lineRule="auto"/>
        <w:ind w:firstLine="422" w:firstLineChars="176"/>
        <w:contextualSpacing/>
        <w:rPr>
          <w:rFonts w:ascii="宋体" w:hAnsi="宋体" w:eastAsia="宋体" w:cs="宋体"/>
          <w:kern w:val="0"/>
          <w:sz w:val="24"/>
          <w:szCs w:val="24"/>
        </w:rPr>
      </w:pPr>
      <w:r>
        <w:rPr>
          <w:rFonts w:hint="eastAsia" w:ascii="宋体" w:hAnsi="宋体" w:eastAsia="宋体" w:cs="宋体"/>
          <w:kern w:val="0"/>
          <w:sz w:val="24"/>
          <w:szCs w:val="24"/>
        </w:rPr>
        <w:t>17.1 本项目不收取。</w:t>
      </w:r>
    </w:p>
    <w:p>
      <w:pPr>
        <w:autoSpaceDE w:val="0"/>
        <w:autoSpaceDN w:val="0"/>
        <w:spacing w:line="360" w:lineRule="auto"/>
        <w:ind w:firstLine="422" w:firstLineChars="176"/>
        <w:contextualSpacing/>
        <w:rPr>
          <w:rFonts w:ascii="宋体" w:hAnsi="宋体" w:eastAsia="宋体" w:cs="宋体"/>
          <w:kern w:val="0"/>
          <w:sz w:val="24"/>
          <w:szCs w:val="24"/>
        </w:rPr>
      </w:pPr>
      <w:r>
        <w:rPr>
          <w:rFonts w:hint="eastAsia" w:ascii="宋体" w:hAnsi="宋体" w:eastAsia="宋体" w:cs="宋体"/>
          <w:kern w:val="0"/>
          <w:sz w:val="24"/>
          <w:szCs w:val="24"/>
        </w:rPr>
        <w:t>17.2 投标人应提供投标承诺函。</w:t>
      </w:r>
    </w:p>
    <w:p>
      <w:pPr>
        <w:tabs>
          <w:tab w:val="left" w:pos="1260"/>
        </w:tabs>
        <w:autoSpaceDE w:val="0"/>
        <w:autoSpaceDN w:val="0"/>
        <w:spacing w:line="360" w:lineRule="auto"/>
        <w:contextualSpacing/>
        <w:rPr>
          <w:rFonts w:ascii="宋体" w:hAnsi="宋体" w:eastAsia="宋体" w:cs="仿宋_GB2312"/>
          <w:b/>
          <w:sz w:val="24"/>
          <w:szCs w:val="24"/>
          <w:lang w:val="zh-CN"/>
        </w:rPr>
      </w:pPr>
      <w:r>
        <w:rPr>
          <w:rFonts w:hint="eastAsia" w:ascii="宋体" w:hAnsi="宋体" w:eastAsia="宋体" w:cs="仿宋_GB2312"/>
          <w:b/>
          <w:sz w:val="24"/>
          <w:szCs w:val="24"/>
          <w:lang w:val="zh-CN"/>
        </w:rPr>
        <w:t>1</w:t>
      </w:r>
      <w:r>
        <w:rPr>
          <w:rFonts w:hint="eastAsia" w:ascii="宋体" w:hAnsi="宋体" w:eastAsia="宋体" w:cs="仿宋_GB2312"/>
          <w:b/>
          <w:sz w:val="24"/>
          <w:szCs w:val="24"/>
        </w:rPr>
        <w:t>8</w:t>
      </w:r>
      <w:r>
        <w:rPr>
          <w:rFonts w:hint="eastAsia" w:ascii="宋体" w:hAnsi="宋体" w:eastAsia="宋体" w:cs="仿宋_GB2312"/>
          <w:b/>
          <w:sz w:val="24"/>
          <w:szCs w:val="24"/>
          <w:lang w:val="zh-CN"/>
        </w:rPr>
        <w:t>. 投标文件的数量和签署盖章</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仿宋_GB2312"/>
          <w:sz w:val="24"/>
          <w:szCs w:val="24"/>
          <w:lang w:val="zh-CN"/>
        </w:rPr>
        <w:t>1</w:t>
      </w:r>
      <w:r>
        <w:rPr>
          <w:rFonts w:hint="eastAsia" w:ascii="宋体" w:hAnsi="宋体" w:eastAsia="宋体" w:cs="仿宋_GB2312"/>
          <w:sz w:val="24"/>
          <w:szCs w:val="24"/>
        </w:rPr>
        <w:t>8</w:t>
      </w:r>
      <w:r>
        <w:rPr>
          <w:rFonts w:hint="eastAsia" w:ascii="宋体" w:hAnsi="宋体" w:eastAsia="宋体" w:cs="仿宋_GB2312"/>
          <w:sz w:val="24"/>
          <w:szCs w:val="24"/>
          <w:lang w:val="zh-CN"/>
        </w:rPr>
        <w:t>.1 投标人应提</w:t>
      </w:r>
      <w:r>
        <w:rPr>
          <w:rFonts w:hint="eastAsia" w:ascii="宋体" w:hAnsi="宋体" w:eastAsia="宋体" w:cs="宋体"/>
          <w:kern w:val="0"/>
          <w:sz w:val="24"/>
          <w:szCs w:val="24"/>
        </w:rPr>
        <w:t>交投标文件份数见“投标人须知前附表”。</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18.2 在招标文件中已明示需盖章及签名之处，电子投标文件应按招标文件要求加盖投标人电子印章和法人电子印章或授权代表电子印章。</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18.3 纸质投标文件是指投标人电子投标文件制作完成后生成的后缀名为“.PDF”的文件打印的投标文件。纸质投标文件正本和副本封面上应清楚标明</w:t>
      </w:r>
      <w:r>
        <w:rPr>
          <w:rFonts w:ascii="宋体" w:hAnsi="宋体" w:eastAsia="宋体" w:cs="宋体"/>
          <w:kern w:val="0"/>
          <w:sz w:val="24"/>
          <w:szCs w:val="24"/>
        </w:rPr>
        <w:t>“</w:t>
      </w:r>
      <w:r>
        <w:rPr>
          <w:rFonts w:hint="eastAsia" w:ascii="宋体" w:hAnsi="宋体" w:eastAsia="宋体" w:cs="宋体"/>
          <w:kern w:val="0"/>
          <w:sz w:val="24"/>
          <w:szCs w:val="24"/>
        </w:rPr>
        <w:t>正本</w:t>
      </w:r>
      <w:r>
        <w:rPr>
          <w:rFonts w:ascii="宋体" w:hAnsi="宋体" w:eastAsia="宋体" w:cs="宋体"/>
          <w:kern w:val="0"/>
          <w:sz w:val="24"/>
          <w:szCs w:val="24"/>
        </w:rPr>
        <w:t>”</w:t>
      </w:r>
      <w:r>
        <w:rPr>
          <w:rFonts w:hint="eastAsia" w:ascii="宋体" w:hAnsi="宋体" w:eastAsia="宋体" w:cs="宋体"/>
          <w:kern w:val="0"/>
          <w:sz w:val="24"/>
          <w:szCs w:val="24"/>
        </w:rPr>
        <w:t>或</w:t>
      </w:r>
      <w:r>
        <w:rPr>
          <w:rFonts w:ascii="宋体" w:hAnsi="宋体" w:eastAsia="宋体" w:cs="宋体"/>
          <w:kern w:val="0"/>
          <w:sz w:val="24"/>
          <w:szCs w:val="24"/>
        </w:rPr>
        <w:t>“</w:t>
      </w:r>
      <w:r>
        <w:rPr>
          <w:rFonts w:hint="eastAsia" w:ascii="宋体" w:hAnsi="宋体" w:eastAsia="宋体" w:cs="宋体"/>
          <w:kern w:val="0"/>
          <w:sz w:val="24"/>
          <w:szCs w:val="24"/>
        </w:rPr>
        <w:t>副本</w:t>
      </w:r>
      <w:r>
        <w:rPr>
          <w:rFonts w:ascii="宋体" w:hAnsi="宋体" w:eastAsia="宋体" w:cs="宋体"/>
          <w:kern w:val="0"/>
          <w:sz w:val="24"/>
          <w:szCs w:val="24"/>
        </w:rPr>
        <w:t>”</w:t>
      </w:r>
      <w:r>
        <w:rPr>
          <w:rFonts w:hint="eastAsia" w:ascii="宋体" w:hAnsi="宋体" w:eastAsia="宋体" w:cs="宋体"/>
          <w:kern w:val="0"/>
          <w:sz w:val="24"/>
          <w:szCs w:val="24"/>
        </w:rPr>
        <w:t>字样；一旦正本和副本内容不一致时，以正本为准。纸质投标文件的正本及所有副本的封面均须由投标人加盖投标人公章。</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宋体"/>
          <w:kern w:val="0"/>
          <w:sz w:val="24"/>
          <w:szCs w:val="24"/>
        </w:rPr>
        <w:t>18.4 纸质投标文</w:t>
      </w:r>
      <w:r>
        <w:rPr>
          <w:rFonts w:hint="eastAsia" w:ascii="宋体" w:hAnsi="宋体" w:eastAsia="宋体" w:cs="仿宋_GB2312"/>
          <w:sz w:val="24"/>
          <w:szCs w:val="24"/>
          <w:lang w:val="zh-CN"/>
        </w:rPr>
        <w:t>件副本可以是纸质投标文件的正本复印而成。</w:t>
      </w:r>
    </w:p>
    <w:p>
      <w:pPr>
        <w:tabs>
          <w:tab w:val="left" w:pos="1260"/>
        </w:tabs>
        <w:autoSpaceDE w:val="0"/>
        <w:autoSpaceDN w:val="0"/>
        <w:adjustRightInd w:val="0"/>
        <w:spacing w:line="360" w:lineRule="auto"/>
        <w:contextualSpacing/>
        <w:jc w:val="center"/>
        <w:outlineLvl w:val="1"/>
        <w:rPr>
          <w:rFonts w:ascii="宋体" w:hAnsi="宋体" w:eastAsia="宋体" w:cs="宋体"/>
          <w:b/>
          <w:kern w:val="0"/>
          <w:sz w:val="28"/>
          <w:szCs w:val="28"/>
        </w:rPr>
      </w:pPr>
      <w:bookmarkStart w:id="11" w:name="_Toc14299194"/>
      <w:r>
        <w:rPr>
          <w:rFonts w:hint="eastAsia" w:ascii="宋体" w:hAnsi="宋体" w:eastAsia="宋体" w:cs="宋体"/>
          <w:b/>
          <w:kern w:val="0"/>
          <w:sz w:val="28"/>
          <w:szCs w:val="28"/>
        </w:rPr>
        <w:t>四、投标文件的递交</w:t>
      </w:r>
      <w:bookmarkEnd w:id="11"/>
    </w:p>
    <w:p>
      <w:pPr>
        <w:tabs>
          <w:tab w:val="left" w:pos="1260"/>
        </w:tabs>
        <w:autoSpaceDE w:val="0"/>
        <w:autoSpaceDN w:val="0"/>
        <w:spacing w:line="360" w:lineRule="auto"/>
        <w:contextualSpacing/>
        <w:rPr>
          <w:rFonts w:ascii="宋体" w:hAnsi="宋体" w:eastAsia="宋体" w:cs="仿宋_GB2312"/>
          <w:b/>
          <w:sz w:val="24"/>
          <w:szCs w:val="24"/>
          <w:lang w:val="zh-CN"/>
        </w:rPr>
      </w:pPr>
      <w:r>
        <w:rPr>
          <w:rFonts w:hint="eastAsia" w:ascii="宋体" w:hAnsi="宋体" w:eastAsia="宋体" w:cs="仿宋_GB2312"/>
          <w:b/>
          <w:sz w:val="24"/>
          <w:szCs w:val="24"/>
        </w:rPr>
        <w:t>19</w:t>
      </w:r>
      <w:r>
        <w:rPr>
          <w:rFonts w:hint="eastAsia" w:ascii="宋体" w:hAnsi="宋体" w:eastAsia="宋体" w:cs="仿宋_GB2312"/>
          <w:b/>
          <w:sz w:val="24"/>
          <w:szCs w:val="24"/>
          <w:lang w:val="zh-CN"/>
        </w:rPr>
        <w:t>.投标文件的密封</w:t>
      </w:r>
    </w:p>
    <w:p>
      <w:pPr>
        <w:autoSpaceDE w:val="0"/>
        <w:autoSpaceDN w:val="0"/>
        <w:spacing w:line="360" w:lineRule="auto"/>
        <w:ind w:firstLine="424" w:firstLineChars="177"/>
        <w:contextualSpacing/>
        <w:jc w:val="left"/>
        <w:rPr>
          <w:rFonts w:hint="eastAsia" w:ascii="宋体" w:hAnsi="宋体" w:eastAsia="宋体" w:cs="仿宋_GB2312"/>
          <w:sz w:val="24"/>
          <w:szCs w:val="24"/>
          <w:lang w:val="zh-CN"/>
        </w:rPr>
      </w:pPr>
      <w:r>
        <w:rPr>
          <w:rFonts w:hint="eastAsia" w:ascii="宋体" w:hAnsi="宋体" w:eastAsia="宋体" w:cs="仿宋_GB2312"/>
          <w:sz w:val="24"/>
          <w:szCs w:val="24"/>
        </w:rPr>
        <w:t>19</w:t>
      </w:r>
      <w:r>
        <w:rPr>
          <w:rFonts w:hint="eastAsia" w:ascii="宋体" w:hAnsi="宋体" w:eastAsia="宋体" w:cs="仿宋_GB2312"/>
          <w:sz w:val="24"/>
          <w:szCs w:val="24"/>
          <w:lang w:val="zh-CN"/>
        </w:rPr>
        <w:t>.1 投标人应将</w:t>
      </w:r>
      <w:r>
        <w:rPr>
          <w:rFonts w:hint="eastAsia" w:ascii="宋体" w:hAnsi="宋体" w:eastAsia="宋体" w:cs="宋体"/>
          <w:kern w:val="0"/>
          <w:sz w:val="24"/>
          <w:szCs w:val="24"/>
        </w:rPr>
        <w:t>纸质投标文件“正本”、“ 副本”密封包装。使用电子介质存储的投标文件单独密封包装，并随纸质投标文件一并提交</w:t>
      </w:r>
      <w:r>
        <w:rPr>
          <w:rFonts w:hint="eastAsia" w:ascii="宋体" w:hAnsi="宋体" w:eastAsia="宋体" w:cs="宋体"/>
          <w:kern w:val="0"/>
          <w:sz w:val="24"/>
          <w:szCs w:val="24"/>
          <w:lang w:eastAsia="zh-CN"/>
        </w:rPr>
        <w:t>，</w:t>
      </w:r>
      <w:r>
        <w:rPr>
          <w:rFonts w:hint="eastAsia" w:ascii="宋体" w:hAnsi="宋体" w:eastAsia="宋体" w:cs="仿宋_GB2312"/>
          <w:sz w:val="24"/>
          <w:szCs w:val="24"/>
          <w:lang w:val="zh-CN" w:eastAsia="zh-CN"/>
        </w:rPr>
        <w:t>封套上均需加盖投标人单位公章</w:t>
      </w:r>
      <w:r>
        <w:rPr>
          <w:rFonts w:hint="eastAsia" w:ascii="宋体" w:hAnsi="宋体" w:eastAsia="宋体" w:cs="仿宋_GB2312"/>
          <w:sz w:val="24"/>
          <w:szCs w:val="24"/>
          <w:lang w:val="zh-CN"/>
        </w:rPr>
        <w:t>。</w:t>
      </w:r>
    </w:p>
    <w:p>
      <w:pPr>
        <w:spacing w:line="360" w:lineRule="auto"/>
        <w:jc w:val="left"/>
        <w:rPr>
          <w:rFonts w:hint="eastAsia"/>
          <w:b/>
          <w:sz w:val="24"/>
          <w:szCs w:val="24"/>
        </w:rPr>
      </w:pPr>
      <w:r>
        <w:rPr>
          <w:rFonts w:hint="eastAsia"/>
          <w:b/>
          <w:sz w:val="24"/>
          <w:szCs w:val="24"/>
        </w:rPr>
        <w:t>投标文件封套上应注明：</w:t>
      </w:r>
    </w:p>
    <w:p>
      <w:pPr>
        <w:spacing w:line="360" w:lineRule="auto"/>
        <w:jc w:val="left"/>
        <w:rPr>
          <w:rFonts w:hint="default"/>
          <w:b/>
          <w:sz w:val="24"/>
          <w:szCs w:val="24"/>
          <w:lang w:val="en-US" w:eastAsia="zh-CN"/>
        </w:rPr>
      </w:pPr>
      <w:r>
        <w:rPr>
          <w:rFonts w:hint="eastAsia"/>
          <w:b/>
          <w:sz w:val="24"/>
          <w:szCs w:val="24"/>
        </w:rPr>
        <w:t>项目名称（标段）</w:t>
      </w:r>
      <w:r>
        <w:rPr>
          <w:rFonts w:hint="eastAsia"/>
          <w:b/>
          <w:sz w:val="24"/>
          <w:szCs w:val="24"/>
          <w:lang w:eastAsia="zh-CN"/>
        </w:rPr>
        <w:t>：</w:t>
      </w:r>
      <w:r>
        <w:rPr>
          <w:rFonts w:hint="eastAsia"/>
          <w:b/>
          <w:sz w:val="24"/>
          <w:szCs w:val="24"/>
          <w:u w:val="single"/>
          <w:lang w:val="en-US" w:eastAsia="zh-CN"/>
        </w:rPr>
        <w:t xml:space="preserve">            </w:t>
      </w:r>
    </w:p>
    <w:p>
      <w:pPr>
        <w:spacing w:line="360" w:lineRule="auto"/>
        <w:jc w:val="left"/>
        <w:rPr>
          <w:rFonts w:hint="default"/>
          <w:b/>
          <w:sz w:val="24"/>
          <w:szCs w:val="24"/>
          <w:u w:val="single"/>
          <w:lang w:val="en-US" w:eastAsia="zh-CN"/>
        </w:rPr>
      </w:pPr>
      <w:r>
        <w:rPr>
          <w:rFonts w:hint="eastAsia"/>
          <w:b/>
          <w:sz w:val="24"/>
          <w:szCs w:val="24"/>
        </w:rPr>
        <w:t>项目编号</w:t>
      </w:r>
      <w:r>
        <w:rPr>
          <w:rFonts w:hint="eastAsia"/>
          <w:b/>
          <w:sz w:val="24"/>
          <w:szCs w:val="24"/>
          <w:lang w:eastAsia="zh-CN"/>
        </w:rPr>
        <w:t>：</w:t>
      </w:r>
      <w:r>
        <w:rPr>
          <w:rFonts w:hint="eastAsia"/>
          <w:b/>
          <w:sz w:val="24"/>
          <w:szCs w:val="24"/>
          <w:u w:val="single"/>
          <w:lang w:val="en-US" w:eastAsia="zh-CN"/>
        </w:rPr>
        <w:t xml:space="preserve">                   </w:t>
      </w:r>
    </w:p>
    <w:p>
      <w:pPr>
        <w:spacing w:line="360" w:lineRule="auto"/>
        <w:jc w:val="left"/>
        <w:rPr>
          <w:rFonts w:hint="eastAsia"/>
          <w:b/>
          <w:sz w:val="24"/>
          <w:szCs w:val="24"/>
          <w:lang w:eastAsia="zh-CN"/>
        </w:rPr>
      </w:pPr>
      <w:r>
        <w:rPr>
          <w:rFonts w:hint="eastAsia"/>
          <w:b/>
          <w:sz w:val="24"/>
          <w:szCs w:val="24"/>
        </w:rPr>
        <w:t>投标人名称及联系电话</w:t>
      </w:r>
      <w:r>
        <w:rPr>
          <w:rFonts w:hint="eastAsia"/>
          <w:b/>
          <w:sz w:val="24"/>
          <w:szCs w:val="24"/>
          <w:lang w:eastAsia="zh-CN"/>
        </w:rPr>
        <w:t>：</w:t>
      </w:r>
      <w:r>
        <w:rPr>
          <w:rFonts w:hint="eastAsia"/>
          <w:b/>
          <w:sz w:val="24"/>
          <w:szCs w:val="24"/>
          <w:u w:val="single"/>
          <w:lang w:val="en-US" w:eastAsia="zh-CN"/>
        </w:rPr>
        <w:t xml:space="preserve">       </w:t>
      </w:r>
      <w:r>
        <w:rPr>
          <w:rFonts w:hint="eastAsia"/>
          <w:b/>
          <w:sz w:val="24"/>
          <w:szCs w:val="24"/>
          <w:lang w:val="en-US" w:eastAsia="zh-CN"/>
        </w:rPr>
        <w:t xml:space="preserve">               </w:t>
      </w:r>
    </w:p>
    <w:p>
      <w:pPr>
        <w:spacing w:line="360" w:lineRule="auto"/>
        <w:jc w:val="left"/>
        <w:rPr>
          <w:rFonts w:hint="eastAsia"/>
          <w:b/>
          <w:sz w:val="24"/>
          <w:szCs w:val="24"/>
        </w:rPr>
      </w:pPr>
      <w:r>
        <w:rPr>
          <w:rFonts w:hint="eastAsia"/>
          <w:b/>
          <w:sz w:val="24"/>
          <w:szCs w:val="24"/>
          <w:lang w:val="en-US" w:eastAsia="zh-CN"/>
        </w:rPr>
        <w:t xml:space="preserve"> </w:t>
      </w:r>
      <w:r>
        <w:rPr>
          <w:rFonts w:hint="eastAsia"/>
          <w:b/>
          <w:sz w:val="24"/>
          <w:szCs w:val="24"/>
          <w:u w:val="single"/>
          <w:lang w:val="en-US" w:eastAsia="zh-CN"/>
        </w:rPr>
        <w:t xml:space="preserve">    </w:t>
      </w:r>
      <w:r>
        <w:rPr>
          <w:rFonts w:hint="eastAsia"/>
          <w:b/>
          <w:sz w:val="24"/>
          <w:szCs w:val="24"/>
        </w:rPr>
        <w:t>年</w:t>
      </w:r>
      <w:r>
        <w:rPr>
          <w:rFonts w:hint="eastAsia"/>
          <w:b/>
          <w:sz w:val="24"/>
          <w:szCs w:val="24"/>
          <w:u w:val="single"/>
        </w:rPr>
        <w:t xml:space="preserve">   </w:t>
      </w:r>
      <w:r>
        <w:rPr>
          <w:rFonts w:hint="eastAsia"/>
          <w:b/>
          <w:sz w:val="24"/>
          <w:szCs w:val="24"/>
        </w:rPr>
        <w:t>月</w:t>
      </w:r>
      <w:r>
        <w:rPr>
          <w:rFonts w:hint="eastAsia"/>
          <w:b/>
          <w:sz w:val="24"/>
          <w:szCs w:val="24"/>
          <w:u w:val="single"/>
        </w:rPr>
        <w:t xml:space="preserve">   </w:t>
      </w:r>
      <w:r>
        <w:rPr>
          <w:rFonts w:hint="eastAsia"/>
          <w:b/>
          <w:sz w:val="24"/>
          <w:szCs w:val="24"/>
        </w:rPr>
        <w:t>日</w:t>
      </w:r>
      <w:r>
        <w:rPr>
          <w:rFonts w:hint="eastAsia"/>
          <w:b/>
          <w:sz w:val="24"/>
          <w:szCs w:val="24"/>
          <w:u w:val="single"/>
        </w:rPr>
        <w:t xml:space="preserve">   </w:t>
      </w:r>
      <w:r>
        <w:rPr>
          <w:rFonts w:hint="eastAsia"/>
          <w:b/>
          <w:sz w:val="24"/>
          <w:szCs w:val="24"/>
        </w:rPr>
        <w:t>时</w:t>
      </w:r>
      <w:r>
        <w:rPr>
          <w:rFonts w:hint="eastAsia"/>
          <w:b/>
          <w:sz w:val="24"/>
          <w:szCs w:val="24"/>
          <w:u w:val="single"/>
        </w:rPr>
        <w:t xml:space="preserve">   </w:t>
      </w:r>
      <w:r>
        <w:rPr>
          <w:rFonts w:hint="eastAsia"/>
          <w:b/>
          <w:sz w:val="24"/>
          <w:szCs w:val="24"/>
        </w:rPr>
        <w:t>分前不准启封</w:t>
      </w:r>
      <w:r>
        <w:rPr>
          <w:rFonts w:hint="eastAsia"/>
          <w:b/>
          <w:sz w:val="24"/>
          <w:szCs w:val="24"/>
          <w:lang w:eastAsia="zh-CN"/>
        </w:rPr>
        <w:t>。</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宋体"/>
          <w:kern w:val="0"/>
          <w:sz w:val="24"/>
          <w:szCs w:val="24"/>
        </w:rPr>
        <w:t>19.2 投标文件如果</w:t>
      </w:r>
      <w:r>
        <w:rPr>
          <w:rFonts w:hint="eastAsia" w:ascii="宋体" w:hAnsi="宋体" w:eastAsia="宋体" w:cs="仿宋_GB2312"/>
          <w:sz w:val="24"/>
          <w:szCs w:val="24"/>
          <w:lang w:val="zh-CN"/>
        </w:rPr>
        <w:t>未按规定密封，招标人将拒绝接收。</w:t>
      </w:r>
    </w:p>
    <w:p>
      <w:pPr>
        <w:tabs>
          <w:tab w:val="left" w:pos="1260"/>
        </w:tabs>
        <w:autoSpaceDE w:val="0"/>
        <w:autoSpaceDN w:val="0"/>
        <w:spacing w:line="360" w:lineRule="auto"/>
        <w:contextualSpacing/>
        <w:rPr>
          <w:rFonts w:ascii="宋体" w:hAnsi="宋体" w:eastAsia="宋体" w:cs="仿宋_GB2312"/>
          <w:b/>
          <w:sz w:val="24"/>
          <w:szCs w:val="24"/>
          <w:lang w:val="zh-CN"/>
        </w:rPr>
      </w:pPr>
      <w:r>
        <w:rPr>
          <w:rFonts w:hint="eastAsia" w:ascii="宋体" w:hAnsi="宋体" w:eastAsia="宋体" w:cs="仿宋_GB2312"/>
          <w:b/>
          <w:sz w:val="24"/>
          <w:szCs w:val="24"/>
        </w:rPr>
        <w:t>20</w:t>
      </w:r>
      <w:r>
        <w:rPr>
          <w:rFonts w:hint="eastAsia" w:ascii="宋体" w:hAnsi="宋体" w:eastAsia="宋体" w:cs="仿宋_GB2312"/>
          <w:b/>
          <w:sz w:val="24"/>
          <w:szCs w:val="24"/>
          <w:lang w:val="zh-CN"/>
        </w:rPr>
        <w:t>．投标截止时间</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仿宋_GB2312"/>
          <w:sz w:val="24"/>
          <w:szCs w:val="24"/>
        </w:rPr>
        <w:t>20</w:t>
      </w:r>
      <w:r>
        <w:rPr>
          <w:rFonts w:hint="eastAsia" w:ascii="宋体" w:hAnsi="宋体" w:eastAsia="宋体" w:cs="仿宋_GB2312"/>
          <w:sz w:val="24"/>
          <w:szCs w:val="24"/>
          <w:lang w:val="zh-CN"/>
        </w:rPr>
        <w:t>.1 投标人必须</w:t>
      </w:r>
      <w:r>
        <w:rPr>
          <w:rFonts w:hint="eastAsia" w:ascii="宋体" w:hAnsi="宋体" w:eastAsia="宋体" w:cs="宋体"/>
          <w:kern w:val="0"/>
          <w:sz w:val="24"/>
          <w:szCs w:val="24"/>
        </w:rPr>
        <w:t>在“投标邀请”和“投标人须知前附表”中规定的投标截止时间前，将所有投标文件送达招标文件指定的开标地点。</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ind w:firstLine="424" w:firstLineChars="177"/>
        <w:contextualSpacing/>
        <w:jc w:val="left"/>
        <w:rPr>
          <w:rFonts w:ascii="宋体" w:hAnsi="宋体" w:eastAsia="宋体"/>
          <w:bCs/>
          <w:sz w:val="24"/>
          <w:szCs w:val="24"/>
        </w:rPr>
      </w:pPr>
      <w:r>
        <w:rPr>
          <w:rFonts w:hint="eastAsia" w:ascii="宋体" w:hAnsi="宋体" w:eastAsia="宋体" w:cs="宋体"/>
          <w:kern w:val="0"/>
          <w:sz w:val="24"/>
          <w:szCs w:val="24"/>
        </w:rPr>
        <w:t>20.3 招标人可以按本须知第1</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条规定，通过修改招标文件自行决定酌情延长投标截止期。在此情况下，招标</w:t>
      </w:r>
      <w:r>
        <w:rPr>
          <w:rFonts w:hint="eastAsia" w:ascii="宋体" w:hAnsi="宋体" w:eastAsia="宋体"/>
          <w:bCs/>
          <w:sz w:val="24"/>
          <w:szCs w:val="24"/>
        </w:rPr>
        <w:t>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ascii="宋体" w:hAnsi="宋体" w:eastAsia="宋体" w:cs="仿宋_GB2312"/>
          <w:b/>
          <w:sz w:val="24"/>
          <w:szCs w:val="24"/>
          <w:lang w:val="zh-CN"/>
        </w:rPr>
      </w:pPr>
      <w:r>
        <w:rPr>
          <w:rFonts w:hint="eastAsia" w:ascii="宋体" w:hAnsi="宋体" w:eastAsia="宋体" w:cs="仿宋_GB2312"/>
          <w:b/>
          <w:sz w:val="24"/>
          <w:szCs w:val="24"/>
        </w:rPr>
        <w:t>21</w:t>
      </w:r>
      <w:r>
        <w:rPr>
          <w:rFonts w:hint="eastAsia" w:ascii="宋体" w:hAnsi="宋体" w:eastAsia="宋体" w:cs="仿宋_GB2312"/>
          <w:b/>
          <w:sz w:val="24"/>
          <w:szCs w:val="24"/>
          <w:lang w:val="zh-CN"/>
        </w:rPr>
        <w:t>. 迟交的投标文件</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仿宋_GB2312"/>
          <w:sz w:val="24"/>
          <w:szCs w:val="24"/>
          <w:lang w:val="zh-CN"/>
        </w:rPr>
        <w:t>投标截止时间之后</w:t>
      </w:r>
      <w:r>
        <w:rPr>
          <w:rFonts w:hint="eastAsia" w:ascii="宋体" w:hAnsi="宋体" w:eastAsia="宋体" w:cs="宋体"/>
          <w:kern w:val="0"/>
          <w:sz w:val="24"/>
          <w:szCs w:val="24"/>
        </w:rPr>
        <w:t>送达</w:t>
      </w:r>
      <w:r>
        <w:rPr>
          <w:rFonts w:hint="eastAsia" w:ascii="宋体" w:hAnsi="宋体" w:eastAsia="宋体" w:cs="仿宋_GB2312"/>
          <w:sz w:val="24"/>
          <w:szCs w:val="24"/>
          <w:lang w:val="zh-CN"/>
        </w:rPr>
        <w:t>/上传的投标文件，招标人将拒绝接收。</w:t>
      </w:r>
    </w:p>
    <w:p>
      <w:pPr>
        <w:tabs>
          <w:tab w:val="left" w:pos="1260"/>
        </w:tabs>
        <w:autoSpaceDE w:val="0"/>
        <w:autoSpaceDN w:val="0"/>
        <w:spacing w:line="360" w:lineRule="auto"/>
        <w:contextualSpacing/>
        <w:rPr>
          <w:rFonts w:ascii="宋体" w:hAnsi="宋体" w:eastAsia="宋体" w:cs="仿宋_GB2312"/>
          <w:b/>
          <w:sz w:val="24"/>
          <w:szCs w:val="24"/>
          <w:lang w:val="zh-CN"/>
        </w:rPr>
      </w:pPr>
      <w:r>
        <w:rPr>
          <w:rFonts w:hint="eastAsia" w:ascii="宋体" w:hAnsi="宋体" w:eastAsia="宋体" w:cs="仿宋_GB2312"/>
          <w:b/>
          <w:sz w:val="24"/>
          <w:szCs w:val="24"/>
          <w:lang w:val="zh-CN"/>
        </w:rPr>
        <w:t>2</w:t>
      </w:r>
      <w:r>
        <w:rPr>
          <w:rFonts w:hint="eastAsia" w:ascii="宋体" w:hAnsi="宋体" w:eastAsia="宋体" w:cs="仿宋_GB2312"/>
          <w:b/>
          <w:sz w:val="24"/>
          <w:szCs w:val="24"/>
        </w:rPr>
        <w:t>2</w:t>
      </w:r>
      <w:r>
        <w:rPr>
          <w:rFonts w:hint="eastAsia" w:ascii="宋体" w:hAnsi="宋体" w:eastAsia="宋体" w:cs="仿宋_GB2312"/>
          <w:b/>
          <w:sz w:val="24"/>
          <w:szCs w:val="24"/>
          <w:lang w:val="zh-CN"/>
        </w:rPr>
        <w:t>. 投标文件的修改和撤回</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仿宋_GB2312"/>
          <w:sz w:val="24"/>
          <w:szCs w:val="24"/>
          <w:lang w:val="zh-CN"/>
        </w:rPr>
        <w:t>2</w:t>
      </w:r>
      <w:r>
        <w:rPr>
          <w:rFonts w:hint="eastAsia" w:ascii="宋体" w:hAnsi="宋体" w:eastAsia="宋体" w:cs="仿宋_GB2312"/>
          <w:sz w:val="24"/>
          <w:szCs w:val="24"/>
        </w:rPr>
        <w:t>2</w:t>
      </w:r>
      <w:r>
        <w:rPr>
          <w:rFonts w:hint="eastAsia" w:ascii="宋体" w:hAnsi="宋体" w:eastAsia="宋体" w:cs="仿宋_GB2312"/>
          <w:sz w:val="24"/>
          <w:szCs w:val="24"/>
          <w:lang w:val="zh-CN"/>
        </w:rPr>
        <w:t>.1 投标人在</w:t>
      </w:r>
      <w:r>
        <w:rPr>
          <w:rFonts w:hint="eastAsia" w:ascii="宋体" w:hAnsi="宋体" w:eastAsia="宋体" w:cs="宋体"/>
          <w:kern w:val="0"/>
          <w:sz w:val="24"/>
          <w:szCs w:val="24"/>
        </w:rPr>
        <w:t>投标</w:t>
      </w:r>
      <w:r>
        <w:rPr>
          <w:rFonts w:hint="eastAsia" w:ascii="宋体" w:hAnsi="宋体" w:eastAsia="宋体" w:cs="仿宋_GB2312"/>
          <w:sz w:val="24"/>
          <w:szCs w:val="24"/>
          <w:lang w:val="zh-CN"/>
        </w:rPr>
        <w:t>截止时间前，对所递交的纸质投标文件进行补充、修改或者撤回的，须书面通知招标人。</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sz w:val="24"/>
        </w:rPr>
        <w:t>投标人应当在投标</w:t>
      </w:r>
      <w:r>
        <w:rPr>
          <w:rFonts w:hint="eastAsia" w:ascii="宋体" w:hAnsi="宋体" w:eastAsia="宋体" w:cs="宋体"/>
          <w:kern w:val="0"/>
          <w:sz w:val="24"/>
          <w:szCs w:val="24"/>
        </w:rPr>
        <w:t>截止时间前完成电子投标文件的提交，可以补充、修改或撤回。投标截止时间前未完成电子投标文件提交、取得“投标文件提交回执单”的，视为撤回投标文件。</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22.2 投标人补充、修改的内容并作为投标文件的组成部分。补充或修改应当按招标文件要求签署、盖章、密封、递交，并应注明“修改</w:t>
      </w:r>
      <w:r>
        <w:rPr>
          <w:rFonts w:ascii="宋体" w:hAnsi="宋体" w:eastAsia="宋体" w:cs="宋体"/>
          <w:kern w:val="0"/>
          <w:sz w:val="24"/>
          <w:szCs w:val="24"/>
        </w:rPr>
        <w:t>”</w:t>
      </w:r>
      <w:r>
        <w:rPr>
          <w:rFonts w:hint="eastAsia" w:ascii="宋体" w:hAnsi="宋体" w:eastAsia="宋体" w:cs="宋体"/>
          <w:kern w:val="0"/>
          <w:sz w:val="24"/>
          <w:szCs w:val="24"/>
        </w:rPr>
        <w:t>或“补充</w:t>
      </w:r>
      <w:r>
        <w:rPr>
          <w:rFonts w:ascii="宋体" w:hAnsi="宋体" w:eastAsia="宋体" w:cs="宋体"/>
          <w:kern w:val="0"/>
          <w:sz w:val="24"/>
          <w:szCs w:val="24"/>
        </w:rPr>
        <w:t>”</w:t>
      </w:r>
      <w:r>
        <w:rPr>
          <w:rFonts w:hint="eastAsia" w:ascii="宋体" w:hAnsi="宋体" w:eastAsia="宋体" w:cs="宋体"/>
          <w:kern w:val="0"/>
          <w:sz w:val="24"/>
          <w:szCs w:val="24"/>
        </w:rPr>
        <w:t>字样。</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宋体"/>
          <w:kern w:val="0"/>
          <w:sz w:val="24"/>
          <w:szCs w:val="24"/>
        </w:rPr>
        <w:t>22.3 投标人在递交投标文件后，可以撤回其投标，但投标人必须在规定的投标截止时间前以书面形式告知</w:t>
      </w:r>
      <w:r>
        <w:rPr>
          <w:rFonts w:hint="eastAsia" w:ascii="宋体" w:hAnsi="宋体" w:eastAsia="宋体" w:cs="仿宋_GB2312"/>
          <w:sz w:val="24"/>
          <w:szCs w:val="24"/>
          <w:lang w:val="zh-CN"/>
        </w:rPr>
        <w:t>招标人。</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仿宋_GB2312"/>
          <w:sz w:val="24"/>
          <w:szCs w:val="24"/>
          <w:lang w:val="zh-CN"/>
        </w:rPr>
        <w:t>2</w:t>
      </w:r>
      <w:r>
        <w:rPr>
          <w:rFonts w:hint="eastAsia" w:ascii="宋体" w:hAnsi="宋体" w:eastAsia="宋体" w:cs="仿宋_GB2312"/>
          <w:sz w:val="24"/>
          <w:szCs w:val="24"/>
        </w:rPr>
        <w:t>2</w:t>
      </w:r>
      <w:r>
        <w:rPr>
          <w:rFonts w:hint="eastAsia" w:ascii="宋体" w:hAnsi="宋体" w:eastAsia="宋体" w:cs="仿宋_GB2312"/>
          <w:sz w:val="24"/>
          <w:szCs w:val="24"/>
          <w:lang w:val="zh-CN"/>
        </w:rPr>
        <w:t xml:space="preserve">.4  </w:t>
      </w:r>
      <w:r>
        <w:rPr>
          <w:rFonts w:hint="eastAsia" w:ascii="宋体" w:hAnsi="宋体" w:eastAsia="宋体" w:cs="宋体"/>
          <w:kern w:val="0"/>
          <w:sz w:val="24"/>
          <w:szCs w:val="24"/>
        </w:rPr>
        <w:t>投标人不得在投标有效期内撤销投标文件，否则投标人将承担违背投标承诺函的责任追究。</w:t>
      </w:r>
    </w:p>
    <w:p>
      <w:pPr>
        <w:autoSpaceDE w:val="0"/>
        <w:autoSpaceDN w:val="0"/>
        <w:spacing w:line="360" w:lineRule="auto"/>
        <w:ind w:firstLine="426" w:firstLineChars="177"/>
        <w:contextualSpacing/>
        <w:jc w:val="left"/>
        <w:rPr>
          <w:rFonts w:ascii="宋体" w:hAnsi="宋体" w:eastAsia="宋体" w:cs="宋体"/>
          <w:b/>
          <w:kern w:val="0"/>
          <w:sz w:val="24"/>
          <w:szCs w:val="24"/>
        </w:rPr>
      </w:pPr>
      <w:r>
        <w:rPr>
          <w:rFonts w:hint="eastAsia" w:ascii="宋体" w:hAnsi="宋体" w:eastAsia="宋体" w:cs="宋体"/>
          <w:b/>
          <w:kern w:val="0"/>
          <w:sz w:val="24"/>
          <w:szCs w:val="24"/>
        </w:rPr>
        <w:t>23．</w:t>
      </w:r>
      <w:r>
        <w:rPr>
          <w:rFonts w:hint="eastAsia" w:ascii="宋体" w:hAnsi="宋体" w:eastAsia="宋体" w:cs="宋体"/>
          <w:b/>
          <w:sz w:val="24"/>
        </w:rPr>
        <w:t>除投标人须知前附表另有规定外，投标人所提交的电子投标文件、纸质投标文件及电子介质存储的备份文件不予退还。</w:t>
      </w:r>
    </w:p>
    <w:p>
      <w:pPr>
        <w:tabs>
          <w:tab w:val="left" w:pos="1260"/>
        </w:tabs>
        <w:autoSpaceDE w:val="0"/>
        <w:autoSpaceDN w:val="0"/>
        <w:adjustRightInd w:val="0"/>
        <w:spacing w:line="360" w:lineRule="auto"/>
        <w:contextualSpacing/>
        <w:jc w:val="center"/>
        <w:outlineLvl w:val="1"/>
        <w:rPr>
          <w:rFonts w:hint="eastAsia" w:ascii="宋体" w:hAnsi="宋体" w:eastAsia="宋体" w:cs="宋体"/>
          <w:b/>
          <w:kern w:val="0"/>
          <w:sz w:val="28"/>
          <w:szCs w:val="28"/>
        </w:rPr>
      </w:pPr>
      <w:bookmarkStart w:id="12" w:name="_Toc14299195"/>
    </w:p>
    <w:p>
      <w:pPr>
        <w:tabs>
          <w:tab w:val="left" w:pos="1260"/>
        </w:tabs>
        <w:autoSpaceDE w:val="0"/>
        <w:autoSpaceDN w:val="0"/>
        <w:adjustRightInd w:val="0"/>
        <w:spacing w:line="360" w:lineRule="auto"/>
        <w:contextualSpacing/>
        <w:jc w:val="center"/>
        <w:outlineLvl w:val="1"/>
        <w:rPr>
          <w:rFonts w:hint="eastAsia" w:ascii="宋体" w:hAnsi="宋体" w:eastAsia="宋体" w:cs="宋体"/>
          <w:b/>
          <w:kern w:val="0"/>
          <w:sz w:val="28"/>
          <w:szCs w:val="28"/>
        </w:rPr>
      </w:pPr>
    </w:p>
    <w:p>
      <w:pPr>
        <w:tabs>
          <w:tab w:val="left" w:pos="1260"/>
        </w:tabs>
        <w:autoSpaceDE w:val="0"/>
        <w:autoSpaceDN w:val="0"/>
        <w:adjustRightInd w:val="0"/>
        <w:spacing w:line="360" w:lineRule="auto"/>
        <w:contextualSpacing/>
        <w:jc w:val="center"/>
        <w:outlineLvl w:val="1"/>
        <w:rPr>
          <w:rFonts w:ascii="宋体" w:hAnsi="宋体" w:eastAsia="宋体" w:cs="宋体"/>
          <w:b/>
          <w:kern w:val="0"/>
          <w:sz w:val="28"/>
          <w:szCs w:val="28"/>
        </w:rPr>
      </w:pPr>
      <w:r>
        <w:rPr>
          <w:rFonts w:hint="eastAsia" w:ascii="宋体" w:hAnsi="宋体" w:eastAsia="宋体" w:cs="宋体"/>
          <w:b/>
          <w:kern w:val="0"/>
          <w:sz w:val="28"/>
          <w:szCs w:val="28"/>
        </w:rPr>
        <w:t>五、开标和评标</w:t>
      </w:r>
      <w:bookmarkEnd w:id="12"/>
    </w:p>
    <w:p>
      <w:pPr>
        <w:tabs>
          <w:tab w:val="left" w:pos="1260"/>
        </w:tabs>
        <w:autoSpaceDE w:val="0"/>
        <w:autoSpaceDN w:val="0"/>
        <w:spacing w:line="360" w:lineRule="auto"/>
        <w:contextualSpacing/>
        <w:rPr>
          <w:rFonts w:ascii="宋体" w:hAnsi="宋体" w:eastAsia="宋体" w:cs="仿宋_GB2312"/>
          <w:b/>
          <w:sz w:val="24"/>
          <w:szCs w:val="24"/>
          <w:lang w:val="zh-CN"/>
        </w:rPr>
      </w:pPr>
      <w:r>
        <w:rPr>
          <w:rFonts w:hint="eastAsia" w:ascii="宋体" w:hAnsi="宋体" w:eastAsia="宋体" w:cs="仿宋_GB2312"/>
          <w:b/>
          <w:sz w:val="24"/>
          <w:szCs w:val="24"/>
          <w:lang w:val="zh-CN"/>
        </w:rPr>
        <w:t>2</w:t>
      </w:r>
      <w:r>
        <w:rPr>
          <w:rFonts w:hint="eastAsia" w:ascii="宋体" w:hAnsi="宋体" w:eastAsia="宋体" w:cs="仿宋_GB2312"/>
          <w:b/>
          <w:sz w:val="24"/>
          <w:szCs w:val="24"/>
        </w:rPr>
        <w:t>4</w:t>
      </w:r>
      <w:r>
        <w:rPr>
          <w:rFonts w:hint="eastAsia" w:ascii="宋体" w:hAnsi="宋体" w:eastAsia="宋体" w:cs="仿宋_GB2312"/>
          <w:b/>
          <w:sz w:val="24"/>
          <w:szCs w:val="24"/>
          <w:lang w:val="zh-CN"/>
        </w:rPr>
        <w:t>. 开标</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仿宋_GB2312"/>
          <w:sz w:val="24"/>
          <w:szCs w:val="24"/>
          <w:lang w:val="zh-CN"/>
        </w:rPr>
        <w:t>2</w:t>
      </w:r>
      <w:r>
        <w:rPr>
          <w:rFonts w:hint="eastAsia" w:ascii="宋体" w:hAnsi="宋体" w:eastAsia="宋体" w:cs="仿宋_GB2312"/>
          <w:sz w:val="24"/>
          <w:szCs w:val="24"/>
        </w:rPr>
        <w:t>4</w:t>
      </w:r>
      <w:r>
        <w:rPr>
          <w:rFonts w:hint="eastAsia" w:ascii="宋体" w:hAnsi="宋体" w:eastAsia="宋体" w:cs="仿宋_GB2312"/>
          <w:sz w:val="24"/>
          <w:szCs w:val="24"/>
          <w:lang w:val="zh-CN"/>
        </w:rPr>
        <w:t>.1 招</w:t>
      </w:r>
      <w:r>
        <w:rPr>
          <w:rFonts w:hint="eastAsia" w:ascii="宋体" w:hAnsi="宋体" w:eastAsia="宋体" w:cs="宋体"/>
          <w:kern w:val="0"/>
          <w:sz w:val="24"/>
          <w:szCs w:val="24"/>
        </w:rPr>
        <w:t>标人将按招标文件规定的时间和地点组织公开开标。开标由代理机构主持，邀请投标人参加。评标委员会成员不得参加开标活动。</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24.2 招标人应当对开标、评标现场活动进行全程录音录像。录音录像应当清晰可辨，音像资料作为采购文件一并存档。</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宋体"/>
          <w:kern w:val="0"/>
          <w:sz w:val="24"/>
          <w:szCs w:val="24"/>
        </w:rPr>
        <w:t>24.3 开标时</w:t>
      </w:r>
      <w:r>
        <w:rPr>
          <w:rFonts w:hint="eastAsia" w:ascii="宋体" w:hAnsi="宋体" w:eastAsia="宋体" w:cs="仿宋_GB2312"/>
          <w:sz w:val="24"/>
          <w:szCs w:val="24"/>
          <w:lang w:val="zh-CN"/>
        </w:rPr>
        <w:t>，由投标人或者其推选的代表检查纸质投标文件和</w:t>
      </w:r>
      <w:r>
        <w:rPr>
          <w:rFonts w:hint="eastAsia" w:ascii="宋体" w:hAnsi="宋体" w:eastAsia="宋体" w:cs="宋体"/>
          <w:sz w:val="24"/>
        </w:rPr>
        <w:t>备份文件</w:t>
      </w:r>
      <w:r>
        <w:rPr>
          <w:rFonts w:hint="eastAsia" w:ascii="宋体" w:hAnsi="宋体" w:eastAsia="宋体" w:cs="仿宋_GB2312"/>
          <w:sz w:val="24"/>
          <w:szCs w:val="24"/>
          <w:lang w:val="zh-CN"/>
        </w:rPr>
        <w:t>（</w:t>
      </w:r>
      <w:r>
        <w:rPr>
          <w:rFonts w:hint="eastAsia" w:ascii="宋体" w:hAnsi="宋体" w:eastAsia="宋体" w:cs="宋体"/>
          <w:sz w:val="24"/>
        </w:rPr>
        <w:t>使用电子介质存储</w:t>
      </w:r>
      <w:r>
        <w:rPr>
          <w:rFonts w:hint="eastAsia" w:ascii="宋体" w:hAnsi="宋体" w:eastAsia="宋体" w:cs="仿宋_GB2312"/>
          <w:sz w:val="24"/>
          <w:szCs w:val="24"/>
          <w:lang w:val="zh-CN"/>
        </w:rPr>
        <w:t>）</w:t>
      </w:r>
      <w:r>
        <w:rPr>
          <w:rFonts w:hint="eastAsia" w:ascii="宋体" w:hAnsi="宋体" w:eastAsia="宋体" w:cs="宋体"/>
          <w:sz w:val="24"/>
        </w:rPr>
        <w:t>的</w:t>
      </w:r>
      <w:r>
        <w:rPr>
          <w:rFonts w:hint="eastAsia" w:ascii="宋体" w:hAnsi="宋体" w:eastAsia="宋体" w:cs="仿宋_GB2312"/>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仿宋_GB2312"/>
          <w:sz w:val="24"/>
          <w:szCs w:val="24"/>
          <w:lang w:val="zh-CN"/>
        </w:rPr>
        <w:t xml:space="preserve">24.3.1 </w:t>
      </w:r>
      <w:r>
        <w:rPr>
          <w:rFonts w:hint="eastAsia" w:ascii="宋体" w:hAnsi="宋体" w:eastAsia="宋体" w:cs="宋体"/>
          <w:kern w:val="0"/>
          <w:sz w:val="24"/>
          <w:szCs w:val="24"/>
        </w:rPr>
        <w:t>电子</w:t>
      </w:r>
      <w:r>
        <w:rPr>
          <w:rFonts w:hint="eastAsia" w:ascii="宋体" w:hAnsi="宋体" w:eastAsia="宋体" w:cs="仿宋_GB2312"/>
          <w:sz w:val="24"/>
          <w:szCs w:val="24"/>
          <w:lang w:val="zh-CN"/>
        </w:rPr>
        <w:t>投标文件的解密</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仿宋_GB2312"/>
          <w:sz w:val="24"/>
          <w:szCs w:val="24"/>
          <w:lang w:val="zh-CN"/>
        </w:rPr>
        <w:t>全流程</w:t>
      </w:r>
      <w:r>
        <w:rPr>
          <w:rFonts w:hint="eastAsia" w:ascii="宋体" w:hAnsi="宋体" w:eastAsia="宋体" w:cs="宋体"/>
          <w:kern w:val="0"/>
          <w:sz w:val="24"/>
          <w:szCs w:val="24"/>
        </w:rPr>
        <w:t>电子化</w:t>
      </w:r>
      <w:r>
        <w:rPr>
          <w:rFonts w:hint="eastAsia" w:ascii="宋体" w:hAnsi="宋体" w:eastAsia="宋体" w:cs="仿宋_GB2312"/>
          <w:sz w:val="24"/>
          <w:szCs w:val="24"/>
          <w:lang w:val="zh-CN"/>
        </w:rPr>
        <w:t>交易项目电子投标文件采用双重加密。解密需分标段进行两次解密。</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仿宋_GB2312"/>
          <w:sz w:val="24"/>
          <w:szCs w:val="24"/>
          <w:lang w:val="zh-CN"/>
        </w:rPr>
        <w:t>（1）投标人</w:t>
      </w:r>
      <w:r>
        <w:rPr>
          <w:rFonts w:hint="eastAsia" w:ascii="宋体" w:hAnsi="宋体" w:eastAsia="宋体" w:cs="宋体"/>
          <w:kern w:val="0"/>
          <w:sz w:val="24"/>
          <w:szCs w:val="24"/>
        </w:rPr>
        <w:t>解密：投标人使用本单位CA数字证书远程或现场进行解密。需开标现场使用一体机进行解密的，请在代理机构引导下进行。</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（2）代理机构解密：代理机构</w:t>
      </w:r>
      <w:r>
        <w:rPr>
          <w:rFonts w:ascii="宋体" w:hAnsi="宋体" w:eastAsia="宋体" w:cs="宋体"/>
          <w:kern w:val="0"/>
          <w:sz w:val="24"/>
          <w:szCs w:val="24"/>
        </w:rPr>
        <w:t>按</w:t>
      </w:r>
      <w:r>
        <w:rPr>
          <w:rFonts w:hint="eastAsia" w:ascii="宋体" w:hAnsi="宋体" w:eastAsia="宋体" w:cs="宋体"/>
          <w:kern w:val="0"/>
          <w:sz w:val="24"/>
          <w:szCs w:val="24"/>
        </w:rPr>
        <w:t>电子</w:t>
      </w:r>
      <w:r>
        <w:rPr>
          <w:rFonts w:ascii="宋体" w:hAnsi="宋体" w:eastAsia="宋体" w:cs="宋体"/>
          <w:kern w:val="0"/>
          <w:sz w:val="24"/>
          <w:szCs w:val="24"/>
        </w:rPr>
        <w:t>投标</w:t>
      </w:r>
      <w:r>
        <w:rPr>
          <w:rFonts w:hint="eastAsia" w:ascii="宋体" w:hAnsi="宋体" w:eastAsia="宋体" w:cs="宋体"/>
          <w:kern w:val="0"/>
          <w:sz w:val="24"/>
          <w:szCs w:val="24"/>
        </w:rPr>
        <w:t>文件到达交易系统</w:t>
      </w:r>
      <w:r>
        <w:rPr>
          <w:rFonts w:ascii="宋体" w:hAnsi="宋体" w:eastAsia="宋体" w:cs="宋体"/>
          <w:kern w:val="0"/>
          <w:sz w:val="24"/>
          <w:szCs w:val="24"/>
        </w:rPr>
        <w:t>的先后顺序</w:t>
      </w:r>
      <w:r>
        <w:rPr>
          <w:rFonts w:hint="eastAsia" w:ascii="宋体" w:hAnsi="宋体" w:eastAsia="宋体" w:cs="宋体"/>
          <w:kern w:val="0"/>
          <w:sz w:val="24"/>
          <w:szCs w:val="24"/>
        </w:rPr>
        <w:t>，使用本单位CA数字证书进行再次解密。</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24.3.2 电子投标文件解密异常情况处理</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w:t>
      </w:r>
      <w:r>
        <w:rPr>
          <w:rFonts w:ascii="宋体" w:hAnsi="宋体" w:eastAsia="宋体" w:cs="宋体"/>
          <w:kern w:val="0"/>
          <w:sz w:val="24"/>
          <w:szCs w:val="24"/>
        </w:rPr>
        <w:t>1</w:t>
      </w:r>
      <w:r>
        <w:rPr>
          <w:rFonts w:hint="eastAsia" w:ascii="宋体" w:hAnsi="宋体" w:eastAsia="宋体" w:cs="宋体"/>
          <w:kern w:val="0"/>
          <w:sz w:val="24"/>
          <w:szCs w:val="24"/>
        </w:rPr>
        <w:t>）因电子交易系统异常无法解密电子投标文件的，使用纸质投标文件以人工方式进行。</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宋体"/>
          <w:kern w:val="0"/>
          <w:sz w:val="24"/>
          <w:szCs w:val="24"/>
        </w:rPr>
        <w:t>（2）因投标人原因电子投标文件解密失败的，由系统技术人员协助投标人将备份文件（电子介质存储）</w:t>
      </w:r>
      <w:r>
        <w:rPr>
          <w:rFonts w:hint="eastAsia" w:ascii="宋体" w:hAnsi="宋体" w:eastAsia="宋体" w:cs="仿宋_GB2312"/>
          <w:sz w:val="24"/>
          <w:szCs w:val="24"/>
          <w:lang w:val="zh-CN"/>
        </w:rPr>
        <w:t>导入系统。若备份文件（电子介质存储）无法导入系统或导入系统仍无法解密的，其投标将被拒绝。</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仿宋_GB2312"/>
          <w:sz w:val="24"/>
          <w:szCs w:val="24"/>
          <w:lang w:val="zh-CN"/>
        </w:rPr>
        <w:t>2</w:t>
      </w:r>
      <w:r>
        <w:rPr>
          <w:rFonts w:hint="eastAsia" w:ascii="宋体" w:hAnsi="宋体" w:eastAsia="宋体" w:cs="仿宋_GB2312"/>
          <w:sz w:val="24"/>
          <w:szCs w:val="24"/>
        </w:rPr>
        <w:t>4</w:t>
      </w:r>
      <w:r>
        <w:rPr>
          <w:rFonts w:hint="eastAsia" w:ascii="宋体" w:hAnsi="宋体" w:eastAsia="宋体" w:cs="仿宋_GB2312"/>
          <w:sz w:val="24"/>
          <w:szCs w:val="24"/>
          <w:lang w:val="zh-CN"/>
        </w:rPr>
        <w:t>.4 投标人不</w:t>
      </w:r>
      <w:r>
        <w:rPr>
          <w:rFonts w:hint="eastAsia" w:ascii="宋体" w:hAnsi="宋体" w:eastAsia="宋体" w:cs="宋体"/>
          <w:kern w:val="0"/>
          <w:sz w:val="24"/>
          <w:szCs w:val="24"/>
        </w:rPr>
        <w:t>足3家的，不得开标。</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24.5 开标过程由采购代理机构负责记录，由参加开标的各投标人代表和相关工作人员签字确认后随采购文件一并存档。</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宋体"/>
          <w:kern w:val="0"/>
          <w:sz w:val="24"/>
          <w:szCs w:val="24"/>
        </w:rPr>
        <w:t>24.6 投标人代表对开标过程和开标记录有疑义，以及认为采购人、采购代理机构相关工作人员有需要回避的情形的，应当场提出询问或者回避申请。采购人、采购代理机构对投标人代表提</w:t>
      </w:r>
      <w:r>
        <w:rPr>
          <w:rFonts w:hint="eastAsia" w:ascii="宋体" w:hAnsi="宋体" w:eastAsia="宋体" w:cs="仿宋_GB2312"/>
          <w:sz w:val="24"/>
          <w:szCs w:val="24"/>
          <w:lang w:val="zh-CN"/>
        </w:rPr>
        <w:t>出的询问或者回避申请应当及时处理。</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仿宋_GB2312"/>
          <w:sz w:val="24"/>
          <w:szCs w:val="24"/>
          <w:lang w:val="zh-CN"/>
        </w:rPr>
        <w:t>2</w:t>
      </w:r>
      <w:r>
        <w:rPr>
          <w:rFonts w:hint="eastAsia" w:ascii="宋体" w:hAnsi="宋体" w:eastAsia="宋体" w:cs="仿宋_GB2312"/>
          <w:sz w:val="24"/>
          <w:szCs w:val="24"/>
        </w:rPr>
        <w:t>4</w:t>
      </w:r>
      <w:r>
        <w:rPr>
          <w:rFonts w:hint="eastAsia" w:ascii="宋体" w:hAnsi="宋体" w:eastAsia="宋体" w:cs="仿宋_GB2312"/>
          <w:sz w:val="24"/>
          <w:szCs w:val="24"/>
          <w:lang w:val="zh-CN"/>
        </w:rPr>
        <w:t>.7 投标人未参加开标的，视同认可开标结果。</w:t>
      </w:r>
    </w:p>
    <w:p>
      <w:pPr>
        <w:tabs>
          <w:tab w:val="left" w:pos="1260"/>
        </w:tabs>
        <w:autoSpaceDE w:val="0"/>
        <w:autoSpaceDN w:val="0"/>
        <w:spacing w:line="360" w:lineRule="auto"/>
        <w:contextualSpacing/>
        <w:rPr>
          <w:rFonts w:ascii="宋体" w:hAnsi="宋体" w:eastAsia="宋体" w:cs="仿宋_GB2312"/>
          <w:b/>
          <w:sz w:val="24"/>
          <w:szCs w:val="24"/>
          <w:lang w:val="zh-CN"/>
        </w:rPr>
      </w:pPr>
      <w:r>
        <w:rPr>
          <w:rFonts w:hint="eastAsia" w:ascii="宋体" w:hAnsi="宋体" w:eastAsia="宋体" w:cs="仿宋_GB2312"/>
          <w:b/>
          <w:sz w:val="24"/>
          <w:szCs w:val="24"/>
          <w:lang w:val="zh-CN"/>
        </w:rPr>
        <w:t>2</w:t>
      </w:r>
      <w:r>
        <w:rPr>
          <w:rFonts w:hint="eastAsia" w:ascii="宋体" w:hAnsi="宋体" w:eastAsia="宋体" w:cs="仿宋_GB2312"/>
          <w:b/>
          <w:sz w:val="24"/>
          <w:szCs w:val="24"/>
        </w:rPr>
        <w:t>5</w:t>
      </w:r>
      <w:r>
        <w:rPr>
          <w:rFonts w:hint="eastAsia" w:ascii="宋体" w:hAnsi="宋体" w:eastAsia="宋体" w:cs="仿宋_GB2312"/>
          <w:b/>
          <w:sz w:val="24"/>
          <w:szCs w:val="24"/>
          <w:lang w:val="zh-CN"/>
        </w:rPr>
        <w:t>. 资格审查</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bCs/>
          <w:sz w:val="24"/>
          <w:szCs w:val="24"/>
        </w:rPr>
        <w:t>开标结束后，采购人依法对投标人的资格进行审查。</w:t>
      </w:r>
      <w:r>
        <w:rPr>
          <w:rFonts w:hint="eastAsia" w:ascii="宋体" w:hAnsi="宋体" w:eastAsia="宋体" w:cs="仿宋_GB2312"/>
          <w:sz w:val="24"/>
          <w:szCs w:val="24"/>
          <w:lang w:val="zh-CN"/>
        </w:rPr>
        <w:t>合格投标人不足3家的，不得评标。</w:t>
      </w:r>
    </w:p>
    <w:p>
      <w:pPr>
        <w:tabs>
          <w:tab w:val="left" w:pos="1260"/>
        </w:tabs>
        <w:autoSpaceDE w:val="0"/>
        <w:autoSpaceDN w:val="0"/>
        <w:spacing w:line="360" w:lineRule="auto"/>
        <w:contextualSpacing/>
        <w:rPr>
          <w:rFonts w:ascii="宋体" w:hAnsi="宋体" w:eastAsia="宋体" w:cs="仿宋_GB2312"/>
          <w:b/>
          <w:sz w:val="24"/>
          <w:szCs w:val="24"/>
          <w:lang w:val="zh-CN"/>
        </w:rPr>
      </w:pPr>
      <w:r>
        <w:rPr>
          <w:rFonts w:hint="eastAsia" w:ascii="宋体" w:hAnsi="宋体" w:eastAsia="宋体" w:cs="仿宋_GB2312"/>
          <w:b/>
          <w:sz w:val="24"/>
          <w:szCs w:val="24"/>
          <w:lang w:val="zh-CN"/>
        </w:rPr>
        <w:t>2</w:t>
      </w:r>
      <w:r>
        <w:rPr>
          <w:rFonts w:hint="eastAsia" w:ascii="宋体" w:hAnsi="宋体" w:eastAsia="宋体" w:cs="仿宋_GB2312"/>
          <w:b/>
          <w:sz w:val="24"/>
          <w:szCs w:val="24"/>
        </w:rPr>
        <w:t>6</w:t>
      </w:r>
      <w:r>
        <w:rPr>
          <w:rFonts w:hint="eastAsia" w:ascii="宋体" w:hAnsi="宋体" w:eastAsia="宋体" w:cs="仿宋_GB2312"/>
          <w:b/>
          <w:sz w:val="24"/>
          <w:szCs w:val="24"/>
          <w:lang w:val="zh-CN"/>
        </w:rPr>
        <w:t>.评标委员会的组成</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仿宋_GB2312"/>
          <w:sz w:val="24"/>
          <w:szCs w:val="24"/>
          <w:lang w:val="zh-CN"/>
        </w:rPr>
        <w:t>2</w:t>
      </w:r>
      <w:r>
        <w:rPr>
          <w:rFonts w:hint="eastAsia" w:ascii="宋体" w:hAnsi="宋体" w:eastAsia="宋体" w:cs="仿宋_GB2312"/>
          <w:sz w:val="24"/>
          <w:szCs w:val="24"/>
        </w:rPr>
        <w:t>6</w:t>
      </w:r>
      <w:r>
        <w:rPr>
          <w:rFonts w:hint="eastAsia" w:ascii="宋体" w:hAnsi="宋体" w:eastAsia="宋体" w:cs="仿宋_GB2312"/>
          <w:sz w:val="24"/>
          <w:szCs w:val="24"/>
          <w:lang w:val="zh-CN"/>
        </w:rPr>
        <w:t>.1 招标人将依法组建评标委员会，评标委员会由相关评审专家和业主代表组成，其中评审专家的人数不少于评标委员会成员总数的三分之二。评审专家从河南省政府采购评审专家库中随机抽取。</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仿宋_GB2312"/>
          <w:sz w:val="24"/>
          <w:szCs w:val="24"/>
          <w:lang w:val="zh-CN"/>
        </w:rPr>
        <w:t>26.1.1 采购项</w:t>
      </w:r>
      <w:r>
        <w:rPr>
          <w:rFonts w:hint="eastAsia" w:ascii="宋体" w:hAnsi="宋体" w:eastAsia="宋体" w:cs="宋体"/>
          <w:kern w:val="0"/>
          <w:sz w:val="24"/>
          <w:szCs w:val="24"/>
        </w:rPr>
        <w:t>目符合下列情形之一的，评标委员会成员人数应当为7人以上单数：</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（一）采购预算金额在1000万元以上；</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（二）技术复杂；</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（三）社会影响较大。</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宋体"/>
          <w:kern w:val="0"/>
          <w:sz w:val="24"/>
          <w:szCs w:val="24"/>
        </w:rPr>
        <w:t>26.2 评审专家对本单位的采购项目只能作为采购人代表参与评标。采购代理机构工作人员不得参加由</w:t>
      </w:r>
      <w:r>
        <w:rPr>
          <w:rFonts w:hint="eastAsia" w:ascii="宋体" w:hAnsi="宋体" w:eastAsia="宋体" w:cs="仿宋_GB2312"/>
          <w:sz w:val="24"/>
          <w:szCs w:val="24"/>
          <w:lang w:val="zh-CN"/>
        </w:rPr>
        <w:t>本机构代理的政府采购项目的评标。</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仿宋_GB2312"/>
          <w:sz w:val="24"/>
          <w:szCs w:val="24"/>
          <w:lang w:val="zh-CN"/>
        </w:rPr>
        <w:t>2</w:t>
      </w:r>
      <w:r>
        <w:rPr>
          <w:rFonts w:hint="eastAsia" w:ascii="宋体" w:hAnsi="宋体" w:eastAsia="宋体" w:cs="仿宋_GB2312"/>
          <w:sz w:val="24"/>
          <w:szCs w:val="24"/>
        </w:rPr>
        <w:t>6</w:t>
      </w:r>
      <w:r>
        <w:rPr>
          <w:rFonts w:hint="eastAsia" w:ascii="宋体" w:hAnsi="宋体" w:eastAsia="宋体" w:cs="仿宋_GB2312"/>
          <w:sz w:val="24"/>
          <w:szCs w:val="24"/>
          <w:lang w:val="zh-CN"/>
        </w:rPr>
        <w:t>.3 评审专家与</w:t>
      </w:r>
      <w:r>
        <w:rPr>
          <w:rFonts w:hint="eastAsia" w:ascii="宋体" w:hAnsi="宋体" w:eastAsia="宋体" w:cs="宋体"/>
          <w:kern w:val="0"/>
          <w:sz w:val="24"/>
          <w:szCs w:val="24"/>
        </w:rPr>
        <w:t>投标人存在下列利害关系之一的,应当回避:</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(一)参加采购活动前三年内,与供应商存在劳动关系,或者担任过供应商的董事、监事,或者是供应商的控股股东或实际控制人；</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(二)与供应商的法定代表人或者负责人有夫妻、直系血亲、三代以内旁系血亲或者近姻亲关系；</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(三)与供应商有其他可能影响政府采购活动公平、公正进行的关系。</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26.4 评审专家发现本人与参加采购活动的供应商有利害关系的,应当主动提出回避。采购人或者代理机构发现评审专家与参加采购活动的供应商有利害关系的,应当要求其回避。</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仿宋_GB2312"/>
          <w:sz w:val="24"/>
          <w:szCs w:val="24"/>
          <w:lang w:val="zh-CN"/>
        </w:rPr>
        <w:t>2</w:t>
      </w:r>
      <w:r>
        <w:rPr>
          <w:rFonts w:hint="eastAsia" w:ascii="宋体" w:hAnsi="宋体" w:eastAsia="宋体" w:cs="仿宋_GB2312"/>
          <w:sz w:val="24"/>
          <w:szCs w:val="24"/>
        </w:rPr>
        <w:t>6</w:t>
      </w:r>
      <w:r>
        <w:rPr>
          <w:rFonts w:hint="eastAsia" w:ascii="宋体" w:hAnsi="宋体" w:eastAsia="宋体" w:cs="仿宋_GB2312"/>
          <w:sz w:val="24"/>
          <w:szCs w:val="24"/>
          <w:lang w:val="zh-CN"/>
        </w:rPr>
        <w:t>.5 采购人不得</w:t>
      </w:r>
      <w:r>
        <w:rPr>
          <w:rFonts w:hint="eastAsia" w:ascii="宋体" w:hAnsi="宋体" w:eastAsia="宋体" w:cs="宋体"/>
          <w:kern w:val="0"/>
          <w:sz w:val="24"/>
          <w:szCs w:val="24"/>
        </w:rPr>
        <w:t>担任评标小组长。</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26.6 采购人可以在评标前说明项目背景和采购需求，说明内容不得含有歧视性、倾向性意见，不得超出招标文件所述范围。说明应当提交书面材料，并随采购文件一并存档。</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宋体"/>
          <w:kern w:val="0"/>
          <w:sz w:val="24"/>
          <w:szCs w:val="24"/>
        </w:rPr>
        <w:t>26.7 评标委员会</w:t>
      </w:r>
      <w:r>
        <w:rPr>
          <w:rFonts w:hint="eastAsia" w:ascii="宋体" w:hAnsi="宋体" w:eastAsia="宋体" w:cs="仿宋_GB2312"/>
          <w:sz w:val="24"/>
          <w:szCs w:val="24"/>
          <w:lang w:val="zh-CN"/>
        </w:rPr>
        <w:t>成员名单在评标结果公告前应当保密。</w:t>
      </w:r>
    </w:p>
    <w:p>
      <w:pPr>
        <w:tabs>
          <w:tab w:val="left" w:pos="1260"/>
        </w:tabs>
        <w:autoSpaceDE w:val="0"/>
        <w:autoSpaceDN w:val="0"/>
        <w:spacing w:line="360" w:lineRule="auto"/>
        <w:contextualSpacing/>
        <w:rPr>
          <w:rFonts w:ascii="宋体" w:hAnsi="宋体" w:eastAsia="宋体" w:cs="仿宋_GB2312"/>
          <w:b/>
          <w:sz w:val="24"/>
          <w:szCs w:val="24"/>
          <w:lang w:val="zh-CN"/>
        </w:rPr>
      </w:pPr>
      <w:r>
        <w:rPr>
          <w:rFonts w:hint="eastAsia" w:ascii="宋体" w:hAnsi="宋体" w:eastAsia="宋体" w:cs="仿宋_GB2312"/>
          <w:b/>
          <w:sz w:val="24"/>
          <w:szCs w:val="24"/>
          <w:lang w:val="zh-CN"/>
        </w:rPr>
        <w:t>2</w:t>
      </w:r>
      <w:r>
        <w:rPr>
          <w:rFonts w:hint="eastAsia" w:ascii="宋体" w:hAnsi="宋体" w:eastAsia="宋体" w:cs="仿宋_GB2312"/>
          <w:b/>
          <w:sz w:val="24"/>
          <w:szCs w:val="24"/>
        </w:rPr>
        <w:t>7</w:t>
      </w:r>
      <w:r>
        <w:rPr>
          <w:rFonts w:hint="eastAsia" w:ascii="宋体" w:hAnsi="宋体" w:eastAsia="宋体" w:cs="仿宋_GB2312"/>
          <w:b/>
          <w:sz w:val="24"/>
          <w:szCs w:val="24"/>
          <w:lang w:val="zh-CN"/>
        </w:rPr>
        <w:t>. 符合性审查</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仿宋_GB2312"/>
          <w:sz w:val="24"/>
          <w:szCs w:val="24"/>
          <w:lang w:val="zh-CN"/>
        </w:rPr>
        <w:t>2</w:t>
      </w:r>
      <w:r>
        <w:rPr>
          <w:rFonts w:hint="eastAsia" w:ascii="宋体" w:hAnsi="宋体" w:eastAsia="宋体" w:cs="仿宋_GB2312"/>
          <w:sz w:val="24"/>
          <w:szCs w:val="24"/>
        </w:rPr>
        <w:t>7</w:t>
      </w:r>
      <w:r>
        <w:rPr>
          <w:rFonts w:hint="eastAsia" w:ascii="宋体" w:hAnsi="宋体" w:eastAsia="宋体" w:cs="仿宋_GB2312"/>
          <w:sz w:val="24"/>
          <w:szCs w:val="24"/>
          <w:lang w:val="zh-CN"/>
        </w:rPr>
        <w:t>.1 评标委员会</w:t>
      </w:r>
      <w:r>
        <w:rPr>
          <w:rFonts w:hint="eastAsia" w:ascii="宋体" w:hAnsi="宋体" w:eastAsia="宋体" w:cs="宋体"/>
          <w:kern w:val="0"/>
          <w:sz w:val="24"/>
          <w:szCs w:val="24"/>
        </w:rPr>
        <w:t>依据有关法律法规和招标文件的规定，对符合资格的投标人的投标文件进行符合性审查，以确定其是否满足招标文件的实质性要求。</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27.2 审查、评价投标文件是否符合招标文件的商务、技术等实质性要求。</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宋体"/>
          <w:kern w:val="0"/>
          <w:sz w:val="24"/>
          <w:szCs w:val="24"/>
        </w:rPr>
        <w:t>27.3 可要求投标人</w:t>
      </w:r>
      <w:r>
        <w:rPr>
          <w:rFonts w:hint="eastAsia" w:ascii="宋体" w:hAnsi="宋体" w:eastAsia="宋体" w:cs="仿宋_GB2312"/>
          <w:sz w:val="24"/>
          <w:szCs w:val="24"/>
          <w:lang w:val="zh-CN"/>
        </w:rPr>
        <w:t>对投标文件有关事项作出澄清或者说明。</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仿宋_GB2312"/>
          <w:sz w:val="24"/>
          <w:szCs w:val="24"/>
          <w:lang w:val="zh-CN"/>
        </w:rPr>
        <w:t>27.4 通过符合性审查的投标人不足3家的，应予废标。</w:t>
      </w:r>
    </w:p>
    <w:p>
      <w:pPr>
        <w:tabs>
          <w:tab w:val="left" w:pos="1260"/>
        </w:tabs>
        <w:autoSpaceDE w:val="0"/>
        <w:autoSpaceDN w:val="0"/>
        <w:spacing w:line="360" w:lineRule="auto"/>
        <w:contextualSpacing/>
        <w:rPr>
          <w:rFonts w:ascii="宋体" w:hAnsi="宋体" w:eastAsia="宋体" w:cs="仿宋_GB2312"/>
          <w:b/>
          <w:sz w:val="24"/>
          <w:szCs w:val="24"/>
          <w:lang w:val="zh-CN"/>
        </w:rPr>
      </w:pPr>
      <w:r>
        <w:rPr>
          <w:rFonts w:hint="eastAsia" w:ascii="宋体" w:hAnsi="宋体" w:eastAsia="宋体" w:cs="仿宋_GB2312"/>
          <w:b/>
          <w:sz w:val="24"/>
          <w:szCs w:val="24"/>
          <w:lang w:val="zh-CN"/>
        </w:rPr>
        <w:t>2</w:t>
      </w:r>
      <w:r>
        <w:rPr>
          <w:rFonts w:hint="eastAsia" w:ascii="宋体" w:hAnsi="宋体" w:eastAsia="宋体" w:cs="仿宋_GB2312"/>
          <w:b/>
          <w:sz w:val="24"/>
          <w:szCs w:val="24"/>
        </w:rPr>
        <w:t>8</w:t>
      </w:r>
      <w:r>
        <w:rPr>
          <w:rFonts w:hint="eastAsia" w:ascii="宋体" w:hAnsi="宋体" w:eastAsia="宋体" w:cs="仿宋_GB2312"/>
          <w:b/>
          <w:sz w:val="24"/>
          <w:szCs w:val="24"/>
          <w:lang w:val="zh-CN"/>
        </w:rPr>
        <w:t>. 投标文件的澄清</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仿宋_GB2312"/>
          <w:sz w:val="24"/>
          <w:szCs w:val="24"/>
          <w:lang w:val="zh-CN"/>
        </w:rPr>
        <w:t>2</w:t>
      </w:r>
      <w:r>
        <w:rPr>
          <w:rFonts w:hint="eastAsia" w:ascii="宋体" w:hAnsi="宋体" w:eastAsia="宋体" w:cs="仿宋_GB2312"/>
          <w:sz w:val="24"/>
          <w:szCs w:val="24"/>
        </w:rPr>
        <w:t>8</w:t>
      </w:r>
      <w:r>
        <w:rPr>
          <w:rFonts w:hint="eastAsia" w:ascii="宋体" w:hAnsi="宋体" w:eastAsia="宋体" w:cs="仿宋_GB2312"/>
          <w:sz w:val="24"/>
          <w:szCs w:val="24"/>
          <w:lang w:val="zh-CN"/>
        </w:rPr>
        <w:t>.1 对于投标文件中含义不明确、同类问题表述不一致或者有明显文字和计算错误的内容，评标委员会应当以书面形式要求投标人作出必要的澄清、说明或者补正。</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仿宋_GB2312"/>
          <w:sz w:val="24"/>
          <w:szCs w:val="24"/>
          <w:lang w:val="zh-CN"/>
        </w:rPr>
        <w:t>2</w:t>
      </w:r>
      <w:r>
        <w:rPr>
          <w:rFonts w:hint="eastAsia" w:ascii="宋体" w:hAnsi="宋体" w:eastAsia="宋体" w:cs="仿宋_GB2312"/>
          <w:sz w:val="24"/>
          <w:szCs w:val="24"/>
        </w:rPr>
        <w:t>8</w:t>
      </w:r>
      <w:r>
        <w:rPr>
          <w:rFonts w:hint="eastAsia" w:ascii="宋体" w:hAnsi="宋体" w:eastAsia="宋体" w:cs="仿宋_GB2312"/>
          <w:sz w:val="24"/>
          <w:szCs w:val="24"/>
          <w:lang w:val="zh-CN"/>
        </w:rPr>
        <w:t>.2 投标人的澄清</w:t>
      </w:r>
      <w:r>
        <w:rPr>
          <w:rFonts w:hint="eastAsia" w:ascii="宋体" w:hAnsi="宋体" w:eastAsia="宋体" w:cs="宋体"/>
          <w:kern w:val="0"/>
          <w:sz w:val="24"/>
          <w:szCs w:val="24"/>
        </w:rPr>
        <w:t>、说明或者补正应当采用书面形式，并加盖公章，或者由法定代表人或其授权的代表签字。投标人的澄清、说明或者补正不得超出投标文件的范围或者改变投标文件的实质性内容。</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宋体"/>
          <w:kern w:val="0"/>
          <w:sz w:val="24"/>
          <w:szCs w:val="24"/>
        </w:rPr>
        <w:t>28.3 投标人的澄清文</w:t>
      </w:r>
      <w:r>
        <w:rPr>
          <w:rFonts w:hint="eastAsia" w:ascii="宋体" w:hAnsi="宋体" w:eastAsia="宋体" w:cs="仿宋_GB2312"/>
          <w:sz w:val="24"/>
          <w:szCs w:val="24"/>
          <w:lang w:val="zh-CN"/>
        </w:rPr>
        <w:t>件是其投标文件的组成部分。</w:t>
      </w:r>
    </w:p>
    <w:p>
      <w:pPr>
        <w:tabs>
          <w:tab w:val="left" w:pos="1260"/>
        </w:tabs>
        <w:autoSpaceDE w:val="0"/>
        <w:autoSpaceDN w:val="0"/>
        <w:spacing w:line="360" w:lineRule="auto"/>
        <w:contextualSpacing/>
        <w:rPr>
          <w:rFonts w:ascii="宋体" w:hAnsi="宋体" w:eastAsia="宋体" w:cs="仿宋_GB2312"/>
          <w:b/>
          <w:sz w:val="24"/>
          <w:szCs w:val="24"/>
          <w:lang w:val="zh-CN"/>
        </w:rPr>
      </w:pPr>
      <w:r>
        <w:rPr>
          <w:rFonts w:hint="eastAsia" w:ascii="宋体" w:hAnsi="宋体" w:eastAsia="宋体" w:cs="仿宋_GB2312"/>
          <w:b/>
          <w:sz w:val="24"/>
          <w:szCs w:val="24"/>
          <w:lang w:val="zh-CN"/>
        </w:rPr>
        <w:t>2</w:t>
      </w:r>
      <w:r>
        <w:rPr>
          <w:rFonts w:hint="eastAsia" w:ascii="宋体" w:hAnsi="宋体" w:eastAsia="宋体" w:cs="仿宋_GB2312"/>
          <w:b/>
          <w:sz w:val="24"/>
          <w:szCs w:val="24"/>
        </w:rPr>
        <w:t>9</w:t>
      </w:r>
      <w:r>
        <w:rPr>
          <w:rFonts w:hint="eastAsia" w:ascii="宋体" w:hAnsi="宋体" w:eastAsia="宋体" w:cs="仿宋_GB2312"/>
          <w:b/>
          <w:sz w:val="24"/>
          <w:szCs w:val="24"/>
          <w:lang w:val="zh-CN"/>
        </w:rPr>
        <w:t>. 投标文件报价出现前后不一致的修正</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仿宋_GB2312"/>
          <w:sz w:val="24"/>
          <w:szCs w:val="24"/>
          <w:lang w:val="zh-CN"/>
        </w:rPr>
        <w:t>2</w:t>
      </w:r>
      <w:r>
        <w:rPr>
          <w:rFonts w:hint="eastAsia" w:ascii="宋体" w:hAnsi="宋体" w:eastAsia="宋体" w:cs="仿宋_GB2312"/>
          <w:sz w:val="24"/>
          <w:szCs w:val="24"/>
        </w:rPr>
        <w:t>9</w:t>
      </w:r>
      <w:r>
        <w:rPr>
          <w:rFonts w:hint="eastAsia" w:ascii="宋体" w:hAnsi="宋体" w:eastAsia="宋体" w:cs="仿宋_GB2312"/>
          <w:sz w:val="24"/>
          <w:szCs w:val="24"/>
          <w:lang w:val="zh-CN"/>
        </w:rPr>
        <w:t>.1 投标文件中</w:t>
      </w:r>
      <w:r>
        <w:rPr>
          <w:rFonts w:hint="eastAsia" w:ascii="宋体" w:hAnsi="宋体" w:eastAsia="宋体" w:cs="宋体"/>
          <w:kern w:val="0"/>
          <w:sz w:val="24"/>
          <w:szCs w:val="24"/>
        </w:rPr>
        <w:t>开标一览表(报价表)内容与投标文件中相应内容不一致的，以开标一览表(报价表)为准；</w:t>
      </w:r>
    </w:p>
    <w:p>
      <w:pPr>
        <w:autoSpaceDE w:val="0"/>
        <w:autoSpaceDN w:val="0"/>
        <w:spacing w:line="360" w:lineRule="auto"/>
        <w:ind w:firstLine="424" w:firstLineChars="177"/>
        <w:contextualSpacing/>
        <w:jc w:val="left"/>
        <w:rPr>
          <w:rFonts w:hint="eastAsia" w:ascii="宋体" w:hAnsi="宋体" w:eastAsia="宋体" w:cs="宋体"/>
          <w:kern w:val="0"/>
          <w:sz w:val="24"/>
          <w:szCs w:val="24"/>
        </w:rPr>
      </w:pPr>
      <w:r>
        <w:rPr>
          <w:rFonts w:hint="eastAsia" w:ascii="宋体" w:hAnsi="宋体" w:eastAsia="宋体" w:cs="宋体"/>
          <w:kern w:val="0"/>
          <w:sz w:val="24"/>
          <w:szCs w:val="24"/>
        </w:rPr>
        <w:t>29.2 大写金额</w:t>
      </w:r>
      <w:r>
        <w:rPr>
          <w:rFonts w:hint="eastAsia" w:ascii="宋体" w:hAnsi="宋体" w:eastAsia="宋体" w:cs="宋体"/>
          <w:kern w:val="0"/>
          <w:sz w:val="24"/>
          <w:szCs w:val="24"/>
          <w:lang w:eastAsia="zh-CN"/>
        </w:rPr>
        <w:t>（费率）</w:t>
      </w:r>
      <w:r>
        <w:rPr>
          <w:rFonts w:hint="eastAsia" w:ascii="宋体" w:hAnsi="宋体" w:eastAsia="宋体" w:cs="宋体"/>
          <w:kern w:val="0"/>
          <w:sz w:val="24"/>
          <w:szCs w:val="24"/>
        </w:rPr>
        <w:t>和小写金额</w:t>
      </w:r>
      <w:r>
        <w:rPr>
          <w:rFonts w:hint="eastAsia" w:ascii="宋体" w:hAnsi="宋体" w:eastAsia="宋体" w:cs="宋体"/>
          <w:kern w:val="0"/>
          <w:sz w:val="24"/>
          <w:szCs w:val="24"/>
          <w:lang w:eastAsia="zh-CN"/>
        </w:rPr>
        <w:t>（费率）</w:t>
      </w:r>
      <w:r>
        <w:rPr>
          <w:rFonts w:hint="eastAsia" w:ascii="宋体" w:hAnsi="宋体" w:eastAsia="宋体" w:cs="宋体"/>
          <w:kern w:val="0"/>
          <w:sz w:val="24"/>
          <w:szCs w:val="24"/>
        </w:rPr>
        <w:t>不一致的，以大写金额</w:t>
      </w:r>
      <w:r>
        <w:rPr>
          <w:rFonts w:hint="eastAsia" w:ascii="宋体" w:hAnsi="宋体" w:eastAsia="宋体" w:cs="宋体"/>
          <w:kern w:val="0"/>
          <w:sz w:val="24"/>
          <w:szCs w:val="24"/>
          <w:lang w:eastAsia="zh-CN"/>
        </w:rPr>
        <w:t>（费率）</w:t>
      </w:r>
      <w:r>
        <w:rPr>
          <w:rFonts w:hint="eastAsia" w:ascii="宋体" w:hAnsi="宋体" w:eastAsia="宋体" w:cs="宋体"/>
          <w:kern w:val="0"/>
          <w:sz w:val="24"/>
          <w:szCs w:val="24"/>
        </w:rPr>
        <w:t>为准；</w:t>
      </w:r>
    </w:p>
    <w:p>
      <w:pPr>
        <w:autoSpaceDE w:val="0"/>
        <w:autoSpaceDN w:val="0"/>
        <w:spacing w:line="360" w:lineRule="auto"/>
        <w:ind w:firstLine="424" w:firstLineChars="177"/>
        <w:contextualSpacing/>
        <w:jc w:val="left"/>
        <w:rPr>
          <w:rFonts w:hint="eastAsia" w:ascii="宋体" w:hAnsi="宋体" w:eastAsia="宋体" w:cs="宋体"/>
          <w:kern w:val="0"/>
          <w:sz w:val="24"/>
          <w:szCs w:val="24"/>
        </w:rPr>
      </w:pPr>
      <w:r>
        <w:rPr>
          <w:rFonts w:hint="eastAsia" w:ascii="宋体" w:hAnsi="宋体" w:eastAsia="宋体" w:cs="宋体"/>
          <w:kern w:val="0"/>
          <w:sz w:val="24"/>
          <w:szCs w:val="24"/>
        </w:rPr>
        <w:t>29.3 单价金额</w:t>
      </w:r>
      <w:r>
        <w:rPr>
          <w:rFonts w:hint="eastAsia" w:ascii="宋体" w:hAnsi="宋体" w:eastAsia="宋体" w:cs="宋体"/>
          <w:kern w:val="0"/>
          <w:sz w:val="24"/>
          <w:szCs w:val="24"/>
          <w:lang w:eastAsia="zh-CN"/>
        </w:rPr>
        <w:t>（费率）</w:t>
      </w:r>
      <w:r>
        <w:rPr>
          <w:rFonts w:hint="eastAsia" w:ascii="宋体" w:hAnsi="宋体" w:eastAsia="宋体" w:cs="宋体"/>
          <w:kern w:val="0"/>
          <w:sz w:val="24"/>
          <w:szCs w:val="24"/>
        </w:rPr>
        <w:t>小数点或者百分比有明显错位的，以开标一览表的总价</w:t>
      </w:r>
      <w:r>
        <w:rPr>
          <w:rFonts w:hint="eastAsia" w:ascii="宋体" w:hAnsi="宋体" w:eastAsia="宋体" w:cs="宋体"/>
          <w:kern w:val="0"/>
          <w:sz w:val="24"/>
          <w:szCs w:val="24"/>
          <w:lang w:eastAsia="zh-CN"/>
        </w:rPr>
        <w:t>（费率）</w:t>
      </w:r>
      <w:r>
        <w:rPr>
          <w:rFonts w:hint="eastAsia" w:ascii="宋体" w:hAnsi="宋体" w:eastAsia="宋体" w:cs="宋体"/>
          <w:kern w:val="0"/>
          <w:sz w:val="24"/>
          <w:szCs w:val="24"/>
        </w:rPr>
        <w:t>为准，并修改单价；</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宋体"/>
          <w:kern w:val="0"/>
          <w:sz w:val="24"/>
          <w:szCs w:val="24"/>
        </w:rPr>
        <w:t>29.4 总价金额</w:t>
      </w:r>
      <w:r>
        <w:rPr>
          <w:rFonts w:hint="eastAsia" w:ascii="宋体" w:hAnsi="宋体" w:eastAsia="宋体" w:cs="宋体"/>
          <w:kern w:val="0"/>
          <w:sz w:val="24"/>
          <w:szCs w:val="24"/>
          <w:lang w:eastAsia="zh-CN"/>
        </w:rPr>
        <w:t>（费率）</w:t>
      </w:r>
      <w:r>
        <w:rPr>
          <w:rFonts w:hint="eastAsia" w:ascii="宋体" w:hAnsi="宋体" w:eastAsia="宋体" w:cs="宋体"/>
          <w:kern w:val="0"/>
          <w:sz w:val="24"/>
          <w:szCs w:val="24"/>
        </w:rPr>
        <w:t>与按单价汇总金额</w:t>
      </w:r>
      <w:r>
        <w:rPr>
          <w:rFonts w:hint="eastAsia" w:ascii="宋体" w:hAnsi="宋体" w:eastAsia="宋体" w:cs="宋体"/>
          <w:kern w:val="0"/>
          <w:sz w:val="24"/>
          <w:szCs w:val="24"/>
          <w:lang w:eastAsia="zh-CN"/>
        </w:rPr>
        <w:t>（费率）</w:t>
      </w:r>
      <w:r>
        <w:rPr>
          <w:rFonts w:hint="eastAsia" w:ascii="宋体" w:hAnsi="宋体" w:eastAsia="宋体" w:cs="宋体"/>
          <w:kern w:val="0"/>
          <w:sz w:val="24"/>
          <w:szCs w:val="24"/>
        </w:rPr>
        <w:t>不一致的，以单价金额</w:t>
      </w:r>
      <w:r>
        <w:rPr>
          <w:rFonts w:hint="eastAsia" w:ascii="宋体" w:hAnsi="宋体" w:eastAsia="宋体" w:cs="宋体"/>
          <w:kern w:val="0"/>
          <w:sz w:val="24"/>
          <w:szCs w:val="24"/>
          <w:lang w:eastAsia="zh-CN"/>
        </w:rPr>
        <w:t>（费率）</w:t>
      </w:r>
      <w:r>
        <w:rPr>
          <w:rFonts w:hint="eastAsia" w:ascii="宋体" w:hAnsi="宋体" w:eastAsia="宋体" w:cs="宋体"/>
          <w:kern w:val="0"/>
          <w:sz w:val="24"/>
          <w:szCs w:val="24"/>
        </w:rPr>
        <w:t>计算结果为准。同时出现两种以上不一致的，按照前款规定的顺序修正。修正后的报价按照“投标人须知”28.2规定经投标人确认后产生</w:t>
      </w:r>
      <w:r>
        <w:rPr>
          <w:rFonts w:hint="eastAsia" w:ascii="宋体" w:hAnsi="宋体" w:eastAsia="宋体" w:cs="仿宋_GB2312"/>
          <w:sz w:val="24"/>
          <w:szCs w:val="24"/>
          <w:lang w:val="zh-CN"/>
        </w:rPr>
        <w:t>约束力，投标人不确认的，其投标无效。</w:t>
      </w:r>
    </w:p>
    <w:p>
      <w:pPr>
        <w:tabs>
          <w:tab w:val="left" w:pos="1260"/>
        </w:tabs>
        <w:autoSpaceDE w:val="0"/>
        <w:autoSpaceDN w:val="0"/>
        <w:spacing w:line="360" w:lineRule="auto"/>
        <w:contextualSpacing/>
        <w:rPr>
          <w:rFonts w:ascii="宋体" w:hAnsi="宋体" w:eastAsia="宋体" w:cs="仿宋_GB2312"/>
          <w:b/>
          <w:sz w:val="24"/>
          <w:szCs w:val="24"/>
          <w:lang w:val="zh-CN"/>
        </w:rPr>
      </w:pPr>
      <w:r>
        <w:rPr>
          <w:rFonts w:hint="eastAsia" w:ascii="宋体" w:hAnsi="宋体" w:eastAsia="宋体" w:cs="仿宋_GB2312"/>
          <w:b/>
          <w:sz w:val="24"/>
          <w:szCs w:val="24"/>
          <w:lang w:val="zh-CN"/>
        </w:rPr>
        <w:t>30.投标无效情形</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仿宋_GB2312"/>
          <w:sz w:val="24"/>
          <w:szCs w:val="24"/>
          <w:lang w:val="zh-CN"/>
        </w:rPr>
        <w:t>30.1 投标文件属下列</w:t>
      </w:r>
      <w:r>
        <w:rPr>
          <w:rFonts w:hint="eastAsia" w:ascii="宋体" w:hAnsi="宋体" w:eastAsia="宋体" w:cs="宋体"/>
          <w:kern w:val="0"/>
          <w:sz w:val="24"/>
          <w:szCs w:val="24"/>
        </w:rPr>
        <w:t>情况之一的，按照无效投标处理：</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30.1.1 未按照招标文件的规定提交投标承诺函的；</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30.1.2 投标文件未按招标文件要求签署、盖章的；</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30.1.3 不具备招标文件中规定的资格要求的；</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30.1.4 报价超过招标文件中规定的预算金额或者最高限价的；</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 xml:space="preserve">30.1.5 </w:t>
      </w:r>
      <w:r>
        <w:rPr>
          <w:rFonts w:ascii="宋体" w:hAnsi="宋体" w:eastAsia="宋体" w:cs="宋体"/>
          <w:kern w:val="0"/>
          <w:sz w:val="24"/>
          <w:szCs w:val="24"/>
        </w:rPr>
        <w:t>投标文件含有采购人不能接受的附加条件的</w:t>
      </w:r>
      <w:r>
        <w:rPr>
          <w:rFonts w:hint="eastAsia" w:ascii="宋体" w:hAnsi="宋体" w:eastAsia="宋体" w:cs="宋体"/>
          <w:kern w:val="0"/>
          <w:sz w:val="24"/>
          <w:szCs w:val="24"/>
        </w:rPr>
        <w:t>。</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30.2 有下列情形之一的，视为投标人串通投标，其投标无效：</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30.2.1 不同投标人的投标文件由同一单位或者个人编制；</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30.2.2 不同投标人委托同一单位或者个人办理投标事宜；</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30.2.3 不同投标人的投标文件载明的项目管理成员或者联系人员为同一人；</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30.2.4 不同投标人的投标文件异常一致或者投标报价呈规律性差异；</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30.2.5 不同投标人的投标文件相互混装。</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仿宋_GB2312"/>
          <w:sz w:val="24"/>
          <w:szCs w:val="24"/>
          <w:lang w:val="zh-CN"/>
        </w:rPr>
        <w:t>30.3 投标人应当遵循</w:t>
      </w:r>
      <w:r>
        <w:rPr>
          <w:rFonts w:hint="eastAsia" w:ascii="宋体" w:hAnsi="宋体" w:eastAsia="宋体" w:cs="宋体"/>
          <w:kern w:val="0"/>
          <w:sz w:val="24"/>
          <w:szCs w:val="24"/>
        </w:rPr>
        <w:t>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宋体"/>
          <w:kern w:val="0"/>
          <w:sz w:val="24"/>
          <w:szCs w:val="24"/>
        </w:rPr>
        <w:t xml:space="preserve">30.5 </w:t>
      </w:r>
      <w:r>
        <w:rPr>
          <w:rFonts w:ascii="宋体" w:hAnsi="宋体" w:eastAsia="宋体" w:cs="宋体"/>
          <w:kern w:val="0"/>
          <w:sz w:val="24"/>
          <w:szCs w:val="24"/>
        </w:rPr>
        <w:t>法律、法规和招标文</w:t>
      </w:r>
      <w:r>
        <w:rPr>
          <w:rFonts w:ascii="宋体" w:hAnsi="宋体" w:eastAsia="宋体" w:cs="仿宋_GB2312"/>
          <w:sz w:val="24"/>
          <w:szCs w:val="24"/>
          <w:lang w:val="zh-CN"/>
        </w:rPr>
        <w:t>件规定的其他无效情形。</w:t>
      </w:r>
    </w:p>
    <w:p>
      <w:pPr>
        <w:tabs>
          <w:tab w:val="left" w:pos="1260"/>
        </w:tabs>
        <w:autoSpaceDE w:val="0"/>
        <w:autoSpaceDN w:val="0"/>
        <w:spacing w:line="360" w:lineRule="auto"/>
        <w:contextualSpacing/>
        <w:rPr>
          <w:rFonts w:ascii="宋体" w:hAnsi="宋体" w:eastAsia="宋体"/>
          <w:b/>
          <w:bCs/>
          <w:sz w:val="24"/>
          <w:szCs w:val="24"/>
          <w:lang w:val="zh-CN"/>
        </w:rPr>
      </w:pPr>
      <w:r>
        <w:rPr>
          <w:rFonts w:hint="eastAsia" w:ascii="宋体" w:hAnsi="宋体" w:eastAsia="宋体" w:cs="仿宋_GB2312"/>
          <w:sz w:val="24"/>
          <w:szCs w:val="24"/>
          <w:lang w:val="zh-CN"/>
        </w:rPr>
        <w:t>31.</w:t>
      </w:r>
      <w:r>
        <w:rPr>
          <w:rFonts w:hint="eastAsia" w:ascii="宋体" w:hAnsi="宋体" w:eastAsia="宋体"/>
          <w:b/>
          <w:bCs/>
          <w:sz w:val="24"/>
          <w:szCs w:val="24"/>
          <w:lang w:val="zh-CN"/>
        </w:rPr>
        <w:t xml:space="preserve"> 相同品牌投标人的认定</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仿宋_GB2312"/>
          <w:sz w:val="24"/>
          <w:szCs w:val="24"/>
          <w:lang w:val="zh-CN"/>
        </w:rPr>
        <w:t>31.1 采用最低评标价</w:t>
      </w:r>
      <w:r>
        <w:rPr>
          <w:rFonts w:hint="eastAsia" w:ascii="宋体" w:hAnsi="宋体" w:eastAsia="宋体" w:cs="宋体"/>
          <w:kern w:val="0"/>
          <w:sz w:val="24"/>
          <w:szCs w:val="24"/>
        </w:rPr>
        <w:t>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宋体"/>
          <w:kern w:val="0"/>
          <w:sz w:val="24"/>
          <w:szCs w:val="24"/>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w:t>
      </w:r>
      <w:r>
        <w:rPr>
          <w:rFonts w:hint="eastAsia" w:ascii="宋体" w:hAnsi="宋体" w:eastAsia="宋体" w:cs="仿宋_GB2312"/>
          <w:sz w:val="24"/>
          <w:szCs w:val="24"/>
          <w:lang w:val="zh-CN"/>
        </w:rPr>
        <w:t>投标人不作为中标候选人。</w:t>
      </w:r>
    </w:p>
    <w:p>
      <w:pPr>
        <w:tabs>
          <w:tab w:val="left" w:pos="1260"/>
        </w:tabs>
        <w:autoSpaceDE w:val="0"/>
        <w:autoSpaceDN w:val="0"/>
        <w:spacing w:line="360" w:lineRule="auto"/>
        <w:contextualSpacing/>
        <w:rPr>
          <w:rFonts w:ascii="宋体" w:hAnsi="宋体" w:eastAsia="宋体" w:cs="仿宋_GB2312"/>
          <w:b/>
          <w:sz w:val="24"/>
          <w:szCs w:val="24"/>
          <w:lang w:val="zh-CN"/>
        </w:rPr>
      </w:pPr>
      <w:r>
        <w:rPr>
          <w:rFonts w:hint="eastAsia" w:ascii="宋体" w:hAnsi="宋体" w:eastAsia="宋体" w:cs="仿宋_GB2312"/>
          <w:b/>
          <w:sz w:val="24"/>
          <w:szCs w:val="24"/>
        </w:rPr>
        <w:t>32</w:t>
      </w:r>
      <w:r>
        <w:rPr>
          <w:rFonts w:hint="eastAsia" w:ascii="宋体" w:hAnsi="宋体" w:eastAsia="宋体" w:cs="仿宋_GB2312"/>
          <w:b/>
          <w:sz w:val="24"/>
          <w:szCs w:val="24"/>
          <w:lang w:val="zh-CN"/>
        </w:rPr>
        <w:t>. 投标文件的比较与评价</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仿宋_GB2312"/>
          <w:sz w:val="24"/>
          <w:szCs w:val="24"/>
          <w:lang w:val="zh-CN"/>
        </w:rPr>
        <w:t>评标委员会按照</w:t>
      </w:r>
      <w:r>
        <w:rPr>
          <w:rFonts w:hint="eastAsia" w:ascii="宋体" w:hAnsi="宋体" w:eastAsia="宋体" w:cs="宋体"/>
          <w:kern w:val="0"/>
          <w:sz w:val="24"/>
          <w:szCs w:val="24"/>
        </w:rPr>
        <w:t>招标文件</w:t>
      </w:r>
      <w:r>
        <w:rPr>
          <w:rFonts w:hint="eastAsia" w:ascii="宋体" w:hAnsi="宋体" w:eastAsia="宋体" w:cs="仿宋_GB2312"/>
          <w:sz w:val="24"/>
          <w:szCs w:val="24"/>
          <w:lang w:val="zh-CN"/>
        </w:rPr>
        <w:t>中规定的评标方法和标准，对符合性审查合格的投标文件进行商务和技术评估，综合比较与评价。</w:t>
      </w:r>
    </w:p>
    <w:p>
      <w:pPr>
        <w:tabs>
          <w:tab w:val="left" w:pos="1260"/>
        </w:tabs>
        <w:autoSpaceDE w:val="0"/>
        <w:autoSpaceDN w:val="0"/>
        <w:spacing w:line="360" w:lineRule="auto"/>
        <w:contextualSpacing/>
        <w:rPr>
          <w:rFonts w:ascii="宋体" w:hAnsi="宋体" w:eastAsia="宋体" w:cs="仿宋_GB2312"/>
          <w:b/>
          <w:sz w:val="24"/>
          <w:szCs w:val="24"/>
          <w:lang w:val="zh-CN"/>
        </w:rPr>
      </w:pPr>
      <w:r>
        <w:rPr>
          <w:rFonts w:hint="eastAsia" w:ascii="宋体" w:hAnsi="宋体" w:eastAsia="宋体" w:cs="仿宋_GB2312"/>
          <w:b/>
          <w:sz w:val="24"/>
          <w:szCs w:val="24"/>
          <w:lang w:val="zh-CN"/>
        </w:rPr>
        <w:t>33.评标方法、评标标准</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仿宋_GB2312"/>
          <w:sz w:val="24"/>
          <w:szCs w:val="24"/>
          <w:lang w:val="zh-CN"/>
        </w:rPr>
        <w:t>3</w:t>
      </w:r>
      <w:r>
        <w:rPr>
          <w:rFonts w:hint="eastAsia" w:ascii="宋体" w:hAnsi="宋体" w:eastAsia="宋体" w:cs="仿宋_GB2312"/>
          <w:sz w:val="24"/>
          <w:szCs w:val="24"/>
        </w:rPr>
        <w:t>3</w:t>
      </w:r>
      <w:r>
        <w:rPr>
          <w:rFonts w:hint="eastAsia" w:ascii="宋体" w:hAnsi="宋体" w:eastAsia="宋体" w:cs="仿宋_GB2312"/>
          <w:sz w:val="24"/>
          <w:szCs w:val="24"/>
          <w:lang w:val="zh-CN"/>
        </w:rPr>
        <w:t>.1 评标方法分为最低评标</w:t>
      </w:r>
      <w:r>
        <w:rPr>
          <w:rFonts w:hint="eastAsia" w:ascii="宋体" w:hAnsi="宋体" w:eastAsia="宋体" w:cs="宋体"/>
          <w:kern w:val="0"/>
          <w:sz w:val="24"/>
          <w:szCs w:val="24"/>
        </w:rPr>
        <w:t>价法和综合评分法。</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33.1.1 最低评标价法</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33.1.1.1 最低评标价法，是指投标文件满足招标文件全部实质性要求，且投标报价最低的投标人为中标候选人的评标方法。</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宋体"/>
          <w:kern w:val="0"/>
          <w:sz w:val="24"/>
          <w:szCs w:val="24"/>
        </w:rPr>
        <w:t>33.1.1.2 采用最低评标价法评标时，除了算术修正和落实政府采购政策需进行的价格扣除外，不能对投标人的投标</w:t>
      </w:r>
      <w:r>
        <w:rPr>
          <w:rFonts w:hint="eastAsia" w:ascii="宋体" w:hAnsi="宋体" w:eastAsia="宋体" w:cs="仿宋_GB2312"/>
          <w:sz w:val="24"/>
          <w:szCs w:val="24"/>
          <w:lang w:val="zh-CN"/>
        </w:rPr>
        <w:t>价格进行任何调整。</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仿宋_GB2312"/>
          <w:sz w:val="24"/>
          <w:szCs w:val="24"/>
          <w:lang w:val="zh-CN"/>
        </w:rPr>
        <w:t>3</w:t>
      </w:r>
      <w:r>
        <w:rPr>
          <w:rFonts w:hint="eastAsia" w:ascii="宋体" w:hAnsi="宋体" w:eastAsia="宋体" w:cs="仿宋_GB2312"/>
          <w:sz w:val="24"/>
          <w:szCs w:val="24"/>
        </w:rPr>
        <w:t>3</w:t>
      </w:r>
      <w:r>
        <w:rPr>
          <w:rFonts w:hint="eastAsia" w:ascii="宋体" w:hAnsi="宋体" w:eastAsia="宋体" w:cs="仿宋_GB2312"/>
          <w:sz w:val="24"/>
          <w:szCs w:val="24"/>
          <w:lang w:val="zh-CN"/>
        </w:rPr>
        <w:t>.1.2 综合评分法，是</w:t>
      </w:r>
      <w:r>
        <w:rPr>
          <w:rFonts w:hint="eastAsia" w:ascii="宋体" w:hAnsi="宋体" w:eastAsia="宋体" w:cs="宋体"/>
          <w:kern w:val="0"/>
          <w:sz w:val="24"/>
          <w:szCs w:val="24"/>
        </w:rPr>
        <w:t>指投标文件满足招标文件全部实质性要求，且按照评审因素的量化指标评审得分最高的投标人为中标候选人的评标方法。</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33.2 价格分</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33.2.1 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投标报价得分=(评标基准价/投标报价)×100</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评标总得分=F1×A1+F2×A2+……+Fn×An</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F1、F2……Fn分别为各项评审因素的得分;</w:t>
      </w:r>
    </w:p>
    <w:p>
      <w:pPr>
        <w:autoSpaceDE w:val="0"/>
        <w:autoSpaceDN w:val="0"/>
        <w:spacing w:line="360" w:lineRule="auto"/>
        <w:ind w:firstLine="424" w:firstLineChars="177"/>
        <w:contextualSpacing/>
        <w:jc w:val="left"/>
        <w:rPr>
          <w:rFonts w:ascii="宋体" w:hAnsi="宋体" w:eastAsia="宋体" w:cs="仿宋_GB2312"/>
          <w:sz w:val="24"/>
          <w:szCs w:val="24"/>
        </w:rPr>
      </w:pPr>
      <w:r>
        <w:rPr>
          <w:rFonts w:hint="eastAsia" w:ascii="宋体" w:hAnsi="宋体" w:eastAsia="宋体" w:cs="宋体"/>
          <w:kern w:val="0"/>
          <w:sz w:val="24"/>
          <w:szCs w:val="24"/>
        </w:rPr>
        <w:t>A1、A2、……An 分别为各项</w:t>
      </w:r>
      <w:r>
        <w:rPr>
          <w:rFonts w:hint="eastAsia" w:ascii="宋体" w:hAnsi="宋体" w:eastAsia="宋体" w:cs="仿宋_GB2312"/>
          <w:sz w:val="24"/>
          <w:szCs w:val="24"/>
          <w:lang w:val="zh-CN"/>
        </w:rPr>
        <w:t>评审因素所占的权重</w:t>
      </w:r>
      <w:r>
        <w:rPr>
          <w:rFonts w:hint="eastAsia" w:ascii="宋体" w:hAnsi="宋体" w:eastAsia="宋体" w:cs="仿宋_GB2312"/>
          <w:sz w:val="24"/>
          <w:szCs w:val="24"/>
        </w:rPr>
        <w:t>(A1+A2+……+An=1)</w:t>
      </w:r>
      <w:r>
        <w:rPr>
          <w:rFonts w:hint="eastAsia" w:ascii="宋体" w:hAnsi="宋体" w:eastAsia="宋体" w:cs="仿宋_GB2312"/>
          <w:sz w:val="24"/>
          <w:szCs w:val="24"/>
          <w:lang w:val="zh-CN"/>
        </w:rPr>
        <w:t>。</w:t>
      </w:r>
    </w:p>
    <w:p>
      <w:pPr>
        <w:autoSpaceDE w:val="0"/>
        <w:autoSpaceDN w:val="0"/>
        <w:spacing w:line="360" w:lineRule="auto"/>
        <w:ind w:firstLine="424" w:firstLineChars="177"/>
        <w:contextualSpacing/>
        <w:jc w:val="left"/>
        <w:rPr>
          <w:rFonts w:ascii="宋体" w:hAnsi="宋体" w:eastAsia="宋体" w:cs="仿宋_GB2312"/>
          <w:sz w:val="24"/>
          <w:szCs w:val="24"/>
        </w:rPr>
      </w:pPr>
      <w:r>
        <w:rPr>
          <w:rFonts w:hint="eastAsia" w:ascii="宋体" w:hAnsi="宋体" w:eastAsia="宋体" w:cs="仿宋_GB2312"/>
          <w:sz w:val="24"/>
          <w:szCs w:val="24"/>
        </w:rPr>
        <w:t xml:space="preserve">33.2.2 </w:t>
      </w:r>
      <w:r>
        <w:rPr>
          <w:rFonts w:hint="eastAsia" w:ascii="宋体" w:hAnsi="宋体" w:eastAsia="宋体" w:cs="仿宋_GB2312"/>
          <w:sz w:val="24"/>
          <w:szCs w:val="24"/>
          <w:lang w:val="zh-CN"/>
        </w:rPr>
        <w:t>评标过程中</w:t>
      </w:r>
      <w:r>
        <w:rPr>
          <w:rFonts w:hint="eastAsia" w:ascii="宋体" w:hAnsi="宋体" w:eastAsia="宋体" w:cs="仿宋_GB2312"/>
          <w:sz w:val="24"/>
          <w:szCs w:val="24"/>
        </w:rPr>
        <w:t>，</w:t>
      </w:r>
      <w:r>
        <w:rPr>
          <w:rFonts w:hint="eastAsia" w:ascii="宋体" w:hAnsi="宋体" w:eastAsia="宋体" w:cs="仿宋_GB2312"/>
          <w:sz w:val="24"/>
          <w:szCs w:val="24"/>
          <w:lang w:val="zh-CN"/>
        </w:rPr>
        <w:t>不得去掉报价中的最高报价和最低报价。</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仿宋_GB2312"/>
          <w:sz w:val="24"/>
          <w:szCs w:val="24"/>
          <w:lang w:val="zh-CN"/>
        </w:rPr>
        <w:t>3</w:t>
      </w:r>
      <w:r>
        <w:rPr>
          <w:rFonts w:hint="eastAsia" w:ascii="宋体" w:hAnsi="宋体" w:eastAsia="宋体" w:cs="仿宋_GB2312"/>
          <w:sz w:val="24"/>
          <w:szCs w:val="24"/>
        </w:rPr>
        <w:t>3</w:t>
      </w:r>
      <w:r>
        <w:rPr>
          <w:rFonts w:hint="eastAsia" w:ascii="宋体" w:hAnsi="宋体" w:eastAsia="宋体" w:cs="仿宋_GB2312"/>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ascii="宋体" w:hAnsi="宋体" w:eastAsia="宋体" w:cs="仿宋_GB2312"/>
          <w:b/>
          <w:sz w:val="24"/>
          <w:szCs w:val="24"/>
          <w:lang w:val="zh-CN"/>
        </w:rPr>
      </w:pPr>
      <w:r>
        <w:rPr>
          <w:rFonts w:hint="eastAsia" w:ascii="宋体" w:hAnsi="宋体" w:eastAsia="宋体" w:cs="仿宋_GB2312"/>
          <w:sz w:val="24"/>
          <w:szCs w:val="24"/>
          <w:lang w:val="zh-CN"/>
        </w:rPr>
        <w:t xml:space="preserve">    3</w:t>
      </w:r>
      <w:r>
        <w:rPr>
          <w:rFonts w:hint="eastAsia" w:ascii="宋体" w:hAnsi="宋体" w:eastAsia="宋体" w:cs="仿宋_GB2312"/>
          <w:sz w:val="24"/>
          <w:szCs w:val="24"/>
        </w:rPr>
        <w:t>3</w:t>
      </w:r>
      <w:r>
        <w:rPr>
          <w:rFonts w:hint="eastAsia" w:ascii="宋体" w:hAnsi="宋体" w:eastAsia="宋体" w:cs="仿宋_GB2312"/>
          <w:sz w:val="24"/>
          <w:szCs w:val="24"/>
          <w:lang w:val="zh-CN"/>
        </w:rPr>
        <w:t>.3</w:t>
      </w:r>
      <w:r>
        <w:rPr>
          <w:rFonts w:hint="eastAsia" w:ascii="宋体" w:hAnsi="宋体" w:eastAsia="宋体" w:cs="仿宋_GB2312"/>
          <w:b/>
          <w:sz w:val="24"/>
          <w:szCs w:val="24"/>
          <w:lang w:val="zh-CN"/>
        </w:rPr>
        <w:t xml:space="preserve"> 本次评标具体评标方法、评标标准见（第六章 资格审查与</w:t>
      </w:r>
      <w:r>
        <w:rPr>
          <w:rFonts w:hint="eastAsia" w:ascii="宋体" w:hAnsi="宋体" w:eastAsia="宋体" w:cs="宋体"/>
          <w:b/>
          <w:kern w:val="0"/>
          <w:sz w:val="24"/>
          <w:szCs w:val="24"/>
        </w:rPr>
        <w:t>评标</w:t>
      </w:r>
      <w:r>
        <w:rPr>
          <w:rFonts w:hint="eastAsia" w:ascii="宋体" w:hAnsi="宋体" w:eastAsia="宋体" w:cs="仿宋_GB2312"/>
          <w:b/>
          <w:sz w:val="24"/>
          <w:szCs w:val="24"/>
          <w:lang w:val="zh-CN"/>
        </w:rPr>
        <w:t>）。</w:t>
      </w:r>
    </w:p>
    <w:p>
      <w:pPr>
        <w:tabs>
          <w:tab w:val="left" w:pos="1260"/>
        </w:tabs>
        <w:autoSpaceDE w:val="0"/>
        <w:autoSpaceDN w:val="0"/>
        <w:spacing w:line="360" w:lineRule="auto"/>
        <w:contextualSpacing/>
        <w:rPr>
          <w:rFonts w:ascii="宋体" w:hAnsi="宋体" w:eastAsia="宋体" w:cs="仿宋_GB2312"/>
          <w:sz w:val="24"/>
          <w:szCs w:val="24"/>
          <w:lang w:val="zh-CN"/>
        </w:rPr>
      </w:pPr>
      <w:r>
        <w:rPr>
          <w:rFonts w:hint="eastAsia" w:ascii="宋体" w:hAnsi="宋体" w:eastAsia="宋体"/>
          <w:b/>
          <w:bCs/>
          <w:sz w:val="24"/>
          <w:szCs w:val="24"/>
          <w:lang w:val="zh-CN"/>
        </w:rPr>
        <w:t>3</w:t>
      </w:r>
      <w:r>
        <w:rPr>
          <w:rFonts w:hint="eastAsia" w:ascii="宋体" w:hAnsi="宋体" w:eastAsia="宋体"/>
          <w:b/>
          <w:bCs/>
          <w:sz w:val="24"/>
          <w:szCs w:val="24"/>
        </w:rPr>
        <w:t>4</w:t>
      </w:r>
      <w:r>
        <w:rPr>
          <w:rFonts w:hint="eastAsia" w:ascii="宋体" w:hAnsi="宋体" w:eastAsia="宋体"/>
          <w:b/>
          <w:bCs/>
          <w:sz w:val="24"/>
          <w:szCs w:val="24"/>
          <w:lang w:val="zh-CN"/>
        </w:rPr>
        <w:t>. 推荐中标候选人</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仿宋_GB2312"/>
          <w:sz w:val="24"/>
          <w:szCs w:val="24"/>
          <w:lang w:val="zh-CN"/>
        </w:rPr>
        <w:t>3</w:t>
      </w:r>
      <w:r>
        <w:rPr>
          <w:rFonts w:hint="eastAsia" w:ascii="宋体" w:hAnsi="宋体" w:eastAsia="宋体" w:cs="仿宋_GB2312"/>
          <w:sz w:val="24"/>
          <w:szCs w:val="24"/>
        </w:rPr>
        <w:t>4</w:t>
      </w:r>
      <w:r>
        <w:rPr>
          <w:rFonts w:hint="eastAsia" w:ascii="宋体" w:hAnsi="宋体" w:eastAsia="宋体" w:cs="仿宋_GB2312"/>
          <w:sz w:val="24"/>
          <w:szCs w:val="24"/>
          <w:lang w:val="zh-CN"/>
        </w:rPr>
        <w:t>.1 采用最低评标价法</w:t>
      </w:r>
      <w:r>
        <w:rPr>
          <w:rFonts w:hint="eastAsia" w:ascii="宋体" w:hAnsi="宋体" w:eastAsia="宋体" w:cs="宋体"/>
          <w:kern w:val="0"/>
          <w:sz w:val="24"/>
          <w:szCs w:val="24"/>
        </w:rPr>
        <w:t>的，评标结果按投标报价由低到高顺序排列。投标报价相同的并列。投标文件满足招标文件全部实质性要求且投标报价最低的投标人为排名第一的中标候选人。</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宋体"/>
          <w:kern w:val="0"/>
          <w:sz w:val="24"/>
          <w:szCs w:val="24"/>
        </w:rPr>
        <w:t>34.2 采用综合评分法的，评标结果按评审后得分由高到低顺序排列。得分相同的，按投标报价由低到高顺序排列</w:t>
      </w:r>
      <w:r>
        <w:rPr>
          <w:rFonts w:hint="eastAsia" w:ascii="宋体" w:hAnsi="宋体" w:eastAsia="宋体" w:cs="仿宋_GB2312"/>
          <w:sz w:val="24"/>
          <w:szCs w:val="24"/>
          <w:lang w:val="zh-CN"/>
        </w:rPr>
        <w:t>。得分且投标报价相同并列的，由评标委员会现场随机抽取决定排名。投标文件满足招标文件全部实质性要求，且按照评审因素的量化指标评审得分最高的投标人为排名第一的中标候选人。</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仿宋_GB2312"/>
          <w:sz w:val="24"/>
          <w:szCs w:val="24"/>
          <w:lang w:val="zh-CN"/>
        </w:rPr>
        <w:t>34.3 推荐中标候选人数量：3名。</w:t>
      </w:r>
    </w:p>
    <w:p>
      <w:pPr>
        <w:tabs>
          <w:tab w:val="left" w:pos="1260"/>
        </w:tabs>
        <w:autoSpaceDE w:val="0"/>
        <w:autoSpaceDN w:val="0"/>
        <w:spacing w:line="360" w:lineRule="auto"/>
        <w:contextualSpacing/>
        <w:rPr>
          <w:rFonts w:ascii="宋体" w:hAnsi="宋体" w:eastAsia="宋体" w:cs="仿宋_GB2312"/>
          <w:b/>
          <w:sz w:val="24"/>
          <w:szCs w:val="24"/>
          <w:lang w:val="zh-CN"/>
        </w:rPr>
      </w:pPr>
      <w:r>
        <w:rPr>
          <w:rFonts w:hint="eastAsia" w:ascii="宋体" w:hAnsi="宋体" w:eastAsia="宋体" w:cs="仿宋_GB2312"/>
          <w:b/>
          <w:sz w:val="24"/>
          <w:szCs w:val="24"/>
          <w:lang w:val="zh-CN"/>
        </w:rPr>
        <w:t>3</w:t>
      </w:r>
      <w:r>
        <w:rPr>
          <w:rFonts w:hint="eastAsia" w:ascii="宋体" w:hAnsi="宋体" w:eastAsia="宋体" w:cs="仿宋_GB2312"/>
          <w:b/>
          <w:sz w:val="24"/>
          <w:szCs w:val="24"/>
        </w:rPr>
        <w:t>5</w:t>
      </w:r>
      <w:r>
        <w:rPr>
          <w:rFonts w:hint="eastAsia" w:ascii="宋体" w:hAnsi="宋体" w:eastAsia="宋体" w:cs="仿宋_GB2312"/>
          <w:b/>
          <w:sz w:val="24"/>
          <w:szCs w:val="24"/>
          <w:lang w:val="zh-CN"/>
        </w:rPr>
        <w:t>.评审意见无效情形</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仿宋_GB2312"/>
          <w:sz w:val="24"/>
          <w:szCs w:val="24"/>
          <w:lang w:val="zh-CN"/>
        </w:rPr>
        <w:t>评标委员会及其成员有下</w:t>
      </w:r>
      <w:r>
        <w:rPr>
          <w:rFonts w:hint="eastAsia" w:ascii="宋体" w:hAnsi="宋体" w:eastAsia="宋体" w:cs="宋体"/>
          <w:kern w:val="0"/>
          <w:sz w:val="24"/>
          <w:szCs w:val="24"/>
        </w:rPr>
        <w:t>列行为之一的，其评审意见无效：</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35.1 确定参与评标至评标结束前私自接触投标人；</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35.2 接受投标人提出的与投标文件不一致的澄清或者说明，《投标人须知》26条规定的情形除外；</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35.3 违反评标纪律发表倾向性意见或者征询采购人的倾向性意见；</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宋体"/>
          <w:kern w:val="0"/>
          <w:sz w:val="24"/>
          <w:szCs w:val="24"/>
        </w:rPr>
        <w:t>35.4 对需要专业判断的主观</w:t>
      </w:r>
      <w:r>
        <w:rPr>
          <w:rFonts w:hint="eastAsia" w:ascii="宋体" w:hAnsi="宋体" w:eastAsia="宋体" w:cs="仿宋_GB2312"/>
          <w:sz w:val="24"/>
          <w:szCs w:val="24"/>
          <w:lang w:val="zh-CN"/>
        </w:rPr>
        <w:t>评审因素协商评分；</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仿宋_GB2312"/>
          <w:sz w:val="24"/>
          <w:szCs w:val="24"/>
          <w:lang w:val="zh-CN"/>
        </w:rPr>
        <w:t>35.5 在评标过程中擅离职</w:t>
      </w:r>
      <w:r>
        <w:rPr>
          <w:rFonts w:hint="eastAsia" w:ascii="宋体" w:hAnsi="宋体" w:eastAsia="宋体" w:cs="宋体"/>
          <w:kern w:val="0"/>
          <w:sz w:val="24"/>
          <w:szCs w:val="24"/>
        </w:rPr>
        <w:t>守，影响评标程序正常进行的；</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35.6 记录、复制或者带走任何评标资料；</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宋体"/>
          <w:kern w:val="0"/>
          <w:sz w:val="24"/>
          <w:szCs w:val="24"/>
        </w:rPr>
        <w:t>35.7 其他不遵守评标纪律的</w:t>
      </w:r>
      <w:r>
        <w:rPr>
          <w:rFonts w:hint="eastAsia" w:ascii="宋体" w:hAnsi="宋体" w:eastAsia="宋体" w:cs="仿宋_GB2312"/>
          <w:sz w:val="24"/>
          <w:szCs w:val="24"/>
          <w:lang w:val="zh-CN"/>
        </w:rPr>
        <w:t>行为。</w:t>
      </w:r>
    </w:p>
    <w:p>
      <w:pPr>
        <w:tabs>
          <w:tab w:val="left" w:pos="1260"/>
        </w:tabs>
        <w:autoSpaceDE w:val="0"/>
        <w:autoSpaceDN w:val="0"/>
        <w:spacing w:line="360" w:lineRule="auto"/>
        <w:contextualSpacing/>
        <w:rPr>
          <w:rFonts w:ascii="宋体" w:hAnsi="宋体" w:eastAsia="宋体" w:cs="仿宋_GB2312"/>
          <w:b/>
          <w:sz w:val="24"/>
          <w:szCs w:val="24"/>
          <w:lang w:val="zh-CN"/>
        </w:rPr>
      </w:pPr>
      <w:r>
        <w:rPr>
          <w:rFonts w:hint="eastAsia" w:ascii="宋体" w:hAnsi="宋体" w:eastAsia="宋体" w:cs="仿宋_GB2312"/>
          <w:b/>
          <w:sz w:val="24"/>
          <w:szCs w:val="24"/>
          <w:lang w:val="zh-CN"/>
        </w:rPr>
        <w:t>3</w:t>
      </w:r>
      <w:r>
        <w:rPr>
          <w:rFonts w:hint="eastAsia" w:ascii="宋体" w:hAnsi="宋体" w:eastAsia="宋体" w:cs="仿宋_GB2312"/>
          <w:b/>
          <w:sz w:val="24"/>
          <w:szCs w:val="24"/>
        </w:rPr>
        <w:t>6</w:t>
      </w:r>
      <w:r>
        <w:rPr>
          <w:rFonts w:hint="eastAsia" w:ascii="宋体" w:hAnsi="宋体" w:eastAsia="宋体" w:cs="仿宋_GB2312"/>
          <w:b/>
          <w:sz w:val="24"/>
          <w:szCs w:val="24"/>
          <w:lang w:val="zh-CN"/>
        </w:rPr>
        <w:t>. 保密</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仿宋_GB2312"/>
          <w:sz w:val="24"/>
          <w:szCs w:val="24"/>
          <w:lang w:val="zh-CN"/>
        </w:rPr>
        <w:t>3</w:t>
      </w:r>
      <w:r>
        <w:rPr>
          <w:rFonts w:hint="eastAsia" w:ascii="宋体" w:hAnsi="宋体" w:eastAsia="宋体" w:cs="仿宋_GB2312"/>
          <w:sz w:val="24"/>
          <w:szCs w:val="24"/>
        </w:rPr>
        <w:t>6</w:t>
      </w:r>
      <w:r>
        <w:rPr>
          <w:rFonts w:hint="eastAsia" w:ascii="宋体" w:hAnsi="宋体" w:eastAsia="宋体" w:cs="仿宋_GB2312"/>
          <w:sz w:val="24"/>
          <w:szCs w:val="24"/>
          <w:lang w:val="zh-CN"/>
        </w:rPr>
        <w:t>.1 评审专家应当遵</w:t>
      </w:r>
      <w:r>
        <w:rPr>
          <w:rFonts w:hint="eastAsia" w:ascii="宋体" w:hAnsi="宋体" w:eastAsia="宋体" w:cs="宋体"/>
          <w:kern w:val="0"/>
          <w:sz w:val="24"/>
          <w:szCs w:val="24"/>
        </w:rPr>
        <w:t>守评审工作纪律，不得泄露评审文件、评审情况和评审中获悉的商业秘密。</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宋体"/>
          <w:kern w:val="0"/>
          <w:sz w:val="24"/>
          <w:szCs w:val="24"/>
        </w:rPr>
        <w:t>36.2 采购人、采购代理机构应当采取必要措施，保证评标在严格保密的情况下进行。有关人员对评标情况以及</w:t>
      </w:r>
      <w:r>
        <w:rPr>
          <w:rFonts w:hint="eastAsia" w:ascii="宋体" w:hAnsi="宋体" w:eastAsia="宋体" w:cs="仿宋_GB2312"/>
          <w:sz w:val="24"/>
          <w:szCs w:val="24"/>
          <w:lang w:val="zh-CN"/>
        </w:rPr>
        <w:t>在评标过程中获悉的国家秘密、商业秘密负有保密责任。</w:t>
      </w:r>
    </w:p>
    <w:p>
      <w:pPr>
        <w:tabs>
          <w:tab w:val="left" w:pos="1260"/>
        </w:tabs>
        <w:autoSpaceDE w:val="0"/>
        <w:autoSpaceDN w:val="0"/>
        <w:adjustRightInd w:val="0"/>
        <w:spacing w:line="360" w:lineRule="auto"/>
        <w:contextualSpacing/>
        <w:jc w:val="center"/>
        <w:outlineLvl w:val="1"/>
        <w:rPr>
          <w:rFonts w:ascii="宋体" w:hAnsi="宋体" w:eastAsia="宋体" w:cs="宋体"/>
          <w:b/>
          <w:kern w:val="0"/>
          <w:sz w:val="28"/>
          <w:szCs w:val="28"/>
        </w:rPr>
      </w:pPr>
      <w:bookmarkStart w:id="13" w:name="_Toc14299196"/>
      <w:r>
        <w:rPr>
          <w:rFonts w:hint="eastAsia" w:ascii="宋体" w:hAnsi="宋体" w:eastAsia="宋体" w:cs="宋体"/>
          <w:b/>
          <w:kern w:val="0"/>
          <w:sz w:val="28"/>
          <w:szCs w:val="28"/>
        </w:rPr>
        <w:t>六、定标和授予合同</w:t>
      </w:r>
      <w:bookmarkEnd w:id="13"/>
    </w:p>
    <w:p>
      <w:pPr>
        <w:tabs>
          <w:tab w:val="left" w:pos="1260"/>
        </w:tabs>
        <w:autoSpaceDE w:val="0"/>
        <w:autoSpaceDN w:val="0"/>
        <w:spacing w:line="360" w:lineRule="auto"/>
        <w:contextualSpacing/>
        <w:rPr>
          <w:rFonts w:ascii="宋体" w:hAnsi="宋体" w:eastAsia="宋体" w:cs="仿宋_GB2312"/>
          <w:b/>
          <w:sz w:val="24"/>
          <w:szCs w:val="24"/>
          <w:lang w:val="zh-CN"/>
        </w:rPr>
      </w:pPr>
      <w:r>
        <w:rPr>
          <w:rFonts w:hint="eastAsia" w:ascii="宋体" w:hAnsi="宋体" w:eastAsia="宋体" w:cs="仿宋_GB2312"/>
          <w:b/>
          <w:sz w:val="24"/>
          <w:szCs w:val="24"/>
          <w:lang w:val="zh-CN"/>
        </w:rPr>
        <w:t>3</w:t>
      </w:r>
      <w:r>
        <w:rPr>
          <w:rFonts w:hint="eastAsia" w:ascii="宋体" w:hAnsi="宋体" w:eastAsia="宋体" w:cs="仿宋_GB2312"/>
          <w:b/>
          <w:sz w:val="24"/>
          <w:szCs w:val="24"/>
        </w:rPr>
        <w:t>7</w:t>
      </w:r>
      <w:r>
        <w:rPr>
          <w:rFonts w:hint="eastAsia" w:ascii="宋体" w:hAnsi="宋体" w:eastAsia="宋体" w:cs="仿宋_GB2312"/>
          <w:b/>
          <w:sz w:val="24"/>
          <w:szCs w:val="24"/>
          <w:lang w:val="zh-CN"/>
        </w:rPr>
        <w:t>. 确定中标人</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仿宋_GB2312"/>
          <w:sz w:val="24"/>
          <w:szCs w:val="24"/>
          <w:lang w:val="zh-CN"/>
        </w:rPr>
        <w:t>3</w:t>
      </w:r>
      <w:r>
        <w:rPr>
          <w:rFonts w:hint="eastAsia" w:ascii="宋体" w:hAnsi="宋体" w:eastAsia="宋体" w:cs="仿宋_GB2312"/>
          <w:sz w:val="24"/>
          <w:szCs w:val="24"/>
        </w:rPr>
        <w:t>7</w:t>
      </w:r>
      <w:r>
        <w:rPr>
          <w:rFonts w:hint="eastAsia" w:ascii="宋体" w:hAnsi="宋体" w:eastAsia="宋体" w:cs="仿宋_GB2312"/>
          <w:sz w:val="24"/>
          <w:szCs w:val="24"/>
          <w:lang w:val="zh-CN"/>
        </w:rPr>
        <w:t>.1 采购人应当自收到评</w:t>
      </w:r>
      <w:r>
        <w:rPr>
          <w:rFonts w:hint="eastAsia" w:ascii="宋体" w:hAnsi="宋体" w:eastAsia="宋体" w:cs="宋体"/>
          <w:kern w:val="0"/>
          <w:sz w:val="24"/>
          <w:szCs w:val="24"/>
        </w:rPr>
        <w:t>标报告之日起5个工作日内，在评标报告确定的中标候选人名单中按顺序确定中标人。中标候选人并列的，由采购人采取随机抽取的方式确定。</w:t>
      </w:r>
    </w:p>
    <w:p>
      <w:pPr>
        <w:autoSpaceDE w:val="0"/>
        <w:autoSpaceDN w:val="0"/>
        <w:spacing w:line="360" w:lineRule="auto"/>
        <w:contextualSpacing/>
        <w:jc w:val="left"/>
        <w:rPr>
          <w:rFonts w:ascii="宋体" w:hAnsi="宋体" w:eastAsia="宋体" w:cs="宋体"/>
          <w:kern w:val="0"/>
          <w:sz w:val="24"/>
          <w:szCs w:val="24"/>
        </w:rPr>
      </w:pPr>
      <w:r>
        <w:rPr>
          <w:rFonts w:hint="eastAsia" w:ascii="宋体" w:hAnsi="宋体" w:eastAsia="宋体" w:cs="宋体"/>
          <w:kern w:val="0"/>
          <w:sz w:val="24"/>
          <w:szCs w:val="24"/>
        </w:rPr>
        <w:t>同一投标人在该项目不同标段投标，只能中取排序在前的1个标段。</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宋体"/>
          <w:kern w:val="0"/>
          <w:sz w:val="24"/>
          <w:szCs w:val="24"/>
        </w:rPr>
        <w:t>37.2 采购人在收到评标报告</w:t>
      </w:r>
      <w:r>
        <w:rPr>
          <w:rFonts w:hint="eastAsia" w:ascii="宋体" w:hAnsi="宋体" w:eastAsia="宋体" w:cs="仿宋_GB2312"/>
          <w:sz w:val="24"/>
          <w:szCs w:val="24"/>
          <w:lang w:val="zh-CN"/>
        </w:rPr>
        <w:t>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ascii="宋体" w:hAnsi="宋体" w:eastAsia="宋体" w:cs="仿宋_GB2312"/>
          <w:b/>
          <w:sz w:val="24"/>
          <w:szCs w:val="24"/>
          <w:lang w:val="zh-CN"/>
        </w:rPr>
      </w:pPr>
      <w:r>
        <w:rPr>
          <w:rFonts w:hint="eastAsia" w:ascii="宋体" w:hAnsi="宋体" w:eastAsia="宋体" w:cs="仿宋_GB2312"/>
          <w:b/>
          <w:sz w:val="24"/>
          <w:szCs w:val="24"/>
          <w:lang w:val="zh-CN"/>
        </w:rPr>
        <w:t>3</w:t>
      </w:r>
      <w:r>
        <w:rPr>
          <w:rFonts w:hint="eastAsia" w:ascii="宋体" w:hAnsi="宋体" w:eastAsia="宋体" w:cs="仿宋_GB2312"/>
          <w:b/>
          <w:sz w:val="24"/>
          <w:szCs w:val="24"/>
        </w:rPr>
        <w:t>8</w:t>
      </w:r>
      <w:r>
        <w:rPr>
          <w:rFonts w:hint="eastAsia" w:ascii="宋体" w:hAnsi="宋体" w:eastAsia="宋体" w:cs="仿宋_GB2312"/>
          <w:b/>
          <w:sz w:val="24"/>
          <w:szCs w:val="24"/>
          <w:lang w:val="zh-CN"/>
        </w:rPr>
        <w:t>. 中标公告、发出中标通知书</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仿宋_GB2312"/>
          <w:sz w:val="24"/>
          <w:szCs w:val="24"/>
          <w:lang w:val="zh-CN"/>
        </w:rPr>
        <w:t>3</w:t>
      </w:r>
      <w:r>
        <w:rPr>
          <w:rFonts w:hint="eastAsia" w:ascii="宋体" w:hAnsi="宋体" w:eastAsia="宋体" w:cs="仿宋_GB2312"/>
          <w:sz w:val="24"/>
          <w:szCs w:val="24"/>
        </w:rPr>
        <w:t>8</w:t>
      </w:r>
      <w:r>
        <w:rPr>
          <w:rFonts w:hint="eastAsia" w:ascii="宋体" w:hAnsi="宋体" w:eastAsia="宋体" w:cs="仿宋_GB2312"/>
          <w:sz w:val="24"/>
          <w:szCs w:val="24"/>
          <w:lang w:val="zh-CN"/>
        </w:rPr>
        <w:t>.1 采购人确认中标人后</w:t>
      </w:r>
      <w:r>
        <w:rPr>
          <w:rFonts w:hint="eastAsia" w:ascii="宋体" w:hAnsi="宋体" w:eastAsia="宋体" w:cs="宋体"/>
          <w:kern w:val="0"/>
          <w:sz w:val="24"/>
          <w:szCs w:val="24"/>
        </w:rPr>
        <w:t>，招标人在公告中标结果的同时，向中标人发出中标通知书。</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38.2 中标通知书发出后，采购人不得违法改变中标结果，中标人无正当理由不得放弃中标。</w:t>
      </w:r>
    </w:p>
    <w:p>
      <w:pPr>
        <w:autoSpaceDE w:val="0"/>
        <w:autoSpaceDN w:val="0"/>
        <w:spacing w:line="360" w:lineRule="auto"/>
        <w:ind w:firstLine="424" w:firstLineChars="177"/>
        <w:contextualSpacing/>
        <w:jc w:val="left"/>
        <w:rPr>
          <w:rFonts w:ascii="宋体" w:hAnsi="宋体" w:eastAsia="宋体" w:cs="宋体"/>
          <w:bCs/>
          <w:sz w:val="24"/>
          <w:szCs w:val="24"/>
          <w:lang w:val="zh-CN"/>
        </w:rPr>
      </w:pPr>
      <w:r>
        <w:rPr>
          <w:rFonts w:hint="eastAsia" w:ascii="宋体" w:hAnsi="宋体" w:eastAsia="宋体" w:cs="宋体"/>
          <w:kern w:val="0"/>
          <w:sz w:val="24"/>
          <w:szCs w:val="24"/>
        </w:rPr>
        <w:t>38.3 中标人在接到中标通知时</w:t>
      </w:r>
      <w:r>
        <w:rPr>
          <w:rFonts w:hint="eastAsia" w:ascii="宋体" w:hAnsi="宋体" w:eastAsia="宋体" w:cs="宋体"/>
          <w:bCs/>
          <w:sz w:val="24"/>
          <w:szCs w:val="24"/>
          <w:lang w:val="zh-CN"/>
        </w:rPr>
        <w:t>，须向代理机构发送投标报价及分项报价一览表（包含主要中标标的的名称、规格型号、数量、单价、服务要求等）电子文档，并同时通知代理机构联系人。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ascii="宋体" w:hAnsi="宋体" w:eastAsia="宋体" w:cs="仿宋_GB2312"/>
          <w:b/>
          <w:sz w:val="24"/>
          <w:szCs w:val="24"/>
          <w:lang w:val="zh-CN"/>
        </w:rPr>
      </w:pPr>
      <w:r>
        <w:rPr>
          <w:rFonts w:hint="eastAsia" w:ascii="宋体" w:hAnsi="宋体" w:eastAsia="宋体" w:cs="仿宋_GB2312"/>
          <w:b/>
          <w:sz w:val="24"/>
          <w:szCs w:val="24"/>
        </w:rPr>
        <w:t>39.</w:t>
      </w:r>
      <w:r>
        <w:rPr>
          <w:rFonts w:hint="eastAsia" w:ascii="宋体" w:hAnsi="宋体" w:eastAsia="宋体" w:cs="仿宋_GB2312"/>
          <w:b/>
          <w:sz w:val="24"/>
          <w:szCs w:val="24"/>
          <w:lang w:val="zh-CN"/>
        </w:rPr>
        <w:t>质疑提出与答复</w:t>
      </w:r>
    </w:p>
    <w:p>
      <w:pPr>
        <w:autoSpaceDE w:val="0"/>
        <w:autoSpaceDN w:val="0"/>
        <w:spacing w:line="360" w:lineRule="auto"/>
        <w:ind w:firstLine="424" w:firstLineChars="177"/>
        <w:contextualSpacing/>
        <w:jc w:val="left"/>
        <w:rPr>
          <w:rFonts w:ascii="宋体" w:hAnsi="宋体" w:eastAsia="宋体" w:cs="仿宋_GB2312"/>
          <w:sz w:val="24"/>
          <w:szCs w:val="24"/>
        </w:rPr>
      </w:pPr>
      <w:r>
        <w:rPr>
          <w:rFonts w:hint="eastAsia" w:ascii="宋体" w:hAnsi="宋体" w:eastAsia="宋体" w:cs="仿宋_GB2312"/>
          <w:sz w:val="24"/>
          <w:szCs w:val="24"/>
        </w:rPr>
        <w:t>39.1 供应商认为采购文件、采购过程和中标结果使自己的权益受到损害的，可以依法向采购人</w:t>
      </w:r>
      <w:r>
        <w:rPr>
          <w:rFonts w:hint="eastAsia" w:ascii="宋体" w:hAnsi="宋体" w:eastAsia="宋体" w:cs="宋体"/>
          <w:bCs/>
          <w:sz w:val="24"/>
          <w:szCs w:val="24"/>
          <w:lang w:val="zh-CN"/>
        </w:rPr>
        <w:t>、采购代理机构提出质</w:t>
      </w:r>
      <w:r>
        <w:rPr>
          <w:rFonts w:hint="eastAsia" w:ascii="宋体" w:hAnsi="宋体" w:eastAsia="宋体" w:cs="仿宋_GB2312"/>
          <w:sz w:val="24"/>
          <w:szCs w:val="24"/>
        </w:rPr>
        <w:t>疑。</w:t>
      </w:r>
      <w:r>
        <w:rPr>
          <w:rFonts w:ascii="宋体" w:hAnsi="宋体" w:eastAsia="宋体" w:cs="仿宋_GB2312"/>
          <w:sz w:val="24"/>
          <w:szCs w:val="24"/>
        </w:rPr>
        <w:t>提出质疑的供应商应当是参与</w:t>
      </w:r>
      <w:r>
        <w:rPr>
          <w:rFonts w:hint="eastAsia" w:ascii="宋体" w:hAnsi="宋体" w:eastAsia="宋体" w:cs="仿宋_GB2312"/>
          <w:sz w:val="24"/>
          <w:szCs w:val="24"/>
        </w:rPr>
        <w:t>本</w:t>
      </w:r>
      <w:r>
        <w:rPr>
          <w:rFonts w:ascii="宋体" w:hAnsi="宋体" w:eastAsia="宋体" w:cs="仿宋_GB2312"/>
          <w:sz w:val="24"/>
          <w:szCs w:val="24"/>
        </w:rPr>
        <w:t>项目采购活动的供应商。</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仿宋_GB2312"/>
          <w:sz w:val="24"/>
          <w:szCs w:val="24"/>
        </w:rPr>
        <w:t>39.1.1 对采购文件提</w:t>
      </w:r>
      <w:r>
        <w:rPr>
          <w:rFonts w:hint="eastAsia" w:ascii="宋体" w:hAnsi="宋体" w:eastAsia="宋体" w:cs="宋体"/>
          <w:kern w:val="0"/>
          <w:sz w:val="24"/>
          <w:szCs w:val="24"/>
        </w:rPr>
        <w:t>出质疑的，</w:t>
      </w:r>
      <w:r>
        <w:rPr>
          <w:rFonts w:ascii="宋体" w:hAnsi="宋体" w:eastAsia="宋体" w:cs="宋体"/>
          <w:kern w:val="0"/>
          <w:sz w:val="24"/>
          <w:szCs w:val="24"/>
        </w:rPr>
        <w:t>潜在</w:t>
      </w:r>
      <w:r>
        <w:rPr>
          <w:rFonts w:hint="eastAsia" w:ascii="宋体" w:hAnsi="宋体" w:eastAsia="宋体" w:cs="宋体"/>
          <w:kern w:val="0"/>
          <w:sz w:val="24"/>
          <w:szCs w:val="24"/>
        </w:rPr>
        <w:t>投标人应</w:t>
      </w:r>
      <w:r>
        <w:rPr>
          <w:rFonts w:ascii="宋体" w:hAnsi="宋体" w:eastAsia="宋体" w:cs="宋体"/>
          <w:kern w:val="0"/>
          <w:sz w:val="24"/>
          <w:szCs w:val="24"/>
        </w:rPr>
        <w:t>已依法获取采购文件</w:t>
      </w:r>
      <w:r>
        <w:rPr>
          <w:rFonts w:hint="eastAsia" w:ascii="宋体" w:hAnsi="宋体" w:eastAsia="宋体" w:cs="宋体"/>
          <w:kern w:val="0"/>
          <w:sz w:val="24"/>
          <w:szCs w:val="24"/>
        </w:rPr>
        <w:t>，且应当在</w:t>
      </w:r>
      <w:r>
        <w:rPr>
          <w:rFonts w:ascii="宋体" w:hAnsi="宋体" w:eastAsia="宋体" w:cs="宋体"/>
          <w:kern w:val="0"/>
          <w:sz w:val="24"/>
          <w:szCs w:val="24"/>
        </w:rPr>
        <w:t>获取采购文件或者采购文件公告期限届满之日起7个工作日内</w:t>
      </w:r>
      <w:r>
        <w:rPr>
          <w:rFonts w:hint="eastAsia" w:ascii="宋体" w:hAnsi="宋体" w:eastAsia="宋体" w:cs="宋体"/>
          <w:kern w:val="0"/>
          <w:sz w:val="24"/>
          <w:szCs w:val="24"/>
        </w:rPr>
        <w:t>通过《全国公共资源交易平台（河南省·许昌市）》一次性提出，如未提出视为全面接受；</w:t>
      </w:r>
    </w:p>
    <w:p>
      <w:pPr>
        <w:autoSpaceDE w:val="0"/>
        <w:autoSpaceDN w:val="0"/>
        <w:spacing w:line="360" w:lineRule="auto"/>
        <w:ind w:firstLine="424" w:firstLineChars="177"/>
        <w:contextualSpacing/>
        <w:jc w:val="left"/>
        <w:rPr>
          <w:rFonts w:ascii="宋体" w:hAnsi="宋体" w:eastAsia="宋体" w:cs="仿宋_GB2312"/>
          <w:sz w:val="24"/>
          <w:szCs w:val="24"/>
        </w:rPr>
      </w:pPr>
      <w:r>
        <w:rPr>
          <w:rFonts w:hint="eastAsia" w:ascii="宋体" w:hAnsi="宋体" w:eastAsia="宋体" w:cs="仿宋_GB2312"/>
          <w:sz w:val="24"/>
          <w:szCs w:val="24"/>
        </w:rPr>
        <w:t>39.1.2 对采购过程提出质疑的，为各采购程序环节结束之日起七个工作日内，以书面形式向采购人和采购代理机构一次性提出；</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仿宋_GB2312"/>
          <w:sz w:val="24"/>
          <w:szCs w:val="24"/>
        </w:rPr>
        <w:t>39.1.3 对中标结果提出质疑的，为中标结果公告期限届满之日起七个工作日内，以书面形</w:t>
      </w:r>
      <w:r>
        <w:rPr>
          <w:rFonts w:hint="eastAsia" w:ascii="宋体" w:hAnsi="宋体" w:eastAsia="宋体" w:cs="宋体"/>
          <w:kern w:val="0"/>
          <w:sz w:val="24"/>
          <w:szCs w:val="24"/>
        </w:rPr>
        <w:t>式向采购人和采购代理机构一次性提出。</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 xml:space="preserve">39.2 </w:t>
      </w:r>
      <w:r>
        <w:rPr>
          <w:rFonts w:ascii="宋体" w:hAnsi="宋体" w:eastAsia="宋体" w:cs="宋体"/>
          <w:kern w:val="0"/>
          <w:sz w:val="24"/>
          <w:szCs w:val="24"/>
        </w:rPr>
        <w:t>采购人、采购代理机构认为供应商质疑不成立，或者成立但未对中标结果构成影响的，继续开展采购活动；认为供应商质疑成立且影响或者可能影响中标结果的，按照下列情况处理：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 xml:space="preserve">39.2.1 </w:t>
      </w:r>
      <w:r>
        <w:rPr>
          <w:rFonts w:ascii="宋体" w:hAnsi="宋体" w:eastAsia="宋体" w:cs="宋体"/>
          <w:kern w:val="0"/>
          <w:sz w:val="24"/>
          <w:szCs w:val="24"/>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firstLine="424" w:firstLineChars="177"/>
        <w:contextualSpacing/>
        <w:jc w:val="left"/>
        <w:rPr>
          <w:rFonts w:ascii="宋体" w:hAnsi="宋体" w:eastAsia="宋体" w:cs="宋体"/>
          <w:kern w:val="0"/>
          <w:sz w:val="24"/>
          <w:szCs w:val="24"/>
        </w:rPr>
      </w:pPr>
      <w:r>
        <w:rPr>
          <w:rFonts w:hint="eastAsia" w:ascii="宋体" w:hAnsi="宋体" w:eastAsia="宋体" w:cs="宋体"/>
          <w:kern w:val="0"/>
          <w:sz w:val="24"/>
          <w:szCs w:val="24"/>
        </w:rPr>
        <w:t xml:space="preserve">39.2.2 </w:t>
      </w:r>
      <w:r>
        <w:rPr>
          <w:rFonts w:ascii="宋体" w:hAnsi="宋体" w:eastAsia="宋体" w:cs="宋体"/>
          <w:kern w:val="0"/>
          <w:sz w:val="24"/>
          <w:szCs w:val="24"/>
        </w:rPr>
        <w:t>对采购过程、中标结果提出的质疑，合格供应商符合法定数量时，可以从合格的中标</w:t>
      </w:r>
      <w:r>
        <w:rPr>
          <w:rFonts w:hint="eastAsia" w:ascii="宋体" w:hAnsi="宋体" w:eastAsia="宋体" w:cs="宋体"/>
          <w:kern w:val="0"/>
          <w:sz w:val="24"/>
          <w:szCs w:val="24"/>
        </w:rPr>
        <w:t>候选人</w:t>
      </w:r>
      <w:r>
        <w:rPr>
          <w:rFonts w:ascii="宋体" w:hAnsi="宋体" w:eastAsia="宋体" w:cs="宋体"/>
          <w:kern w:val="0"/>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ascii="宋体" w:hAnsi="宋体" w:eastAsia="宋体" w:cs="仿宋_GB2312"/>
          <w:b/>
          <w:sz w:val="24"/>
          <w:szCs w:val="24"/>
        </w:rPr>
      </w:pPr>
      <w:r>
        <w:rPr>
          <w:rFonts w:hint="eastAsia" w:ascii="宋体" w:hAnsi="宋体" w:eastAsia="宋体" w:cs="仿宋_GB2312"/>
          <w:b/>
          <w:sz w:val="24"/>
          <w:szCs w:val="24"/>
        </w:rPr>
        <w:t>40.</w:t>
      </w:r>
      <w:r>
        <w:rPr>
          <w:rFonts w:hint="eastAsia" w:ascii="宋体" w:hAnsi="宋体" w:eastAsia="宋体" w:cs="仿宋_GB2312"/>
          <w:b/>
          <w:sz w:val="24"/>
          <w:szCs w:val="24"/>
          <w:lang w:val="zh-CN"/>
        </w:rPr>
        <w:t>签订合同</w:t>
      </w:r>
    </w:p>
    <w:p>
      <w:pPr>
        <w:autoSpaceDE w:val="0"/>
        <w:autoSpaceDN w:val="0"/>
        <w:spacing w:line="360" w:lineRule="auto"/>
        <w:ind w:firstLine="424" w:firstLineChars="177"/>
        <w:contextualSpacing/>
        <w:jc w:val="left"/>
        <w:rPr>
          <w:rFonts w:ascii="宋体" w:hAnsi="宋体" w:eastAsia="宋体" w:cs="仿宋_GB2312"/>
          <w:sz w:val="24"/>
          <w:szCs w:val="24"/>
          <w:lang w:val="zh-CN"/>
        </w:rPr>
      </w:pPr>
      <w:r>
        <w:rPr>
          <w:rFonts w:hint="eastAsia" w:ascii="宋体" w:hAnsi="宋体" w:eastAsia="宋体" w:cs="仿宋_GB2312"/>
          <w:sz w:val="24"/>
          <w:szCs w:val="24"/>
          <w:lang w:val="zh-CN"/>
        </w:rPr>
        <w:t>采购人应当自</w:t>
      </w:r>
      <w:r>
        <w:rPr>
          <w:rFonts w:hint="eastAsia" w:ascii="宋体" w:hAnsi="宋体" w:eastAsia="宋体" w:cs="宋体"/>
          <w:kern w:val="0"/>
          <w:sz w:val="24"/>
          <w:szCs w:val="24"/>
        </w:rPr>
        <w:t>中标通知书</w:t>
      </w:r>
      <w:r>
        <w:rPr>
          <w:rFonts w:hint="eastAsia" w:ascii="宋体" w:hAnsi="宋体" w:eastAsia="宋体" w:cs="仿宋_GB2312"/>
          <w:sz w:val="24"/>
          <w:szCs w:val="24"/>
          <w:lang w:val="zh-CN"/>
        </w:rPr>
        <w:t>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ascii="宋体" w:hAnsi="宋体" w:eastAsia="宋体" w:cs="仿宋_GB2312"/>
          <w:b/>
          <w:sz w:val="24"/>
          <w:szCs w:val="24"/>
        </w:rPr>
      </w:pPr>
      <w:r>
        <w:rPr>
          <w:rFonts w:hint="eastAsia" w:ascii="宋体" w:hAnsi="宋体" w:eastAsia="宋体" w:cs="仿宋_GB2312"/>
          <w:b/>
          <w:sz w:val="24"/>
          <w:szCs w:val="24"/>
        </w:rPr>
        <w:t>41.履约保证金</w:t>
      </w:r>
    </w:p>
    <w:p>
      <w:pPr>
        <w:autoSpaceDE w:val="0"/>
        <w:autoSpaceDN w:val="0"/>
        <w:spacing w:line="360" w:lineRule="auto"/>
        <w:ind w:firstLine="424" w:firstLineChars="177"/>
        <w:contextualSpacing/>
        <w:jc w:val="left"/>
        <w:rPr>
          <w:rFonts w:ascii="宋体" w:hAnsi="宋体" w:eastAsia="宋体" w:cs="宋体"/>
          <w:sz w:val="24"/>
          <w:szCs w:val="24"/>
        </w:rPr>
      </w:pPr>
      <w:r>
        <w:rPr>
          <w:rFonts w:hint="eastAsia" w:ascii="宋体" w:hAnsi="宋体" w:eastAsia="宋体" w:cs="宋体"/>
          <w:kern w:val="0"/>
          <w:sz w:val="24"/>
          <w:szCs w:val="24"/>
        </w:rPr>
        <w:t>“投标人须知前附表”中规定</w:t>
      </w:r>
      <w:r>
        <w:rPr>
          <w:rFonts w:hint="eastAsia" w:ascii="宋体" w:hAnsi="宋体" w:eastAsia="宋体" w:cs="宋体"/>
          <w:sz w:val="24"/>
          <w:szCs w:val="24"/>
        </w:rPr>
        <w:t>中标人提交履约保证金的，中标人应当以支票、汇票、本票或者金融机构、担保机构出具的保函等非现金形式向采购人提交。履约保证金的数额不得超过政府采购合同金额的10%。</w:t>
      </w:r>
      <w:bookmarkStart w:id="14" w:name="_Toc14299197"/>
      <w:bookmarkStart w:id="15" w:name="_Toc14299036"/>
    </w:p>
    <w:p>
      <w:pPr>
        <w:widowControl/>
        <w:jc w:val="left"/>
        <w:rPr>
          <w:rFonts w:ascii="宋体" w:hAnsi="宋体" w:eastAsia="宋体" w:cs="宋体"/>
          <w:sz w:val="24"/>
          <w:szCs w:val="24"/>
        </w:rPr>
      </w:pPr>
    </w:p>
    <w:p>
      <w:pPr>
        <w:widowControl/>
        <w:jc w:val="left"/>
        <w:rPr>
          <w:rFonts w:ascii="宋体" w:hAnsi="宋体" w:eastAsia="宋体" w:cs="宋体"/>
          <w:b/>
          <w:kern w:val="0"/>
          <w:sz w:val="32"/>
          <w:szCs w:val="32"/>
        </w:rPr>
      </w:pPr>
      <w:r>
        <w:rPr>
          <w:rFonts w:ascii="宋体" w:hAnsi="宋体" w:eastAsia="宋体" w:cs="宋体"/>
          <w:b/>
          <w:kern w:val="0"/>
          <w:sz w:val="32"/>
          <w:szCs w:val="32"/>
        </w:rPr>
        <w:br w:type="page"/>
      </w:r>
    </w:p>
    <w:p>
      <w:pPr>
        <w:autoSpaceDE w:val="0"/>
        <w:autoSpaceDN w:val="0"/>
        <w:spacing w:line="360" w:lineRule="auto"/>
        <w:contextualSpacing/>
        <w:jc w:val="center"/>
        <w:rPr>
          <w:rFonts w:ascii="宋体" w:hAnsi="宋体" w:eastAsia="宋体" w:cs="宋体"/>
          <w:b/>
          <w:kern w:val="0"/>
          <w:sz w:val="32"/>
          <w:szCs w:val="32"/>
        </w:rPr>
      </w:pPr>
      <w:r>
        <w:rPr>
          <w:rFonts w:hint="eastAsia" w:ascii="宋体" w:hAnsi="宋体" w:eastAsia="宋体" w:cs="宋体"/>
          <w:b/>
          <w:kern w:val="0"/>
          <w:sz w:val="32"/>
          <w:szCs w:val="32"/>
        </w:rPr>
        <w:t>第五章 政府采购政策功能</w:t>
      </w:r>
      <w:bookmarkEnd w:id="14"/>
      <w:bookmarkEnd w:id="15"/>
    </w:p>
    <w:p>
      <w:pPr>
        <w:jc w:val="center"/>
        <w:rPr>
          <w:rFonts w:ascii="宋体" w:hAnsi="宋体" w:eastAsia="宋体" w:cs="宋体"/>
          <w:b/>
          <w:kern w:val="0"/>
          <w:sz w:val="36"/>
          <w:szCs w:val="36"/>
        </w:rPr>
      </w:pPr>
    </w:p>
    <w:p>
      <w:pPr>
        <w:spacing w:line="360" w:lineRule="auto"/>
        <w:ind w:firstLine="480" w:firstLineChars="200"/>
        <w:contextualSpacing/>
        <w:rPr>
          <w:rFonts w:ascii="宋体" w:hAnsi="宋体" w:eastAsia="宋体" w:cs="仿宋_GB2312"/>
          <w:sz w:val="24"/>
          <w:szCs w:val="24"/>
          <w:lang w:val="zh-CN"/>
        </w:rPr>
      </w:pPr>
      <w:r>
        <w:rPr>
          <w:rFonts w:hint="eastAsia" w:ascii="宋体" w:hAnsi="宋体" w:eastAsia="宋体" w:cs="仿宋_GB2312"/>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spacing w:line="360" w:lineRule="auto"/>
        <w:ind w:firstLine="482" w:firstLineChars="200"/>
        <w:contextualSpacing/>
        <w:rPr>
          <w:rFonts w:ascii="宋体" w:hAnsi="宋体" w:eastAsia="宋体" w:cs="仿宋_GB2312"/>
          <w:b/>
          <w:sz w:val="24"/>
          <w:szCs w:val="24"/>
          <w:lang w:val="zh-CN"/>
        </w:rPr>
      </w:pPr>
      <w:r>
        <w:rPr>
          <w:rFonts w:hint="eastAsia" w:ascii="宋体" w:hAnsi="宋体" w:eastAsia="宋体" w:cs="仿宋_GB2312"/>
          <w:b/>
          <w:sz w:val="24"/>
          <w:szCs w:val="24"/>
          <w:lang w:val="zh-CN"/>
        </w:rPr>
        <w:t>一、促进中小企业发展</w:t>
      </w:r>
    </w:p>
    <w:p>
      <w:pPr>
        <w:topLinePunct/>
        <w:spacing w:line="360" w:lineRule="auto"/>
        <w:ind w:firstLine="480" w:firstLineChars="200"/>
        <w:contextualSpacing/>
        <w:rPr>
          <w:rFonts w:ascii="宋体" w:hAnsi="宋体" w:eastAsia="宋体" w:cs="仿宋_GB2312"/>
          <w:sz w:val="24"/>
          <w:szCs w:val="24"/>
          <w:lang w:val="zh-CN"/>
        </w:rPr>
      </w:pPr>
      <w:r>
        <w:rPr>
          <w:rFonts w:hint="eastAsia" w:ascii="宋体" w:hAnsi="宋体" w:eastAsia="宋体" w:cs="仿宋_GB2312"/>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ascii="宋体" w:hAnsi="宋体" w:eastAsia="宋体" w:cs="仿宋_GB2312"/>
          <w:sz w:val="24"/>
          <w:szCs w:val="24"/>
          <w:lang w:val="zh-CN"/>
        </w:rPr>
      </w:pPr>
      <w:r>
        <w:rPr>
          <w:rFonts w:hint="eastAsia" w:ascii="宋体" w:hAnsi="宋体" w:eastAsia="宋体" w:cs="仿宋_GB2312"/>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ascii="宋体" w:hAnsi="宋体" w:eastAsia="宋体" w:cs="仿宋_GB2312"/>
          <w:sz w:val="24"/>
          <w:szCs w:val="24"/>
          <w:lang w:val="zh-CN"/>
        </w:rPr>
      </w:pPr>
      <w:r>
        <w:rPr>
          <w:rFonts w:hint="eastAsia" w:ascii="宋体" w:hAnsi="宋体" w:eastAsia="宋体" w:cs="仿宋_GB2312"/>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ascii="宋体" w:hAnsi="宋体" w:eastAsia="宋体" w:cs="仿宋_GB2312"/>
          <w:sz w:val="24"/>
          <w:szCs w:val="24"/>
          <w:lang w:val="zh-CN"/>
        </w:rPr>
      </w:pPr>
      <w:r>
        <w:rPr>
          <w:rFonts w:hint="eastAsia" w:ascii="宋体" w:hAnsi="宋体" w:eastAsia="宋体" w:cs="仿宋_GB2312"/>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ascii="宋体" w:hAnsi="宋体" w:eastAsia="宋体" w:cs="仿宋_GB2312"/>
          <w:b/>
          <w:sz w:val="24"/>
          <w:szCs w:val="24"/>
          <w:lang w:val="zh-CN"/>
        </w:rPr>
      </w:pPr>
      <w:r>
        <w:rPr>
          <w:rFonts w:hint="eastAsia" w:ascii="宋体" w:hAnsi="宋体" w:eastAsia="宋体" w:cs="仿宋_GB2312"/>
          <w:b/>
          <w:sz w:val="24"/>
          <w:szCs w:val="24"/>
          <w:lang w:val="zh-CN"/>
        </w:rPr>
        <w:t>二、支持监狱企业发展</w:t>
      </w:r>
    </w:p>
    <w:p>
      <w:pPr>
        <w:spacing w:line="360" w:lineRule="auto"/>
        <w:ind w:firstLine="480" w:firstLineChars="200"/>
        <w:contextualSpacing/>
        <w:rPr>
          <w:rFonts w:ascii="宋体" w:hAnsi="宋体" w:eastAsia="宋体" w:cs="仿宋_GB2312"/>
          <w:sz w:val="24"/>
          <w:szCs w:val="24"/>
          <w:lang w:val="zh-CN"/>
        </w:rPr>
      </w:pPr>
      <w:r>
        <w:rPr>
          <w:rFonts w:hint="eastAsia" w:ascii="宋体" w:hAnsi="宋体" w:eastAsia="宋体" w:cs="仿宋_GB2312"/>
          <w:sz w:val="24"/>
          <w:szCs w:val="24"/>
          <w:lang w:val="zh-CN"/>
        </w:rPr>
        <w:t>按照财政部、司法部发布的《关于政府采购支持监狱企业发展有关问题的通知》（</w:t>
      </w:r>
      <w:bookmarkStart w:id="16" w:name="OLE_LINK6"/>
      <w:r>
        <w:rPr>
          <w:rFonts w:hint="eastAsia" w:ascii="宋体" w:hAnsi="宋体" w:eastAsia="宋体" w:cs="仿宋_GB2312"/>
          <w:sz w:val="24"/>
          <w:szCs w:val="24"/>
          <w:lang w:val="zh-CN"/>
        </w:rPr>
        <w:t>财库[2014]68号</w:t>
      </w:r>
      <w:bookmarkEnd w:id="16"/>
      <w:r>
        <w:rPr>
          <w:rFonts w:hint="eastAsia" w:ascii="宋体" w:hAnsi="宋体" w:eastAsia="宋体" w:cs="仿宋_GB2312"/>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ascii="宋体" w:hAnsi="宋体" w:eastAsia="宋体" w:cs="仿宋_GB2312"/>
          <w:b/>
          <w:sz w:val="24"/>
          <w:szCs w:val="24"/>
          <w:lang w:val="zh-CN"/>
        </w:rPr>
      </w:pPr>
      <w:r>
        <w:rPr>
          <w:rFonts w:hint="eastAsia" w:ascii="宋体" w:hAnsi="宋体" w:eastAsia="宋体" w:cs="仿宋_GB2312"/>
          <w:b/>
          <w:sz w:val="24"/>
          <w:szCs w:val="24"/>
          <w:lang w:val="zh-CN"/>
        </w:rPr>
        <w:t>三、促进残疾人就业</w:t>
      </w:r>
    </w:p>
    <w:p>
      <w:pPr>
        <w:pStyle w:val="14"/>
        <w:spacing w:line="360" w:lineRule="auto"/>
        <w:ind w:firstLine="480" w:firstLineChars="200"/>
        <w:contextualSpacing/>
        <w:rPr>
          <w:rFonts w:ascii="宋体" w:hAnsi="宋体" w:cs="仿宋_GB2312"/>
          <w:szCs w:val="24"/>
          <w:lang w:val="zh-CN"/>
        </w:rPr>
      </w:pPr>
      <w:r>
        <w:rPr>
          <w:rFonts w:hint="eastAsia" w:ascii="宋体" w:hAnsi="宋体" w:cs="仿宋_GB2312"/>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szCs w:val="24"/>
        </w:rPr>
        <w:t>残疾人福利性单位属于小型、微型企业的，不重复享受政策。</w:t>
      </w:r>
    </w:p>
    <w:p>
      <w:pPr>
        <w:pStyle w:val="14"/>
        <w:spacing w:line="360" w:lineRule="auto"/>
        <w:ind w:firstLine="480" w:firstLineChars="200"/>
        <w:contextualSpacing/>
        <w:rPr>
          <w:rFonts w:ascii="宋体" w:hAnsi="宋体" w:cs="仿宋_GB2312"/>
          <w:szCs w:val="24"/>
          <w:lang w:val="zh-CN"/>
        </w:rPr>
      </w:pPr>
      <w:r>
        <w:rPr>
          <w:rFonts w:hint="eastAsia" w:ascii="宋体" w:hAnsi="宋体" w:cs="仿宋_GB2312"/>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80" w:firstLineChars="200"/>
        <w:contextualSpacing/>
        <w:rPr>
          <w:rFonts w:ascii="宋体" w:hAnsi="宋体" w:cs="宋体"/>
          <w:b/>
          <w:kern w:val="0"/>
          <w:szCs w:val="24"/>
        </w:rPr>
      </w:pPr>
      <w:r>
        <w:rPr>
          <w:rFonts w:hint="eastAsia" w:ascii="宋体" w:hAnsi="宋体" w:cs="仿宋_GB2312"/>
          <w:szCs w:val="24"/>
          <w:lang w:val="zh-CN"/>
        </w:rPr>
        <w:t>3、中标人为残疾人福利性单位的，招标人应当随中标结果同时公告其《残疾人福利性单位声明函》，接受社会监督。</w:t>
      </w:r>
      <w:r>
        <w:rPr>
          <w:rFonts w:ascii="宋体" w:hAnsi="宋体" w:cs="宋体"/>
          <w:b/>
          <w:kern w:val="0"/>
          <w:szCs w:val="24"/>
        </w:rPr>
        <w:br w:type="page"/>
      </w:r>
    </w:p>
    <w:p>
      <w:pPr>
        <w:spacing w:beforeLines="50" w:afterLines="50"/>
        <w:jc w:val="center"/>
        <w:outlineLvl w:val="0"/>
        <w:rPr>
          <w:rFonts w:ascii="宋体" w:hAnsi="宋体" w:eastAsia="宋体" w:cs="宋体"/>
          <w:b/>
          <w:kern w:val="0"/>
          <w:sz w:val="32"/>
          <w:szCs w:val="32"/>
        </w:rPr>
      </w:pPr>
      <w:bookmarkStart w:id="17" w:name="_Toc14299037"/>
      <w:bookmarkStart w:id="18" w:name="_Toc14299198"/>
      <w:r>
        <w:rPr>
          <w:rFonts w:hint="eastAsia" w:ascii="宋体" w:hAnsi="宋体" w:eastAsia="宋体" w:cs="宋体"/>
          <w:b/>
          <w:kern w:val="0"/>
          <w:sz w:val="32"/>
          <w:szCs w:val="32"/>
        </w:rPr>
        <w:t>第六章 资格审查与评标</w:t>
      </w:r>
      <w:bookmarkEnd w:id="17"/>
      <w:bookmarkEnd w:id="18"/>
    </w:p>
    <w:p>
      <w:pPr>
        <w:pStyle w:val="14"/>
        <w:spacing w:line="360" w:lineRule="auto"/>
        <w:contextualSpacing/>
        <w:rPr>
          <w:rFonts w:ascii="宋体" w:hAnsi="宋体" w:cs="仿宋_GB2312"/>
          <w:b/>
          <w:szCs w:val="24"/>
          <w:lang w:val="zh-CN"/>
        </w:rPr>
      </w:pPr>
      <w:r>
        <w:rPr>
          <w:rFonts w:ascii="宋体" w:hAnsi="宋体" w:cs="仿宋_GB2312"/>
          <w:b/>
          <w:szCs w:val="24"/>
          <w:lang w:val="zh-CN"/>
        </w:rPr>
        <w:t>一、资格审查</w:t>
      </w:r>
    </w:p>
    <w:p>
      <w:pPr>
        <w:pStyle w:val="14"/>
        <w:spacing w:line="360" w:lineRule="auto"/>
        <w:ind w:firstLine="480" w:firstLineChars="200"/>
        <w:contextualSpacing/>
        <w:rPr>
          <w:rFonts w:ascii="宋体" w:hAnsi="宋体" w:cs="仿宋_GB2312"/>
          <w:szCs w:val="24"/>
          <w:lang w:val="zh-CN"/>
        </w:rPr>
      </w:pPr>
      <w:r>
        <w:rPr>
          <w:rFonts w:hint="eastAsia" w:ascii="宋体" w:hAnsi="宋体" w:cs="仿宋_GB2312"/>
          <w:szCs w:val="24"/>
          <w:lang w:val="zh-CN"/>
        </w:rPr>
        <w:t>（一）</w:t>
      </w:r>
      <w:r>
        <w:rPr>
          <w:rFonts w:ascii="宋体" w:hAnsi="宋体" w:cs="仿宋_GB2312"/>
          <w:szCs w:val="24"/>
          <w:lang w:val="zh-CN"/>
        </w:rPr>
        <w:t>开标结束后，</w:t>
      </w:r>
      <w:r>
        <w:rPr>
          <w:rFonts w:hint="eastAsia" w:ascii="宋体" w:hAnsi="宋体" w:cs="仿宋_GB2312"/>
          <w:szCs w:val="24"/>
          <w:lang w:val="zh-CN"/>
        </w:rPr>
        <w:t>采购人依法对投标人资格进行审查</w:t>
      </w:r>
      <w:r>
        <w:rPr>
          <w:rFonts w:ascii="宋体" w:hAnsi="宋体" w:cs="仿宋_GB2312"/>
          <w:szCs w:val="24"/>
          <w:lang w:val="zh-CN"/>
        </w:rPr>
        <w:t>。</w:t>
      </w:r>
    </w:p>
    <w:p>
      <w:pPr>
        <w:spacing w:line="360" w:lineRule="auto"/>
        <w:ind w:right="420" w:rightChars="200" w:firstLine="480" w:firstLineChars="200"/>
        <w:contextualSpacing/>
        <w:rPr>
          <w:rFonts w:ascii="宋体" w:hAnsi="宋体" w:eastAsia="宋体" w:cs="仿宋_GB2312"/>
          <w:sz w:val="24"/>
          <w:szCs w:val="24"/>
          <w:lang w:val="zh-CN"/>
        </w:rPr>
      </w:pPr>
      <w:r>
        <w:rPr>
          <w:rFonts w:hint="eastAsia" w:ascii="宋体" w:hAnsi="宋体" w:eastAsia="宋体" w:cs="仿宋_GB2312"/>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ascii="宋体" w:hAnsi="宋体" w:eastAsia="宋体" w:cs="仿宋_GB2312"/>
          <w:sz w:val="24"/>
          <w:szCs w:val="24"/>
          <w:lang w:val="zh-CN"/>
        </w:rPr>
      </w:pPr>
      <w:r>
        <w:rPr>
          <w:rFonts w:hint="eastAsia" w:ascii="宋体" w:hAnsi="宋体" w:eastAsia="宋体" w:cs="仿宋_GB2312"/>
          <w:sz w:val="24"/>
          <w:szCs w:val="24"/>
          <w:lang w:val="zh-CN"/>
        </w:rPr>
        <w:t>（三）资格审查中所涉及到的证书及材料，均须在电子投标文件中提供原件扫描件（或图片）。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宋体" w:hAnsi="宋体" w:eastAsia="宋体"/>
                <w:b/>
                <w:szCs w:val="21"/>
              </w:rPr>
            </w:pPr>
            <w:r>
              <w:rPr>
                <w:rFonts w:hint="eastAsia" w:ascii="宋体" w:hAnsi="宋体" w:eastAsia="宋体"/>
                <w:b/>
                <w:szCs w:val="21"/>
              </w:rPr>
              <w:t>序号</w:t>
            </w:r>
          </w:p>
        </w:tc>
        <w:tc>
          <w:tcPr>
            <w:tcW w:w="2410" w:type="dxa"/>
            <w:vAlign w:val="center"/>
          </w:tcPr>
          <w:p>
            <w:pPr>
              <w:spacing w:line="360" w:lineRule="auto"/>
              <w:rPr>
                <w:rFonts w:ascii="宋体" w:hAnsi="宋体" w:eastAsia="宋体"/>
                <w:b/>
                <w:szCs w:val="21"/>
              </w:rPr>
            </w:pPr>
            <w:r>
              <w:rPr>
                <w:rFonts w:hint="eastAsia" w:ascii="宋体" w:hAnsi="宋体" w:eastAsia="宋体"/>
                <w:b/>
                <w:szCs w:val="21"/>
              </w:rPr>
              <w:t>资格审查</w:t>
            </w:r>
            <w:r>
              <w:rPr>
                <w:rFonts w:ascii="宋体" w:hAnsi="宋体" w:eastAsia="宋体"/>
                <w:b/>
                <w:szCs w:val="21"/>
              </w:rPr>
              <w:t>因素</w:t>
            </w:r>
          </w:p>
        </w:tc>
        <w:tc>
          <w:tcPr>
            <w:tcW w:w="5954" w:type="dxa"/>
            <w:vAlign w:val="center"/>
          </w:tcPr>
          <w:p>
            <w:pPr>
              <w:spacing w:line="360" w:lineRule="auto"/>
              <w:jc w:val="left"/>
              <w:rPr>
                <w:rFonts w:ascii="宋体" w:hAnsi="宋体" w:eastAsia="宋体"/>
                <w:b/>
                <w:szCs w:val="21"/>
              </w:rPr>
            </w:pPr>
            <w:r>
              <w:rPr>
                <w:rFonts w:hint="eastAsia" w:ascii="宋体" w:hAnsi="宋体" w:eastAsia="宋体"/>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宋体" w:hAnsi="宋体" w:eastAsia="宋体"/>
                <w:b/>
                <w:szCs w:val="21"/>
              </w:rPr>
            </w:pPr>
            <w:r>
              <w:rPr>
                <w:rFonts w:hint="eastAsia" w:ascii="宋体" w:hAnsi="宋体" w:eastAsia="宋体"/>
                <w:b/>
                <w:szCs w:val="21"/>
              </w:rPr>
              <w:t>1</w:t>
            </w:r>
          </w:p>
        </w:tc>
        <w:tc>
          <w:tcPr>
            <w:tcW w:w="2410" w:type="dxa"/>
            <w:vAlign w:val="center"/>
          </w:tcPr>
          <w:p>
            <w:pPr>
              <w:spacing w:line="360" w:lineRule="auto"/>
              <w:rPr>
                <w:rFonts w:ascii="宋体" w:hAnsi="宋体" w:eastAsia="宋体"/>
                <w:b/>
                <w:szCs w:val="21"/>
              </w:rPr>
            </w:pPr>
            <w:r>
              <w:rPr>
                <w:rFonts w:hint="eastAsia" w:ascii="宋体" w:hAnsi="宋体" w:eastAsia="宋体"/>
                <w:b/>
                <w:szCs w:val="21"/>
              </w:rPr>
              <w:t>投标函</w:t>
            </w:r>
          </w:p>
        </w:tc>
        <w:tc>
          <w:tcPr>
            <w:tcW w:w="5954" w:type="dxa"/>
            <w:vAlign w:val="center"/>
          </w:tcPr>
          <w:p>
            <w:pPr>
              <w:spacing w:line="360" w:lineRule="auto"/>
              <w:rPr>
                <w:rFonts w:ascii="宋体" w:hAnsi="宋体" w:eastAsia="宋体"/>
                <w:b/>
                <w:szCs w:val="21"/>
              </w:rPr>
            </w:pPr>
            <w:r>
              <w:rPr>
                <w:rFonts w:hint="eastAsia" w:ascii="宋体" w:hAnsi="宋体" w:eastAsia="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宋体" w:hAnsi="宋体" w:eastAsia="宋体"/>
                <w:b/>
                <w:bCs/>
                <w:szCs w:val="21"/>
              </w:rPr>
            </w:pPr>
            <w:r>
              <w:rPr>
                <w:rFonts w:hint="eastAsia" w:ascii="宋体" w:hAnsi="宋体" w:eastAsia="宋体"/>
                <w:b/>
                <w:bCs/>
                <w:szCs w:val="21"/>
              </w:rPr>
              <w:t>2</w:t>
            </w:r>
          </w:p>
        </w:tc>
        <w:tc>
          <w:tcPr>
            <w:tcW w:w="2410" w:type="dxa"/>
            <w:vAlign w:val="center"/>
          </w:tcPr>
          <w:p>
            <w:pPr>
              <w:spacing w:line="360" w:lineRule="auto"/>
              <w:rPr>
                <w:rFonts w:ascii="宋体" w:hAnsi="宋体" w:eastAsia="宋体"/>
                <w:b/>
                <w:szCs w:val="21"/>
              </w:rPr>
            </w:pPr>
            <w:r>
              <w:rPr>
                <w:rFonts w:hint="eastAsia" w:ascii="宋体" w:hAnsi="宋体" w:eastAsia="宋体"/>
                <w:b/>
                <w:bCs/>
                <w:szCs w:val="21"/>
              </w:rPr>
              <w:t>法人或者其他组织的营业执照等证明文件，自然人的身份证明</w:t>
            </w:r>
          </w:p>
        </w:tc>
        <w:tc>
          <w:tcPr>
            <w:tcW w:w="5954" w:type="dxa"/>
            <w:vAlign w:val="center"/>
          </w:tcPr>
          <w:p>
            <w:pPr>
              <w:spacing w:line="360" w:lineRule="auto"/>
              <w:rPr>
                <w:rFonts w:ascii="宋体" w:hAnsi="宋体" w:eastAsia="宋体"/>
                <w:bCs/>
                <w:szCs w:val="21"/>
              </w:rPr>
            </w:pPr>
            <w:r>
              <w:rPr>
                <w:rFonts w:hint="eastAsia" w:ascii="宋体" w:hAnsi="宋体" w:eastAsia="宋体"/>
                <w:bCs/>
                <w:szCs w:val="21"/>
              </w:rPr>
              <w:t>（1）企业法人营业执照或营业执照。（企业投标提供）</w:t>
            </w:r>
          </w:p>
          <w:p>
            <w:pPr>
              <w:spacing w:line="360" w:lineRule="auto"/>
              <w:rPr>
                <w:rFonts w:ascii="宋体" w:hAnsi="宋体" w:eastAsia="宋体"/>
                <w:bCs/>
                <w:szCs w:val="21"/>
              </w:rPr>
            </w:pPr>
            <w:r>
              <w:rPr>
                <w:rFonts w:hint="eastAsia" w:ascii="宋体" w:hAnsi="宋体" w:eastAsia="宋体"/>
                <w:bCs/>
                <w:szCs w:val="21"/>
              </w:rPr>
              <w:t>（2）事业单位法人证书。（事业单位投标提供）</w:t>
            </w:r>
          </w:p>
          <w:p>
            <w:pPr>
              <w:spacing w:line="360" w:lineRule="auto"/>
              <w:rPr>
                <w:rFonts w:ascii="宋体" w:hAnsi="宋体" w:eastAsia="宋体"/>
                <w:bCs/>
                <w:szCs w:val="21"/>
              </w:rPr>
            </w:pPr>
            <w:r>
              <w:rPr>
                <w:rFonts w:hint="eastAsia" w:ascii="宋体" w:hAnsi="宋体" w:eastAsia="宋体"/>
                <w:bCs/>
                <w:szCs w:val="21"/>
              </w:rPr>
              <w:t>（3）执业许可证。（非专业服务机构投标提供）</w:t>
            </w:r>
          </w:p>
          <w:p>
            <w:pPr>
              <w:spacing w:line="360" w:lineRule="auto"/>
              <w:rPr>
                <w:rFonts w:ascii="宋体" w:hAnsi="宋体" w:eastAsia="宋体"/>
                <w:bCs/>
                <w:szCs w:val="21"/>
              </w:rPr>
            </w:pPr>
            <w:r>
              <w:rPr>
                <w:rFonts w:hint="eastAsia" w:ascii="宋体" w:hAnsi="宋体" w:eastAsia="宋体"/>
                <w:bCs/>
                <w:szCs w:val="21"/>
              </w:rPr>
              <w:t>（4）个体工商户营业执照。（个体工商户投标提供）</w:t>
            </w:r>
          </w:p>
          <w:p>
            <w:pPr>
              <w:spacing w:line="360" w:lineRule="auto"/>
              <w:jc w:val="left"/>
              <w:rPr>
                <w:rFonts w:ascii="宋体" w:hAnsi="宋体" w:eastAsia="宋体"/>
                <w:b/>
                <w:bCs/>
                <w:szCs w:val="21"/>
              </w:rPr>
            </w:pPr>
            <w:r>
              <w:rPr>
                <w:rFonts w:hint="eastAsia" w:ascii="宋体" w:hAnsi="宋体" w:eastAsia="宋体"/>
                <w:bCs/>
                <w:szCs w:val="21"/>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宋体" w:hAnsi="宋体" w:eastAsia="宋体"/>
                <w:b/>
                <w:bCs/>
                <w:szCs w:val="21"/>
              </w:rPr>
            </w:pPr>
            <w:r>
              <w:rPr>
                <w:rFonts w:hint="eastAsia" w:ascii="宋体" w:hAnsi="宋体" w:eastAsia="宋体"/>
                <w:b/>
                <w:bCs/>
                <w:szCs w:val="21"/>
              </w:rPr>
              <w:t>3</w:t>
            </w:r>
          </w:p>
        </w:tc>
        <w:tc>
          <w:tcPr>
            <w:tcW w:w="2410" w:type="dxa"/>
            <w:vAlign w:val="center"/>
          </w:tcPr>
          <w:p>
            <w:pPr>
              <w:spacing w:line="360" w:lineRule="auto"/>
              <w:rPr>
                <w:rFonts w:ascii="宋体" w:hAnsi="宋体" w:eastAsia="宋体"/>
                <w:b/>
                <w:szCs w:val="21"/>
              </w:rPr>
            </w:pPr>
            <w:r>
              <w:rPr>
                <w:rFonts w:hint="eastAsia" w:ascii="宋体" w:hAnsi="宋体" w:eastAsia="宋体"/>
                <w:b/>
                <w:bCs/>
                <w:szCs w:val="21"/>
              </w:rPr>
              <w:t>财务状况报告相关材料</w:t>
            </w:r>
          </w:p>
        </w:tc>
        <w:tc>
          <w:tcPr>
            <w:tcW w:w="5954" w:type="dxa"/>
          </w:tcPr>
          <w:p>
            <w:pPr>
              <w:spacing w:line="360" w:lineRule="auto"/>
              <w:rPr>
                <w:rFonts w:ascii="宋体" w:hAnsi="宋体" w:eastAsia="宋体"/>
                <w:bCs/>
                <w:szCs w:val="21"/>
              </w:rPr>
            </w:pPr>
            <w:r>
              <w:rPr>
                <w:rFonts w:hint="eastAsia" w:ascii="宋体" w:hAnsi="宋体" w:eastAsia="宋体"/>
                <w:bCs/>
                <w:szCs w:val="21"/>
              </w:rPr>
              <w:t>（1）投标人是法人（法人包括企业法人、机关法人、事业单位法人和社会团体法人），提供本单位：</w:t>
            </w:r>
          </w:p>
          <w:p>
            <w:pPr>
              <w:spacing w:line="360" w:lineRule="auto"/>
              <w:rPr>
                <w:rFonts w:ascii="宋体" w:hAnsi="宋体" w:eastAsia="宋体"/>
                <w:bCs/>
                <w:szCs w:val="21"/>
              </w:rPr>
            </w:pPr>
            <w:r>
              <w:rPr>
                <w:rFonts w:hint="eastAsia" w:ascii="宋体" w:hAnsi="宋体" w:eastAsia="宋体"/>
                <w:bCs/>
                <w:szCs w:val="21"/>
              </w:rPr>
              <w:t>①2018年度经审计的财务报告，包括资产负债表、利润表、现金流量表、所有者权益变动表及其附注；</w:t>
            </w:r>
          </w:p>
          <w:p>
            <w:pPr>
              <w:spacing w:line="360" w:lineRule="auto"/>
              <w:rPr>
                <w:rFonts w:ascii="宋体" w:hAnsi="宋体" w:eastAsia="宋体"/>
                <w:bCs/>
                <w:szCs w:val="21"/>
              </w:rPr>
            </w:pPr>
            <w:r>
              <w:rPr>
                <w:rFonts w:hint="eastAsia" w:ascii="宋体" w:hAnsi="宋体" w:eastAsia="宋体"/>
                <w:bCs/>
                <w:szCs w:val="21"/>
              </w:rPr>
              <w:t>②基本开户银行出具的资信证明；</w:t>
            </w:r>
          </w:p>
          <w:p>
            <w:pPr>
              <w:spacing w:line="360" w:lineRule="auto"/>
              <w:rPr>
                <w:rFonts w:ascii="宋体" w:hAnsi="宋体" w:eastAsia="宋体"/>
                <w:bCs/>
                <w:szCs w:val="21"/>
              </w:rPr>
            </w:pPr>
            <w:r>
              <w:rPr>
                <w:rFonts w:hint="eastAsia" w:ascii="宋体" w:hAnsi="宋体" w:eastAsia="宋体"/>
                <w:bCs/>
                <w:szCs w:val="21"/>
              </w:rPr>
              <w:t>③财政部门认可的政府采购专业担保机构的证明文件和担保机构出具的投标担保函。</w:t>
            </w:r>
          </w:p>
          <w:p>
            <w:pPr>
              <w:spacing w:line="360" w:lineRule="auto"/>
              <w:rPr>
                <w:rFonts w:ascii="宋体" w:hAnsi="宋体" w:eastAsia="宋体"/>
                <w:bCs/>
                <w:szCs w:val="21"/>
              </w:rPr>
            </w:pPr>
            <w:r>
              <w:rPr>
                <w:rFonts w:hint="eastAsia" w:ascii="宋体" w:hAnsi="宋体" w:eastAsia="宋体"/>
                <w:bCs/>
                <w:szCs w:val="21"/>
              </w:rPr>
              <w:t>注：仅需提供序号①～③其中之一即可。</w:t>
            </w:r>
          </w:p>
          <w:p>
            <w:pPr>
              <w:spacing w:line="360" w:lineRule="auto"/>
              <w:rPr>
                <w:rFonts w:ascii="宋体" w:hAnsi="宋体" w:eastAsia="宋体"/>
                <w:bCs/>
                <w:szCs w:val="21"/>
              </w:rPr>
            </w:pPr>
            <w:r>
              <w:rPr>
                <w:rFonts w:hint="eastAsia" w:ascii="宋体" w:hAnsi="宋体" w:eastAsia="宋体"/>
                <w:bCs/>
                <w:szCs w:val="21"/>
              </w:rPr>
              <w:t>（2）投标人（其他组织和自然人）提供本单位：</w:t>
            </w:r>
          </w:p>
          <w:p>
            <w:pPr>
              <w:spacing w:line="360" w:lineRule="auto"/>
              <w:rPr>
                <w:rFonts w:ascii="宋体" w:hAnsi="宋体" w:eastAsia="宋体"/>
                <w:bCs/>
                <w:szCs w:val="21"/>
              </w:rPr>
            </w:pPr>
            <w:r>
              <w:rPr>
                <w:rFonts w:hint="eastAsia" w:ascii="宋体" w:hAnsi="宋体" w:eastAsia="宋体"/>
                <w:bCs/>
                <w:szCs w:val="21"/>
              </w:rPr>
              <w:t>①2018年度经审计的财务报告，包括资产负债表、利润表、现金流量表、所有者权益变动表及其附注；</w:t>
            </w:r>
          </w:p>
          <w:p>
            <w:pPr>
              <w:spacing w:line="360" w:lineRule="auto"/>
              <w:rPr>
                <w:rFonts w:ascii="宋体" w:hAnsi="宋体" w:eastAsia="宋体"/>
                <w:bCs/>
                <w:szCs w:val="21"/>
              </w:rPr>
            </w:pPr>
            <w:r>
              <w:rPr>
                <w:rFonts w:hint="eastAsia" w:ascii="宋体" w:hAnsi="宋体" w:eastAsia="宋体"/>
                <w:bCs/>
                <w:szCs w:val="21"/>
              </w:rPr>
              <w:t>②银行出具的资信证明；</w:t>
            </w:r>
          </w:p>
          <w:p>
            <w:pPr>
              <w:spacing w:line="360" w:lineRule="auto"/>
              <w:rPr>
                <w:rFonts w:ascii="宋体" w:hAnsi="宋体" w:eastAsia="宋体"/>
                <w:bCs/>
                <w:szCs w:val="21"/>
              </w:rPr>
            </w:pPr>
            <w:r>
              <w:rPr>
                <w:rFonts w:hint="eastAsia" w:ascii="宋体" w:hAnsi="宋体" w:eastAsia="宋体"/>
                <w:bCs/>
                <w:szCs w:val="21"/>
              </w:rPr>
              <w:t>③财政部门认可的政府采购专业担保机构的证明文件和担保机构出具的投标担保函。</w:t>
            </w:r>
          </w:p>
          <w:p>
            <w:pPr>
              <w:spacing w:line="360" w:lineRule="auto"/>
              <w:rPr>
                <w:rFonts w:ascii="宋体" w:hAnsi="宋体" w:eastAsia="宋体"/>
                <w:b/>
                <w:bCs/>
                <w:szCs w:val="21"/>
              </w:rPr>
            </w:pPr>
            <w:r>
              <w:rPr>
                <w:rFonts w:hint="eastAsia" w:ascii="宋体" w:hAnsi="宋体" w:eastAsia="宋体"/>
                <w:bCs/>
                <w:szCs w:val="21"/>
              </w:rPr>
              <w:t>注：仅需提供序号①～③其中之一即可。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宋体" w:hAnsi="宋体" w:eastAsia="宋体"/>
                <w:b/>
                <w:bCs/>
                <w:szCs w:val="21"/>
              </w:rPr>
            </w:pPr>
            <w:r>
              <w:rPr>
                <w:rFonts w:hint="eastAsia" w:ascii="宋体" w:hAnsi="宋体" w:eastAsia="宋体"/>
                <w:b/>
                <w:bCs/>
                <w:szCs w:val="21"/>
              </w:rPr>
              <w:t>4</w:t>
            </w:r>
          </w:p>
        </w:tc>
        <w:tc>
          <w:tcPr>
            <w:tcW w:w="2410" w:type="dxa"/>
            <w:vAlign w:val="center"/>
          </w:tcPr>
          <w:p>
            <w:pPr>
              <w:spacing w:line="360" w:lineRule="auto"/>
              <w:rPr>
                <w:rFonts w:ascii="宋体" w:hAnsi="宋体" w:eastAsia="宋体"/>
                <w:b/>
                <w:szCs w:val="21"/>
              </w:rPr>
            </w:pPr>
            <w:r>
              <w:rPr>
                <w:rFonts w:hint="eastAsia" w:ascii="宋体" w:hAnsi="宋体" w:eastAsia="宋体"/>
                <w:b/>
                <w:bCs/>
                <w:szCs w:val="21"/>
              </w:rPr>
              <w:t>依法缴纳税收相关材料</w:t>
            </w:r>
          </w:p>
        </w:tc>
        <w:tc>
          <w:tcPr>
            <w:tcW w:w="5954" w:type="dxa"/>
          </w:tcPr>
          <w:p>
            <w:pPr>
              <w:spacing w:line="360" w:lineRule="auto"/>
              <w:rPr>
                <w:rFonts w:ascii="宋体" w:hAnsi="宋体" w:eastAsia="宋体"/>
                <w:b/>
                <w:bCs/>
                <w:szCs w:val="21"/>
              </w:rPr>
            </w:pPr>
            <w:r>
              <w:rPr>
                <w:rFonts w:hint="eastAsia" w:ascii="宋体" w:hAnsi="宋体" w:eastAsia="宋体" w:cs="宋体"/>
                <w:bCs/>
                <w:szCs w:val="21"/>
                <w:lang w:val="zh-CN"/>
              </w:rPr>
              <w:t>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宋体" w:hAnsi="宋体" w:eastAsia="宋体"/>
                <w:b/>
                <w:bCs/>
                <w:szCs w:val="21"/>
              </w:rPr>
            </w:pPr>
            <w:r>
              <w:rPr>
                <w:rFonts w:hint="eastAsia" w:ascii="宋体" w:hAnsi="宋体" w:eastAsia="宋体"/>
                <w:b/>
                <w:bCs/>
                <w:szCs w:val="21"/>
              </w:rPr>
              <w:t>5</w:t>
            </w:r>
          </w:p>
        </w:tc>
        <w:tc>
          <w:tcPr>
            <w:tcW w:w="2410" w:type="dxa"/>
            <w:vAlign w:val="center"/>
          </w:tcPr>
          <w:p>
            <w:pPr>
              <w:spacing w:line="360" w:lineRule="auto"/>
              <w:rPr>
                <w:rFonts w:ascii="宋体" w:hAnsi="宋体" w:eastAsia="宋体"/>
                <w:bCs/>
                <w:szCs w:val="21"/>
              </w:rPr>
            </w:pPr>
            <w:r>
              <w:rPr>
                <w:rFonts w:hint="eastAsia" w:ascii="宋体" w:hAnsi="宋体" w:eastAsia="宋体"/>
                <w:b/>
                <w:bCs/>
                <w:szCs w:val="21"/>
              </w:rPr>
              <w:t>依法缴纳社会保障资金的证明材料</w:t>
            </w:r>
          </w:p>
        </w:tc>
        <w:tc>
          <w:tcPr>
            <w:tcW w:w="5954" w:type="dxa"/>
          </w:tcPr>
          <w:p>
            <w:pPr>
              <w:spacing w:line="360" w:lineRule="auto"/>
              <w:rPr>
                <w:rFonts w:ascii="宋体" w:hAnsi="宋体" w:eastAsia="宋体"/>
                <w:b/>
                <w:bCs/>
                <w:szCs w:val="21"/>
              </w:rPr>
            </w:pPr>
            <w:r>
              <w:rPr>
                <w:rFonts w:hint="eastAsia" w:ascii="宋体" w:hAnsi="宋体" w:eastAsia="宋体" w:cs="微软雅黑"/>
                <w:bCs/>
                <w:szCs w:val="21"/>
              </w:rPr>
              <w:t>投</w:t>
            </w:r>
            <w:r>
              <w:rPr>
                <w:rFonts w:hint="eastAsia" w:ascii="宋体" w:hAnsi="宋体" w:eastAsia="宋体" w:cs="宋体"/>
                <w:bCs/>
                <w:szCs w:val="21"/>
                <w:lang w:val="zh-CN"/>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宋体" w:hAnsi="宋体" w:eastAsia="宋体"/>
                <w:b/>
                <w:bCs/>
                <w:szCs w:val="21"/>
              </w:rPr>
            </w:pPr>
            <w:r>
              <w:rPr>
                <w:rFonts w:hint="eastAsia" w:ascii="宋体" w:hAnsi="宋体" w:eastAsia="宋体"/>
                <w:b/>
                <w:bCs/>
                <w:szCs w:val="21"/>
              </w:rPr>
              <w:t>6</w:t>
            </w:r>
          </w:p>
        </w:tc>
        <w:tc>
          <w:tcPr>
            <w:tcW w:w="2410" w:type="dxa"/>
            <w:vAlign w:val="center"/>
          </w:tcPr>
          <w:p>
            <w:pPr>
              <w:spacing w:line="360" w:lineRule="auto"/>
              <w:rPr>
                <w:rFonts w:ascii="宋体" w:hAnsi="宋体" w:eastAsia="宋体"/>
                <w:b/>
                <w:szCs w:val="21"/>
              </w:rPr>
            </w:pPr>
            <w:r>
              <w:rPr>
                <w:rFonts w:hint="eastAsia" w:ascii="宋体" w:hAnsi="宋体" w:eastAsia="宋体"/>
                <w:b/>
                <w:bCs/>
                <w:szCs w:val="21"/>
              </w:rPr>
              <w:t>履行合同所必须的设备和专业技术能力的证明材料</w:t>
            </w:r>
          </w:p>
        </w:tc>
        <w:tc>
          <w:tcPr>
            <w:tcW w:w="5954" w:type="dxa"/>
          </w:tcPr>
          <w:p>
            <w:pPr>
              <w:spacing w:line="360" w:lineRule="auto"/>
              <w:rPr>
                <w:rFonts w:ascii="宋体" w:hAnsi="宋体" w:eastAsia="宋体"/>
                <w:bCs/>
                <w:szCs w:val="21"/>
              </w:rPr>
            </w:pPr>
            <w:r>
              <w:rPr>
                <w:rFonts w:hint="eastAsia" w:ascii="宋体" w:hAnsi="宋体" w:eastAsia="宋体"/>
                <w:bCs/>
                <w:szCs w:val="21"/>
              </w:rPr>
              <w:t>①相关设备的购置发票、专业技术人员职称证书、用工合同等；</w:t>
            </w:r>
          </w:p>
          <w:p>
            <w:pPr>
              <w:spacing w:line="360" w:lineRule="auto"/>
              <w:rPr>
                <w:rFonts w:ascii="宋体" w:hAnsi="宋体" w:eastAsia="宋体"/>
                <w:bCs/>
                <w:szCs w:val="21"/>
              </w:rPr>
            </w:pPr>
            <w:r>
              <w:rPr>
                <w:rFonts w:hint="eastAsia" w:ascii="宋体" w:hAnsi="宋体" w:eastAsia="宋体"/>
                <w:bCs/>
                <w:szCs w:val="21"/>
              </w:rPr>
              <w:t>②投标人具备履行合同所必须的设备和专业技术能力承诺函或声明（承诺函或声明格式自拟）。</w:t>
            </w:r>
          </w:p>
          <w:p>
            <w:pPr>
              <w:spacing w:line="360" w:lineRule="auto"/>
              <w:rPr>
                <w:rFonts w:ascii="宋体" w:hAnsi="宋体" w:eastAsia="宋体"/>
                <w:b/>
                <w:bCs/>
                <w:szCs w:val="21"/>
              </w:rPr>
            </w:pPr>
            <w:r>
              <w:rPr>
                <w:rFonts w:hint="eastAsia" w:ascii="宋体" w:hAnsi="宋体" w:eastAsia="宋体"/>
                <w:bCs/>
                <w:szCs w:val="21"/>
              </w:rPr>
              <w:t>注：仅需提供序号①～②其中之一即可。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宋体" w:hAnsi="宋体" w:eastAsia="宋体"/>
                <w:b/>
                <w:bCs/>
                <w:szCs w:val="21"/>
              </w:rPr>
            </w:pPr>
            <w:r>
              <w:rPr>
                <w:rFonts w:hint="eastAsia" w:ascii="宋体" w:hAnsi="宋体" w:eastAsia="宋体"/>
                <w:b/>
                <w:bCs/>
                <w:szCs w:val="21"/>
              </w:rPr>
              <w:t>7</w:t>
            </w:r>
          </w:p>
        </w:tc>
        <w:tc>
          <w:tcPr>
            <w:tcW w:w="2410" w:type="dxa"/>
            <w:vAlign w:val="center"/>
          </w:tcPr>
          <w:p>
            <w:pPr>
              <w:spacing w:line="360" w:lineRule="auto"/>
              <w:rPr>
                <w:rFonts w:ascii="宋体" w:hAnsi="宋体" w:eastAsia="宋体"/>
                <w:bCs/>
                <w:szCs w:val="21"/>
              </w:rPr>
            </w:pPr>
            <w:r>
              <w:rPr>
                <w:rFonts w:hint="eastAsia" w:ascii="宋体" w:hAnsi="宋体" w:eastAsia="宋体"/>
                <w:b/>
                <w:bCs/>
                <w:szCs w:val="21"/>
              </w:rPr>
              <w:t>参加政府采购活动前3年内在经营活动中没有重大违法记录的声明</w:t>
            </w:r>
          </w:p>
        </w:tc>
        <w:tc>
          <w:tcPr>
            <w:tcW w:w="5954" w:type="dxa"/>
            <w:vAlign w:val="center"/>
          </w:tcPr>
          <w:p>
            <w:pPr>
              <w:spacing w:line="360" w:lineRule="auto"/>
              <w:jc w:val="left"/>
              <w:rPr>
                <w:rFonts w:ascii="宋体" w:hAnsi="宋体" w:eastAsia="宋体"/>
                <w:b/>
                <w:bCs/>
                <w:szCs w:val="21"/>
              </w:rPr>
            </w:pPr>
            <w:r>
              <w:rPr>
                <w:rFonts w:hint="eastAsia" w:ascii="宋体" w:hAnsi="宋体" w:eastAsia="宋体" w:cs="微软雅黑"/>
                <w:bCs/>
                <w:szCs w:val="21"/>
              </w:rPr>
              <w:t>按照招标文件提供格式填写。</w:t>
            </w:r>
            <w:r>
              <w:rPr>
                <w:rFonts w:hint="eastAsia" w:ascii="宋体" w:hAnsi="宋体" w:eastAsia="宋体"/>
                <w:bCs/>
                <w:szCs w:val="21"/>
              </w:rPr>
              <w:t>投标人“</w:t>
            </w:r>
            <w:r>
              <w:rPr>
                <w:rFonts w:hint="eastAsia" w:ascii="宋体" w:hAnsi="宋体" w:eastAsia="宋体" w:cs="宋体"/>
                <w:bCs/>
                <w:szCs w:val="21"/>
                <w:lang w:val="zh-CN"/>
              </w:rPr>
              <w:t>参加</w:t>
            </w:r>
            <w:r>
              <w:rPr>
                <w:rFonts w:hint="eastAsia" w:ascii="宋体" w:hAnsi="宋体" w:eastAsia="宋体"/>
                <w:bCs/>
                <w:szCs w:val="21"/>
              </w:rPr>
              <w:t>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宋体" w:hAnsi="宋体" w:eastAsia="宋体"/>
                <w:b/>
                <w:bCs/>
                <w:szCs w:val="21"/>
              </w:rPr>
            </w:pPr>
            <w:r>
              <w:rPr>
                <w:rFonts w:hint="eastAsia" w:ascii="宋体" w:hAnsi="宋体" w:eastAsia="宋体"/>
                <w:b/>
                <w:bCs/>
                <w:szCs w:val="21"/>
              </w:rPr>
              <w:t>8</w:t>
            </w:r>
          </w:p>
        </w:tc>
        <w:tc>
          <w:tcPr>
            <w:tcW w:w="2410" w:type="dxa"/>
            <w:vAlign w:val="center"/>
          </w:tcPr>
          <w:p>
            <w:pPr>
              <w:spacing w:line="360" w:lineRule="auto"/>
              <w:rPr>
                <w:rFonts w:ascii="宋体" w:hAnsi="宋体" w:eastAsia="宋体"/>
                <w:bCs/>
                <w:szCs w:val="21"/>
              </w:rPr>
            </w:pPr>
            <w:r>
              <w:rPr>
                <w:rFonts w:hint="eastAsia" w:ascii="宋体" w:hAnsi="宋体" w:eastAsia="宋体"/>
                <w:b/>
                <w:bCs/>
                <w:szCs w:val="21"/>
              </w:rPr>
              <w:t>信用记录查询及使用</w:t>
            </w:r>
          </w:p>
        </w:tc>
        <w:tc>
          <w:tcPr>
            <w:tcW w:w="5954" w:type="dxa"/>
          </w:tcPr>
          <w:p>
            <w:pPr>
              <w:spacing w:line="360" w:lineRule="auto"/>
              <w:rPr>
                <w:rFonts w:ascii="宋体" w:hAnsi="宋体" w:eastAsia="宋体"/>
                <w:bCs/>
                <w:szCs w:val="21"/>
              </w:rPr>
            </w:pPr>
            <w:r>
              <w:rPr>
                <w:rFonts w:hint="eastAsia" w:ascii="宋体" w:hAnsi="宋体" w:eastAsia="宋体"/>
                <w:bCs/>
                <w:szCs w:val="21"/>
              </w:rPr>
              <w:t>政府采购活动中查询及使用投标人信用记录的具体要求为：投标人未被列入</w:t>
            </w:r>
            <w:r>
              <w:rPr>
                <w:rFonts w:ascii="宋体" w:hAnsi="宋体" w:eastAsia="宋体"/>
                <w:bCs/>
                <w:szCs w:val="21"/>
              </w:rPr>
              <w:t>“信用中国”网站</w:t>
            </w:r>
            <w:r>
              <w:rPr>
                <w:rFonts w:hint="eastAsia" w:ascii="宋体" w:hAnsi="宋体" w:eastAsia="宋体"/>
                <w:bCs/>
                <w:szCs w:val="21"/>
              </w:rPr>
              <w:t>失信被执行人、重大税收违法案件当事人名单、</w:t>
            </w:r>
            <w:r>
              <w:rPr>
                <w:rFonts w:ascii="宋体" w:hAnsi="宋体" w:eastAsia="宋体"/>
                <w:bCs/>
                <w:szCs w:val="21"/>
              </w:rPr>
              <w:t>政府采购严重违法失信名单</w:t>
            </w:r>
            <w:r>
              <w:rPr>
                <w:rFonts w:hint="eastAsia" w:ascii="宋体" w:hAnsi="宋体" w:eastAsia="宋体"/>
                <w:bCs/>
                <w:szCs w:val="21"/>
              </w:rPr>
              <w:t>、“</w:t>
            </w:r>
            <w:r>
              <w:rPr>
                <w:rFonts w:ascii="宋体" w:hAnsi="宋体" w:eastAsia="宋体"/>
                <w:bCs/>
                <w:szCs w:val="21"/>
              </w:rPr>
              <w:t>中国政府采购网</w:t>
            </w:r>
            <w:r>
              <w:rPr>
                <w:rFonts w:hint="eastAsia" w:ascii="宋体" w:hAnsi="宋体" w:eastAsia="宋体"/>
                <w:bCs/>
                <w:szCs w:val="21"/>
              </w:rPr>
              <w:t>”政府采购严重违法失信行为记录名单、“国家企业信用公示系统”网站严重违法失信企业名单（黑名单）</w:t>
            </w:r>
            <w:r>
              <w:rPr>
                <w:rFonts w:hint="eastAsia" w:ascii="宋体" w:hAnsi="宋体" w:eastAsia="宋体" w:cs="仿宋_GB2312"/>
                <w:b/>
                <w:szCs w:val="21"/>
              </w:rPr>
              <w:t>；</w:t>
            </w:r>
            <w:r>
              <w:rPr>
                <w:rFonts w:hint="eastAsia" w:ascii="宋体" w:hAnsi="宋体" w:eastAsia="宋体"/>
                <w:bCs/>
                <w:szCs w:val="21"/>
              </w:rPr>
              <w:t>（联合体形式投标的，联合体成员存在不良信用记录，视同联合体存在不良信用记录）。</w:t>
            </w:r>
          </w:p>
          <w:p>
            <w:pPr>
              <w:spacing w:line="360" w:lineRule="auto"/>
              <w:rPr>
                <w:rFonts w:ascii="宋体" w:hAnsi="宋体" w:eastAsia="宋体"/>
                <w:bCs/>
                <w:szCs w:val="21"/>
              </w:rPr>
            </w:pPr>
            <w:r>
              <w:rPr>
                <w:rFonts w:hint="eastAsia" w:ascii="宋体" w:hAnsi="宋体" w:eastAsia="宋体"/>
                <w:bCs/>
                <w:szCs w:val="21"/>
              </w:rPr>
              <w:t>（1）查询渠道：</w:t>
            </w:r>
          </w:p>
          <w:p>
            <w:pPr>
              <w:spacing w:line="360" w:lineRule="auto"/>
              <w:rPr>
                <w:rFonts w:ascii="宋体" w:hAnsi="宋体" w:eastAsia="宋体"/>
                <w:bCs/>
                <w:szCs w:val="21"/>
              </w:rPr>
            </w:pPr>
            <w:r>
              <w:rPr>
                <w:rFonts w:hint="eastAsia" w:ascii="宋体" w:hAnsi="宋体" w:eastAsia="宋体"/>
                <w:bCs/>
                <w:szCs w:val="21"/>
              </w:rPr>
              <w:t>①“信用中国”网站（</w:t>
            </w:r>
            <w:r>
              <w:fldChar w:fldCharType="begin"/>
            </w:r>
            <w:r>
              <w:instrText xml:space="preserve"> HYPERLINK "http://www.creditchina.gov.cn" </w:instrText>
            </w:r>
            <w:r>
              <w:fldChar w:fldCharType="separate"/>
            </w:r>
            <w:r>
              <w:rPr>
                <w:rStyle w:val="28"/>
                <w:rFonts w:hint="eastAsia" w:ascii="宋体" w:hAnsi="宋体" w:eastAsia="宋体"/>
                <w:bCs/>
                <w:color w:val="auto"/>
                <w:szCs w:val="21"/>
                <w:u w:val="none"/>
              </w:rPr>
              <w:t>www.creditchina.gov.cn</w:t>
            </w:r>
            <w:r>
              <w:rPr>
                <w:rStyle w:val="28"/>
                <w:rFonts w:hint="eastAsia" w:ascii="宋体" w:hAnsi="宋体" w:eastAsia="宋体"/>
                <w:bCs/>
                <w:color w:val="auto"/>
                <w:szCs w:val="21"/>
                <w:u w:val="none"/>
              </w:rPr>
              <w:fldChar w:fldCharType="end"/>
            </w:r>
            <w:r>
              <w:rPr>
                <w:rFonts w:hint="eastAsia" w:ascii="宋体" w:hAnsi="宋体" w:eastAsia="宋体"/>
                <w:bCs/>
                <w:szCs w:val="21"/>
              </w:rPr>
              <w:t>）</w:t>
            </w:r>
          </w:p>
          <w:p>
            <w:pPr>
              <w:spacing w:line="360" w:lineRule="auto"/>
              <w:rPr>
                <w:rFonts w:ascii="宋体" w:hAnsi="宋体" w:eastAsia="宋体"/>
                <w:bCs/>
                <w:szCs w:val="21"/>
              </w:rPr>
            </w:pPr>
            <w:r>
              <w:rPr>
                <w:rFonts w:hint="eastAsia" w:ascii="宋体" w:hAnsi="宋体" w:eastAsia="宋体"/>
                <w:bCs/>
                <w:szCs w:val="21"/>
              </w:rPr>
              <w:t>②“中国政府采购网”（www.ccgp.gov.cn）</w:t>
            </w:r>
          </w:p>
          <w:p>
            <w:pPr>
              <w:spacing w:line="360" w:lineRule="auto"/>
              <w:rPr>
                <w:rFonts w:ascii="宋体" w:hAnsi="宋体" w:eastAsia="宋体"/>
                <w:bCs/>
                <w:szCs w:val="21"/>
              </w:rPr>
            </w:pPr>
            <w:r>
              <w:rPr>
                <w:rFonts w:hint="eastAsia" w:ascii="宋体" w:hAnsi="宋体" w:eastAsia="宋体"/>
                <w:bCs/>
                <w:szCs w:val="21"/>
              </w:rPr>
              <w:t>③“国家企业信用公示系统”网站（</w:t>
            </w:r>
            <w:r>
              <w:fldChar w:fldCharType="begin"/>
            </w:r>
            <w:r>
              <w:instrText xml:space="preserve"> HYPERLINK "http://www.gsxt.gov.cn" </w:instrText>
            </w:r>
            <w:r>
              <w:fldChar w:fldCharType="separate"/>
            </w:r>
            <w:r>
              <w:rPr>
                <w:rStyle w:val="28"/>
                <w:rFonts w:ascii="宋体" w:hAnsi="宋体" w:eastAsia="宋体"/>
                <w:bCs/>
                <w:color w:val="auto"/>
                <w:szCs w:val="21"/>
                <w:u w:val="none"/>
              </w:rPr>
              <w:t>www.gsxt.gov.cn</w:t>
            </w:r>
            <w:r>
              <w:rPr>
                <w:rStyle w:val="28"/>
                <w:rFonts w:ascii="宋体" w:hAnsi="宋体" w:eastAsia="宋体"/>
                <w:bCs/>
                <w:color w:val="auto"/>
                <w:szCs w:val="21"/>
                <w:u w:val="none"/>
              </w:rPr>
              <w:fldChar w:fldCharType="end"/>
            </w:r>
            <w:r>
              <w:rPr>
                <w:rFonts w:hint="eastAsia" w:ascii="宋体" w:hAnsi="宋体" w:eastAsia="宋体"/>
                <w:bCs/>
                <w:szCs w:val="21"/>
              </w:rPr>
              <w:t>）</w:t>
            </w:r>
          </w:p>
          <w:p>
            <w:pPr>
              <w:spacing w:line="360" w:lineRule="auto"/>
              <w:rPr>
                <w:rFonts w:ascii="宋体" w:hAnsi="宋体" w:eastAsia="宋体"/>
                <w:bCs/>
                <w:szCs w:val="21"/>
              </w:rPr>
            </w:pPr>
            <w:r>
              <w:rPr>
                <w:rFonts w:hint="eastAsia" w:ascii="宋体" w:hAnsi="宋体" w:eastAsia="宋体"/>
                <w:bCs/>
                <w:szCs w:val="21"/>
              </w:rPr>
              <w:t>（2）截止时间：同投标截止时间；</w:t>
            </w:r>
          </w:p>
          <w:p>
            <w:pPr>
              <w:spacing w:line="360" w:lineRule="auto"/>
              <w:rPr>
                <w:rFonts w:ascii="宋体" w:hAnsi="宋体" w:eastAsia="宋体"/>
                <w:bCs/>
                <w:szCs w:val="21"/>
              </w:rPr>
            </w:pPr>
            <w:r>
              <w:rPr>
                <w:rFonts w:hint="eastAsia" w:ascii="宋体" w:hAnsi="宋体" w:eastAsia="宋体"/>
                <w:bCs/>
                <w:szCs w:val="21"/>
              </w:rPr>
              <w:t>（3）信用信息查询记录和证据留存具体方式：经采购人确认的查询结果网页截图作为查询记录和证据，与其他采购文件一并保存；</w:t>
            </w:r>
          </w:p>
          <w:p>
            <w:pPr>
              <w:spacing w:line="360" w:lineRule="auto"/>
              <w:rPr>
                <w:rFonts w:ascii="宋体" w:hAnsi="宋体" w:eastAsia="宋体"/>
                <w:b/>
                <w:bCs/>
                <w:szCs w:val="21"/>
              </w:rPr>
            </w:pPr>
            <w:r>
              <w:rPr>
                <w:rFonts w:hint="eastAsia" w:ascii="宋体" w:hAnsi="宋体" w:eastAsia="宋体"/>
                <w:bCs/>
                <w:szCs w:val="21"/>
              </w:rPr>
              <w:t>（4）信用信息的使用原则：经采购人认定的被列入失信被执行人、重大税收违法案件当事人名单、政府采购严重违法失信行为记录名单的投标人，严重违法失信企业名单（黑名单），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eastAsia="宋体"/>
                <w:b/>
                <w:bCs/>
                <w:szCs w:val="21"/>
              </w:rPr>
            </w:pPr>
            <w:r>
              <w:rPr>
                <w:rFonts w:hint="eastAsia" w:ascii="宋体" w:hAnsi="宋体" w:eastAsia="宋体"/>
                <w:b/>
                <w:bCs/>
                <w:szCs w:val="21"/>
              </w:rPr>
              <w:t>9</w:t>
            </w:r>
          </w:p>
        </w:tc>
        <w:tc>
          <w:tcPr>
            <w:tcW w:w="2410" w:type="dxa"/>
            <w:vAlign w:val="center"/>
          </w:tcPr>
          <w:p>
            <w:pPr>
              <w:spacing w:line="360" w:lineRule="auto"/>
              <w:rPr>
                <w:rFonts w:ascii="宋体" w:hAnsi="宋体" w:eastAsia="宋体"/>
                <w:b/>
                <w:bCs/>
                <w:szCs w:val="21"/>
              </w:rPr>
            </w:pPr>
            <w:r>
              <w:rPr>
                <w:rFonts w:hint="eastAsia" w:ascii="宋体" w:hAnsi="宋体" w:eastAsia="宋体"/>
                <w:b/>
                <w:bCs/>
                <w:szCs w:val="21"/>
              </w:rPr>
              <w:t>投标</w:t>
            </w:r>
            <w:r>
              <w:rPr>
                <w:rFonts w:hint="eastAsia" w:ascii="宋体" w:hAnsi="宋体" w:eastAsia="宋体" w:cs="仿宋_GB2312"/>
                <w:b/>
                <w:szCs w:val="21"/>
                <w:lang w:val="zh-CN"/>
              </w:rPr>
              <w:t>报价</w:t>
            </w:r>
          </w:p>
        </w:tc>
        <w:tc>
          <w:tcPr>
            <w:tcW w:w="5954" w:type="dxa"/>
          </w:tcPr>
          <w:p>
            <w:pPr>
              <w:spacing w:line="360" w:lineRule="auto"/>
              <w:rPr>
                <w:rFonts w:ascii="宋体" w:hAnsi="宋体" w:eastAsia="宋体"/>
                <w:b/>
                <w:bCs/>
                <w:szCs w:val="21"/>
              </w:rPr>
            </w:pPr>
            <w:r>
              <w:rPr>
                <w:rFonts w:hint="eastAsia" w:ascii="宋体" w:hAnsi="宋体" w:eastAsia="宋体" w:cs="仿宋_GB2312"/>
                <w:szCs w:val="21"/>
                <w:lang w:val="zh-CN"/>
              </w:rPr>
              <w:t>投标报价是否超出招标文件中规定的费率，超出规定费率的投标无效。如投标人须知前附表规定最高限价，则</w:t>
            </w:r>
            <w:r>
              <w:rPr>
                <w:rFonts w:hint="eastAsia" w:ascii="宋体" w:hAnsi="宋体" w:eastAsia="宋体" w:cs="宋体"/>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eastAsia="宋体"/>
                <w:b/>
                <w:bCs/>
                <w:szCs w:val="21"/>
              </w:rPr>
            </w:pPr>
            <w:r>
              <w:rPr>
                <w:rFonts w:hint="eastAsia" w:ascii="宋体" w:hAnsi="宋体" w:eastAsia="宋体"/>
                <w:b/>
                <w:bCs/>
                <w:szCs w:val="21"/>
              </w:rPr>
              <w:t>10</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eastAsia="宋体"/>
                <w:b/>
                <w:bCs/>
                <w:szCs w:val="21"/>
              </w:rPr>
            </w:pPr>
            <w:r>
              <w:rPr>
                <w:rFonts w:hint="eastAsia" w:ascii="宋体" w:hAnsi="宋体" w:eastAsia="宋体"/>
                <w:b/>
                <w:bCs/>
                <w:szCs w:val="21"/>
              </w:rPr>
              <w:t>11</w:t>
            </w:r>
          </w:p>
        </w:tc>
        <w:tc>
          <w:tcPr>
            <w:tcW w:w="2410" w:type="dxa"/>
            <w:vAlign w:val="center"/>
          </w:tcPr>
          <w:p>
            <w:pPr>
              <w:spacing w:line="360" w:lineRule="auto"/>
              <w:rPr>
                <w:rFonts w:ascii="宋体" w:hAnsi="宋体" w:eastAsia="宋体"/>
                <w:b/>
                <w:bCs/>
                <w:szCs w:val="21"/>
              </w:rPr>
            </w:pPr>
            <w:r>
              <w:rPr>
                <w:rFonts w:hint="eastAsia" w:ascii="宋体" w:hAnsi="宋体" w:eastAsia="宋体"/>
                <w:b/>
                <w:bCs/>
                <w:szCs w:val="21"/>
              </w:rPr>
              <w:t>联合体协议</w:t>
            </w:r>
          </w:p>
        </w:tc>
        <w:tc>
          <w:tcPr>
            <w:tcW w:w="5954" w:type="dxa"/>
          </w:tcPr>
          <w:p>
            <w:pPr>
              <w:spacing w:line="360" w:lineRule="auto"/>
              <w:rPr>
                <w:rFonts w:ascii="宋体" w:hAnsi="宋体" w:eastAsia="宋体"/>
                <w:b/>
                <w:bCs/>
                <w:szCs w:val="21"/>
              </w:rPr>
            </w:pPr>
            <w:r>
              <w:rPr>
                <w:rFonts w:hint="eastAsia" w:ascii="宋体" w:hAnsi="宋体" w:eastAsia="宋体"/>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eastAsia="宋体"/>
                <w:b/>
                <w:szCs w:val="21"/>
              </w:rPr>
            </w:pPr>
            <w:r>
              <w:rPr>
                <w:rFonts w:hint="eastAsia" w:ascii="宋体" w:hAnsi="宋体" w:eastAsia="宋体"/>
                <w:b/>
                <w:szCs w:val="21"/>
              </w:rPr>
              <w:t>12</w:t>
            </w:r>
          </w:p>
        </w:tc>
        <w:tc>
          <w:tcPr>
            <w:tcW w:w="2410" w:type="dxa"/>
            <w:vAlign w:val="center"/>
          </w:tcPr>
          <w:p>
            <w:pPr>
              <w:spacing w:line="360" w:lineRule="auto"/>
              <w:contextualSpacing/>
              <w:rPr>
                <w:rFonts w:ascii="宋体" w:hAnsi="宋体" w:eastAsia="宋体"/>
                <w:b/>
                <w:szCs w:val="21"/>
              </w:rPr>
            </w:pPr>
            <w:r>
              <w:rPr>
                <w:rFonts w:hint="eastAsia" w:ascii="宋体" w:hAnsi="宋体" w:eastAsia="宋体"/>
                <w:b/>
                <w:szCs w:val="21"/>
              </w:rPr>
              <w:t>投标人身份证明及授权</w:t>
            </w:r>
          </w:p>
        </w:tc>
        <w:tc>
          <w:tcPr>
            <w:tcW w:w="5954" w:type="dxa"/>
          </w:tcPr>
          <w:p>
            <w:pPr>
              <w:spacing w:line="360" w:lineRule="auto"/>
              <w:rPr>
                <w:rFonts w:ascii="宋体" w:hAnsi="宋体" w:eastAsia="宋体" w:cs="仿宋_GB2312"/>
                <w:szCs w:val="21"/>
                <w:lang w:val="zh-CN"/>
              </w:rPr>
            </w:pPr>
            <w:r>
              <w:rPr>
                <w:rFonts w:hint="eastAsia" w:ascii="宋体" w:hAnsi="宋体" w:eastAsia="宋体" w:cs="仿宋_GB2312"/>
                <w:szCs w:val="21"/>
                <w:lang w:val="zh-CN"/>
              </w:rPr>
              <w:t>（1）法定代表人身份证明或提供法定代表人授权委托书及被授权人身份证明。（法人投标提供）</w:t>
            </w:r>
          </w:p>
          <w:p>
            <w:pPr>
              <w:spacing w:line="360" w:lineRule="auto"/>
              <w:rPr>
                <w:rFonts w:ascii="宋体" w:hAnsi="宋体" w:eastAsia="宋体" w:cs="仿宋_GB2312"/>
                <w:szCs w:val="21"/>
                <w:lang w:val="zh-CN"/>
              </w:rPr>
            </w:pPr>
            <w:r>
              <w:rPr>
                <w:rFonts w:hint="eastAsia" w:ascii="宋体" w:hAnsi="宋体" w:eastAsia="宋体" w:cs="仿宋_GB2312"/>
                <w:szCs w:val="21"/>
                <w:lang w:val="zh-CN"/>
              </w:rPr>
              <w:t>（2）单位负责人身份证明或提供单位负责人授权委托书及被授权人身份证明。（非法人投标提供）</w:t>
            </w:r>
          </w:p>
          <w:p>
            <w:pPr>
              <w:spacing w:line="360" w:lineRule="auto"/>
              <w:rPr>
                <w:rFonts w:ascii="宋体" w:hAnsi="宋体" w:eastAsia="宋体" w:cs="仿宋_GB2312"/>
                <w:b/>
                <w:szCs w:val="21"/>
                <w:lang w:val="zh-CN"/>
              </w:rPr>
            </w:pPr>
            <w:r>
              <w:rPr>
                <w:rFonts w:hint="eastAsia" w:ascii="宋体" w:hAnsi="宋体" w:eastAsia="宋体" w:cs="仿宋_GB2312"/>
                <w:b/>
                <w:szCs w:val="21"/>
                <w:lang w:val="zh-CN"/>
              </w:rPr>
              <w:t>注：</w:t>
            </w:r>
          </w:p>
          <w:p>
            <w:pPr>
              <w:spacing w:line="360" w:lineRule="auto"/>
              <w:rPr>
                <w:rFonts w:ascii="宋体" w:hAnsi="宋体" w:eastAsia="宋体"/>
                <w:b/>
                <w:szCs w:val="21"/>
              </w:rPr>
            </w:pPr>
            <w:r>
              <w:rPr>
                <w:rFonts w:hint="eastAsia" w:ascii="宋体" w:hAnsi="宋体" w:eastAsia="宋体"/>
                <w:szCs w:val="21"/>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宋体" w:hAnsi="宋体" w:eastAsia="宋体"/>
                <w:szCs w:val="21"/>
              </w:rPr>
            </w:pPr>
            <w:r>
              <w:rPr>
                <w:rFonts w:hint="eastAsia" w:ascii="宋体" w:hAnsi="宋体" w:eastAsia="宋体"/>
                <w:szCs w:val="21"/>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宋体" w:hAnsi="宋体" w:eastAsia="宋体"/>
                <w:b/>
                <w:szCs w:val="21"/>
              </w:rPr>
            </w:pPr>
            <w:r>
              <w:rPr>
                <w:rFonts w:hint="eastAsia" w:ascii="宋体" w:hAnsi="宋体" w:eastAsia="宋体"/>
                <w:szCs w:val="21"/>
              </w:rPr>
              <w:t>③</w:t>
            </w:r>
            <w:r>
              <w:rPr>
                <w:rFonts w:hint="eastAsia" w:ascii="宋体" w:hAnsi="宋体" w:eastAsia="宋体"/>
                <w:kern w:val="0"/>
                <w:szCs w:val="21"/>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宋体" w:hAnsi="宋体" w:eastAsia="宋体"/>
                <w:b/>
                <w:szCs w:val="21"/>
              </w:rPr>
            </w:pPr>
            <w:r>
              <w:rPr>
                <w:rFonts w:hint="eastAsia" w:ascii="宋体" w:hAnsi="宋体" w:eastAsia="宋体"/>
                <w:b/>
                <w:szCs w:val="21"/>
              </w:rPr>
              <w:t>13</w:t>
            </w:r>
          </w:p>
        </w:tc>
        <w:tc>
          <w:tcPr>
            <w:tcW w:w="2410" w:type="dxa"/>
            <w:vAlign w:val="center"/>
          </w:tcPr>
          <w:p>
            <w:pPr>
              <w:spacing w:line="360" w:lineRule="auto"/>
              <w:contextualSpacing/>
              <w:rPr>
                <w:rFonts w:ascii="宋体" w:hAnsi="宋体" w:eastAsia="宋体"/>
                <w:b/>
                <w:szCs w:val="21"/>
              </w:rPr>
            </w:pPr>
            <w:r>
              <w:rPr>
                <w:rFonts w:hint="eastAsia" w:ascii="宋体" w:hAnsi="宋体" w:eastAsia="宋体"/>
                <w:b/>
                <w:szCs w:val="21"/>
              </w:rPr>
              <w:t>营业执照经营范围</w:t>
            </w:r>
          </w:p>
        </w:tc>
        <w:tc>
          <w:tcPr>
            <w:tcW w:w="5954" w:type="dxa"/>
            <w:vAlign w:val="center"/>
          </w:tcPr>
          <w:p>
            <w:pPr>
              <w:contextualSpacing/>
              <w:rPr>
                <w:rFonts w:ascii="宋体" w:hAnsi="宋体" w:eastAsia="宋体"/>
                <w:szCs w:val="21"/>
              </w:rPr>
            </w:pPr>
            <w:r>
              <w:rPr>
                <w:rFonts w:hint="eastAsia" w:ascii="宋体" w:hAnsi="宋体" w:cs="仿宋_GB2312"/>
                <w:shd w:val="clear" w:color="auto" w:fill="FFFFFF"/>
              </w:rPr>
              <w:t>企业营业执照经营范围须包括园林绿化管养、绿化工程或绿化相关业务范围。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宋体" w:hAnsi="宋体" w:eastAsia="宋体"/>
                <w:b/>
                <w:szCs w:val="21"/>
              </w:rPr>
            </w:pPr>
            <w:r>
              <w:rPr>
                <w:rFonts w:hint="eastAsia" w:ascii="宋体" w:hAnsi="宋体" w:eastAsia="宋体"/>
                <w:b/>
                <w:szCs w:val="21"/>
              </w:rPr>
              <w:t>14</w:t>
            </w:r>
          </w:p>
        </w:tc>
        <w:tc>
          <w:tcPr>
            <w:tcW w:w="2410" w:type="dxa"/>
            <w:vAlign w:val="center"/>
          </w:tcPr>
          <w:p>
            <w:pPr>
              <w:spacing w:line="360" w:lineRule="auto"/>
              <w:contextualSpacing/>
              <w:rPr>
                <w:rFonts w:ascii="宋体" w:hAnsi="宋体" w:eastAsia="宋体"/>
                <w:b/>
                <w:szCs w:val="21"/>
              </w:rPr>
            </w:pPr>
            <w:r>
              <w:rPr>
                <w:rFonts w:hint="eastAsia" w:ascii="宋体" w:hAnsi="宋体" w:eastAsia="宋体"/>
                <w:b/>
                <w:szCs w:val="21"/>
              </w:rPr>
              <w:t>其他</w:t>
            </w:r>
          </w:p>
        </w:tc>
        <w:tc>
          <w:tcPr>
            <w:tcW w:w="5954" w:type="dxa"/>
            <w:vAlign w:val="center"/>
          </w:tcPr>
          <w:p>
            <w:pPr>
              <w:contextualSpacing/>
              <w:rPr>
                <w:rFonts w:hint="eastAsia" w:ascii="宋体" w:hAnsi="宋体" w:eastAsia="宋体" w:cs="仿宋_GB2312"/>
                <w:b/>
                <w:bCs/>
                <w:szCs w:val="21"/>
              </w:rPr>
            </w:pPr>
            <w:r>
              <w:rPr>
                <w:rFonts w:hint="eastAsia" w:ascii="宋体" w:hAnsi="宋体" w:eastAsia="宋体" w:cs="仿宋_GB2312"/>
                <w:b/>
                <w:bCs/>
                <w:szCs w:val="21"/>
              </w:rPr>
              <w:t>已在本项目已开标段推荐为第一中标候选人的投标人，不得参与该项目其他标段的投标。</w:t>
            </w:r>
            <w:r>
              <w:rPr>
                <w:rFonts w:hint="eastAsia" w:ascii="宋体" w:hAnsi="宋体" w:eastAsia="宋体" w:cs="仿宋_GB2312"/>
                <w:b/>
                <w:bCs/>
                <w:szCs w:val="21"/>
                <w:lang w:eastAsia="zh-CN"/>
              </w:rPr>
              <w:t>投标人须在投标文件中作出承诺。</w:t>
            </w:r>
          </w:p>
        </w:tc>
      </w:tr>
    </w:tbl>
    <w:p>
      <w:pPr>
        <w:jc w:val="left"/>
        <w:rPr>
          <w:rFonts w:ascii="宋体" w:hAnsi="宋体" w:eastAsia="宋体" w:cs="仿宋_GB2312"/>
          <w:sz w:val="24"/>
          <w:szCs w:val="24"/>
          <w:lang w:val="zh-CN"/>
        </w:rPr>
      </w:pPr>
      <w:r>
        <w:rPr>
          <w:rFonts w:ascii="宋体" w:hAnsi="宋体" w:eastAsia="宋体" w:cs="仿宋_GB2312"/>
          <w:sz w:val="24"/>
          <w:szCs w:val="24"/>
          <w:lang w:val="zh-CN"/>
        </w:rPr>
        <w:br w:type="page"/>
      </w:r>
    </w:p>
    <w:p>
      <w:pPr>
        <w:pStyle w:val="14"/>
        <w:spacing w:line="360" w:lineRule="auto"/>
        <w:contextualSpacing/>
        <w:rPr>
          <w:rFonts w:ascii="宋体" w:hAnsi="宋体" w:cs="仿宋_GB2312"/>
          <w:b/>
          <w:szCs w:val="24"/>
          <w:lang w:val="zh-CN"/>
        </w:rPr>
      </w:pPr>
      <w:r>
        <w:rPr>
          <w:rFonts w:hint="eastAsia" w:ascii="宋体" w:hAnsi="宋体" w:cs="仿宋_GB2312"/>
          <w:b/>
          <w:szCs w:val="24"/>
          <w:lang w:val="zh-CN"/>
        </w:rPr>
        <w:t>二、评标</w:t>
      </w:r>
    </w:p>
    <w:p>
      <w:pPr>
        <w:pStyle w:val="14"/>
        <w:spacing w:line="360" w:lineRule="auto"/>
        <w:ind w:firstLine="482" w:firstLineChars="200"/>
        <w:contextualSpacing/>
        <w:rPr>
          <w:rFonts w:ascii="宋体" w:hAnsi="宋体" w:cs="仿宋_GB2312"/>
          <w:b/>
          <w:szCs w:val="24"/>
          <w:lang w:val="zh-CN"/>
        </w:rPr>
      </w:pPr>
      <w:r>
        <w:rPr>
          <w:rFonts w:hint="eastAsia" w:ascii="宋体" w:hAnsi="宋体" w:cs="仿宋_GB2312"/>
          <w:b/>
          <w:szCs w:val="24"/>
          <w:lang w:val="zh-CN"/>
        </w:rPr>
        <w:t>（一）评标方法</w:t>
      </w:r>
    </w:p>
    <w:p>
      <w:pPr>
        <w:pStyle w:val="14"/>
        <w:spacing w:line="360" w:lineRule="auto"/>
        <w:ind w:firstLine="480" w:firstLineChars="200"/>
        <w:contextualSpacing/>
        <w:rPr>
          <w:rFonts w:ascii="宋体" w:hAnsi="宋体" w:cs="仿宋_GB2312"/>
          <w:szCs w:val="24"/>
          <w:lang w:val="zh-CN"/>
        </w:rPr>
      </w:pPr>
      <w:r>
        <w:rPr>
          <w:rFonts w:hint="eastAsia" w:ascii="宋体" w:hAnsi="宋体" w:cs="仿宋_GB2312"/>
          <w:szCs w:val="24"/>
          <w:lang w:val="zh-CN"/>
        </w:rPr>
        <w:t>本项目采用综合评分法。总分为100分。</w:t>
      </w:r>
    </w:p>
    <w:p>
      <w:pPr>
        <w:pStyle w:val="14"/>
        <w:spacing w:line="360" w:lineRule="auto"/>
        <w:ind w:firstLine="482" w:firstLineChars="200"/>
        <w:contextualSpacing/>
        <w:rPr>
          <w:rFonts w:ascii="宋体" w:hAnsi="宋体" w:cs="仿宋_GB2312"/>
          <w:b/>
          <w:szCs w:val="24"/>
          <w:lang w:val="zh-CN"/>
        </w:rPr>
      </w:pPr>
      <w:r>
        <w:rPr>
          <w:rFonts w:hint="eastAsia" w:ascii="宋体" w:hAnsi="宋体" w:cs="仿宋_GB2312"/>
          <w:b/>
          <w:szCs w:val="24"/>
          <w:lang w:val="zh-CN"/>
        </w:rPr>
        <w:t>（二）</w:t>
      </w:r>
      <w:r>
        <w:rPr>
          <w:rFonts w:ascii="宋体" w:hAnsi="宋体" w:cs="仿宋_GB2312"/>
          <w:b/>
          <w:szCs w:val="24"/>
          <w:lang w:val="zh-CN"/>
        </w:rPr>
        <w:t>评标委员会负责具体评标事务，并独立履行下列职责</w:t>
      </w:r>
    </w:p>
    <w:p>
      <w:pPr>
        <w:pStyle w:val="14"/>
        <w:spacing w:line="360" w:lineRule="auto"/>
        <w:ind w:firstLine="482" w:firstLineChars="200"/>
        <w:contextualSpacing/>
        <w:jc w:val="left"/>
        <w:rPr>
          <w:rFonts w:ascii="宋体" w:hAnsi="宋体" w:cs="仿宋_GB2312"/>
          <w:b/>
          <w:szCs w:val="24"/>
          <w:lang w:val="zh-CN"/>
        </w:rPr>
      </w:pPr>
      <w:r>
        <w:rPr>
          <w:rFonts w:hint="eastAsia" w:ascii="宋体" w:hAnsi="宋体" w:cs="仿宋_GB2312"/>
          <w:b/>
          <w:szCs w:val="24"/>
          <w:lang w:val="zh-CN"/>
        </w:rPr>
        <w:t>1、</w:t>
      </w:r>
      <w:r>
        <w:rPr>
          <w:rFonts w:ascii="宋体" w:hAnsi="宋体" w:cs="仿宋_GB2312"/>
          <w:b/>
          <w:szCs w:val="24"/>
          <w:lang w:val="zh-CN"/>
        </w:rPr>
        <w:t>审查、评价投标文件是否符合招标文件的商务、技术等实质性要求；</w:t>
      </w:r>
    </w:p>
    <w:p>
      <w:pPr>
        <w:pStyle w:val="14"/>
        <w:spacing w:line="360" w:lineRule="auto"/>
        <w:ind w:firstLine="480" w:firstLineChars="200"/>
        <w:contextualSpacing/>
        <w:jc w:val="left"/>
        <w:rPr>
          <w:rFonts w:ascii="宋体" w:hAnsi="宋体" w:cs="仿宋_GB2312"/>
          <w:szCs w:val="24"/>
          <w:lang w:val="zh-CN"/>
        </w:rPr>
      </w:pPr>
      <w:r>
        <w:rPr>
          <w:rFonts w:hint="eastAsia" w:ascii="宋体" w:hAnsi="宋体" w:cs="仿宋_GB2312"/>
          <w:szCs w:val="24"/>
          <w:lang w:val="zh-CN"/>
        </w:rPr>
        <w:t>评标委员会对符合资格的投标人的投标文件进行符合性审查，以确定其是否满足招标文件的商务、技术等实质性要求。</w:t>
      </w:r>
    </w:p>
    <w:p>
      <w:pPr>
        <w:pStyle w:val="14"/>
        <w:spacing w:line="360" w:lineRule="auto"/>
        <w:ind w:firstLine="480" w:firstLineChars="200"/>
        <w:contextualSpacing/>
        <w:jc w:val="left"/>
        <w:rPr>
          <w:rFonts w:ascii="宋体" w:hAnsi="宋体" w:cs="仿宋_GB2312"/>
          <w:szCs w:val="24"/>
          <w:lang w:val="zh-CN"/>
        </w:rPr>
      </w:pPr>
      <w:r>
        <w:rPr>
          <w:rFonts w:hint="eastAsia" w:ascii="宋体" w:hAnsi="宋体" w:cs="仿宋_GB2312"/>
          <w:szCs w:val="24"/>
          <w:lang w:val="zh-CN"/>
        </w:rPr>
        <w:t>注：符合性审查中所涉及到的证书及材料，均应在电子投标文件中提供原件扫描件（或图片）。</w:t>
      </w:r>
    </w:p>
    <w:p>
      <w:pPr>
        <w:pStyle w:val="14"/>
        <w:spacing w:line="360" w:lineRule="auto"/>
        <w:ind w:firstLine="482" w:firstLineChars="200"/>
        <w:contextualSpacing/>
        <w:rPr>
          <w:rFonts w:ascii="宋体" w:hAnsi="宋体" w:cs="仿宋_GB2312"/>
          <w:b/>
          <w:szCs w:val="24"/>
          <w:lang w:val="zh-CN"/>
        </w:rPr>
      </w:pPr>
      <w:r>
        <w:rPr>
          <w:rFonts w:hint="eastAsia" w:ascii="宋体" w:hAnsi="宋体" w:cs="仿宋_GB2312"/>
          <w:b/>
          <w:szCs w:val="24"/>
          <w:lang w:val="zh-CN"/>
        </w:rPr>
        <w:t>2、</w:t>
      </w:r>
      <w:r>
        <w:rPr>
          <w:rFonts w:ascii="宋体" w:hAnsi="宋体" w:cs="仿宋_GB2312"/>
          <w:b/>
          <w:szCs w:val="24"/>
          <w:lang w:val="zh-CN"/>
        </w:rPr>
        <w:t>要求投标人对投标文件有关事项作出澄清或者说明；</w:t>
      </w:r>
    </w:p>
    <w:p>
      <w:pPr>
        <w:pStyle w:val="14"/>
        <w:spacing w:line="360" w:lineRule="auto"/>
        <w:ind w:firstLine="480" w:firstLineChars="200"/>
        <w:contextualSpacing/>
        <w:rPr>
          <w:rFonts w:ascii="宋体" w:hAnsi="宋体" w:cs="仿宋_GB2312"/>
          <w:szCs w:val="24"/>
          <w:lang w:val="zh-CN"/>
        </w:rPr>
      </w:pPr>
      <w:r>
        <w:rPr>
          <w:rFonts w:ascii="宋体" w:hAnsi="宋体" w:cs="仿宋_GB2312"/>
          <w:szCs w:val="24"/>
          <w:lang w:val="zh-CN"/>
        </w:rPr>
        <w:t>对于投标文件中含义不明确、同类问题表述不一致或者有明显文字和计算错误的内容，评标委员会应当以书面形式要求投标人作出必要的澄清、说明或者补正。</w:t>
      </w:r>
    </w:p>
    <w:p>
      <w:pPr>
        <w:pStyle w:val="14"/>
        <w:spacing w:line="360" w:lineRule="auto"/>
        <w:ind w:firstLine="480" w:firstLineChars="200"/>
        <w:contextualSpacing/>
        <w:rPr>
          <w:rFonts w:ascii="宋体" w:hAnsi="宋体" w:cs="仿宋_GB2312"/>
          <w:szCs w:val="24"/>
          <w:lang w:val="zh-CN"/>
        </w:rPr>
      </w:pPr>
      <w:r>
        <w:rPr>
          <w:rFonts w:ascii="宋体" w:hAnsi="宋体"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360" w:lineRule="auto"/>
        <w:ind w:firstLine="465"/>
        <w:contextualSpacing/>
        <w:jc w:val="left"/>
        <w:rPr>
          <w:rFonts w:ascii="宋体" w:hAnsi="宋体" w:cs="仿宋_GB2312"/>
          <w:b/>
          <w:szCs w:val="24"/>
          <w:lang w:val="zh-CN"/>
        </w:rPr>
      </w:pPr>
      <w:r>
        <w:rPr>
          <w:rFonts w:hint="eastAsia" w:ascii="宋体" w:hAnsi="宋体" w:cs="仿宋_GB2312"/>
          <w:b/>
          <w:szCs w:val="24"/>
          <w:lang w:val="zh-CN"/>
        </w:rPr>
        <w:t>3、</w:t>
      </w:r>
      <w:r>
        <w:rPr>
          <w:rFonts w:ascii="宋体" w:hAnsi="宋体" w:cs="仿宋_GB2312"/>
          <w:b/>
          <w:szCs w:val="24"/>
          <w:lang w:val="zh-CN"/>
        </w:rPr>
        <w:t>对投标文件进行比较和评价；</w:t>
      </w:r>
    </w:p>
    <w:p>
      <w:pPr>
        <w:pStyle w:val="14"/>
        <w:spacing w:line="360" w:lineRule="auto"/>
        <w:ind w:firstLine="480" w:firstLineChars="200"/>
        <w:contextualSpacing/>
        <w:rPr>
          <w:rFonts w:ascii="宋体" w:hAnsi="宋体" w:cs="仿宋_GB2312"/>
          <w:szCs w:val="24"/>
          <w:lang w:val="zh-CN"/>
        </w:rPr>
      </w:pPr>
      <w:r>
        <w:rPr>
          <w:rFonts w:hint="eastAsia" w:ascii="宋体" w:hAnsi="宋体" w:cs="仿宋_GB2312"/>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pPr>
        <w:pStyle w:val="14"/>
        <w:spacing w:line="360" w:lineRule="auto"/>
        <w:ind w:firstLine="480" w:firstLineChars="200"/>
        <w:contextualSpacing/>
        <w:rPr>
          <w:rFonts w:ascii="宋体" w:hAnsi="宋体" w:cs="仿宋_GB2312"/>
          <w:szCs w:val="24"/>
          <w:lang w:val="zh-CN"/>
        </w:rPr>
      </w:pPr>
      <w:r>
        <w:rPr>
          <w:rFonts w:hint="eastAsia" w:ascii="宋体" w:hAnsi="宋体" w:cs="仿宋_GB2312"/>
          <w:szCs w:val="24"/>
          <w:lang w:val="zh-CN"/>
        </w:rPr>
        <w:t>注：评标标准中所涉及到的证书及材料，均应在电子投标文件中提供原件扫描件（或图片）。</w:t>
      </w:r>
    </w:p>
    <w:p>
      <w:pPr>
        <w:pStyle w:val="14"/>
        <w:spacing w:line="360" w:lineRule="auto"/>
        <w:ind w:firstLine="482" w:firstLineChars="200"/>
        <w:contextualSpacing/>
        <w:rPr>
          <w:rFonts w:ascii="宋体" w:hAnsi="宋体" w:cs="仿宋_GB2312"/>
          <w:b/>
          <w:szCs w:val="24"/>
          <w:lang w:val="zh-CN"/>
        </w:rPr>
      </w:pPr>
      <w:r>
        <w:rPr>
          <w:rFonts w:hint="eastAsia" w:ascii="宋体" w:hAnsi="宋体" w:cs="仿宋_GB2312"/>
          <w:b/>
          <w:szCs w:val="24"/>
          <w:lang w:val="zh-CN"/>
        </w:rPr>
        <w:t>（1）价格分计算</w:t>
      </w:r>
    </w:p>
    <w:p>
      <w:pPr>
        <w:pStyle w:val="14"/>
        <w:spacing w:line="360" w:lineRule="auto"/>
        <w:ind w:firstLine="480" w:firstLineChars="200"/>
        <w:contextualSpacing/>
        <w:rPr>
          <w:rFonts w:ascii="宋体" w:hAnsi="宋体" w:cs="仿宋_GB2312"/>
          <w:szCs w:val="24"/>
          <w:lang w:val="zh-CN"/>
        </w:rPr>
      </w:pPr>
      <w:r>
        <w:rPr>
          <w:rFonts w:ascii="宋体" w:hAnsi="宋体"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4"/>
        <w:spacing w:line="360" w:lineRule="auto"/>
        <w:ind w:firstLine="480" w:firstLineChars="200"/>
        <w:contextualSpacing/>
        <w:rPr>
          <w:rFonts w:ascii="宋体" w:hAnsi="宋体" w:cs="仿宋_GB2312"/>
          <w:szCs w:val="24"/>
          <w:lang w:val="zh-CN"/>
        </w:rPr>
      </w:pPr>
      <w:r>
        <w:rPr>
          <w:rFonts w:hint="eastAsia" w:ascii="宋体" w:hAnsi="宋体" w:cs="仿宋_GB2312"/>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ascii="宋体" w:hAnsi="宋体" w:eastAsia="宋体" w:cs="仿宋_GB2312"/>
          <w:sz w:val="24"/>
          <w:szCs w:val="24"/>
          <w:lang w:val="zh-CN"/>
        </w:rPr>
      </w:pPr>
      <w:r>
        <w:rPr>
          <w:rFonts w:hint="eastAsia" w:ascii="宋体" w:hAnsi="宋体" w:eastAsia="宋体" w:cs="仿宋_GB2312"/>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80" w:firstLineChars="200"/>
        <w:contextualSpacing/>
        <w:rPr>
          <w:rFonts w:ascii="宋体" w:hAnsi="宋体"/>
          <w:szCs w:val="24"/>
        </w:rPr>
      </w:pPr>
      <w:r>
        <w:rPr>
          <w:rFonts w:hint="eastAsia" w:ascii="宋体" w:hAnsi="宋体" w:cs="仿宋_GB2312"/>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宋体" w:hAnsi="宋体"/>
          <w:szCs w:val="24"/>
        </w:rPr>
        <w:t>残疾人福利性单位属于小型、微型企业的，不重复享受政策。</w:t>
      </w:r>
    </w:p>
    <w:p>
      <w:pPr>
        <w:pStyle w:val="14"/>
        <w:spacing w:line="360" w:lineRule="auto"/>
        <w:ind w:firstLine="482" w:firstLineChars="200"/>
        <w:contextualSpacing/>
        <w:rPr>
          <w:rFonts w:ascii="宋体" w:hAnsi="宋体" w:cs="仿宋_GB2312"/>
          <w:szCs w:val="24"/>
          <w:lang w:val="zh-CN"/>
        </w:rPr>
      </w:pPr>
      <w:r>
        <w:rPr>
          <w:rFonts w:hint="eastAsia" w:ascii="宋体" w:hAnsi="宋体"/>
          <w:b/>
          <w:szCs w:val="24"/>
        </w:rPr>
        <w:t>（2）</w:t>
      </w:r>
      <w:r>
        <w:rPr>
          <w:rFonts w:ascii="宋体" w:hAnsi="宋体" w:cs="仿宋_GB2312"/>
          <w:b/>
          <w:szCs w:val="24"/>
          <w:lang w:val="zh-CN"/>
        </w:rPr>
        <w:t>关于相同品牌产品</w:t>
      </w:r>
    </w:p>
    <w:p>
      <w:pPr>
        <w:pStyle w:val="14"/>
        <w:spacing w:line="360" w:lineRule="auto"/>
        <w:ind w:firstLine="465"/>
        <w:contextualSpacing/>
        <w:jc w:val="left"/>
        <w:rPr>
          <w:rFonts w:ascii="宋体" w:hAnsi="宋体" w:cs="仿宋_GB2312"/>
          <w:szCs w:val="24"/>
          <w:lang w:val="zh-CN"/>
        </w:rPr>
      </w:pPr>
      <w:r>
        <w:rPr>
          <w:rFonts w:ascii="宋体" w:hAnsi="宋体"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ascii="宋体" w:hAnsi="宋体" w:cs="仿宋_GB2312"/>
          <w:szCs w:val="24"/>
          <w:lang w:val="zh-CN"/>
        </w:rPr>
        <w:t>采取随机抽取</w:t>
      </w:r>
      <w:r>
        <w:rPr>
          <w:rFonts w:ascii="宋体" w:hAnsi="宋体" w:cs="仿宋_GB2312"/>
          <w:szCs w:val="24"/>
          <w:lang w:val="zh-CN"/>
        </w:rPr>
        <w:t>方式确定一个参加评标的投标人，其他投标无效。</w:t>
      </w:r>
    </w:p>
    <w:p>
      <w:pPr>
        <w:pStyle w:val="14"/>
        <w:spacing w:line="360" w:lineRule="auto"/>
        <w:ind w:firstLine="465"/>
        <w:contextualSpacing/>
        <w:jc w:val="left"/>
        <w:rPr>
          <w:rFonts w:ascii="宋体" w:hAnsi="宋体" w:cs="仿宋_GB2312"/>
          <w:szCs w:val="24"/>
          <w:lang w:val="zh-CN"/>
        </w:rPr>
      </w:pPr>
      <w:r>
        <w:rPr>
          <w:rFonts w:ascii="宋体" w:hAnsi="宋体" w:cs="仿宋_GB2312"/>
          <w:szCs w:val="24"/>
          <w:lang w:val="zh-CN"/>
        </w:rPr>
        <w:t>采用综合评分法的，提供相同品牌产品</w:t>
      </w:r>
      <w:r>
        <w:rPr>
          <w:rFonts w:hint="eastAsia" w:ascii="宋体" w:hAnsi="宋体" w:cs="仿宋_GB2312"/>
          <w:szCs w:val="24"/>
          <w:lang w:val="zh-CN"/>
        </w:rPr>
        <w:t>（</w:t>
      </w:r>
      <w:r>
        <w:rPr>
          <w:rFonts w:ascii="宋体" w:hAnsi="宋体" w:cs="仿宋_GB2312"/>
          <w:szCs w:val="24"/>
          <w:lang w:val="zh-CN"/>
        </w:rPr>
        <w:t>非单一产品采购项目，多家投标人提供的核心产品品牌相同</w:t>
      </w:r>
      <w:r>
        <w:rPr>
          <w:rFonts w:hint="eastAsia" w:ascii="宋体" w:hAnsi="宋体" w:cs="仿宋_GB2312"/>
          <w:szCs w:val="24"/>
          <w:lang w:val="zh-CN"/>
        </w:rPr>
        <w:t>）</w:t>
      </w:r>
      <w:r>
        <w:rPr>
          <w:rFonts w:ascii="宋体" w:hAnsi="宋体" w:cs="仿宋_GB2312"/>
          <w:szCs w:val="24"/>
          <w:lang w:val="zh-CN"/>
        </w:rPr>
        <w:t>且通过资格审查、符合性审查的不同投标人参加同一合同项下投标的，按一家投标人计算，评审后得分最高的同品牌投标人作为中标候选人推荐；评审得分相同的，</w:t>
      </w:r>
      <w:r>
        <w:rPr>
          <w:rFonts w:hint="eastAsia" w:ascii="宋体" w:hAnsi="宋体" w:cs="仿宋_GB2312"/>
          <w:szCs w:val="24"/>
          <w:lang w:val="zh-CN"/>
        </w:rPr>
        <w:t>由采购人或者采购人委托评标委员会</w:t>
      </w:r>
      <w:r>
        <w:rPr>
          <w:rFonts w:ascii="宋体" w:hAnsi="宋体" w:cs="仿宋_GB2312"/>
          <w:szCs w:val="24"/>
          <w:lang w:val="zh-CN"/>
        </w:rPr>
        <w:t>采取随机抽取方式确定</w:t>
      </w:r>
      <w:r>
        <w:rPr>
          <w:rFonts w:hint="eastAsia" w:ascii="宋体" w:hAnsi="宋体" w:cs="仿宋_GB2312"/>
          <w:szCs w:val="24"/>
          <w:lang w:val="zh-CN"/>
        </w:rPr>
        <w:t>一个投标人获得中标人推荐资格</w:t>
      </w:r>
      <w:r>
        <w:rPr>
          <w:rFonts w:ascii="宋体" w:hAnsi="宋体" w:cs="仿宋_GB2312"/>
          <w:szCs w:val="24"/>
          <w:lang w:val="zh-CN"/>
        </w:rPr>
        <w:t>，其他同品牌投标人不作为中标候选人。</w:t>
      </w:r>
    </w:p>
    <w:p>
      <w:pPr>
        <w:pStyle w:val="14"/>
        <w:spacing w:line="360" w:lineRule="auto"/>
        <w:ind w:firstLine="465"/>
        <w:contextualSpacing/>
        <w:jc w:val="left"/>
        <w:rPr>
          <w:rFonts w:ascii="宋体" w:hAnsi="宋体" w:cs="仿宋_GB2312"/>
          <w:b/>
          <w:szCs w:val="24"/>
          <w:lang w:val="zh-CN"/>
        </w:rPr>
      </w:pPr>
      <w:r>
        <w:rPr>
          <w:rFonts w:hint="eastAsia" w:ascii="宋体" w:hAnsi="宋体" w:cs="仿宋_GB2312"/>
          <w:b/>
          <w:szCs w:val="24"/>
          <w:lang w:val="zh-CN"/>
        </w:rPr>
        <w:t>（3）关于强制性产品认证</w:t>
      </w:r>
    </w:p>
    <w:p>
      <w:pPr>
        <w:spacing w:line="360" w:lineRule="auto"/>
        <w:ind w:firstLine="480" w:firstLineChars="200"/>
        <w:contextualSpacing/>
        <w:rPr>
          <w:rFonts w:ascii="宋体" w:hAnsi="宋体" w:eastAsia="宋体" w:cs="宋体"/>
          <w:kern w:val="0"/>
          <w:sz w:val="24"/>
          <w:szCs w:val="24"/>
        </w:rPr>
      </w:pPr>
      <w:r>
        <w:rPr>
          <w:rFonts w:hint="eastAsia" w:ascii="宋体" w:hAnsi="宋体" w:eastAsia="宋体" w:cs="仿宋_GB2312"/>
          <w:sz w:val="24"/>
          <w:szCs w:val="24"/>
          <w:lang w:val="zh-CN"/>
        </w:rPr>
        <w:t>1）如投标人所投产品属于“中国强制性产品认证”（3C认证）范围内,则必须承诺采用</w:t>
      </w:r>
      <w:r>
        <w:rPr>
          <w:rFonts w:ascii="宋体" w:hAnsi="宋体" w:eastAsia="宋体" w:cs="仿宋_GB2312"/>
          <w:sz w:val="24"/>
          <w:szCs w:val="24"/>
          <w:lang w:val="zh-CN"/>
        </w:rPr>
        <w:t>《中华人民共和国实施强制性产品认证的产品目录》</w:t>
      </w:r>
      <w:r>
        <w:rPr>
          <w:rFonts w:hint="eastAsia" w:ascii="宋体" w:hAnsi="宋体" w:eastAsia="宋体" w:cs="仿宋_GB2312"/>
          <w:sz w:val="24"/>
          <w:szCs w:val="24"/>
          <w:lang w:val="zh-CN"/>
        </w:rPr>
        <w:t>并在有效期内的产品，应在投标文件中提供“所投产品符合国家强制性要求承诺函”并加盖投标人公章，否则将承担其投标被视为非实质性响应投标的风险。</w:t>
      </w:r>
    </w:p>
    <w:p>
      <w:pPr>
        <w:autoSpaceDE w:val="0"/>
        <w:autoSpaceDN w:val="0"/>
        <w:spacing w:line="360" w:lineRule="auto"/>
        <w:ind w:firstLine="480" w:firstLineChars="200"/>
        <w:contextualSpacing/>
        <w:rPr>
          <w:rFonts w:ascii="宋体" w:hAnsi="宋体" w:eastAsia="宋体" w:cs="仿宋_GB2312"/>
          <w:sz w:val="24"/>
          <w:szCs w:val="24"/>
          <w:lang w:val="zh-CN"/>
        </w:rPr>
      </w:pPr>
      <w:r>
        <w:rPr>
          <w:rFonts w:hint="eastAsia" w:ascii="宋体" w:hAnsi="宋体" w:eastAsia="宋体" w:cs="宋体"/>
          <w:kern w:val="0"/>
          <w:sz w:val="24"/>
          <w:szCs w:val="24"/>
        </w:rPr>
        <w:t>2)投标人所投产品如被列入</w:t>
      </w:r>
      <w:r>
        <w:rPr>
          <w:rFonts w:ascii="宋体" w:hAnsi="宋体" w:eastAsia="宋体" w:cs="宋体"/>
          <w:kern w:val="0"/>
          <w:sz w:val="24"/>
          <w:szCs w:val="24"/>
        </w:rPr>
        <w:t>《信息安全产品强制性认证目录》，</w:t>
      </w:r>
      <w:r>
        <w:rPr>
          <w:rFonts w:hint="eastAsia" w:ascii="宋体" w:hAnsi="宋体" w:eastAsia="宋体" w:cs="仿宋_GB2312"/>
          <w:sz w:val="24"/>
          <w:szCs w:val="24"/>
          <w:lang w:val="zh-CN"/>
        </w:rPr>
        <w:t>则投标文件中应根据本项目招标文件“第二章 项目需求”</w:t>
      </w:r>
      <w:r>
        <w:rPr>
          <w:rFonts w:ascii="宋体" w:hAnsi="宋体" w:eastAsia="宋体" w:cs="仿宋_GB2312"/>
          <w:sz w:val="24"/>
          <w:szCs w:val="24"/>
          <w:lang w:val="zh-CN"/>
        </w:rPr>
        <w:t>提供</w:t>
      </w:r>
      <w:r>
        <w:rPr>
          <w:rFonts w:hint="eastAsia" w:ascii="宋体" w:hAnsi="宋体" w:eastAsia="宋体" w:cs="仿宋_GB2312"/>
          <w:sz w:val="24"/>
          <w:szCs w:val="24"/>
          <w:lang w:val="zh-CN"/>
        </w:rPr>
        <w:t>：</w:t>
      </w:r>
    </w:p>
    <w:p>
      <w:pPr>
        <w:autoSpaceDE w:val="0"/>
        <w:autoSpaceDN w:val="0"/>
        <w:spacing w:line="360" w:lineRule="auto"/>
        <w:ind w:firstLine="480" w:firstLineChars="200"/>
        <w:contextualSpacing/>
        <w:rPr>
          <w:rFonts w:ascii="宋体" w:hAnsi="宋体" w:eastAsia="宋体" w:cs="仿宋_GB2312"/>
          <w:sz w:val="24"/>
          <w:szCs w:val="24"/>
          <w:lang w:val="zh-CN"/>
        </w:rPr>
      </w:pPr>
      <w:r>
        <w:rPr>
          <w:rFonts w:hint="eastAsia" w:ascii="宋体" w:hAnsi="宋体" w:eastAsia="宋体" w:cs="宋体"/>
          <w:kern w:val="0"/>
          <w:sz w:val="24"/>
          <w:szCs w:val="24"/>
        </w:rPr>
        <w:t>中国信息安全认证中心官网（</w:t>
      </w:r>
      <w:r>
        <w:rPr>
          <w:rFonts w:ascii="宋体" w:hAnsi="宋体" w:eastAsia="宋体" w:cs="宋体"/>
          <w:kern w:val="0"/>
          <w:sz w:val="24"/>
          <w:szCs w:val="24"/>
        </w:rPr>
        <w:t>http://www.isccc.gov.cn/index.shtml</w:t>
      </w:r>
      <w:r>
        <w:rPr>
          <w:rFonts w:hint="eastAsia" w:ascii="宋体" w:hAnsi="宋体" w:eastAsia="宋体" w:cs="宋体"/>
          <w:kern w:val="0"/>
          <w:sz w:val="24"/>
          <w:szCs w:val="24"/>
        </w:rPr>
        <w:t>）产品查询结果截图并加盖投标人公章或中国信息安全认证中心</w:t>
      </w:r>
      <w:r>
        <w:rPr>
          <w:rFonts w:hint="eastAsia" w:ascii="宋体" w:hAnsi="宋体" w:eastAsia="宋体" w:cs="仿宋_GB2312"/>
          <w:sz w:val="24"/>
          <w:szCs w:val="24"/>
          <w:lang w:val="zh-CN"/>
        </w:rPr>
        <w:t>颁发的《中国国家信息安全产品认证证书》加盖投标人公章的原件扫描件（或图片）。</w:t>
      </w:r>
    </w:p>
    <w:p>
      <w:pPr>
        <w:tabs>
          <w:tab w:val="left" w:pos="1260"/>
        </w:tabs>
        <w:autoSpaceDE w:val="0"/>
        <w:autoSpaceDN w:val="0"/>
        <w:spacing w:line="360" w:lineRule="auto"/>
        <w:ind w:firstLine="482" w:firstLineChars="200"/>
        <w:contextualSpacing/>
        <w:rPr>
          <w:rFonts w:ascii="宋体" w:hAnsi="宋体" w:eastAsia="宋体" w:cs="仿宋_GB2312"/>
          <w:b/>
          <w:sz w:val="24"/>
          <w:szCs w:val="24"/>
          <w:lang w:val="zh-CN"/>
        </w:rPr>
      </w:pPr>
      <w:r>
        <w:rPr>
          <w:rFonts w:hint="eastAsia" w:ascii="宋体" w:hAnsi="宋体" w:eastAsia="宋体" w:cs="仿宋_GB2312"/>
          <w:b/>
          <w:sz w:val="24"/>
          <w:szCs w:val="24"/>
          <w:lang w:val="zh-CN"/>
        </w:rPr>
        <w:t>（4）投标无效情形</w:t>
      </w:r>
    </w:p>
    <w:p>
      <w:pPr>
        <w:tabs>
          <w:tab w:val="left" w:pos="1260"/>
        </w:tabs>
        <w:autoSpaceDE w:val="0"/>
        <w:autoSpaceDN w:val="0"/>
        <w:spacing w:line="360" w:lineRule="auto"/>
        <w:ind w:firstLine="480" w:firstLineChars="200"/>
        <w:contextualSpacing/>
        <w:rPr>
          <w:rFonts w:ascii="宋体" w:hAnsi="宋体" w:eastAsia="宋体" w:cs="仿宋_GB2312"/>
          <w:sz w:val="24"/>
          <w:szCs w:val="24"/>
          <w:lang w:val="zh-CN"/>
        </w:rPr>
      </w:pPr>
      <w:r>
        <w:rPr>
          <w:rFonts w:hint="eastAsia" w:ascii="宋体" w:hAnsi="宋体" w:eastAsia="宋体" w:cs="仿宋_GB2312"/>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80" w:firstLineChars="200"/>
        <w:contextualSpacing/>
        <w:rPr>
          <w:rFonts w:ascii="宋体" w:hAnsi="宋体" w:eastAsia="宋体" w:cs="仿宋_GB2312"/>
          <w:sz w:val="24"/>
          <w:szCs w:val="24"/>
          <w:lang w:val="zh-CN"/>
        </w:rPr>
      </w:pPr>
      <w:r>
        <w:rPr>
          <w:rFonts w:hint="eastAsia" w:ascii="宋体" w:hAnsi="宋体" w:eastAsia="宋体" w:cs="仿宋_GB2312"/>
          <w:sz w:val="24"/>
          <w:szCs w:val="24"/>
          <w:lang w:val="zh-CN"/>
        </w:rPr>
        <w:t>2）符合性审查资料未按招标文件要求签署、盖章的；</w:t>
      </w:r>
    </w:p>
    <w:p>
      <w:pPr>
        <w:tabs>
          <w:tab w:val="left" w:pos="1260"/>
        </w:tabs>
        <w:autoSpaceDE w:val="0"/>
        <w:autoSpaceDN w:val="0"/>
        <w:spacing w:line="360" w:lineRule="auto"/>
        <w:ind w:firstLine="480" w:firstLineChars="200"/>
        <w:contextualSpacing/>
        <w:rPr>
          <w:rFonts w:ascii="宋体" w:hAnsi="宋体" w:eastAsia="宋体" w:cs="仿宋_GB2312"/>
          <w:sz w:val="24"/>
          <w:szCs w:val="24"/>
          <w:lang w:val="zh-CN"/>
        </w:rPr>
      </w:pPr>
      <w:r>
        <w:rPr>
          <w:rFonts w:hint="eastAsia" w:ascii="宋体" w:hAnsi="宋体" w:eastAsia="宋体" w:cs="仿宋_GB2312"/>
          <w:sz w:val="24"/>
          <w:szCs w:val="24"/>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ascii="宋体" w:hAnsi="宋体" w:eastAsia="宋体" w:cs="仿宋_GB2312"/>
          <w:sz w:val="24"/>
          <w:szCs w:val="24"/>
          <w:lang w:val="zh-CN"/>
        </w:rPr>
      </w:pPr>
      <w:r>
        <w:rPr>
          <w:rFonts w:hint="eastAsia" w:ascii="宋体" w:hAnsi="宋体" w:eastAsia="宋体" w:cs="仿宋_GB2312"/>
          <w:sz w:val="24"/>
          <w:szCs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ascii="宋体" w:hAnsi="宋体" w:eastAsia="宋体" w:cs="仿宋_GB2312"/>
          <w:sz w:val="24"/>
          <w:szCs w:val="24"/>
          <w:lang w:val="zh-CN"/>
        </w:rPr>
      </w:pPr>
      <w:r>
        <w:rPr>
          <w:rFonts w:hint="eastAsia" w:ascii="宋体" w:hAnsi="宋体" w:eastAsia="宋体" w:cs="仿宋_GB2312"/>
          <w:sz w:val="24"/>
          <w:szCs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ascii="宋体" w:hAnsi="宋体" w:eastAsia="宋体" w:cs="仿宋_GB2312"/>
          <w:sz w:val="24"/>
          <w:szCs w:val="24"/>
          <w:lang w:val="zh-CN"/>
        </w:rPr>
      </w:pPr>
      <w:r>
        <w:rPr>
          <w:rFonts w:hint="eastAsia" w:ascii="宋体" w:hAnsi="宋体" w:eastAsia="宋体" w:cs="仿宋_GB2312"/>
          <w:sz w:val="24"/>
          <w:szCs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ascii="宋体" w:hAnsi="宋体" w:eastAsia="宋体" w:cs="仿宋_GB2312"/>
          <w:sz w:val="24"/>
          <w:szCs w:val="24"/>
          <w:lang w:val="zh-CN"/>
        </w:rPr>
      </w:pPr>
      <w:r>
        <w:rPr>
          <w:rFonts w:hint="eastAsia" w:ascii="宋体" w:hAnsi="宋体" w:eastAsia="宋体" w:cs="仿宋_GB2312"/>
          <w:sz w:val="24"/>
          <w:szCs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ascii="宋体" w:hAnsi="宋体" w:eastAsia="宋体" w:cs="仿宋_GB2312"/>
          <w:sz w:val="24"/>
          <w:szCs w:val="24"/>
          <w:lang w:val="zh-CN"/>
        </w:rPr>
      </w:pPr>
      <w:r>
        <w:rPr>
          <w:rFonts w:hint="eastAsia" w:ascii="宋体" w:hAnsi="宋体" w:eastAsia="宋体" w:cs="仿宋_GB2312"/>
          <w:sz w:val="24"/>
          <w:szCs w:val="24"/>
          <w:lang w:val="zh-CN"/>
        </w:rPr>
        <w:t>e.不同投标人的投标文件相互混装；</w:t>
      </w:r>
    </w:p>
    <w:p>
      <w:pPr>
        <w:tabs>
          <w:tab w:val="left" w:pos="1260"/>
        </w:tabs>
        <w:autoSpaceDE w:val="0"/>
        <w:autoSpaceDN w:val="0"/>
        <w:spacing w:line="360" w:lineRule="auto"/>
        <w:ind w:firstLine="482" w:firstLineChars="200"/>
        <w:contextualSpacing/>
        <w:rPr>
          <w:rFonts w:ascii="宋体" w:hAnsi="宋体" w:eastAsia="宋体"/>
          <w:b/>
          <w:sz w:val="24"/>
          <w:szCs w:val="24"/>
          <w:lang w:val="zh-CN"/>
        </w:rPr>
      </w:pPr>
      <w:r>
        <w:rPr>
          <w:rFonts w:hint="eastAsia" w:ascii="宋体" w:hAnsi="宋体" w:eastAsia="宋体" w:cs="仿宋_GB2312"/>
          <w:b/>
          <w:sz w:val="24"/>
          <w:szCs w:val="24"/>
          <w:lang w:val="zh-CN"/>
        </w:rPr>
        <w:t>4）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pPr>
        <w:spacing w:line="360" w:lineRule="auto"/>
        <w:ind w:firstLine="480" w:firstLineChars="200"/>
        <w:contextualSpacing/>
        <w:rPr>
          <w:rFonts w:ascii="宋体" w:hAnsi="宋体" w:eastAsia="宋体" w:cs="仿宋_GB2312"/>
          <w:sz w:val="24"/>
          <w:szCs w:val="24"/>
          <w:lang w:val="zh-CN"/>
        </w:rPr>
      </w:pPr>
      <w:r>
        <w:rPr>
          <w:rFonts w:hint="eastAsia" w:ascii="宋体" w:hAnsi="宋体" w:eastAsia="宋体" w:cs="仿宋_GB2312"/>
          <w:sz w:val="24"/>
          <w:szCs w:val="24"/>
          <w:lang w:val="zh-CN"/>
        </w:rPr>
        <w:t>5）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80" w:firstLineChars="200"/>
        <w:contextualSpacing/>
        <w:rPr>
          <w:rFonts w:ascii="宋体" w:hAnsi="宋体" w:eastAsia="宋体" w:cs="仿宋_GB2312"/>
          <w:sz w:val="24"/>
          <w:szCs w:val="24"/>
          <w:lang w:val="zh-CN"/>
        </w:rPr>
      </w:pPr>
      <w:r>
        <w:rPr>
          <w:rFonts w:hint="eastAsia" w:ascii="宋体" w:hAnsi="宋体" w:eastAsia="宋体" w:cs="仿宋_GB2312"/>
          <w:sz w:val="24"/>
          <w:szCs w:val="24"/>
          <w:lang w:val="zh-CN"/>
        </w:rPr>
        <w:t>6）</w:t>
      </w:r>
      <w:r>
        <w:rPr>
          <w:rFonts w:ascii="宋体" w:hAnsi="宋体" w:eastAsia="宋体" w:cs="仿宋_GB2312"/>
          <w:sz w:val="24"/>
          <w:szCs w:val="24"/>
          <w:lang w:val="zh-CN"/>
        </w:rPr>
        <w:t>法律、法规和招标文件规定的其他无效情形。</w:t>
      </w:r>
    </w:p>
    <w:p>
      <w:pPr>
        <w:tabs>
          <w:tab w:val="left" w:pos="1260"/>
        </w:tabs>
        <w:autoSpaceDE w:val="0"/>
        <w:autoSpaceDN w:val="0"/>
        <w:spacing w:line="360" w:lineRule="auto"/>
        <w:ind w:firstLine="480" w:firstLineChars="200"/>
        <w:contextualSpacing/>
        <w:rPr>
          <w:rFonts w:ascii="宋体" w:hAnsi="宋体" w:eastAsia="宋体" w:cs="仿宋_GB2312"/>
          <w:sz w:val="24"/>
          <w:szCs w:val="24"/>
          <w:lang w:val="zh-CN"/>
        </w:rPr>
      </w:pPr>
    </w:p>
    <w:p>
      <w:pPr>
        <w:tabs>
          <w:tab w:val="left" w:pos="1260"/>
        </w:tabs>
        <w:autoSpaceDE w:val="0"/>
        <w:autoSpaceDN w:val="0"/>
        <w:spacing w:line="360" w:lineRule="auto"/>
        <w:ind w:firstLine="480" w:firstLineChars="200"/>
        <w:contextualSpacing/>
        <w:rPr>
          <w:rFonts w:ascii="宋体" w:hAnsi="宋体" w:eastAsia="宋体" w:cs="仿宋_GB2312"/>
          <w:sz w:val="24"/>
          <w:szCs w:val="24"/>
          <w:lang w:val="zh-CN"/>
        </w:rPr>
      </w:pPr>
    </w:p>
    <w:p>
      <w:pPr>
        <w:pStyle w:val="14"/>
        <w:spacing w:line="360" w:lineRule="auto"/>
        <w:ind w:firstLine="482" w:firstLineChars="200"/>
        <w:contextualSpacing/>
        <w:jc w:val="left"/>
        <w:rPr>
          <w:rFonts w:ascii="宋体" w:hAnsi="宋体" w:cs="宋体"/>
          <w:b/>
          <w:szCs w:val="24"/>
          <w:lang w:val="zh-CN"/>
        </w:rPr>
      </w:pPr>
      <w:r>
        <w:rPr>
          <w:rFonts w:hint="eastAsia" w:ascii="宋体" w:hAnsi="宋体" w:cs="仿宋_GB2312"/>
          <w:b/>
          <w:szCs w:val="24"/>
          <w:lang w:val="zh-CN"/>
        </w:rPr>
        <w:t>（5）评标标准</w:t>
      </w:r>
    </w:p>
    <w:tbl>
      <w:tblPr>
        <w:tblStyle w:val="23"/>
        <w:tblW w:w="89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6081"/>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1337" w:type="dxa"/>
            <w:vAlign w:val="center"/>
          </w:tcPr>
          <w:p>
            <w:pPr>
              <w:spacing w:line="360" w:lineRule="auto"/>
              <w:jc w:val="left"/>
              <w:rPr>
                <w:rFonts w:ascii="宋体" w:hAnsi="宋体" w:eastAsia="宋体" w:cs="宋体"/>
                <w:szCs w:val="21"/>
              </w:rPr>
            </w:pPr>
            <w:r>
              <w:rPr>
                <w:rFonts w:hint="eastAsia" w:ascii="宋体" w:hAnsi="宋体" w:eastAsia="宋体" w:cs="宋体"/>
                <w:szCs w:val="21"/>
              </w:rPr>
              <w:t>分值构成</w:t>
            </w:r>
          </w:p>
          <w:p>
            <w:pPr>
              <w:spacing w:line="360" w:lineRule="auto"/>
              <w:jc w:val="left"/>
              <w:rPr>
                <w:rFonts w:ascii="宋体" w:hAnsi="宋体" w:eastAsia="宋体" w:cs="宋体"/>
                <w:szCs w:val="21"/>
              </w:rPr>
            </w:pPr>
            <w:r>
              <w:rPr>
                <w:rFonts w:hint="eastAsia" w:ascii="宋体" w:hAnsi="宋体" w:eastAsia="宋体" w:cs="宋体"/>
                <w:szCs w:val="21"/>
              </w:rPr>
              <w:t>(总分100分)</w:t>
            </w:r>
          </w:p>
        </w:tc>
        <w:tc>
          <w:tcPr>
            <w:tcW w:w="7646" w:type="dxa"/>
            <w:gridSpan w:val="2"/>
            <w:vAlign w:val="center"/>
          </w:tcPr>
          <w:p>
            <w:pPr>
              <w:spacing w:line="360" w:lineRule="atLeast"/>
              <w:ind w:firstLine="480"/>
              <w:jc w:val="left"/>
              <w:rPr>
                <w:rFonts w:ascii="宋体" w:hAnsi="宋体" w:eastAsia="宋体" w:cs="宋体"/>
                <w:kern w:val="0"/>
                <w:szCs w:val="21"/>
              </w:rPr>
            </w:pPr>
            <w:r>
              <w:rPr>
                <w:rFonts w:hint="eastAsia" w:ascii="宋体" w:hAnsi="宋体" w:eastAsia="宋体" w:cs="仿宋"/>
                <w:kern w:val="0"/>
                <w:szCs w:val="21"/>
              </w:rPr>
              <w:t>价格分值：</w:t>
            </w:r>
            <w:r>
              <w:rPr>
                <w:rFonts w:hint="eastAsia" w:ascii="宋体" w:hAnsi="宋体" w:eastAsia="宋体" w:cs="宋体"/>
                <w:kern w:val="0"/>
                <w:szCs w:val="21"/>
              </w:rPr>
              <w:t>20</w:t>
            </w:r>
            <w:r>
              <w:rPr>
                <w:rFonts w:hint="eastAsia" w:ascii="宋体" w:hAnsi="宋体" w:eastAsia="宋体" w:cs="仿宋"/>
                <w:kern w:val="0"/>
                <w:szCs w:val="21"/>
              </w:rPr>
              <w:t>分</w:t>
            </w:r>
          </w:p>
          <w:p>
            <w:pPr>
              <w:spacing w:line="360" w:lineRule="atLeast"/>
              <w:ind w:firstLine="480"/>
              <w:jc w:val="left"/>
              <w:rPr>
                <w:rFonts w:ascii="宋体" w:hAnsi="宋体" w:eastAsia="宋体" w:cs="宋体"/>
                <w:kern w:val="0"/>
                <w:szCs w:val="21"/>
              </w:rPr>
            </w:pPr>
            <w:r>
              <w:rPr>
                <w:rFonts w:hint="eastAsia" w:ascii="宋体" w:hAnsi="宋体" w:eastAsia="宋体" w:cs="仿宋"/>
                <w:kern w:val="0"/>
                <w:szCs w:val="21"/>
              </w:rPr>
              <w:t>商务部分：</w:t>
            </w:r>
            <w:r>
              <w:rPr>
                <w:rFonts w:hint="eastAsia" w:ascii="宋体" w:hAnsi="宋体" w:eastAsia="宋体" w:cs="宋体"/>
                <w:kern w:val="0"/>
                <w:szCs w:val="21"/>
              </w:rPr>
              <w:t>45</w:t>
            </w:r>
            <w:r>
              <w:rPr>
                <w:rFonts w:hint="eastAsia" w:ascii="宋体" w:hAnsi="宋体" w:eastAsia="宋体" w:cs="仿宋"/>
                <w:kern w:val="0"/>
                <w:szCs w:val="21"/>
              </w:rPr>
              <w:t>分</w:t>
            </w:r>
          </w:p>
          <w:p>
            <w:pPr>
              <w:spacing w:line="360" w:lineRule="atLeast"/>
              <w:ind w:firstLine="480"/>
              <w:jc w:val="left"/>
              <w:rPr>
                <w:rFonts w:ascii="宋体" w:hAnsi="宋体" w:eastAsia="宋体" w:cs="宋体"/>
                <w:kern w:val="0"/>
                <w:szCs w:val="21"/>
              </w:rPr>
            </w:pPr>
            <w:r>
              <w:rPr>
                <w:rFonts w:hint="eastAsia" w:ascii="宋体" w:hAnsi="宋体" w:eastAsia="宋体" w:cs="仿宋"/>
                <w:kern w:val="0"/>
                <w:szCs w:val="21"/>
              </w:rPr>
              <w:t>技术部分：</w:t>
            </w:r>
            <w:r>
              <w:rPr>
                <w:rFonts w:hint="eastAsia" w:ascii="宋体" w:hAnsi="宋体" w:eastAsia="宋体" w:cs="宋体"/>
                <w:kern w:val="0"/>
                <w:szCs w:val="21"/>
              </w:rPr>
              <w:t>35</w:t>
            </w:r>
            <w:r>
              <w:rPr>
                <w:rFonts w:hint="eastAsia" w:ascii="宋体" w:hAnsi="宋体" w:eastAsia="宋体" w:cs="仿宋"/>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8983" w:type="dxa"/>
            <w:gridSpan w:val="3"/>
            <w:vAlign w:val="center"/>
          </w:tcPr>
          <w:p>
            <w:pPr>
              <w:spacing w:line="360" w:lineRule="atLeast"/>
              <w:ind w:firstLine="480"/>
              <w:jc w:val="center"/>
              <w:rPr>
                <w:rFonts w:ascii="宋体" w:hAnsi="宋体" w:eastAsia="宋体" w:cs="仿宋"/>
                <w:b/>
                <w:kern w:val="0"/>
                <w:szCs w:val="21"/>
              </w:rPr>
            </w:pPr>
            <w:r>
              <w:rPr>
                <w:rFonts w:hint="eastAsia" w:ascii="宋体" w:hAnsi="宋体" w:eastAsia="宋体" w:cs="仿宋"/>
                <w:b/>
                <w:kern w:val="0"/>
                <w:szCs w:val="21"/>
              </w:rPr>
              <w:t>一、价格部分（满分20分）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37" w:type="dxa"/>
            <w:tcBorders>
              <w:bottom w:val="single" w:color="auto" w:sz="4" w:space="0"/>
            </w:tcBorders>
            <w:vAlign w:val="center"/>
          </w:tcPr>
          <w:p>
            <w:pPr>
              <w:jc w:val="center"/>
              <w:rPr>
                <w:rFonts w:ascii="宋体" w:hAnsi="宋体" w:eastAsia="宋体" w:cs="宋体"/>
                <w:b/>
                <w:szCs w:val="21"/>
              </w:rPr>
            </w:pPr>
            <w:r>
              <w:rPr>
                <w:rFonts w:hint="eastAsia" w:ascii="宋体" w:hAnsi="宋体" w:eastAsia="宋体" w:cs="宋体"/>
                <w:b/>
                <w:szCs w:val="21"/>
              </w:rPr>
              <w:t>评分因素</w:t>
            </w:r>
          </w:p>
        </w:tc>
        <w:tc>
          <w:tcPr>
            <w:tcW w:w="6081" w:type="dxa"/>
            <w:vAlign w:val="center"/>
          </w:tcPr>
          <w:p>
            <w:pPr>
              <w:jc w:val="center"/>
              <w:rPr>
                <w:rFonts w:ascii="宋体" w:hAnsi="宋体" w:eastAsia="宋体" w:cs="宋体"/>
                <w:b/>
                <w:szCs w:val="21"/>
              </w:rPr>
            </w:pPr>
            <w:r>
              <w:rPr>
                <w:rFonts w:hint="eastAsia" w:ascii="宋体" w:hAnsi="宋体" w:eastAsia="宋体" w:cs="宋体"/>
                <w:b/>
                <w:szCs w:val="21"/>
              </w:rPr>
              <w:t>评标标准</w:t>
            </w:r>
          </w:p>
        </w:tc>
        <w:tc>
          <w:tcPr>
            <w:tcW w:w="1565" w:type="dxa"/>
            <w:vAlign w:val="center"/>
          </w:tcPr>
          <w:p>
            <w:pPr>
              <w:jc w:val="center"/>
              <w:rPr>
                <w:rFonts w:ascii="宋体" w:hAnsi="宋体" w:eastAsia="宋体" w:cs="宋体"/>
                <w:b/>
                <w:szCs w:val="21"/>
              </w:rPr>
            </w:pPr>
            <w:r>
              <w:rPr>
                <w:rFonts w:hint="eastAsia" w:ascii="宋体" w:hAnsi="宋体" w:eastAsia="宋体" w:cs="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7" w:hRule="atLeast"/>
          <w:jc w:val="center"/>
        </w:trPr>
        <w:tc>
          <w:tcPr>
            <w:tcW w:w="1337" w:type="dxa"/>
            <w:vAlign w:val="center"/>
          </w:tcPr>
          <w:p>
            <w:pPr>
              <w:spacing w:line="330" w:lineRule="atLeast"/>
              <w:jc w:val="center"/>
              <w:rPr>
                <w:rFonts w:ascii="宋体" w:hAnsi="宋体" w:eastAsia="宋体" w:cs="宋体"/>
                <w:kern w:val="0"/>
                <w:szCs w:val="21"/>
              </w:rPr>
            </w:pPr>
            <w:r>
              <w:rPr>
                <w:rFonts w:hint="eastAsia" w:ascii="宋体" w:hAnsi="宋体" w:eastAsia="宋体" w:cs="仿宋"/>
                <w:kern w:val="0"/>
                <w:szCs w:val="21"/>
              </w:rPr>
              <w:t>投标报价</w:t>
            </w:r>
          </w:p>
          <w:p>
            <w:pPr>
              <w:spacing w:line="240" w:lineRule="atLeast"/>
              <w:jc w:val="center"/>
              <w:rPr>
                <w:rFonts w:ascii="宋体" w:hAnsi="宋体" w:eastAsia="宋体" w:cs="宋体"/>
                <w:kern w:val="0"/>
                <w:szCs w:val="21"/>
              </w:rPr>
            </w:pPr>
            <w:r>
              <w:rPr>
                <w:rFonts w:hint="eastAsia" w:ascii="宋体" w:hAnsi="宋体" w:eastAsia="宋体" w:cs="仿宋"/>
                <w:kern w:val="0"/>
                <w:szCs w:val="21"/>
              </w:rPr>
              <w:t>评分标准</w:t>
            </w:r>
          </w:p>
        </w:tc>
        <w:tc>
          <w:tcPr>
            <w:tcW w:w="6081" w:type="dxa"/>
            <w:vAlign w:val="center"/>
          </w:tcPr>
          <w:p>
            <w:pPr>
              <w:spacing w:line="330" w:lineRule="atLeast"/>
              <w:jc w:val="left"/>
              <w:rPr>
                <w:rFonts w:ascii="宋体" w:hAnsi="宋体" w:eastAsia="宋体" w:cs="宋体"/>
                <w:kern w:val="0"/>
                <w:szCs w:val="21"/>
              </w:rPr>
            </w:pPr>
            <w:r>
              <w:rPr>
                <w:rFonts w:hint="eastAsia" w:ascii="宋体" w:hAnsi="宋体" w:eastAsia="宋体" w:cs="仿宋"/>
                <w:kern w:val="0"/>
                <w:szCs w:val="21"/>
              </w:rPr>
              <w:t>评标基准价：满足招标文件要求的有效投标报价中，最低的投标报价为评标基准价。</w:t>
            </w:r>
          </w:p>
          <w:p>
            <w:pPr>
              <w:jc w:val="left"/>
              <w:rPr>
                <w:rFonts w:ascii="宋体" w:hAnsi="宋体" w:eastAsia="宋体" w:cs="宋体"/>
                <w:kern w:val="0"/>
                <w:szCs w:val="21"/>
                <w:u w:val="single"/>
              </w:rPr>
            </w:pPr>
            <w:r>
              <w:rPr>
                <w:rFonts w:hint="eastAsia" w:ascii="宋体" w:hAnsi="宋体" w:eastAsia="宋体" w:cs="仿宋"/>
                <w:kern w:val="0"/>
                <w:szCs w:val="21"/>
              </w:rPr>
              <w:t>投标报价得分=（评标基准价/投标报价）×</w:t>
            </w:r>
            <w:r>
              <w:rPr>
                <w:rFonts w:hint="eastAsia" w:ascii="宋体" w:hAnsi="宋体" w:eastAsia="宋体" w:cs="仿宋"/>
                <w:kern w:val="0"/>
                <w:szCs w:val="21"/>
                <w:u w:val="single"/>
              </w:rPr>
              <w:t>20</w:t>
            </w:r>
          </w:p>
        </w:tc>
        <w:tc>
          <w:tcPr>
            <w:tcW w:w="1565"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8983" w:type="dxa"/>
            <w:gridSpan w:val="3"/>
            <w:vAlign w:val="center"/>
          </w:tcPr>
          <w:p>
            <w:pPr>
              <w:spacing w:line="360" w:lineRule="auto"/>
              <w:jc w:val="center"/>
              <w:rPr>
                <w:rFonts w:ascii="宋体" w:hAnsi="宋体" w:eastAsia="宋体" w:cs="宋体"/>
                <w:szCs w:val="21"/>
              </w:rPr>
            </w:pPr>
            <w:r>
              <w:rPr>
                <w:rFonts w:hint="eastAsia" w:ascii="宋体" w:hAnsi="宋体" w:eastAsia="宋体" w:cs="宋体"/>
                <w:b/>
                <w:szCs w:val="21"/>
              </w:rPr>
              <w:t>二、商务部分</w:t>
            </w:r>
            <w:r>
              <w:rPr>
                <w:rFonts w:hint="eastAsia" w:ascii="宋体" w:hAnsi="宋体" w:eastAsia="宋体" w:cs="仿宋"/>
                <w:b/>
                <w:kern w:val="0"/>
                <w:szCs w:val="21"/>
              </w:rPr>
              <w:t>（满分45分）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337" w:type="dxa"/>
            <w:vAlign w:val="center"/>
          </w:tcPr>
          <w:p>
            <w:pPr>
              <w:jc w:val="center"/>
              <w:rPr>
                <w:rFonts w:ascii="宋体" w:hAnsi="宋体" w:eastAsia="宋体" w:cs="宋体"/>
                <w:b/>
                <w:szCs w:val="21"/>
              </w:rPr>
            </w:pPr>
            <w:r>
              <w:rPr>
                <w:rFonts w:hint="eastAsia" w:ascii="宋体" w:hAnsi="宋体" w:eastAsia="宋体" w:cs="宋体"/>
                <w:b/>
                <w:szCs w:val="21"/>
              </w:rPr>
              <w:t>评分因素</w:t>
            </w:r>
          </w:p>
        </w:tc>
        <w:tc>
          <w:tcPr>
            <w:tcW w:w="6081" w:type="dxa"/>
            <w:vAlign w:val="center"/>
          </w:tcPr>
          <w:p>
            <w:pPr>
              <w:jc w:val="center"/>
              <w:rPr>
                <w:rFonts w:ascii="宋体" w:hAnsi="宋体" w:eastAsia="宋体" w:cs="宋体"/>
                <w:b/>
                <w:szCs w:val="21"/>
              </w:rPr>
            </w:pPr>
            <w:r>
              <w:rPr>
                <w:rFonts w:hint="eastAsia" w:ascii="宋体" w:hAnsi="宋体" w:eastAsia="宋体" w:cs="宋体"/>
                <w:b/>
                <w:szCs w:val="21"/>
              </w:rPr>
              <w:t>评标标准</w:t>
            </w:r>
          </w:p>
        </w:tc>
        <w:tc>
          <w:tcPr>
            <w:tcW w:w="1565" w:type="dxa"/>
            <w:vAlign w:val="center"/>
          </w:tcPr>
          <w:p>
            <w:pPr>
              <w:jc w:val="center"/>
              <w:rPr>
                <w:rFonts w:ascii="宋体" w:hAnsi="宋体" w:eastAsia="宋体" w:cs="宋体"/>
                <w:b/>
                <w:szCs w:val="21"/>
              </w:rPr>
            </w:pPr>
            <w:r>
              <w:rPr>
                <w:rFonts w:hint="eastAsia" w:ascii="宋体" w:hAnsi="宋体" w:eastAsia="宋体" w:cs="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337" w:type="dxa"/>
            <w:vAlign w:val="center"/>
          </w:tcPr>
          <w:p>
            <w:pPr>
              <w:jc w:val="center"/>
              <w:rPr>
                <w:rFonts w:ascii="宋体" w:hAnsi="宋体" w:eastAsia="宋体" w:cs="宋体"/>
                <w:szCs w:val="21"/>
              </w:rPr>
            </w:pPr>
            <w:r>
              <w:rPr>
                <w:rFonts w:hint="eastAsia" w:ascii="宋体" w:hAnsi="宋体" w:eastAsia="宋体" w:cs="宋体"/>
                <w:szCs w:val="21"/>
              </w:rPr>
              <w:t>企业</w:t>
            </w:r>
          </w:p>
          <w:p>
            <w:pPr>
              <w:jc w:val="center"/>
              <w:rPr>
                <w:rFonts w:ascii="宋体" w:hAnsi="宋体" w:eastAsia="宋体" w:cs="宋体"/>
                <w:szCs w:val="21"/>
              </w:rPr>
            </w:pPr>
            <w:r>
              <w:rPr>
                <w:rFonts w:hint="eastAsia" w:ascii="宋体" w:hAnsi="宋体" w:eastAsia="宋体" w:cs="宋体"/>
                <w:szCs w:val="21"/>
              </w:rPr>
              <w:t>综合</w:t>
            </w:r>
          </w:p>
          <w:p>
            <w:pPr>
              <w:jc w:val="center"/>
              <w:rPr>
                <w:rFonts w:ascii="宋体" w:hAnsi="宋体" w:eastAsia="宋体" w:cs="宋体"/>
                <w:szCs w:val="21"/>
              </w:rPr>
            </w:pPr>
            <w:r>
              <w:rPr>
                <w:rFonts w:hint="eastAsia" w:ascii="宋体" w:hAnsi="宋体" w:eastAsia="宋体" w:cs="宋体"/>
                <w:szCs w:val="21"/>
              </w:rPr>
              <w:t>实力</w:t>
            </w:r>
          </w:p>
        </w:tc>
        <w:tc>
          <w:tcPr>
            <w:tcW w:w="6081" w:type="dxa"/>
            <w:vAlign w:val="center"/>
          </w:tcPr>
          <w:p>
            <w:pPr>
              <w:spacing w:line="276" w:lineRule="auto"/>
              <w:jc w:val="left"/>
              <w:rPr>
                <w:rFonts w:ascii="宋体" w:hAnsi="宋体" w:eastAsia="宋体" w:cs="宋体"/>
                <w:szCs w:val="21"/>
              </w:rPr>
            </w:pPr>
            <w:r>
              <w:rPr>
                <w:rFonts w:hint="eastAsia" w:ascii="宋体" w:hAnsi="宋体" w:eastAsia="宋体" w:cs="宋体"/>
                <w:szCs w:val="21"/>
              </w:rPr>
              <w:t>1、拟派项目负责人具有园林绿化相关专业中级或以上技术职称的得3分，本项最高得3分；</w:t>
            </w:r>
          </w:p>
          <w:p>
            <w:pPr>
              <w:spacing w:line="276" w:lineRule="auto"/>
              <w:jc w:val="left"/>
              <w:rPr>
                <w:rFonts w:ascii="宋体" w:hAnsi="宋体" w:eastAsia="宋体" w:cs="宋体"/>
                <w:szCs w:val="21"/>
              </w:rPr>
            </w:pPr>
            <w:r>
              <w:rPr>
                <w:rFonts w:hint="eastAsia" w:ascii="宋体" w:hAnsi="宋体" w:eastAsia="宋体" w:cs="宋体"/>
                <w:szCs w:val="21"/>
              </w:rPr>
              <w:t>2、拟派技术负责人具有园林绿化相关专业中级或以上技术职称的得3分，本项最高得3分；</w:t>
            </w:r>
          </w:p>
          <w:p>
            <w:pPr>
              <w:spacing w:line="276" w:lineRule="auto"/>
              <w:jc w:val="left"/>
              <w:rPr>
                <w:rFonts w:ascii="宋体" w:hAnsi="宋体" w:eastAsia="宋体" w:cs="宋体"/>
                <w:szCs w:val="21"/>
              </w:rPr>
            </w:pPr>
            <w:r>
              <w:rPr>
                <w:rFonts w:hint="eastAsia" w:ascii="宋体" w:hAnsi="宋体" w:eastAsia="宋体" w:cs="宋体"/>
                <w:szCs w:val="21"/>
              </w:rPr>
              <w:t>3、项目拟投入人员中配备有相关专业职业资格证或上岗证或技工证的，每提供1名得1分，本项最高得3分。</w:t>
            </w:r>
          </w:p>
          <w:p>
            <w:pPr>
              <w:spacing w:line="276" w:lineRule="auto"/>
              <w:jc w:val="left"/>
              <w:rPr>
                <w:rFonts w:ascii="宋体" w:hAnsi="宋体" w:eastAsia="宋体" w:cs="宋体"/>
                <w:szCs w:val="21"/>
              </w:rPr>
            </w:pPr>
            <w:r>
              <w:rPr>
                <w:rFonts w:hint="eastAsia" w:ascii="宋体" w:hAnsi="宋体" w:eastAsia="宋体" w:cs="宋体"/>
                <w:szCs w:val="21"/>
              </w:rPr>
              <w:t>4、投标人获得ISO质量管理体系认证的，得2分；获得环境管理体系认证的，得2分；获得职业健康安全管理体系认证的，得2分，本项最高得6分。</w:t>
            </w:r>
          </w:p>
          <w:p>
            <w:pPr>
              <w:spacing w:line="276" w:lineRule="auto"/>
              <w:jc w:val="left"/>
              <w:rPr>
                <w:rFonts w:ascii="宋体" w:hAnsi="宋体" w:eastAsia="宋体" w:cs="宋体"/>
                <w:szCs w:val="21"/>
              </w:rPr>
            </w:pPr>
            <w:r>
              <w:rPr>
                <w:rFonts w:hint="eastAsia" w:ascii="宋体" w:hAnsi="宋体" w:eastAsia="宋体" w:cs="宋体"/>
                <w:szCs w:val="21"/>
              </w:rPr>
              <w:t>5、投标人配备打药车、高空作业车、总质量2900kg以上符合环保标准的洒水车大型设备并能提供设备照片和相应购置发票的，每提供一项得2分，本项最高得10分。</w:t>
            </w:r>
          </w:p>
        </w:tc>
        <w:tc>
          <w:tcPr>
            <w:tcW w:w="1565" w:type="dxa"/>
            <w:vAlign w:val="center"/>
          </w:tcPr>
          <w:p>
            <w:pPr>
              <w:jc w:val="center"/>
              <w:rPr>
                <w:rFonts w:ascii="宋体" w:hAnsi="宋体" w:eastAsia="宋体" w:cs="宋体"/>
                <w:szCs w:val="21"/>
              </w:rPr>
            </w:pPr>
            <w:r>
              <w:rPr>
                <w:rFonts w:hint="eastAsia" w:ascii="宋体" w:hAnsi="宋体" w:eastAsia="宋体" w:cs="宋体"/>
                <w:szCs w:val="21"/>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7" w:hRule="atLeast"/>
          <w:jc w:val="center"/>
        </w:trPr>
        <w:tc>
          <w:tcPr>
            <w:tcW w:w="1337" w:type="dxa"/>
            <w:vAlign w:val="center"/>
          </w:tcPr>
          <w:p>
            <w:pPr>
              <w:jc w:val="center"/>
              <w:rPr>
                <w:rFonts w:ascii="宋体" w:hAnsi="宋体" w:eastAsia="宋体" w:cs="宋体"/>
                <w:szCs w:val="21"/>
              </w:rPr>
            </w:pPr>
            <w:r>
              <w:rPr>
                <w:rFonts w:hint="eastAsia" w:ascii="宋体" w:hAnsi="宋体" w:eastAsia="宋体" w:cs="宋体"/>
                <w:szCs w:val="21"/>
              </w:rPr>
              <w:t>企业</w:t>
            </w:r>
          </w:p>
          <w:p>
            <w:pPr>
              <w:jc w:val="center"/>
              <w:rPr>
                <w:rFonts w:ascii="宋体" w:hAnsi="宋体" w:eastAsia="宋体" w:cs="宋体"/>
                <w:szCs w:val="21"/>
              </w:rPr>
            </w:pPr>
            <w:r>
              <w:rPr>
                <w:rFonts w:hint="eastAsia" w:ascii="宋体" w:hAnsi="宋体" w:eastAsia="宋体" w:cs="宋体"/>
                <w:szCs w:val="21"/>
              </w:rPr>
              <w:t>业绩</w:t>
            </w:r>
          </w:p>
        </w:tc>
        <w:tc>
          <w:tcPr>
            <w:tcW w:w="6081" w:type="dxa"/>
            <w:vAlign w:val="center"/>
          </w:tcPr>
          <w:p>
            <w:pPr>
              <w:spacing w:line="276" w:lineRule="auto"/>
              <w:jc w:val="left"/>
              <w:rPr>
                <w:rFonts w:ascii="宋体" w:hAnsi="宋体" w:eastAsia="宋体" w:cs="宋体"/>
                <w:b/>
                <w:szCs w:val="21"/>
              </w:rPr>
            </w:pPr>
            <w:r>
              <w:rPr>
                <w:rFonts w:hint="eastAsia" w:ascii="宋体" w:hAnsi="宋体" w:eastAsia="宋体" w:cs="宋体"/>
                <w:bCs/>
                <w:szCs w:val="21"/>
              </w:rPr>
              <w:t>投标人2015年1月1日以来具有单项合同金额100万元以上绿化施工、绿化管养类似项目业绩者，每项得3分，</w:t>
            </w:r>
            <w:r>
              <w:rPr>
                <w:rFonts w:hint="eastAsia" w:ascii="宋体" w:hAnsi="宋体" w:eastAsia="宋体" w:cs="宋体"/>
                <w:szCs w:val="21"/>
              </w:rPr>
              <w:t>本项最高得15</w:t>
            </w:r>
            <w:r>
              <w:rPr>
                <w:rFonts w:hint="eastAsia" w:ascii="宋体" w:hAnsi="宋体" w:eastAsia="宋体" w:cs="宋体"/>
                <w:bCs/>
                <w:szCs w:val="21"/>
              </w:rPr>
              <w:t>分。(须同时提供中标通知书、合同协议书，时间以合同签订时间为准)</w:t>
            </w:r>
          </w:p>
        </w:tc>
        <w:tc>
          <w:tcPr>
            <w:tcW w:w="1565" w:type="dxa"/>
            <w:vAlign w:val="center"/>
          </w:tcPr>
          <w:p>
            <w:pPr>
              <w:jc w:val="center"/>
              <w:rPr>
                <w:rFonts w:ascii="宋体" w:hAnsi="宋体" w:eastAsia="宋体" w:cs="宋体"/>
                <w:szCs w:val="21"/>
              </w:rPr>
            </w:pPr>
            <w:r>
              <w:rPr>
                <w:rFonts w:hint="eastAsia" w:ascii="宋体" w:hAnsi="宋体" w:eastAsia="宋体" w:cs="宋体"/>
                <w:szCs w:val="21"/>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2" w:hRule="atLeast"/>
          <w:jc w:val="center"/>
        </w:trPr>
        <w:tc>
          <w:tcPr>
            <w:tcW w:w="1337" w:type="dxa"/>
            <w:vAlign w:val="center"/>
          </w:tcPr>
          <w:p>
            <w:pPr>
              <w:jc w:val="center"/>
              <w:rPr>
                <w:rFonts w:ascii="宋体" w:hAnsi="宋体" w:eastAsia="宋体" w:cs="宋体"/>
                <w:szCs w:val="21"/>
              </w:rPr>
            </w:pPr>
            <w:r>
              <w:rPr>
                <w:rFonts w:hint="eastAsia" w:ascii="宋体" w:hAnsi="宋体" w:eastAsia="宋体" w:cs="宋体"/>
                <w:szCs w:val="21"/>
              </w:rPr>
              <w:t>服务</w:t>
            </w:r>
          </w:p>
          <w:p>
            <w:pPr>
              <w:jc w:val="center"/>
              <w:rPr>
                <w:rFonts w:ascii="宋体" w:hAnsi="宋体" w:eastAsia="宋体" w:cs="宋体"/>
                <w:szCs w:val="21"/>
              </w:rPr>
            </w:pPr>
            <w:r>
              <w:rPr>
                <w:rFonts w:hint="eastAsia" w:ascii="宋体" w:hAnsi="宋体" w:eastAsia="宋体" w:cs="宋体"/>
                <w:szCs w:val="21"/>
              </w:rPr>
              <w:t>承诺</w:t>
            </w:r>
          </w:p>
        </w:tc>
        <w:tc>
          <w:tcPr>
            <w:tcW w:w="6081" w:type="dxa"/>
            <w:vAlign w:val="center"/>
          </w:tcPr>
          <w:p>
            <w:pPr>
              <w:jc w:val="left"/>
              <w:rPr>
                <w:rFonts w:ascii="宋体" w:hAnsi="宋体" w:eastAsia="宋体" w:cs="宋体"/>
                <w:b/>
                <w:szCs w:val="21"/>
              </w:rPr>
            </w:pPr>
            <w:r>
              <w:rPr>
                <w:rFonts w:hint="eastAsia" w:ascii="宋体" w:hAnsi="宋体" w:eastAsia="宋体" w:cs="宋体"/>
                <w:bCs/>
                <w:szCs w:val="21"/>
                <w:lang w:val="zh-CN"/>
              </w:rPr>
              <w:t>根据投标人服务承诺内容对采购人的实质性优惠措施、条件</w:t>
            </w:r>
            <w:r>
              <w:rPr>
                <w:rFonts w:hint="eastAsia" w:ascii="宋体" w:hAnsi="宋体" w:eastAsia="宋体" w:cs="宋体"/>
                <w:bCs/>
                <w:szCs w:val="21"/>
              </w:rPr>
              <w:t>（含不拖欠工人工资承诺等内容）</w:t>
            </w:r>
            <w:r>
              <w:rPr>
                <w:rFonts w:hint="eastAsia" w:ascii="宋体" w:hAnsi="宋体" w:eastAsia="宋体" w:cs="宋体"/>
                <w:bCs/>
                <w:szCs w:val="21"/>
                <w:lang w:val="zh-CN"/>
              </w:rPr>
              <w:t>等情况进行打分。</w:t>
            </w:r>
            <w:r>
              <w:rPr>
                <w:rFonts w:hint="eastAsia" w:ascii="宋体" w:hAnsi="宋体" w:eastAsia="宋体" w:cs="宋体"/>
                <w:szCs w:val="21"/>
              </w:rPr>
              <w:t>好：得5分；一般：得3分；差：得1分；本项最高得5分。</w:t>
            </w:r>
          </w:p>
        </w:tc>
        <w:tc>
          <w:tcPr>
            <w:tcW w:w="1565" w:type="dxa"/>
            <w:vAlign w:val="center"/>
          </w:tcPr>
          <w:p>
            <w:pPr>
              <w:jc w:val="center"/>
              <w:rPr>
                <w:rFonts w:ascii="宋体" w:hAnsi="宋体" w:eastAsia="宋体" w:cs="宋体"/>
                <w:szCs w:val="21"/>
              </w:rPr>
            </w:pPr>
            <w:r>
              <w:rPr>
                <w:rFonts w:hint="eastAsia" w:ascii="宋体" w:hAnsi="宋体" w:eastAsia="宋体" w:cs="宋体"/>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8983" w:type="dxa"/>
            <w:gridSpan w:val="3"/>
            <w:vAlign w:val="center"/>
          </w:tcPr>
          <w:p>
            <w:pPr>
              <w:jc w:val="center"/>
              <w:rPr>
                <w:rFonts w:ascii="宋体" w:hAnsi="宋体" w:eastAsia="宋体" w:cs="宋体"/>
                <w:b/>
                <w:szCs w:val="21"/>
              </w:rPr>
            </w:pPr>
            <w:r>
              <w:rPr>
                <w:rFonts w:hint="eastAsia" w:ascii="宋体" w:hAnsi="宋体" w:eastAsia="宋体" w:cs="宋体"/>
                <w:b/>
                <w:szCs w:val="21"/>
              </w:rPr>
              <w:t>三、技术部分</w:t>
            </w:r>
            <w:r>
              <w:rPr>
                <w:rFonts w:hint="eastAsia" w:ascii="宋体" w:hAnsi="宋体" w:eastAsia="宋体" w:cs="仿宋"/>
                <w:b/>
                <w:kern w:val="0"/>
                <w:szCs w:val="21"/>
              </w:rPr>
              <w:t>（满分35分）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337" w:type="dxa"/>
            <w:vAlign w:val="center"/>
          </w:tcPr>
          <w:p>
            <w:pPr>
              <w:jc w:val="center"/>
              <w:rPr>
                <w:rFonts w:ascii="宋体" w:hAnsi="宋体" w:eastAsia="宋体" w:cs="宋体"/>
                <w:b/>
                <w:szCs w:val="21"/>
              </w:rPr>
            </w:pPr>
            <w:r>
              <w:rPr>
                <w:rFonts w:hint="eastAsia" w:ascii="宋体" w:hAnsi="宋体" w:eastAsia="宋体" w:cs="宋体"/>
                <w:b/>
                <w:szCs w:val="21"/>
              </w:rPr>
              <w:t>评分因素</w:t>
            </w:r>
          </w:p>
        </w:tc>
        <w:tc>
          <w:tcPr>
            <w:tcW w:w="6081" w:type="dxa"/>
            <w:vAlign w:val="center"/>
          </w:tcPr>
          <w:p>
            <w:pPr>
              <w:jc w:val="center"/>
              <w:rPr>
                <w:rFonts w:ascii="宋体" w:hAnsi="宋体" w:eastAsia="宋体" w:cs="宋体"/>
                <w:b/>
                <w:szCs w:val="21"/>
              </w:rPr>
            </w:pPr>
            <w:r>
              <w:rPr>
                <w:rFonts w:hint="eastAsia" w:ascii="宋体" w:hAnsi="宋体" w:eastAsia="宋体" w:cs="宋体"/>
                <w:b/>
                <w:szCs w:val="21"/>
              </w:rPr>
              <w:t>评标标准</w:t>
            </w:r>
          </w:p>
        </w:tc>
        <w:tc>
          <w:tcPr>
            <w:tcW w:w="1565" w:type="dxa"/>
            <w:vAlign w:val="center"/>
          </w:tcPr>
          <w:p>
            <w:pPr>
              <w:jc w:val="center"/>
              <w:rPr>
                <w:rFonts w:ascii="宋体" w:hAnsi="宋体" w:eastAsia="宋体" w:cs="宋体"/>
                <w:b/>
                <w:szCs w:val="21"/>
              </w:rPr>
            </w:pPr>
            <w:r>
              <w:rPr>
                <w:rFonts w:hint="eastAsia" w:ascii="宋体" w:hAnsi="宋体" w:eastAsia="宋体" w:cs="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2" w:hRule="atLeast"/>
          <w:jc w:val="center"/>
        </w:trPr>
        <w:tc>
          <w:tcPr>
            <w:tcW w:w="1337" w:type="dxa"/>
            <w:vAlign w:val="center"/>
          </w:tcPr>
          <w:p>
            <w:pPr>
              <w:jc w:val="center"/>
              <w:rPr>
                <w:rFonts w:ascii="宋体" w:hAnsi="宋体" w:eastAsia="宋体" w:cs="宋体"/>
                <w:szCs w:val="21"/>
              </w:rPr>
            </w:pPr>
            <w:r>
              <w:rPr>
                <w:rFonts w:hint="eastAsia" w:ascii="宋体" w:hAnsi="宋体" w:eastAsia="宋体" w:cs="宋体"/>
                <w:szCs w:val="21"/>
              </w:rPr>
              <w:t>项目实施</w:t>
            </w:r>
          </w:p>
          <w:p>
            <w:pPr>
              <w:jc w:val="center"/>
              <w:rPr>
                <w:rFonts w:ascii="宋体" w:hAnsi="宋体" w:eastAsia="宋体" w:cs="宋体"/>
                <w:szCs w:val="21"/>
              </w:rPr>
            </w:pPr>
            <w:r>
              <w:rPr>
                <w:rFonts w:hint="eastAsia" w:ascii="宋体" w:hAnsi="宋体" w:eastAsia="宋体" w:cs="宋体"/>
                <w:szCs w:val="21"/>
              </w:rPr>
              <w:t>技术方案</w:t>
            </w:r>
          </w:p>
        </w:tc>
        <w:tc>
          <w:tcPr>
            <w:tcW w:w="6081" w:type="dxa"/>
            <w:vAlign w:val="center"/>
          </w:tcPr>
          <w:p>
            <w:pPr>
              <w:jc w:val="left"/>
              <w:rPr>
                <w:rFonts w:ascii="宋体" w:hAnsi="宋体" w:eastAsia="宋体" w:cs="宋体"/>
                <w:szCs w:val="21"/>
              </w:rPr>
            </w:pPr>
            <w:r>
              <w:rPr>
                <w:rFonts w:hint="eastAsia" w:ascii="宋体" w:hAnsi="宋体" w:eastAsia="宋体" w:cs="宋体"/>
                <w:szCs w:val="21"/>
              </w:rPr>
              <w:t>评委根据投标人提供的技术方案的完整性、科学性、先进性、可行性进行打分。好：得5分；较好：得3分；一般：得1分，不提供的不得分。本项最高得5分。</w:t>
            </w:r>
          </w:p>
        </w:tc>
        <w:tc>
          <w:tcPr>
            <w:tcW w:w="1565" w:type="dxa"/>
            <w:vAlign w:val="center"/>
          </w:tcPr>
          <w:p>
            <w:pPr>
              <w:jc w:val="center"/>
              <w:rPr>
                <w:rFonts w:ascii="宋体" w:hAnsi="宋体" w:eastAsia="宋体" w:cs="宋体"/>
                <w:szCs w:val="21"/>
              </w:rPr>
            </w:pPr>
            <w:r>
              <w:rPr>
                <w:rFonts w:hint="eastAsia" w:ascii="宋体" w:hAnsi="宋体" w:eastAsia="宋体" w:cs="宋体"/>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2" w:hRule="atLeast"/>
          <w:jc w:val="center"/>
        </w:trPr>
        <w:tc>
          <w:tcPr>
            <w:tcW w:w="1337" w:type="dxa"/>
            <w:vAlign w:val="center"/>
          </w:tcPr>
          <w:p>
            <w:pPr>
              <w:jc w:val="center"/>
              <w:rPr>
                <w:rFonts w:ascii="宋体" w:hAnsi="宋体" w:eastAsia="宋体" w:cs="宋体"/>
                <w:szCs w:val="21"/>
              </w:rPr>
            </w:pPr>
            <w:r>
              <w:rPr>
                <w:rFonts w:hint="eastAsia" w:ascii="宋体" w:hAnsi="宋体" w:eastAsia="宋体" w:cs="宋体"/>
                <w:szCs w:val="21"/>
              </w:rPr>
              <w:t>质量管理体系与措施</w:t>
            </w:r>
          </w:p>
        </w:tc>
        <w:tc>
          <w:tcPr>
            <w:tcW w:w="6081" w:type="dxa"/>
            <w:vAlign w:val="center"/>
          </w:tcPr>
          <w:p>
            <w:pPr>
              <w:pStyle w:val="2"/>
              <w:ind w:firstLine="0" w:firstLineChars="0"/>
              <w:rPr>
                <w:rFonts w:hAnsi="宋体" w:cs="宋体"/>
                <w:kern w:val="2"/>
                <w:sz w:val="21"/>
                <w:szCs w:val="21"/>
              </w:rPr>
            </w:pPr>
            <w:r>
              <w:rPr>
                <w:rFonts w:hint="eastAsia" w:hAnsi="宋体" w:cs="宋体"/>
                <w:sz w:val="21"/>
                <w:szCs w:val="21"/>
              </w:rPr>
              <w:t>评委根据投标人提供的</w:t>
            </w:r>
            <w:r>
              <w:rPr>
                <w:rFonts w:hint="eastAsia" w:hAnsi="宋体" w:cs="宋体"/>
                <w:kern w:val="2"/>
                <w:sz w:val="21"/>
                <w:szCs w:val="21"/>
              </w:rPr>
              <w:t>质量管理体系与措施完整的完整性、科学性、先进性、可行性进行打分。好：得5分；较好：得3分；一般：得1分，不提供的不得分。本项最高得5分。</w:t>
            </w:r>
          </w:p>
        </w:tc>
        <w:tc>
          <w:tcPr>
            <w:tcW w:w="1565" w:type="dxa"/>
            <w:vAlign w:val="center"/>
          </w:tcPr>
          <w:p>
            <w:pPr>
              <w:jc w:val="center"/>
              <w:rPr>
                <w:rFonts w:ascii="宋体" w:hAnsi="宋体" w:eastAsia="宋体" w:cs="宋体"/>
                <w:szCs w:val="21"/>
              </w:rPr>
            </w:pPr>
            <w:r>
              <w:rPr>
                <w:rFonts w:hint="eastAsia" w:ascii="宋体" w:hAnsi="宋体" w:eastAsia="宋体" w:cs="宋体"/>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2" w:hRule="atLeast"/>
          <w:jc w:val="center"/>
        </w:trPr>
        <w:tc>
          <w:tcPr>
            <w:tcW w:w="1337" w:type="dxa"/>
            <w:vAlign w:val="center"/>
          </w:tcPr>
          <w:p>
            <w:pPr>
              <w:jc w:val="center"/>
              <w:rPr>
                <w:rFonts w:ascii="宋体" w:hAnsi="宋体" w:eastAsia="宋体" w:cs="宋体"/>
                <w:szCs w:val="21"/>
              </w:rPr>
            </w:pPr>
            <w:r>
              <w:rPr>
                <w:rFonts w:hint="eastAsia" w:ascii="宋体" w:hAnsi="宋体" w:eastAsia="宋体" w:cs="宋体"/>
                <w:szCs w:val="21"/>
              </w:rPr>
              <w:t>安全管理体系与措施</w:t>
            </w:r>
          </w:p>
        </w:tc>
        <w:tc>
          <w:tcPr>
            <w:tcW w:w="6081" w:type="dxa"/>
            <w:vAlign w:val="center"/>
          </w:tcPr>
          <w:p>
            <w:pPr>
              <w:rPr>
                <w:rFonts w:ascii="宋体" w:hAnsi="宋体" w:eastAsia="宋体" w:cs="宋体"/>
                <w:szCs w:val="21"/>
              </w:rPr>
            </w:pPr>
            <w:r>
              <w:rPr>
                <w:rFonts w:hint="eastAsia" w:ascii="宋体" w:hAnsi="宋体" w:eastAsia="宋体" w:cs="宋体"/>
                <w:szCs w:val="21"/>
              </w:rPr>
              <w:t>评委根据投标人提供的安全管理体系与措施的完整性、科学性、可靠性进行打分。好：得5分；较好：得3分；一般：得1分，不提供的不得分。本项最高得5分。</w:t>
            </w:r>
          </w:p>
        </w:tc>
        <w:tc>
          <w:tcPr>
            <w:tcW w:w="1565" w:type="dxa"/>
            <w:vAlign w:val="center"/>
          </w:tcPr>
          <w:p>
            <w:pPr>
              <w:jc w:val="center"/>
              <w:rPr>
                <w:rFonts w:ascii="宋体" w:hAnsi="宋体" w:eastAsia="宋体" w:cs="宋体"/>
                <w:szCs w:val="21"/>
              </w:rPr>
            </w:pPr>
            <w:r>
              <w:rPr>
                <w:rFonts w:hint="eastAsia" w:ascii="宋体" w:hAnsi="宋体" w:eastAsia="宋体" w:cs="宋体"/>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2" w:hRule="atLeast"/>
          <w:jc w:val="center"/>
        </w:trPr>
        <w:tc>
          <w:tcPr>
            <w:tcW w:w="1337" w:type="dxa"/>
            <w:vAlign w:val="center"/>
          </w:tcPr>
          <w:p>
            <w:pPr>
              <w:jc w:val="center"/>
              <w:rPr>
                <w:rFonts w:ascii="宋体" w:hAnsi="宋体" w:eastAsia="宋体" w:cs="宋体"/>
                <w:szCs w:val="21"/>
              </w:rPr>
            </w:pPr>
            <w:r>
              <w:rPr>
                <w:rFonts w:hint="eastAsia" w:ascii="宋体" w:hAnsi="宋体" w:eastAsia="宋体" w:cs="宋体"/>
                <w:szCs w:val="21"/>
              </w:rPr>
              <w:t>环境保护管理体系与措施</w:t>
            </w:r>
          </w:p>
        </w:tc>
        <w:tc>
          <w:tcPr>
            <w:tcW w:w="6081" w:type="dxa"/>
            <w:vAlign w:val="center"/>
          </w:tcPr>
          <w:p>
            <w:pPr>
              <w:rPr>
                <w:rFonts w:ascii="宋体" w:hAnsi="宋体" w:eastAsia="宋体" w:cs="宋体"/>
                <w:szCs w:val="21"/>
              </w:rPr>
            </w:pPr>
            <w:r>
              <w:rPr>
                <w:rFonts w:hint="eastAsia" w:ascii="宋体" w:hAnsi="宋体" w:eastAsia="宋体" w:cs="宋体"/>
                <w:szCs w:val="21"/>
              </w:rPr>
              <w:t>评委根据投标人提供的环境保护管理体系与措施的完整性、科学性、可行性进行打分。好：得5分；较好：得3分；一般：得1分，不提供的不得分。本项最高得5分。</w:t>
            </w:r>
          </w:p>
        </w:tc>
        <w:tc>
          <w:tcPr>
            <w:tcW w:w="1565" w:type="dxa"/>
            <w:vAlign w:val="center"/>
          </w:tcPr>
          <w:p>
            <w:pPr>
              <w:jc w:val="center"/>
              <w:rPr>
                <w:rFonts w:ascii="宋体" w:hAnsi="宋体" w:eastAsia="宋体" w:cs="宋体"/>
                <w:szCs w:val="21"/>
              </w:rPr>
            </w:pPr>
            <w:r>
              <w:rPr>
                <w:rFonts w:hint="eastAsia" w:ascii="宋体" w:hAnsi="宋体" w:eastAsia="宋体" w:cs="宋体"/>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2" w:hRule="atLeast"/>
          <w:jc w:val="center"/>
        </w:trPr>
        <w:tc>
          <w:tcPr>
            <w:tcW w:w="1337" w:type="dxa"/>
            <w:vAlign w:val="center"/>
          </w:tcPr>
          <w:p>
            <w:pPr>
              <w:jc w:val="center"/>
              <w:rPr>
                <w:rFonts w:ascii="宋体" w:hAnsi="宋体" w:eastAsia="宋体" w:cs="宋体"/>
                <w:szCs w:val="21"/>
              </w:rPr>
            </w:pPr>
            <w:r>
              <w:rPr>
                <w:rFonts w:hint="eastAsia" w:hAnsi="宋体" w:cs="宋体"/>
                <w:bCs/>
                <w:szCs w:val="21"/>
              </w:rPr>
              <w:t xml:space="preserve">在节能减排、工艺创新方面针对本项目有具体措施或企业自有创新技术   </w:t>
            </w:r>
          </w:p>
        </w:tc>
        <w:tc>
          <w:tcPr>
            <w:tcW w:w="6081" w:type="dxa"/>
            <w:vAlign w:val="center"/>
          </w:tcPr>
          <w:p>
            <w:pPr>
              <w:rPr>
                <w:rFonts w:ascii="宋体" w:hAnsi="宋体" w:eastAsia="宋体" w:cs="宋体"/>
                <w:szCs w:val="21"/>
              </w:rPr>
            </w:pPr>
            <w:r>
              <w:rPr>
                <w:rFonts w:hint="eastAsia" w:ascii="宋体" w:hAnsi="宋体" w:eastAsia="宋体" w:cs="宋体"/>
                <w:szCs w:val="21"/>
              </w:rPr>
              <w:t>评委根据投标人提供技术措施的科学性、先进性、可行性进行打分。好：得5分；较好：得3分；一般：得1分，不提供的不得分。本项最高得5分。</w:t>
            </w:r>
          </w:p>
        </w:tc>
        <w:tc>
          <w:tcPr>
            <w:tcW w:w="1565" w:type="dxa"/>
            <w:vAlign w:val="center"/>
          </w:tcPr>
          <w:p>
            <w:pPr>
              <w:jc w:val="center"/>
              <w:rPr>
                <w:rFonts w:ascii="宋体" w:hAnsi="宋体" w:eastAsia="宋体" w:cs="宋体"/>
                <w:szCs w:val="21"/>
              </w:rPr>
            </w:pPr>
            <w:r>
              <w:rPr>
                <w:rFonts w:hint="eastAsia" w:ascii="宋体" w:hAnsi="宋体" w:eastAsia="宋体" w:cs="宋体"/>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2" w:hRule="atLeast"/>
          <w:jc w:val="center"/>
        </w:trPr>
        <w:tc>
          <w:tcPr>
            <w:tcW w:w="1337" w:type="dxa"/>
            <w:vAlign w:val="center"/>
          </w:tcPr>
          <w:p>
            <w:pPr>
              <w:jc w:val="center"/>
              <w:rPr>
                <w:rFonts w:ascii="宋体" w:hAnsi="宋体" w:eastAsia="宋体" w:cs="宋体"/>
                <w:szCs w:val="21"/>
              </w:rPr>
            </w:pPr>
            <w:r>
              <w:rPr>
                <w:rFonts w:hint="eastAsia" w:hAnsi="宋体" w:cs="宋体"/>
                <w:bCs/>
                <w:szCs w:val="21"/>
              </w:rPr>
              <w:t>新工艺、新设备、新材料的采用程度，其在确保质量、降低成本、减轻劳动强度、提高工效等方面的作用</w:t>
            </w:r>
          </w:p>
        </w:tc>
        <w:tc>
          <w:tcPr>
            <w:tcW w:w="6081" w:type="dxa"/>
            <w:vAlign w:val="center"/>
          </w:tcPr>
          <w:p>
            <w:pPr>
              <w:rPr>
                <w:rFonts w:ascii="宋体" w:hAnsi="宋体" w:eastAsia="宋体" w:cs="宋体"/>
                <w:szCs w:val="21"/>
              </w:rPr>
            </w:pPr>
            <w:r>
              <w:rPr>
                <w:rFonts w:hint="eastAsia" w:ascii="宋体" w:hAnsi="宋体" w:eastAsia="宋体" w:cs="宋体"/>
                <w:szCs w:val="21"/>
              </w:rPr>
              <w:t>评委根据投标人提供工艺、设备采用程度以及对本项目的作用进行打分。好：得5分；较好：得3分；一般：得1分，不提供的不得分。本项最高得5分。</w:t>
            </w:r>
          </w:p>
        </w:tc>
        <w:tc>
          <w:tcPr>
            <w:tcW w:w="1565" w:type="dxa"/>
            <w:vAlign w:val="center"/>
          </w:tcPr>
          <w:p>
            <w:pPr>
              <w:jc w:val="center"/>
              <w:rPr>
                <w:rFonts w:ascii="宋体" w:hAnsi="宋体" w:eastAsia="宋体" w:cs="宋体"/>
                <w:szCs w:val="21"/>
              </w:rPr>
            </w:pPr>
            <w:r>
              <w:rPr>
                <w:rFonts w:hint="eastAsia" w:ascii="宋体" w:hAnsi="宋体" w:eastAsia="宋体" w:cs="宋体"/>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2" w:hRule="atLeast"/>
          <w:jc w:val="center"/>
        </w:trPr>
        <w:tc>
          <w:tcPr>
            <w:tcW w:w="1337" w:type="dxa"/>
            <w:vAlign w:val="center"/>
          </w:tcPr>
          <w:p>
            <w:pPr>
              <w:jc w:val="center"/>
              <w:rPr>
                <w:rFonts w:ascii="宋体" w:hAnsi="宋体" w:eastAsia="宋体" w:cs="宋体"/>
                <w:szCs w:val="21"/>
              </w:rPr>
            </w:pPr>
            <w:r>
              <w:rPr>
                <w:rFonts w:hint="eastAsia" w:ascii="宋体" w:hAnsi="宋体" w:eastAsia="宋体" w:cs="宋体"/>
                <w:szCs w:val="21"/>
              </w:rPr>
              <w:t>企业信息化管理平台</w:t>
            </w:r>
          </w:p>
        </w:tc>
        <w:tc>
          <w:tcPr>
            <w:tcW w:w="6081" w:type="dxa"/>
            <w:vAlign w:val="center"/>
          </w:tcPr>
          <w:p>
            <w:pPr>
              <w:rPr>
                <w:rFonts w:ascii="宋体" w:hAnsi="宋体" w:eastAsia="宋体" w:cs="宋体"/>
                <w:szCs w:val="21"/>
              </w:rPr>
            </w:pPr>
            <w:r>
              <w:rPr>
                <w:rFonts w:hint="eastAsia" w:ascii="宋体" w:hAnsi="宋体" w:eastAsia="宋体" w:cs="宋体"/>
                <w:szCs w:val="21"/>
              </w:rPr>
              <w:t>企业具备信息化管理平台，能够使项目管理者对现场实施监控和数据处理。好：得5分；较好：得3分；一般：得1分，不提供的不得分。本项最高得5分。</w:t>
            </w:r>
          </w:p>
        </w:tc>
        <w:tc>
          <w:tcPr>
            <w:tcW w:w="1565" w:type="dxa"/>
            <w:vAlign w:val="center"/>
          </w:tcPr>
          <w:p>
            <w:pPr>
              <w:jc w:val="center"/>
              <w:rPr>
                <w:rFonts w:ascii="宋体" w:hAnsi="宋体" w:eastAsia="宋体" w:cs="宋体"/>
                <w:szCs w:val="21"/>
              </w:rPr>
            </w:pPr>
            <w:r>
              <w:rPr>
                <w:rFonts w:hint="eastAsia" w:ascii="宋体" w:hAnsi="宋体" w:eastAsia="宋体" w:cs="宋体"/>
                <w:szCs w:val="21"/>
              </w:rPr>
              <w:t>5分</w:t>
            </w:r>
          </w:p>
        </w:tc>
      </w:tr>
    </w:tbl>
    <w:p>
      <w:pPr>
        <w:pStyle w:val="2"/>
        <w:spacing w:line="276" w:lineRule="auto"/>
        <w:ind w:firstLine="424" w:firstLineChars="176"/>
        <w:rPr>
          <w:rFonts w:hAnsi="宋体" w:cs="宋体"/>
          <w:b/>
          <w:bCs/>
          <w:sz w:val="24"/>
          <w:szCs w:val="24"/>
        </w:rPr>
      </w:pPr>
      <w:r>
        <w:rPr>
          <w:rFonts w:hint="eastAsia" w:hAnsi="宋体" w:cs="宋体"/>
          <w:b/>
          <w:bCs/>
          <w:sz w:val="24"/>
          <w:szCs w:val="24"/>
        </w:rPr>
        <w:t>注：1、凡评标办法中涉及到的人员均须为本单位正式员工，须附相关人员职称证或职业资格证或上岗证或技工证，以及身份证和单位为其缴纳的社保证明。</w:t>
      </w:r>
    </w:p>
    <w:p>
      <w:pPr>
        <w:pStyle w:val="2"/>
        <w:spacing w:line="276" w:lineRule="auto"/>
        <w:ind w:firstLine="424" w:firstLineChars="176"/>
        <w:rPr>
          <w:rFonts w:hAnsi="宋体" w:cs="宋体"/>
          <w:b/>
          <w:bCs/>
          <w:sz w:val="24"/>
          <w:szCs w:val="24"/>
        </w:rPr>
      </w:pPr>
      <w:r>
        <w:rPr>
          <w:rFonts w:hint="eastAsia" w:hAnsi="宋体" w:cs="宋体"/>
          <w:b/>
          <w:bCs/>
          <w:sz w:val="24"/>
          <w:szCs w:val="24"/>
        </w:rPr>
        <w:t>2、评分标准里涉及到的证书、证件、业绩及其它材料等，均以投标文件中所提供的原件扫描件或图片（加盖公章）为准。</w:t>
      </w:r>
    </w:p>
    <w:p>
      <w:pPr>
        <w:pStyle w:val="2"/>
        <w:spacing w:line="276" w:lineRule="auto"/>
        <w:ind w:firstLine="241"/>
        <w:rPr>
          <w:rFonts w:hAnsi="宋体" w:cs="宋体"/>
          <w:b/>
          <w:bCs/>
          <w:sz w:val="24"/>
          <w:szCs w:val="24"/>
        </w:rPr>
      </w:pPr>
      <w:r>
        <w:rPr>
          <w:rFonts w:hint="eastAsia" w:hAnsi="宋体" w:cs="宋体"/>
          <w:b/>
          <w:bCs/>
          <w:sz w:val="24"/>
          <w:szCs w:val="24"/>
        </w:rPr>
        <w:t>3、投标人应确保并承诺投标文件中所提供的所有资料真实、有效，并承担相应的法律后果，否则投标无效。</w:t>
      </w:r>
    </w:p>
    <w:p>
      <w:pPr>
        <w:pStyle w:val="14"/>
        <w:spacing w:line="360" w:lineRule="auto"/>
        <w:ind w:firstLine="482" w:firstLineChars="200"/>
        <w:contextualSpacing/>
        <w:rPr>
          <w:rFonts w:ascii="宋体" w:hAnsi="宋体" w:cs="仿宋_GB2312"/>
          <w:b/>
          <w:szCs w:val="24"/>
          <w:lang w:val="zh-CN"/>
        </w:rPr>
      </w:pPr>
      <w:r>
        <w:rPr>
          <w:rFonts w:hint="eastAsia" w:ascii="宋体" w:hAnsi="宋体" w:cs="仿宋_GB2312"/>
          <w:b/>
          <w:szCs w:val="24"/>
          <w:lang w:val="zh-CN"/>
        </w:rPr>
        <w:t>其中：价格分计算（落实政府采购政策价格调整部分）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eastAsia="宋体"/>
                <w:b/>
                <w:szCs w:val="21"/>
                <w:lang w:val="en-GB"/>
              </w:rPr>
            </w:pPr>
            <w:r>
              <w:rPr>
                <w:rFonts w:hint="eastAsia" w:ascii="宋体" w:hAnsi="宋体" w:eastAsia="宋体"/>
                <w:b/>
                <w:szCs w:val="21"/>
                <w:lang w:val="en-GB"/>
              </w:rPr>
              <w:t>序号</w:t>
            </w:r>
          </w:p>
        </w:tc>
        <w:tc>
          <w:tcPr>
            <w:tcW w:w="2823" w:type="dxa"/>
            <w:vAlign w:val="center"/>
          </w:tcPr>
          <w:p>
            <w:pPr>
              <w:jc w:val="center"/>
              <w:rPr>
                <w:rFonts w:ascii="宋体" w:hAnsi="宋体" w:eastAsia="宋体"/>
                <w:b/>
                <w:szCs w:val="21"/>
                <w:lang w:val="en-GB"/>
              </w:rPr>
            </w:pPr>
            <w:r>
              <w:rPr>
                <w:rFonts w:hint="eastAsia" w:ascii="宋体" w:hAnsi="宋体" w:eastAsia="宋体"/>
                <w:b/>
                <w:szCs w:val="21"/>
                <w:lang w:val="en-GB"/>
              </w:rPr>
              <w:t>情形</w:t>
            </w:r>
          </w:p>
        </w:tc>
        <w:tc>
          <w:tcPr>
            <w:tcW w:w="2552" w:type="dxa"/>
            <w:vAlign w:val="center"/>
          </w:tcPr>
          <w:p>
            <w:pPr>
              <w:jc w:val="center"/>
              <w:rPr>
                <w:rFonts w:ascii="宋体" w:hAnsi="宋体" w:eastAsia="宋体"/>
                <w:b/>
                <w:szCs w:val="21"/>
                <w:lang w:val="en-GB"/>
              </w:rPr>
            </w:pPr>
            <w:r>
              <w:rPr>
                <w:rFonts w:hint="eastAsia" w:ascii="宋体" w:hAnsi="宋体" w:eastAsia="宋体"/>
                <w:b/>
                <w:szCs w:val="21"/>
              </w:rPr>
              <w:t>价格扣除</w:t>
            </w:r>
            <w:r>
              <w:rPr>
                <w:rFonts w:hint="eastAsia" w:ascii="宋体" w:hAnsi="宋体" w:eastAsia="宋体"/>
                <w:b/>
                <w:szCs w:val="21"/>
                <w:lang w:val="en-GB"/>
              </w:rPr>
              <w:t>比例</w:t>
            </w:r>
          </w:p>
        </w:tc>
        <w:tc>
          <w:tcPr>
            <w:tcW w:w="2835" w:type="dxa"/>
            <w:vAlign w:val="center"/>
          </w:tcPr>
          <w:p>
            <w:pPr>
              <w:jc w:val="center"/>
              <w:rPr>
                <w:rFonts w:ascii="宋体" w:hAnsi="宋体" w:eastAsia="宋体"/>
                <w:b/>
                <w:szCs w:val="21"/>
                <w:lang w:val="en-GB"/>
              </w:rPr>
            </w:pPr>
            <w:r>
              <w:rPr>
                <w:rFonts w:hint="eastAsia" w:ascii="宋体" w:hAnsi="宋体" w:eastAsia="宋体"/>
                <w:b/>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eastAsia="宋体"/>
                <w:b/>
                <w:szCs w:val="21"/>
                <w:lang w:val="en-GB"/>
              </w:rPr>
            </w:pPr>
            <w:r>
              <w:rPr>
                <w:rFonts w:hint="eastAsia" w:ascii="宋体" w:hAnsi="宋体" w:eastAsia="宋体"/>
                <w:b/>
                <w:szCs w:val="21"/>
                <w:lang w:val="en-GB"/>
              </w:rPr>
              <w:t>1</w:t>
            </w:r>
          </w:p>
        </w:tc>
        <w:tc>
          <w:tcPr>
            <w:tcW w:w="2823" w:type="dxa"/>
            <w:vAlign w:val="center"/>
          </w:tcPr>
          <w:p>
            <w:pPr>
              <w:jc w:val="center"/>
              <w:rPr>
                <w:rFonts w:ascii="宋体" w:hAnsi="宋体" w:eastAsia="宋体"/>
                <w:szCs w:val="21"/>
                <w:lang w:val="en-GB"/>
              </w:rPr>
            </w:pPr>
            <w:r>
              <w:rPr>
                <w:rFonts w:hint="eastAsia" w:ascii="宋体" w:hAnsi="宋体" w:eastAsia="宋体"/>
                <w:szCs w:val="21"/>
                <w:lang w:val="en-GB"/>
              </w:rPr>
              <w:t>非联合体投标人</w:t>
            </w:r>
          </w:p>
          <w:p>
            <w:pPr>
              <w:jc w:val="center"/>
              <w:rPr>
                <w:rFonts w:ascii="宋体" w:hAnsi="宋体" w:eastAsia="宋体"/>
                <w:b/>
                <w:szCs w:val="21"/>
                <w:lang w:val="en-GB"/>
              </w:rPr>
            </w:pPr>
            <w:r>
              <w:rPr>
                <w:rFonts w:hint="eastAsia" w:ascii="宋体" w:hAnsi="宋体" w:eastAsia="宋体"/>
                <w:szCs w:val="21"/>
                <w:lang w:val="en-GB"/>
              </w:rPr>
              <w:t>（投标人须为中小企业）</w:t>
            </w:r>
          </w:p>
        </w:tc>
        <w:tc>
          <w:tcPr>
            <w:tcW w:w="2552" w:type="dxa"/>
            <w:vAlign w:val="center"/>
          </w:tcPr>
          <w:p>
            <w:pPr>
              <w:jc w:val="center"/>
              <w:rPr>
                <w:rFonts w:ascii="宋体" w:hAnsi="宋体" w:eastAsia="宋体"/>
                <w:b/>
                <w:szCs w:val="21"/>
                <w:lang w:val="en-GB"/>
              </w:rPr>
            </w:pPr>
            <w:r>
              <w:rPr>
                <w:rFonts w:hint="eastAsia" w:ascii="宋体" w:hAnsi="宋体" w:eastAsia="宋体"/>
                <w:szCs w:val="21"/>
              </w:rPr>
              <w:t>对小型和微型企业产品的价格扣除</w:t>
            </w:r>
            <w:r>
              <w:rPr>
                <w:rFonts w:ascii="宋体" w:hAnsi="宋体" w:eastAsia="宋体"/>
                <w:szCs w:val="21"/>
                <w:u w:val="single"/>
              </w:rPr>
              <w:t>6</w:t>
            </w:r>
            <w:r>
              <w:rPr>
                <w:rFonts w:hint="eastAsia" w:ascii="宋体" w:hAnsi="宋体" w:eastAsia="宋体"/>
                <w:szCs w:val="21"/>
              </w:rPr>
              <w:t>%</w:t>
            </w:r>
          </w:p>
        </w:tc>
        <w:tc>
          <w:tcPr>
            <w:tcW w:w="2835" w:type="dxa"/>
            <w:vMerge w:val="restart"/>
            <w:shd w:val="clear" w:color="auto" w:fill="auto"/>
            <w:vAlign w:val="center"/>
          </w:tcPr>
          <w:p>
            <w:pPr>
              <w:jc w:val="center"/>
              <w:rPr>
                <w:rFonts w:ascii="宋体" w:hAnsi="宋体" w:eastAsia="宋体"/>
                <w:szCs w:val="21"/>
                <w:lang w:val="en-GB"/>
              </w:rPr>
            </w:pPr>
            <w:r>
              <w:rPr>
                <w:rFonts w:hint="eastAsia" w:ascii="宋体" w:hAnsi="宋体" w:eastAsia="宋体"/>
                <w:szCs w:val="21"/>
                <w:lang w:val="en-GB"/>
              </w:rPr>
              <w:t>评标价格＝投标报价—</w:t>
            </w:r>
            <w:r>
              <w:rPr>
                <w:rFonts w:hint="eastAsia" w:ascii="宋体" w:hAnsi="宋体" w:eastAsia="宋体"/>
                <w:szCs w:val="21"/>
              </w:rPr>
              <w:t>小型和微型企业产品的价格</w:t>
            </w:r>
            <w:r>
              <w:rPr>
                <w:rFonts w:hint="eastAsia" w:ascii="宋体" w:hAnsi="宋体" w:eastAsia="宋体"/>
                <w:szCs w:val="21"/>
                <w:lang w:val="en-GB"/>
              </w:rPr>
              <w:t>×6%</w:t>
            </w:r>
          </w:p>
          <w:p>
            <w:pPr>
              <w:jc w:val="center"/>
              <w:rPr>
                <w:rFonts w:ascii="宋体" w:hAnsi="宋体" w:eastAsia="宋体"/>
                <w:b/>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eastAsia="宋体"/>
                <w:b/>
                <w:szCs w:val="21"/>
                <w:lang w:val="en-GB"/>
              </w:rPr>
            </w:pPr>
            <w:r>
              <w:rPr>
                <w:rFonts w:hint="eastAsia" w:ascii="宋体" w:hAnsi="宋体" w:eastAsia="宋体"/>
                <w:b/>
                <w:szCs w:val="21"/>
                <w:lang w:val="en-GB"/>
              </w:rPr>
              <w:t>2</w:t>
            </w:r>
          </w:p>
        </w:tc>
        <w:tc>
          <w:tcPr>
            <w:tcW w:w="2823" w:type="dxa"/>
            <w:vAlign w:val="center"/>
          </w:tcPr>
          <w:p>
            <w:pPr>
              <w:jc w:val="center"/>
              <w:rPr>
                <w:rFonts w:ascii="宋体" w:hAnsi="宋体" w:eastAsia="宋体"/>
                <w:b/>
                <w:szCs w:val="21"/>
              </w:rPr>
            </w:pPr>
            <w:r>
              <w:rPr>
                <w:rFonts w:hint="eastAsia" w:ascii="宋体" w:hAnsi="宋体" w:eastAsia="宋体"/>
                <w:szCs w:val="21"/>
                <w:lang w:val="en-GB"/>
              </w:rPr>
              <w:t>联合体各方均为小型、微型企业</w:t>
            </w:r>
          </w:p>
        </w:tc>
        <w:tc>
          <w:tcPr>
            <w:tcW w:w="2552" w:type="dxa"/>
            <w:vAlign w:val="center"/>
          </w:tcPr>
          <w:p>
            <w:pPr>
              <w:jc w:val="center"/>
              <w:rPr>
                <w:rFonts w:ascii="宋体" w:hAnsi="宋体" w:eastAsia="宋体"/>
                <w:szCs w:val="21"/>
              </w:rPr>
            </w:pPr>
            <w:r>
              <w:rPr>
                <w:rFonts w:hint="eastAsia" w:ascii="宋体" w:hAnsi="宋体" w:eastAsia="宋体"/>
                <w:szCs w:val="21"/>
              </w:rPr>
              <w:t>对小型和微型企业产品的价格扣除</w:t>
            </w:r>
            <w:r>
              <w:rPr>
                <w:rFonts w:ascii="宋体" w:hAnsi="宋体" w:eastAsia="宋体"/>
                <w:szCs w:val="21"/>
                <w:u w:val="single"/>
              </w:rPr>
              <w:t>6</w:t>
            </w:r>
            <w:r>
              <w:rPr>
                <w:rFonts w:hint="eastAsia" w:ascii="宋体" w:hAnsi="宋体" w:eastAsia="宋体"/>
                <w:szCs w:val="21"/>
              </w:rPr>
              <w:t>%</w:t>
            </w:r>
          </w:p>
          <w:p>
            <w:pPr>
              <w:jc w:val="center"/>
              <w:rPr>
                <w:rFonts w:ascii="宋体" w:hAnsi="宋体" w:eastAsia="宋体"/>
                <w:b/>
                <w:szCs w:val="21"/>
                <w:lang w:val="en-GB"/>
              </w:rPr>
            </w:pPr>
            <w:r>
              <w:rPr>
                <w:rFonts w:hint="eastAsia" w:ascii="宋体" w:hAnsi="宋体" w:eastAsia="宋体"/>
                <w:szCs w:val="21"/>
              </w:rPr>
              <w:t>（不再享受序号3的价格折扣）</w:t>
            </w:r>
          </w:p>
        </w:tc>
        <w:tc>
          <w:tcPr>
            <w:tcW w:w="2835" w:type="dxa"/>
            <w:vMerge w:val="continue"/>
            <w:shd w:val="clear" w:color="auto" w:fill="auto"/>
          </w:tcPr>
          <w:p>
            <w:pPr>
              <w:rPr>
                <w:rFonts w:ascii="宋体" w:hAnsi="宋体" w:eastAsia="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eastAsia="宋体"/>
                <w:b/>
                <w:szCs w:val="21"/>
                <w:lang w:val="en-GB"/>
              </w:rPr>
            </w:pPr>
            <w:r>
              <w:rPr>
                <w:rFonts w:hint="eastAsia" w:ascii="宋体" w:hAnsi="宋体" w:eastAsia="宋体"/>
                <w:b/>
                <w:szCs w:val="21"/>
                <w:lang w:val="en-GB"/>
              </w:rPr>
              <w:t>3</w:t>
            </w:r>
          </w:p>
        </w:tc>
        <w:tc>
          <w:tcPr>
            <w:tcW w:w="2823" w:type="dxa"/>
            <w:vAlign w:val="center"/>
          </w:tcPr>
          <w:p>
            <w:pPr>
              <w:jc w:val="center"/>
              <w:rPr>
                <w:rFonts w:ascii="宋体" w:hAnsi="宋体" w:eastAsia="宋体"/>
                <w:b/>
                <w:szCs w:val="21"/>
                <w:lang w:val="en-GB"/>
              </w:rPr>
            </w:pPr>
            <w:r>
              <w:rPr>
                <w:rFonts w:hint="eastAsia" w:ascii="宋体" w:hAnsi="宋体" w:eastAsia="宋体"/>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eastAsia="宋体"/>
                <w:szCs w:val="21"/>
                <w:lang w:val="en-GB"/>
              </w:rPr>
            </w:pPr>
            <w:r>
              <w:rPr>
                <w:rFonts w:hint="eastAsia" w:ascii="宋体" w:hAnsi="宋体" w:eastAsia="宋体"/>
                <w:szCs w:val="21"/>
                <w:lang w:val="en-GB"/>
              </w:rPr>
              <w:t>对联合体总金额扣除</w:t>
            </w:r>
          </w:p>
          <w:p>
            <w:pPr>
              <w:jc w:val="center"/>
              <w:rPr>
                <w:rFonts w:ascii="宋体" w:hAnsi="宋体" w:eastAsia="宋体"/>
                <w:b/>
                <w:szCs w:val="21"/>
                <w:lang w:val="en-GB"/>
              </w:rPr>
            </w:pPr>
            <w:r>
              <w:rPr>
                <w:rFonts w:ascii="宋体" w:hAnsi="宋体" w:eastAsia="宋体"/>
                <w:szCs w:val="21"/>
                <w:u w:val="single"/>
              </w:rPr>
              <w:t>2</w:t>
            </w:r>
            <w:r>
              <w:rPr>
                <w:rFonts w:hint="eastAsia" w:ascii="宋体" w:hAnsi="宋体" w:eastAsia="宋体"/>
                <w:szCs w:val="21"/>
              </w:rPr>
              <w:t>%</w:t>
            </w:r>
          </w:p>
        </w:tc>
        <w:tc>
          <w:tcPr>
            <w:tcW w:w="2835" w:type="dxa"/>
            <w:shd w:val="clear" w:color="auto" w:fill="auto"/>
            <w:vAlign w:val="center"/>
          </w:tcPr>
          <w:p>
            <w:pPr>
              <w:jc w:val="center"/>
              <w:rPr>
                <w:rFonts w:ascii="宋体" w:hAnsi="宋体" w:eastAsia="宋体"/>
                <w:szCs w:val="21"/>
                <w:u w:val="single"/>
              </w:rPr>
            </w:pPr>
            <w:r>
              <w:rPr>
                <w:rFonts w:hint="eastAsia" w:ascii="宋体" w:hAnsi="宋体" w:eastAsia="宋体"/>
                <w:szCs w:val="21"/>
                <w:lang w:val="en-GB"/>
              </w:rPr>
              <w:t>评标价格＝投标报价×</w:t>
            </w:r>
            <w:r>
              <w:rPr>
                <w:rFonts w:hint="eastAsia" w:ascii="宋体" w:hAnsi="宋体" w:eastAsia="宋体"/>
                <w:szCs w:val="21"/>
              </w:rPr>
              <w:t>(1-</w:t>
            </w:r>
            <w:r>
              <w:rPr>
                <w:rFonts w:ascii="宋体" w:hAnsi="宋体" w:eastAsia="宋体"/>
                <w:szCs w:val="21"/>
                <w:u w:val="single"/>
              </w:rPr>
              <w:t>2</w:t>
            </w:r>
            <w:r>
              <w:rPr>
                <w:rFonts w:hint="eastAsia" w:ascii="宋体" w:hAnsi="宋体" w:eastAsia="宋体"/>
                <w:szCs w:val="21"/>
                <w:u w:val="single"/>
              </w:rPr>
              <w:t>%)</w:t>
            </w:r>
          </w:p>
          <w:p>
            <w:pPr>
              <w:jc w:val="center"/>
              <w:rPr>
                <w:rFonts w:ascii="宋体" w:hAnsi="宋体" w:eastAsia="宋体"/>
                <w:b/>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eastAsia="宋体"/>
                <w:b/>
                <w:szCs w:val="21"/>
                <w:lang w:val="en-GB"/>
              </w:rPr>
            </w:pPr>
            <w:r>
              <w:rPr>
                <w:rFonts w:hint="eastAsia" w:ascii="宋体" w:hAnsi="宋体" w:eastAsia="宋体"/>
                <w:b/>
                <w:szCs w:val="21"/>
                <w:lang w:val="en-GB"/>
              </w:rPr>
              <w:t>4</w:t>
            </w:r>
          </w:p>
        </w:tc>
        <w:tc>
          <w:tcPr>
            <w:tcW w:w="2823" w:type="dxa"/>
            <w:vAlign w:val="center"/>
          </w:tcPr>
          <w:p>
            <w:pPr>
              <w:jc w:val="center"/>
              <w:rPr>
                <w:rFonts w:ascii="宋体" w:hAnsi="宋体" w:eastAsia="宋体"/>
                <w:szCs w:val="21"/>
                <w:lang w:val="en-GB"/>
              </w:rPr>
            </w:pPr>
            <w:r>
              <w:rPr>
                <w:rFonts w:hint="eastAsia" w:ascii="宋体" w:hAnsi="宋体" w:eastAsia="宋体"/>
                <w:szCs w:val="21"/>
                <w:lang w:val="en-GB"/>
              </w:rPr>
              <w:t>监狱企业</w:t>
            </w:r>
          </w:p>
        </w:tc>
        <w:tc>
          <w:tcPr>
            <w:tcW w:w="2552" w:type="dxa"/>
            <w:vAlign w:val="center"/>
          </w:tcPr>
          <w:p>
            <w:pPr>
              <w:jc w:val="center"/>
              <w:rPr>
                <w:rFonts w:ascii="宋体" w:hAnsi="宋体" w:eastAsia="宋体"/>
                <w:szCs w:val="21"/>
                <w:lang w:val="en-GB"/>
              </w:rPr>
            </w:pPr>
            <w:r>
              <w:rPr>
                <w:rFonts w:hint="eastAsia" w:ascii="宋体" w:hAnsi="宋体" w:eastAsia="宋体"/>
                <w:szCs w:val="21"/>
                <w:lang w:val="en-GB"/>
              </w:rPr>
              <w:t>视同小型、微型企业</w:t>
            </w:r>
          </w:p>
          <w:p>
            <w:pPr>
              <w:jc w:val="center"/>
              <w:rPr>
                <w:rFonts w:ascii="宋体" w:hAnsi="宋体" w:eastAsia="宋体"/>
                <w:szCs w:val="21"/>
                <w:lang w:val="en-GB"/>
              </w:rPr>
            </w:pPr>
            <w:r>
              <w:rPr>
                <w:rFonts w:hint="eastAsia" w:ascii="宋体" w:hAnsi="宋体" w:eastAsia="宋体"/>
                <w:szCs w:val="21"/>
                <w:lang w:val="en-GB"/>
              </w:rPr>
              <w:t>对监狱企业产品价格扣除</w:t>
            </w:r>
            <w:r>
              <w:rPr>
                <w:rFonts w:ascii="宋体" w:hAnsi="宋体" w:eastAsia="宋体"/>
                <w:szCs w:val="21"/>
                <w:u w:val="single"/>
              </w:rPr>
              <w:t>6</w:t>
            </w:r>
            <w:r>
              <w:rPr>
                <w:rFonts w:hint="eastAsia" w:ascii="宋体" w:hAnsi="宋体" w:eastAsia="宋体"/>
                <w:szCs w:val="21"/>
              </w:rPr>
              <w:t>%</w:t>
            </w:r>
          </w:p>
        </w:tc>
        <w:tc>
          <w:tcPr>
            <w:tcW w:w="2835" w:type="dxa"/>
            <w:shd w:val="clear" w:color="auto" w:fill="auto"/>
            <w:vAlign w:val="center"/>
          </w:tcPr>
          <w:p>
            <w:pPr>
              <w:jc w:val="center"/>
              <w:rPr>
                <w:rFonts w:ascii="宋体" w:hAnsi="宋体" w:eastAsia="宋体"/>
                <w:szCs w:val="21"/>
                <w:lang w:val="en-GB"/>
              </w:rPr>
            </w:pPr>
            <w:r>
              <w:rPr>
                <w:rFonts w:hint="eastAsia" w:ascii="宋体" w:hAnsi="宋体" w:eastAsia="宋体"/>
                <w:szCs w:val="21"/>
                <w:lang w:val="en-GB"/>
              </w:rPr>
              <w:t>评标价格＝投标报价—</w:t>
            </w:r>
            <w:r>
              <w:rPr>
                <w:rFonts w:hint="eastAsia" w:ascii="宋体" w:hAnsi="宋体" w:eastAsia="宋体"/>
                <w:szCs w:val="21"/>
              </w:rPr>
              <w:t>监狱企业产品的价格</w:t>
            </w:r>
            <w:r>
              <w:rPr>
                <w:rFonts w:hint="eastAsia" w:ascii="宋体" w:hAnsi="宋体" w:eastAsia="宋体"/>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eastAsia="宋体"/>
                <w:b/>
                <w:szCs w:val="21"/>
                <w:lang w:val="en-GB"/>
              </w:rPr>
            </w:pPr>
            <w:r>
              <w:rPr>
                <w:rFonts w:hint="eastAsia" w:ascii="宋体" w:hAnsi="宋体" w:eastAsia="宋体"/>
                <w:b/>
                <w:szCs w:val="21"/>
                <w:lang w:val="en-GB"/>
              </w:rPr>
              <w:t>5</w:t>
            </w:r>
          </w:p>
        </w:tc>
        <w:tc>
          <w:tcPr>
            <w:tcW w:w="2823" w:type="dxa"/>
            <w:vAlign w:val="center"/>
          </w:tcPr>
          <w:p>
            <w:pPr>
              <w:jc w:val="center"/>
              <w:rPr>
                <w:rFonts w:ascii="宋体" w:hAnsi="宋体" w:eastAsia="宋体"/>
                <w:szCs w:val="21"/>
                <w:lang w:val="en-GB"/>
              </w:rPr>
            </w:pPr>
            <w:r>
              <w:rPr>
                <w:rFonts w:hint="eastAsia" w:ascii="宋体" w:hAnsi="宋体" w:eastAsia="宋体"/>
                <w:szCs w:val="21"/>
                <w:lang w:val="en-GB"/>
              </w:rPr>
              <w:t>残疾人福利性单位</w:t>
            </w:r>
          </w:p>
        </w:tc>
        <w:tc>
          <w:tcPr>
            <w:tcW w:w="2552" w:type="dxa"/>
            <w:vAlign w:val="center"/>
          </w:tcPr>
          <w:p>
            <w:pPr>
              <w:jc w:val="center"/>
              <w:rPr>
                <w:rFonts w:ascii="宋体" w:hAnsi="宋体" w:eastAsia="宋体"/>
                <w:szCs w:val="21"/>
                <w:lang w:val="en-GB"/>
              </w:rPr>
            </w:pPr>
            <w:r>
              <w:rPr>
                <w:rFonts w:hint="eastAsia" w:ascii="宋体" w:hAnsi="宋体" w:eastAsia="宋体"/>
                <w:szCs w:val="21"/>
                <w:lang w:val="en-GB"/>
              </w:rPr>
              <w:t>视同小型、微型企业</w:t>
            </w:r>
          </w:p>
          <w:p>
            <w:pPr>
              <w:jc w:val="center"/>
              <w:rPr>
                <w:rFonts w:ascii="宋体" w:hAnsi="宋体" w:eastAsia="宋体"/>
                <w:szCs w:val="21"/>
                <w:lang w:val="en-GB"/>
              </w:rPr>
            </w:pPr>
            <w:r>
              <w:rPr>
                <w:rFonts w:hint="eastAsia" w:ascii="宋体" w:hAnsi="宋体" w:eastAsia="宋体"/>
                <w:szCs w:val="21"/>
                <w:lang w:val="en-GB"/>
              </w:rPr>
              <w:t>对残疾人福利性单位产品价格扣除</w:t>
            </w:r>
            <w:r>
              <w:rPr>
                <w:rFonts w:ascii="宋体" w:hAnsi="宋体" w:eastAsia="宋体"/>
                <w:szCs w:val="21"/>
                <w:u w:val="single"/>
              </w:rPr>
              <w:t>6</w:t>
            </w:r>
            <w:r>
              <w:rPr>
                <w:rFonts w:hint="eastAsia" w:ascii="宋体" w:hAnsi="宋体" w:eastAsia="宋体"/>
                <w:szCs w:val="21"/>
              </w:rPr>
              <w:t>%</w:t>
            </w:r>
          </w:p>
        </w:tc>
        <w:tc>
          <w:tcPr>
            <w:tcW w:w="2835" w:type="dxa"/>
            <w:shd w:val="clear" w:color="auto" w:fill="auto"/>
            <w:vAlign w:val="center"/>
          </w:tcPr>
          <w:p>
            <w:pPr>
              <w:jc w:val="center"/>
              <w:rPr>
                <w:rFonts w:ascii="宋体" w:hAnsi="宋体" w:eastAsia="宋体"/>
                <w:szCs w:val="21"/>
                <w:lang w:val="en-GB"/>
              </w:rPr>
            </w:pPr>
            <w:r>
              <w:rPr>
                <w:rFonts w:hint="eastAsia" w:ascii="宋体" w:hAnsi="宋体" w:eastAsia="宋体"/>
                <w:szCs w:val="21"/>
                <w:lang w:val="en-GB"/>
              </w:rPr>
              <w:t>评标价格＝投标报价—</w:t>
            </w:r>
            <w:r>
              <w:rPr>
                <w:rFonts w:hint="eastAsia" w:ascii="宋体" w:hAnsi="宋体" w:eastAsia="宋体"/>
                <w:szCs w:val="21"/>
              </w:rPr>
              <w:t>残疾人福利性单位产品的价格</w:t>
            </w:r>
            <w:r>
              <w:rPr>
                <w:rFonts w:hint="eastAsia" w:ascii="宋体" w:hAnsi="宋体" w:eastAsia="宋体"/>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adjustRightInd w:val="0"/>
              <w:spacing w:line="360" w:lineRule="auto"/>
              <w:ind w:left="-2" w:leftChars="-1" w:firstLine="420" w:firstLineChars="200"/>
              <w:jc w:val="left"/>
              <w:rPr>
                <w:rFonts w:ascii="宋体" w:hAnsi="宋体" w:eastAsia="宋体" w:cs="仿宋_GB2312"/>
                <w:szCs w:val="21"/>
                <w:lang w:val="zh-CN"/>
              </w:rPr>
            </w:pPr>
            <w:r>
              <w:rPr>
                <w:rFonts w:hint="eastAsia" w:ascii="宋体" w:hAnsi="宋体" w:eastAsia="宋体" w:cs="仿宋_GB2312"/>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adjustRightInd w:val="0"/>
              <w:spacing w:line="360" w:lineRule="auto"/>
              <w:ind w:left="-2" w:leftChars="-1" w:firstLine="420" w:firstLineChars="200"/>
              <w:jc w:val="left"/>
              <w:rPr>
                <w:rFonts w:ascii="宋体" w:hAnsi="宋体" w:eastAsia="宋体" w:cs="仿宋_GB2312"/>
                <w:szCs w:val="21"/>
                <w:lang w:val="zh-CN"/>
              </w:rPr>
            </w:pPr>
            <w:r>
              <w:rPr>
                <w:rFonts w:hint="eastAsia" w:ascii="宋体" w:hAnsi="宋体" w:eastAsia="宋体" w:cs="仿宋_GB2312"/>
                <w:szCs w:val="21"/>
                <w:lang w:val="zh-CN"/>
              </w:rPr>
              <w:t>2、</w:t>
            </w:r>
            <w:r>
              <w:rPr>
                <w:rFonts w:ascii="宋体" w:hAnsi="宋体" w:eastAsia="宋体" w:cs="仿宋_GB2312"/>
                <w:szCs w:val="21"/>
                <w:lang w:val="zh-CN"/>
              </w:rPr>
              <w:t>经评标委员会</w:t>
            </w:r>
            <w:r>
              <w:rPr>
                <w:rFonts w:hint="eastAsia" w:ascii="宋体" w:hAnsi="宋体" w:eastAsia="宋体" w:cs="仿宋_GB2312"/>
                <w:szCs w:val="21"/>
                <w:lang w:val="zh-CN"/>
              </w:rPr>
              <w:t>审查、评价</w:t>
            </w:r>
            <w:r>
              <w:rPr>
                <w:rFonts w:ascii="宋体" w:hAnsi="宋体" w:eastAsia="宋体" w:cs="仿宋_GB2312"/>
                <w:szCs w:val="21"/>
                <w:lang w:val="zh-CN"/>
              </w:rPr>
              <w:t>，</w:t>
            </w:r>
            <w:r>
              <w:rPr>
                <w:rFonts w:hint="eastAsia" w:ascii="宋体" w:hAnsi="宋体" w:eastAsia="宋体" w:cs="仿宋_GB2312"/>
                <w:szCs w:val="21"/>
                <w:lang w:val="zh-CN"/>
              </w:rPr>
              <w:t>投标文件符合</w:t>
            </w:r>
            <w:r>
              <w:rPr>
                <w:rFonts w:ascii="宋体" w:hAnsi="宋体" w:eastAsia="宋体" w:cs="仿宋_GB2312"/>
                <w:szCs w:val="21"/>
                <w:lang w:val="zh-CN"/>
              </w:rPr>
              <w:t>招标文件</w:t>
            </w:r>
            <w:r>
              <w:rPr>
                <w:rFonts w:hint="eastAsia" w:ascii="宋体" w:hAnsi="宋体" w:eastAsia="宋体" w:cs="仿宋_GB2312"/>
                <w:szCs w:val="21"/>
                <w:lang w:val="zh-CN"/>
              </w:rPr>
              <w:t>实质性</w:t>
            </w:r>
            <w:r>
              <w:rPr>
                <w:rFonts w:ascii="宋体" w:hAnsi="宋体" w:eastAsia="宋体" w:cs="仿宋_GB2312"/>
                <w:szCs w:val="21"/>
                <w:lang w:val="zh-CN"/>
              </w:rPr>
              <w:t>要求且</w:t>
            </w:r>
            <w:r>
              <w:rPr>
                <w:rFonts w:hint="eastAsia" w:ascii="宋体" w:hAnsi="宋体" w:eastAsia="宋体" w:cs="仿宋_GB2312"/>
                <w:szCs w:val="21"/>
                <w:lang w:val="zh-CN"/>
              </w:rPr>
              <w:t>进行了政策性价格扣除后，</w:t>
            </w:r>
            <w:r>
              <w:rPr>
                <w:rFonts w:ascii="宋体" w:hAnsi="宋体" w:eastAsia="宋体" w:cs="仿宋_GB2312"/>
                <w:szCs w:val="21"/>
                <w:lang w:val="zh-CN"/>
              </w:rPr>
              <w:t>以</w:t>
            </w:r>
            <w:r>
              <w:rPr>
                <w:rFonts w:hint="eastAsia" w:ascii="宋体" w:hAnsi="宋体" w:eastAsia="宋体" w:cs="仿宋_GB2312"/>
                <w:szCs w:val="21"/>
                <w:lang w:val="zh-CN"/>
              </w:rPr>
              <w:t>评标价格的</w:t>
            </w:r>
            <w:r>
              <w:rPr>
                <w:rFonts w:ascii="宋体" w:hAnsi="宋体" w:eastAsia="宋体" w:cs="仿宋_GB2312"/>
                <w:szCs w:val="21"/>
                <w:lang w:val="zh-CN"/>
              </w:rPr>
              <w:t>最低价者定为评标基准价，其价格分为满分。其他投标人的价格分统一按下列公式</w:t>
            </w:r>
            <w:r>
              <w:rPr>
                <w:rFonts w:hint="eastAsia" w:ascii="宋体" w:hAnsi="宋体" w:eastAsia="宋体" w:cs="仿宋_GB2312"/>
                <w:szCs w:val="21"/>
                <w:lang w:val="zh-CN"/>
              </w:rPr>
              <w:t>计算</w:t>
            </w:r>
            <w:r>
              <w:rPr>
                <w:rFonts w:ascii="宋体" w:hAnsi="宋体" w:eastAsia="宋体" w:cs="仿宋_GB2312"/>
                <w:szCs w:val="21"/>
                <w:lang w:val="zh-CN"/>
              </w:rPr>
              <w:t>。即：</w:t>
            </w:r>
          </w:p>
          <w:p>
            <w:pPr>
              <w:adjustRightInd w:val="0"/>
              <w:spacing w:line="360" w:lineRule="auto"/>
              <w:ind w:left="-88" w:leftChars="-42" w:firstLine="449" w:firstLineChars="214"/>
              <w:jc w:val="left"/>
              <w:rPr>
                <w:rFonts w:ascii="宋体" w:hAnsi="宋体" w:eastAsia="宋体" w:cs="仿宋_GB2312"/>
                <w:szCs w:val="21"/>
                <w:lang w:val="zh-CN"/>
              </w:rPr>
            </w:pPr>
            <w:r>
              <w:rPr>
                <w:rFonts w:ascii="宋体" w:hAnsi="宋体" w:eastAsia="宋体" w:cs="仿宋_GB2312"/>
                <w:szCs w:val="21"/>
                <w:lang w:val="zh-CN"/>
              </w:rPr>
              <w:t>评标基准价</w:t>
            </w:r>
            <w:r>
              <w:rPr>
                <w:rFonts w:hint="eastAsia" w:ascii="宋体" w:hAnsi="宋体" w:eastAsia="宋体" w:cs="仿宋_GB2312"/>
                <w:szCs w:val="21"/>
                <w:lang w:val="zh-CN"/>
              </w:rPr>
              <w:t>=评标价格的最低价</w:t>
            </w:r>
          </w:p>
          <w:p>
            <w:pPr>
              <w:adjustRightInd w:val="0"/>
              <w:spacing w:line="360" w:lineRule="auto"/>
              <w:ind w:left="-88" w:leftChars="-42" w:firstLine="449" w:firstLineChars="214"/>
              <w:jc w:val="left"/>
              <w:rPr>
                <w:rFonts w:ascii="宋体" w:hAnsi="宋体" w:eastAsia="宋体" w:cs="仿宋_GB2312"/>
                <w:szCs w:val="21"/>
                <w:lang w:val="zh-CN"/>
              </w:rPr>
            </w:pPr>
            <w:r>
              <w:rPr>
                <w:rFonts w:ascii="宋体" w:hAnsi="宋体" w:eastAsia="宋体" w:cs="仿宋_GB2312"/>
                <w:szCs w:val="21"/>
                <w:lang w:val="zh-CN"/>
              </w:rPr>
              <w:t>其他投标报价得分</w:t>
            </w:r>
            <w:r>
              <w:rPr>
                <w:rFonts w:hint="eastAsia" w:ascii="宋体" w:hAnsi="宋体" w:eastAsia="宋体" w:cs="仿宋_GB2312"/>
                <w:szCs w:val="21"/>
                <w:lang w:val="zh-CN"/>
              </w:rPr>
              <w:t>=（</w:t>
            </w:r>
            <w:r>
              <w:rPr>
                <w:rFonts w:ascii="宋体" w:hAnsi="宋体" w:eastAsia="宋体" w:cs="仿宋_GB2312"/>
                <w:szCs w:val="21"/>
                <w:lang w:val="zh-CN"/>
              </w:rPr>
              <w:t>评标基准价</w:t>
            </w:r>
            <w:r>
              <w:rPr>
                <w:rFonts w:hint="eastAsia" w:ascii="宋体" w:hAnsi="宋体" w:eastAsia="宋体" w:cs="仿宋_GB2312"/>
                <w:szCs w:val="21"/>
                <w:lang w:val="zh-CN"/>
              </w:rPr>
              <w:t>/评标价格）</w:t>
            </w:r>
            <w:r>
              <w:rPr>
                <w:rFonts w:ascii="宋体" w:hAnsi="宋体" w:eastAsia="宋体" w:cs="仿宋_GB2312"/>
                <w:szCs w:val="21"/>
                <w:lang w:val="zh-CN"/>
              </w:rPr>
              <w:t>×</w:t>
            </w:r>
            <w:r>
              <w:rPr>
                <w:rFonts w:hint="eastAsia" w:ascii="宋体" w:hAnsi="宋体" w:eastAsia="宋体" w:cs="仿宋_GB2312"/>
                <w:szCs w:val="21"/>
                <w:lang w:val="zh-CN"/>
              </w:rPr>
              <w:t>评标标准中价格分值</w:t>
            </w:r>
          </w:p>
        </w:tc>
      </w:tr>
    </w:tbl>
    <w:p>
      <w:pPr>
        <w:spacing w:line="360" w:lineRule="auto"/>
        <w:rPr>
          <w:rFonts w:ascii="宋体" w:hAnsi="宋体" w:eastAsia="宋体"/>
          <w:bCs/>
          <w:sz w:val="24"/>
          <w:szCs w:val="24"/>
          <w:lang w:val="en-GB"/>
        </w:rPr>
      </w:pPr>
      <w:r>
        <w:rPr>
          <w:rFonts w:hint="eastAsia" w:ascii="宋体" w:hAnsi="宋体" w:eastAsia="宋体"/>
          <w:bCs/>
          <w:sz w:val="24"/>
          <w:szCs w:val="24"/>
          <w:lang w:val="en-GB"/>
        </w:rPr>
        <w:t>备注：</w:t>
      </w:r>
    </w:p>
    <w:p>
      <w:pPr>
        <w:spacing w:line="360" w:lineRule="auto"/>
        <w:ind w:firstLine="480" w:firstLineChars="200"/>
        <w:rPr>
          <w:rFonts w:ascii="宋体" w:hAnsi="宋体" w:eastAsia="宋体"/>
          <w:bCs/>
          <w:sz w:val="24"/>
          <w:szCs w:val="24"/>
          <w:lang w:val="en-GB"/>
        </w:rPr>
      </w:pPr>
      <w:r>
        <w:rPr>
          <w:rFonts w:hint="eastAsia" w:ascii="宋体" w:hAnsi="宋体" w:eastAsia="宋体"/>
          <w:bCs/>
          <w:sz w:val="24"/>
          <w:szCs w:val="24"/>
          <w:lang w:val="en-GB"/>
        </w:rPr>
        <w:t>a、不接受联合体投标的项目，本表中第2项、第3项情形不适用。</w:t>
      </w:r>
    </w:p>
    <w:p>
      <w:pPr>
        <w:spacing w:line="360" w:lineRule="auto"/>
        <w:ind w:firstLine="480" w:firstLineChars="200"/>
        <w:rPr>
          <w:rFonts w:ascii="宋体" w:hAnsi="宋体" w:eastAsia="宋体"/>
          <w:bCs/>
          <w:sz w:val="24"/>
          <w:szCs w:val="24"/>
          <w:lang w:val="en-GB"/>
        </w:rPr>
      </w:pPr>
      <w:r>
        <w:rPr>
          <w:rFonts w:hint="eastAsia" w:ascii="宋体" w:hAnsi="宋体" w:eastAsia="宋体"/>
          <w:bCs/>
          <w:sz w:val="24"/>
          <w:szCs w:val="24"/>
          <w:lang w:val="en-GB"/>
        </w:rPr>
        <w:t>b、小型和微型企业产品包括货物及其提供的服务与工程。</w:t>
      </w:r>
    </w:p>
    <w:p>
      <w:pPr>
        <w:spacing w:line="360" w:lineRule="auto"/>
        <w:ind w:firstLine="480" w:firstLineChars="200"/>
        <w:rPr>
          <w:rFonts w:ascii="宋体" w:hAnsi="宋体" w:eastAsia="宋体"/>
          <w:bCs/>
          <w:sz w:val="24"/>
          <w:szCs w:val="24"/>
          <w:lang w:val="en-GB"/>
        </w:rPr>
      </w:pPr>
      <w:r>
        <w:rPr>
          <w:rFonts w:hint="eastAsia" w:ascii="宋体" w:hAnsi="宋体" w:eastAsia="宋体"/>
          <w:bCs/>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eastAsia="宋体"/>
          <w:bCs/>
          <w:sz w:val="24"/>
          <w:szCs w:val="24"/>
          <w:lang w:val="en-GB"/>
        </w:rPr>
      </w:pPr>
      <w:r>
        <w:rPr>
          <w:rFonts w:hint="eastAsia" w:ascii="宋体" w:hAnsi="宋体" w:eastAsia="宋体"/>
          <w:bCs/>
          <w:sz w:val="24"/>
          <w:szCs w:val="24"/>
          <w:lang w:val="en-GB"/>
        </w:rPr>
        <w:t>d、残疾人福利性单位属于小型、微型企业的，不重复享受政策。</w:t>
      </w:r>
    </w:p>
    <w:p>
      <w:pPr>
        <w:pStyle w:val="14"/>
        <w:spacing w:line="360" w:lineRule="auto"/>
        <w:ind w:firstLine="482" w:firstLineChars="200"/>
        <w:contextualSpacing/>
        <w:rPr>
          <w:rFonts w:ascii="宋体" w:hAnsi="宋体" w:cs="仿宋_GB2312"/>
          <w:szCs w:val="24"/>
          <w:lang w:val="zh-CN"/>
        </w:rPr>
      </w:pPr>
      <w:r>
        <w:rPr>
          <w:rFonts w:hint="eastAsia" w:ascii="宋体" w:hAnsi="宋体" w:cs="仿宋_GB2312"/>
          <w:b/>
          <w:szCs w:val="24"/>
          <w:lang w:val="zh-CN"/>
        </w:rPr>
        <w:t>（6）</w:t>
      </w:r>
      <w:r>
        <w:rPr>
          <w:rFonts w:ascii="宋体" w:hAnsi="宋体" w:cs="仿宋_GB2312"/>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ascii="宋体" w:hAnsi="宋体" w:eastAsia="宋体" w:cs="仿宋_GB2312"/>
          <w:sz w:val="24"/>
          <w:szCs w:val="24"/>
          <w:lang w:val="zh-CN"/>
        </w:rPr>
      </w:pPr>
      <w:r>
        <w:rPr>
          <w:rFonts w:hint="eastAsia" w:ascii="宋体" w:hAnsi="宋体" w:eastAsia="宋体" w:cs="仿宋_GB2312"/>
          <w:sz w:val="24"/>
          <w:szCs w:val="24"/>
          <w:lang w:val="zh-CN"/>
        </w:rPr>
        <w:t xml:space="preserve">1） </w:t>
      </w:r>
      <w:r>
        <w:rPr>
          <w:rFonts w:ascii="宋体" w:hAnsi="宋体" w:eastAsia="宋体" w:cs="仿宋_GB2312"/>
          <w:sz w:val="24"/>
          <w:szCs w:val="24"/>
          <w:lang w:val="zh-CN"/>
        </w:rPr>
        <w:t>分值汇总计算错误的；</w:t>
      </w:r>
    </w:p>
    <w:p>
      <w:pPr>
        <w:tabs>
          <w:tab w:val="left" w:pos="1260"/>
        </w:tabs>
        <w:autoSpaceDE w:val="0"/>
        <w:autoSpaceDN w:val="0"/>
        <w:spacing w:line="360" w:lineRule="auto"/>
        <w:ind w:firstLine="480" w:firstLineChars="200"/>
        <w:contextualSpacing/>
        <w:rPr>
          <w:rFonts w:ascii="宋体" w:hAnsi="宋体" w:eastAsia="宋体" w:cs="仿宋_GB2312"/>
          <w:sz w:val="24"/>
          <w:szCs w:val="24"/>
          <w:lang w:val="zh-CN"/>
        </w:rPr>
      </w:pPr>
      <w:r>
        <w:rPr>
          <w:rFonts w:hint="eastAsia" w:ascii="宋体" w:hAnsi="宋体" w:eastAsia="宋体" w:cs="仿宋_GB2312"/>
          <w:sz w:val="24"/>
          <w:szCs w:val="24"/>
          <w:lang w:val="zh-CN"/>
        </w:rPr>
        <w:t xml:space="preserve">2） </w:t>
      </w:r>
      <w:r>
        <w:rPr>
          <w:rFonts w:ascii="宋体" w:hAnsi="宋体" w:eastAsia="宋体" w:cs="仿宋_GB2312"/>
          <w:sz w:val="24"/>
          <w:szCs w:val="24"/>
          <w:lang w:val="zh-CN"/>
        </w:rPr>
        <w:t>分项评分超出评分标准范围的；</w:t>
      </w:r>
    </w:p>
    <w:p>
      <w:pPr>
        <w:tabs>
          <w:tab w:val="left" w:pos="1260"/>
        </w:tabs>
        <w:autoSpaceDE w:val="0"/>
        <w:autoSpaceDN w:val="0"/>
        <w:spacing w:line="360" w:lineRule="auto"/>
        <w:ind w:firstLine="480" w:firstLineChars="200"/>
        <w:contextualSpacing/>
        <w:rPr>
          <w:rFonts w:ascii="宋体" w:hAnsi="宋体" w:eastAsia="宋体" w:cs="仿宋_GB2312"/>
          <w:sz w:val="24"/>
          <w:szCs w:val="24"/>
          <w:lang w:val="zh-CN"/>
        </w:rPr>
      </w:pPr>
      <w:r>
        <w:rPr>
          <w:rFonts w:hint="eastAsia" w:ascii="宋体" w:hAnsi="宋体" w:eastAsia="宋体" w:cs="仿宋_GB2312"/>
          <w:sz w:val="24"/>
          <w:szCs w:val="24"/>
          <w:lang w:val="zh-CN"/>
        </w:rPr>
        <w:t xml:space="preserve">3） </w:t>
      </w:r>
      <w:r>
        <w:rPr>
          <w:rFonts w:ascii="宋体" w:hAnsi="宋体" w:eastAsia="宋体" w:cs="仿宋_GB2312"/>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ascii="宋体" w:hAnsi="宋体" w:eastAsia="宋体" w:cs="仿宋_GB2312"/>
          <w:sz w:val="24"/>
          <w:szCs w:val="24"/>
          <w:lang w:val="zh-CN"/>
        </w:rPr>
      </w:pPr>
      <w:r>
        <w:rPr>
          <w:rFonts w:hint="eastAsia" w:ascii="宋体" w:hAnsi="宋体" w:eastAsia="宋体" w:cs="仿宋_GB2312"/>
          <w:sz w:val="24"/>
          <w:szCs w:val="24"/>
          <w:lang w:val="zh-CN"/>
        </w:rPr>
        <w:t xml:space="preserve">4） </w:t>
      </w:r>
      <w:r>
        <w:rPr>
          <w:rFonts w:ascii="宋体" w:hAnsi="宋体" w:eastAsia="宋体" w:cs="仿宋_GB2312"/>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ascii="宋体" w:hAnsi="宋体" w:eastAsia="宋体" w:cs="仿宋_GB2312"/>
          <w:sz w:val="24"/>
          <w:szCs w:val="24"/>
          <w:lang w:val="zh-CN"/>
        </w:rPr>
      </w:pPr>
      <w:r>
        <w:rPr>
          <w:rFonts w:ascii="宋体" w:hAnsi="宋体" w:eastAsia="宋体"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ascii="宋体" w:hAnsi="宋体" w:eastAsia="宋体" w:cs="仿宋_GB2312"/>
          <w:sz w:val="24"/>
          <w:szCs w:val="24"/>
          <w:lang w:val="zh-CN"/>
        </w:rPr>
      </w:pPr>
      <w:r>
        <w:rPr>
          <w:rFonts w:ascii="宋体" w:hAnsi="宋体" w:eastAsia="宋体" w:cs="仿宋_GB2312"/>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ascii="宋体" w:hAnsi="宋体" w:eastAsia="宋体" w:cs="仿宋_GB2312"/>
          <w:b/>
          <w:sz w:val="24"/>
          <w:szCs w:val="24"/>
          <w:lang w:val="zh-CN"/>
        </w:rPr>
      </w:pPr>
      <w:r>
        <w:rPr>
          <w:rFonts w:hint="eastAsia" w:ascii="宋体" w:hAnsi="宋体" w:eastAsia="宋体" w:cs="仿宋_GB2312"/>
          <w:b/>
          <w:sz w:val="24"/>
          <w:szCs w:val="24"/>
          <w:lang w:val="zh-CN"/>
        </w:rPr>
        <w:t>（7）</w:t>
      </w:r>
      <w:r>
        <w:rPr>
          <w:rFonts w:ascii="宋体" w:hAnsi="宋体" w:eastAsia="宋体" w:cs="仿宋_GB2312"/>
          <w:b/>
          <w:sz w:val="24"/>
          <w:szCs w:val="24"/>
          <w:lang w:val="zh-CN"/>
        </w:rPr>
        <w:t>评标委员会</w:t>
      </w:r>
      <w:r>
        <w:rPr>
          <w:rFonts w:hint="eastAsia" w:ascii="宋体" w:hAnsi="宋体" w:eastAsia="宋体" w:cs="仿宋_GB2312"/>
          <w:b/>
          <w:sz w:val="24"/>
          <w:szCs w:val="24"/>
          <w:lang w:val="zh-CN"/>
        </w:rPr>
        <w:t>争议处理</w:t>
      </w:r>
    </w:p>
    <w:p>
      <w:pPr>
        <w:tabs>
          <w:tab w:val="left" w:pos="1260"/>
        </w:tabs>
        <w:autoSpaceDE w:val="0"/>
        <w:autoSpaceDN w:val="0"/>
        <w:spacing w:line="360" w:lineRule="auto"/>
        <w:ind w:firstLine="480" w:firstLineChars="200"/>
        <w:contextualSpacing/>
        <w:rPr>
          <w:rFonts w:ascii="宋体" w:hAnsi="宋体" w:eastAsia="宋体" w:cs="仿宋_GB2312"/>
          <w:sz w:val="24"/>
          <w:szCs w:val="24"/>
          <w:lang w:val="zh-CN"/>
        </w:rPr>
      </w:pPr>
      <w:r>
        <w:rPr>
          <w:rFonts w:ascii="宋体" w:hAnsi="宋体" w:eastAsia="宋体"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ascii="宋体" w:hAnsi="宋体" w:eastAsia="宋体" w:cs="仿宋_GB2312"/>
          <w:b/>
          <w:sz w:val="24"/>
          <w:szCs w:val="24"/>
          <w:lang w:val="zh-CN"/>
        </w:rPr>
      </w:pPr>
      <w:r>
        <w:rPr>
          <w:rFonts w:hint="eastAsia" w:ascii="宋体" w:hAnsi="宋体" w:eastAsia="宋体" w:cs="仿宋_GB2312"/>
          <w:b/>
          <w:sz w:val="24"/>
          <w:szCs w:val="24"/>
          <w:lang w:val="zh-CN"/>
        </w:rPr>
        <w:t>4、</w:t>
      </w:r>
      <w:r>
        <w:rPr>
          <w:rFonts w:ascii="宋体" w:hAnsi="宋体" w:eastAsia="宋体" w:cs="仿宋_GB2312"/>
          <w:b/>
          <w:sz w:val="24"/>
          <w:szCs w:val="24"/>
          <w:lang w:val="zh-CN"/>
        </w:rPr>
        <w:t>确定中标候选人名单，以及根据采购人委托直接确定中标人</w:t>
      </w:r>
      <w:r>
        <w:rPr>
          <w:rFonts w:hint="eastAsia" w:ascii="宋体" w:hAnsi="宋体" w:eastAsia="宋体" w:cs="仿宋_GB2312"/>
          <w:b/>
          <w:sz w:val="24"/>
          <w:szCs w:val="24"/>
          <w:lang w:val="zh-CN"/>
        </w:rPr>
        <w:t>。</w:t>
      </w:r>
    </w:p>
    <w:p>
      <w:pPr>
        <w:jc w:val="left"/>
        <w:rPr>
          <w:rFonts w:ascii="宋体" w:hAnsi="宋体" w:eastAsia="宋体" w:cs="宋体"/>
          <w:b/>
          <w:kern w:val="0"/>
          <w:sz w:val="32"/>
          <w:szCs w:val="32"/>
        </w:rPr>
      </w:pPr>
      <w:r>
        <w:rPr>
          <w:rFonts w:ascii="宋体" w:hAnsi="宋体" w:eastAsia="宋体" w:cs="宋体"/>
          <w:b/>
          <w:kern w:val="0"/>
          <w:sz w:val="32"/>
          <w:szCs w:val="32"/>
        </w:rPr>
        <w:br w:type="page"/>
      </w:r>
    </w:p>
    <w:p>
      <w:pPr>
        <w:spacing w:beforeLines="50" w:afterLines="50"/>
        <w:jc w:val="center"/>
        <w:outlineLvl w:val="0"/>
        <w:rPr>
          <w:rFonts w:ascii="宋体" w:hAnsi="宋体" w:eastAsia="宋体" w:cs="宋体"/>
          <w:b/>
          <w:kern w:val="0"/>
          <w:sz w:val="32"/>
          <w:szCs w:val="32"/>
        </w:rPr>
      </w:pPr>
      <w:bookmarkStart w:id="19" w:name="_Toc14299199"/>
      <w:bookmarkStart w:id="20" w:name="_Toc14299038"/>
      <w:r>
        <w:rPr>
          <w:rFonts w:hint="eastAsia" w:ascii="宋体" w:hAnsi="宋体" w:eastAsia="宋体" w:cs="宋体"/>
          <w:b/>
          <w:kern w:val="0"/>
          <w:sz w:val="32"/>
          <w:szCs w:val="32"/>
        </w:rPr>
        <w:t>第七章 合同条款及格式</w:t>
      </w:r>
      <w:bookmarkEnd w:id="19"/>
      <w:bookmarkEnd w:id="20"/>
    </w:p>
    <w:p>
      <w:pPr>
        <w:spacing w:line="360" w:lineRule="auto"/>
        <w:jc w:val="center"/>
        <w:rPr>
          <w:rFonts w:ascii="宋体" w:hAnsi="宋体" w:eastAsia="宋体" w:cs="微软雅黑"/>
          <w:b/>
          <w:bCs/>
          <w:szCs w:val="21"/>
        </w:rPr>
      </w:pPr>
      <w:r>
        <w:rPr>
          <w:rFonts w:hint="eastAsia" w:ascii="宋体" w:hAnsi="宋体" w:eastAsia="宋体" w:cs="微软雅黑"/>
          <w:b/>
          <w:bCs/>
          <w:szCs w:val="21"/>
        </w:rPr>
        <w:t>（此合同仅供参考。以最终采购人与中标人签定的合同条款为准进行公示，</w:t>
      </w:r>
    </w:p>
    <w:p>
      <w:pPr>
        <w:spacing w:line="360" w:lineRule="auto"/>
        <w:jc w:val="center"/>
        <w:rPr>
          <w:rFonts w:ascii="宋体" w:hAnsi="宋体" w:eastAsia="宋体" w:cs="微软雅黑"/>
          <w:b/>
          <w:bCs/>
          <w:szCs w:val="21"/>
        </w:rPr>
      </w:pPr>
      <w:r>
        <w:rPr>
          <w:rFonts w:hint="eastAsia" w:ascii="宋体" w:hAnsi="宋体" w:eastAsia="宋体" w:cs="微软雅黑"/>
          <w:b/>
          <w:bCs/>
          <w:szCs w:val="21"/>
        </w:rPr>
        <w:t>最终签定合同的主要条款不能与招标文件有冲突）</w:t>
      </w:r>
    </w:p>
    <w:p>
      <w:pPr>
        <w:widowControl/>
        <w:jc w:val="center"/>
        <w:rPr>
          <w:rFonts w:ascii="宋体" w:hAnsi="宋体" w:eastAsia="宋体" w:cs="宋体"/>
          <w:b/>
          <w:kern w:val="0"/>
          <w:sz w:val="28"/>
          <w:szCs w:val="24"/>
        </w:rPr>
      </w:pPr>
    </w:p>
    <w:p>
      <w:pPr>
        <w:widowControl/>
        <w:jc w:val="center"/>
        <w:rPr>
          <w:rFonts w:ascii="宋体" w:hAnsi="宋体" w:eastAsia="宋体" w:cs="宋体"/>
          <w:b/>
          <w:kern w:val="0"/>
          <w:sz w:val="28"/>
          <w:szCs w:val="24"/>
        </w:rPr>
      </w:pPr>
      <w:r>
        <w:rPr>
          <w:rFonts w:hint="eastAsia" w:ascii="宋体" w:hAnsi="宋体" w:eastAsia="宋体" w:cs="宋体"/>
          <w:b/>
          <w:kern w:val="0"/>
          <w:sz w:val="28"/>
          <w:szCs w:val="24"/>
        </w:rPr>
        <w:t>绿化养护项目合同书</w:t>
      </w:r>
    </w:p>
    <w:p>
      <w:pPr>
        <w:spacing w:line="360" w:lineRule="auto"/>
        <w:rPr>
          <w:rFonts w:ascii="宋体" w:hAnsi="宋体" w:eastAsia="宋体"/>
          <w:sz w:val="24"/>
          <w:szCs w:val="24"/>
        </w:rPr>
      </w:pPr>
      <w:r>
        <w:rPr>
          <w:rFonts w:hint="eastAsia" w:ascii="宋体" w:hAnsi="宋体" w:eastAsia="宋体"/>
          <w:sz w:val="24"/>
          <w:szCs w:val="24"/>
        </w:rPr>
        <w:t xml:space="preserve">发包方（以下简称甲方）： </w:t>
      </w:r>
    </w:p>
    <w:p>
      <w:pPr>
        <w:spacing w:line="360" w:lineRule="auto"/>
        <w:rPr>
          <w:rFonts w:ascii="宋体" w:hAnsi="宋体" w:eastAsia="宋体"/>
          <w:sz w:val="24"/>
          <w:szCs w:val="24"/>
        </w:rPr>
      </w:pPr>
      <w:r>
        <w:rPr>
          <w:rFonts w:hint="eastAsia" w:ascii="宋体" w:hAnsi="宋体" w:eastAsia="宋体"/>
          <w:sz w:val="24"/>
          <w:szCs w:val="24"/>
        </w:rPr>
        <w:t>承包方（以下简称乙方）：</w:t>
      </w:r>
    </w:p>
    <w:p>
      <w:pPr>
        <w:spacing w:line="360" w:lineRule="auto"/>
        <w:ind w:firstLine="424" w:firstLineChars="177"/>
        <w:rPr>
          <w:rFonts w:ascii="宋体" w:hAnsi="宋体" w:eastAsia="宋体"/>
          <w:sz w:val="24"/>
          <w:szCs w:val="24"/>
        </w:rPr>
      </w:pPr>
      <w:r>
        <w:rPr>
          <w:rFonts w:hint="eastAsia" w:ascii="宋体" w:hAnsi="宋体" w:eastAsia="宋体"/>
          <w:sz w:val="24"/>
          <w:szCs w:val="24"/>
        </w:rPr>
        <w:t>经公开采购，甲方将</w:t>
      </w:r>
      <w:r>
        <w:rPr>
          <w:rFonts w:hint="eastAsia" w:ascii="宋体" w:hAnsi="宋体" w:eastAsia="宋体"/>
          <w:sz w:val="24"/>
          <w:szCs w:val="24"/>
          <w:u w:val="single"/>
        </w:rPr>
        <w:t xml:space="preserve">       （项目名称）</w:t>
      </w:r>
      <w:r>
        <w:rPr>
          <w:rFonts w:hint="eastAsia" w:ascii="宋体" w:hAnsi="宋体" w:eastAsia="宋体"/>
          <w:sz w:val="24"/>
          <w:szCs w:val="24"/>
        </w:rPr>
        <w:t>确定给乙方施工，依照《中华人民共和国合同法》及其他有关法律、法规，遵循平等、自愿、公平和诚实信用原则，双方就本采购项目的相关事项协商一致，订立本合同。</w:t>
      </w:r>
    </w:p>
    <w:p>
      <w:pPr>
        <w:spacing w:line="360" w:lineRule="auto"/>
        <w:ind w:firstLine="424" w:firstLineChars="177"/>
        <w:rPr>
          <w:rFonts w:ascii="宋体" w:hAnsi="宋体" w:eastAsia="宋体"/>
          <w:sz w:val="24"/>
          <w:szCs w:val="24"/>
        </w:rPr>
      </w:pPr>
      <w:r>
        <w:rPr>
          <w:rFonts w:hint="eastAsia" w:ascii="宋体" w:hAnsi="宋体" w:eastAsia="宋体"/>
          <w:sz w:val="24"/>
          <w:szCs w:val="24"/>
        </w:rPr>
        <w:t>第一条：项目基本概括</w:t>
      </w:r>
    </w:p>
    <w:p>
      <w:pPr>
        <w:spacing w:line="360" w:lineRule="auto"/>
        <w:ind w:firstLine="424" w:firstLineChars="177"/>
        <w:rPr>
          <w:rFonts w:ascii="宋体" w:hAnsi="宋体" w:eastAsia="宋体"/>
          <w:sz w:val="24"/>
          <w:szCs w:val="24"/>
          <w:u w:val="single"/>
        </w:rPr>
      </w:pPr>
      <w:r>
        <w:rPr>
          <w:rFonts w:hint="eastAsia" w:ascii="宋体" w:hAnsi="宋体" w:eastAsia="宋体"/>
          <w:sz w:val="24"/>
          <w:szCs w:val="24"/>
        </w:rPr>
        <w:t>1、项目名称：</w:t>
      </w:r>
    </w:p>
    <w:p>
      <w:pPr>
        <w:spacing w:line="360" w:lineRule="auto"/>
        <w:ind w:firstLine="424" w:firstLineChars="177"/>
        <w:rPr>
          <w:rFonts w:ascii="宋体" w:hAnsi="宋体" w:eastAsia="宋体"/>
          <w:sz w:val="24"/>
          <w:szCs w:val="24"/>
        </w:rPr>
      </w:pPr>
      <w:r>
        <w:rPr>
          <w:rFonts w:hint="eastAsia" w:ascii="宋体" w:hAnsi="宋体" w:eastAsia="宋体"/>
          <w:sz w:val="24"/>
          <w:szCs w:val="24"/>
        </w:rPr>
        <w:t>2、项目地点：</w:t>
      </w:r>
    </w:p>
    <w:p>
      <w:pPr>
        <w:spacing w:line="360" w:lineRule="auto"/>
        <w:ind w:firstLine="424" w:firstLineChars="177"/>
        <w:rPr>
          <w:rFonts w:ascii="宋体" w:hAnsi="宋体" w:eastAsia="宋体"/>
          <w:sz w:val="24"/>
          <w:szCs w:val="24"/>
        </w:rPr>
      </w:pPr>
      <w:r>
        <w:rPr>
          <w:rFonts w:hint="eastAsia" w:ascii="宋体" w:hAnsi="宋体" w:eastAsia="宋体"/>
          <w:sz w:val="24"/>
          <w:szCs w:val="24"/>
        </w:rPr>
        <w:t>3、項目内容：</w:t>
      </w:r>
    </w:p>
    <w:p>
      <w:pPr>
        <w:spacing w:line="360" w:lineRule="auto"/>
        <w:ind w:firstLine="424" w:firstLineChars="177"/>
        <w:rPr>
          <w:rFonts w:ascii="宋体" w:hAnsi="宋体" w:eastAsia="宋体"/>
          <w:sz w:val="24"/>
          <w:szCs w:val="24"/>
        </w:rPr>
      </w:pPr>
      <w:r>
        <w:rPr>
          <w:rFonts w:hint="eastAsia" w:ascii="宋体" w:hAnsi="宋体" w:eastAsia="宋体"/>
          <w:sz w:val="24"/>
          <w:szCs w:val="24"/>
        </w:rPr>
        <w:t>4、资金来源：</w:t>
      </w:r>
      <w:r>
        <w:rPr>
          <w:rFonts w:hint="eastAsia" w:ascii="宋体" w:hAnsi="宋体" w:eastAsia="宋体"/>
          <w:sz w:val="24"/>
          <w:szCs w:val="24"/>
          <w:u w:val="single"/>
        </w:rPr>
        <w:t>财政资金</w:t>
      </w:r>
    </w:p>
    <w:p>
      <w:pPr>
        <w:spacing w:line="360" w:lineRule="auto"/>
        <w:ind w:firstLine="424" w:firstLineChars="177"/>
        <w:rPr>
          <w:rFonts w:ascii="宋体" w:hAnsi="宋体" w:eastAsia="宋体"/>
          <w:sz w:val="24"/>
          <w:szCs w:val="24"/>
        </w:rPr>
      </w:pPr>
      <w:r>
        <w:rPr>
          <w:rFonts w:hint="eastAsia" w:ascii="宋体" w:hAnsi="宋体" w:eastAsia="宋体"/>
          <w:sz w:val="24"/>
          <w:szCs w:val="24"/>
        </w:rPr>
        <w:t>第二条：项目承包范围</w:t>
      </w:r>
    </w:p>
    <w:p>
      <w:pPr>
        <w:spacing w:line="360" w:lineRule="auto"/>
        <w:ind w:firstLine="424" w:firstLineChars="177"/>
        <w:rPr>
          <w:rFonts w:ascii="宋体" w:hAnsi="宋体" w:eastAsia="宋体"/>
          <w:sz w:val="24"/>
          <w:szCs w:val="24"/>
        </w:rPr>
      </w:pPr>
      <w:r>
        <w:rPr>
          <w:rFonts w:hint="eastAsia" w:ascii="宋体" w:hAnsi="宋体" w:eastAsia="宋体"/>
          <w:sz w:val="24"/>
          <w:szCs w:val="24"/>
        </w:rPr>
        <w:t>第三条：服务期限：。</w:t>
      </w:r>
    </w:p>
    <w:p>
      <w:pPr>
        <w:spacing w:line="360" w:lineRule="auto"/>
        <w:ind w:firstLine="424" w:firstLineChars="177"/>
        <w:rPr>
          <w:rFonts w:ascii="宋体" w:hAnsi="宋体" w:eastAsia="宋体"/>
          <w:sz w:val="24"/>
          <w:szCs w:val="24"/>
        </w:rPr>
      </w:pPr>
      <w:r>
        <w:rPr>
          <w:rFonts w:hint="eastAsia" w:ascii="宋体" w:hAnsi="宋体" w:eastAsia="宋体"/>
          <w:sz w:val="24"/>
          <w:szCs w:val="24"/>
        </w:rPr>
        <w:t>第四条：项目养护质量标准</w:t>
      </w:r>
    </w:p>
    <w:p>
      <w:pPr>
        <w:spacing w:line="360" w:lineRule="auto"/>
        <w:ind w:firstLine="424" w:firstLineChars="177"/>
        <w:rPr>
          <w:rFonts w:ascii="宋体" w:hAnsi="宋体" w:eastAsia="宋体"/>
          <w:sz w:val="24"/>
          <w:szCs w:val="24"/>
        </w:rPr>
      </w:pPr>
      <w:r>
        <w:rPr>
          <w:rFonts w:hint="eastAsia" w:ascii="宋体" w:hAnsi="宋体" w:eastAsia="宋体"/>
          <w:sz w:val="24"/>
          <w:szCs w:val="24"/>
        </w:rPr>
        <w:t>1、养护按执行。对树木及草坪进行精心养护、保持良好生长状态，养护和管理好园林、绿化。</w:t>
      </w:r>
    </w:p>
    <w:p>
      <w:pPr>
        <w:spacing w:line="360" w:lineRule="auto"/>
        <w:ind w:firstLine="424" w:firstLineChars="177"/>
        <w:rPr>
          <w:rFonts w:ascii="宋体" w:hAnsi="宋体" w:eastAsia="宋体"/>
          <w:sz w:val="24"/>
          <w:szCs w:val="24"/>
        </w:rPr>
      </w:pPr>
      <w:r>
        <w:rPr>
          <w:rFonts w:hint="eastAsia" w:ascii="宋体" w:hAnsi="宋体" w:eastAsia="宋体"/>
          <w:sz w:val="24"/>
          <w:szCs w:val="24"/>
        </w:rPr>
        <w:t>2、及时清除绿化带、草坪内的落叶及垃圾，及时修剪乔木的枯枝、损伤树枝等、对新生枝及时抹芽。及时修剪各类整形树、绿篱及花灌木、及时清理死树、死苗。绿化带内无杂草垃圾、杂物、枯废树枝。</w:t>
      </w:r>
    </w:p>
    <w:p>
      <w:pPr>
        <w:spacing w:line="360" w:lineRule="auto"/>
        <w:ind w:firstLine="424" w:firstLineChars="177"/>
        <w:rPr>
          <w:rFonts w:ascii="宋体" w:hAnsi="宋体" w:eastAsia="宋体"/>
          <w:sz w:val="24"/>
          <w:szCs w:val="24"/>
        </w:rPr>
      </w:pPr>
      <w:r>
        <w:rPr>
          <w:rFonts w:hint="eastAsia" w:ascii="宋体" w:hAnsi="宋体" w:eastAsia="宋体"/>
          <w:sz w:val="24"/>
          <w:szCs w:val="24"/>
        </w:rPr>
        <w:t>3、根据气候变化及时对乔木、草坪、灌木进行浇水。确保树木、草坪无病虫害、及时进行除虫作业。</w:t>
      </w:r>
    </w:p>
    <w:p>
      <w:pPr>
        <w:spacing w:line="360" w:lineRule="auto"/>
        <w:ind w:firstLine="424" w:firstLineChars="177"/>
        <w:rPr>
          <w:rFonts w:ascii="宋体" w:hAnsi="宋体" w:eastAsia="宋体"/>
          <w:sz w:val="24"/>
          <w:szCs w:val="24"/>
        </w:rPr>
      </w:pPr>
      <w:r>
        <w:rPr>
          <w:rFonts w:hint="eastAsia" w:ascii="宋体" w:hAnsi="宋体" w:eastAsia="宋体"/>
          <w:sz w:val="24"/>
          <w:szCs w:val="24"/>
        </w:rPr>
        <w:t>4、一年内不得少于两次对树木、灌木的施肥松土。</w:t>
      </w:r>
    </w:p>
    <w:p>
      <w:pPr>
        <w:spacing w:line="360" w:lineRule="auto"/>
        <w:ind w:firstLine="424" w:firstLineChars="177"/>
        <w:rPr>
          <w:rFonts w:ascii="宋体" w:hAnsi="宋体" w:eastAsia="宋体"/>
          <w:sz w:val="24"/>
          <w:szCs w:val="24"/>
        </w:rPr>
      </w:pPr>
      <w:r>
        <w:rPr>
          <w:rFonts w:hint="eastAsia" w:ascii="宋体" w:hAnsi="宋体" w:eastAsia="宋体"/>
          <w:sz w:val="24"/>
          <w:szCs w:val="24"/>
        </w:rPr>
        <w:t>5、乙方每天应有足够的人员，做好日常绿地巡查和养护工作，保证甲方绿地新栽树木成活率达到95％以上，各类原栽树木保活率达到98％以上（其中名贵树木应达到100％）。同时，应保持树千挺直，新栽树须立支撑，对倾斜的树木应及时扶正，在各月底前向甲方递交下月的养护计划、养护人数及工作时间、绿化养护按计划实施。</w:t>
      </w:r>
    </w:p>
    <w:p>
      <w:pPr>
        <w:spacing w:line="360" w:lineRule="auto"/>
        <w:ind w:firstLine="424" w:firstLineChars="177"/>
        <w:rPr>
          <w:rFonts w:ascii="宋体" w:hAnsi="宋体" w:eastAsia="宋体"/>
          <w:sz w:val="24"/>
          <w:szCs w:val="24"/>
        </w:rPr>
      </w:pPr>
      <w:r>
        <w:rPr>
          <w:rFonts w:hint="eastAsia" w:ascii="宋体" w:hAnsi="宋体" w:eastAsia="宋体"/>
          <w:sz w:val="24"/>
          <w:szCs w:val="24"/>
        </w:rPr>
        <w:t>6、乙方应及时修剪草坪，保持草坪平整，草坪高度不超过6cm，割草每月不少于1次（其中生长旺季每月为2次；生长旺季是指夏季，下同）。同时，对草坪内的杂草、杂物必须及时拔除和清理，每平方米内初生杂草不得超过10棵（生长旺季也不得超过10棵）。</w:t>
      </w:r>
    </w:p>
    <w:p>
      <w:pPr>
        <w:spacing w:line="360" w:lineRule="auto"/>
        <w:ind w:firstLine="424" w:firstLineChars="177"/>
        <w:rPr>
          <w:rFonts w:ascii="宋体" w:hAnsi="宋体" w:eastAsia="宋体"/>
          <w:sz w:val="24"/>
          <w:szCs w:val="24"/>
        </w:rPr>
      </w:pPr>
      <w:r>
        <w:rPr>
          <w:rFonts w:hint="eastAsia" w:ascii="宋体" w:hAnsi="宋体" w:eastAsia="宋体"/>
          <w:sz w:val="24"/>
          <w:szCs w:val="24"/>
        </w:rPr>
        <w:t>7、乙方应认真做好植保工作，及时对花草树木进行治虫抗病，确保植株无明显病虫害。</w:t>
      </w:r>
    </w:p>
    <w:p>
      <w:pPr>
        <w:spacing w:line="360" w:lineRule="auto"/>
        <w:ind w:firstLine="424" w:firstLineChars="177"/>
        <w:rPr>
          <w:rFonts w:ascii="宋体" w:hAnsi="宋体" w:eastAsia="宋体"/>
          <w:sz w:val="24"/>
          <w:szCs w:val="24"/>
        </w:rPr>
      </w:pPr>
      <w:r>
        <w:rPr>
          <w:rFonts w:hint="eastAsia" w:ascii="宋体" w:hAnsi="宋体" w:eastAsia="宋体"/>
          <w:sz w:val="24"/>
          <w:szCs w:val="24"/>
        </w:rPr>
        <w:t>8．遇到灾害性气候，乙方应及时组织人员进行抗旱浇水、抗风护树、抗雪保绿、抗寒保暖工作。</w:t>
      </w:r>
    </w:p>
    <w:p>
      <w:pPr>
        <w:spacing w:line="360" w:lineRule="auto"/>
        <w:ind w:firstLine="424" w:firstLineChars="177"/>
        <w:rPr>
          <w:rFonts w:ascii="宋体" w:hAnsi="宋体" w:eastAsia="宋体"/>
          <w:sz w:val="24"/>
          <w:szCs w:val="24"/>
        </w:rPr>
      </w:pPr>
      <w:r>
        <w:rPr>
          <w:rFonts w:hint="eastAsia" w:ascii="宋体" w:hAnsi="宋体" w:eastAsia="宋体"/>
          <w:sz w:val="24"/>
          <w:szCs w:val="24"/>
        </w:rPr>
        <w:t>9、乙方应对花木进行及时修剪，树木每年整枝抹芽各二次；合理调整树势，保证树木骨架均匀，树冠圆整；色块和绿篱应勤修剪，保持平整，做到地被植物与花灌木的界线清晰，线条流畅，修剪时间应根据季节合理安排。</w:t>
      </w:r>
    </w:p>
    <w:p>
      <w:pPr>
        <w:spacing w:line="360" w:lineRule="auto"/>
        <w:ind w:firstLine="424" w:firstLineChars="177"/>
        <w:rPr>
          <w:rFonts w:ascii="宋体" w:hAnsi="宋体" w:eastAsia="宋体"/>
          <w:sz w:val="24"/>
          <w:szCs w:val="24"/>
        </w:rPr>
      </w:pPr>
      <w:r>
        <w:rPr>
          <w:rFonts w:hint="eastAsia" w:ascii="宋体" w:hAnsi="宋体" w:eastAsia="宋体"/>
          <w:sz w:val="24"/>
          <w:szCs w:val="24"/>
        </w:rPr>
        <w:t>10、乙方应根据植物的生长态势和绿化管理员的要求，有计划地做好施肥工作，按照甲方要求普遍施肥每年不少于两次，做到植物生长健壮、形态良好。</w:t>
      </w:r>
    </w:p>
    <w:p>
      <w:pPr>
        <w:spacing w:line="360" w:lineRule="auto"/>
        <w:ind w:firstLine="424" w:firstLineChars="177"/>
        <w:rPr>
          <w:rFonts w:ascii="宋体" w:hAnsi="宋体" w:eastAsia="宋体"/>
          <w:sz w:val="24"/>
          <w:szCs w:val="24"/>
        </w:rPr>
      </w:pPr>
      <w:r>
        <w:rPr>
          <w:rFonts w:hint="eastAsia" w:ascii="宋体" w:hAnsi="宋体" w:eastAsia="宋体"/>
          <w:sz w:val="24"/>
          <w:szCs w:val="24"/>
        </w:rPr>
        <w:t>11、乙方应配合甲方做好养护管理的资料档案工作及配合甲方做好园艺工作，提出合理化建议。</w:t>
      </w:r>
    </w:p>
    <w:p>
      <w:pPr>
        <w:spacing w:line="360" w:lineRule="auto"/>
        <w:ind w:firstLine="424" w:firstLineChars="177"/>
        <w:rPr>
          <w:rFonts w:ascii="宋体" w:hAnsi="宋体" w:eastAsia="宋体"/>
          <w:sz w:val="24"/>
          <w:szCs w:val="24"/>
        </w:rPr>
      </w:pPr>
      <w:r>
        <w:rPr>
          <w:rFonts w:hint="eastAsia" w:ascii="宋体" w:hAnsi="宋体" w:eastAsia="宋体"/>
          <w:sz w:val="24"/>
          <w:szCs w:val="24"/>
        </w:rPr>
        <w:t>12、养护质量的日常监督、考核由甲方负责，甲方根据绿化养护的有关规定对乙方的养护活动进行监督、考核，及时对乙方的绿化养护活动进行检查，每月考评。</w:t>
      </w:r>
    </w:p>
    <w:p>
      <w:pPr>
        <w:spacing w:line="360" w:lineRule="auto"/>
        <w:ind w:firstLine="424" w:firstLineChars="177"/>
        <w:rPr>
          <w:rFonts w:ascii="宋体" w:hAnsi="宋体" w:eastAsia="宋体"/>
          <w:sz w:val="24"/>
          <w:szCs w:val="24"/>
        </w:rPr>
      </w:pPr>
      <w:r>
        <w:rPr>
          <w:rFonts w:hint="eastAsia" w:ascii="宋体" w:hAnsi="宋体" w:eastAsia="宋体"/>
          <w:sz w:val="24"/>
          <w:szCs w:val="24"/>
        </w:rPr>
        <w:t>13、养护期间因乙方管理不善、养护不当造成植物死亡或设施损坏的。乙方应将其恢复原貌、修整和赔偿。所有费用由乙方全额承担。</w:t>
      </w:r>
    </w:p>
    <w:p>
      <w:pPr>
        <w:spacing w:line="360" w:lineRule="auto"/>
        <w:ind w:firstLine="424" w:firstLineChars="177"/>
        <w:rPr>
          <w:rFonts w:ascii="宋体" w:hAnsi="宋体" w:eastAsia="宋体"/>
          <w:sz w:val="24"/>
          <w:szCs w:val="24"/>
        </w:rPr>
      </w:pPr>
      <w:r>
        <w:rPr>
          <w:rFonts w:hint="eastAsia" w:ascii="宋体" w:hAnsi="宋体" w:eastAsia="宋体"/>
          <w:sz w:val="24"/>
          <w:szCs w:val="24"/>
        </w:rPr>
        <w:t>14、养护期间乙方员工的工资、费用等由乙方全权负责，乙方自身原因造成的事故损失或工伤事故，乙方负全责。</w:t>
      </w:r>
    </w:p>
    <w:p>
      <w:pPr>
        <w:spacing w:line="360" w:lineRule="auto"/>
        <w:ind w:firstLine="424" w:firstLineChars="177"/>
        <w:rPr>
          <w:rFonts w:ascii="宋体" w:hAnsi="宋体" w:eastAsia="宋体"/>
          <w:sz w:val="24"/>
          <w:szCs w:val="24"/>
        </w:rPr>
      </w:pPr>
      <w:r>
        <w:rPr>
          <w:rFonts w:hint="eastAsia" w:ascii="宋体" w:hAnsi="宋体" w:eastAsia="宋体"/>
          <w:sz w:val="24"/>
          <w:szCs w:val="24"/>
        </w:rPr>
        <w:t>15、遵守甲方的规章制度、服从甲方管理人员的检查监督管理。</w:t>
      </w:r>
    </w:p>
    <w:p>
      <w:pPr>
        <w:spacing w:line="360" w:lineRule="auto"/>
        <w:ind w:firstLine="424" w:firstLineChars="177"/>
        <w:rPr>
          <w:rFonts w:ascii="宋体" w:hAnsi="宋体" w:eastAsia="宋体"/>
          <w:sz w:val="24"/>
          <w:szCs w:val="24"/>
        </w:rPr>
      </w:pPr>
      <w:r>
        <w:rPr>
          <w:rFonts w:hint="eastAsia" w:ascii="宋体" w:hAnsi="宋体" w:eastAsia="宋体"/>
          <w:sz w:val="24"/>
          <w:szCs w:val="24"/>
        </w:rPr>
        <w:t>16、园林机械、汽油、机油、花种子、石灰、浇水管、抗风支撑物、铁丝、农药、化肥等都由乙方负责提供。</w:t>
      </w:r>
    </w:p>
    <w:p>
      <w:pPr>
        <w:spacing w:line="360" w:lineRule="auto"/>
        <w:ind w:firstLine="424" w:firstLineChars="177"/>
        <w:rPr>
          <w:rFonts w:ascii="宋体" w:hAnsi="宋体" w:eastAsia="宋体"/>
          <w:sz w:val="24"/>
          <w:szCs w:val="24"/>
        </w:rPr>
      </w:pPr>
      <w:r>
        <w:rPr>
          <w:rFonts w:hint="eastAsia" w:ascii="宋体" w:hAnsi="宋体" w:eastAsia="宋体"/>
          <w:sz w:val="24"/>
          <w:szCs w:val="24"/>
        </w:rPr>
        <w:t>17、协议期间乙方不得擅自转包，乙方必须指定专人现场负责甲方的绿化养护工作，负责人不得进行遥控指挥。并要自觉接受甲方监督管理，按照协议的养护要求，认真做好绿化养护工作，否则，对乙方存在的问题，经甲方指出，乙方屡教不改的视为乙方违约，甲方有权按比例扣除乙方相应款项，并单方面终止合同。</w:t>
      </w:r>
    </w:p>
    <w:p>
      <w:pPr>
        <w:spacing w:line="360" w:lineRule="auto"/>
        <w:ind w:firstLine="424" w:firstLineChars="177"/>
        <w:rPr>
          <w:rFonts w:ascii="宋体" w:hAnsi="宋体" w:eastAsia="宋体"/>
          <w:sz w:val="24"/>
          <w:szCs w:val="24"/>
        </w:rPr>
      </w:pPr>
      <w:r>
        <w:rPr>
          <w:rFonts w:hint="eastAsia" w:ascii="宋体" w:hAnsi="宋体" w:eastAsia="宋体"/>
          <w:sz w:val="24"/>
          <w:szCs w:val="24"/>
        </w:rPr>
        <w:t>18、供应商的投标报价应包括供应商的利润和应缴纳的税金等（包括人员工资、各种社会保险、人员食宿与交通、工具和本办法第16条所列物品、办公费、管理费等等）以及为完成本项目服务可能发生的全部费用。乙方工人在工作时间所发生的工伤等意外事故，甲方不承担任何经济责任和法律责任。</w:t>
      </w:r>
    </w:p>
    <w:p>
      <w:pPr>
        <w:spacing w:line="360" w:lineRule="auto"/>
        <w:ind w:firstLine="424" w:firstLineChars="177"/>
        <w:rPr>
          <w:rFonts w:ascii="宋体" w:hAnsi="宋体" w:eastAsia="宋体"/>
          <w:sz w:val="24"/>
          <w:szCs w:val="24"/>
        </w:rPr>
      </w:pPr>
      <w:r>
        <w:rPr>
          <w:rFonts w:hint="eastAsia" w:ascii="宋体" w:hAnsi="宋体" w:eastAsia="宋体"/>
          <w:sz w:val="24"/>
          <w:szCs w:val="24"/>
        </w:rPr>
        <w:t>第五条：材料和设施供应：凡包工包料项目由乙方负责采购调运进场；并应保证其所提供的材料符合本合同约定的质量、规格等要求，经甲方验收签字后，方可使用，否则，承包方应无条件及时更换，给发包人造成损失的，承包方应足额賠偿。</w:t>
      </w:r>
    </w:p>
    <w:p>
      <w:pPr>
        <w:spacing w:line="360" w:lineRule="auto"/>
        <w:ind w:firstLine="424" w:firstLineChars="177"/>
        <w:rPr>
          <w:rFonts w:ascii="宋体" w:hAnsi="宋体" w:eastAsia="宋体"/>
          <w:sz w:val="24"/>
          <w:szCs w:val="24"/>
        </w:rPr>
      </w:pPr>
      <w:r>
        <w:rPr>
          <w:rFonts w:hint="eastAsia" w:ascii="宋体" w:hAnsi="宋体" w:eastAsia="宋体"/>
          <w:sz w:val="24"/>
          <w:szCs w:val="24"/>
        </w:rPr>
        <w:t>第六条：项目价款及付款方法：本项目款按下列办法分期付款。</w:t>
      </w:r>
    </w:p>
    <w:p>
      <w:pPr>
        <w:spacing w:line="360" w:lineRule="auto"/>
        <w:ind w:firstLine="424" w:firstLineChars="177"/>
        <w:rPr>
          <w:rFonts w:ascii="宋体" w:hAnsi="宋体" w:eastAsia="宋体"/>
          <w:sz w:val="24"/>
          <w:szCs w:val="24"/>
          <w:u w:val="single"/>
        </w:rPr>
      </w:pPr>
      <w:r>
        <w:rPr>
          <w:rFonts w:hint="eastAsia" w:ascii="宋体" w:hAnsi="宋体" w:eastAsia="宋体"/>
          <w:sz w:val="24"/>
          <w:szCs w:val="24"/>
        </w:rPr>
        <w:t>1、本项目采用包工包料的承包方式：</w:t>
      </w:r>
    </w:p>
    <w:p>
      <w:pPr>
        <w:spacing w:line="360" w:lineRule="auto"/>
        <w:ind w:firstLine="424" w:firstLineChars="177"/>
        <w:rPr>
          <w:rFonts w:ascii="宋体" w:hAnsi="宋体" w:eastAsia="宋体"/>
          <w:sz w:val="24"/>
          <w:szCs w:val="24"/>
          <w:u w:val="single"/>
        </w:rPr>
      </w:pPr>
      <w:r>
        <w:rPr>
          <w:rFonts w:hint="eastAsia" w:ascii="宋体" w:hAnsi="宋体" w:eastAsia="宋体"/>
          <w:sz w:val="24"/>
          <w:szCs w:val="24"/>
        </w:rPr>
        <w:t>2、中标项目价款</w:t>
      </w:r>
    </w:p>
    <w:p>
      <w:pPr>
        <w:spacing w:line="360" w:lineRule="auto"/>
        <w:ind w:firstLine="424" w:firstLineChars="177"/>
        <w:rPr>
          <w:rFonts w:ascii="宋体" w:hAnsi="宋体" w:eastAsia="宋体"/>
          <w:sz w:val="24"/>
          <w:szCs w:val="24"/>
        </w:rPr>
      </w:pPr>
      <w:r>
        <w:rPr>
          <w:rFonts w:hint="eastAsia" w:ascii="宋体" w:hAnsi="宋体" w:eastAsia="宋体"/>
          <w:sz w:val="24"/>
          <w:szCs w:val="24"/>
        </w:rPr>
        <w:t>3、付款方式</w:t>
      </w:r>
    </w:p>
    <w:p>
      <w:pPr>
        <w:spacing w:line="360" w:lineRule="auto"/>
        <w:ind w:firstLine="424" w:firstLineChars="177"/>
        <w:rPr>
          <w:rFonts w:ascii="宋体" w:hAnsi="宋体" w:eastAsia="宋体"/>
          <w:sz w:val="24"/>
          <w:szCs w:val="24"/>
          <w:u w:val="single"/>
        </w:rPr>
      </w:pPr>
      <w:r>
        <w:rPr>
          <w:rFonts w:hint="eastAsia" w:ascii="宋体" w:hAnsi="宋体" w:eastAsia="宋体"/>
          <w:sz w:val="24"/>
          <w:szCs w:val="24"/>
          <w:u w:val="single"/>
        </w:rPr>
        <w:t>银行转账</w:t>
      </w:r>
    </w:p>
    <w:p>
      <w:pPr>
        <w:spacing w:line="360" w:lineRule="auto"/>
        <w:ind w:firstLine="424" w:firstLineChars="177"/>
        <w:rPr>
          <w:rFonts w:ascii="宋体" w:hAnsi="宋体" w:eastAsia="宋体"/>
          <w:sz w:val="24"/>
          <w:szCs w:val="24"/>
        </w:rPr>
      </w:pPr>
      <w:r>
        <w:rPr>
          <w:rFonts w:hint="eastAsia" w:ascii="宋体" w:hAnsi="宋体" w:eastAsia="宋体"/>
          <w:sz w:val="24"/>
          <w:szCs w:val="24"/>
        </w:rPr>
        <w:t>第七条：组成本合同的文件</w:t>
      </w:r>
    </w:p>
    <w:p>
      <w:pPr>
        <w:spacing w:line="360" w:lineRule="auto"/>
        <w:ind w:firstLine="424" w:firstLineChars="177"/>
        <w:rPr>
          <w:rFonts w:ascii="宋体" w:hAnsi="宋体" w:eastAsia="宋体"/>
          <w:sz w:val="24"/>
          <w:szCs w:val="24"/>
        </w:rPr>
      </w:pPr>
      <w:r>
        <w:rPr>
          <w:rFonts w:hint="eastAsia" w:ascii="宋体" w:hAnsi="宋体" w:eastAsia="宋体"/>
          <w:sz w:val="24"/>
          <w:szCs w:val="24"/>
        </w:rPr>
        <w:t>1、本合同协议书</w:t>
      </w:r>
    </w:p>
    <w:p>
      <w:pPr>
        <w:spacing w:line="360" w:lineRule="auto"/>
        <w:ind w:firstLine="424" w:firstLineChars="177"/>
        <w:rPr>
          <w:rFonts w:ascii="宋体" w:hAnsi="宋体" w:eastAsia="宋体"/>
          <w:sz w:val="24"/>
          <w:szCs w:val="24"/>
        </w:rPr>
      </w:pPr>
      <w:r>
        <w:rPr>
          <w:rFonts w:hint="eastAsia" w:ascii="宋体" w:hAnsi="宋体" w:eastAsia="宋体"/>
          <w:sz w:val="24"/>
          <w:szCs w:val="24"/>
        </w:rPr>
        <w:t>2、中标通知书</w:t>
      </w:r>
    </w:p>
    <w:p>
      <w:pPr>
        <w:spacing w:line="360" w:lineRule="auto"/>
        <w:ind w:firstLine="424" w:firstLineChars="177"/>
        <w:rPr>
          <w:rFonts w:ascii="宋体" w:hAnsi="宋体" w:eastAsia="宋体"/>
          <w:sz w:val="24"/>
          <w:szCs w:val="24"/>
        </w:rPr>
      </w:pPr>
      <w:r>
        <w:rPr>
          <w:rFonts w:hint="eastAsia" w:ascii="宋体" w:hAnsi="宋体" w:eastAsia="宋体"/>
          <w:sz w:val="24"/>
          <w:szCs w:val="24"/>
        </w:rPr>
        <w:t>3、采购文件及其附件</w:t>
      </w:r>
    </w:p>
    <w:p>
      <w:pPr>
        <w:spacing w:line="360" w:lineRule="auto"/>
        <w:ind w:firstLine="424" w:firstLineChars="177"/>
        <w:rPr>
          <w:rFonts w:ascii="宋体" w:hAnsi="宋体" w:eastAsia="宋体"/>
          <w:sz w:val="24"/>
          <w:szCs w:val="24"/>
        </w:rPr>
      </w:pPr>
      <w:r>
        <w:rPr>
          <w:rFonts w:hint="eastAsia" w:ascii="宋体" w:hAnsi="宋体" w:eastAsia="宋体"/>
          <w:sz w:val="24"/>
          <w:szCs w:val="24"/>
        </w:rPr>
        <w:t>4、相关规范、标准及有关技术文件</w:t>
      </w:r>
    </w:p>
    <w:p>
      <w:pPr>
        <w:spacing w:line="360" w:lineRule="auto"/>
        <w:ind w:firstLine="424" w:firstLineChars="177"/>
        <w:rPr>
          <w:rFonts w:ascii="宋体" w:hAnsi="宋体" w:eastAsia="宋体"/>
          <w:sz w:val="24"/>
          <w:szCs w:val="24"/>
        </w:rPr>
      </w:pPr>
      <w:r>
        <w:rPr>
          <w:rFonts w:hint="eastAsia" w:ascii="宋体" w:hAnsi="宋体" w:eastAsia="宋体"/>
          <w:sz w:val="24"/>
          <w:szCs w:val="24"/>
        </w:rPr>
        <w:t>第八条：双方的权利和义务</w:t>
      </w:r>
    </w:p>
    <w:p>
      <w:pPr>
        <w:spacing w:line="360" w:lineRule="auto"/>
        <w:ind w:firstLine="424" w:firstLineChars="177"/>
        <w:rPr>
          <w:rFonts w:ascii="宋体" w:hAnsi="宋体" w:eastAsia="宋体"/>
          <w:sz w:val="24"/>
          <w:szCs w:val="24"/>
        </w:rPr>
      </w:pPr>
      <w:r>
        <w:rPr>
          <w:rFonts w:hint="eastAsia" w:ascii="宋体" w:hAnsi="宋体" w:eastAsia="宋体"/>
          <w:sz w:val="24"/>
          <w:szCs w:val="24"/>
        </w:rPr>
        <w:t>1、承包方指派为为项目负责人，承包方应接受发包方的现场管理和对绿化项目养护的监督考核；</w:t>
      </w:r>
    </w:p>
    <w:p>
      <w:pPr>
        <w:spacing w:line="360" w:lineRule="auto"/>
        <w:ind w:firstLine="424" w:firstLineChars="177"/>
        <w:rPr>
          <w:rFonts w:ascii="宋体" w:hAnsi="宋体" w:eastAsia="宋体"/>
          <w:sz w:val="24"/>
          <w:szCs w:val="24"/>
        </w:rPr>
      </w:pPr>
      <w:r>
        <w:rPr>
          <w:rFonts w:hint="eastAsia" w:ascii="宋体" w:hAnsi="宋体" w:eastAsia="宋体"/>
          <w:sz w:val="24"/>
          <w:szCs w:val="24"/>
        </w:rPr>
        <w:t>2、发包人工作：提供养护项目相关材料；</w:t>
      </w:r>
    </w:p>
    <w:p>
      <w:pPr>
        <w:spacing w:line="360" w:lineRule="auto"/>
        <w:ind w:firstLine="424" w:firstLineChars="177"/>
        <w:rPr>
          <w:rFonts w:ascii="宋体" w:hAnsi="宋体" w:eastAsia="宋体"/>
          <w:sz w:val="24"/>
          <w:szCs w:val="24"/>
        </w:rPr>
      </w:pPr>
      <w:r>
        <w:rPr>
          <w:rFonts w:hint="eastAsia" w:ascii="宋体" w:hAnsi="宋体" w:eastAsia="宋体"/>
          <w:sz w:val="24"/>
          <w:szCs w:val="24"/>
        </w:rPr>
        <w:t>3、承包人工作：承担养护工作和负责保护苗木，场地的清理工作。</w:t>
      </w:r>
    </w:p>
    <w:p>
      <w:pPr>
        <w:spacing w:line="360" w:lineRule="auto"/>
        <w:ind w:firstLine="424" w:firstLineChars="177"/>
        <w:rPr>
          <w:rFonts w:ascii="宋体" w:hAnsi="宋体" w:eastAsia="宋体"/>
          <w:sz w:val="24"/>
          <w:szCs w:val="24"/>
        </w:rPr>
      </w:pPr>
      <w:r>
        <w:rPr>
          <w:rFonts w:hint="eastAsia" w:ascii="宋体" w:hAnsi="宋体" w:eastAsia="宋体"/>
          <w:sz w:val="24"/>
          <w:szCs w:val="24"/>
        </w:rPr>
        <w:t>第九条：养护要求</w:t>
      </w:r>
    </w:p>
    <w:p>
      <w:pPr>
        <w:spacing w:line="360" w:lineRule="auto"/>
        <w:ind w:firstLine="424" w:firstLineChars="177"/>
        <w:rPr>
          <w:rFonts w:ascii="宋体" w:hAnsi="宋体" w:eastAsia="宋体"/>
          <w:sz w:val="24"/>
          <w:szCs w:val="24"/>
        </w:rPr>
      </w:pPr>
      <w:r>
        <w:rPr>
          <w:rFonts w:hint="eastAsia" w:ascii="宋体" w:hAnsi="宋体" w:eastAsia="宋体"/>
          <w:sz w:val="24"/>
          <w:szCs w:val="24"/>
        </w:rPr>
        <w:t>按执行。</w:t>
      </w:r>
    </w:p>
    <w:p>
      <w:pPr>
        <w:spacing w:line="360" w:lineRule="auto"/>
        <w:ind w:firstLine="424" w:firstLineChars="177"/>
        <w:rPr>
          <w:rFonts w:ascii="宋体" w:hAnsi="宋体" w:eastAsia="宋体"/>
          <w:sz w:val="24"/>
          <w:szCs w:val="24"/>
        </w:rPr>
      </w:pPr>
      <w:r>
        <w:rPr>
          <w:rFonts w:hint="eastAsia" w:ascii="宋体" w:hAnsi="宋体" w:eastAsia="宋体"/>
          <w:sz w:val="24"/>
          <w:szCs w:val="24"/>
        </w:rPr>
        <w:t>第十条：经验收不合格的，承包人应当返工并承担返工所产生的一切费用，因此造成工期延误的，承包人还应承担本合同约定的违约责任和培偿责任。</w:t>
      </w:r>
    </w:p>
    <w:p>
      <w:pPr>
        <w:spacing w:line="360" w:lineRule="auto"/>
        <w:ind w:firstLine="424" w:firstLineChars="177"/>
        <w:rPr>
          <w:rFonts w:ascii="宋体" w:hAnsi="宋体" w:eastAsia="宋体"/>
          <w:sz w:val="24"/>
          <w:szCs w:val="24"/>
        </w:rPr>
      </w:pPr>
      <w:r>
        <w:rPr>
          <w:rFonts w:hint="eastAsia" w:ascii="宋体" w:hAnsi="宋体" w:eastAsia="宋体"/>
          <w:sz w:val="24"/>
          <w:szCs w:val="24"/>
        </w:rPr>
        <w:t>第十一条：承包人不得自行减少工作量。如果确需减少，由采购人签证领导小组进行签证确认。</w:t>
      </w:r>
    </w:p>
    <w:p>
      <w:pPr>
        <w:spacing w:line="360" w:lineRule="auto"/>
        <w:ind w:firstLine="424" w:firstLineChars="177"/>
        <w:rPr>
          <w:rFonts w:ascii="宋体" w:hAnsi="宋体" w:eastAsia="宋体"/>
          <w:sz w:val="24"/>
          <w:szCs w:val="24"/>
        </w:rPr>
      </w:pPr>
      <w:r>
        <w:rPr>
          <w:rFonts w:hint="eastAsia" w:ascii="宋体" w:hAnsi="宋体" w:eastAsia="宋体"/>
          <w:sz w:val="24"/>
          <w:szCs w:val="24"/>
        </w:rPr>
        <w:t>第十二条；检验标准、方法、地点及期限：</w:t>
      </w:r>
    </w:p>
    <w:p>
      <w:pPr>
        <w:spacing w:line="360" w:lineRule="auto"/>
        <w:ind w:firstLine="424" w:firstLineChars="177"/>
        <w:rPr>
          <w:rFonts w:ascii="宋体" w:hAnsi="宋体" w:eastAsia="宋体"/>
          <w:sz w:val="24"/>
          <w:szCs w:val="24"/>
        </w:rPr>
      </w:pPr>
      <w:r>
        <w:rPr>
          <w:rFonts w:hint="eastAsia" w:ascii="宋体" w:hAnsi="宋体" w:eastAsia="宋体"/>
          <w:sz w:val="24"/>
          <w:szCs w:val="24"/>
        </w:rPr>
        <w:t>1、项目养护验收标准：按《河南省城市绿地养护标准》DBJ41/T172-2017执行；</w:t>
      </w:r>
    </w:p>
    <w:p>
      <w:pPr>
        <w:spacing w:line="360" w:lineRule="auto"/>
        <w:ind w:firstLine="424" w:firstLineChars="177"/>
        <w:rPr>
          <w:rFonts w:ascii="宋体" w:hAnsi="宋体" w:eastAsia="宋体"/>
          <w:sz w:val="24"/>
          <w:szCs w:val="24"/>
        </w:rPr>
      </w:pPr>
      <w:r>
        <w:rPr>
          <w:rFonts w:hint="eastAsia" w:ascii="宋体" w:hAnsi="宋体" w:eastAsia="宋体"/>
          <w:sz w:val="24"/>
          <w:szCs w:val="24"/>
        </w:rPr>
        <w:t>2、养护管理；发包人对承包人的移植养护管理〔即质量保修）工作进行定期考核。</w:t>
      </w:r>
    </w:p>
    <w:p>
      <w:pPr>
        <w:spacing w:line="360" w:lineRule="auto"/>
        <w:ind w:firstLine="424" w:firstLineChars="177"/>
        <w:rPr>
          <w:rFonts w:ascii="宋体" w:hAnsi="宋体" w:eastAsia="宋体"/>
          <w:sz w:val="24"/>
          <w:szCs w:val="24"/>
        </w:rPr>
      </w:pPr>
      <w:r>
        <w:rPr>
          <w:rFonts w:hint="eastAsia" w:ascii="宋体" w:hAnsi="宋体" w:eastAsia="宋体"/>
          <w:sz w:val="24"/>
          <w:szCs w:val="24"/>
        </w:rPr>
        <w:t>第十三条：养护结算：</w:t>
      </w:r>
    </w:p>
    <w:p>
      <w:pPr>
        <w:spacing w:line="360" w:lineRule="auto"/>
        <w:ind w:firstLine="424" w:firstLineChars="177"/>
        <w:rPr>
          <w:rFonts w:ascii="宋体" w:hAnsi="宋体" w:eastAsia="宋体"/>
          <w:sz w:val="24"/>
          <w:szCs w:val="24"/>
        </w:rPr>
      </w:pPr>
      <w:r>
        <w:rPr>
          <w:rFonts w:hint="eastAsia" w:ascii="宋体" w:hAnsi="宋体" w:eastAsia="宋体"/>
          <w:sz w:val="24"/>
          <w:szCs w:val="24"/>
        </w:rPr>
        <w:t>1、承包方提供养护验收书面申请和完整的结算资料，双方应会同有关部门进行养护验收，并按照合同约定价款内容，进行项目养护结算。</w:t>
      </w:r>
    </w:p>
    <w:p>
      <w:pPr>
        <w:spacing w:line="360" w:lineRule="auto"/>
        <w:ind w:firstLine="424" w:firstLineChars="177"/>
        <w:rPr>
          <w:rFonts w:ascii="宋体" w:hAnsi="宋体" w:eastAsia="宋体"/>
          <w:sz w:val="24"/>
          <w:szCs w:val="24"/>
        </w:rPr>
      </w:pPr>
      <w:r>
        <w:rPr>
          <w:rFonts w:hint="eastAsia" w:ascii="宋体" w:hAnsi="宋体" w:eastAsia="宋体"/>
          <w:sz w:val="24"/>
          <w:szCs w:val="24"/>
        </w:rPr>
        <w:t>2、养护期内，乙方承诺管养期内确保养护面积，不得缺少；同时，确保养护质量。</w:t>
      </w:r>
    </w:p>
    <w:p>
      <w:pPr>
        <w:spacing w:line="360" w:lineRule="auto"/>
        <w:ind w:firstLine="424" w:firstLineChars="177"/>
        <w:rPr>
          <w:rFonts w:ascii="宋体" w:hAnsi="宋体" w:eastAsia="宋体"/>
          <w:sz w:val="24"/>
          <w:szCs w:val="24"/>
        </w:rPr>
      </w:pPr>
      <w:r>
        <w:rPr>
          <w:rFonts w:hint="eastAsia" w:ascii="宋体" w:hAnsi="宋体" w:eastAsia="宋体"/>
          <w:sz w:val="24"/>
          <w:szCs w:val="24"/>
        </w:rPr>
        <w:t>第十四条：质量保修：养护期内确保一切苗木质量。</w:t>
      </w:r>
    </w:p>
    <w:p>
      <w:pPr>
        <w:spacing w:line="360" w:lineRule="auto"/>
        <w:ind w:firstLine="424" w:firstLineChars="177"/>
        <w:rPr>
          <w:rFonts w:ascii="宋体" w:hAnsi="宋体" w:eastAsia="宋体"/>
          <w:sz w:val="24"/>
          <w:szCs w:val="24"/>
        </w:rPr>
      </w:pPr>
      <w:r>
        <w:rPr>
          <w:rFonts w:hint="eastAsia" w:ascii="宋体" w:hAnsi="宋体" w:eastAsia="宋体"/>
          <w:sz w:val="24"/>
          <w:szCs w:val="24"/>
        </w:rPr>
        <w:t>第十五条：合同解除</w:t>
      </w:r>
    </w:p>
    <w:p>
      <w:pPr>
        <w:spacing w:line="360" w:lineRule="auto"/>
        <w:ind w:firstLine="424" w:firstLineChars="177"/>
        <w:rPr>
          <w:rFonts w:ascii="宋体" w:hAnsi="宋体" w:eastAsia="宋体"/>
          <w:sz w:val="24"/>
          <w:szCs w:val="24"/>
        </w:rPr>
      </w:pPr>
      <w:r>
        <w:rPr>
          <w:rFonts w:hint="eastAsia" w:ascii="宋体" w:hAnsi="宋体" w:eastAsia="宋体"/>
          <w:sz w:val="24"/>
          <w:szCs w:val="24"/>
        </w:rPr>
        <w:t>1、发包方、承包方双方协商一致，可以解除合同。</w:t>
      </w:r>
    </w:p>
    <w:p>
      <w:pPr>
        <w:spacing w:line="360" w:lineRule="auto"/>
        <w:ind w:firstLine="424" w:firstLineChars="177"/>
        <w:rPr>
          <w:rFonts w:ascii="宋体" w:hAnsi="宋体" w:eastAsia="宋体"/>
          <w:sz w:val="24"/>
          <w:szCs w:val="24"/>
        </w:rPr>
      </w:pPr>
      <w:r>
        <w:rPr>
          <w:rFonts w:hint="eastAsia" w:ascii="宋体" w:hAnsi="宋体" w:eastAsia="宋体"/>
          <w:sz w:val="24"/>
          <w:szCs w:val="24"/>
        </w:rPr>
        <w:t>2、发包方未按合同约定支付项目款导致养护无法进行，经承包方催要，发包方仍不支付项目款，承包方有权解除合同。</w:t>
      </w:r>
    </w:p>
    <w:p>
      <w:pPr>
        <w:spacing w:line="360" w:lineRule="auto"/>
        <w:ind w:firstLine="424" w:firstLineChars="177"/>
        <w:rPr>
          <w:rFonts w:ascii="宋体" w:hAnsi="宋体" w:eastAsia="宋体"/>
          <w:sz w:val="24"/>
          <w:szCs w:val="24"/>
        </w:rPr>
      </w:pPr>
      <w:r>
        <w:rPr>
          <w:rFonts w:hint="eastAsia" w:ascii="宋体" w:hAnsi="宋体" w:eastAsia="宋体"/>
          <w:sz w:val="24"/>
          <w:szCs w:val="24"/>
        </w:rPr>
        <w:t>3、承包方将其承包的全部项目转包给他人或者支解以后以分包名义转包给他人，发包方有权解除合同。</w:t>
      </w:r>
    </w:p>
    <w:p>
      <w:pPr>
        <w:spacing w:line="360" w:lineRule="auto"/>
        <w:ind w:firstLine="424" w:firstLineChars="177"/>
        <w:rPr>
          <w:rFonts w:ascii="宋体" w:hAnsi="宋体" w:eastAsia="宋体"/>
          <w:sz w:val="24"/>
          <w:szCs w:val="24"/>
        </w:rPr>
      </w:pPr>
      <w:r>
        <w:rPr>
          <w:rFonts w:hint="eastAsia" w:ascii="宋体" w:hAnsi="宋体" w:eastAsia="宋体"/>
          <w:sz w:val="24"/>
          <w:szCs w:val="24"/>
        </w:rPr>
        <w:t>4、因不可抗力导致合同无法履行，发包方、承包方可以解除合同。</w:t>
      </w:r>
    </w:p>
    <w:p>
      <w:pPr>
        <w:spacing w:line="360" w:lineRule="auto"/>
        <w:ind w:firstLine="424" w:firstLineChars="177"/>
        <w:rPr>
          <w:rFonts w:ascii="宋体" w:hAnsi="宋体" w:eastAsia="宋体"/>
          <w:sz w:val="24"/>
          <w:szCs w:val="24"/>
        </w:rPr>
      </w:pPr>
      <w:r>
        <w:rPr>
          <w:rFonts w:hint="eastAsia" w:ascii="宋体" w:hAnsi="宋体" w:eastAsia="宋体"/>
          <w:sz w:val="24"/>
          <w:szCs w:val="24"/>
        </w:rPr>
        <w:t>5、因一方违约致使合同无法履行，另一方可以解除合同。</w:t>
      </w:r>
    </w:p>
    <w:p>
      <w:pPr>
        <w:spacing w:line="360" w:lineRule="auto"/>
        <w:ind w:firstLine="424" w:firstLineChars="177"/>
        <w:rPr>
          <w:rFonts w:ascii="宋体" w:hAnsi="宋体" w:eastAsia="宋体"/>
          <w:sz w:val="24"/>
          <w:szCs w:val="24"/>
        </w:rPr>
      </w:pPr>
      <w:r>
        <w:rPr>
          <w:rFonts w:hint="eastAsia" w:ascii="宋体" w:hAnsi="宋体" w:eastAsia="宋体"/>
          <w:sz w:val="24"/>
          <w:szCs w:val="24"/>
        </w:rPr>
        <w:t>6、一方依据本条2、3、4、5款的约定要求解除合同的，应当书面通知对方，并在发出通知前7天告知对方，通知到达对方时合同解除。</w:t>
      </w:r>
    </w:p>
    <w:p>
      <w:pPr>
        <w:spacing w:line="360" w:lineRule="auto"/>
        <w:ind w:firstLine="424" w:firstLineChars="177"/>
        <w:rPr>
          <w:rFonts w:ascii="宋体" w:hAnsi="宋体" w:eastAsia="宋体"/>
          <w:sz w:val="24"/>
          <w:szCs w:val="24"/>
        </w:rPr>
      </w:pPr>
      <w:r>
        <w:rPr>
          <w:rFonts w:hint="eastAsia" w:ascii="宋体" w:hAnsi="宋体" w:eastAsia="宋体"/>
          <w:sz w:val="24"/>
          <w:szCs w:val="24"/>
        </w:rPr>
        <w:t>7、合同解除后，不影响双方在合同中约定的结算和清理条款的效力。</w:t>
      </w:r>
    </w:p>
    <w:p>
      <w:pPr>
        <w:spacing w:line="360" w:lineRule="auto"/>
        <w:ind w:firstLine="424" w:firstLineChars="177"/>
        <w:rPr>
          <w:rFonts w:ascii="宋体" w:hAnsi="宋体" w:eastAsia="宋体"/>
          <w:sz w:val="24"/>
          <w:szCs w:val="24"/>
        </w:rPr>
      </w:pPr>
      <w:r>
        <w:rPr>
          <w:rFonts w:hint="eastAsia" w:ascii="宋体" w:hAnsi="宋体" w:eastAsia="宋体"/>
          <w:sz w:val="24"/>
          <w:szCs w:val="24"/>
        </w:rPr>
        <w:t>第十六条：合同的终止</w:t>
      </w:r>
    </w:p>
    <w:p>
      <w:pPr>
        <w:spacing w:line="360" w:lineRule="auto"/>
        <w:ind w:firstLine="424" w:firstLineChars="177"/>
        <w:rPr>
          <w:rFonts w:ascii="宋体" w:hAnsi="宋体" w:eastAsia="宋体"/>
          <w:sz w:val="24"/>
          <w:szCs w:val="24"/>
        </w:rPr>
      </w:pPr>
      <w:r>
        <w:rPr>
          <w:rFonts w:hint="eastAsia" w:ascii="宋体" w:hAnsi="宋体" w:eastAsia="宋体"/>
          <w:sz w:val="24"/>
          <w:szCs w:val="24"/>
        </w:rPr>
        <w:t>发包方、承包方双方履行合同全部义务，养护结算价款支付完毕，承包方向发包方交付养护项目后，本合同即告终止。</w:t>
      </w:r>
    </w:p>
    <w:p>
      <w:pPr>
        <w:spacing w:line="360" w:lineRule="auto"/>
        <w:ind w:firstLine="424" w:firstLineChars="177"/>
        <w:rPr>
          <w:rFonts w:ascii="宋体" w:hAnsi="宋体" w:eastAsia="宋体"/>
          <w:sz w:val="24"/>
          <w:szCs w:val="24"/>
        </w:rPr>
      </w:pPr>
      <w:r>
        <w:rPr>
          <w:rFonts w:hint="eastAsia" w:ascii="宋体" w:hAnsi="宋体" w:eastAsia="宋体"/>
          <w:sz w:val="24"/>
          <w:szCs w:val="24"/>
        </w:rPr>
        <w:t>第十七条：安全养护</w:t>
      </w:r>
    </w:p>
    <w:p>
      <w:pPr>
        <w:spacing w:line="360" w:lineRule="auto"/>
        <w:ind w:firstLine="424" w:firstLineChars="177"/>
        <w:rPr>
          <w:rFonts w:ascii="宋体" w:hAnsi="宋体" w:eastAsia="宋体"/>
          <w:sz w:val="24"/>
          <w:szCs w:val="24"/>
        </w:rPr>
      </w:pPr>
      <w:r>
        <w:rPr>
          <w:rFonts w:hint="eastAsia" w:ascii="宋体" w:hAnsi="宋体" w:eastAsia="宋体"/>
          <w:sz w:val="24"/>
          <w:szCs w:val="24"/>
        </w:rPr>
        <w:t>承包方应遵守项目建设安全生产有关管理规定，严格按照安全标准组织养护，由于承包人安全措施不力造成事故的责任和因此发生的费用，由承包人承担。</w:t>
      </w:r>
    </w:p>
    <w:p>
      <w:pPr>
        <w:spacing w:line="360" w:lineRule="auto"/>
        <w:ind w:firstLine="424" w:firstLineChars="177"/>
        <w:rPr>
          <w:rFonts w:ascii="宋体" w:hAnsi="宋体" w:eastAsia="宋体"/>
          <w:sz w:val="24"/>
          <w:szCs w:val="24"/>
        </w:rPr>
      </w:pPr>
      <w:r>
        <w:rPr>
          <w:rFonts w:hint="eastAsia" w:ascii="宋体" w:hAnsi="宋体" w:eastAsia="宋体"/>
          <w:sz w:val="24"/>
          <w:szCs w:val="24"/>
        </w:rPr>
        <w:t>第十八条：违约责任</w:t>
      </w:r>
    </w:p>
    <w:p>
      <w:pPr>
        <w:spacing w:line="360" w:lineRule="auto"/>
        <w:ind w:firstLine="424" w:firstLineChars="177"/>
        <w:rPr>
          <w:rFonts w:ascii="宋体" w:hAnsi="宋体" w:eastAsia="宋体"/>
          <w:sz w:val="24"/>
          <w:szCs w:val="24"/>
        </w:rPr>
      </w:pPr>
      <w:r>
        <w:rPr>
          <w:rFonts w:hint="eastAsia" w:ascii="宋体" w:hAnsi="宋体" w:eastAsia="宋体"/>
          <w:sz w:val="24"/>
          <w:szCs w:val="24"/>
        </w:rPr>
        <w:t>发包方、承包方双方应严格按照本合同的约定全面履行自己的义务，若一方违反合同约定，需支付另一方合同总价款5％的违约金，并足额赔偿给另一方造成的实际损失。</w:t>
      </w:r>
    </w:p>
    <w:p>
      <w:pPr>
        <w:spacing w:line="360" w:lineRule="auto"/>
        <w:ind w:firstLine="424" w:firstLineChars="177"/>
        <w:rPr>
          <w:rFonts w:ascii="宋体" w:hAnsi="宋体" w:eastAsia="宋体"/>
          <w:sz w:val="24"/>
          <w:szCs w:val="24"/>
        </w:rPr>
      </w:pPr>
      <w:r>
        <w:rPr>
          <w:rFonts w:hint="eastAsia" w:ascii="宋体" w:hAnsi="宋体" w:eastAsia="宋体"/>
          <w:sz w:val="24"/>
          <w:szCs w:val="24"/>
        </w:rPr>
        <w:t>第十九条：争议的解决</w:t>
      </w:r>
    </w:p>
    <w:p>
      <w:pPr>
        <w:spacing w:line="360" w:lineRule="auto"/>
        <w:ind w:firstLine="424" w:firstLineChars="177"/>
        <w:rPr>
          <w:rFonts w:ascii="宋体" w:hAnsi="宋体" w:eastAsia="宋体"/>
          <w:sz w:val="24"/>
          <w:szCs w:val="24"/>
        </w:rPr>
      </w:pPr>
      <w:r>
        <w:rPr>
          <w:rFonts w:hint="eastAsia" w:ascii="宋体" w:hAnsi="宋体" w:eastAsia="宋体"/>
          <w:sz w:val="24"/>
          <w:szCs w:val="24"/>
        </w:rPr>
        <w:t>因执行本合同书发生争议，由争议双方协商解决，协商不成的，可提请按其仲裁规则进行仲裁。</w:t>
      </w:r>
    </w:p>
    <w:p>
      <w:pPr>
        <w:spacing w:line="360" w:lineRule="auto"/>
        <w:ind w:firstLine="424" w:firstLineChars="177"/>
        <w:rPr>
          <w:rFonts w:ascii="宋体" w:hAnsi="宋体" w:eastAsia="宋体"/>
          <w:sz w:val="24"/>
          <w:szCs w:val="24"/>
        </w:rPr>
      </w:pPr>
      <w:r>
        <w:rPr>
          <w:rFonts w:hint="eastAsia" w:ascii="宋体" w:hAnsi="宋体" w:eastAsia="宋体"/>
          <w:sz w:val="24"/>
          <w:szCs w:val="24"/>
        </w:rPr>
        <w:t>第二十条：合同的生效和份数</w:t>
      </w:r>
    </w:p>
    <w:p>
      <w:pPr>
        <w:spacing w:line="360" w:lineRule="auto"/>
        <w:ind w:firstLine="424" w:firstLineChars="177"/>
        <w:rPr>
          <w:rFonts w:ascii="宋体" w:hAnsi="宋体" w:eastAsia="宋体"/>
          <w:sz w:val="24"/>
          <w:szCs w:val="24"/>
        </w:rPr>
      </w:pPr>
      <w:r>
        <w:rPr>
          <w:rFonts w:hint="eastAsia" w:ascii="宋体" w:hAnsi="宋体" w:eastAsia="宋体"/>
          <w:sz w:val="24"/>
          <w:szCs w:val="24"/>
        </w:rPr>
        <w:t>合同的订立时间：年月日</w:t>
      </w:r>
    </w:p>
    <w:p>
      <w:pPr>
        <w:spacing w:line="360" w:lineRule="auto"/>
        <w:ind w:firstLine="424" w:firstLineChars="177"/>
        <w:rPr>
          <w:rFonts w:ascii="宋体" w:hAnsi="宋体" w:eastAsia="宋体"/>
          <w:sz w:val="24"/>
          <w:szCs w:val="24"/>
        </w:rPr>
      </w:pPr>
      <w:r>
        <w:rPr>
          <w:rFonts w:hint="eastAsia" w:ascii="宋体" w:hAnsi="宋体" w:eastAsia="宋体"/>
          <w:sz w:val="24"/>
          <w:szCs w:val="24"/>
        </w:rPr>
        <w:t>合同订立地点：</w:t>
      </w:r>
    </w:p>
    <w:p>
      <w:pPr>
        <w:spacing w:line="360" w:lineRule="auto"/>
        <w:ind w:firstLine="424" w:firstLineChars="177"/>
        <w:rPr>
          <w:rFonts w:ascii="宋体" w:hAnsi="宋体" w:eastAsia="宋体"/>
          <w:sz w:val="24"/>
          <w:szCs w:val="24"/>
        </w:rPr>
      </w:pPr>
      <w:r>
        <w:rPr>
          <w:rFonts w:hint="eastAsia" w:ascii="宋体" w:hAnsi="宋体" w:eastAsia="宋体"/>
          <w:sz w:val="24"/>
          <w:szCs w:val="24"/>
        </w:rPr>
        <w:t>合同生效及份数：本合同自甲乙双方签字并盖章之日起生效，未尽事宣，</w:t>
      </w:r>
    </w:p>
    <w:p>
      <w:pPr>
        <w:spacing w:line="360" w:lineRule="auto"/>
        <w:ind w:firstLine="424" w:firstLineChars="177"/>
        <w:rPr>
          <w:rFonts w:ascii="宋体" w:hAnsi="宋体" w:eastAsia="宋体"/>
          <w:sz w:val="24"/>
          <w:szCs w:val="24"/>
        </w:rPr>
      </w:pPr>
      <w:r>
        <w:rPr>
          <w:rFonts w:hint="eastAsia" w:ascii="宋体" w:hAnsi="宋体" w:eastAsia="宋体"/>
          <w:sz w:val="24"/>
          <w:szCs w:val="24"/>
        </w:rPr>
        <w:t>双方协商解决。</w:t>
      </w:r>
    </w:p>
    <w:p>
      <w:pPr>
        <w:spacing w:line="360" w:lineRule="auto"/>
        <w:ind w:firstLine="424" w:firstLineChars="177"/>
        <w:rPr>
          <w:rFonts w:ascii="宋体" w:hAnsi="宋体" w:eastAsia="宋体"/>
          <w:sz w:val="24"/>
          <w:szCs w:val="24"/>
        </w:rPr>
      </w:pPr>
      <w:r>
        <w:rPr>
          <w:rFonts w:hint="eastAsia" w:ascii="宋体" w:hAnsi="宋体" w:eastAsia="宋体"/>
          <w:sz w:val="24"/>
          <w:szCs w:val="24"/>
        </w:rPr>
        <w:t>本合同一式份，具有同等法律效力，发包方保存份，承包方保存份。</w:t>
      </w:r>
    </w:p>
    <w:p>
      <w:pPr>
        <w:snapToGrid w:val="0"/>
        <w:spacing w:line="360" w:lineRule="auto"/>
        <w:ind w:firstLine="240" w:firstLineChars="100"/>
        <w:rPr>
          <w:rFonts w:ascii="宋体" w:hAnsi="宋体" w:eastAsia="宋体"/>
          <w:bCs/>
          <w:sz w:val="24"/>
          <w:szCs w:val="24"/>
        </w:rPr>
      </w:pPr>
    </w:p>
    <w:p>
      <w:pPr>
        <w:snapToGrid w:val="0"/>
        <w:spacing w:line="360" w:lineRule="auto"/>
        <w:ind w:firstLine="240" w:firstLineChars="100"/>
        <w:rPr>
          <w:rFonts w:ascii="宋体" w:hAnsi="宋体" w:eastAsia="宋体"/>
          <w:bCs/>
          <w:sz w:val="24"/>
          <w:szCs w:val="24"/>
        </w:rPr>
      </w:pPr>
    </w:p>
    <w:p>
      <w:pPr>
        <w:snapToGrid w:val="0"/>
        <w:spacing w:line="360" w:lineRule="auto"/>
        <w:ind w:firstLine="360" w:firstLineChars="150"/>
        <w:rPr>
          <w:rFonts w:ascii="宋体" w:hAnsi="宋体" w:eastAsia="宋体"/>
          <w:bCs/>
          <w:sz w:val="24"/>
          <w:szCs w:val="24"/>
        </w:rPr>
      </w:pPr>
      <w:r>
        <w:rPr>
          <w:rFonts w:hint="eastAsia" w:ascii="宋体" w:hAnsi="宋体" w:eastAsia="宋体"/>
          <w:bCs/>
          <w:sz w:val="24"/>
          <w:szCs w:val="24"/>
        </w:rPr>
        <w:t>甲方（盖章）：                     乙方（盖章）</w:t>
      </w:r>
    </w:p>
    <w:p>
      <w:pPr>
        <w:snapToGrid w:val="0"/>
        <w:spacing w:line="360" w:lineRule="auto"/>
        <w:ind w:firstLine="360" w:firstLineChars="150"/>
        <w:rPr>
          <w:rFonts w:ascii="宋体" w:hAnsi="宋体" w:eastAsia="宋体"/>
          <w:bCs/>
          <w:sz w:val="24"/>
          <w:szCs w:val="24"/>
        </w:rPr>
      </w:pPr>
      <w:r>
        <w:rPr>
          <w:rFonts w:hint="eastAsia" w:ascii="宋体" w:hAnsi="宋体" w:eastAsia="宋体"/>
          <w:bCs/>
          <w:sz w:val="24"/>
          <w:szCs w:val="24"/>
        </w:rPr>
        <w:t xml:space="preserve">地      址：                      地      址： </w:t>
      </w:r>
    </w:p>
    <w:p>
      <w:pPr>
        <w:snapToGrid w:val="0"/>
        <w:spacing w:line="360" w:lineRule="auto"/>
        <w:ind w:firstLine="360" w:firstLineChars="150"/>
        <w:rPr>
          <w:rFonts w:ascii="宋体" w:hAnsi="宋体" w:eastAsia="宋体"/>
          <w:bCs/>
          <w:sz w:val="24"/>
          <w:szCs w:val="24"/>
        </w:rPr>
      </w:pPr>
      <w:r>
        <w:rPr>
          <w:rFonts w:hint="eastAsia" w:ascii="宋体" w:hAnsi="宋体" w:eastAsia="宋体"/>
          <w:bCs/>
          <w:sz w:val="24"/>
          <w:szCs w:val="24"/>
        </w:rPr>
        <w:t xml:space="preserve">法定代表人：                      法定代表人： </w:t>
      </w:r>
    </w:p>
    <w:p>
      <w:pPr>
        <w:snapToGrid w:val="0"/>
        <w:spacing w:line="360" w:lineRule="auto"/>
        <w:ind w:firstLine="360" w:firstLineChars="150"/>
        <w:rPr>
          <w:rFonts w:ascii="宋体" w:hAnsi="宋体" w:eastAsia="宋体"/>
          <w:bCs/>
          <w:sz w:val="24"/>
          <w:szCs w:val="24"/>
        </w:rPr>
      </w:pPr>
      <w:r>
        <w:rPr>
          <w:rFonts w:hint="eastAsia" w:ascii="宋体" w:hAnsi="宋体" w:eastAsia="宋体"/>
          <w:bCs/>
          <w:sz w:val="24"/>
          <w:szCs w:val="24"/>
        </w:rPr>
        <w:t xml:space="preserve">委托代理人：                      委托代理人： </w:t>
      </w:r>
    </w:p>
    <w:p>
      <w:pPr>
        <w:snapToGrid w:val="0"/>
        <w:spacing w:line="360" w:lineRule="auto"/>
        <w:ind w:firstLine="360" w:firstLineChars="150"/>
        <w:rPr>
          <w:rFonts w:ascii="宋体" w:hAnsi="宋体" w:eastAsia="宋体"/>
          <w:bCs/>
          <w:sz w:val="24"/>
          <w:szCs w:val="24"/>
        </w:rPr>
      </w:pPr>
      <w:r>
        <w:rPr>
          <w:rFonts w:hint="eastAsia" w:ascii="宋体" w:hAnsi="宋体" w:eastAsia="宋体"/>
          <w:bCs/>
          <w:sz w:val="24"/>
          <w:szCs w:val="24"/>
        </w:rPr>
        <w:t xml:space="preserve">电      话：                      电      话： </w:t>
      </w:r>
    </w:p>
    <w:p>
      <w:pPr>
        <w:snapToGrid w:val="0"/>
        <w:spacing w:line="360" w:lineRule="auto"/>
        <w:ind w:firstLine="360" w:firstLineChars="150"/>
        <w:rPr>
          <w:rFonts w:ascii="宋体" w:hAnsi="宋体" w:eastAsia="宋体"/>
          <w:bCs/>
          <w:sz w:val="24"/>
          <w:szCs w:val="24"/>
        </w:rPr>
      </w:pPr>
      <w:r>
        <w:rPr>
          <w:rFonts w:hint="eastAsia" w:ascii="宋体" w:hAnsi="宋体" w:eastAsia="宋体"/>
          <w:bCs/>
          <w:sz w:val="24"/>
          <w:szCs w:val="24"/>
        </w:rPr>
        <w:t>传      真：                      传      真：</w:t>
      </w:r>
    </w:p>
    <w:p>
      <w:pPr>
        <w:snapToGrid w:val="0"/>
        <w:spacing w:line="360" w:lineRule="auto"/>
        <w:ind w:firstLine="360" w:firstLineChars="150"/>
        <w:rPr>
          <w:rFonts w:ascii="宋体" w:hAnsi="宋体" w:eastAsia="宋体"/>
          <w:bCs/>
          <w:sz w:val="24"/>
          <w:szCs w:val="24"/>
        </w:rPr>
      </w:pPr>
      <w:r>
        <w:rPr>
          <w:rFonts w:hint="eastAsia" w:ascii="宋体" w:hAnsi="宋体" w:eastAsia="宋体"/>
          <w:bCs/>
          <w:sz w:val="24"/>
          <w:szCs w:val="24"/>
        </w:rPr>
        <w:t xml:space="preserve">开  户  行：                      开  户  行： </w:t>
      </w:r>
    </w:p>
    <w:p>
      <w:pPr>
        <w:snapToGrid w:val="0"/>
        <w:spacing w:line="360" w:lineRule="auto"/>
        <w:ind w:firstLine="360" w:firstLineChars="150"/>
        <w:rPr>
          <w:rFonts w:ascii="宋体" w:hAnsi="宋体" w:eastAsia="宋体"/>
          <w:bCs/>
          <w:sz w:val="24"/>
          <w:szCs w:val="24"/>
        </w:rPr>
      </w:pPr>
      <w:r>
        <w:rPr>
          <w:rFonts w:hint="eastAsia" w:ascii="宋体" w:hAnsi="宋体" w:eastAsia="宋体"/>
          <w:bCs/>
          <w:sz w:val="24"/>
          <w:szCs w:val="24"/>
        </w:rPr>
        <w:t>帐      号：                      帐      号：</w:t>
      </w:r>
    </w:p>
    <w:p>
      <w:pPr>
        <w:snapToGrid w:val="0"/>
        <w:spacing w:line="360" w:lineRule="auto"/>
        <w:ind w:firstLine="360" w:firstLineChars="150"/>
        <w:rPr>
          <w:rFonts w:ascii="宋体" w:hAnsi="宋体" w:eastAsia="宋体" w:cs="宋体"/>
          <w:sz w:val="24"/>
          <w:szCs w:val="24"/>
        </w:rPr>
      </w:pPr>
      <w:r>
        <w:rPr>
          <w:rFonts w:hint="eastAsia" w:ascii="宋体" w:hAnsi="宋体" w:eastAsia="宋体"/>
          <w:bCs/>
          <w:sz w:val="24"/>
          <w:szCs w:val="24"/>
        </w:rPr>
        <w:t xml:space="preserve">          年   月    日                     年   月    日</w:t>
      </w:r>
    </w:p>
    <w:p>
      <w:pPr>
        <w:spacing w:line="360" w:lineRule="auto"/>
        <w:rPr>
          <w:rFonts w:ascii="宋体" w:hAnsi="宋体" w:eastAsia="宋体"/>
          <w:sz w:val="24"/>
          <w:szCs w:val="24"/>
        </w:rPr>
      </w:pPr>
      <w:r>
        <w:rPr>
          <w:rFonts w:ascii="宋体" w:hAnsi="宋体" w:eastAsia="宋体"/>
          <w:sz w:val="24"/>
          <w:szCs w:val="24"/>
        </w:rPr>
        <w:br w:type="page"/>
      </w:r>
    </w:p>
    <w:p>
      <w:pPr>
        <w:spacing w:beforeLines="50" w:afterLines="50"/>
        <w:jc w:val="center"/>
        <w:outlineLvl w:val="0"/>
        <w:rPr>
          <w:rFonts w:ascii="宋体" w:hAnsi="宋体" w:eastAsia="宋体" w:cs="宋体"/>
          <w:b/>
          <w:kern w:val="0"/>
          <w:sz w:val="32"/>
          <w:szCs w:val="32"/>
        </w:rPr>
      </w:pPr>
      <w:bookmarkStart w:id="21" w:name="_Toc14299039"/>
      <w:bookmarkStart w:id="22" w:name="_Toc14299200"/>
      <w:r>
        <w:rPr>
          <w:rFonts w:hint="eastAsia" w:ascii="宋体" w:hAnsi="宋体" w:eastAsia="宋体" w:cs="宋体"/>
          <w:b/>
          <w:kern w:val="0"/>
          <w:sz w:val="32"/>
          <w:szCs w:val="32"/>
        </w:rPr>
        <w:t>第八章 投标文件有关格式</w:t>
      </w:r>
      <w:bookmarkEnd w:id="21"/>
      <w:bookmarkEnd w:id="22"/>
    </w:p>
    <w:p>
      <w:pPr>
        <w:jc w:val="left"/>
        <w:rPr>
          <w:rFonts w:ascii="宋体" w:hAnsi="宋体" w:eastAsia="宋体" w:cs="黑体"/>
          <w:sz w:val="44"/>
          <w:szCs w:val="44"/>
          <w:lang w:val="zh-CN"/>
        </w:rPr>
      </w:pPr>
      <w:bookmarkStart w:id="23" w:name="_Toc184023138"/>
      <w:bookmarkStart w:id="24" w:name="_Toc174185203"/>
      <w:bookmarkStart w:id="25" w:name="_Toc186274126"/>
      <w:r>
        <w:rPr>
          <w:rFonts w:ascii="宋体" w:hAnsi="宋体" w:eastAsia="宋体" w:cs="黑体"/>
          <w:sz w:val="44"/>
          <w:szCs w:val="44"/>
          <w:lang w:val="zh-CN"/>
        </w:rPr>
        <w:br w:type="page"/>
      </w:r>
    </w:p>
    <w:p>
      <w:pPr>
        <w:pStyle w:val="14"/>
        <w:spacing w:line="360" w:lineRule="auto"/>
        <w:contextualSpacing/>
        <w:jc w:val="left"/>
        <w:rPr>
          <w:rFonts w:ascii="宋体" w:hAnsi="宋体" w:cs="宋体"/>
          <w:b/>
          <w:kern w:val="0"/>
          <w:sz w:val="36"/>
          <w:szCs w:val="36"/>
        </w:rPr>
      </w:pPr>
    </w:p>
    <w:bookmarkEnd w:id="23"/>
    <w:bookmarkEnd w:id="24"/>
    <w:bookmarkEnd w:id="25"/>
    <w:p>
      <w:pPr>
        <w:pStyle w:val="14"/>
        <w:spacing w:line="360" w:lineRule="auto"/>
        <w:contextualSpacing/>
        <w:jc w:val="right"/>
        <w:rPr>
          <w:rFonts w:cs="宋体"/>
          <w:b/>
          <w:bCs/>
          <w:sz w:val="36"/>
          <w:szCs w:val="36"/>
        </w:rPr>
      </w:pPr>
      <w:bookmarkStart w:id="26" w:name="_Toc13424240"/>
      <w:bookmarkStart w:id="27" w:name="_Toc14299040"/>
      <w:r>
        <w:rPr>
          <w:rFonts w:hint="eastAsia" w:cs="宋体"/>
          <w:b/>
          <w:bCs/>
          <w:sz w:val="36"/>
          <w:szCs w:val="36"/>
        </w:rPr>
        <w:t>正本/副本</w:t>
      </w:r>
      <w:bookmarkEnd w:id="26"/>
      <w:bookmarkEnd w:id="27"/>
    </w:p>
    <w:p>
      <w:pPr>
        <w:pStyle w:val="14"/>
        <w:spacing w:line="360" w:lineRule="auto"/>
        <w:contextualSpacing/>
        <w:jc w:val="left"/>
        <w:rPr>
          <w:rFonts w:cs="宋体"/>
          <w:bCs/>
          <w:sz w:val="36"/>
          <w:szCs w:val="36"/>
        </w:rPr>
      </w:pPr>
    </w:p>
    <w:p>
      <w:pPr>
        <w:rPr>
          <w:rFonts w:ascii="宋体" w:hAnsi="宋体" w:eastAsia="宋体" w:cs="微软雅黑"/>
          <w:sz w:val="28"/>
          <w:szCs w:val="28"/>
          <w:u w:val="single"/>
        </w:rPr>
      </w:pPr>
    </w:p>
    <w:p>
      <w:pPr>
        <w:spacing w:line="276" w:lineRule="auto"/>
        <w:jc w:val="center"/>
        <w:rPr>
          <w:rFonts w:ascii="宋体" w:hAnsi="宋体" w:eastAsia="宋体" w:cs="宋体"/>
          <w:b/>
          <w:bCs/>
          <w:sz w:val="40"/>
          <w:szCs w:val="40"/>
          <w:u w:val="single"/>
        </w:rPr>
      </w:pPr>
      <w:r>
        <w:rPr>
          <w:rFonts w:hint="eastAsia" w:ascii="宋体" w:hAnsi="宋体" w:eastAsia="宋体" w:cs="宋体"/>
          <w:b/>
          <w:bCs/>
          <w:sz w:val="40"/>
          <w:szCs w:val="40"/>
          <w:u w:val="single"/>
        </w:rPr>
        <w:t xml:space="preserve">             （项目名称、标段）</w:t>
      </w:r>
    </w:p>
    <w:p>
      <w:pPr>
        <w:jc w:val="center"/>
        <w:rPr>
          <w:rFonts w:ascii="宋体" w:hAnsi="宋体" w:eastAsia="宋体" w:cs="微软雅黑"/>
          <w:b/>
          <w:sz w:val="28"/>
          <w:szCs w:val="28"/>
          <w:u w:val="single"/>
        </w:rPr>
      </w:pPr>
    </w:p>
    <w:p>
      <w:pPr>
        <w:rPr>
          <w:rFonts w:ascii="宋体" w:hAnsi="宋体" w:eastAsia="宋体" w:cs="微软雅黑"/>
          <w:b/>
          <w:sz w:val="20"/>
          <w:szCs w:val="20"/>
        </w:rPr>
      </w:pPr>
    </w:p>
    <w:p>
      <w:pPr>
        <w:rPr>
          <w:rFonts w:ascii="宋体" w:hAnsi="宋体" w:eastAsia="宋体" w:cs="微软雅黑"/>
          <w:b/>
          <w:sz w:val="20"/>
          <w:szCs w:val="20"/>
        </w:rPr>
      </w:pPr>
    </w:p>
    <w:p>
      <w:pPr>
        <w:rPr>
          <w:rFonts w:ascii="宋体" w:hAnsi="宋体" w:eastAsia="宋体" w:cs="微软雅黑"/>
          <w:b/>
          <w:sz w:val="20"/>
          <w:szCs w:val="20"/>
        </w:rPr>
      </w:pPr>
    </w:p>
    <w:p>
      <w:pPr>
        <w:rPr>
          <w:rFonts w:ascii="宋体" w:hAnsi="宋体" w:eastAsia="宋体" w:cs="微软雅黑"/>
          <w:b/>
          <w:sz w:val="20"/>
          <w:szCs w:val="20"/>
        </w:rPr>
      </w:pPr>
    </w:p>
    <w:p>
      <w:pPr>
        <w:rPr>
          <w:rFonts w:ascii="宋体" w:hAnsi="宋体" w:eastAsia="宋体" w:cs="微软雅黑"/>
          <w:b/>
          <w:sz w:val="20"/>
          <w:szCs w:val="20"/>
        </w:rPr>
      </w:pPr>
    </w:p>
    <w:p>
      <w:pPr>
        <w:rPr>
          <w:rFonts w:ascii="宋体" w:hAnsi="宋体" w:eastAsia="宋体" w:cs="微软雅黑"/>
          <w:b/>
          <w:sz w:val="20"/>
          <w:szCs w:val="20"/>
        </w:rPr>
      </w:pPr>
    </w:p>
    <w:p>
      <w:pPr>
        <w:jc w:val="center"/>
        <w:rPr>
          <w:rFonts w:ascii="宋体" w:hAnsi="宋体" w:eastAsia="宋体" w:cs="微软雅黑"/>
          <w:b/>
          <w:sz w:val="72"/>
          <w:szCs w:val="72"/>
        </w:rPr>
      </w:pPr>
      <w:r>
        <w:rPr>
          <w:rFonts w:hint="eastAsia" w:ascii="宋体" w:hAnsi="宋体" w:eastAsia="宋体" w:cs="微软雅黑"/>
          <w:b/>
          <w:sz w:val="72"/>
          <w:szCs w:val="72"/>
        </w:rPr>
        <w:t>投 标 文 件</w:t>
      </w:r>
    </w:p>
    <w:p>
      <w:pPr>
        <w:rPr>
          <w:rFonts w:ascii="宋体" w:hAnsi="宋体" w:eastAsia="宋体" w:cs="微软雅黑"/>
          <w:b/>
          <w:sz w:val="28"/>
          <w:szCs w:val="28"/>
        </w:rPr>
      </w:pPr>
    </w:p>
    <w:p>
      <w:pPr>
        <w:ind w:firstLine="2988" w:firstLineChars="1063"/>
        <w:rPr>
          <w:rFonts w:ascii="宋体" w:hAnsi="宋体" w:eastAsia="宋体" w:cs="微软雅黑"/>
          <w:b/>
          <w:sz w:val="28"/>
          <w:szCs w:val="28"/>
        </w:rPr>
      </w:pPr>
      <w:r>
        <w:rPr>
          <w:rFonts w:hint="eastAsia" w:ascii="宋体" w:hAnsi="宋体" w:eastAsia="宋体" w:cs="微软雅黑"/>
          <w:b/>
          <w:sz w:val="28"/>
          <w:szCs w:val="28"/>
        </w:rPr>
        <w:t>项目编号：</w:t>
      </w:r>
    </w:p>
    <w:p>
      <w:pPr>
        <w:pStyle w:val="2"/>
        <w:ind w:firstLine="341"/>
        <w:rPr>
          <w:rFonts w:hAnsi="宋体"/>
          <w:b/>
        </w:rPr>
      </w:pPr>
    </w:p>
    <w:p>
      <w:pPr>
        <w:pStyle w:val="2"/>
        <w:ind w:firstLine="341"/>
        <w:rPr>
          <w:rFonts w:hAnsi="宋体"/>
          <w:b/>
        </w:rPr>
      </w:pPr>
    </w:p>
    <w:p>
      <w:pPr>
        <w:pStyle w:val="2"/>
        <w:ind w:firstLine="341"/>
        <w:rPr>
          <w:rFonts w:hAnsi="宋体"/>
          <w:b/>
        </w:rPr>
      </w:pPr>
    </w:p>
    <w:p>
      <w:pPr>
        <w:pStyle w:val="2"/>
        <w:ind w:firstLine="341"/>
        <w:rPr>
          <w:rFonts w:hAnsi="宋体"/>
          <w:b/>
        </w:rPr>
      </w:pPr>
    </w:p>
    <w:p>
      <w:pPr>
        <w:pStyle w:val="2"/>
        <w:ind w:firstLine="341"/>
        <w:rPr>
          <w:rFonts w:hAnsi="宋体"/>
          <w:b/>
        </w:rPr>
      </w:pPr>
    </w:p>
    <w:p>
      <w:pPr>
        <w:pStyle w:val="2"/>
        <w:ind w:firstLine="341"/>
        <w:rPr>
          <w:rFonts w:hAnsi="宋体"/>
          <w:b/>
        </w:rPr>
      </w:pPr>
    </w:p>
    <w:p>
      <w:pPr>
        <w:pStyle w:val="2"/>
        <w:ind w:firstLine="341"/>
        <w:rPr>
          <w:rFonts w:hAnsi="宋体"/>
          <w:b/>
        </w:rPr>
      </w:pPr>
    </w:p>
    <w:p>
      <w:pPr>
        <w:rPr>
          <w:rFonts w:ascii="宋体" w:hAnsi="宋体" w:eastAsia="宋体" w:cs="微软雅黑"/>
          <w:b/>
          <w:sz w:val="28"/>
          <w:szCs w:val="28"/>
        </w:rPr>
      </w:pPr>
    </w:p>
    <w:p>
      <w:pPr>
        <w:spacing w:line="480" w:lineRule="auto"/>
        <w:ind w:left="991" w:leftChars="472"/>
        <w:jc w:val="left"/>
        <w:rPr>
          <w:rFonts w:ascii="宋体" w:hAnsi="宋体" w:eastAsia="宋体" w:cs="微软雅黑"/>
          <w:b/>
          <w:sz w:val="28"/>
          <w:szCs w:val="28"/>
          <w:u w:val="single"/>
        </w:rPr>
      </w:pPr>
      <w:r>
        <w:rPr>
          <w:rFonts w:hint="eastAsia" w:ascii="宋体" w:hAnsi="宋体" w:eastAsia="宋体" w:cs="微软雅黑"/>
          <w:b/>
          <w:sz w:val="28"/>
          <w:szCs w:val="28"/>
        </w:rPr>
        <w:t>投  标  人：</w:t>
      </w:r>
      <w:r>
        <w:rPr>
          <w:rFonts w:hint="eastAsia" w:ascii="宋体" w:hAnsi="宋体" w:eastAsia="宋体" w:cs="微软雅黑"/>
          <w:b/>
          <w:sz w:val="28"/>
          <w:szCs w:val="28"/>
          <w:u w:val="single"/>
        </w:rPr>
        <w:t xml:space="preserve">              </w:t>
      </w:r>
      <w:r>
        <w:rPr>
          <w:rFonts w:hint="eastAsia" w:ascii="宋体" w:hAnsi="宋体" w:eastAsia="宋体" w:cs="微软雅黑"/>
          <w:b/>
          <w:sz w:val="28"/>
          <w:szCs w:val="28"/>
        </w:rPr>
        <w:t>（盖单位章）</w:t>
      </w:r>
    </w:p>
    <w:p>
      <w:pPr>
        <w:spacing w:line="480" w:lineRule="auto"/>
        <w:ind w:left="991" w:leftChars="472"/>
        <w:jc w:val="left"/>
        <w:rPr>
          <w:rFonts w:ascii="宋体" w:hAnsi="宋体" w:eastAsia="宋体" w:cs="微软雅黑"/>
          <w:b/>
          <w:sz w:val="28"/>
          <w:szCs w:val="28"/>
        </w:rPr>
      </w:pPr>
      <w:r>
        <w:rPr>
          <w:rFonts w:hint="eastAsia" w:ascii="宋体" w:hAnsi="宋体" w:eastAsia="宋体" w:cs="微软雅黑"/>
          <w:b/>
          <w:sz w:val="28"/>
          <w:szCs w:val="28"/>
        </w:rPr>
        <w:t>法定代表人或其委托代理人：</w:t>
      </w:r>
      <w:r>
        <w:rPr>
          <w:rFonts w:hint="eastAsia" w:ascii="宋体" w:hAnsi="宋体" w:eastAsia="宋体" w:cs="微软雅黑"/>
          <w:b/>
          <w:sz w:val="28"/>
          <w:szCs w:val="28"/>
          <w:u w:val="single"/>
        </w:rPr>
        <w:t xml:space="preserve">        </w:t>
      </w:r>
      <w:r>
        <w:rPr>
          <w:rFonts w:hint="eastAsia" w:ascii="宋体" w:hAnsi="宋体" w:eastAsia="宋体" w:cs="微软雅黑"/>
          <w:b/>
          <w:sz w:val="28"/>
          <w:szCs w:val="28"/>
        </w:rPr>
        <w:t>（签字或盖章）</w:t>
      </w:r>
    </w:p>
    <w:p>
      <w:pPr>
        <w:spacing w:line="480" w:lineRule="auto"/>
        <w:ind w:firstLine="3373" w:firstLineChars="1200"/>
        <w:rPr>
          <w:rFonts w:hint="eastAsia" w:ascii="宋体" w:hAnsi="宋体" w:eastAsia="宋体" w:cs="微软雅黑"/>
          <w:b/>
          <w:sz w:val="28"/>
          <w:szCs w:val="28"/>
        </w:rPr>
      </w:pPr>
      <w:r>
        <w:rPr>
          <w:rFonts w:hint="eastAsia" w:ascii="宋体" w:hAnsi="宋体" w:eastAsia="宋体" w:cs="微软雅黑"/>
          <w:b/>
          <w:sz w:val="28"/>
          <w:szCs w:val="28"/>
        </w:rPr>
        <w:t>年  月  日</w:t>
      </w:r>
    </w:p>
    <w:p>
      <w:pPr>
        <w:spacing w:line="480" w:lineRule="auto"/>
        <w:ind w:firstLine="2530" w:firstLineChars="700"/>
        <w:rPr>
          <w:rFonts w:ascii="宋体" w:hAnsi="宋体" w:eastAsia="宋体"/>
          <w:b/>
          <w:snapToGrid w:val="0"/>
          <w:kern w:val="0"/>
          <w:sz w:val="36"/>
          <w:szCs w:val="36"/>
        </w:rPr>
      </w:pPr>
      <w:r>
        <w:rPr>
          <w:rFonts w:hint="eastAsia" w:ascii="宋体" w:hAnsi="宋体" w:eastAsia="宋体"/>
          <w:b/>
          <w:snapToGrid w:val="0"/>
          <w:kern w:val="0"/>
          <w:sz w:val="36"/>
          <w:szCs w:val="36"/>
        </w:rPr>
        <w:t>一、投标人应答索引表</w:t>
      </w:r>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eastAsia="宋体" w:cs="微软雅黑"/>
                <w:b/>
                <w:sz w:val="24"/>
                <w:szCs w:val="24"/>
              </w:rPr>
            </w:pPr>
            <w:r>
              <w:rPr>
                <w:rFonts w:hint="eastAsia" w:ascii="宋体" w:hAnsi="宋体" w:eastAsia="宋体" w:cs="微软雅黑"/>
                <w:b/>
                <w:sz w:val="24"/>
                <w:szCs w:val="24"/>
              </w:rPr>
              <w:t>序号</w:t>
            </w:r>
          </w:p>
        </w:tc>
        <w:tc>
          <w:tcPr>
            <w:tcW w:w="3751" w:type="dxa"/>
            <w:gridSpan w:val="3"/>
            <w:vAlign w:val="center"/>
          </w:tcPr>
          <w:p>
            <w:pPr>
              <w:snapToGrid w:val="0"/>
              <w:spacing w:line="400" w:lineRule="exact"/>
              <w:jc w:val="center"/>
              <w:rPr>
                <w:rFonts w:ascii="宋体" w:hAnsi="宋体" w:eastAsia="宋体" w:cs="微软雅黑"/>
                <w:b/>
                <w:sz w:val="24"/>
                <w:szCs w:val="24"/>
              </w:rPr>
            </w:pPr>
            <w:r>
              <w:rPr>
                <w:rFonts w:hint="eastAsia" w:ascii="宋体" w:hAnsi="宋体" w:eastAsia="宋体" w:cs="微软雅黑"/>
                <w:b/>
                <w:sz w:val="24"/>
                <w:szCs w:val="24"/>
              </w:rPr>
              <w:t>项目</w:t>
            </w:r>
          </w:p>
        </w:tc>
        <w:tc>
          <w:tcPr>
            <w:tcW w:w="1559" w:type="dxa"/>
            <w:vAlign w:val="center"/>
          </w:tcPr>
          <w:p>
            <w:pPr>
              <w:snapToGrid w:val="0"/>
              <w:spacing w:line="400" w:lineRule="exact"/>
              <w:jc w:val="center"/>
              <w:rPr>
                <w:rFonts w:ascii="宋体" w:hAnsi="宋体" w:eastAsia="宋体" w:cs="微软雅黑"/>
                <w:b/>
                <w:sz w:val="24"/>
                <w:szCs w:val="24"/>
              </w:rPr>
            </w:pPr>
            <w:r>
              <w:rPr>
                <w:rFonts w:hint="eastAsia" w:ascii="宋体" w:hAnsi="宋体" w:eastAsia="宋体" w:cs="微软雅黑"/>
                <w:b/>
                <w:sz w:val="24"/>
                <w:szCs w:val="24"/>
              </w:rPr>
              <w:t>投标人应答</w:t>
            </w:r>
          </w:p>
          <w:p>
            <w:pPr>
              <w:snapToGrid w:val="0"/>
              <w:spacing w:line="400" w:lineRule="exact"/>
              <w:jc w:val="center"/>
              <w:rPr>
                <w:rFonts w:ascii="宋体" w:hAnsi="宋体" w:eastAsia="宋体" w:cs="微软雅黑"/>
                <w:b/>
                <w:sz w:val="24"/>
                <w:szCs w:val="24"/>
              </w:rPr>
            </w:pPr>
            <w:r>
              <w:rPr>
                <w:rFonts w:hint="eastAsia" w:ascii="宋体" w:hAnsi="宋体" w:eastAsia="宋体" w:cs="微软雅黑"/>
                <w:b/>
                <w:sz w:val="24"/>
                <w:szCs w:val="24"/>
              </w:rPr>
              <w:t>（有/没有）</w:t>
            </w:r>
          </w:p>
        </w:tc>
        <w:tc>
          <w:tcPr>
            <w:tcW w:w="1560" w:type="dxa"/>
            <w:vAlign w:val="center"/>
          </w:tcPr>
          <w:p>
            <w:pPr>
              <w:snapToGrid w:val="0"/>
              <w:spacing w:line="400" w:lineRule="exact"/>
              <w:jc w:val="center"/>
              <w:rPr>
                <w:rFonts w:ascii="宋体" w:hAnsi="宋体" w:eastAsia="宋体" w:cs="微软雅黑"/>
                <w:b/>
                <w:sz w:val="24"/>
                <w:szCs w:val="24"/>
              </w:rPr>
            </w:pPr>
            <w:r>
              <w:rPr>
                <w:rFonts w:hint="eastAsia" w:ascii="宋体" w:hAnsi="宋体" w:eastAsia="宋体" w:cs="微软雅黑"/>
                <w:b/>
                <w:sz w:val="24"/>
                <w:szCs w:val="24"/>
              </w:rPr>
              <w:t>投标文件中所在页码</w:t>
            </w:r>
          </w:p>
        </w:tc>
        <w:tc>
          <w:tcPr>
            <w:tcW w:w="2018" w:type="dxa"/>
            <w:vAlign w:val="center"/>
          </w:tcPr>
          <w:p>
            <w:pPr>
              <w:snapToGrid w:val="0"/>
              <w:spacing w:line="400" w:lineRule="exact"/>
              <w:jc w:val="center"/>
              <w:rPr>
                <w:rFonts w:ascii="宋体" w:hAnsi="宋体" w:eastAsia="宋体" w:cs="微软雅黑"/>
                <w:b/>
                <w:sz w:val="24"/>
                <w:szCs w:val="24"/>
              </w:rPr>
            </w:pPr>
            <w:r>
              <w:rPr>
                <w:rFonts w:hint="eastAsia" w:ascii="宋体" w:hAnsi="宋体" w:eastAsia="宋体" w:cs="微软雅黑"/>
                <w:b/>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eastAsia="宋体" w:cs="微软雅黑"/>
                <w:sz w:val="24"/>
                <w:szCs w:val="24"/>
              </w:rPr>
            </w:pPr>
            <w:r>
              <w:rPr>
                <w:rFonts w:hint="eastAsia" w:ascii="宋体" w:hAnsi="宋体" w:eastAsia="宋体" w:cs="微软雅黑"/>
                <w:sz w:val="24"/>
                <w:szCs w:val="24"/>
              </w:rPr>
              <w:t>1</w:t>
            </w:r>
          </w:p>
        </w:tc>
        <w:tc>
          <w:tcPr>
            <w:tcW w:w="3751" w:type="dxa"/>
            <w:gridSpan w:val="3"/>
            <w:vAlign w:val="center"/>
          </w:tcPr>
          <w:p>
            <w:pPr>
              <w:pStyle w:val="14"/>
              <w:kinsoku w:val="0"/>
              <w:overflowPunct w:val="0"/>
              <w:autoSpaceDE w:val="0"/>
              <w:autoSpaceDN w:val="0"/>
              <w:spacing w:line="320" w:lineRule="exact"/>
              <w:rPr>
                <w:rFonts w:ascii="宋体" w:hAnsi="宋体" w:cs="微软雅黑"/>
                <w:bCs/>
                <w:kern w:val="0"/>
                <w:szCs w:val="24"/>
              </w:rPr>
            </w:pPr>
            <w:r>
              <w:rPr>
                <w:rFonts w:hint="eastAsia" w:ascii="宋体" w:hAnsi="宋体"/>
                <w:kern w:val="0"/>
                <w:szCs w:val="24"/>
              </w:rPr>
              <w:t>投标人应答索引表</w:t>
            </w:r>
          </w:p>
        </w:tc>
        <w:tc>
          <w:tcPr>
            <w:tcW w:w="1559" w:type="dxa"/>
            <w:vAlign w:val="center"/>
          </w:tcPr>
          <w:p>
            <w:pPr>
              <w:snapToGrid w:val="0"/>
              <w:spacing w:line="400" w:lineRule="exact"/>
              <w:jc w:val="center"/>
              <w:rPr>
                <w:rFonts w:ascii="宋体" w:hAnsi="宋体" w:eastAsia="宋体" w:cs="微软雅黑"/>
                <w:szCs w:val="21"/>
              </w:rPr>
            </w:pPr>
          </w:p>
        </w:tc>
        <w:tc>
          <w:tcPr>
            <w:tcW w:w="1560" w:type="dxa"/>
            <w:vAlign w:val="center"/>
          </w:tcPr>
          <w:p>
            <w:pPr>
              <w:snapToGrid w:val="0"/>
              <w:spacing w:line="400" w:lineRule="exact"/>
              <w:jc w:val="center"/>
              <w:rPr>
                <w:rFonts w:ascii="宋体" w:hAnsi="宋体" w:eastAsia="宋体" w:cs="微软雅黑"/>
                <w:szCs w:val="21"/>
              </w:rPr>
            </w:pPr>
          </w:p>
        </w:tc>
        <w:tc>
          <w:tcPr>
            <w:tcW w:w="2018" w:type="dxa"/>
            <w:vAlign w:val="center"/>
          </w:tcPr>
          <w:p>
            <w:pPr>
              <w:snapToGrid w:val="0"/>
              <w:spacing w:line="400" w:lineRule="exact"/>
              <w:jc w:val="center"/>
              <w:rPr>
                <w:rFonts w:ascii="宋体" w:hAnsi="宋体" w:eastAsia="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eastAsia="宋体" w:cs="微软雅黑"/>
                <w:sz w:val="24"/>
                <w:szCs w:val="24"/>
              </w:rPr>
            </w:pPr>
            <w:r>
              <w:rPr>
                <w:rFonts w:hint="eastAsia" w:ascii="宋体" w:hAnsi="宋体" w:eastAsia="宋体" w:cs="微软雅黑"/>
                <w:sz w:val="24"/>
                <w:szCs w:val="24"/>
              </w:rPr>
              <w:t>2</w:t>
            </w:r>
          </w:p>
        </w:tc>
        <w:tc>
          <w:tcPr>
            <w:tcW w:w="3751" w:type="dxa"/>
            <w:gridSpan w:val="3"/>
            <w:vAlign w:val="center"/>
          </w:tcPr>
          <w:p>
            <w:pPr>
              <w:pStyle w:val="14"/>
              <w:kinsoku w:val="0"/>
              <w:overflowPunct w:val="0"/>
              <w:autoSpaceDE w:val="0"/>
              <w:autoSpaceDN w:val="0"/>
              <w:spacing w:line="320" w:lineRule="exact"/>
              <w:rPr>
                <w:rFonts w:ascii="宋体" w:hAnsi="宋体"/>
                <w:kern w:val="0"/>
                <w:szCs w:val="24"/>
              </w:rPr>
            </w:pPr>
            <w:r>
              <w:rPr>
                <w:rFonts w:hint="eastAsia" w:ascii="宋体" w:hAnsi="宋体"/>
                <w:kern w:val="0"/>
                <w:szCs w:val="24"/>
              </w:rPr>
              <w:t>开标一览表</w:t>
            </w:r>
          </w:p>
        </w:tc>
        <w:tc>
          <w:tcPr>
            <w:tcW w:w="1559" w:type="dxa"/>
            <w:vAlign w:val="center"/>
          </w:tcPr>
          <w:p>
            <w:pPr>
              <w:snapToGrid w:val="0"/>
              <w:spacing w:line="400" w:lineRule="exact"/>
              <w:jc w:val="center"/>
              <w:rPr>
                <w:rFonts w:ascii="宋体" w:hAnsi="宋体" w:eastAsia="宋体" w:cs="微软雅黑"/>
                <w:szCs w:val="21"/>
              </w:rPr>
            </w:pPr>
          </w:p>
        </w:tc>
        <w:tc>
          <w:tcPr>
            <w:tcW w:w="1560" w:type="dxa"/>
            <w:vAlign w:val="center"/>
          </w:tcPr>
          <w:p>
            <w:pPr>
              <w:snapToGrid w:val="0"/>
              <w:spacing w:line="400" w:lineRule="exact"/>
              <w:jc w:val="center"/>
              <w:rPr>
                <w:rFonts w:ascii="宋体" w:hAnsi="宋体" w:eastAsia="宋体" w:cs="微软雅黑"/>
                <w:szCs w:val="21"/>
              </w:rPr>
            </w:pPr>
          </w:p>
        </w:tc>
        <w:tc>
          <w:tcPr>
            <w:tcW w:w="2018" w:type="dxa"/>
            <w:vAlign w:val="center"/>
          </w:tcPr>
          <w:p>
            <w:pPr>
              <w:snapToGrid w:val="0"/>
              <w:spacing w:line="400" w:lineRule="exact"/>
              <w:jc w:val="center"/>
              <w:rPr>
                <w:rFonts w:ascii="宋体" w:hAnsi="宋体" w:eastAsia="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eastAsia="宋体" w:cs="微软雅黑"/>
                <w:sz w:val="24"/>
                <w:szCs w:val="24"/>
              </w:rPr>
            </w:pPr>
            <w:r>
              <w:rPr>
                <w:rFonts w:hint="eastAsia" w:ascii="宋体" w:hAnsi="宋体" w:eastAsia="宋体" w:cs="微软雅黑"/>
                <w:sz w:val="24"/>
                <w:szCs w:val="24"/>
              </w:rPr>
              <w:t>3</w:t>
            </w:r>
          </w:p>
        </w:tc>
        <w:tc>
          <w:tcPr>
            <w:tcW w:w="3751" w:type="dxa"/>
            <w:gridSpan w:val="3"/>
            <w:vAlign w:val="center"/>
          </w:tcPr>
          <w:p>
            <w:pPr>
              <w:pStyle w:val="14"/>
              <w:kinsoku w:val="0"/>
              <w:overflowPunct w:val="0"/>
              <w:autoSpaceDE w:val="0"/>
              <w:autoSpaceDN w:val="0"/>
              <w:spacing w:line="320" w:lineRule="exact"/>
              <w:rPr>
                <w:rFonts w:ascii="宋体" w:hAnsi="宋体" w:cs="微软雅黑"/>
                <w:bCs/>
                <w:kern w:val="0"/>
                <w:szCs w:val="24"/>
              </w:rPr>
            </w:pPr>
            <w:r>
              <w:rPr>
                <w:rFonts w:hint="eastAsia" w:ascii="宋体" w:hAnsi="宋体"/>
                <w:kern w:val="0"/>
                <w:szCs w:val="24"/>
              </w:rPr>
              <w:t>投标函</w:t>
            </w:r>
          </w:p>
        </w:tc>
        <w:tc>
          <w:tcPr>
            <w:tcW w:w="1559" w:type="dxa"/>
            <w:vAlign w:val="center"/>
          </w:tcPr>
          <w:p>
            <w:pPr>
              <w:snapToGrid w:val="0"/>
              <w:spacing w:line="400" w:lineRule="exact"/>
              <w:jc w:val="center"/>
              <w:rPr>
                <w:rFonts w:ascii="宋体" w:hAnsi="宋体" w:eastAsia="宋体" w:cs="微软雅黑"/>
                <w:szCs w:val="21"/>
              </w:rPr>
            </w:pPr>
          </w:p>
        </w:tc>
        <w:tc>
          <w:tcPr>
            <w:tcW w:w="1560" w:type="dxa"/>
            <w:vAlign w:val="center"/>
          </w:tcPr>
          <w:p>
            <w:pPr>
              <w:snapToGrid w:val="0"/>
              <w:spacing w:line="400" w:lineRule="exact"/>
              <w:jc w:val="center"/>
              <w:rPr>
                <w:rFonts w:ascii="宋体" w:hAnsi="宋体" w:eastAsia="宋体" w:cs="微软雅黑"/>
                <w:szCs w:val="21"/>
              </w:rPr>
            </w:pPr>
          </w:p>
        </w:tc>
        <w:tc>
          <w:tcPr>
            <w:tcW w:w="2018" w:type="dxa"/>
            <w:vAlign w:val="center"/>
          </w:tcPr>
          <w:p>
            <w:pPr>
              <w:snapToGrid w:val="0"/>
              <w:spacing w:line="400" w:lineRule="exact"/>
              <w:jc w:val="center"/>
              <w:rPr>
                <w:rFonts w:ascii="宋体" w:hAnsi="宋体" w:eastAsia="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eastAsia="宋体" w:cs="微软雅黑"/>
                <w:sz w:val="24"/>
                <w:szCs w:val="24"/>
              </w:rPr>
            </w:pPr>
            <w:r>
              <w:rPr>
                <w:rFonts w:hint="eastAsia" w:ascii="宋体" w:hAnsi="宋体" w:eastAsia="宋体" w:cs="微软雅黑"/>
                <w:sz w:val="24"/>
                <w:szCs w:val="24"/>
              </w:rPr>
              <w:t>4</w:t>
            </w:r>
          </w:p>
        </w:tc>
        <w:tc>
          <w:tcPr>
            <w:tcW w:w="3751" w:type="dxa"/>
            <w:gridSpan w:val="3"/>
            <w:vAlign w:val="center"/>
          </w:tcPr>
          <w:p>
            <w:pPr>
              <w:pStyle w:val="14"/>
              <w:kinsoku w:val="0"/>
              <w:overflowPunct w:val="0"/>
              <w:autoSpaceDE w:val="0"/>
              <w:autoSpaceDN w:val="0"/>
              <w:spacing w:line="320" w:lineRule="exact"/>
              <w:rPr>
                <w:rFonts w:ascii="宋体" w:hAnsi="宋体"/>
                <w:kern w:val="0"/>
                <w:szCs w:val="24"/>
              </w:rPr>
            </w:pPr>
            <w:r>
              <w:rPr>
                <w:rFonts w:hint="eastAsia" w:ascii="宋体" w:hAnsi="宋体" w:cstheme="majorEastAsia"/>
                <w:bCs/>
                <w:szCs w:val="24"/>
                <w:lang w:val="zh-CN"/>
              </w:rPr>
              <w:t>法定代表人</w:t>
            </w:r>
            <w:r>
              <w:rPr>
                <w:rFonts w:ascii="宋体" w:hAnsi="宋体" w:cstheme="majorEastAsia"/>
                <w:bCs/>
                <w:szCs w:val="24"/>
                <w:lang w:val="zh-CN"/>
              </w:rPr>
              <w:t>资</w:t>
            </w:r>
            <w:r>
              <w:rPr>
                <w:rFonts w:hint="eastAsia" w:ascii="宋体" w:hAnsi="宋体" w:cstheme="majorEastAsia"/>
                <w:bCs/>
                <w:szCs w:val="24"/>
                <w:lang w:val="zh-CN"/>
              </w:rPr>
              <w:t>格</w:t>
            </w:r>
            <w:r>
              <w:rPr>
                <w:rFonts w:ascii="宋体" w:hAnsi="宋体" w:cstheme="majorEastAsia"/>
                <w:bCs/>
                <w:szCs w:val="24"/>
                <w:lang w:val="zh-CN"/>
              </w:rPr>
              <w:t>证</w:t>
            </w:r>
            <w:r>
              <w:rPr>
                <w:rFonts w:hint="eastAsia" w:ascii="宋体" w:hAnsi="宋体" w:cstheme="majorEastAsia"/>
                <w:bCs/>
                <w:szCs w:val="24"/>
                <w:lang w:val="zh-CN"/>
              </w:rPr>
              <w:t>明</w:t>
            </w:r>
            <w:r>
              <w:rPr>
                <w:rFonts w:ascii="宋体" w:hAnsi="宋体" w:cstheme="majorEastAsia"/>
                <w:bCs/>
                <w:szCs w:val="24"/>
                <w:lang w:val="zh-CN"/>
              </w:rPr>
              <w:t>书</w:t>
            </w:r>
          </w:p>
        </w:tc>
        <w:tc>
          <w:tcPr>
            <w:tcW w:w="1559" w:type="dxa"/>
            <w:vAlign w:val="center"/>
          </w:tcPr>
          <w:p>
            <w:pPr>
              <w:snapToGrid w:val="0"/>
              <w:spacing w:line="400" w:lineRule="exact"/>
              <w:jc w:val="center"/>
              <w:rPr>
                <w:rFonts w:ascii="宋体" w:hAnsi="宋体" w:eastAsia="宋体" w:cs="微软雅黑"/>
                <w:szCs w:val="21"/>
              </w:rPr>
            </w:pPr>
          </w:p>
        </w:tc>
        <w:tc>
          <w:tcPr>
            <w:tcW w:w="1560" w:type="dxa"/>
            <w:vAlign w:val="center"/>
          </w:tcPr>
          <w:p>
            <w:pPr>
              <w:snapToGrid w:val="0"/>
              <w:spacing w:line="400" w:lineRule="exact"/>
              <w:jc w:val="center"/>
              <w:rPr>
                <w:rFonts w:ascii="宋体" w:hAnsi="宋体" w:eastAsia="宋体" w:cs="微软雅黑"/>
                <w:szCs w:val="21"/>
              </w:rPr>
            </w:pPr>
          </w:p>
        </w:tc>
        <w:tc>
          <w:tcPr>
            <w:tcW w:w="2018" w:type="dxa"/>
            <w:vAlign w:val="center"/>
          </w:tcPr>
          <w:p>
            <w:pPr>
              <w:snapToGrid w:val="0"/>
              <w:spacing w:line="400" w:lineRule="exact"/>
              <w:jc w:val="center"/>
              <w:rPr>
                <w:rFonts w:ascii="宋体" w:hAnsi="宋体" w:eastAsia="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eastAsia="宋体" w:cs="微软雅黑"/>
                <w:sz w:val="24"/>
                <w:szCs w:val="24"/>
              </w:rPr>
            </w:pPr>
            <w:r>
              <w:rPr>
                <w:rFonts w:hint="eastAsia" w:ascii="宋体" w:hAnsi="宋体" w:eastAsia="宋体" w:cs="微软雅黑"/>
                <w:sz w:val="24"/>
                <w:szCs w:val="24"/>
              </w:rPr>
              <w:t>5</w:t>
            </w:r>
          </w:p>
        </w:tc>
        <w:tc>
          <w:tcPr>
            <w:tcW w:w="3751" w:type="dxa"/>
            <w:gridSpan w:val="3"/>
            <w:vAlign w:val="center"/>
          </w:tcPr>
          <w:p>
            <w:pPr>
              <w:pStyle w:val="14"/>
              <w:kinsoku w:val="0"/>
              <w:overflowPunct w:val="0"/>
              <w:autoSpaceDE w:val="0"/>
              <w:autoSpaceDN w:val="0"/>
              <w:spacing w:line="320" w:lineRule="exact"/>
              <w:rPr>
                <w:rFonts w:ascii="宋体" w:hAnsi="宋体"/>
                <w:kern w:val="0"/>
                <w:szCs w:val="24"/>
              </w:rPr>
            </w:pPr>
            <w:r>
              <w:rPr>
                <w:rFonts w:hint="eastAsia" w:ascii="宋体" w:hAnsi="宋体"/>
                <w:kern w:val="0"/>
                <w:szCs w:val="24"/>
              </w:rPr>
              <w:t>法定代表人授权书</w:t>
            </w:r>
          </w:p>
        </w:tc>
        <w:tc>
          <w:tcPr>
            <w:tcW w:w="1559" w:type="dxa"/>
            <w:vAlign w:val="center"/>
          </w:tcPr>
          <w:p>
            <w:pPr>
              <w:snapToGrid w:val="0"/>
              <w:spacing w:line="400" w:lineRule="exact"/>
              <w:jc w:val="center"/>
              <w:rPr>
                <w:rFonts w:ascii="宋体" w:hAnsi="宋体" w:eastAsia="宋体" w:cs="微软雅黑"/>
                <w:szCs w:val="21"/>
              </w:rPr>
            </w:pPr>
          </w:p>
        </w:tc>
        <w:tc>
          <w:tcPr>
            <w:tcW w:w="1560" w:type="dxa"/>
            <w:vAlign w:val="center"/>
          </w:tcPr>
          <w:p>
            <w:pPr>
              <w:snapToGrid w:val="0"/>
              <w:spacing w:line="400" w:lineRule="exact"/>
              <w:jc w:val="center"/>
              <w:rPr>
                <w:rFonts w:ascii="宋体" w:hAnsi="宋体" w:eastAsia="宋体" w:cs="微软雅黑"/>
                <w:szCs w:val="21"/>
              </w:rPr>
            </w:pPr>
          </w:p>
        </w:tc>
        <w:tc>
          <w:tcPr>
            <w:tcW w:w="2018" w:type="dxa"/>
            <w:vAlign w:val="center"/>
          </w:tcPr>
          <w:p>
            <w:pPr>
              <w:snapToGrid w:val="0"/>
              <w:spacing w:line="400" w:lineRule="exact"/>
              <w:jc w:val="center"/>
              <w:rPr>
                <w:rFonts w:ascii="宋体" w:hAnsi="宋体" w:eastAsia="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eastAsia="宋体" w:cs="微软雅黑"/>
                <w:sz w:val="24"/>
                <w:szCs w:val="24"/>
              </w:rPr>
            </w:pPr>
            <w:r>
              <w:rPr>
                <w:rFonts w:hint="eastAsia" w:ascii="宋体" w:hAnsi="宋体" w:eastAsia="宋体" w:cs="微软雅黑"/>
                <w:sz w:val="24"/>
                <w:szCs w:val="24"/>
              </w:rPr>
              <w:t>6</w:t>
            </w:r>
          </w:p>
        </w:tc>
        <w:tc>
          <w:tcPr>
            <w:tcW w:w="3751" w:type="dxa"/>
            <w:gridSpan w:val="3"/>
            <w:vAlign w:val="center"/>
          </w:tcPr>
          <w:p>
            <w:pPr>
              <w:pStyle w:val="14"/>
              <w:kinsoku w:val="0"/>
              <w:overflowPunct w:val="0"/>
              <w:autoSpaceDE w:val="0"/>
              <w:autoSpaceDN w:val="0"/>
              <w:spacing w:line="320" w:lineRule="exact"/>
              <w:rPr>
                <w:rFonts w:ascii="宋体" w:hAnsi="宋体"/>
                <w:kern w:val="0"/>
                <w:szCs w:val="24"/>
              </w:rPr>
            </w:pPr>
            <w:r>
              <w:rPr>
                <w:rFonts w:hint="eastAsia" w:ascii="宋体" w:hAnsi="宋体"/>
                <w:kern w:val="0"/>
                <w:szCs w:val="24"/>
              </w:rPr>
              <w:t>营业执照等证明</w:t>
            </w:r>
          </w:p>
        </w:tc>
        <w:tc>
          <w:tcPr>
            <w:tcW w:w="1559" w:type="dxa"/>
            <w:vAlign w:val="center"/>
          </w:tcPr>
          <w:p>
            <w:pPr>
              <w:snapToGrid w:val="0"/>
              <w:spacing w:line="400" w:lineRule="exact"/>
              <w:jc w:val="center"/>
              <w:rPr>
                <w:rFonts w:ascii="宋体" w:hAnsi="宋体" w:eastAsia="宋体" w:cs="微软雅黑"/>
                <w:szCs w:val="21"/>
              </w:rPr>
            </w:pPr>
          </w:p>
        </w:tc>
        <w:tc>
          <w:tcPr>
            <w:tcW w:w="1560" w:type="dxa"/>
            <w:vAlign w:val="center"/>
          </w:tcPr>
          <w:p>
            <w:pPr>
              <w:snapToGrid w:val="0"/>
              <w:spacing w:line="400" w:lineRule="exact"/>
              <w:jc w:val="center"/>
              <w:rPr>
                <w:rFonts w:ascii="宋体" w:hAnsi="宋体" w:eastAsia="宋体" w:cs="微软雅黑"/>
                <w:szCs w:val="21"/>
              </w:rPr>
            </w:pPr>
          </w:p>
        </w:tc>
        <w:tc>
          <w:tcPr>
            <w:tcW w:w="2018" w:type="dxa"/>
            <w:vAlign w:val="center"/>
          </w:tcPr>
          <w:p>
            <w:pPr>
              <w:snapToGrid w:val="0"/>
              <w:spacing w:line="400" w:lineRule="exact"/>
              <w:jc w:val="center"/>
              <w:rPr>
                <w:rFonts w:ascii="宋体" w:hAnsi="宋体" w:eastAsia="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eastAsia="宋体" w:cs="微软雅黑"/>
                <w:sz w:val="24"/>
                <w:szCs w:val="24"/>
              </w:rPr>
            </w:pPr>
            <w:r>
              <w:rPr>
                <w:rFonts w:hint="eastAsia" w:ascii="宋体" w:hAnsi="宋体" w:eastAsia="宋体" w:cs="微软雅黑"/>
                <w:sz w:val="24"/>
                <w:szCs w:val="24"/>
              </w:rPr>
              <w:t>7</w:t>
            </w:r>
          </w:p>
        </w:tc>
        <w:tc>
          <w:tcPr>
            <w:tcW w:w="774" w:type="dxa"/>
            <w:vMerge w:val="restart"/>
            <w:tcBorders>
              <w:right w:val="single" w:color="auto" w:sz="6" w:space="0"/>
            </w:tcBorders>
            <w:vAlign w:val="center"/>
          </w:tcPr>
          <w:p>
            <w:pPr>
              <w:pStyle w:val="14"/>
              <w:kinsoku w:val="0"/>
              <w:overflowPunct w:val="0"/>
              <w:autoSpaceDE w:val="0"/>
              <w:autoSpaceDN w:val="0"/>
              <w:spacing w:line="320" w:lineRule="exact"/>
              <w:jc w:val="center"/>
              <w:rPr>
                <w:rFonts w:ascii="宋体" w:hAnsi="宋体" w:cs="微软雅黑"/>
                <w:bCs/>
                <w:kern w:val="0"/>
                <w:szCs w:val="24"/>
              </w:rPr>
            </w:pPr>
            <w:r>
              <w:rPr>
                <w:rFonts w:hint="eastAsia" w:ascii="宋体" w:hAnsi="宋体"/>
                <w:kern w:val="0"/>
                <w:szCs w:val="24"/>
              </w:rPr>
              <w:t>纳税证明</w:t>
            </w:r>
          </w:p>
        </w:tc>
        <w:tc>
          <w:tcPr>
            <w:tcW w:w="2977" w:type="dxa"/>
            <w:gridSpan w:val="2"/>
            <w:tcBorders>
              <w:left w:val="single" w:color="auto" w:sz="6" w:space="0"/>
            </w:tcBorders>
            <w:vAlign w:val="center"/>
          </w:tcPr>
          <w:p>
            <w:pPr>
              <w:pStyle w:val="14"/>
              <w:kinsoku w:val="0"/>
              <w:overflowPunct w:val="0"/>
              <w:autoSpaceDE w:val="0"/>
              <w:autoSpaceDN w:val="0"/>
              <w:spacing w:line="320" w:lineRule="exact"/>
              <w:rPr>
                <w:rFonts w:ascii="宋体" w:hAnsi="宋体" w:cs="微软雅黑"/>
                <w:bCs/>
                <w:kern w:val="0"/>
                <w:szCs w:val="24"/>
              </w:rPr>
            </w:pPr>
            <w:r>
              <w:rPr>
                <w:rFonts w:hint="eastAsia" w:ascii="宋体" w:hAnsi="宋体" w:cs="微软雅黑"/>
                <w:bCs/>
                <w:kern w:val="0"/>
                <w:szCs w:val="24"/>
              </w:rPr>
              <w:t>税务登记证</w:t>
            </w:r>
          </w:p>
        </w:tc>
        <w:tc>
          <w:tcPr>
            <w:tcW w:w="1559" w:type="dxa"/>
            <w:vAlign w:val="center"/>
          </w:tcPr>
          <w:p>
            <w:pPr>
              <w:snapToGrid w:val="0"/>
              <w:spacing w:line="400" w:lineRule="exact"/>
              <w:jc w:val="center"/>
              <w:rPr>
                <w:rFonts w:ascii="宋体" w:hAnsi="宋体" w:eastAsia="宋体" w:cs="微软雅黑"/>
                <w:szCs w:val="21"/>
              </w:rPr>
            </w:pPr>
          </w:p>
        </w:tc>
        <w:tc>
          <w:tcPr>
            <w:tcW w:w="1560" w:type="dxa"/>
            <w:vAlign w:val="center"/>
          </w:tcPr>
          <w:p>
            <w:pPr>
              <w:snapToGrid w:val="0"/>
              <w:spacing w:line="400" w:lineRule="exact"/>
              <w:jc w:val="center"/>
              <w:rPr>
                <w:rFonts w:ascii="宋体" w:hAnsi="宋体" w:eastAsia="宋体" w:cs="微软雅黑"/>
                <w:szCs w:val="21"/>
              </w:rPr>
            </w:pPr>
          </w:p>
        </w:tc>
        <w:tc>
          <w:tcPr>
            <w:tcW w:w="2018" w:type="dxa"/>
            <w:vAlign w:val="center"/>
          </w:tcPr>
          <w:p>
            <w:pPr>
              <w:snapToGrid w:val="0"/>
              <w:spacing w:line="400" w:lineRule="exact"/>
              <w:jc w:val="center"/>
              <w:rPr>
                <w:rFonts w:ascii="宋体" w:hAnsi="宋体" w:eastAsia="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50" w:hRule="exact"/>
        </w:trPr>
        <w:tc>
          <w:tcPr>
            <w:tcW w:w="468" w:type="dxa"/>
            <w:vMerge w:val="continue"/>
            <w:vAlign w:val="center"/>
          </w:tcPr>
          <w:p>
            <w:pPr>
              <w:adjustRightInd w:val="0"/>
              <w:snapToGrid w:val="0"/>
              <w:spacing w:line="400" w:lineRule="exact"/>
              <w:jc w:val="center"/>
              <w:textAlignment w:val="baseline"/>
              <w:rPr>
                <w:rFonts w:ascii="宋体" w:hAnsi="宋体" w:eastAsia="宋体" w:cs="微软雅黑"/>
                <w:sz w:val="24"/>
                <w:szCs w:val="24"/>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ascii="宋体" w:hAnsi="宋体"/>
                <w:kern w:val="0"/>
                <w:szCs w:val="24"/>
              </w:rPr>
            </w:pPr>
          </w:p>
        </w:tc>
        <w:tc>
          <w:tcPr>
            <w:tcW w:w="2977" w:type="dxa"/>
            <w:gridSpan w:val="2"/>
            <w:tcBorders>
              <w:left w:val="single" w:color="auto" w:sz="6" w:space="0"/>
            </w:tcBorders>
            <w:vAlign w:val="center"/>
          </w:tcPr>
          <w:p>
            <w:pPr>
              <w:pStyle w:val="14"/>
              <w:kinsoku w:val="0"/>
              <w:overflowPunct w:val="0"/>
              <w:autoSpaceDE w:val="0"/>
              <w:autoSpaceDN w:val="0"/>
              <w:spacing w:line="320" w:lineRule="exact"/>
              <w:rPr>
                <w:rFonts w:ascii="宋体" w:hAnsi="宋体"/>
                <w:kern w:val="0"/>
                <w:szCs w:val="24"/>
              </w:rPr>
            </w:pPr>
            <w:r>
              <w:rPr>
                <w:rFonts w:hint="eastAsia" w:ascii="宋体" w:hAnsi="宋体"/>
                <w:bCs/>
                <w:szCs w:val="24"/>
              </w:rPr>
              <w:t>纳税凭据</w:t>
            </w:r>
            <w:r>
              <w:rPr>
                <w:rFonts w:hint="eastAsia" w:ascii="宋体" w:hAnsi="宋体" w:cs="宋体"/>
                <w:bCs/>
                <w:szCs w:val="24"/>
                <w:lang w:val="zh-CN"/>
              </w:rPr>
              <w:t>或企业所在地税务主管部门出具的证明材料</w:t>
            </w:r>
          </w:p>
        </w:tc>
        <w:tc>
          <w:tcPr>
            <w:tcW w:w="1559" w:type="dxa"/>
            <w:vAlign w:val="center"/>
          </w:tcPr>
          <w:p>
            <w:pPr>
              <w:pStyle w:val="14"/>
              <w:jc w:val="center"/>
              <w:rPr>
                <w:rFonts w:ascii="宋体" w:hAnsi="宋体" w:cs="微软雅黑"/>
                <w:szCs w:val="21"/>
              </w:rPr>
            </w:pPr>
          </w:p>
        </w:tc>
        <w:tc>
          <w:tcPr>
            <w:tcW w:w="1560" w:type="dxa"/>
            <w:vAlign w:val="center"/>
          </w:tcPr>
          <w:p>
            <w:pPr>
              <w:snapToGrid w:val="0"/>
              <w:spacing w:line="400" w:lineRule="exact"/>
              <w:jc w:val="center"/>
              <w:rPr>
                <w:rFonts w:ascii="宋体" w:hAnsi="宋体" w:eastAsia="宋体" w:cs="微软雅黑"/>
                <w:szCs w:val="21"/>
              </w:rPr>
            </w:pPr>
          </w:p>
        </w:tc>
        <w:tc>
          <w:tcPr>
            <w:tcW w:w="2018" w:type="dxa"/>
            <w:vAlign w:val="center"/>
          </w:tcPr>
          <w:p>
            <w:pPr>
              <w:snapToGrid w:val="0"/>
              <w:spacing w:line="400" w:lineRule="exact"/>
              <w:jc w:val="center"/>
              <w:rPr>
                <w:rFonts w:ascii="宋体" w:hAnsi="宋体" w:eastAsia="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41" w:hRule="atLeast"/>
        </w:trPr>
        <w:tc>
          <w:tcPr>
            <w:tcW w:w="468" w:type="dxa"/>
            <w:vMerge w:val="restart"/>
            <w:vAlign w:val="center"/>
          </w:tcPr>
          <w:p>
            <w:pPr>
              <w:adjustRightInd w:val="0"/>
              <w:snapToGrid w:val="0"/>
              <w:spacing w:line="400" w:lineRule="exact"/>
              <w:jc w:val="center"/>
              <w:textAlignment w:val="baseline"/>
              <w:rPr>
                <w:rFonts w:ascii="宋体" w:hAnsi="宋体" w:eastAsia="宋体" w:cs="微软雅黑"/>
                <w:sz w:val="24"/>
                <w:szCs w:val="24"/>
              </w:rPr>
            </w:pPr>
            <w:r>
              <w:rPr>
                <w:rFonts w:hint="eastAsia" w:ascii="宋体" w:hAnsi="宋体" w:eastAsia="宋体" w:cs="微软雅黑"/>
                <w:sz w:val="24"/>
                <w:szCs w:val="24"/>
              </w:rPr>
              <w:t>8</w:t>
            </w:r>
          </w:p>
        </w:tc>
        <w:tc>
          <w:tcPr>
            <w:tcW w:w="774" w:type="dxa"/>
            <w:vMerge w:val="restart"/>
            <w:tcBorders>
              <w:right w:val="single" w:color="auto" w:sz="4" w:space="0"/>
            </w:tcBorders>
            <w:vAlign w:val="center"/>
          </w:tcPr>
          <w:p>
            <w:pPr>
              <w:snapToGrid w:val="0"/>
              <w:spacing w:line="400" w:lineRule="exact"/>
              <w:jc w:val="center"/>
              <w:rPr>
                <w:rFonts w:ascii="宋体" w:hAnsi="宋体" w:eastAsia="宋体" w:cs="微软雅黑"/>
                <w:sz w:val="24"/>
                <w:szCs w:val="24"/>
              </w:rPr>
            </w:pPr>
            <w:r>
              <w:rPr>
                <w:rFonts w:hint="eastAsia" w:ascii="宋体" w:hAnsi="宋体" w:eastAsia="宋体" w:cs="微软雅黑"/>
                <w:sz w:val="24"/>
                <w:szCs w:val="24"/>
              </w:rPr>
              <w:t>财务状况报告</w:t>
            </w:r>
          </w:p>
        </w:tc>
        <w:tc>
          <w:tcPr>
            <w:tcW w:w="709" w:type="dxa"/>
            <w:vMerge w:val="restart"/>
            <w:tcBorders>
              <w:left w:val="single" w:color="auto" w:sz="4" w:space="0"/>
            </w:tcBorders>
            <w:vAlign w:val="center"/>
          </w:tcPr>
          <w:p>
            <w:pPr>
              <w:snapToGrid w:val="0"/>
              <w:spacing w:line="400" w:lineRule="exact"/>
              <w:rPr>
                <w:rFonts w:ascii="宋体" w:hAnsi="宋体" w:eastAsia="宋体" w:cs="微软雅黑"/>
                <w:sz w:val="24"/>
                <w:szCs w:val="24"/>
              </w:rPr>
            </w:pPr>
            <w:r>
              <w:rPr>
                <w:rFonts w:hint="eastAsia" w:ascii="宋体" w:hAnsi="宋体" w:eastAsia="宋体" w:cs="微软雅黑"/>
                <w:sz w:val="24"/>
                <w:szCs w:val="24"/>
              </w:rPr>
              <w:t>经审计财务报告</w:t>
            </w:r>
          </w:p>
        </w:tc>
        <w:tc>
          <w:tcPr>
            <w:tcW w:w="2268" w:type="dxa"/>
            <w:tcBorders>
              <w:left w:val="single" w:color="auto" w:sz="4" w:space="0"/>
            </w:tcBorders>
            <w:vAlign w:val="center"/>
          </w:tcPr>
          <w:p>
            <w:pPr>
              <w:snapToGrid w:val="0"/>
              <w:spacing w:line="400" w:lineRule="exact"/>
              <w:rPr>
                <w:rFonts w:ascii="宋体" w:hAnsi="宋体" w:eastAsia="宋体" w:cs="微软雅黑"/>
                <w:sz w:val="24"/>
                <w:szCs w:val="24"/>
              </w:rPr>
            </w:pPr>
            <w:r>
              <w:rPr>
                <w:rFonts w:hint="eastAsia" w:ascii="宋体" w:hAnsi="宋体" w:eastAsia="宋体" w:cs="微软雅黑"/>
                <w:sz w:val="24"/>
                <w:szCs w:val="24"/>
              </w:rPr>
              <w:t>资产负债表</w:t>
            </w:r>
          </w:p>
        </w:tc>
        <w:tc>
          <w:tcPr>
            <w:tcW w:w="1559" w:type="dxa"/>
            <w:vMerge w:val="restart"/>
            <w:vAlign w:val="center"/>
          </w:tcPr>
          <w:p>
            <w:pPr>
              <w:snapToGrid w:val="0"/>
              <w:spacing w:line="400" w:lineRule="exact"/>
              <w:jc w:val="center"/>
              <w:rPr>
                <w:rFonts w:ascii="宋体" w:hAnsi="宋体" w:eastAsia="宋体" w:cs="微软雅黑"/>
                <w:szCs w:val="21"/>
              </w:rPr>
            </w:pPr>
          </w:p>
        </w:tc>
        <w:tc>
          <w:tcPr>
            <w:tcW w:w="1560" w:type="dxa"/>
            <w:vMerge w:val="restart"/>
            <w:vAlign w:val="center"/>
          </w:tcPr>
          <w:p>
            <w:pPr>
              <w:snapToGrid w:val="0"/>
              <w:spacing w:line="400" w:lineRule="exact"/>
              <w:jc w:val="center"/>
              <w:rPr>
                <w:rFonts w:ascii="宋体" w:hAnsi="宋体" w:eastAsia="宋体" w:cs="微软雅黑"/>
                <w:szCs w:val="21"/>
              </w:rPr>
            </w:pPr>
          </w:p>
        </w:tc>
        <w:tc>
          <w:tcPr>
            <w:tcW w:w="2018" w:type="dxa"/>
            <w:vMerge w:val="restart"/>
            <w:vAlign w:val="center"/>
          </w:tcPr>
          <w:p>
            <w:pPr>
              <w:snapToGrid w:val="0"/>
              <w:spacing w:line="400" w:lineRule="exact"/>
              <w:jc w:val="center"/>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40" w:hRule="atLeast"/>
        </w:trPr>
        <w:tc>
          <w:tcPr>
            <w:tcW w:w="468" w:type="dxa"/>
            <w:vMerge w:val="continue"/>
            <w:vAlign w:val="center"/>
          </w:tcPr>
          <w:p>
            <w:pPr>
              <w:adjustRightInd w:val="0"/>
              <w:snapToGrid w:val="0"/>
              <w:spacing w:line="400" w:lineRule="exact"/>
              <w:jc w:val="center"/>
              <w:textAlignment w:val="baseline"/>
              <w:rPr>
                <w:rFonts w:ascii="宋体" w:hAnsi="宋体" w:eastAsia="宋体" w:cs="微软雅黑"/>
                <w:sz w:val="24"/>
                <w:szCs w:val="24"/>
              </w:rPr>
            </w:pPr>
          </w:p>
        </w:tc>
        <w:tc>
          <w:tcPr>
            <w:tcW w:w="774" w:type="dxa"/>
            <w:vMerge w:val="continue"/>
            <w:tcBorders>
              <w:right w:val="single" w:color="auto" w:sz="4" w:space="0"/>
            </w:tcBorders>
            <w:vAlign w:val="center"/>
          </w:tcPr>
          <w:p>
            <w:pPr>
              <w:snapToGrid w:val="0"/>
              <w:spacing w:line="400" w:lineRule="exact"/>
              <w:jc w:val="center"/>
              <w:rPr>
                <w:rFonts w:ascii="宋体" w:hAnsi="宋体" w:eastAsia="宋体" w:cs="微软雅黑"/>
                <w:sz w:val="24"/>
                <w:szCs w:val="24"/>
              </w:rPr>
            </w:pPr>
          </w:p>
        </w:tc>
        <w:tc>
          <w:tcPr>
            <w:tcW w:w="709" w:type="dxa"/>
            <w:vMerge w:val="continue"/>
            <w:tcBorders>
              <w:left w:val="single" w:color="auto" w:sz="4" w:space="0"/>
            </w:tcBorders>
            <w:vAlign w:val="center"/>
          </w:tcPr>
          <w:p>
            <w:pPr>
              <w:snapToGrid w:val="0"/>
              <w:spacing w:line="400" w:lineRule="exact"/>
              <w:rPr>
                <w:rFonts w:ascii="宋体" w:hAnsi="宋体" w:eastAsia="宋体" w:cs="微软雅黑"/>
                <w:sz w:val="24"/>
                <w:szCs w:val="24"/>
              </w:rPr>
            </w:pPr>
          </w:p>
        </w:tc>
        <w:tc>
          <w:tcPr>
            <w:tcW w:w="2268" w:type="dxa"/>
            <w:tcBorders>
              <w:left w:val="single" w:color="auto" w:sz="4" w:space="0"/>
            </w:tcBorders>
            <w:vAlign w:val="center"/>
          </w:tcPr>
          <w:p>
            <w:pPr>
              <w:snapToGrid w:val="0"/>
              <w:spacing w:line="400" w:lineRule="exact"/>
              <w:rPr>
                <w:rFonts w:ascii="宋体" w:hAnsi="宋体" w:eastAsia="宋体" w:cs="微软雅黑"/>
                <w:sz w:val="24"/>
                <w:szCs w:val="24"/>
              </w:rPr>
            </w:pPr>
            <w:r>
              <w:rPr>
                <w:rFonts w:hint="eastAsia" w:ascii="宋体" w:hAnsi="宋体" w:eastAsia="宋体" w:cs="微软雅黑"/>
                <w:sz w:val="24"/>
                <w:szCs w:val="24"/>
              </w:rPr>
              <w:t>利润表</w:t>
            </w:r>
          </w:p>
        </w:tc>
        <w:tc>
          <w:tcPr>
            <w:tcW w:w="1559" w:type="dxa"/>
            <w:vMerge w:val="continue"/>
            <w:vAlign w:val="center"/>
          </w:tcPr>
          <w:p>
            <w:pPr>
              <w:snapToGrid w:val="0"/>
              <w:spacing w:line="400" w:lineRule="exact"/>
              <w:jc w:val="center"/>
              <w:rPr>
                <w:rFonts w:ascii="宋体" w:hAnsi="宋体" w:eastAsia="宋体" w:cs="微软雅黑"/>
                <w:szCs w:val="21"/>
              </w:rPr>
            </w:pPr>
          </w:p>
        </w:tc>
        <w:tc>
          <w:tcPr>
            <w:tcW w:w="1560" w:type="dxa"/>
            <w:vMerge w:val="continue"/>
            <w:vAlign w:val="center"/>
          </w:tcPr>
          <w:p>
            <w:pPr>
              <w:snapToGrid w:val="0"/>
              <w:spacing w:line="400" w:lineRule="exact"/>
              <w:jc w:val="center"/>
              <w:rPr>
                <w:rFonts w:ascii="宋体" w:hAnsi="宋体" w:eastAsia="宋体" w:cs="微软雅黑"/>
                <w:szCs w:val="21"/>
              </w:rPr>
            </w:pPr>
          </w:p>
        </w:tc>
        <w:tc>
          <w:tcPr>
            <w:tcW w:w="2018" w:type="dxa"/>
            <w:vMerge w:val="continue"/>
            <w:vAlign w:val="center"/>
          </w:tcPr>
          <w:p>
            <w:pPr>
              <w:snapToGrid w:val="0"/>
              <w:spacing w:line="400" w:lineRule="exact"/>
              <w:jc w:val="center"/>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40" w:hRule="atLeast"/>
        </w:trPr>
        <w:tc>
          <w:tcPr>
            <w:tcW w:w="468" w:type="dxa"/>
            <w:vMerge w:val="continue"/>
            <w:vAlign w:val="center"/>
          </w:tcPr>
          <w:p>
            <w:pPr>
              <w:adjustRightInd w:val="0"/>
              <w:snapToGrid w:val="0"/>
              <w:spacing w:line="400" w:lineRule="exact"/>
              <w:jc w:val="center"/>
              <w:textAlignment w:val="baseline"/>
              <w:rPr>
                <w:rFonts w:ascii="宋体" w:hAnsi="宋体" w:eastAsia="宋体" w:cs="微软雅黑"/>
                <w:sz w:val="24"/>
                <w:szCs w:val="24"/>
              </w:rPr>
            </w:pPr>
          </w:p>
        </w:tc>
        <w:tc>
          <w:tcPr>
            <w:tcW w:w="774" w:type="dxa"/>
            <w:vMerge w:val="continue"/>
            <w:tcBorders>
              <w:right w:val="single" w:color="auto" w:sz="4" w:space="0"/>
            </w:tcBorders>
            <w:vAlign w:val="center"/>
          </w:tcPr>
          <w:p>
            <w:pPr>
              <w:snapToGrid w:val="0"/>
              <w:spacing w:line="400" w:lineRule="exact"/>
              <w:jc w:val="center"/>
              <w:rPr>
                <w:rFonts w:ascii="宋体" w:hAnsi="宋体" w:eastAsia="宋体" w:cs="微软雅黑"/>
                <w:sz w:val="24"/>
                <w:szCs w:val="24"/>
              </w:rPr>
            </w:pPr>
          </w:p>
        </w:tc>
        <w:tc>
          <w:tcPr>
            <w:tcW w:w="709" w:type="dxa"/>
            <w:vMerge w:val="continue"/>
            <w:tcBorders>
              <w:left w:val="single" w:color="auto" w:sz="4" w:space="0"/>
            </w:tcBorders>
            <w:vAlign w:val="center"/>
          </w:tcPr>
          <w:p>
            <w:pPr>
              <w:snapToGrid w:val="0"/>
              <w:spacing w:line="400" w:lineRule="exact"/>
              <w:rPr>
                <w:rFonts w:ascii="宋体" w:hAnsi="宋体" w:eastAsia="宋体" w:cs="微软雅黑"/>
                <w:sz w:val="24"/>
                <w:szCs w:val="24"/>
              </w:rPr>
            </w:pPr>
          </w:p>
        </w:tc>
        <w:tc>
          <w:tcPr>
            <w:tcW w:w="2268" w:type="dxa"/>
            <w:tcBorders>
              <w:left w:val="single" w:color="auto" w:sz="4" w:space="0"/>
            </w:tcBorders>
            <w:vAlign w:val="center"/>
          </w:tcPr>
          <w:p>
            <w:pPr>
              <w:snapToGrid w:val="0"/>
              <w:spacing w:line="400" w:lineRule="exact"/>
              <w:rPr>
                <w:rFonts w:ascii="宋体" w:hAnsi="宋体" w:eastAsia="宋体" w:cs="微软雅黑"/>
                <w:sz w:val="24"/>
                <w:szCs w:val="24"/>
              </w:rPr>
            </w:pPr>
            <w:r>
              <w:rPr>
                <w:rFonts w:hint="eastAsia" w:ascii="宋体" w:hAnsi="宋体" w:eastAsia="宋体" w:cs="微软雅黑"/>
                <w:sz w:val="24"/>
                <w:szCs w:val="24"/>
              </w:rPr>
              <w:t>现金流量表</w:t>
            </w:r>
          </w:p>
        </w:tc>
        <w:tc>
          <w:tcPr>
            <w:tcW w:w="1559" w:type="dxa"/>
            <w:vMerge w:val="continue"/>
            <w:vAlign w:val="center"/>
          </w:tcPr>
          <w:p>
            <w:pPr>
              <w:snapToGrid w:val="0"/>
              <w:spacing w:line="400" w:lineRule="exact"/>
              <w:jc w:val="center"/>
              <w:rPr>
                <w:rFonts w:ascii="宋体" w:hAnsi="宋体" w:eastAsia="宋体" w:cs="微软雅黑"/>
                <w:szCs w:val="21"/>
              </w:rPr>
            </w:pPr>
          </w:p>
        </w:tc>
        <w:tc>
          <w:tcPr>
            <w:tcW w:w="1560" w:type="dxa"/>
            <w:vMerge w:val="continue"/>
            <w:vAlign w:val="center"/>
          </w:tcPr>
          <w:p>
            <w:pPr>
              <w:snapToGrid w:val="0"/>
              <w:spacing w:line="400" w:lineRule="exact"/>
              <w:jc w:val="center"/>
              <w:rPr>
                <w:rFonts w:ascii="宋体" w:hAnsi="宋体" w:eastAsia="宋体" w:cs="微软雅黑"/>
                <w:szCs w:val="21"/>
              </w:rPr>
            </w:pPr>
          </w:p>
        </w:tc>
        <w:tc>
          <w:tcPr>
            <w:tcW w:w="2018" w:type="dxa"/>
            <w:vMerge w:val="continue"/>
            <w:vAlign w:val="center"/>
          </w:tcPr>
          <w:p>
            <w:pPr>
              <w:snapToGrid w:val="0"/>
              <w:spacing w:line="400" w:lineRule="exact"/>
              <w:jc w:val="center"/>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40" w:hRule="atLeast"/>
        </w:trPr>
        <w:tc>
          <w:tcPr>
            <w:tcW w:w="468" w:type="dxa"/>
            <w:vMerge w:val="continue"/>
            <w:vAlign w:val="center"/>
          </w:tcPr>
          <w:p>
            <w:pPr>
              <w:adjustRightInd w:val="0"/>
              <w:snapToGrid w:val="0"/>
              <w:spacing w:line="400" w:lineRule="exact"/>
              <w:jc w:val="center"/>
              <w:textAlignment w:val="baseline"/>
              <w:rPr>
                <w:rFonts w:ascii="宋体" w:hAnsi="宋体" w:eastAsia="宋体" w:cs="微软雅黑"/>
                <w:sz w:val="24"/>
                <w:szCs w:val="24"/>
              </w:rPr>
            </w:pPr>
          </w:p>
        </w:tc>
        <w:tc>
          <w:tcPr>
            <w:tcW w:w="774" w:type="dxa"/>
            <w:vMerge w:val="continue"/>
            <w:tcBorders>
              <w:right w:val="single" w:color="auto" w:sz="4" w:space="0"/>
            </w:tcBorders>
            <w:vAlign w:val="center"/>
          </w:tcPr>
          <w:p>
            <w:pPr>
              <w:snapToGrid w:val="0"/>
              <w:spacing w:line="400" w:lineRule="exact"/>
              <w:jc w:val="center"/>
              <w:rPr>
                <w:rFonts w:ascii="宋体" w:hAnsi="宋体" w:eastAsia="宋体" w:cs="微软雅黑"/>
                <w:sz w:val="24"/>
                <w:szCs w:val="24"/>
              </w:rPr>
            </w:pPr>
          </w:p>
        </w:tc>
        <w:tc>
          <w:tcPr>
            <w:tcW w:w="709" w:type="dxa"/>
            <w:vMerge w:val="continue"/>
            <w:tcBorders>
              <w:left w:val="single" w:color="auto" w:sz="4" w:space="0"/>
            </w:tcBorders>
            <w:vAlign w:val="center"/>
          </w:tcPr>
          <w:p>
            <w:pPr>
              <w:snapToGrid w:val="0"/>
              <w:spacing w:line="400" w:lineRule="exact"/>
              <w:rPr>
                <w:rFonts w:ascii="宋体" w:hAnsi="宋体" w:eastAsia="宋体" w:cs="微软雅黑"/>
                <w:sz w:val="24"/>
                <w:szCs w:val="24"/>
              </w:rPr>
            </w:pPr>
          </w:p>
        </w:tc>
        <w:tc>
          <w:tcPr>
            <w:tcW w:w="2268" w:type="dxa"/>
            <w:tcBorders>
              <w:left w:val="single" w:color="auto" w:sz="4" w:space="0"/>
            </w:tcBorders>
            <w:vAlign w:val="center"/>
          </w:tcPr>
          <w:p>
            <w:pPr>
              <w:snapToGrid w:val="0"/>
              <w:spacing w:line="400" w:lineRule="exact"/>
              <w:rPr>
                <w:rFonts w:ascii="宋体" w:hAnsi="宋体" w:eastAsia="宋体" w:cs="微软雅黑"/>
                <w:sz w:val="24"/>
                <w:szCs w:val="24"/>
              </w:rPr>
            </w:pPr>
            <w:r>
              <w:rPr>
                <w:rFonts w:hint="eastAsia" w:ascii="宋体" w:hAnsi="宋体" w:eastAsia="宋体" w:cs="微软雅黑"/>
                <w:sz w:val="24"/>
                <w:szCs w:val="24"/>
              </w:rPr>
              <w:t>所有者权益变动表</w:t>
            </w:r>
          </w:p>
        </w:tc>
        <w:tc>
          <w:tcPr>
            <w:tcW w:w="1559" w:type="dxa"/>
            <w:vMerge w:val="continue"/>
            <w:vAlign w:val="center"/>
          </w:tcPr>
          <w:p>
            <w:pPr>
              <w:snapToGrid w:val="0"/>
              <w:spacing w:line="400" w:lineRule="exact"/>
              <w:jc w:val="center"/>
              <w:rPr>
                <w:rFonts w:ascii="宋体" w:hAnsi="宋体" w:eastAsia="宋体" w:cs="微软雅黑"/>
                <w:szCs w:val="21"/>
              </w:rPr>
            </w:pPr>
          </w:p>
        </w:tc>
        <w:tc>
          <w:tcPr>
            <w:tcW w:w="1560" w:type="dxa"/>
            <w:vMerge w:val="continue"/>
            <w:vAlign w:val="center"/>
          </w:tcPr>
          <w:p>
            <w:pPr>
              <w:snapToGrid w:val="0"/>
              <w:spacing w:line="400" w:lineRule="exact"/>
              <w:jc w:val="center"/>
              <w:rPr>
                <w:rFonts w:ascii="宋体" w:hAnsi="宋体" w:eastAsia="宋体" w:cs="微软雅黑"/>
                <w:szCs w:val="21"/>
              </w:rPr>
            </w:pPr>
          </w:p>
        </w:tc>
        <w:tc>
          <w:tcPr>
            <w:tcW w:w="2018" w:type="dxa"/>
            <w:vMerge w:val="continue"/>
            <w:vAlign w:val="center"/>
          </w:tcPr>
          <w:p>
            <w:pPr>
              <w:snapToGrid w:val="0"/>
              <w:spacing w:line="400" w:lineRule="exact"/>
              <w:jc w:val="center"/>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40" w:hRule="atLeast"/>
        </w:trPr>
        <w:tc>
          <w:tcPr>
            <w:tcW w:w="468" w:type="dxa"/>
            <w:vMerge w:val="continue"/>
            <w:vAlign w:val="center"/>
          </w:tcPr>
          <w:p>
            <w:pPr>
              <w:adjustRightInd w:val="0"/>
              <w:snapToGrid w:val="0"/>
              <w:spacing w:line="400" w:lineRule="exact"/>
              <w:jc w:val="center"/>
              <w:textAlignment w:val="baseline"/>
              <w:rPr>
                <w:rFonts w:ascii="宋体" w:hAnsi="宋体" w:eastAsia="宋体" w:cs="微软雅黑"/>
                <w:sz w:val="24"/>
                <w:szCs w:val="24"/>
              </w:rPr>
            </w:pPr>
          </w:p>
        </w:tc>
        <w:tc>
          <w:tcPr>
            <w:tcW w:w="774" w:type="dxa"/>
            <w:vMerge w:val="continue"/>
            <w:tcBorders>
              <w:right w:val="single" w:color="auto" w:sz="4" w:space="0"/>
            </w:tcBorders>
            <w:vAlign w:val="center"/>
          </w:tcPr>
          <w:p>
            <w:pPr>
              <w:snapToGrid w:val="0"/>
              <w:spacing w:line="400" w:lineRule="exact"/>
              <w:jc w:val="center"/>
              <w:rPr>
                <w:rFonts w:ascii="宋体" w:hAnsi="宋体" w:eastAsia="宋体" w:cs="微软雅黑"/>
                <w:sz w:val="24"/>
                <w:szCs w:val="24"/>
              </w:rPr>
            </w:pPr>
          </w:p>
        </w:tc>
        <w:tc>
          <w:tcPr>
            <w:tcW w:w="709" w:type="dxa"/>
            <w:vMerge w:val="continue"/>
            <w:tcBorders>
              <w:left w:val="single" w:color="auto" w:sz="4" w:space="0"/>
            </w:tcBorders>
            <w:vAlign w:val="center"/>
          </w:tcPr>
          <w:p>
            <w:pPr>
              <w:snapToGrid w:val="0"/>
              <w:spacing w:line="400" w:lineRule="exact"/>
              <w:rPr>
                <w:rFonts w:ascii="宋体" w:hAnsi="宋体" w:eastAsia="宋体" w:cs="微软雅黑"/>
                <w:sz w:val="24"/>
                <w:szCs w:val="24"/>
              </w:rPr>
            </w:pPr>
          </w:p>
        </w:tc>
        <w:tc>
          <w:tcPr>
            <w:tcW w:w="2268" w:type="dxa"/>
            <w:tcBorders>
              <w:left w:val="single" w:color="auto" w:sz="4" w:space="0"/>
            </w:tcBorders>
            <w:vAlign w:val="center"/>
          </w:tcPr>
          <w:p>
            <w:pPr>
              <w:snapToGrid w:val="0"/>
              <w:spacing w:line="400" w:lineRule="exact"/>
              <w:rPr>
                <w:rFonts w:ascii="宋体" w:hAnsi="宋体" w:eastAsia="宋体" w:cs="微软雅黑"/>
                <w:sz w:val="24"/>
                <w:szCs w:val="24"/>
              </w:rPr>
            </w:pPr>
            <w:r>
              <w:rPr>
                <w:rFonts w:hint="eastAsia" w:ascii="宋体" w:hAnsi="宋体" w:eastAsia="宋体" w:cs="微软雅黑"/>
                <w:sz w:val="24"/>
                <w:szCs w:val="24"/>
              </w:rPr>
              <w:t>附注</w:t>
            </w:r>
          </w:p>
        </w:tc>
        <w:tc>
          <w:tcPr>
            <w:tcW w:w="1559" w:type="dxa"/>
            <w:vMerge w:val="continue"/>
            <w:vAlign w:val="center"/>
          </w:tcPr>
          <w:p>
            <w:pPr>
              <w:snapToGrid w:val="0"/>
              <w:spacing w:line="400" w:lineRule="exact"/>
              <w:jc w:val="center"/>
              <w:rPr>
                <w:rFonts w:ascii="宋体" w:hAnsi="宋体" w:eastAsia="宋体" w:cs="微软雅黑"/>
                <w:szCs w:val="21"/>
              </w:rPr>
            </w:pPr>
          </w:p>
        </w:tc>
        <w:tc>
          <w:tcPr>
            <w:tcW w:w="1560" w:type="dxa"/>
            <w:vMerge w:val="continue"/>
            <w:vAlign w:val="center"/>
          </w:tcPr>
          <w:p>
            <w:pPr>
              <w:snapToGrid w:val="0"/>
              <w:spacing w:line="400" w:lineRule="exact"/>
              <w:jc w:val="center"/>
              <w:rPr>
                <w:rFonts w:ascii="宋体" w:hAnsi="宋体" w:eastAsia="宋体" w:cs="微软雅黑"/>
                <w:szCs w:val="21"/>
              </w:rPr>
            </w:pPr>
          </w:p>
        </w:tc>
        <w:tc>
          <w:tcPr>
            <w:tcW w:w="2018" w:type="dxa"/>
            <w:vMerge w:val="continue"/>
            <w:vAlign w:val="center"/>
          </w:tcPr>
          <w:p>
            <w:pPr>
              <w:snapToGrid w:val="0"/>
              <w:spacing w:line="400" w:lineRule="exact"/>
              <w:jc w:val="center"/>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0" w:hRule="atLeast"/>
        </w:trPr>
        <w:tc>
          <w:tcPr>
            <w:tcW w:w="468" w:type="dxa"/>
            <w:vMerge w:val="continue"/>
            <w:vAlign w:val="center"/>
          </w:tcPr>
          <w:p>
            <w:pPr>
              <w:adjustRightInd w:val="0"/>
              <w:snapToGrid w:val="0"/>
              <w:spacing w:line="400" w:lineRule="exact"/>
              <w:jc w:val="center"/>
              <w:textAlignment w:val="baseline"/>
              <w:rPr>
                <w:rFonts w:ascii="宋体" w:hAnsi="宋体" w:eastAsia="宋体" w:cs="微软雅黑"/>
                <w:sz w:val="24"/>
                <w:szCs w:val="24"/>
              </w:rPr>
            </w:pPr>
          </w:p>
        </w:tc>
        <w:tc>
          <w:tcPr>
            <w:tcW w:w="774" w:type="dxa"/>
            <w:vMerge w:val="continue"/>
            <w:tcBorders>
              <w:right w:val="single" w:color="auto" w:sz="4" w:space="0"/>
            </w:tcBorders>
            <w:vAlign w:val="center"/>
          </w:tcPr>
          <w:p>
            <w:pPr>
              <w:snapToGrid w:val="0"/>
              <w:spacing w:line="400" w:lineRule="exact"/>
              <w:jc w:val="center"/>
              <w:rPr>
                <w:rFonts w:ascii="宋体" w:hAnsi="宋体" w:eastAsia="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eastAsia="宋体" w:cs="微软雅黑"/>
                <w:sz w:val="24"/>
                <w:szCs w:val="24"/>
              </w:rPr>
            </w:pPr>
            <w:r>
              <w:rPr>
                <w:rFonts w:hint="eastAsia" w:ascii="宋体" w:hAnsi="宋体" w:eastAsia="宋体" w:cs="微软雅黑"/>
                <w:sz w:val="24"/>
                <w:szCs w:val="24"/>
              </w:rPr>
              <w:t>基本开户银行资信证明</w:t>
            </w:r>
          </w:p>
        </w:tc>
        <w:tc>
          <w:tcPr>
            <w:tcW w:w="1559" w:type="dxa"/>
            <w:vAlign w:val="center"/>
          </w:tcPr>
          <w:p>
            <w:pPr>
              <w:snapToGrid w:val="0"/>
              <w:spacing w:line="400" w:lineRule="exact"/>
              <w:jc w:val="center"/>
              <w:rPr>
                <w:rFonts w:ascii="宋体" w:hAnsi="宋体" w:eastAsia="宋体" w:cs="微软雅黑"/>
                <w:szCs w:val="21"/>
              </w:rPr>
            </w:pPr>
          </w:p>
        </w:tc>
        <w:tc>
          <w:tcPr>
            <w:tcW w:w="1560" w:type="dxa"/>
            <w:vAlign w:val="center"/>
          </w:tcPr>
          <w:p>
            <w:pPr>
              <w:snapToGrid w:val="0"/>
              <w:spacing w:line="400" w:lineRule="exact"/>
              <w:jc w:val="center"/>
              <w:rPr>
                <w:rFonts w:ascii="宋体" w:hAnsi="宋体" w:eastAsia="宋体" w:cs="微软雅黑"/>
                <w:szCs w:val="21"/>
              </w:rPr>
            </w:pPr>
          </w:p>
        </w:tc>
        <w:tc>
          <w:tcPr>
            <w:tcW w:w="2018" w:type="dxa"/>
            <w:vAlign w:val="center"/>
          </w:tcPr>
          <w:p>
            <w:pPr>
              <w:snapToGrid w:val="0"/>
              <w:spacing w:line="400" w:lineRule="exact"/>
              <w:jc w:val="center"/>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eastAsia="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eastAsia="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eastAsia="宋体" w:cs="微软雅黑"/>
                <w:sz w:val="24"/>
                <w:szCs w:val="24"/>
              </w:rPr>
            </w:pPr>
            <w:r>
              <w:rPr>
                <w:rFonts w:hint="eastAsia" w:ascii="宋体" w:hAnsi="宋体" w:eastAsia="宋体" w:cs="微软雅黑"/>
                <w:sz w:val="24"/>
                <w:szCs w:val="24"/>
              </w:rPr>
              <w:t>银行资信证明</w:t>
            </w:r>
          </w:p>
        </w:tc>
        <w:tc>
          <w:tcPr>
            <w:tcW w:w="1559" w:type="dxa"/>
            <w:vAlign w:val="center"/>
          </w:tcPr>
          <w:p>
            <w:pPr>
              <w:snapToGrid w:val="0"/>
              <w:spacing w:line="400" w:lineRule="exact"/>
              <w:jc w:val="center"/>
              <w:rPr>
                <w:rFonts w:ascii="宋体" w:hAnsi="宋体" w:eastAsia="宋体" w:cs="微软雅黑"/>
                <w:szCs w:val="21"/>
              </w:rPr>
            </w:pPr>
          </w:p>
        </w:tc>
        <w:tc>
          <w:tcPr>
            <w:tcW w:w="1560" w:type="dxa"/>
            <w:vAlign w:val="center"/>
          </w:tcPr>
          <w:p>
            <w:pPr>
              <w:snapToGrid w:val="0"/>
              <w:spacing w:line="400" w:lineRule="exact"/>
              <w:jc w:val="center"/>
              <w:rPr>
                <w:rFonts w:ascii="宋体" w:hAnsi="宋体" w:eastAsia="宋体" w:cs="微软雅黑"/>
                <w:szCs w:val="21"/>
              </w:rPr>
            </w:pPr>
          </w:p>
        </w:tc>
        <w:tc>
          <w:tcPr>
            <w:tcW w:w="2018" w:type="dxa"/>
            <w:vAlign w:val="center"/>
          </w:tcPr>
          <w:p>
            <w:pPr>
              <w:snapToGrid w:val="0"/>
              <w:spacing w:line="400" w:lineRule="exact"/>
              <w:jc w:val="center"/>
              <w:rPr>
                <w:rFonts w:ascii="宋体" w:hAnsi="宋体" w:eastAsia="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eastAsia="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eastAsia="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eastAsia="宋体" w:cs="微软雅黑"/>
                <w:sz w:val="24"/>
                <w:szCs w:val="24"/>
              </w:rPr>
            </w:pPr>
            <w:r>
              <w:rPr>
                <w:rFonts w:hint="eastAsia" w:ascii="宋体" w:hAnsi="宋体" w:eastAsia="宋体" w:cs="微软雅黑"/>
                <w:sz w:val="24"/>
                <w:szCs w:val="24"/>
              </w:rPr>
              <w:t>政府采购投标担保函</w:t>
            </w:r>
          </w:p>
        </w:tc>
        <w:tc>
          <w:tcPr>
            <w:tcW w:w="1559" w:type="dxa"/>
            <w:vAlign w:val="center"/>
          </w:tcPr>
          <w:p>
            <w:pPr>
              <w:snapToGrid w:val="0"/>
              <w:spacing w:line="400" w:lineRule="exact"/>
              <w:jc w:val="center"/>
              <w:rPr>
                <w:rFonts w:ascii="宋体" w:hAnsi="宋体" w:eastAsia="宋体" w:cs="微软雅黑"/>
                <w:szCs w:val="21"/>
              </w:rPr>
            </w:pPr>
          </w:p>
        </w:tc>
        <w:tc>
          <w:tcPr>
            <w:tcW w:w="1560" w:type="dxa"/>
            <w:vAlign w:val="center"/>
          </w:tcPr>
          <w:p>
            <w:pPr>
              <w:snapToGrid w:val="0"/>
              <w:spacing w:line="400" w:lineRule="exact"/>
              <w:jc w:val="center"/>
              <w:rPr>
                <w:rFonts w:ascii="宋体" w:hAnsi="宋体" w:eastAsia="宋体" w:cs="微软雅黑"/>
                <w:szCs w:val="21"/>
              </w:rPr>
            </w:pPr>
          </w:p>
        </w:tc>
        <w:tc>
          <w:tcPr>
            <w:tcW w:w="2018" w:type="dxa"/>
            <w:vAlign w:val="center"/>
          </w:tcPr>
          <w:p>
            <w:pPr>
              <w:snapToGrid w:val="0"/>
              <w:spacing w:line="400" w:lineRule="exact"/>
              <w:jc w:val="center"/>
              <w:rPr>
                <w:rFonts w:ascii="宋体" w:hAnsi="宋体" w:eastAsia="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97" w:hRule="exact"/>
        </w:trPr>
        <w:tc>
          <w:tcPr>
            <w:tcW w:w="468" w:type="dxa"/>
            <w:vAlign w:val="center"/>
          </w:tcPr>
          <w:p>
            <w:pPr>
              <w:adjustRightInd w:val="0"/>
              <w:snapToGrid w:val="0"/>
              <w:spacing w:line="400" w:lineRule="exact"/>
              <w:jc w:val="center"/>
              <w:textAlignment w:val="baseline"/>
              <w:rPr>
                <w:rFonts w:ascii="宋体" w:hAnsi="宋体" w:eastAsia="宋体" w:cs="微软雅黑"/>
                <w:szCs w:val="21"/>
              </w:rPr>
            </w:pPr>
            <w:r>
              <w:rPr>
                <w:rFonts w:hint="eastAsia" w:ascii="宋体" w:hAnsi="宋体" w:eastAsia="宋体" w:cs="微软雅黑"/>
                <w:szCs w:val="21"/>
              </w:rPr>
              <w:t>9</w:t>
            </w:r>
          </w:p>
        </w:tc>
        <w:tc>
          <w:tcPr>
            <w:tcW w:w="3751" w:type="dxa"/>
            <w:gridSpan w:val="3"/>
            <w:vAlign w:val="center"/>
          </w:tcPr>
          <w:p>
            <w:pPr>
              <w:snapToGrid w:val="0"/>
              <w:spacing w:line="400" w:lineRule="exact"/>
              <w:rPr>
                <w:rFonts w:ascii="宋体" w:hAnsi="宋体" w:eastAsia="宋体" w:cs="微软雅黑"/>
                <w:sz w:val="24"/>
                <w:szCs w:val="24"/>
              </w:rPr>
            </w:pPr>
            <w:r>
              <w:rPr>
                <w:rFonts w:hint="eastAsia" w:ascii="宋体" w:hAnsi="宋体" w:eastAsia="宋体"/>
                <w:bCs/>
                <w:sz w:val="24"/>
                <w:szCs w:val="24"/>
              </w:rPr>
              <w:t>依法缴纳社会保险凭据</w:t>
            </w:r>
          </w:p>
        </w:tc>
        <w:tc>
          <w:tcPr>
            <w:tcW w:w="1559" w:type="dxa"/>
            <w:vAlign w:val="center"/>
          </w:tcPr>
          <w:p>
            <w:pPr>
              <w:snapToGrid w:val="0"/>
              <w:spacing w:line="400" w:lineRule="exact"/>
              <w:jc w:val="center"/>
              <w:rPr>
                <w:rFonts w:ascii="宋体" w:hAnsi="宋体" w:eastAsia="宋体" w:cs="微软雅黑"/>
                <w:szCs w:val="21"/>
              </w:rPr>
            </w:pPr>
          </w:p>
        </w:tc>
        <w:tc>
          <w:tcPr>
            <w:tcW w:w="1560" w:type="dxa"/>
            <w:vAlign w:val="center"/>
          </w:tcPr>
          <w:p>
            <w:pPr>
              <w:snapToGrid w:val="0"/>
              <w:spacing w:line="400" w:lineRule="exact"/>
              <w:jc w:val="center"/>
              <w:rPr>
                <w:rFonts w:ascii="宋体" w:hAnsi="宋体" w:eastAsia="宋体" w:cs="微软雅黑"/>
                <w:szCs w:val="21"/>
              </w:rPr>
            </w:pPr>
          </w:p>
        </w:tc>
        <w:tc>
          <w:tcPr>
            <w:tcW w:w="2018" w:type="dxa"/>
            <w:vAlign w:val="center"/>
          </w:tcPr>
          <w:p>
            <w:pPr>
              <w:snapToGrid w:val="0"/>
              <w:spacing w:line="400" w:lineRule="exact"/>
              <w:jc w:val="center"/>
              <w:rPr>
                <w:rFonts w:ascii="宋体" w:hAnsi="宋体" w:eastAsia="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eastAsia="宋体" w:cs="微软雅黑"/>
                <w:szCs w:val="21"/>
              </w:rPr>
            </w:pPr>
            <w:r>
              <w:rPr>
                <w:rFonts w:hint="eastAsia" w:ascii="宋体" w:hAnsi="宋体" w:eastAsia="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eastAsia="宋体" w:cs="微软雅黑"/>
                <w:sz w:val="24"/>
                <w:szCs w:val="24"/>
              </w:rPr>
            </w:pPr>
            <w:r>
              <w:rPr>
                <w:rFonts w:hint="eastAsia" w:ascii="宋体" w:hAnsi="宋体" w:eastAsia="宋体" w:cs="微软雅黑"/>
                <w:sz w:val="24"/>
                <w:szCs w:val="24"/>
              </w:rPr>
              <w:t>证明或承诺函</w:t>
            </w:r>
          </w:p>
        </w:tc>
        <w:tc>
          <w:tcPr>
            <w:tcW w:w="709" w:type="dxa"/>
            <w:vMerge w:val="restart"/>
            <w:tcBorders>
              <w:left w:val="single" w:color="auto" w:sz="6" w:space="0"/>
              <w:right w:val="single" w:color="auto" w:sz="6" w:space="0"/>
            </w:tcBorders>
            <w:vAlign w:val="center"/>
          </w:tcPr>
          <w:p>
            <w:pPr>
              <w:snapToGrid w:val="0"/>
              <w:spacing w:line="400" w:lineRule="exact"/>
              <w:rPr>
                <w:rFonts w:ascii="宋体" w:hAnsi="宋体" w:eastAsia="宋体" w:cs="微软雅黑"/>
                <w:sz w:val="24"/>
                <w:szCs w:val="24"/>
              </w:rPr>
            </w:pPr>
            <w:r>
              <w:rPr>
                <w:rFonts w:hint="eastAsia" w:ascii="宋体" w:hAnsi="宋体" w:eastAsia="宋体" w:cs="微软雅黑"/>
                <w:sz w:val="24"/>
                <w:szCs w:val="24"/>
              </w:rPr>
              <w:t>证明材料</w:t>
            </w:r>
          </w:p>
        </w:tc>
        <w:tc>
          <w:tcPr>
            <w:tcW w:w="2268" w:type="dxa"/>
            <w:tcBorders>
              <w:left w:val="single" w:color="auto" w:sz="6" w:space="0"/>
            </w:tcBorders>
            <w:vAlign w:val="center"/>
          </w:tcPr>
          <w:p>
            <w:pPr>
              <w:snapToGrid w:val="0"/>
              <w:spacing w:line="400" w:lineRule="exact"/>
              <w:rPr>
                <w:rFonts w:ascii="宋体" w:hAnsi="宋体" w:eastAsia="宋体" w:cs="微软雅黑"/>
                <w:sz w:val="24"/>
                <w:szCs w:val="24"/>
              </w:rPr>
            </w:pPr>
            <w:r>
              <w:rPr>
                <w:rFonts w:hint="eastAsia" w:ascii="宋体" w:hAnsi="宋体" w:eastAsia="宋体" w:cs="微软雅黑"/>
                <w:sz w:val="24"/>
                <w:szCs w:val="24"/>
              </w:rPr>
              <w:t>设备购置发票</w:t>
            </w:r>
          </w:p>
        </w:tc>
        <w:tc>
          <w:tcPr>
            <w:tcW w:w="1559" w:type="dxa"/>
            <w:vAlign w:val="center"/>
          </w:tcPr>
          <w:p>
            <w:pPr>
              <w:jc w:val="center"/>
              <w:rPr>
                <w:rFonts w:ascii="宋体" w:hAnsi="宋体" w:eastAsia="宋体"/>
              </w:rPr>
            </w:pPr>
          </w:p>
        </w:tc>
        <w:tc>
          <w:tcPr>
            <w:tcW w:w="1560" w:type="dxa"/>
            <w:vAlign w:val="center"/>
          </w:tcPr>
          <w:p>
            <w:pPr>
              <w:snapToGrid w:val="0"/>
              <w:spacing w:line="400" w:lineRule="exact"/>
              <w:jc w:val="center"/>
              <w:rPr>
                <w:rFonts w:ascii="宋体" w:hAnsi="宋体" w:eastAsia="宋体" w:cs="微软雅黑"/>
                <w:szCs w:val="21"/>
              </w:rPr>
            </w:pPr>
          </w:p>
        </w:tc>
        <w:tc>
          <w:tcPr>
            <w:tcW w:w="2018" w:type="dxa"/>
            <w:vAlign w:val="center"/>
          </w:tcPr>
          <w:p>
            <w:pPr>
              <w:snapToGrid w:val="0"/>
              <w:spacing w:line="400" w:lineRule="exact"/>
              <w:jc w:val="center"/>
              <w:rPr>
                <w:rFonts w:ascii="宋体" w:hAnsi="宋体" w:eastAsia="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eastAsia="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ascii="宋体" w:hAnsi="宋体" w:cs="微软雅黑"/>
                <w:bCs/>
                <w:kern w:val="0"/>
                <w:szCs w:val="24"/>
              </w:rPr>
            </w:pPr>
          </w:p>
        </w:tc>
        <w:tc>
          <w:tcPr>
            <w:tcW w:w="709" w:type="dxa"/>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ascii="宋体" w:hAnsi="宋体" w:cs="微软雅黑"/>
                <w:bCs/>
                <w:kern w:val="0"/>
                <w:szCs w:val="24"/>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ascii="宋体" w:hAnsi="宋体" w:cs="微软雅黑"/>
                <w:bCs/>
                <w:kern w:val="0"/>
                <w:szCs w:val="24"/>
              </w:rPr>
            </w:pPr>
            <w:r>
              <w:rPr>
                <w:rFonts w:hint="eastAsia" w:ascii="宋体" w:hAnsi="宋体" w:cs="微软雅黑"/>
                <w:bCs/>
                <w:kern w:val="0"/>
                <w:szCs w:val="24"/>
              </w:rPr>
              <w:t>技术人员职称证书</w:t>
            </w:r>
          </w:p>
        </w:tc>
        <w:tc>
          <w:tcPr>
            <w:tcW w:w="1559" w:type="dxa"/>
            <w:vAlign w:val="center"/>
          </w:tcPr>
          <w:p>
            <w:pPr>
              <w:pStyle w:val="14"/>
              <w:jc w:val="center"/>
              <w:rPr>
                <w:rFonts w:ascii="宋体" w:hAnsi="宋体"/>
              </w:rPr>
            </w:pPr>
          </w:p>
        </w:tc>
        <w:tc>
          <w:tcPr>
            <w:tcW w:w="1560" w:type="dxa"/>
            <w:vAlign w:val="center"/>
          </w:tcPr>
          <w:p>
            <w:pPr>
              <w:snapToGrid w:val="0"/>
              <w:spacing w:line="400" w:lineRule="exact"/>
              <w:jc w:val="center"/>
              <w:rPr>
                <w:rFonts w:ascii="宋体" w:hAnsi="宋体" w:eastAsia="宋体" w:cs="微软雅黑"/>
                <w:szCs w:val="21"/>
              </w:rPr>
            </w:pPr>
          </w:p>
        </w:tc>
        <w:tc>
          <w:tcPr>
            <w:tcW w:w="2018" w:type="dxa"/>
            <w:vAlign w:val="center"/>
          </w:tcPr>
          <w:p>
            <w:pPr>
              <w:pStyle w:val="14"/>
              <w:kinsoku w:val="0"/>
              <w:overflowPunct w:val="0"/>
              <w:autoSpaceDE w:val="0"/>
              <w:autoSpaceDN w:val="0"/>
              <w:spacing w:line="320" w:lineRule="exact"/>
              <w:jc w:val="center"/>
              <w:rPr>
                <w:rFonts w:ascii="宋体"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eastAsia="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ascii="宋体" w:hAnsi="宋体" w:cs="微软雅黑"/>
                <w:bCs/>
                <w:kern w:val="0"/>
                <w:szCs w:val="24"/>
              </w:rPr>
            </w:pPr>
          </w:p>
        </w:tc>
        <w:tc>
          <w:tcPr>
            <w:tcW w:w="709" w:type="dxa"/>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ascii="宋体" w:hAnsi="宋体" w:cs="微软雅黑"/>
                <w:bCs/>
                <w:kern w:val="0"/>
                <w:szCs w:val="24"/>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ascii="宋体" w:hAnsi="宋体" w:cs="微软雅黑"/>
                <w:bCs/>
                <w:kern w:val="0"/>
                <w:szCs w:val="24"/>
              </w:rPr>
            </w:pPr>
            <w:r>
              <w:rPr>
                <w:rFonts w:hint="eastAsia" w:ascii="宋体" w:hAnsi="宋体" w:cs="微软雅黑"/>
                <w:bCs/>
                <w:kern w:val="0"/>
                <w:szCs w:val="24"/>
              </w:rPr>
              <w:t>用工合同</w:t>
            </w:r>
          </w:p>
        </w:tc>
        <w:tc>
          <w:tcPr>
            <w:tcW w:w="1559" w:type="dxa"/>
            <w:vAlign w:val="center"/>
          </w:tcPr>
          <w:p>
            <w:pPr>
              <w:pStyle w:val="14"/>
              <w:jc w:val="center"/>
              <w:rPr>
                <w:rFonts w:ascii="宋体" w:hAnsi="宋体"/>
              </w:rPr>
            </w:pPr>
          </w:p>
        </w:tc>
        <w:tc>
          <w:tcPr>
            <w:tcW w:w="1560" w:type="dxa"/>
            <w:vAlign w:val="center"/>
          </w:tcPr>
          <w:p>
            <w:pPr>
              <w:snapToGrid w:val="0"/>
              <w:spacing w:line="400" w:lineRule="exact"/>
              <w:jc w:val="center"/>
              <w:rPr>
                <w:rFonts w:ascii="宋体" w:hAnsi="宋体" w:eastAsia="宋体" w:cs="微软雅黑"/>
                <w:szCs w:val="21"/>
              </w:rPr>
            </w:pPr>
          </w:p>
        </w:tc>
        <w:tc>
          <w:tcPr>
            <w:tcW w:w="2018" w:type="dxa"/>
            <w:vAlign w:val="center"/>
          </w:tcPr>
          <w:p>
            <w:pPr>
              <w:pStyle w:val="14"/>
              <w:kinsoku w:val="0"/>
              <w:overflowPunct w:val="0"/>
              <w:autoSpaceDE w:val="0"/>
              <w:autoSpaceDN w:val="0"/>
              <w:spacing w:line="320" w:lineRule="exact"/>
              <w:jc w:val="center"/>
              <w:rPr>
                <w:rFonts w:ascii="宋体"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eastAsia="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ascii="宋体" w:hAnsi="宋体" w:cs="微软雅黑"/>
                <w:bCs/>
                <w:kern w:val="0"/>
                <w:szCs w:val="24"/>
              </w:rPr>
            </w:pPr>
          </w:p>
        </w:tc>
        <w:tc>
          <w:tcPr>
            <w:tcW w:w="2977" w:type="dxa"/>
            <w:gridSpan w:val="2"/>
            <w:tcBorders>
              <w:left w:val="single" w:color="auto" w:sz="6" w:space="0"/>
            </w:tcBorders>
            <w:vAlign w:val="center"/>
          </w:tcPr>
          <w:p>
            <w:pPr>
              <w:pStyle w:val="14"/>
              <w:kinsoku w:val="0"/>
              <w:overflowPunct w:val="0"/>
              <w:autoSpaceDE w:val="0"/>
              <w:autoSpaceDN w:val="0"/>
              <w:spacing w:line="320" w:lineRule="exact"/>
              <w:rPr>
                <w:rFonts w:ascii="宋体" w:hAnsi="宋体" w:cs="微软雅黑"/>
                <w:bCs/>
                <w:kern w:val="0"/>
                <w:szCs w:val="24"/>
              </w:rPr>
            </w:pPr>
            <w:r>
              <w:rPr>
                <w:rFonts w:hint="eastAsia" w:ascii="宋体" w:hAnsi="宋体"/>
                <w:bCs/>
                <w:szCs w:val="24"/>
              </w:rPr>
              <w:t>投标人相关承诺函或声明</w:t>
            </w:r>
          </w:p>
        </w:tc>
        <w:tc>
          <w:tcPr>
            <w:tcW w:w="1559" w:type="dxa"/>
            <w:vAlign w:val="center"/>
          </w:tcPr>
          <w:p>
            <w:pPr>
              <w:pStyle w:val="14"/>
              <w:jc w:val="center"/>
              <w:rPr>
                <w:rFonts w:ascii="宋体" w:hAnsi="宋体"/>
              </w:rPr>
            </w:pPr>
          </w:p>
        </w:tc>
        <w:tc>
          <w:tcPr>
            <w:tcW w:w="1560" w:type="dxa"/>
            <w:vAlign w:val="center"/>
          </w:tcPr>
          <w:p>
            <w:pPr>
              <w:snapToGrid w:val="0"/>
              <w:spacing w:line="400" w:lineRule="exact"/>
              <w:jc w:val="center"/>
              <w:rPr>
                <w:rFonts w:ascii="宋体" w:hAnsi="宋体" w:eastAsia="宋体" w:cs="微软雅黑"/>
                <w:szCs w:val="21"/>
              </w:rPr>
            </w:pPr>
          </w:p>
        </w:tc>
        <w:tc>
          <w:tcPr>
            <w:tcW w:w="2018" w:type="dxa"/>
            <w:vAlign w:val="center"/>
          </w:tcPr>
          <w:p>
            <w:pPr>
              <w:snapToGrid w:val="0"/>
              <w:spacing w:line="400" w:lineRule="exact"/>
              <w:jc w:val="center"/>
              <w:rPr>
                <w:rFonts w:ascii="宋体" w:hAnsi="宋体" w:eastAsia="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微软雅黑"/>
                <w:szCs w:val="21"/>
              </w:rPr>
            </w:pPr>
            <w:r>
              <w:rPr>
                <w:rFonts w:hint="eastAsia" w:ascii="宋体" w:hAnsi="宋体" w:eastAsia="宋体" w:cs="微软雅黑"/>
                <w:szCs w:val="21"/>
              </w:rPr>
              <w:t>11</w:t>
            </w:r>
          </w:p>
        </w:tc>
        <w:tc>
          <w:tcPr>
            <w:tcW w:w="3751" w:type="dxa"/>
            <w:gridSpan w:val="3"/>
            <w:vAlign w:val="center"/>
          </w:tcPr>
          <w:p>
            <w:pPr>
              <w:pStyle w:val="14"/>
              <w:kinsoku w:val="0"/>
              <w:overflowPunct w:val="0"/>
              <w:autoSpaceDE w:val="0"/>
              <w:autoSpaceDN w:val="0"/>
              <w:spacing w:line="320" w:lineRule="exact"/>
              <w:rPr>
                <w:rFonts w:ascii="宋体" w:hAnsi="宋体" w:cs="微软雅黑"/>
                <w:bCs/>
                <w:kern w:val="0"/>
              </w:rPr>
            </w:pPr>
            <w:r>
              <w:rPr>
                <w:rFonts w:hint="eastAsia" w:ascii="宋体" w:hAnsi="宋体"/>
                <w:kern w:val="0"/>
              </w:rPr>
              <w:t>没有重大违法记录的声明</w:t>
            </w:r>
          </w:p>
        </w:tc>
        <w:tc>
          <w:tcPr>
            <w:tcW w:w="1559" w:type="dxa"/>
            <w:vAlign w:val="center"/>
          </w:tcPr>
          <w:p>
            <w:pPr>
              <w:jc w:val="center"/>
              <w:rPr>
                <w:rFonts w:ascii="宋体" w:hAnsi="宋体" w:eastAsia="宋体"/>
              </w:rPr>
            </w:pPr>
          </w:p>
        </w:tc>
        <w:tc>
          <w:tcPr>
            <w:tcW w:w="1560" w:type="dxa"/>
            <w:vAlign w:val="center"/>
          </w:tcPr>
          <w:p>
            <w:pPr>
              <w:snapToGrid w:val="0"/>
              <w:spacing w:line="400" w:lineRule="exact"/>
              <w:jc w:val="center"/>
              <w:rPr>
                <w:rFonts w:ascii="宋体" w:hAnsi="宋体" w:eastAsia="宋体" w:cs="微软雅黑"/>
                <w:szCs w:val="21"/>
              </w:rPr>
            </w:pPr>
          </w:p>
        </w:tc>
        <w:tc>
          <w:tcPr>
            <w:tcW w:w="2018" w:type="dxa"/>
            <w:vAlign w:val="center"/>
          </w:tcPr>
          <w:p>
            <w:pPr>
              <w:snapToGrid w:val="0"/>
              <w:spacing w:line="400" w:lineRule="exact"/>
              <w:jc w:val="center"/>
              <w:rPr>
                <w:rFonts w:ascii="宋体" w:hAnsi="宋体" w:eastAsia="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微软雅黑"/>
                <w:szCs w:val="21"/>
              </w:rPr>
            </w:pPr>
            <w:r>
              <w:rPr>
                <w:rFonts w:hint="eastAsia" w:ascii="宋体" w:hAnsi="宋体" w:eastAsia="宋体" w:cs="微软雅黑"/>
                <w:szCs w:val="21"/>
              </w:rPr>
              <w:t>12</w:t>
            </w:r>
          </w:p>
        </w:tc>
        <w:tc>
          <w:tcPr>
            <w:tcW w:w="3751" w:type="dxa"/>
            <w:gridSpan w:val="3"/>
            <w:vAlign w:val="center"/>
          </w:tcPr>
          <w:p>
            <w:pPr>
              <w:pStyle w:val="14"/>
              <w:kinsoku w:val="0"/>
              <w:overflowPunct w:val="0"/>
              <w:autoSpaceDE w:val="0"/>
              <w:autoSpaceDN w:val="0"/>
              <w:spacing w:line="320" w:lineRule="exact"/>
              <w:rPr>
                <w:rFonts w:ascii="宋体" w:hAnsi="宋体"/>
                <w:kern w:val="0"/>
              </w:rPr>
            </w:pPr>
            <w:r>
              <w:rPr>
                <w:rFonts w:hint="eastAsia" w:ascii="宋体" w:hAnsi="宋体"/>
                <w:kern w:val="0"/>
              </w:rPr>
              <w:t>投标承诺函</w:t>
            </w:r>
          </w:p>
        </w:tc>
        <w:tc>
          <w:tcPr>
            <w:tcW w:w="1559" w:type="dxa"/>
            <w:vAlign w:val="center"/>
          </w:tcPr>
          <w:p>
            <w:pPr>
              <w:jc w:val="center"/>
              <w:rPr>
                <w:rFonts w:ascii="宋体" w:hAnsi="宋体" w:eastAsia="宋体"/>
              </w:rPr>
            </w:pPr>
          </w:p>
        </w:tc>
        <w:tc>
          <w:tcPr>
            <w:tcW w:w="1560" w:type="dxa"/>
            <w:vAlign w:val="center"/>
          </w:tcPr>
          <w:p>
            <w:pPr>
              <w:snapToGrid w:val="0"/>
              <w:spacing w:line="400" w:lineRule="exact"/>
              <w:jc w:val="center"/>
              <w:rPr>
                <w:rFonts w:ascii="宋体" w:hAnsi="宋体" w:eastAsia="宋体" w:cs="微软雅黑"/>
                <w:szCs w:val="21"/>
              </w:rPr>
            </w:pPr>
          </w:p>
        </w:tc>
        <w:tc>
          <w:tcPr>
            <w:tcW w:w="2018" w:type="dxa"/>
            <w:vAlign w:val="center"/>
          </w:tcPr>
          <w:p>
            <w:pPr>
              <w:snapToGrid w:val="0"/>
              <w:spacing w:line="400" w:lineRule="exact"/>
              <w:jc w:val="center"/>
              <w:rPr>
                <w:rFonts w:ascii="宋体" w:hAnsi="宋体" w:eastAsia="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微软雅黑"/>
                <w:szCs w:val="21"/>
              </w:rPr>
            </w:pPr>
            <w:r>
              <w:rPr>
                <w:rFonts w:hint="eastAsia" w:ascii="宋体" w:hAnsi="宋体" w:eastAsia="宋体" w:cs="微软雅黑"/>
                <w:szCs w:val="21"/>
              </w:rPr>
              <w:t>13</w:t>
            </w:r>
          </w:p>
        </w:tc>
        <w:tc>
          <w:tcPr>
            <w:tcW w:w="3751" w:type="dxa"/>
            <w:gridSpan w:val="3"/>
            <w:vAlign w:val="center"/>
          </w:tcPr>
          <w:p>
            <w:pPr>
              <w:pStyle w:val="14"/>
              <w:kinsoku w:val="0"/>
              <w:overflowPunct w:val="0"/>
              <w:autoSpaceDE w:val="0"/>
              <w:autoSpaceDN w:val="0"/>
              <w:spacing w:line="320" w:lineRule="exact"/>
              <w:rPr>
                <w:rFonts w:ascii="宋体" w:hAnsi="宋体" w:cstheme="majorEastAsia"/>
                <w:bCs/>
                <w:szCs w:val="24"/>
                <w:lang w:val="zh-CN"/>
              </w:rPr>
            </w:pPr>
            <w:r>
              <w:rPr>
                <w:rFonts w:hint="eastAsia" w:ascii="宋体" w:hAnsi="宋体" w:cs="微软雅黑"/>
                <w:bCs/>
                <w:kern w:val="0"/>
              </w:rPr>
              <w:t>服务承诺</w:t>
            </w:r>
          </w:p>
        </w:tc>
        <w:tc>
          <w:tcPr>
            <w:tcW w:w="1559" w:type="dxa"/>
            <w:vAlign w:val="center"/>
          </w:tcPr>
          <w:p>
            <w:pPr>
              <w:jc w:val="center"/>
              <w:rPr>
                <w:rFonts w:ascii="宋体" w:hAnsi="宋体" w:eastAsia="宋体"/>
              </w:rPr>
            </w:pPr>
          </w:p>
        </w:tc>
        <w:tc>
          <w:tcPr>
            <w:tcW w:w="1560" w:type="dxa"/>
            <w:vAlign w:val="center"/>
          </w:tcPr>
          <w:p>
            <w:pPr>
              <w:snapToGrid w:val="0"/>
              <w:spacing w:line="400" w:lineRule="exact"/>
              <w:jc w:val="center"/>
              <w:rPr>
                <w:rFonts w:ascii="宋体" w:hAnsi="宋体" w:eastAsia="宋体" w:cs="微软雅黑"/>
                <w:szCs w:val="21"/>
              </w:rPr>
            </w:pPr>
          </w:p>
        </w:tc>
        <w:tc>
          <w:tcPr>
            <w:tcW w:w="2018" w:type="dxa"/>
            <w:vAlign w:val="center"/>
          </w:tcPr>
          <w:p>
            <w:pPr>
              <w:snapToGrid w:val="0"/>
              <w:spacing w:line="400" w:lineRule="exact"/>
              <w:jc w:val="center"/>
              <w:rPr>
                <w:rFonts w:ascii="宋体" w:hAnsi="宋体" w:eastAsia="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8" w:hRule="atLeast"/>
        </w:trPr>
        <w:tc>
          <w:tcPr>
            <w:tcW w:w="468" w:type="dxa"/>
            <w:vAlign w:val="center"/>
          </w:tcPr>
          <w:p>
            <w:pPr>
              <w:adjustRightInd w:val="0"/>
              <w:snapToGrid w:val="0"/>
              <w:spacing w:line="400" w:lineRule="exact"/>
              <w:jc w:val="center"/>
              <w:textAlignment w:val="baseline"/>
              <w:rPr>
                <w:rFonts w:ascii="宋体" w:hAnsi="宋体" w:eastAsia="宋体" w:cs="微软雅黑"/>
                <w:szCs w:val="21"/>
              </w:rPr>
            </w:pPr>
            <w:r>
              <w:rPr>
                <w:rFonts w:hint="eastAsia" w:ascii="宋体" w:hAnsi="宋体" w:eastAsia="宋体" w:cs="微软雅黑"/>
                <w:szCs w:val="21"/>
              </w:rPr>
              <w:t>14</w:t>
            </w:r>
          </w:p>
        </w:tc>
        <w:tc>
          <w:tcPr>
            <w:tcW w:w="3751" w:type="dxa"/>
            <w:gridSpan w:val="3"/>
            <w:vAlign w:val="center"/>
          </w:tcPr>
          <w:p>
            <w:pPr>
              <w:pStyle w:val="14"/>
              <w:kinsoku w:val="0"/>
              <w:overflowPunct w:val="0"/>
              <w:autoSpaceDE w:val="0"/>
              <w:autoSpaceDN w:val="0"/>
              <w:spacing w:line="320" w:lineRule="exact"/>
              <w:rPr>
                <w:rFonts w:ascii="宋体" w:hAnsi="宋体" w:cs="微软雅黑"/>
                <w:bCs/>
                <w:kern w:val="0"/>
              </w:rPr>
            </w:pPr>
            <w:r>
              <w:rPr>
                <w:rFonts w:hint="eastAsia" w:ascii="宋体" w:hAnsi="宋体" w:cs="微软雅黑"/>
                <w:bCs/>
                <w:kern w:val="0"/>
              </w:rPr>
              <w:t>技术部分</w:t>
            </w:r>
          </w:p>
        </w:tc>
        <w:tc>
          <w:tcPr>
            <w:tcW w:w="1559" w:type="dxa"/>
            <w:vAlign w:val="center"/>
          </w:tcPr>
          <w:p>
            <w:pPr>
              <w:jc w:val="center"/>
              <w:rPr>
                <w:rFonts w:ascii="宋体" w:hAnsi="宋体" w:eastAsia="宋体"/>
              </w:rPr>
            </w:pPr>
          </w:p>
        </w:tc>
        <w:tc>
          <w:tcPr>
            <w:tcW w:w="1560" w:type="dxa"/>
            <w:vAlign w:val="center"/>
          </w:tcPr>
          <w:p>
            <w:pPr>
              <w:snapToGrid w:val="0"/>
              <w:spacing w:line="400" w:lineRule="exact"/>
              <w:jc w:val="center"/>
              <w:rPr>
                <w:rFonts w:ascii="宋体" w:hAnsi="宋体" w:eastAsia="宋体" w:cs="微软雅黑"/>
                <w:szCs w:val="21"/>
              </w:rPr>
            </w:pPr>
          </w:p>
        </w:tc>
        <w:tc>
          <w:tcPr>
            <w:tcW w:w="2018" w:type="dxa"/>
            <w:vAlign w:val="center"/>
          </w:tcPr>
          <w:p>
            <w:pPr>
              <w:snapToGrid w:val="0"/>
              <w:spacing w:line="400" w:lineRule="exact"/>
              <w:jc w:val="center"/>
              <w:rPr>
                <w:rFonts w:ascii="宋体" w:hAnsi="宋体" w:eastAsia="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8" w:hRule="atLeast"/>
        </w:trPr>
        <w:tc>
          <w:tcPr>
            <w:tcW w:w="468" w:type="dxa"/>
            <w:vAlign w:val="center"/>
          </w:tcPr>
          <w:p>
            <w:pPr>
              <w:adjustRightInd w:val="0"/>
              <w:snapToGrid w:val="0"/>
              <w:spacing w:line="400" w:lineRule="exact"/>
              <w:jc w:val="center"/>
              <w:textAlignment w:val="baseline"/>
              <w:rPr>
                <w:rFonts w:ascii="宋体" w:hAnsi="宋体" w:eastAsia="宋体" w:cs="微软雅黑"/>
                <w:szCs w:val="21"/>
              </w:rPr>
            </w:pPr>
            <w:r>
              <w:rPr>
                <w:rFonts w:hint="eastAsia" w:ascii="宋体" w:hAnsi="宋体" w:eastAsia="宋体" w:cs="微软雅黑"/>
                <w:szCs w:val="21"/>
              </w:rPr>
              <w:t>15</w:t>
            </w:r>
          </w:p>
        </w:tc>
        <w:tc>
          <w:tcPr>
            <w:tcW w:w="3751" w:type="dxa"/>
            <w:gridSpan w:val="3"/>
            <w:vAlign w:val="center"/>
          </w:tcPr>
          <w:p>
            <w:pPr>
              <w:pStyle w:val="14"/>
              <w:kinsoku w:val="0"/>
              <w:overflowPunct w:val="0"/>
              <w:autoSpaceDE w:val="0"/>
              <w:autoSpaceDN w:val="0"/>
              <w:spacing w:line="320" w:lineRule="exact"/>
              <w:rPr>
                <w:rFonts w:ascii="宋体" w:hAnsi="宋体" w:cs="微软雅黑"/>
                <w:bCs/>
                <w:kern w:val="0"/>
              </w:rPr>
            </w:pPr>
            <w:r>
              <w:rPr>
                <w:rFonts w:hint="eastAsia" w:ascii="宋体" w:hAnsi="宋体" w:cs="微软雅黑"/>
                <w:bCs/>
                <w:kern w:val="0"/>
              </w:rPr>
              <w:t>中小企业声明函</w:t>
            </w:r>
          </w:p>
        </w:tc>
        <w:tc>
          <w:tcPr>
            <w:tcW w:w="1559" w:type="dxa"/>
            <w:vAlign w:val="center"/>
          </w:tcPr>
          <w:p>
            <w:pPr>
              <w:jc w:val="center"/>
              <w:rPr>
                <w:rFonts w:ascii="宋体" w:hAnsi="宋体" w:eastAsia="宋体"/>
              </w:rPr>
            </w:pPr>
          </w:p>
        </w:tc>
        <w:tc>
          <w:tcPr>
            <w:tcW w:w="1560" w:type="dxa"/>
            <w:vAlign w:val="center"/>
          </w:tcPr>
          <w:p>
            <w:pPr>
              <w:snapToGrid w:val="0"/>
              <w:spacing w:line="400" w:lineRule="exact"/>
              <w:jc w:val="center"/>
              <w:rPr>
                <w:rFonts w:ascii="宋体" w:hAnsi="宋体" w:eastAsia="宋体" w:cs="微软雅黑"/>
                <w:szCs w:val="21"/>
              </w:rPr>
            </w:pPr>
          </w:p>
        </w:tc>
        <w:tc>
          <w:tcPr>
            <w:tcW w:w="2018" w:type="dxa"/>
            <w:vAlign w:val="center"/>
          </w:tcPr>
          <w:p>
            <w:pPr>
              <w:snapToGrid w:val="0"/>
              <w:spacing w:line="400" w:lineRule="exact"/>
              <w:jc w:val="center"/>
              <w:rPr>
                <w:rFonts w:ascii="宋体" w:hAnsi="宋体" w:eastAsia="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8" w:hRule="atLeast"/>
        </w:trPr>
        <w:tc>
          <w:tcPr>
            <w:tcW w:w="468" w:type="dxa"/>
            <w:vAlign w:val="center"/>
          </w:tcPr>
          <w:p>
            <w:pPr>
              <w:adjustRightInd w:val="0"/>
              <w:snapToGrid w:val="0"/>
              <w:spacing w:line="400" w:lineRule="exact"/>
              <w:jc w:val="center"/>
              <w:textAlignment w:val="baseline"/>
              <w:rPr>
                <w:rFonts w:ascii="宋体" w:hAnsi="宋体" w:eastAsia="宋体" w:cs="微软雅黑"/>
                <w:szCs w:val="21"/>
              </w:rPr>
            </w:pPr>
            <w:r>
              <w:rPr>
                <w:rFonts w:hint="eastAsia" w:ascii="宋体" w:hAnsi="宋体" w:eastAsia="宋体" w:cs="微软雅黑"/>
                <w:szCs w:val="21"/>
              </w:rPr>
              <w:t>16</w:t>
            </w:r>
          </w:p>
        </w:tc>
        <w:tc>
          <w:tcPr>
            <w:tcW w:w="3751" w:type="dxa"/>
            <w:gridSpan w:val="3"/>
            <w:vAlign w:val="center"/>
          </w:tcPr>
          <w:p>
            <w:pPr>
              <w:pStyle w:val="14"/>
              <w:kinsoku w:val="0"/>
              <w:overflowPunct w:val="0"/>
              <w:autoSpaceDE w:val="0"/>
              <w:autoSpaceDN w:val="0"/>
              <w:spacing w:line="320" w:lineRule="exact"/>
              <w:rPr>
                <w:rFonts w:ascii="宋体" w:hAnsi="宋体" w:cs="微软雅黑"/>
                <w:bCs/>
                <w:kern w:val="0"/>
              </w:rPr>
            </w:pPr>
            <w:r>
              <w:rPr>
                <w:rFonts w:hint="eastAsia" w:ascii="宋体" w:hAnsi="宋体" w:cs="微软雅黑"/>
                <w:bCs/>
                <w:kern w:val="0"/>
              </w:rPr>
              <w:t>残疾人福利性单位声明函</w:t>
            </w:r>
          </w:p>
        </w:tc>
        <w:tc>
          <w:tcPr>
            <w:tcW w:w="1559" w:type="dxa"/>
            <w:vAlign w:val="center"/>
          </w:tcPr>
          <w:p>
            <w:pPr>
              <w:jc w:val="center"/>
              <w:rPr>
                <w:rFonts w:ascii="宋体" w:hAnsi="宋体" w:eastAsia="宋体"/>
              </w:rPr>
            </w:pPr>
          </w:p>
        </w:tc>
        <w:tc>
          <w:tcPr>
            <w:tcW w:w="1560" w:type="dxa"/>
            <w:vAlign w:val="center"/>
          </w:tcPr>
          <w:p>
            <w:pPr>
              <w:snapToGrid w:val="0"/>
              <w:spacing w:line="400" w:lineRule="exact"/>
              <w:jc w:val="center"/>
              <w:rPr>
                <w:rFonts w:ascii="宋体" w:hAnsi="宋体" w:eastAsia="宋体" w:cs="微软雅黑"/>
                <w:szCs w:val="21"/>
              </w:rPr>
            </w:pPr>
          </w:p>
        </w:tc>
        <w:tc>
          <w:tcPr>
            <w:tcW w:w="2018" w:type="dxa"/>
            <w:vAlign w:val="center"/>
          </w:tcPr>
          <w:p>
            <w:pPr>
              <w:snapToGrid w:val="0"/>
              <w:spacing w:line="400" w:lineRule="exact"/>
              <w:jc w:val="center"/>
              <w:rPr>
                <w:rFonts w:ascii="宋体" w:hAnsi="宋体" w:eastAsia="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8" w:hRule="atLeast"/>
        </w:trPr>
        <w:tc>
          <w:tcPr>
            <w:tcW w:w="468" w:type="dxa"/>
            <w:vAlign w:val="center"/>
          </w:tcPr>
          <w:p>
            <w:pPr>
              <w:adjustRightInd w:val="0"/>
              <w:snapToGrid w:val="0"/>
              <w:spacing w:line="400" w:lineRule="exact"/>
              <w:jc w:val="center"/>
              <w:textAlignment w:val="baseline"/>
              <w:rPr>
                <w:rFonts w:ascii="宋体" w:hAnsi="宋体" w:eastAsia="宋体" w:cs="微软雅黑"/>
                <w:szCs w:val="21"/>
              </w:rPr>
            </w:pPr>
            <w:r>
              <w:rPr>
                <w:rFonts w:hint="eastAsia" w:ascii="宋体" w:hAnsi="宋体" w:eastAsia="宋体" w:cs="微软雅黑"/>
                <w:szCs w:val="21"/>
              </w:rPr>
              <w:t>17</w:t>
            </w:r>
          </w:p>
        </w:tc>
        <w:tc>
          <w:tcPr>
            <w:tcW w:w="3751" w:type="dxa"/>
            <w:gridSpan w:val="3"/>
            <w:vAlign w:val="center"/>
          </w:tcPr>
          <w:p>
            <w:pPr>
              <w:pStyle w:val="14"/>
              <w:kinsoku w:val="0"/>
              <w:overflowPunct w:val="0"/>
              <w:autoSpaceDE w:val="0"/>
              <w:autoSpaceDN w:val="0"/>
              <w:spacing w:line="320" w:lineRule="exact"/>
              <w:rPr>
                <w:rFonts w:ascii="宋体" w:hAnsi="宋体" w:cs="微软雅黑"/>
                <w:bCs/>
                <w:kern w:val="0"/>
              </w:rPr>
            </w:pPr>
            <w:r>
              <w:rPr>
                <w:rFonts w:hint="eastAsia" w:ascii="宋体" w:hAnsi="宋体" w:cs="微软雅黑"/>
                <w:bCs/>
                <w:kern w:val="0"/>
              </w:rPr>
              <w:t>监狱企业证明文件</w:t>
            </w:r>
          </w:p>
        </w:tc>
        <w:tc>
          <w:tcPr>
            <w:tcW w:w="1559" w:type="dxa"/>
            <w:vAlign w:val="center"/>
          </w:tcPr>
          <w:p>
            <w:pPr>
              <w:jc w:val="center"/>
              <w:rPr>
                <w:rFonts w:ascii="宋体" w:hAnsi="宋体" w:eastAsia="宋体"/>
              </w:rPr>
            </w:pPr>
          </w:p>
        </w:tc>
        <w:tc>
          <w:tcPr>
            <w:tcW w:w="1560" w:type="dxa"/>
            <w:vAlign w:val="center"/>
          </w:tcPr>
          <w:p>
            <w:pPr>
              <w:snapToGrid w:val="0"/>
              <w:spacing w:line="400" w:lineRule="exact"/>
              <w:jc w:val="center"/>
              <w:rPr>
                <w:rFonts w:ascii="宋体" w:hAnsi="宋体" w:eastAsia="宋体" w:cs="微软雅黑"/>
                <w:szCs w:val="21"/>
              </w:rPr>
            </w:pPr>
          </w:p>
        </w:tc>
        <w:tc>
          <w:tcPr>
            <w:tcW w:w="2018" w:type="dxa"/>
            <w:vAlign w:val="center"/>
          </w:tcPr>
          <w:p>
            <w:pPr>
              <w:snapToGrid w:val="0"/>
              <w:spacing w:line="400" w:lineRule="exact"/>
              <w:jc w:val="center"/>
              <w:rPr>
                <w:rFonts w:ascii="宋体" w:hAnsi="宋体" w:eastAsia="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8" w:hRule="atLeast"/>
        </w:trPr>
        <w:tc>
          <w:tcPr>
            <w:tcW w:w="468" w:type="dxa"/>
            <w:vAlign w:val="center"/>
          </w:tcPr>
          <w:p>
            <w:pPr>
              <w:adjustRightInd w:val="0"/>
              <w:snapToGrid w:val="0"/>
              <w:spacing w:line="400" w:lineRule="exact"/>
              <w:jc w:val="center"/>
              <w:textAlignment w:val="baseline"/>
              <w:rPr>
                <w:rFonts w:ascii="宋体" w:hAnsi="宋体" w:eastAsia="宋体" w:cs="微软雅黑"/>
                <w:szCs w:val="21"/>
              </w:rPr>
            </w:pPr>
            <w:r>
              <w:rPr>
                <w:rFonts w:hint="eastAsia" w:ascii="宋体" w:hAnsi="宋体" w:eastAsia="宋体" w:cs="微软雅黑"/>
                <w:szCs w:val="21"/>
              </w:rPr>
              <w:t>18</w:t>
            </w:r>
          </w:p>
        </w:tc>
        <w:tc>
          <w:tcPr>
            <w:tcW w:w="3751" w:type="dxa"/>
            <w:gridSpan w:val="3"/>
            <w:vAlign w:val="center"/>
          </w:tcPr>
          <w:p>
            <w:pPr>
              <w:pStyle w:val="14"/>
              <w:kinsoku w:val="0"/>
              <w:overflowPunct w:val="0"/>
              <w:autoSpaceDE w:val="0"/>
              <w:autoSpaceDN w:val="0"/>
              <w:spacing w:line="320" w:lineRule="exact"/>
              <w:rPr>
                <w:rFonts w:ascii="宋体" w:hAnsi="宋体" w:cs="微软雅黑"/>
                <w:bCs/>
                <w:kern w:val="0"/>
              </w:rPr>
            </w:pPr>
            <w:r>
              <w:rPr>
                <w:rFonts w:hint="eastAsia" w:ascii="宋体" w:hAnsi="宋体" w:cs="微软雅黑"/>
                <w:bCs/>
                <w:kern w:val="0"/>
              </w:rPr>
              <w:t>其它资料</w:t>
            </w:r>
          </w:p>
        </w:tc>
        <w:tc>
          <w:tcPr>
            <w:tcW w:w="1559" w:type="dxa"/>
            <w:vAlign w:val="center"/>
          </w:tcPr>
          <w:p>
            <w:pPr>
              <w:jc w:val="center"/>
              <w:rPr>
                <w:rFonts w:ascii="宋体" w:hAnsi="宋体" w:eastAsia="宋体"/>
              </w:rPr>
            </w:pPr>
          </w:p>
        </w:tc>
        <w:tc>
          <w:tcPr>
            <w:tcW w:w="1560" w:type="dxa"/>
            <w:vAlign w:val="center"/>
          </w:tcPr>
          <w:p>
            <w:pPr>
              <w:snapToGrid w:val="0"/>
              <w:spacing w:line="400" w:lineRule="exact"/>
              <w:jc w:val="center"/>
              <w:rPr>
                <w:rFonts w:ascii="宋体" w:hAnsi="宋体" w:eastAsia="宋体" w:cs="微软雅黑"/>
                <w:szCs w:val="21"/>
              </w:rPr>
            </w:pPr>
          </w:p>
        </w:tc>
        <w:tc>
          <w:tcPr>
            <w:tcW w:w="2018" w:type="dxa"/>
            <w:vAlign w:val="center"/>
          </w:tcPr>
          <w:p>
            <w:pPr>
              <w:snapToGrid w:val="0"/>
              <w:spacing w:line="400" w:lineRule="exact"/>
              <w:jc w:val="center"/>
              <w:rPr>
                <w:rFonts w:ascii="宋体" w:hAnsi="宋体" w:eastAsia="宋体" w:cs="微软雅黑"/>
                <w:szCs w:val="21"/>
              </w:rPr>
            </w:pPr>
          </w:p>
        </w:tc>
      </w:tr>
    </w:tbl>
    <w:p>
      <w:pPr>
        <w:pStyle w:val="14"/>
        <w:spacing w:line="360" w:lineRule="auto"/>
        <w:jc w:val="center"/>
        <w:rPr>
          <w:rFonts w:ascii="宋体" w:hAnsi="宋体"/>
          <w:b/>
          <w:snapToGrid w:val="0"/>
          <w:kern w:val="0"/>
          <w:sz w:val="36"/>
          <w:szCs w:val="36"/>
        </w:rPr>
      </w:pPr>
    </w:p>
    <w:p>
      <w:pPr>
        <w:jc w:val="left"/>
        <w:rPr>
          <w:rFonts w:ascii="宋体" w:hAnsi="宋体" w:eastAsia="宋体"/>
          <w:b/>
          <w:snapToGrid w:val="0"/>
          <w:kern w:val="0"/>
          <w:sz w:val="36"/>
          <w:szCs w:val="36"/>
        </w:rPr>
      </w:pPr>
      <w:r>
        <w:rPr>
          <w:rFonts w:ascii="宋体" w:hAnsi="宋体" w:eastAsia="宋体"/>
          <w:b/>
          <w:snapToGrid w:val="0"/>
          <w:kern w:val="0"/>
          <w:sz w:val="36"/>
          <w:szCs w:val="36"/>
        </w:rPr>
        <w:br w:type="page"/>
      </w:r>
    </w:p>
    <w:p>
      <w:pPr>
        <w:jc w:val="center"/>
        <w:rPr>
          <w:rFonts w:ascii="宋体" w:hAnsi="宋体" w:eastAsia="宋体"/>
          <w:b/>
          <w:snapToGrid w:val="0"/>
          <w:kern w:val="0"/>
          <w:sz w:val="36"/>
          <w:szCs w:val="36"/>
        </w:rPr>
      </w:pPr>
      <w:r>
        <w:rPr>
          <w:rFonts w:hint="eastAsia" w:ascii="宋体" w:hAnsi="宋体" w:eastAsia="宋体"/>
          <w:b/>
          <w:snapToGrid w:val="0"/>
          <w:kern w:val="0"/>
          <w:sz w:val="36"/>
          <w:szCs w:val="36"/>
        </w:rPr>
        <w:t>二、开标一览表</w:t>
      </w:r>
    </w:p>
    <w:p>
      <w:pPr>
        <w:spacing w:before="50" w:afterLines="50" w:line="360" w:lineRule="auto"/>
        <w:contextualSpacing/>
        <w:jc w:val="left"/>
        <w:rPr>
          <w:rFonts w:ascii="宋体" w:hAnsi="宋体" w:eastAsia="宋体"/>
          <w:sz w:val="24"/>
          <w:szCs w:val="24"/>
        </w:rPr>
      </w:pPr>
      <w:r>
        <w:rPr>
          <w:rFonts w:hint="eastAsia" w:ascii="宋体" w:hAnsi="宋体" w:eastAsia="宋体"/>
          <w:sz w:val="24"/>
          <w:szCs w:val="24"/>
        </w:rPr>
        <w:t>项目编号：</w:t>
      </w:r>
    </w:p>
    <w:p>
      <w:pPr>
        <w:spacing w:line="360" w:lineRule="auto"/>
        <w:contextualSpacing/>
        <w:rPr>
          <w:rFonts w:ascii="宋体" w:hAnsi="宋体" w:eastAsia="宋体"/>
          <w:sz w:val="24"/>
          <w:szCs w:val="24"/>
        </w:rPr>
      </w:pPr>
      <w:r>
        <w:rPr>
          <w:rFonts w:hint="eastAsia" w:ascii="宋体" w:hAnsi="宋体" w:eastAsia="宋体"/>
          <w:sz w:val="24"/>
          <w:szCs w:val="24"/>
        </w:rPr>
        <w:t xml:space="preserve">项目名称：                                       </w:t>
      </w:r>
      <w:r>
        <w:rPr>
          <w:rFonts w:hint="eastAsia" w:ascii="宋体" w:hAnsi="宋体" w:eastAsia="宋体" w:cs="Arial"/>
          <w:sz w:val="24"/>
          <w:szCs w:val="24"/>
        </w:rPr>
        <w:t>单位：</w:t>
      </w:r>
    </w:p>
    <w:tbl>
      <w:tblPr>
        <w:tblStyle w:val="23"/>
        <w:tblW w:w="8897" w:type="dxa"/>
        <w:tblInd w:w="0" w:type="dxa"/>
        <w:tblLayout w:type="fixed"/>
        <w:tblCellMar>
          <w:top w:w="0" w:type="dxa"/>
          <w:left w:w="108" w:type="dxa"/>
          <w:bottom w:w="0" w:type="dxa"/>
          <w:right w:w="108" w:type="dxa"/>
        </w:tblCellMar>
      </w:tblPr>
      <w:tblGrid>
        <w:gridCol w:w="1384"/>
        <w:gridCol w:w="2126"/>
        <w:gridCol w:w="3119"/>
        <w:gridCol w:w="1364"/>
        <w:gridCol w:w="904"/>
      </w:tblGrid>
      <w:tr>
        <w:tblPrEx>
          <w:tblLayout w:type="fixed"/>
          <w:tblCellMar>
            <w:top w:w="0" w:type="dxa"/>
            <w:left w:w="108" w:type="dxa"/>
            <w:bottom w:w="0" w:type="dxa"/>
            <w:right w:w="108" w:type="dxa"/>
          </w:tblCellMar>
        </w:tblPrEx>
        <w:trPr>
          <w:trHeight w:val="851" w:hRule="atLeast"/>
        </w:trPr>
        <w:tc>
          <w:tcPr>
            <w:tcW w:w="1384"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adjustRightInd w:val="0"/>
              <w:spacing w:line="480" w:lineRule="exact"/>
              <w:jc w:val="center"/>
              <w:rPr>
                <w:rFonts w:ascii="宋体" w:hAnsi="宋体" w:eastAsia="宋体" w:cs="宋体"/>
                <w:b/>
                <w:sz w:val="24"/>
                <w:szCs w:val="24"/>
                <w:lang w:val="zh-CN"/>
              </w:rPr>
            </w:pPr>
            <w:r>
              <w:rPr>
                <w:rFonts w:hint="eastAsia" w:ascii="宋体" w:hAnsi="宋体" w:eastAsia="宋体" w:cs="宋体"/>
                <w:b/>
                <w:sz w:val="24"/>
                <w:szCs w:val="24"/>
                <w:lang w:val="zh-CN"/>
              </w:rPr>
              <w:t>标段</w:t>
            </w:r>
          </w:p>
        </w:tc>
        <w:tc>
          <w:tcPr>
            <w:tcW w:w="2126"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adjustRightInd w:val="0"/>
              <w:spacing w:line="480" w:lineRule="exact"/>
              <w:jc w:val="center"/>
              <w:rPr>
                <w:rFonts w:ascii="宋体" w:hAnsi="宋体" w:eastAsia="宋体" w:cs="宋体"/>
                <w:b/>
                <w:sz w:val="24"/>
                <w:szCs w:val="24"/>
                <w:lang w:val="zh-CN"/>
              </w:rPr>
            </w:pPr>
            <w:r>
              <w:rPr>
                <w:rFonts w:hint="eastAsia" w:ascii="宋体" w:hAnsi="宋体" w:eastAsia="宋体" w:cs="宋体"/>
                <w:b/>
                <w:sz w:val="24"/>
                <w:szCs w:val="24"/>
                <w:lang w:val="zh-CN"/>
              </w:rPr>
              <w:t>项目名称</w:t>
            </w:r>
          </w:p>
        </w:tc>
        <w:tc>
          <w:tcPr>
            <w:tcW w:w="311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adjustRightInd w:val="0"/>
              <w:spacing w:line="480" w:lineRule="exact"/>
              <w:jc w:val="center"/>
              <w:rPr>
                <w:rFonts w:ascii="宋体" w:hAnsi="宋体" w:eastAsia="宋体" w:cs="宋体"/>
                <w:b/>
                <w:sz w:val="24"/>
                <w:szCs w:val="24"/>
                <w:lang w:val="zh-CN"/>
              </w:rPr>
            </w:pPr>
            <w:r>
              <w:rPr>
                <w:rFonts w:hint="eastAsia" w:ascii="宋体" w:hAnsi="宋体" w:eastAsia="宋体" w:cs="宋体"/>
                <w:b/>
                <w:sz w:val="24"/>
                <w:szCs w:val="24"/>
                <w:lang w:val="zh-CN"/>
              </w:rPr>
              <w:t>投标报价（%）</w:t>
            </w:r>
          </w:p>
        </w:tc>
        <w:tc>
          <w:tcPr>
            <w:tcW w:w="1364"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adjustRightInd w:val="0"/>
              <w:spacing w:line="480" w:lineRule="exact"/>
              <w:jc w:val="center"/>
              <w:rPr>
                <w:rFonts w:ascii="宋体" w:hAnsi="宋体" w:eastAsia="宋体" w:cs="宋体"/>
                <w:b/>
                <w:sz w:val="24"/>
                <w:szCs w:val="24"/>
                <w:lang w:val="zh-CN"/>
              </w:rPr>
            </w:pPr>
            <w:r>
              <w:rPr>
                <w:rFonts w:hint="eastAsia" w:ascii="宋体" w:hAnsi="宋体" w:eastAsia="宋体" w:cs="宋体"/>
                <w:b/>
                <w:sz w:val="24"/>
                <w:szCs w:val="24"/>
                <w:lang w:val="zh-CN"/>
              </w:rPr>
              <w:t>服务期限</w:t>
            </w:r>
          </w:p>
        </w:tc>
        <w:tc>
          <w:tcPr>
            <w:tcW w:w="904"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adjustRightInd w:val="0"/>
              <w:spacing w:line="480" w:lineRule="exact"/>
              <w:jc w:val="center"/>
              <w:rPr>
                <w:rFonts w:ascii="宋体" w:hAnsi="宋体" w:eastAsia="宋体" w:cs="宋体"/>
                <w:b/>
                <w:sz w:val="24"/>
                <w:szCs w:val="24"/>
                <w:lang w:val="zh-CN"/>
              </w:rPr>
            </w:pPr>
            <w:r>
              <w:rPr>
                <w:rFonts w:hint="eastAsia" w:ascii="宋体" w:hAnsi="宋体" w:eastAsia="宋体" w:cs="宋体"/>
                <w:b/>
                <w:sz w:val="24"/>
                <w:szCs w:val="24"/>
                <w:lang w:val="zh-CN"/>
              </w:rPr>
              <w:t>备注</w:t>
            </w:r>
          </w:p>
        </w:tc>
      </w:tr>
      <w:tr>
        <w:tblPrEx>
          <w:tblLayout w:type="fixed"/>
          <w:tblCellMar>
            <w:top w:w="0" w:type="dxa"/>
            <w:left w:w="108" w:type="dxa"/>
            <w:bottom w:w="0" w:type="dxa"/>
            <w:right w:w="108" w:type="dxa"/>
          </w:tblCellMar>
        </w:tblPrEx>
        <w:trPr>
          <w:trHeight w:val="851" w:hRule="atLeast"/>
        </w:trPr>
        <w:tc>
          <w:tcPr>
            <w:tcW w:w="1384"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adjustRightInd w:val="0"/>
              <w:spacing w:line="480" w:lineRule="exact"/>
              <w:jc w:val="center"/>
              <w:rPr>
                <w:rFonts w:ascii="宋体" w:hAnsi="宋体" w:eastAsia="宋体" w:cs="宋体"/>
                <w:b/>
                <w:sz w:val="24"/>
                <w:szCs w:val="24"/>
                <w:lang w:val="zh-CN"/>
              </w:rPr>
            </w:pPr>
          </w:p>
        </w:tc>
        <w:tc>
          <w:tcPr>
            <w:tcW w:w="2126"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adjustRightInd w:val="0"/>
              <w:spacing w:line="480" w:lineRule="exact"/>
              <w:jc w:val="center"/>
              <w:rPr>
                <w:rFonts w:ascii="宋体" w:hAnsi="宋体" w:eastAsia="宋体" w:cs="宋体"/>
                <w:b/>
                <w:sz w:val="24"/>
                <w:szCs w:val="24"/>
                <w:lang w:val="zh-CN"/>
              </w:rPr>
            </w:pPr>
          </w:p>
        </w:tc>
        <w:tc>
          <w:tcPr>
            <w:tcW w:w="311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adjustRightInd w:val="0"/>
              <w:spacing w:line="480" w:lineRule="exact"/>
              <w:jc w:val="left"/>
              <w:rPr>
                <w:rFonts w:ascii="宋体" w:hAnsi="宋体" w:eastAsia="宋体" w:cs="宋体"/>
                <w:b/>
                <w:sz w:val="24"/>
                <w:szCs w:val="24"/>
                <w:lang w:val="zh-CN"/>
              </w:rPr>
            </w:pPr>
            <w:r>
              <w:rPr>
                <w:rFonts w:hint="eastAsia" w:ascii="宋体" w:hAnsi="宋体" w:eastAsia="宋体" w:cs="宋体"/>
                <w:b/>
                <w:sz w:val="24"/>
                <w:szCs w:val="24"/>
                <w:lang w:val="zh-CN"/>
              </w:rPr>
              <w:t>大写：</w:t>
            </w:r>
          </w:p>
          <w:p>
            <w:pPr>
              <w:autoSpaceDE w:val="0"/>
              <w:autoSpaceDN w:val="0"/>
              <w:adjustRightInd w:val="0"/>
              <w:spacing w:line="480" w:lineRule="exact"/>
              <w:jc w:val="left"/>
              <w:rPr>
                <w:rFonts w:ascii="宋体" w:hAnsi="宋体" w:eastAsia="宋体" w:cs="宋体"/>
                <w:b/>
                <w:sz w:val="24"/>
                <w:szCs w:val="24"/>
                <w:lang w:val="zh-CN"/>
              </w:rPr>
            </w:pPr>
            <w:r>
              <w:rPr>
                <w:rFonts w:hint="eastAsia" w:ascii="宋体" w:hAnsi="宋体" w:eastAsia="宋体" w:cs="宋体"/>
                <w:b/>
                <w:sz w:val="24"/>
                <w:szCs w:val="24"/>
                <w:lang w:val="zh-CN"/>
              </w:rPr>
              <w:t>小写：</w:t>
            </w:r>
          </w:p>
        </w:tc>
        <w:tc>
          <w:tcPr>
            <w:tcW w:w="1364"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adjustRightInd w:val="0"/>
              <w:spacing w:line="480" w:lineRule="exact"/>
              <w:jc w:val="center"/>
              <w:rPr>
                <w:rFonts w:ascii="宋体" w:hAnsi="宋体" w:eastAsia="宋体" w:cs="宋体"/>
                <w:b/>
                <w:sz w:val="24"/>
                <w:szCs w:val="24"/>
                <w:lang w:val="zh-CN"/>
              </w:rPr>
            </w:pPr>
          </w:p>
        </w:tc>
        <w:tc>
          <w:tcPr>
            <w:tcW w:w="904"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adjustRightInd w:val="0"/>
              <w:spacing w:line="480" w:lineRule="exact"/>
              <w:jc w:val="center"/>
              <w:rPr>
                <w:rFonts w:ascii="宋体" w:hAnsi="宋体" w:eastAsia="宋体" w:cs="宋体"/>
                <w:b/>
                <w:sz w:val="24"/>
                <w:szCs w:val="24"/>
                <w:lang w:val="zh-CN"/>
              </w:rPr>
            </w:pPr>
          </w:p>
        </w:tc>
      </w:tr>
      <w:tr>
        <w:tblPrEx>
          <w:tblLayout w:type="fixed"/>
          <w:tblCellMar>
            <w:top w:w="0" w:type="dxa"/>
            <w:left w:w="108" w:type="dxa"/>
            <w:bottom w:w="0" w:type="dxa"/>
            <w:right w:w="108" w:type="dxa"/>
          </w:tblCellMar>
        </w:tblPrEx>
        <w:trPr>
          <w:trHeight w:val="851" w:hRule="atLeast"/>
        </w:trPr>
        <w:tc>
          <w:tcPr>
            <w:tcW w:w="1384"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adjustRightInd w:val="0"/>
              <w:spacing w:line="480" w:lineRule="exact"/>
              <w:jc w:val="center"/>
              <w:rPr>
                <w:rFonts w:ascii="宋体" w:hAnsi="宋体" w:eastAsia="宋体" w:cs="宋体"/>
                <w:b/>
                <w:sz w:val="24"/>
                <w:szCs w:val="24"/>
                <w:lang w:val="zh-CN"/>
              </w:rPr>
            </w:pPr>
            <w:r>
              <w:rPr>
                <w:rFonts w:ascii="宋体" w:hAnsi="宋体" w:eastAsia="宋体" w:cs="宋体"/>
                <w:b/>
                <w:sz w:val="24"/>
                <w:szCs w:val="24"/>
                <w:lang w:val="zh-CN"/>
              </w:rPr>
              <w:t>…</w:t>
            </w:r>
          </w:p>
        </w:tc>
        <w:tc>
          <w:tcPr>
            <w:tcW w:w="2126"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adjustRightInd w:val="0"/>
              <w:spacing w:line="480" w:lineRule="exact"/>
              <w:jc w:val="center"/>
              <w:rPr>
                <w:rFonts w:ascii="宋体" w:hAnsi="宋体" w:eastAsia="宋体" w:cs="宋体"/>
                <w:b/>
                <w:sz w:val="24"/>
                <w:szCs w:val="24"/>
                <w:lang w:val="zh-CN"/>
              </w:rPr>
            </w:pPr>
          </w:p>
        </w:tc>
        <w:tc>
          <w:tcPr>
            <w:tcW w:w="3119"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adjustRightInd w:val="0"/>
              <w:spacing w:line="480" w:lineRule="exact"/>
              <w:jc w:val="center"/>
              <w:rPr>
                <w:rFonts w:ascii="宋体" w:hAnsi="宋体" w:eastAsia="宋体" w:cs="宋体"/>
                <w:b/>
                <w:sz w:val="24"/>
                <w:szCs w:val="24"/>
                <w:lang w:val="zh-CN"/>
              </w:rPr>
            </w:pPr>
          </w:p>
        </w:tc>
        <w:tc>
          <w:tcPr>
            <w:tcW w:w="1364"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adjustRightInd w:val="0"/>
              <w:spacing w:line="480" w:lineRule="exact"/>
              <w:jc w:val="center"/>
              <w:rPr>
                <w:rFonts w:ascii="宋体" w:hAnsi="宋体" w:eastAsia="宋体" w:cs="宋体"/>
                <w:b/>
                <w:sz w:val="24"/>
                <w:szCs w:val="24"/>
                <w:lang w:val="zh-CN"/>
              </w:rPr>
            </w:pPr>
          </w:p>
        </w:tc>
        <w:tc>
          <w:tcPr>
            <w:tcW w:w="904"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adjustRightInd w:val="0"/>
              <w:spacing w:line="480" w:lineRule="exact"/>
              <w:jc w:val="center"/>
              <w:rPr>
                <w:rFonts w:ascii="宋体" w:hAnsi="宋体" w:eastAsia="宋体" w:cs="宋体"/>
                <w:b/>
                <w:sz w:val="24"/>
                <w:szCs w:val="24"/>
                <w:lang w:val="zh-CN"/>
              </w:rPr>
            </w:pPr>
          </w:p>
        </w:tc>
      </w:tr>
    </w:tbl>
    <w:p>
      <w:pPr>
        <w:autoSpaceDE w:val="0"/>
        <w:autoSpaceDN w:val="0"/>
        <w:adjustRightInd w:val="0"/>
        <w:spacing w:beforeLines="100" w:line="480" w:lineRule="auto"/>
        <w:rPr>
          <w:rFonts w:ascii="宋体" w:hAnsi="宋体" w:eastAsia="宋体" w:cs="宋体"/>
          <w:sz w:val="24"/>
          <w:szCs w:val="24"/>
          <w:lang w:val="zh-CN"/>
        </w:rPr>
      </w:pPr>
      <w:r>
        <w:rPr>
          <w:rFonts w:hint="eastAsia" w:ascii="宋体" w:hAnsi="宋体" w:eastAsia="宋体" w:cs="宋体"/>
          <w:sz w:val="24"/>
          <w:szCs w:val="24"/>
          <w:lang w:val="zh-CN"/>
        </w:rPr>
        <w:t>投标人名称：</w:t>
      </w:r>
      <w:r>
        <w:rPr>
          <w:rFonts w:hint="eastAsia" w:ascii="宋体" w:hAnsi="宋体" w:eastAsia="宋体" w:cs="宋体"/>
          <w:sz w:val="24"/>
          <w:szCs w:val="24"/>
          <w:u w:val="single"/>
          <w:lang w:val="zh-CN"/>
        </w:rPr>
        <w:t xml:space="preserve">     （全称）   </w:t>
      </w:r>
      <w:r>
        <w:rPr>
          <w:rFonts w:hint="eastAsia" w:ascii="宋体" w:hAnsi="宋体" w:eastAsia="宋体" w:cs="宋体"/>
          <w:sz w:val="24"/>
          <w:szCs w:val="24"/>
          <w:lang w:val="zh-CN"/>
        </w:rPr>
        <w:t>（公章）：</w:t>
      </w:r>
    </w:p>
    <w:p>
      <w:pPr>
        <w:autoSpaceDE w:val="0"/>
        <w:autoSpaceDN w:val="0"/>
        <w:adjustRightInd w:val="0"/>
        <w:spacing w:line="480" w:lineRule="auto"/>
        <w:rPr>
          <w:rFonts w:ascii="宋体" w:hAnsi="宋体" w:eastAsia="宋体" w:cs="宋体"/>
          <w:sz w:val="24"/>
          <w:szCs w:val="24"/>
          <w:lang w:val="zh-CN"/>
        </w:rPr>
      </w:pPr>
      <w:r>
        <w:rPr>
          <w:rFonts w:hint="eastAsia" w:ascii="宋体" w:hAnsi="宋体" w:eastAsia="宋体" w:cs="宋体"/>
          <w:sz w:val="24"/>
          <w:szCs w:val="24"/>
          <w:lang w:val="zh-CN"/>
        </w:rPr>
        <w:t>投标人法定代表人（或授权代表）签字：</w:t>
      </w:r>
    </w:p>
    <w:p>
      <w:pPr>
        <w:autoSpaceDE w:val="0"/>
        <w:autoSpaceDN w:val="0"/>
        <w:adjustRightInd w:val="0"/>
        <w:spacing w:line="480" w:lineRule="auto"/>
        <w:rPr>
          <w:rFonts w:ascii="宋体" w:hAnsi="宋体" w:eastAsia="宋体" w:cs="宋体"/>
          <w:sz w:val="24"/>
          <w:szCs w:val="24"/>
          <w:lang w:val="zh-CN"/>
        </w:rPr>
      </w:pPr>
      <w:r>
        <w:rPr>
          <w:rFonts w:hint="eastAsia" w:ascii="宋体" w:hAnsi="宋体" w:eastAsia="宋体" w:cs="宋体"/>
          <w:sz w:val="24"/>
          <w:szCs w:val="24"/>
          <w:lang w:val="zh-CN"/>
        </w:rPr>
        <w:t>日期：  年  月  日</w:t>
      </w:r>
    </w:p>
    <w:p>
      <w:pPr>
        <w:jc w:val="left"/>
        <w:rPr>
          <w:rFonts w:ascii="宋体" w:hAnsi="宋体" w:eastAsia="宋体"/>
          <w:b/>
          <w:snapToGrid w:val="0"/>
          <w:kern w:val="0"/>
          <w:sz w:val="24"/>
          <w:szCs w:val="24"/>
        </w:rPr>
      </w:pPr>
      <w:r>
        <w:rPr>
          <w:rFonts w:hint="eastAsia" w:ascii="宋体" w:hAnsi="宋体" w:eastAsia="宋体"/>
          <w:b/>
          <w:snapToGrid w:val="0"/>
          <w:kern w:val="0"/>
          <w:sz w:val="24"/>
          <w:szCs w:val="24"/>
        </w:rPr>
        <w:t>注：本项目采用费率报价，报价以百分比形式填报（以98%为例：大写：</w:t>
      </w:r>
      <w:r>
        <w:rPr>
          <w:rFonts w:hint="eastAsia" w:ascii="宋体" w:hAnsi="宋体" w:eastAsia="宋体"/>
          <w:b/>
          <w:snapToGrid w:val="0"/>
          <w:kern w:val="0"/>
          <w:sz w:val="24"/>
          <w:szCs w:val="24"/>
          <w:u w:val="single"/>
        </w:rPr>
        <w:t>玖拾捌</w:t>
      </w:r>
      <w:r>
        <w:rPr>
          <w:rFonts w:hint="eastAsia" w:ascii="宋体" w:hAnsi="宋体" w:eastAsia="宋体"/>
          <w:b/>
          <w:snapToGrid w:val="0"/>
          <w:kern w:val="0"/>
          <w:sz w:val="24"/>
          <w:szCs w:val="24"/>
        </w:rPr>
        <w:t>；</w:t>
      </w:r>
      <w:r>
        <w:rPr>
          <w:rFonts w:hint="eastAsia" w:ascii="宋体" w:hAnsi="宋体" w:eastAsia="宋体"/>
          <w:b/>
          <w:snapToGrid w:val="0"/>
          <w:kern w:val="0"/>
          <w:sz w:val="24"/>
          <w:szCs w:val="24"/>
          <w:u w:val="single"/>
        </w:rPr>
        <w:t>小写：98</w:t>
      </w:r>
      <w:r>
        <w:rPr>
          <w:rFonts w:hint="eastAsia" w:ascii="宋体" w:hAnsi="宋体" w:eastAsia="宋体"/>
          <w:b/>
          <w:snapToGrid w:val="0"/>
          <w:kern w:val="0"/>
          <w:sz w:val="24"/>
          <w:szCs w:val="24"/>
        </w:rPr>
        <w:t>）；</w:t>
      </w:r>
      <w:r>
        <w:rPr>
          <w:rFonts w:hint="eastAsia" w:ascii="宋体" w:hAnsi="宋体" w:eastAsia="宋体"/>
          <w:b/>
          <w:snapToGrid w:val="0"/>
          <w:kern w:val="0"/>
          <w:sz w:val="24"/>
          <w:szCs w:val="24"/>
          <w:lang w:eastAsia="zh-CN"/>
        </w:rPr>
        <w:t>服务期限为</w:t>
      </w:r>
      <w:r>
        <w:rPr>
          <w:rFonts w:hint="eastAsia" w:ascii="宋体" w:hAnsi="宋体" w:eastAsia="宋体"/>
          <w:b/>
          <w:snapToGrid w:val="0"/>
          <w:kern w:val="0"/>
          <w:sz w:val="24"/>
          <w:szCs w:val="24"/>
          <w:lang w:val="en-US" w:eastAsia="zh-CN"/>
        </w:rPr>
        <w:t>三年，保安人员费费率无须在此表填报。</w:t>
      </w:r>
      <w:r>
        <w:rPr>
          <w:rFonts w:ascii="宋体" w:hAnsi="宋体" w:eastAsia="宋体"/>
          <w:b/>
          <w:snapToGrid w:val="0"/>
          <w:kern w:val="0"/>
          <w:sz w:val="24"/>
          <w:szCs w:val="24"/>
        </w:rPr>
        <w:br w:type="page"/>
      </w:r>
    </w:p>
    <w:p>
      <w:pPr>
        <w:jc w:val="center"/>
        <w:rPr>
          <w:rFonts w:ascii="宋体" w:hAnsi="宋体" w:eastAsia="宋体"/>
          <w:b/>
          <w:snapToGrid w:val="0"/>
          <w:kern w:val="0"/>
          <w:sz w:val="36"/>
          <w:szCs w:val="36"/>
        </w:rPr>
      </w:pPr>
      <w:r>
        <w:rPr>
          <w:rFonts w:hint="eastAsia" w:ascii="宋体" w:hAnsi="宋体" w:eastAsia="宋体"/>
          <w:b/>
          <w:snapToGrid w:val="0"/>
          <w:kern w:val="0"/>
          <w:sz w:val="36"/>
          <w:szCs w:val="36"/>
        </w:rPr>
        <w:t>三、资格审查证明材料</w:t>
      </w:r>
    </w:p>
    <w:p>
      <w:pPr>
        <w:jc w:val="center"/>
        <w:rPr>
          <w:rFonts w:ascii="宋体" w:hAnsi="宋体" w:eastAsia="宋体"/>
          <w:b/>
          <w:snapToGrid w:val="0"/>
          <w:kern w:val="0"/>
          <w:sz w:val="32"/>
          <w:szCs w:val="32"/>
        </w:rPr>
      </w:pPr>
      <w:r>
        <w:rPr>
          <w:rFonts w:hint="eastAsia" w:ascii="宋体" w:hAnsi="宋体" w:eastAsia="宋体"/>
          <w:b/>
          <w:snapToGrid w:val="0"/>
          <w:kern w:val="0"/>
          <w:sz w:val="32"/>
          <w:szCs w:val="32"/>
        </w:rPr>
        <w:t>3.1 投 标 函</w:t>
      </w:r>
    </w:p>
    <w:p>
      <w:pPr>
        <w:adjustRightInd w:val="0"/>
        <w:spacing w:line="360" w:lineRule="auto"/>
        <w:contextualSpacing/>
        <w:rPr>
          <w:rFonts w:ascii="宋体" w:hAnsi="宋体" w:eastAsia="宋体"/>
          <w:b/>
          <w:snapToGrid w:val="0"/>
          <w:kern w:val="0"/>
          <w:sz w:val="24"/>
          <w:szCs w:val="24"/>
        </w:rPr>
      </w:pPr>
      <w:r>
        <w:rPr>
          <w:rFonts w:hint="eastAsia" w:ascii="宋体" w:hAnsi="宋体" w:eastAsia="宋体"/>
          <w:snapToGrid w:val="0"/>
          <w:kern w:val="0"/>
          <w:sz w:val="24"/>
          <w:szCs w:val="24"/>
        </w:rPr>
        <w:t>致：</w:t>
      </w:r>
      <w:r>
        <w:rPr>
          <w:rFonts w:hint="eastAsia" w:ascii="宋体" w:hAnsi="宋体" w:eastAsia="宋体"/>
          <w:snapToGrid w:val="0"/>
          <w:kern w:val="0"/>
          <w:sz w:val="24"/>
          <w:szCs w:val="24"/>
          <w:u w:val="single"/>
        </w:rPr>
        <w:t xml:space="preserve">              </w:t>
      </w:r>
      <w:r>
        <w:rPr>
          <w:rFonts w:hint="eastAsia" w:ascii="宋体" w:hAnsi="宋体" w:eastAsia="宋体"/>
          <w:snapToGrid w:val="0"/>
          <w:kern w:val="0"/>
          <w:sz w:val="24"/>
          <w:szCs w:val="24"/>
        </w:rPr>
        <w:t>（采购单位）</w:t>
      </w:r>
    </w:p>
    <w:p>
      <w:pPr>
        <w:pStyle w:val="14"/>
        <w:adjustRightInd w:val="0"/>
        <w:spacing w:line="360" w:lineRule="auto"/>
        <w:ind w:firstLine="480" w:firstLineChars="200"/>
        <w:contextualSpacing/>
        <w:jc w:val="left"/>
        <w:rPr>
          <w:rFonts w:ascii="宋体" w:hAnsi="宋体"/>
          <w:snapToGrid w:val="0"/>
          <w:kern w:val="0"/>
          <w:szCs w:val="24"/>
        </w:rPr>
      </w:pPr>
      <w:r>
        <w:rPr>
          <w:rFonts w:hint="eastAsia" w:ascii="宋体" w:hAnsi="宋体"/>
          <w:snapToGrid w:val="0"/>
          <w:kern w:val="0"/>
          <w:szCs w:val="24"/>
        </w:rPr>
        <w:t>根据贵方</w:t>
      </w:r>
      <w:r>
        <w:rPr>
          <w:rFonts w:hint="eastAsia" w:ascii="宋体" w:hAnsi="宋体"/>
          <w:snapToGrid w:val="0"/>
          <w:kern w:val="0"/>
          <w:szCs w:val="24"/>
          <w:u w:val="single"/>
        </w:rPr>
        <w:t xml:space="preserve">           </w:t>
      </w:r>
      <w:r>
        <w:rPr>
          <w:rFonts w:hint="eastAsia" w:ascii="宋体" w:hAnsi="宋体"/>
          <w:snapToGrid w:val="0"/>
          <w:kern w:val="0"/>
          <w:szCs w:val="24"/>
        </w:rPr>
        <w:t>（项目名称、标段、项目编号）采购项目的招标公告及投标邀请，</w:t>
      </w:r>
      <w:r>
        <w:rPr>
          <w:rFonts w:hint="eastAsia" w:ascii="宋体" w:hAnsi="宋体"/>
          <w:snapToGrid w:val="0"/>
          <w:kern w:val="0"/>
          <w:szCs w:val="24"/>
          <w:u w:val="single"/>
        </w:rPr>
        <w:t>_______</w:t>
      </w:r>
      <w:r>
        <w:rPr>
          <w:rFonts w:hint="eastAsia" w:ascii="宋体" w:hAnsi="宋体"/>
          <w:snapToGrid w:val="0"/>
          <w:kern w:val="0"/>
          <w:szCs w:val="24"/>
        </w:rPr>
        <w:t>（投标人代表姓名和职务）被正式授权并代表投标人</w:t>
      </w:r>
      <w:r>
        <w:rPr>
          <w:rFonts w:hint="eastAsia" w:ascii="宋体" w:hAnsi="宋体"/>
          <w:snapToGrid w:val="0"/>
          <w:kern w:val="0"/>
          <w:szCs w:val="24"/>
          <w:u w:val="single"/>
        </w:rPr>
        <w:t xml:space="preserve">         </w:t>
      </w:r>
      <w:r>
        <w:rPr>
          <w:rFonts w:hint="eastAsia" w:ascii="宋体" w:hAnsi="宋体"/>
          <w:snapToGrid w:val="0"/>
          <w:kern w:val="0"/>
          <w:szCs w:val="24"/>
        </w:rPr>
        <w:t>（投标人名称、地址）提交下述投标文件，并对之负法律责任。</w:t>
      </w:r>
    </w:p>
    <w:p>
      <w:pPr>
        <w:pStyle w:val="14"/>
        <w:adjustRightInd w:val="0"/>
        <w:spacing w:line="360" w:lineRule="auto"/>
        <w:ind w:firstLine="480" w:firstLineChars="200"/>
        <w:contextualSpacing/>
        <w:rPr>
          <w:rFonts w:ascii="宋体" w:hAnsi="宋体"/>
          <w:snapToGrid w:val="0"/>
          <w:kern w:val="0"/>
          <w:szCs w:val="24"/>
        </w:rPr>
      </w:pPr>
      <w:r>
        <w:rPr>
          <w:rFonts w:hint="eastAsia" w:ascii="宋体" w:hAnsi="宋体"/>
          <w:snapToGrid w:val="0"/>
          <w:kern w:val="0"/>
          <w:szCs w:val="24"/>
        </w:rPr>
        <w:t>我方确认收到贵方提供的</w:t>
      </w:r>
      <w:r>
        <w:rPr>
          <w:rFonts w:hint="eastAsia" w:ascii="宋体" w:hAnsi="宋体"/>
          <w:snapToGrid w:val="0"/>
          <w:kern w:val="0"/>
          <w:szCs w:val="24"/>
          <w:u w:val="single"/>
        </w:rPr>
        <w:t xml:space="preserve">          </w:t>
      </w:r>
      <w:r>
        <w:rPr>
          <w:rFonts w:hint="eastAsia" w:ascii="宋体" w:hAnsi="宋体"/>
          <w:snapToGrid w:val="0"/>
          <w:kern w:val="0"/>
          <w:szCs w:val="24"/>
        </w:rPr>
        <w:t>（项目名称、标段、项目编号）招标文件的全部内容。</w:t>
      </w:r>
    </w:p>
    <w:p>
      <w:pPr>
        <w:pStyle w:val="14"/>
        <w:adjustRightInd w:val="0"/>
        <w:spacing w:line="360" w:lineRule="auto"/>
        <w:ind w:firstLine="480" w:firstLineChars="200"/>
        <w:contextualSpacing/>
        <w:rPr>
          <w:rFonts w:ascii="宋体" w:hAnsi="宋体"/>
          <w:snapToGrid w:val="0"/>
          <w:kern w:val="0"/>
          <w:szCs w:val="24"/>
        </w:rPr>
      </w:pPr>
      <w:r>
        <w:rPr>
          <w:rFonts w:hint="eastAsia" w:ascii="宋体" w:hAnsi="宋体"/>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宋体" w:hAnsi="宋体"/>
          <w:szCs w:val="24"/>
        </w:rPr>
        <w:t>已完全理解并接受招标文件的各项规定和要求及资金支付规定，对招标文件的合理性、合法性不再有异议。</w:t>
      </w:r>
    </w:p>
    <w:p>
      <w:pPr>
        <w:adjustRightInd w:val="0"/>
        <w:spacing w:line="360" w:lineRule="auto"/>
        <w:ind w:firstLine="480" w:firstLineChars="200"/>
        <w:contextualSpacing/>
        <w:rPr>
          <w:rFonts w:ascii="宋体" w:hAnsi="宋体" w:eastAsia="宋体"/>
          <w:snapToGrid w:val="0"/>
          <w:kern w:val="0"/>
          <w:sz w:val="24"/>
          <w:szCs w:val="24"/>
        </w:rPr>
      </w:pPr>
      <w:r>
        <w:rPr>
          <w:rFonts w:hint="eastAsia" w:ascii="宋体" w:hAnsi="宋体" w:eastAsia="宋体"/>
          <w:snapToGrid w:val="0"/>
          <w:kern w:val="0"/>
          <w:sz w:val="24"/>
          <w:szCs w:val="24"/>
          <w:u w:val="single"/>
        </w:rPr>
        <w:t xml:space="preserve">      (投标人名称)</w:t>
      </w:r>
      <w:r>
        <w:rPr>
          <w:rFonts w:hint="eastAsia" w:ascii="宋体" w:hAnsi="宋体" w:eastAsia="宋体"/>
          <w:snapToGrid w:val="0"/>
          <w:kern w:val="0"/>
          <w:sz w:val="24"/>
          <w:szCs w:val="24"/>
        </w:rPr>
        <w:t>作为投标人正式授权</w:t>
      </w:r>
      <w:r>
        <w:rPr>
          <w:rFonts w:hint="eastAsia" w:ascii="宋体" w:hAnsi="宋体" w:eastAsia="宋体"/>
          <w:snapToGrid w:val="0"/>
          <w:kern w:val="0"/>
          <w:sz w:val="24"/>
          <w:szCs w:val="24"/>
          <w:u w:val="single"/>
        </w:rPr>
        <w:t xml:space="preserve">     (授权代表全名, 职务)</w:t>
      </w:r>
      <w:r>
        <w:rPr>
          <w:rFonts w:hint="eastAsia" w:ascii="宋体" w:hAnsi="宋体" w:eastAsia="宋体"/>
          <w:snapToGrid w:val="0"/>
          <w:kern w:val="0"/>
          <w:sz w:val="24"/>
          <w:szCs w:val="24"/>
        </w:rPr>
        <w:t>代表我方全权处理有关本投标的一切事宜。</w:t>
      </w:r>
    </w:p>
    <w:p>
      <w:pPr>
        <w:adjustRightInd w:val="0"/>
        <w:spacing w:line="360" w:lineRule="auto"/>
        <w:ind w:firstLine="480" w:firstLineChars="200"/>
        <w:contextualSpacing/>
        <w:rPr>
          <w:rFonts w:ascii="宋体" w:hAnsi="宋体" w:eastAsia="宋体"/>
          <w:snapToGrid w:val="0"/>
          <w:kern w:val="0"/>
          <w:sz w:val="24"/>
          <w:szCs w:val="24"/>
        </w:rPr>
      </w:pPr>
      <w:r>
        <w:rPr>
          <w:rFonts w:hint="eastAsia" w:ascii="宋体" w:hAnsi="宋体" w:eastAsia="宋体"/>
          <w:snapToGrid w:val="0"/>
          <w:kern w:val="0"/>
          <w:sz w:val="24"/>
          <w:szCs w:val="24"/>
        </w:rPr>
        <w:t>在此提交的投标文件，正本一份，副本一份。</w:t>
      </w:r>
    </w:p>
    <w:p>
      <w:pPr>
        <w:adjustRightInd w:val="0"/>
        <w:spacing w:line="360" w:lineRule="auto"/>
        <w:ind w:firstLine="480" w:firstLineChars="200"/>
        <w:contextualSpacing/>
        <w:rPr>
          <w:rFonts w:ascii="宋体" w:hAnsi="宋体" w:eastAsia="宋体" w:cs="Courier New"/>
          <w:sz w:val="24"/>
          <w:szCs w:val="24"/>
        </w:rPr>
      </w:pPr>
      <w:r>
        <w:rPr>
          <w:rFonts w:hint="eastAsia" w:ascii="宋体" w:hAnsi="宋体" w:eastAsia="宋体" w:cs="Courier New"/>
          <w:sz w:val="24"/>
          <w:szCs w:val="24"/>
        </w:rPr>
        <w:t>我方已完全明白招标文件的所有条款要求，并申明如下：</w:t>
      </w:r>
    </w:p>
    <w:p>
      <w:pPr>
        <w:adjustRightInd w:val="0"/>
        <w:spacing w:line="360" w:lineRule="auto"/>
        <w:ind w:firstLine="480" w:firstLineChars="200"/>
        <w:contextualSpacing/>
        <w:rPr>
          <w:rFonts w:ascii="宋体" w:hAnsi="宋体" w:eastAsia="宋体" w:cs="Courier New"/>
          <w:sz w:val="24"/>
          <w:szCs w:val="24"/>
        </w:rPr>
      </w:pPr>
      <w:r>
        <w:rPr>
          <w:rFonts w:hint="eastAsia" w:ascii="宋体" w:hAnsi="宋体" w:eastAsia="宋体" w:cs="Courier New"/>
          <w:sz w:val="24"/>
          <w:szCs w:val="24"/>
        </w:rPr>
        <w:t>一、按招标文件提供的全部货物与相关服务的投标总价详见《开标一览表》。</w:t>
      </w:r>
    </w:p>
    <w:p>
      <w:pPr>
        <w:adjustRightInd w:val="0"/>
        <w:spacing w:line="360" w:lineRule="auto"/>
        <w:ind w:firstLine="480" w:firstLineChars="200"/>
        <w:contextualSpacing/>
        <w:rPr>
          <w:rFonts w:ascii="宋体" w:hAnsi="宋体" w:eastAsia="宋体" w:cs="Courier New"/>
          <w:sz w:val="24"/>
          <w:szCs w:val="24"/>
        </w:rPr>
      </w:pPr>
      <w:r>
        <w:rPr>
          <w:rFonts w:hint="eastAsia" w:ascii="宋体" w:hAnsi="宋体" w:eastAsia="宋体" w:cs="Courier New"/>
          <w:sz w:val="24"/>
          <w:szCs w:val="24"/>
        </w:rPr>
        <w:t>二、本投标文件的有效期为投标截止时间起</w:t>
      </w:r>
      <w:r>
        <w:rPr>
          <w:rFonts w:hint="eastAsia" w:ascii="宋体" w:hAnsi="宋体" w:eastAsia="宋体" w:cs="Courier New"/>
          <w:sz w:val="24"/>
          <w:szCs w:val="24"/>
          <w:u w:val="single"/>
        </w:rPr>
        <w:t xml:space="preserve">      </w:t>
      </w:r>
      <w:r>
        <w:rPr>
          <w:rFonts w:hint="eastAsia" w:ascii="宋体" w:hAnsi="宋体" w:eastAsia="宋体" w:cs="Courier New"/>
          <w:sz w:val="24"/>
          <w:szCs w:val="24"/>
        </w:rPr>
        <w:t>日历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2"/>
        <w:adjustRightInd w:val="0"/>
        <w:spacing w:line="360" w:lineRule="auto"/>
        <w:ind w:firstLine="480" w:firstLineChars="200"/>
        <w:contextualSpacing/>
        <w:rPr>
          <w:rFonts w:ascii="宋体" w:hAnsi="宋体" w:cs="Courier New"/>
        </w:rPr>
      </w:pPr>
      <w:r>
        <w:rPr>
          <w:rFonts w:hint="eastAsia" w:ascii="宋体" w:hAnsi="宋体" w:cs="Courier New"/>
        </w:rPr>
        <w:t>三、我方明白并同意，在规定的开标日之后，投标有效期之内撤销投标的，则我方承担违背投标承诺的责任追究。</w:t>
      </w:r>
    </w:p>
    <w:p>
      <w:pPr>
        <w:pStyle w:val="22"/>
        <w:adjustRightInd w:val="0"/>
        <w:spacing w:line="360" w:lineRule="auto"/>
        <w:ind w:firstLine="480" w:firstLineChars="200"/>
        <w:contextualSpacing/>
        <w:rPr>
          <w:rFonts w:ascii="宋体" w:hAnsi="宋体" w:cs="Courier New"/>
        </w:rPr>
      </w:pPr>
      <w:r>
        <w:rPr>
          <w:rFonts w:hint="eastAsia" w:ascii="宋体" w:hAnsi="宋体" w:cs="Courier New"/>
        </w:rPr>
        <w:t>四、我方同意按照贵方可能提出的要求而提供与投标有关的任何其它数据、信息或资料。</w:t>
      </w:r>
    </w:p>
    <w:p>
      <w:pPr>
        <w:pStyle w:val="22"/>
        <w:adjustRightInd w:val="0"/>
        <w:spacing w:line="360" w:lineRule="auto"/>
        <w:ind w:firstLine="480" w:firstLineChars="200"/>
        <w:contextualSpacing/>
        <w:rPr>
          <w:rFonts w:ascii="宋体" w:hAnsi="宋体" w:cs="Courier New"/>
        </w:rPr>
      </w:pPr>
      <w:r>
        <w:rPr>
          <w:rFonts w:hint="eastAsia" w:ascii="宋体" w:hAnsi="宋体" w:cs="Courier New"/>
        </w:rPr>
        <w:t>五、我方理解贵方不一定接受最低投标价或任何贵方可能收到的投标。</w:t>
      </w:r>
    </w:p>
    <w:p>
      <w:pPr>
        <w:pStyle w:val="22"/>
        <w:adjustRightInd w:val="0"/>
        <w:spacing w:line="360" w:lineRule="auto"/>
        <w:ind w:firstLine="480" w:firstLineChars="200"/>
        <w:contextualSpacing/>
        <w:rPr>
          <w:rFonts w:ascii="宋体" w:hAnsi="宋体" w:cs="Courier New"/>
        </w:rPr>
      </w:pPr>
      <w:r>
        <w:rPr>
          <w:rFonts w:hint="eastAsia" w:ascii="宋体" w:hAnsi="宋体" w:cs="Courier New"/>
        </w:rPr>
        <w:t>六、我方如果中标，将保证履行招标文件及其澄清、修改文件（如果有）中的全部责任和义务，按质、按量、按期完成《项目需求》及《合同书》中的全部任务。</w:t>
      </w:r>
    </w:p>
    <w:p>
      <w:pPr>
        <w:pStyle w:val="22"/>
        <w:adjustRightInd w:val="0"/>
        <w:spacing w:line="360" w:lineRule="auto"/>
        <w:ind w:firstLine="480" w:firstLineChars="200"/>
        <w:contextualSpacing/>
        <w:rPr>
          <w:rFonts w:ascii="宋体" w:hAnsi="宋体" w:cs="宋体"/>
        </w:rPr>
      </w:pPr>
      <w:r>
        <w:rPr>
          <w:rFonts w:hint="eastAsia" w:ascii="宋体" w:hAnsi="宋体" w:cs="Courier New"/>
        </w:rPr>
        <w:t>七、我方在此保证所提交的所有文件和全部说明是真实的和正确的。</w:t>
      </w:r>
    </w:p>
    <w:p>
      <w:pPr>
        <w:pStyle w:val="14"/>
        <w:adjustRightInd w:val="0"/>
        <w:spacing w:line="360" w:lineRule="auto"/>
        <w:ind w:firstLine="480" w:firstLineChars="200"/>
        <w:contextualSpacing/>
        <w:rPr>
          <w:rFonts w:ascii="宋体" w:hAnsi="宋体"/>
          <w:szCs w:val="24"/>
        </w:rPr>
      </w:pPr>
      <w:r>
        <w:rPr>
          <w:rFonts w:hint="eastAsia" w:ascii="宋体" w:hAnsi="宋体"/>
          <w:szCs w:val="24"/>
        </w:rPr>
        <w:t xml:space="preserve">八、我方投标报价已包含应向知识产权所有权人支付的所有相关税费，并保证采购人在中国使用我方提供的货物时，如有第三方提出侵犯其知识产权主张的，责任由我方承担。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80" w:firstLineChars="200"/>
        <w:contextualSpacing/>
        <w:rPr>
          <w:rFonts w:ascii="宋体" w:hAnsi="宋体" w:cs="Arial"/>
          <w:szCs w:val="24"/>
        </w:rPr>
      </w:pPr>
      <w:r>
        <w:rPr>
          <w:rFonts w:hint="eastAsia" w:ascii="宋体" w:hAnsi="宋体" w:cs="Arial"/>
          <w:szCs w:val="24"/>
        </w:rPr>
        <w:t>九、我方具备《政府采购法》第二十二条规定的条件；承诺如下：</w:t>
      </w:r>
    </w:p>
    <w:p>
      <w:pPr>
        <w:pStyle w:val="14"/>
        <w:adjustRightInd w:val="0"/>
        <w:spacing w:line="360" w:lineRule="auto"/>
        <w:ind w:firstLine="480" w:firstLineChars="200"/>
        <w:contextualSpacing/>
        <w:rPr>
          <w:rFonts w:ascii="宋体" w:hAnsi="宋体" w:cs="Arial"/>
          <w:szCs w:val="24"/>
        </w:rPr>
      </w:pPr>
      <w:r>
        <w:rPr>
          <w:rFonts w:hint="eastAsia" w:ascii="宋体" w:hAnsi="宋体" w:cs="Arial"/>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ascii="宋体" w:hAnsi="宋体" w:eastAsia="宋体" w:cs="Arial"/>
          <w:sz w:val="24"/>
          <w:szCs w:val="24"/>
        </w:rPr>
      </w:pPr>
      <w:r>
        <w:rPr>
          <w:rFonts w:hint="eastAsia" w:ascii="宋体" w:hAnsi="宋体" w:eastAsia="宋体" w:cs="Arial"/>
          <w:sz w:val="24"/>
          <w:szCs w:val="24"/>
        </w:rPr>
        <w:t>（2）我方已依法缴纳了各项税费及社会保险费用，如有需要，可随时向采购人提供近三个月内的相关缴费证明，以便核查。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ascii="宋体" w:hAnsi="宋体" w:eastAsia="宋体" w:cs="Arial"/>
          <w:sz w:val="24"/>
          <w:szCs w:val="24"/>
        </w:rPr>
      </w:pPr>
      <w:r>
        <w:rPr>
          <w:rFonts w:hint="eastAsia" w:ascii="宋体" w:hAnsi="宋体" w:eastAsia="宋体" w:cs="Arial"/>
          <w:sz w:val="24"/>
          <w:szCs w:val="24"/>
        </w:rPr>
        <w:t>（3）我方已依法建立健全的财务会计制度，如有需要，可随时向采购人提供相关证明材料，以便核查。</w:t>
      </w:r>
    </w:p>
    <w:p>
      <w:pPr>
        <w:adjustRightInd w:val="0"/>
        <w:spacing w:line="360" w:lineRule="auto"/>
        <w:ind w:firstLine="504" w:firstLineChars="210"/>
        <w:contextualSpacing/>
        <w:rPr>
          <w:rFonts w:ascii="宋体" w:hAnsi="宋体" w:eastAsia="宋体" w:cs="Arial"/>
          <w:sz w:val="24"/>
          <w:szCs w:val="24"/>
        </w:rPr>
      </w:pPr>
      <w:r>
        <w:rPr>
          <w:rFonts w:hint="eastAsia" w:ascii="宋体" w:hAnsi="宋体" w:eastAsia="宋体" w:cs="Arial"/>
          <w:sz w:val="24"/>
          <w:szCs w:val="24"/>
        </w:rPr>
        <w:t>（4）参加政府采购活动前三年内，在经营活动中没有重大违法记录。</w:t>
      </w:r>
    </w:p>
    <w:p>
      <w:pPr>
        <w:adjustRightInd w:val="0"/>
        <w:spacing w:line="360" w:lineRule="auto"/>
        <w:ind w:firstLine="504" w:firstLineChars="210"/>
        <w:contextualSpacing/>
        <w:rPr>
          <w:rFonts w:ascii="宋体" w:hAnsi="宋体" w:eastAsia="宋体" w:cs="Arial"/>
          <w:sz w:val="24"/>
          <w:szCs w:val="24"/>
        </w:rPr>
      </w:pPr>
      <w:r>
        <w:rPr>
          <w:rFonts w:hint="eastAsia" w:ascii="宋体" w:hAnsi="宋体" w:eastAsia="宋体" w:cs="Arial"/>
          <w:sz w:val="24"/>
          <w:szCs w:val="24"/>
        </w:rPr>
        <w:t>（5）符合法律、行政法规规定的其他条件。</w:t>
      </w:r>
    </w:p>
    <w:p>
      <w:pPr>
        <w:adjustRightInd w:val="0"/>
        <w:spacing w:line="360" w:lineRule="auto"/>
        <w:ind w:firstLine="504" w:firstLineChars="210"/>
        <w:contextualSpacing/>
        <w:rPr>
          <w:rFonts w:ascii="宋体" w:hAnsi="宋体" w:eastAsia="宋体" w:cs="Arial"/>
          <w:sz w:val="24"/>
          <w:szCs w:val="24"/>
        </w:rPr>
      </w:pPr>
      <w:r>
        <w:rPr>
          <w:rFonts w:hint="eastAsia" w:ascii="宋体" w:hAnsi="宋体" w:eastAsia="宋体" w:cs="宋体"/>
          <w:sz w:val="24"/>
          <w:szCs w:val="24"/>
        </w:rPr>
        <w:t>以上内容如有虚假或与事实不符的，评审委员会可将</w:t>
      </w:r>
      <w:r>
        <w:rPr>
          <w:rFonts w:hint="eastAsia" w:ascii="宋体" w:hAnsi="宋体" w:eastAsia="宋体" w:cs="Arial"/>
          <w:sz w:val="24"/>
          <w:szCs w:val="24"/>
        </w:rPr>
        <w:t>我方做无效投标处理，我方愿意承担相应的法律责任。</w:t>
      </w:r>
    </w:p>
    <w:p>
      <w:pPr>
        <w:pStyle w:val="14"/>
        <w:adjustRightInd w:val="0"/>
        <w:spacing w:line="360" w:lineRule="auto"/>
        <w:ind w:firstLine="480" w:firstLineChars="200"/>
        <w:contextualSpacing/>
        <w:rPr>
          <w:rFonts w:ascii="宋体" w:hAnsi="宋体"/>
          <w:szCs w:val="24"/>
        </w:rPr>
      </w:pPr>
      <w:r>
        <w:rPr>
          <w:rFonts w:hint="eastAsia" w:ascii="宋体" w:hAnsi="宋体"/>
          <w:szCs w:val="24"/>
        </w:rPr>
        <w:t>十、我方具备履行合同所必需的设备和专业技术能力。</w:t>
      </w:r>
    </w:p>
    <w:p>
      <w:pPr>
        <w:pStyle w:val="14"/>
        <w:adjustRightInd w:val="0"/>
        <w:spacing w:line="360" w:lineRule="auto"/>
        <w:ind w:firstLine="480" w:firstLineChars="200"/>
        <w:contextualSpacing/>
        <w:rPr>
          <w:rFonts w:ascii="宋体" w:hAnsi="宋体"/>
          <w:szCs w:val="24"/>
        </w:rPr>
      </w:pPr>
      <w:r>
        <w:rPr>
          <w:rFonts w:hint="eastAsia" w:ascii="宋体" w:hAnsi="宋体"/>
          <w:snapToGrid w:val="0"/>
          <w:kern w:val="0"/>
          <w:szCs w:val="24"/>
        </w:rPr>
        <w:t>十一、</w:t>
      </w:r>
      <w:r>
        <w:rPr>
          <w:rFonts w:hint="eastAsia" w:ascii="宋体" w:hAnsi="宋体"/>
          <w:szCs w:val="24"/>
        </w:rPr>
        <w:t>我方对在本函及投标文件中所作的所有承诺承担法律责任。</w:t>
      </w:r>
    </w:p>
    <w:p>
      <w:pPr>
        <w:pStyle w:val="14"/>
        <w:adjustRightInd w:val="0"/>
        <w:snapToGrid w:val="0"/>
        <w:spacing w:line="360" w:lineRule="auto"/>
        <w:rPr>
          <w:rFonts w:ascii="宋体" w:hAnsi="宋体"/>
          <w:szCs w:val="24"/>
        </w:rPr>
      </w:pPr>
      <w:r>
        <w:rPr>
          <w:rFonts w:hint="eastAsia" w:ascii="宋体" w:hAnsi="宋体"/>
          <w:szCs w:val="24"/>
        </w:rPr>
        <w:t>所有与本招标有关的一切正式往来请寄：</w:t>
      </w:r>
    </w:p>
    <w:p>
      <w:pPr>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t>地    址：               邮政编码：</w:t>
      </w:r>
    </w:p>
    <w:p>
      <w:pPr>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t>电    话：               传    真：</w:t>
      </w:r>
    </w:p>
    <w:p>
      <w:pPr>
        <w:adjustRightInd w:val="0"/>
        <w:snapToGrid w:val="0"/>
        <w:spacing w:line="360" w:lineRule="auto"/>
        <w:rPr>
          <w:rFonts w:ascii="宋体" w:hAnsi="宋体" w:eastAsia="宋体" w:cs="宋体"/>
          <w:sz w:val="24"/>
          <w:szCs w:val="24"/>
          <w:u w:val="single"/>
        </w:rPr>
      </w:pPr>
      <w:r>
        <w:rPr>
          <w:rFonts w:hint="eastAsia" w:ascii="宋体" w:hAnsi="宋体" w:eastAsia="宋体" w:cs="宋体"/>
          <w:sz w:val="24"/>
          <w:szCs w:val="24"/>
        </w:rPr>
        <w:t>投标人代表姓名：         职    务：</w:t>
      </w:r>
    </w:p>
    <w:p>
      <w:pPr>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t>投标人法定代表人（或法定代表人授权代表）签字或盖章：</w:t>
      </w:r>
    </w:p>
    <w:p>
      <w:pPr>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t>投标人名称（盖章）：</w:t>
      </w:r>
    </w:p>
    <w:p>
      <w:pPr>
        <w:adjustRightInd w:val="0"/>
        <w:snapToGrid w:val="0"/>
        <w:spacing w:line="360" w:lineRule="auto"/>
        <w:ind w:firstLine="4920" w:firstLineChars="2050"/>
        <w:rPr>
          <w:rFonts w:ascii="宋体" w:hAnsi="宋体" w:eastAsia="宋体"/>
          <w:b/>
          <w:bCs/>
          <w:sz w:val="36"/>
          <w:szCs w:val="36"/>
        </w:rPr>
      </w:pPr>
      <w:r>
        <w:rPr>
          <w:rFonts w:hint="eastAsia" w:ascii="宋体" w:hAnsi="宋体" w:eastAsia="宋体" w:cs="宋体"/>
          <w:sz w:val="24"/>
          <w:szCs w:val="24"/>
        </w:rPr>
        <w:t>日期：年  月  日</w:t>
      </w:r>
      <w:r>
        <w:rPr>
          <w:rFonts w:ascii="宋体" w:hAnsi="宋体" w:eastAsia="宋体"/>
          <w:b/>
          <w:bCs/>
          <w:sz w:val="36"/>
          <w:szCs w:val="36"/>
        </w:rPr>
        <w:br w:type="page"/>
      </w:r>
    </w:p>
    <w:p>
      <w:pPr>
        <w:jc w:val="center"/>
        <w:rPr>
          <w:rFonts w:ascii="宋体" w:hAnsi="宋体" w:eastAsia="宋体"/>
          <w:b/>
          <w:snapToGrid w:val="0"/>
          <w:kern w:val="0"/>
          <w:sz w:val="32"/>
          <w:szCs w:val="32"/>
        </w:rPr>
      </w:pPr>
      <w:r>
        <w:rPr>
          <w:rFonts w:hint="eastAsia" w:ascii="宋体" w:hAnsi="宋体" w:eastAsia="宋体"/>
          <w:b/>
          <w:snapToGrid w:val="0"/>
          <w:kern w:val="0"/>
          <w:sz w:val="32"/>
          <w:szCs w:val="32"/>
        </w:rPr>
        <w:t>3.2 法定代表人</w:t>
      </w:r>
      <w:r>
        <w:rPr>
          <w:rFonts w:ascii="宋体" w:hAnsi="宋体" w:eastAsia="宋体"/>
          <w:b/>
          <w:snapToGrid w:val="0"/>
          <w:kern w:val="0"/>
          <w:sz w:val="32"/>
          <w:szCs w:val="32"/>
        </w:rPr>
        <w:t>资</w:t>
      </w:r>
      <w:r>
        <w:rPr>
          <w:rFonts w:hint="eastAsia" w:ascii="宋体" w:hAnsi="宋体" w:eastAsia="宋体"/>
          <w:b/>
          <w:snapToGrid w:val="0"/>
          <w:kern w:val="0"/>
          <w:sz w:val="32"/>
          <w:szCs w:val="32"/>
        </w:rPr>
        <w:t>格</w:t>
      </w:r>
      <w:r>
        <w:rPr>
          <w:rFonts w:ascii="宋体" w:hAnsi="宋体" w:eastAsia="宋体"/>
          <w:b/>
          <w:snapToGrid w:val="0"/>
          <w:kern w:val="0"/>
          <w:sz w:val="32"/>
          <w:szCs w:val="32"/>
        </w:rPr>
        <w:t>证</w:t>
      </w:r>
      <w:r>
        <w:rPr>
          <w:rFonts w:hint="eastAsia" w:ascii="宋体" w:hAnsi="宋体" w:eastAsia="宋体"/>
          <w:b/>
          <w:snapToGrid w:val="0"/>
          <w:kern w:val="0"/>
          <w:sz w:val="32"/>
          <w:szCs w:val="32"/>
        </w:rPr>
        <w:t>明</w:t>
      </w:r>
      <w:r>
        <w:rPr>
          <w:rFonts w:ascii="宋体" w:hAnsi="宋体" w:eastAsia="宋体"/>
          <w:b/>
          <w:snapToGrid w:val="0"/>
          <w:kern w:val="0"/>
          <w:sz w:val="32"/>
          <w:szCs w:val="32"/>
        </w:rPr>
        <w:t>书</w:t>
      </w:r>
    </w:p>
    <w:p>
      <w:pPr>
        <w:autoSpaceDE w:val="0"/>
        <w:autoSpaceDN w:val="0"/>
        <w:adjustRightInd w:val="0"/>
        <w:spacing w:line="480" w:lineRule="auto"/>
        <w:ind w:firstLine="616" w:firstLineChars="257"/>
        <w:rPr>
          <w:rFonts w:ascii="宋体" w:hAnsi="宋体" w:eastAsia="宋体"/>
          <w:sz w:val="24"/>
          <w:szCs w:val="24"/>
        </w:rPr>
      </w:pPr>
    </w:p>
    <w:p>
      <w:pPr>
        <w:pStyle w:val="42"/>
        <w:spacing w:line="480" w:lineRule="auto"/>
        <w:ind w:firstLine="540" w:firstLineChars="225"/>
        <w:jc w:val="left"/>
        <w:rPr>
          <w:rFonts w:hAnsi="宋体" w:eastAsia="宋体"/>
          <w:szCs w:val="24"/>
        </w:rPr>
      </w:pPr>
      <w:r>
        <w:rPr>
          <w:rFonts w:hAnsi="宋体" w:eastAsia="宋体"/>
          <w:szCs w:val="24"/>
        </w:rPr>
        <w:t>单</w:t>
      </w:r>
      <w:r>
        <w:rPr>
          <w:rFonts w:hint="eastAsia" w:hAnsi="宋体" w:eastAsia="宋体"/>
          <w:szCs w:val="24"/>
        </w:rPr>
        <w:t>位名</w:t>
      </w:r>
      <w:r>
        <w:rPr>
          <w:rFonts w:hAnsi="宋体" w:eastAsia="宋体"/>
          <w:szCs w:val="24"/>
        </w:rPr>
        <w:t>称</w:t>
      </w:r>
      <w:r>
        <w:rPr>
          <w:rFonts w:hint="eastAsia" w:hAnsi="宋体" w:eastAsia="宋体"/>
          <w:szCs w:val="24"/>
        </w:rPr>
        <w:t>：</w:t>
      </w:r>
    </w:p>
    <w:p>
      <w:pPr>
        <w:pStyle w:val="42"/>
        <w:spacing w:line="480" w:lineRule="auto"/>
        <w:ind w:firstLine="540" w:firstLineChars="225"/>
        <w:jc w:val="left"/>
        <w:rPr>
          <w:rFonts w:hAnsi="宋体" w:eastAsia="宋体"/>
          <w:szCs w:val="24"/>
        </w:rPr>
      </w:pPr>
      <w:r>
        <w:rPr>
          <w:rFonts w:hint="eastAsia" w:hAnsi="宋体" w:eastAsia="宋体"/>
          <w:szCs w:val="24"/>
        </w:rPr>
        <w:t>地址：</w:t>
      </w:r>
    </w:p>
    <w:p>
      <w:pPr>
        <w:pStyle w:val="42"/>
        <w:spacing w:line="480" w:lineRule="auto"/>
        <w:ind w:firstLine="540" w:firstLineChars="225"/>
        <w:jc w:val="left"/>
        <w:rPr>
          <w:rFonts w:hAnsi="宋体" w:eastAsia="宋体"/>
          <w:szCs w:val="24"/>
        </w:rPr>
      </w:pPr>
      <w:r>
        <w:rPr>
          <w:rFonts w:hint="eastAsia" w:hAnsi="宋体" w:eastAsia="宋体"/>
          <w:szCs w:val="24"/>
        </w:rPr>
        <w:t>姓名： 性</w:t>
      </w:r>
      <w:r>
        <w:rPr>
          <w:rFonts w:hAnsi="宋体" w:eastAsia="宋体"/>
          <w:szCs w:val="24"/>
        </w:rPr>
        <w:t>别</w:t>
      </w:r>
      <w:r>
        <w:rPr>
          <w:rFonts w:hint="eastAsia" w:hAnsi="宋体" w:eastAsia="宋体"/>
          <w:szCs w:val="24"/>
        </w:rPr>
        <w:t>： 年</w:t>
      </w:r>
      <w:r>
        <w:rPr>
          <w:rFonts w:hAnsi="宋体" w:eastAsia="宋体"/>
          <w:szCs w:val="24"/>
        </w:rPr>
        <w:t>龄</w:t>
      </w:r>
      <w:r>
        <w:rPr>
          <w:rFonts w:hint="eastAsia" w:hAnsi="宋体" w:eastAsia="宋体"/>
          <w:szCs w:val="24"/>
        </w:rPr>
        <w:t>：</w:t>
      </w:r>
      <w:r>
        <w:rPr>
          <w:rFonts w:hAnsi="宋体" w:eastAsia="宋体"/>
          <w:szCs w:val="24"/>
        </w:rPr>
        <w:t xml:space="preserve"> 职务</w:t>
      </w:r>
      <w:r>
        <w:rPr>
          <w:rFonts w:hint="eastAsia" w:hAnsi="宋体" w:eastAsia="宋体"/>
          <w:szCs w:val="24"/>
        </w:rPr>
        <w:t>：</w:t>
      </w:r>
    </w:p>
    <w:p>
      <w:pPr>
        <w:pStyle w:val="42"/>
        <w:spacing w:line="480" w:lineRule="auto"/>
        <w:ind w:firstLine="540" w:firstLineChars="225"/>
        <w:jc w:val="left"/>
        <w:rPr>
          <w:rFonts w:hAnsi="宋体" w:eastAsia="宋体"/>
          <w:szCs w:val="24"/>
        </w:rPr>
      </w:pPr>
      <w:r>
        <w:rPr>
          <w:rFonts w:hint="eastAsia" w:hAnsi="宋体" w:eastAsia="宋体"/>
          <w:szCs w:val="24"/>
        </w:rPr>
        <w:t>系</w:t>
      </w:r>
      <w:r>
        <w:rPr>
          <w:rFonts w:hint="eastAsia" w:hAnsi="宋体" w:eastAsia="宋体"/>
          <w:i/>
          <w:snapToGrid w:val="0"/>
          <w:szCs w:val="24"/>
          <w:u w:val="single"/>
        </w:rPr>
        <w:t>（投</w:t>
      </w:r>
      <w:r>
        <w:rPr>
          <w:rFonts w:hAnsi="宋体" w:eastAsia="宋体"/>
          <w:i/>
          <w:snapToGrid w:val="0"/>
          <w:szCs w:val="24"/>
          <w:u w:val="single"/>
        </w:rPr>
        <w:t>标</w:t>
      </w:r>
      <w:r>
        <w:rPr>
          <w:rFonts w:hint="eastAsia" w:hAnsi="宋体" w:eastAsia="宋体"/>
          <w:i/>
          <w:snapToGrid w:val="0"/>
          <w:szCs w:val="24"/>
          <w:u w:val="single"/>
        </w:rPr>
        <w:t>人名</w:t>
      </w:r>
      <w:r>
        <w:rPr>
          <w:rFonts w:hAnsi="宋体" w:eastAsia="宋体"/>
          <w:i/>
          <w:snapToGrid w:val="0"/>
          <w:szCs w:val="24"/>
          <w:u w:val="single"/>
        </w:rPr>
        <w:t>称</w:t>
      </w:r>
      <w:r>
        <w:rPr>
          <w:rFonts w:hint="eastAsia" w:hAnsi="宋体" w:eastAsia="宋体"/>
          <w:i/>
          <w:snapToGrid w:val="0"/>
          <w:szCs w:val="24"/>
          <w:u w:val="single"/>
        </w:rPr>
        <w:t xml:space="preserve">）   </w:t>
      </w:r>
      <w:r>
        <w:rPr>
          <w:rFonts w:hint="eastAsia" w:hAnsi="宋体" w:eastAsia="宋体"/>
          <w:szCs w:val="24"/>
        </w:rPr>
        <w:t>的法定代表人。就</w:t>
      </w:r>
      <w:r>
        <w:rPr>
          <w:rFonts w:hAnsi="宋体" w:eastAsia="宋体"/>
          <w:szCs w:val="24"/>
        </w:rPr>
        <w:t>参</w:t>
      </w:r>
      <w:r>
        <w:rPr>
          <w:rFonts w:hint="eastAsia" w:hAnsi="宋体" w:eastAsia="宋体"/>
          <w:szCs w:val="24"/>
        </w:rPr>
        <w:t>加贵方项目</w:t>
      </w:r>
      <w:r>
        <w:rPr>
          <w:rFonts w:hAnsi="宋体" w:eastAsia="宋体"/>
          <w:szCs w:val="24"/>
        </w:rPr>
        <w:t>编号为</w:t>
      </w:r>
      <w:r>
        <w:rPr>
          <w:rFonts w:hint="eastAsia" w:hAnsi="宋体" w:eastAsia="宋体"/>
          <w:i/>
          <w:szCs w:val="24"/>
          <w:u w:val="single"/>
        </w:rPr>
        <w:t>（项目</w:t>
      </w:r>
      <w:r>
        <w:rPr>
          <w:rFonts w:hAnsi="宋体" w:eastAsia="宋体"/>
          <w:i/>
          <w:szCs w:val="24"/>
          <w:u w:val="single"/>
        </w:rPr>
        <w:t>编号</w:t>
      </w:r>
      <w:r>
        <w:rPr>
          <w:rFonts w:hint="eastAsia" w:hAnsi="宋体" w:eastAsia="宋体"/>
          <w:i/>
          <w:szCs w:val="24"/>
          <w:u w:val="single"/>
        </w:rPr>
        <w:t>）</w:t>
      </w:r>
      <w:r>
        <w:rPr>
          <w:rFonts w:hint="eastAsia" w:hAnsi="宋体" w:eastAsia="宋体"/>
          <w:szCs w:val="24"/>
        </w:rPr>
        <w:t>的</w:t>
      </w:r>
      <w:r>
        <w:rPr>
          <w:rFonts w:hint="eastAsia" w:hAnsi="宋体" w:eastAsia="宋体"/>
          <w:szCs w:val="24"/>
          <w:u w:val="single"/>
        </w:rPr>
        <w:t xml:space="preserve">    （</w:t>
      </w:r>
      <w:r>
        <w:rPr>
          <w:rFonts w:hint="eastAsia" w:hAnsi="宋体" w:eastAsia="宋体"/>
          <w:i/>
          <w:szCs w:val="24"/>
          <w:u w:val="single"/>
        </w:rPr>
        <w:t>项目名称、标段</w:t>
      </w:r>
      <w:r>
        <w:rPr>
          <w:rFonts w:hint="eastAsia" w:hAnsi="宋体" w:eastAsia="宋体"/>
          <w:szCs w:val="24"/>
          <w:u w:val="single"/>
        </w:rPr>
        <w:t xml:space="preserve">）  </w:t>
      </w:r>
      <w:r>
        <w:rPr>
          <w:rFonts w:hint="eastAsia" w:hAnsi="宋体" w:eastAsia="宋体"/>
          <w:szCs w:val="24"/>
        </w:rPr>
        <w:t>公</w:t>
      </w:r>
      <w:r>
        <w:rPr>
          <w:rFonts w:hAnsi="宋体" w:eastAsia="宋体"/>
          <w:szCs w:val="24"/>
        </w:rPr>
        <w:t>开</w:t>
      </w:r>
      <w:r>
        <w:rPr>
          <w:rFonts w:hint="eastAsia" w:hAnsi="宋体" w:eastAsia="宋体"/>
          <w:szCs w:val="24"/>
        </w:rPr>
        <w:t>招</w:t>
      </w:r>
      <w:r>
        <w:rPr>
          <w:rFonts w:hAnsi="宋体" w:eastAsia="宋体"/>
          <w:szCs w:val="24"/>
        </w:rPr>
        <w:t>标项目</w:t>
      </w:r>
      <w:r>
        <w:rPr>
          <w:rFonts w:hint="eastAsia" w:hAnsi="宋体" w:eastAsia="宋体"/>
          <w:szCs w:val="24"/>
        </w:rPr>
        <w:t>的投</w:t>
      </w:r>
      <w:r>
        <w:rPr>
          <w:rFonts w:hAnsi="宋体" w:eastAsia="宋体"/>
          <w:szCs w:val="24"/>
        </w:rPr>
        <w:t>标报价</w:t>
      </w:r>
      <w:r>
        <w:rPr>
          <w:rFonts w:hint="eastAsia" w:hAnsi="宋体" w:eastAsia="宋体"/>
          <w:szCs w:val="24"/>
        </w:rPr>
        <w:t>，</w:t>
      </w:r>
      <w:r>
        <w:rPr>
          <w:rFonts w:hAnsi="宋体" w:eastAsia="宋体"/>
          <w:szCs w:val="24"/>
        </w:rPr>
        <w:t>签</w:t>
      </w:r>
      <w:r>
        <w:rPr>
          <w:rFonts w:hint="eastAsia" w:hAnsi="宋体" w:eastAsia="宋体"/>
          <w:szCs w:val="24"/>
        </w:rPr>
        <w:t>署上</w:t>
      </w:r>
      <w:r>
        <w:rPr>
          <w:rFonts w:hAnsi="宋体" w:eastAsia="宋体"/>
          <w:szCs w:val="24"/>
        </w:rPr>
        <w:t>述项目</w:t>
      </w:r>
      <w:r>
        <w:rPr>
          <w:rFonts w:hint="eastAsia" w:hAnsi="宋体" w:eastAsia="宋体"/>
          <w:szCs w:val="24"/>
        </w:rPr>
        <w:t>的投</w:t>
      </w:r>
      <w:r>
        <w:rPr>
          <w:rFonts w:hAnsi="宋体" w:eastAsia="宋体"/>
          <w:szCs w:val="24"/>
        </w:rPr>
        <w:t>标</w:t>
      </w:r>
      <w:r>
        <w:rPr>
          <w:rFonts w:hint="eastAsia" w:hAnsi="宋体" w:eastAsia="宋体"/>
          <w:szCs w:val="24"/>
        </w:rPr>
        <w:t>文件及合同的</w:t>
      </w:r>
      <w:r>
        <w:rPr>
          <w:rFonts w:hAnsi="宋体" w:eastAsia="宋体"/>
          <w:szCs w:val="24"/>
        </w:rPr>
        <w:t>执</w:t>
      </w:r>
      <w:r>
        <w:rPr>
          <w:rFonts w:hint="eastAsia" w:hAnsi="宋体" w:eastAsia="宋体"/>
          <w:szCs w:val="24"/>
        </w:rPr>
        <w:t>行、完成、服</w:t>
      </w:r>
      <w:r>
        <w:rPr>
          <w:rFonts w:hAnsi="宋体" w:eastAsia="宋体"/>
          <w:szCs w:val="24"/>
        </w:rPr>
        <w:t>务</w:t>
      </w:r>
      <w:r>
        <w:rPr>
          <w:rFonts w:hint="eastAsia" w:hAnsi="宋体" w:eastAsia="宋体"/>
          <w:szCs w:val="24"/>
        </w:rPr>
        <w:t>和保修，</w:t>
      </w:r>
      <w:r>
        <w:rPr>
          <w:rFonts w:hAnsi="宋体" w:eastAsia="宋体"/>
          <w:szCs w:val="24"/>
        </w:rPr>
        <w:t>签</w:t>
      </w:r>
      <w:r>
        <w:rPr>
          <w:rFonts w:hint="eastAsia" w:hAnsi="宋体" w:eastAsia="宋体"/>
          <w:szCs w:val="24"/>
        </w:rPr>
        <w:t>署合同和</w:t>
      </w:r>
      <w:r>
        <w:rPr>
          <w:rFonts w:hAnsi="宋体" w:eastAsia="宋体"/>
          <w:szCs w:val="24"/>
        </w:rPr>
        <w:t>处</w:t>
      </w:r>
      <w:r>
        <w:rPr>
          <w:rFonts w:hint="eastAsia" w:hAnsi="宋体" w:eastAsia="宋体"/>
          <w:szCs w:val="24"/>
        </w:rPr>
        <w:t>理与之有</w:t>
      </w:r>
      <w:r>
        <w:rPr>
          <w:rFonts w:hAnsi="宋体" w:eastAsia="宋体"/>
          <w:szCs w:val="24"/>
        </w:rPr>
        <w:t>关的</w:t>
      </w:r>
      <w:r>
        <w:rPr>
          <w:rFonts w:hint="eastAsia" w:hAnsi="宋体" w:eastAsia="宋体"/>
          <w:szCs w:val="24"/>
        </w:rPr>
        <w:t>一切事</w:t>
      </w:r>
      <w:r>
        <w:rPr>
          <w:rFonts w:hAnsi="宋体" w:eastAsia="宋体"/>
          <w:szCs w:val="24"/>
        </w:rPr>
        <w:t>务</w:t>
      </w:r>
      <w:r>
        <w:rPr>
          <w:rFonts w:hint="eastAsia" w:hAnsi="宋体" w:eastAsia="宋体"/>
          <w:szCs w:val="24"/>
        </w:rPr>
        <w:t>。</w:t>
      </w:r>
    </w:p>
    <w:p>
      <w:pPr>
        <w:pStyle w:val="42"/>
        <w:spacing w:line="480" w:lineRule="auto"/>
        <w:ind w:firstLine="540" w:firstLineChars="225"/>
        <w:jc w:val="left"/>
        <w:rPr>
          <w:rFonts w:hAnsi="宋体" w:eastAsia="宋体"/>
          <w:szCs w:val="24"/>
        </w:rPr>
      </w:pPr>
      <w:r>
        <w:rPr>
          <w:rFonts w:hint="eastAsia" w:hAnsi="宋体" w:eastAsia="宋体"/>
          <w:szCs w:val="24"/>
        </w:rPr>
        <w:t>特此</w:t>
      </w:r>
      <w:r>
        <w:rPr>
          <w:rFonts w:hAnsi="宋体" w:eastAsia="宋体"/>
          <w:szCs w:val="24"/>
        </w:rPr>
        <w:t>证</w:t>
      </w:r>
      <w:r>
        <w:rPr>
          <w:rFonts w:hint="eastAsia" w:hAnsi="宋体" w:eastAsia="宋体"/>
          <w:szCs w:val="24"/>
        </w:rPr>
        <w:t>明。</w:t>
      </w:r>
    </w:p>
    <w:p>
      <w:pPr>
        <w:pStyle w:val="42"/>
        <w:spacing w:line="480" w:lineRule="auto"/>
        <w:ind w:firstLine="540" w:firstLineChars="225"/>
        <w:jc w:val="left"/>
        <w:rPr>
          <w:rFonts w:hAnsi="宋体" w:eastAsia="宋体"/>
          <w:szCs w:val="24"/>
        </w:rPr>
      </w:pPr>
    </w:p>
    <w:p>
      <w:pPr>
        <w:pStyle w:val="42"/>
        <w:spacing w:line="480" w:lineRule="auto"/>
        <w:ind w:firstLine="540" w:firstLineChars="225"/>
        <w:jc w:val="left"/>
        <w:rPr>
          <w:rFonts w:hAnsi="宋体" w:eastAsia="宋体"/>
          <w:szCs w:val="24"/>
        </w:rPr>
      </w:pPr>
    </w:p>
    <w:p>
      <w:pPr>
        <w:pStyle w:val="42"/>
        <w:spacing w:line="480" w:lineRule="auto"/>
        <w:ind w:left="-538" w:leftChars="-256" w:firstLine="616" w:firstLineChars="257"/>
        <w:jc w:val="left"/>
        <w:rPr>
          <w:rFonts w:hAnsi="宋体" w:eastAsia="宋体"/>
          <w:bCs/>
          <w:szCs w:val="24"/>
        </w:rPr>
      </w:pPr>
      <w:r>
        <w:rPr>
          <w:rFonts w:hint="eastAsia" w:hAnsi="宋体" w:eastAsia="宋体"/>
          <w:bCs/>
          <w:szCs w:val="24"/>
        </w:rPr>
        <w:t>【此</w:t>
      </w:r>
      <w:r>
        <w:rPr>
          <w:rFonts w:hAnsi="宋体" w:eastAsia="宋体"/>
          <w:bCs/>
          <w:szCs w:val="24"/>
        </w:rPr>
        <w:t>处请</w:t>
      </w:r>
      <w:r>
        <w:rPr>
          <w:rFonts w:hint="eastAsia" w:hAnsi="宋体" w:eastAsia="宋体"/>
          <w:bCs/>
          <w:szCs w:val="24"/>
        </w:rPr>
        <w:t>粘</w:t>
      </w:r>
      <w:r>
        <w:rPr>
          <w:rFonts w:hAnsi="宋体" w:eastAsia="宋体"/>
          <w:bCs/>
          <w:szCs w:val="24"/>
        </w:rPr>
        <w:t>贴</w:t>
      </w:r>
      <w:r>
        <w:rPr>
          <w:rFonts w:hint="eastAsia" w:hAnsi="宋体" w:eastAsia="宋体"/>
          <w:bCs/>
          <w:szCs w:val="24"/>
        </w:rPr>
        <w:t>法定代表人身份</w:t>
      </w:r>
      <w:r>
        <w:rPr>
          <w:rFonts w:hAnsi="宋体" w:eastAsia="宋体"/>
          <w:bCs/>
          <w:szCs w:val="24"/>
        </w:rPr>
        <w:t>证</w:t>
      </w:r>
      <w:r>
        <w:rPr>
          <w:rFonts w:hint="eastAsia" w:hAnsi="宋体" w:eastAsia="宋体"/>
          <w:bCs/>
          <w:szCs w:val="24"/>
        </w:rPr>
        <w:t>原件的扫描件或图片加盖公章，需清晰反映身份证有效期限】</w:t>
      </w:r>
    </w:p>
    <w:p>
      <w:pPr>
        <w:pStyle w:val="42"/>
        <w:spacing w:line="480" w:lineRule="auto"/>
        <w:ind w:left="-538" w:leftChars="-256" w:firstLine="616" w:firstLineChars="257"/>
        <w:jc w:val="center"/>
        <w:rPr>
          <w:rFonts w:hAnsi="宋体" w:eastAsia="宋体"/>
          <w:bCs/>
          <w:szCs w:val="24"/>
        </w:rPr>
      </w:pPr>
    </w:p>
    <w:p>
      <w:pPr>
        <w:autoSpaceDE w:val="0"/>
        <w:autoSpaceDN w:val="0"/>
        <w:adjustRightInd w:val="0"/>
        <w:spacing w:line="360" w:lineRule="auto"/>
        <w:ind w:right="-11"/>
        <w:rPr>
          <w:rFonts w:ascii="宋体" w:hAnsi="宋体" w:eastAsia="宋体" w:cs="宋体"/>
          <w:sz w:val="24"/>
          <w:szCs w:val="24"/>
          <w:lang w:val="zh-CN"/>
        </w:rPr>
      </w:pPr>
    </w:p>
    <w:p>
      <w:pPr>
        <w:autoSpaceDE w:val="0"/>
        <w:autoSpaceDN w:val="0"/>
        <w:adjustRightInd w:val="0"/>
        <w:spacing w:line="360" w:lineRule="auto"/>
        <w:ind w:right="-11"/>
        <w:rPr>
          <w:rFonts w:ascii="宋体" w:hAnsi="宋体" w:eastAsia="宋体" w:cs="宋体"/>
          <w:sz w:val="24"/>
          <w:szCs w:val="24"/>
          <w:lang w:val="zh-CN"/>
        </w:rPr>
      </w:pPr>
    </w:p>
    <w:p>
      <w:pPr>
        <w:autoSpaceDE w:val="0"/>
        <w:autoSpaceDN w:val="0"/>
        <w:adjustRightInd w:val="0"/>
        <w:spacing w:line="360" w:lineRule="auto"/>
        <w:ind w:right="-11"/>
        <w:rPr>
          <w:rFonts w:ascii="宋体" w:hAnsi="宋体" w:eastAsia="宋体" w:cs="宋体"/>
          <w:sz w:val="24"/>
          <w:szCs w:val="24"/>
          <w:lang w:val="zh-CN"/>
        </w:rPr>
      </w:pPr>
    </w:p>
    <w:p>
      <w:pPr>
        <w:spacing w:line="480" w:lineRule="auto"/>
        <w:ind w:firstLine="3900" w:firstLineChars="1625"/>
        <w:rPr>
          <w:rFonts w:ascii="宋体" w:hAnsi="宋体" w:eastAsia="宋体" w:cs="Arial"/>
          <w:sz w:val="24"/>
          <w:szCs w:val="24"/>
          <w:u w:val="single"/>
        </w:rPr>
      </w:pPr>
      <w:r>
        <w:rPr>
          <w:rFonts w:hint="eastAsia" w:ascii="宋体" w:hAnsi="宋体" w:eastAsia="宋体" w:cs="Arial"/>
          <w:sz w:val="24"/>
          <w:szCs w:val="24"/>
        </w:rPr>
        <w:t>投标人名称（并加盖公章）：</w:t>
      </w:r>
    </w:p>
    <w:p>
      <w:pPr>
        <w:pStyle w:val="45"/>
        <w:spacing w:before="60" w:line="480" w:lineRule="auto"/>
        <w:ind w:firstLine="3900" w:firstLineChars="1625"/>
        <w:rPr>
          <w:rFonts w:ascii="宋体" w:hAnsi="宋体" w:cs="Arial"/>
          <w:szCs w:val="24"/>
        </w:rPr>
      </w:pPr>
      <w:r>
        <w:rPr>
          <w:rFonts w:hint="eastAsia" w:ascii="宋体" w:hAnsi="宋体" w:cs="Arial"/>
          <w:szCs w:val="24"/>
        </w:rPr>
        <w:t>签署日期：   年   月  日</w:t>
      </w:r>
    </w:p>
    <w:p>
      <w:pPr>
        <w:pStyle w:val="44"/>
        <w:spacing w:line="480" w:lineRule="auto"/>
        <w:rPr>
          <w:rFonts w:ascii="宋体" w:hAnsi="宋体" w:eastAsia="宋体" w:cs="Arial"/>
          <w:szCs w:val="24"/>
        </w:rPr>
      </w:pPr>
    </w:p>
    <w:p>
      <w:pPr>
        <w:rPr>
          <w:rFonts w:ascii="宋体" w:hAnsi="宋体" w:eastAsia="宋体"/>
        </w:rPr>
      </w:pPr>
    </w:p>
    <w:p>
      <w:pPr>
        <w:spacing w:line="320" w:lineRule="exact"/>
        <w:rPr>
          <w:rFonts w:ascii="宋体" w:hAnsi="宋体" w:eastAsia="宋体"/>
          <w:bCs/>
          <w:kern w:val="12"/>
          <w:sz w:val="24"/>
          <w:szCs w:val="24"/>
        </w:rPr>
      </w:pPr>
      <w:r>
        <w:rPr>
          <w:rFonts w:hint="eastAsia" w:ascii="宋体" w:hAnsi="宋体" w:eastAsia="宋体"/>
          <w:bCs/>
          <w:kern w:val="12"/>
          <w:sz w:val="24"/>
          <w:szCs w:val="24"/>
        </w:rPr>
        <w:t>说明：法定代表人</w:t>
      </w:r>
      <w:r>
        <w:rPr>
          <w:rFonts w:ascii="宋体" w:hAnsi="宋体" w:eastAsia="宋体"/>
          <w:bCs/>
          <w:kern w:val="12"/>
          <w:sz w:val="24"/>
          <w:szCs w:val="24"/>
        </w:rPr>
        <w:t>参</w:t>
      </w:r>
      <w:r>
        <w:rPr>
          <w:rFonts w:hint="eastAsia" w:ascii="宋体" w:hAnsi="宋体" w:eastAsia="宋体"/>
          <w:bCs/>
          <w:kern w:val="12"/>
          <w:sz w:val="24"/>
          <w:szCs w:val="24"/>
        </w:rPr>
        <w:t>加本招</w:t>
      </w:r>
      <w:r>
        <w:rPr>
          <w:rFonts w:ascii="宋体" w:hAnsi="宋体" w:eastAsia="宋体"/>
          <w:bCs/>
          <w:kern w:val="12"/>
          <w:sz w:val="24"/>
          <w:szCs w:val="24"/>
        </w:rPr>
        <w:t>标项目</w:t>
      </w:r>
      <w:r>
        <w:rPr>
          <w:rFonts w:hint="eastAsia" w:ascii="宋体" w:hAnsi="宋体" w:eastAsia="宋体"/>
          <w:bCs/>
          <w:kern w:val="12"/>
          <w:sz w:val="24"/>
          <w:szCs w:val="24"/>
        </w:rPr>
        <w:t>投</w:t>
      </w:r>
      <w:r>
        <w:rPr>
          <w:rFonts w:ascii="宋体" w:hAnsi="宋体" w:eastAsia="宋体"/>
          <w:bCs/>
          <w:kern w:val="12"/>
          <w:sz w:val="24"/>
          <w:szCs w:val="24"/>
        </w:rPr>
        <w:t>标</w:t>
      </w:r>
      <w:r>
        <w:rPr>
          <w:rFonts w:hint="eastAsia" w:ascii="宋体" w:hAnsi="宋体" w:eastAsia="宋体"/>
          <w:bCs/>
          <w:kern w:val="12"/>
          <w:sz w:val="24"/>
          <w:szCs w:val="24"/>
        </w:rPr>
        <w:t>的，</w:t>
      </w:r>
      <w:r>
        <w:rPr>
          <w:rFonts w:ascii="宋体" w:hAnsi="宋体" w:eastAsia="宋体"/>
          <w:bCs/>
          <w:kern w:val="12"/>
          <w:sz w:val="24"/>
          <w:szCs w:val="24"/>
        </w:rPr>
        <w:t>仅须</w:t>
      </w:r>
      <w:r>
        <w:rPr>
          <w:rFonts w:hint="eastAsia" w:ascii="宋体" w:hAnsi="宋体" w:eastAsia="宋体"/>
          <w:bCs/>
          <w:kern w:val="12"/>
          <w:sz w:val="24"/>
          <w:szCs w:val="24"/>
        </w:rPr>
        <w:t>出具此</w:t>
      </w:r>
      <w:r>
        <w:rPr>
          <w:rFonts w:ascii="宋体" w:hAnsi="宋体" w:eastAsia="宋体"/>
          <w:bCs/>
          <w:kern w:val="12"/>
          <w:sz w:val="24"/>
          <w:szCs w:val="24"/>
        </w:rPr>
        <w:t>证</w:t>
      </w:r>
      <w:r>
        <w:rPr>
          <w:rFonts w:hint="eastAsia" w:ascii="宋体" w:hAnsi="宋体" w:eastAsia="宋体"/>
          <w:bCs/>
          <w:kern w:val="12"/>
          <w:sz w:val="24"/>
          <w:szCs w:val="24"/>
        </w:rPr>
        <w:t>明</w:t>
      </w:r>
      <w:r>
        <w:rPr>
          <w:rFonts w:ascii="宋体" w:hAnsi="宋体" w:eastAsia="宋体"/>
          <w:bCs/>
          <w:kern w:val="12"/>
          <w:sz w:val="24"/>
          <w:szCs w:val="24"/>
        </w:rPr>
        <w:t>书</w:t>
      </w:r>
      <w:r>
        <w:rPr>
          <w:rFonts w:hint="eastAsia" w:ascii="宋体" w:hAnsi="宋体" w:eastAsia="宋体"/>
          <w:bCs/>
          <w:kern w:val="12"/>
          <w:sz w:val="24"/>
          <w:szCs w:val="24"/>
        </w:rPr>
        <w:t>。</w:t>
      </w:r>
    </w:p>
    <w:p>
      <w:pPr>
        <w:jc w:val="left"/>
        <w:rPr>
          <w:rFonts w:ascii="宋体" w:hAnsi="宋体" w:eastAsia="宋体"/>
          <w:b/>
          <w:bCs/>
          <w:sz w:val="36"/>
          <w:szCs w:val="36"/>
        </w:rPr>
      </w:pPr>
      <w:r>
        <w:rPr>
          <w:rFonts w:ascii="宋体" w:hAnsi="宋体" w:eastAsia="宋体"/>
          <w:b/>
          <w:bCs/>
          <w:sz w:val="36"/>
          <w:szCs w:val="36"/>
        </w:rPr>
        <w:br w:type="page"/>
      </w:r>
    </w:p>
    <w:p>
      <w:pPr>
        <w:jc w:val="center"/>
        <w:rPr>
          <w:rFonts w:ascii="宋体" w:hAnsi="宋体" w:eastAsia="宋体"/>
          <w:b/>
          <w:snapToGrid w:val="0"/>
          <w:kern w:val="0"/>
          <w:sz w:val="32"/>
          <w:szCs w:val="32"/>
        </w:rPr>
      </w:pPr>
      <w:r>
        <w:rPr>
          <w:rFonts w:hint="eastAsia" w:ascii="宋体" w:hAnsi="宋体" w:eastAsia="宋体"/>
          <w:b/>
          <w:snapToGrid w:val="0"/>
          <w:kern w:val="0"/>
          <w:sz w:val="32"/>
          <w:szCs w:val="32"/>
        </w:rPr>
        <w:t>3.3 法定代表人授权书</w:t>
      </w:r>
    </w:p>
    <w:p>
      <w:pPr>
        <w:jc w:val="center"/>
        <w:rPr>
          <w:rFonts w:ascii="宋体" w:hAnsi="宋体" w:eastAsia="宋体"/>
          <w:b/>
          <w:snapToGrid w:val="0"/>
          <w:kern w:val="0"/>
          <w:sz w:val="32"/>
          <w:szCs w:val="32"/>
        </w:rPr>
      </w:pPr>
    </w:p>
    <w:p>
      <w:pPr>
        <w:adjustRightInd w:val="0"/>
        <w:spacing w:line="360" w:lineRule="auto"/>
        <w:ind w:firstLine="504" w:firstLineChars="210"/>
        <w:contextualSpacing/>
        <w:rPr>
          <w:rFonts w:ascii="宋体" w:hAnsi="宋体" w:eastAsia="宋体" w:cs="Arial"/>
          <w:sz w:val="24"/>
          <w:szCs w:val="24"/>
        </w:rPr>
      </w:pPr>
      <w:r>
        <w:rPr>
          <w:rFonts w:hint="eastAsia" w:ascii="宋体" w:hAnsi="宋体" w:eastAsia="宋体" w:cs="Arial"/>
          <w:sz w:val="24"/>
          <w:szCs w:val="24"/>
        </w:rPr>
        <w:t>本人</w:t>
      </w:r>
      <w:r>
        <w:rPr>
          <w:rFonts w:hint="eastAsia" w:ascii="宋体" w:hAnsi="宋体" w:eastAsia="宋体" w:cs="Arial"/>
          <w:sz w:val="24"/>
          <w:szCs w:val="24"/>
          <w:u w:val="single"/>
        </w:rPr>
        <w:t xml:space="preserve">　 </w:t>
      </w:r>
      <w:r>
        <w:rPr>
          <w:rFonts w:hint="eastAsia" w:ascii="宋体" w:hAnsi="宋体" w:eastAsia="宋体"/>
          <w:snapToGrid w:val="0"/>
          <w:sz w:val="24"/>
          <w:szCs w:val="24"/>
          <w:u w:val="single"/>
        </w:rPr>
        <w:t>法人姓名</w:t>
      </w:r>
      <w:r>
        <w:rPr>
          <w:rFonts w:hint="eastAsia" w:ascii="宋体" w:hAnsi="宋体" w:eastAsia="宋体" w:cs="Arial"/>
          <w:sz w:val="24"/>
          <w:szCs w:val="24"/>
        </w:rPr>
        <w:t>系</w:t>
      </w:r>
      <w:r>
        <w:rPr>
          <w:rFonts w:hint="eastAsia" w:ascii="宋体" w:hAnsi="宋体" w:eastAsia="宋体" w:cs="Arial"/>
          <w:sz w:val="24"/>
          <w:szCs w:val="24"/>
          <w:u w:val="single"/>
        </w:rPr>
        <w:t>　</w:t>
      </w:r>
      <w:r>
        <w:rPr>
          <w:rFonts w:hint="eastAsia" w:ascii="宋体" w:hAnsi="宋体" w:eastAsia="宋体"/>
          <w:snapToGrid w:val="0"/>
          <w:sz w:val="24"/>
          <w:szCs w:val="24"/>
          <w:u w:val="single"/>
        </w:rPr>
        <w:t>投标人名称</w:t>
      </w:r>
      <w:r>
        <w:rPr>
          <w:rFonts w:hint="eastAsia" w:ascii="宋体" w:hAnsi="宋体" w:eastAsia="宋体" w:cs="Arial"/>
          <w:sz w:val="24"/>
          <w:szCs w:val="24"/>
        </w:rPr>
        <w:t>的法定代表人，现委托</w:t>
      </w:r>
      <w:r>
        <w:rPr>
          <w:rFonts w:hint="eastAsia" w:ascii="宋体" w:hAnsi="宋体" w:eastAsia="宋体" w:cs="Arial"/>
          <w:sz w:val="24"/>
          <w:szCs w:val="24"/>
          <w:u w:val="single"/>
        </w:rPr>
        <w:t xml:space="preserve">　 </w:t>
      </w:r>
      <w:r>
        <w:rPr>
          <w:rFonts w:hint="eastAsia" w:ascii="宋体" w:hAnsi="宋体" w:eastAsia="宋体"/>
          <w:snapToGrid w:val="0"/>
          <w:sz w:val="24"/>
          <w:szCs w:val="24"/>
          <w:u w:val="single"/>
        </w:rPr>
        <w:t>姓名，职务</w:t>
      </w:r>
      <w:r>
        <w:rPr>
          <w:rFonts w:hint="eastAsia" w:ascii="宋体" w:hAnsi="宋体" w:eastAsia="宋体" w:cs="Arial"/>
          <w:sz w:val="24"/>
          <w:szCs w:val="24"/>
        </w:rPr>
        <w:t>以我方的名义参加贵方__</w:t>
      </w:r>
      <w:r>
        <w:rPr>
          <w:rFonts w:hint="eastAsia" w:ascii="宋体" w:hAnsi="宋体" w:eastAsia="宋体" w:cs="Arial"/>
          <w:i/>
          <w:sz w:val="24"/>
          <w:szCs w:val="24"/>
          <w:u w:val="single"/>
        </w:rPr>
        <w:t>项目名称</w:t>
      </w:r>
      <w:r>
        <w:rPr>
          <w:rFonts w:hint="eastAsia" w:ascii="宋体" w:hAnsi="宋体" w:eastAsia="宋体" w:cs="Arial"/>
          <w:sz w:val="24"/>
          <w:szCs w:val="24"/>
        </w:rPr>
        <w:t>___项目</w:t>
      </w:r>
      <w:r>
        <w:rPr>
          <w:rFonts w:hint="eastAsia" w:ascii="宋体" w:hAnsi="宋体" w:eastAsia="宋体" w:cs="Arial"/>
          <w:i/>
          <w:sz w:val="24"/>
          <w:szCs w:val="24"/>
          <w:u w:val="single"/>
        </w:rPr>
        <w:t>标段</w:t>
      </w:r>
      <w:r>
        <w:rPr>
          <w:rFonts w:hint="eastAsia" w:ascii="宋体" w:hAnsi="宋体" w:eastAsia="宋体" w:cs="Arial"/>
          <w:sz w:val="24"/>
          <w:szCs w:val="24"/>
        </w:rPr>
        <w:t>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ascii="宋体" w:hAnsi="宋体" w:eastAsia="宋体" w:cs="Arial"/>
          <w:sz w:val="24"/>
          <w:szCs w:val="24"/>
        </w:rPr>
      </w:pPr>
      <w:r>
        <w:rPr>
          <w:rFonts w:hint="eastAsia" w:ascii="宋体" w:hAnsi="宋体" w:eastAsia="宋体" w:cs="Arial"/>
          <w:sz w:val="24"/>
          <w:szCs w:val="24"/>
        </w:rPr>
        <w:t>我方对被授权人的签名事项负全部责任。</w:t>
      </w:r>
    </w:p>
    <w:p>
      <w:pPr>
        <w:adjustRightInd w:val="0"/>
        <w:spacing w:line="360" w:lineRule="auto"/>
        <w:ind w:firstLine="504" w:firstLineChars="210"/>
        <w:contextualSpacing/>
        <w:rPr>
          <w:rFonts w:ascii="宋体" w:hAnsi="宋体" w:eastAsia="宋体" w:cs="Arial"/>
          <w:sz w:val="24"/>
          <w:szCs w:val="24"/>
        </w:rPr>
      </w:pPr>
      <w:r>
        <w:rPr>
          <w:rFonts w:hint="eastAsia" w:ascii="宋体" w:hAnsi="宋体" w:eastAsia="宋体" w:cs="Arial"/>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ascii="宋体" w:hAnsi="宋体" w:eastAsia="宋体" w:cs="Arial"/>
          <w:sz w:val="24"/>
          <w:szCs w:val="24"/>
        </w:rPr>
      </w:pPr>
      <w:r>
        <w:rPr>
          <w:rFonts w:hint="eastAsia" w:ascii="宋体" w:hAnsi="宋体" w:eastAsia="宋体" w:cs="Arial"/>
          <w:sz w:val="24"/>
          <w:szCs w:val="24"/>
        </w:rPr>
        <w:t>被授权人无转委托权，特此委托。</w:t>
      </w:r>
    </w:p>
    <w:p>
      <w:pPr>
        <w:adjustRightInd w:val="0"/>
        <w:spacing w:line="360" w:lineRule="auto"/>
        <w:ind w:firstLine="441" w:firstLineChars="210"/>
        <w:contextualSpacing/>
        <w:rPr>
          <w:rFonts w:ascii="宋体" w:hAnsi="宋体" w:eastAsia="宋体"/>
          <w:bCs/>
          <w:szCs w:val="24"/>
        </w:rPr>
      </w:pPr>
    </w:p>
    <w:p>
      <w:pPr>
        <w:adjustRightInd w:val="0"/>
        <w:spacing w:line="360" w:lineRule="auto"/>
        <w:ind w:firstLine="1176" w:firstLineChars="560"/>
        <w:contextualSpacing/>
        <w:rPr>
          <w:rFonts w:ascii="宋体" w:hAnsi="宋体" w:eastAsia="宋体"/>
          <w:bCs/>
          <w:szCs w:val="24"/>
        </w:rPr>
      </w:pPr>
    </w:p>
    <w:p>
      <w:pPr>
        <w:adjustRightInd w:val="0"/>
        <w:spacing w:line="360" w:lineRule="auto"/>
        <w:ind w:firstLine="1176" w:firstLineChars="560"/>
        <w:contextualSpacing/>
        <w:rPr>
          <w:rFonts w:ascii="宋体" w:hAnsi="宋体" w:eastAsia="宋体"/>
          <w:bCs/>
          <w:szCs w:val="24"/>
        </w:rPr>
      </w:pPr>
    </w:p>
    <w:p>
      <w:pPr>
        <w:adjustRightInd w:val="0"/>
        <w:spacing w:line="360" w:lineRule="auto"/>
        <w:ind w:firstLine="1176" w:firstLineChars="560"/>
        <w:contextualSpacing/>
        <w:rPr>
          <w:rFonts w:ascii="宋体" w:hAnsi="宋体" w:eastAsia="宋体"/>
          <w:bCs/>
          <w:szCs w:val="24"/>
        </w:rPr>
      </w:pPr>
    </w:p>
    <w:p>
      <w:pPr>
        <w:adjustRightInd w:val="0"/>
        <w:spacing w:line="360" w:lineRule="auto"/>
        <w:contextualSpacing/>
        <w:jc w:val="left"/>
        <w:rPr>
          <w:rFonts w:ascii="宋体" w:hAnsi="宋体" w:eastAsia="宋体" w:cs="Arial"/>
          <w:sz w:val="24"/>
          <w:szCs w:val="24"/>
        </w:rPr>
      </w:pPr>
      <w:r>
        <w:rPr>
          <w:rFonts w:hint="eastAsia" w:ascii="宋体" w:hAnsi="宋体" w:eastAsia="宋体"/>
          <w:bCs/>
          <w:szCs w:val="24"/>
        </w:rPr>
        <w:t>【此</w:t>
      </w:r>
      <w:r>
        <w:rPr>
          <w:rFonts w:ascii="宋体" w:hAnsi="宋体" w:eastAsia="宋体"/>
          <w:bCs/>
          <w:szCs w:val="24"/>
        </w:rPr>
        <w:t>处请</w:t>
      </w:r>
      <w:r>
        <w:rPr>
          <w:rFonts w:hint="eastAsia" w:ascii="宋体" w:hAnsi="宋体" w:eastAsia="宋体"/>
          <w:bCs/>
          <w:szCs w:val="24"/>
        </w:rPr>
        <w:t>粘</w:t>
      </w:r>
      <w:r>
        <w:rPr>
          <w:rFonts w:ascii="宋体" w:hAnsi="宋体" w:eastAsia="宋体"/>
          <w:bCs/>
          <w:szCs w:val="24"/>
        </w:rPr>
        <w:t>贴</w:t>
      </w:r>
      <w:r>
        <w:rPr>
          <w:rFonts w:hint="eastAsia" w:ascii="宋体" w:hAnsi="宋体" w:eastAsia="宋体"/>
          <w:bCs/>
          <w:szCs w:val="24"/>
        </w:rPr>
        <w:t>法定代表人授权代表的身份</w:t>
      </w:r>
      <w:r>
        <w:rPr>
          <w:rFonts w:ascii="宋体" w:hAnsi="宋体" w:eastAsia="宋体"/>
          <w:bCs/>
          <w:szCs w:val="24"/>
        </w:rPr>
        <w:t>证</w:t>
      </w:r>
      <w:r>
        <w:rPr>
          <w:rFonts w:hint="eastAsia" w:hAnsi="宋体" w:eastAsia="宋体"/>
          <w:bCs/>
          <w:szCs w:val="24"/>
        </w:rPr>
        <w:t>原件的扫描件或图片</w:t>
      </w:r>
      <w:r>
        <w:rPr>
          <w:rFonts w:hint="eastAsia" w:ascii="宋体" w:hAnsi="宋体" w:eastAsia="宋体"/>
          <w:bCs/>
          <w:szCs w:val="24"/>
        </w:rPr>
        <w:t>加盖公章，需清晰反映身份证有效期限】</w:t>
      </w:r>
    </w:p>
    <w:p>
      <w:pPr>
        <w:spacing w:line="480" w:lineRule="auto"/>
        <w:ind w:firstLine="480" w:firstLineChars="200"/>
        <w:rPr>
          <w:rFonts w:ascii="宋体" w:hAnsi="宋体" w:eastAsia="宋体"/>
          <w:sz w:val="24"/>
          <w:szCs w:val="24"/>
        </w:rPr>
      </w:pPr>
    </w:p>
    <w:p>
      <w:pPr>
        <w:spacing w:line="480" w:lineRule="auto"/>
        <w:ind w:firstLine="480" w:firstLineChars="200"/>
        <w:rPr>
          <w:rFonts w:ascii="宋体" w:hAnsi="宋体" w:eastAsia="宋体"/>
          <w:sz w:val="24"/>
          <w:szCs w:val="24"/>
        </w:rPr>
      </w:pPr>
    </w:p>
    <w:p>
      <w:pPr>
        <w:spacing w:line="480" w:lineRule="auto"/>
        <w:ind w:firstLine="480" w:firstLineChars="200"/>
        <w:rPr>
          <w:rFonts w:ascii="宋体" w:hAnsi="宋体" w:eastAsia="宋体"/>
          <w:sz w:val="24"/>
          <w:szCs w:val="24"/>
        </w:rPr>
      </w:pPr>
    </w:p>
    <w:p>
      <w:pPr>
        <w:spacing w:line="480" w:lineRule="auto"/>
        <w:ind w:firstLine="480" w:firstLineChars="200"/>
        <w:rPr>
          <w:rFonts w:ascii="宋体" w:hAnsi="宋体" w:eastAsia="宋体"/>
          <w:sz w:val="24"/>
          <w:szCs w:val="24"/>
        </w:rPr>
      </w:pPr>
    </w:p>
    <w:p>
      <w:pPr>
        <w:spacing w:line="480" w:lineRule="auto"/>
        <w:ind w:firstLine="480" w:firstLineChars="200"/>
        <w:rPr>
          <w:rFonts w:ascii="宋体" w:hAnsi="宋体" w:eastAsia="宋体"/>
          <w:sz w:val="24"/>
          <w:szCs w:val="24"/>
        </w:rPr>
      </w:pPr>
      <w:r>
        <w:rPr>
          <w:rFonts w:hint="eastAsia" w:ascii="宋体" w:hAnsi="宋体" w:eastAsia="宋体"/>
          <w:sz w:val="24"/>
          <w:szCs w:val="24"/>
        </w:rPr>
        <w:t xml:space="preserve">投标人名称： </w:t>
      </w:r>
      <w:r>
        <w:rPr>
          <w:rFonts w:hint="eastAsia" w:ascii="宋体" w:hAnsi="宋体" w:eastAsia="宋体"/>
          <w:sz w:val="24"/>
          <w:szCs w:val="24"/>
          <w:u w:val="single"/>
        </w:rPr>
        <w:t xml:space="preserve">       （全称）       </w:t>
      </w:r>
      <w:r>
        <w:rPr>
          <w:rFonts w:hint="eastAsia" w:ascii="宋体" w:hAnsi="宋体" w:eastAsia="宋体"/>
          <w:sz w:val="24"/>
          <w:szCs w:val="24"/>
        </w:rPr>
        <w:t xml:space="preserve"> （盖单位公章）</w:t>
      </w:r>
    </w:p>
    <w:p>
      <w:pPr>
        <w:spacing w:line="480" w:lineRule="auto"/>
        <w:ind w:firstLine="480" w:firstLineChars="200"/>
        <w:rPr>
          <w:rFonts w:ascii="宋体" w:hAnsi="宋体" w:eastAsia="宋体"/>
          <w:sz w:val="24"/>
          <w:szCs w:val="24"/>
        </w:rPr>
      </w:pPr>
      <w:r>
        <w:rPr>
          <w:rFonts w:hint="eastAsia" w:ascii="宋体" w:hAnsi="宋体" w:eastAsia="宋体"/>
          <w:sz w:val="24"/>
          <w:szCs w:val="24"/>
        </w:rPr>
        <w:t>法定代表人：         （签字或加盖名章）</w:t>
      </w:r>
    </w:p>
    <w:p>
      <w:pPr>
        <w:spacing w:line="480" w:lineRule="auto"/>
        <w:ind w:firstLine="480" w:firstLineChars="200"/>
        <w:rPr>
          <w:rFonts w:ascii="宋体" w:hAnsi="宋体" w:eastAsia="宋体"/>
          <w:sz w:val="24"/>
          <w:szCs w:val="24"/>
        </w:rPr>
      </w:pPr>
      <w:r>
        <w:rPr>
          <w:rFonts w:hint="eastAsia" w:ascii="宋体" w:hAnsi="宋体" w:eastAsia="宋体"/>
          <w:sz w:val="24"/>
          <w:szCs w:val="24"/>
        </w:rPr>
        <w:t>法定代表人授权代表：        （签字或加盖名章）</w:t>
      </w:r>
    </w:p>
    <w:p>
      <w:pPr>
        <w:spacing w:line="480" w:lineRule="auto"/>
        <w:ind w:firstLine="3259" w:firstLineChars="1358"/>
        <w:rPr>
          <w:rFonts w:ascii="宋体" w:hAnsi="宋体" w:eastAsia="宋体"/>
          <w:sz w:val="24"/>
          <w:szCs w:val="24"/>
        </w:rPr>
      </w:pPr>
      <w:r>
        <w:rPr>
          <w:rFonts w:hint="eastAsia" w:ascii="宋体" w:hAnsi="宋体" w:eastAsia="宋体"/>
          <w:sz w:val="24"/>
          <w:szCs w:val="24"/>
        </w:rPr>
        <w:t>年  月  日</w:t>
      </w:r>
    </w:p>
    <w:p>
      <w:pPr>
        <w:jc w:val="left"/>
        <w:rPr>
          <w:rFonts w:ascii="宋体" w:hAnsi="宋体" w:eastAsia="宋体"/>
          <w:b/>
          <w:snapToGrid w:val="0"/>
          <w:kern w:val="0"/>
          <w:sz w:val="36"/>
          <w:szCs w:val="36"/>
        </w:rPr>
      </w:pPr>
      <w:r>
        <w:rPr>
          <w:rFonts w:ascii="宋体" w:hAnsi="宋体" w:eastAsia="宋体"/>
          <w:b/>
          <w:snapToGrid w:val="0"/>
          <w:kern w:val="0"/>
          <w:sz w:val="36"/>
          <w:szCs w:val="36"/>
        </w:rPr>
        <w:br w:type="page"/>
      </w:r>
    </w:p>
    <w:p>
      <w:pPr>
        <w:jc w:val="center"/>
        <w:rPr>
          <w:rFonts w:ascii="宋体" w:hAnsi="宋体" w:eastAsia="宋体"/>
          <w:b/>
          <w:snapToGrid w:val="0"/>
          <w:kern w:val="0"/>
          <w:sz w:val="32"/>
          <w:szCs w:val="32"/>
        </w:rPr>
      </w:pPr>
      <w:r>
        <w:rPr>
          <w:rFonts w:hint="eastAsia" w:ascii="宋体" w:hAnsi="宋体" w:eastAsia="宋体"/>
          <w:b/>
          <w:snapToGrid w:val="0"/>
          <w:kern w:val="0"/>
          <w:sz w:val="32"/>
          <w:szCs w:val="32"/>
        </w:rPr>
        <w:t>3.4 没有重大违法记录的声明</w:t>
      </w:r>
    </w:p>
    <w:p>
      <w:pPr>
        <w:spacing w:beforeLines="50" w:afterLines="50"/>
        <w:jc w:val="center"/>
        <w:rPr>
          <w:rFonts w:ascii="宋体" w:hAnsi="宋体" w:eastAsia="宋体" w:cs="Arial"/>
          <w:kern w:val="0"/>
          <w:sz w:val="36"/>
          <w:szCs w:val="36"/>
        </w:rPr>
      </w:pPr>
    </w:p>
    <w:p>
      <w:pPr>
        <w:spacing w:beforeLines="50" w:afterLines="50"/>
        <w:jc w:val="center"/>
        <w:rPr>
          <w:rFonts w:ascii="宋体" w:hAnsi="宋体" w:eastAsia="宋体" w:cs="Arial"/>
          <w:b/>
          <w:kern w:val="0"/>
          <w:sz w:val="36"/>
          <w:szCs w:val="36"/>
        </w:rPr>
      </w:pPr>
      <w:r>
        <w:rPr>
          <w:rFonts w:hint="eastAsia" w:ascii="宋体" w:hAnsi="宋体" w:eastAsia="宋体" w:cs="Arial"/>
          <w:b/>
          <w:kern w:val="0"/>
          <w:sz w:val="36"/>
          <w:szCs w:val="36"/>
        </w:rPr>
        <w:t>声  明</w:t>
      </w:r>
    </w:p>
    <w:p>
      <w:pPr>
        <w:spacing w:beforeLines="50" w:afterLines="50" w:line="360" w:lineRule="auto"/>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rPr>
          <w:rFonts w:ascii="宋体" w:hAnsi="宋体" w:eastAsia="宋体" w:cs="宋体"/>
          <w:sz w:val="24"/>
          <w:szCs w:val="24"/>
          <w:lang w:val="zh-CN"/>
        </w:rPr>
      </w:pPr>
      <w:r>
        <w:rPr>
          <w:rFonts w:hint="eastAsia" w:ascii="宋体" w:hAnsi="宋体" w:eastAsia="宋体" w:cs="宋体"/>
          <w:sz w:val="24"/>
          <w:szCs w:val="24"/>
          <w:lang w:val="zh-CN"/>
        </w:rPr>
        <w:t>特此声明。</w:t>
      </w:r>
    </w:p>
    <w:p>
      <w:pPr>
        <w:spacing w:beforeLines="50" w:afterLines="50" w:line="360" w:lineRule="auto"/>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本公司对上述声明的真实性负责。如有虚假，将依法承担相应责任。</w:t>
      </w:r>
    </w:p>
    <w:p>
      <w:pPr>
        <w:spacing w:beforeLines="50" w:afterLines="50" w:line="360" w:lineRule="auto"/>
        <w:ind w:firstLine="566" w:firstLineChars="236"/>
        <w:rPr>
          <w:rFonts w:ascii="宋体" w:hAnsi="宋体" w:eastAsia="宋体" w:cs="宋体"/>
          <w:sz w:val="24"/>
          <w:szCs w:val="24"/>
          <w:lang w:val="zh-CN"/>
        </w:rPr>
      </w:pPr>
    </w:p>
    <w:p>
      <w:pPr>
        <w:spacing w:beforeLines="50" w:afterLines="50" w:line="360" w:lineRule="auto"/>
        <w:ind w:right="420" w:firstLine="4108" w:firstLineChars="1712"/>
        <w:rPr>
          <w:rFonts w:ascii="宋体" w:hAnsi="宋体" w:eastAsia="宋体" w:cs="宋体"/>
          <w:sz w:val="24"/>
          <w:szCs w:val="24"/>
          <w:u w:val="single"/>
          <w:lang w:val="zh-CN"/>
        </w:rPr>
      </w:pPr>
      <w:r>
        <w:rPr>
          <w:rFonts w:hint="eastAsia" w:ascii="宋体" w:hAnsi="宋体" w:eastAsia="宋体" w:cs="宋体"/>
          <w:sz w:val="24"/>
          <w:szCs w:val="24"/>
          <w:lang w:val="zh-CN"/>
        </w:rPr>
        <w:t>单位名称（盖章）：</w:t>
      </w:r>
    </w:p>
    <w:p>
      <w:pPr>
        <w:spacing w:beforeLines="50" w:afterLines="50" w:line="360" w:lineRule="auto"/>
        <w:ind w:right="420" w:firstLine="4108" w:firstLineChars="1712"/>
        <w:rPr>
          <w:rFonts w:ascii="宋体" w:hAnsi="宋体" w:eastAsia="宋体" w:cs="宋体"/>
          <w:sz w:val="24"/>
          <w:szCs w:val="24"/>
          <w:lang w:val="zh-CN"/>
        </w:rPr>
      </w:pPr>
      <w:r>
        <w:rPr>
          <w:rFonts w:hint="eastAsia" w:ascii="宋体" w:hAnsi="宋体" w:eastAsia="宋体" w:cs="宋体"/>
          <w:sz w:val="24"/>
          <w:szCs w:val="24"/>
          <w:lang w:val="zh-CN"/>
        </w:rPr>
        <w:t>日    期：</w:t>
      </w:r>
    </w:p>
    <w:p>
      <w:pPr>
        <w:spacing w:beforeLines="50" w:afterLines="50" w:line="360" w:lineRule="auto"/>
        <w:ind w:right="420" w:firstLine="5486" w:firstLineChars="2286"/>
        <w:rPr>
          <w:rFonts w:ascii="宋体" w:hAnsi="宋体" w:eastAsia="宋体" w:cs="宋体"/>
          <w:sz w:val="24"/>
          <w:szCs w:val="24"/>
          <w:lang w:val="zh-CN"/>
        </w:rPr>
      </w:pPr>
    </w:p>
    <w:p>
      <w:pPr>
        <w:spacing w:beforeLines="50" w:afterLines="50" w:line="360" w:lineRule="auto"/>
        <w:ind w:right="420" w:firstLine="5486" w:firstLineChars="2286"/>
        <w:rPr>
          <w:rFonts w:ascii="宋体" w:hAnsi="宋体" w:eastAsia="宋体" w:cs="宋体"/>
          <w:sz w:val="24"/>
          <w:szCs w:val="24"/>
          <w:lang w:val="zh-CN"/>
        </w:rPr>
      </w:pPr>
    </w:p>
    <w:p>
      <w:pPr>
        <w:spacing w:beforeLines="50" w:afterLines="50" w:line="360" w:lineRule="auto"/>
        <w:ind w:right="420" w:firstLine="5486" w:firstLineChars="2286"/>
        <w:rPr>
          <w:rFonts w:ascii="宋体" w:hAnsi="宋体" w:eastAsia="宋体" w:cs="宋体"/>
          <w:sz w:val="24"/>
          <w:szCs w:val="24"/>
          <w:lang w:val="zh-CN"/>
        </w:rPr>
      </w:pPr>
    </w:p>
    <w:p>
      <w:pPr>
        <w:jc w:val="left"/>
        <w:rPr>
          <w:rFonts w:ascii="宋体" w:hAnsi="宋体" w:eastAsia="宋体"/>
          <w:b/>
          <w:bCs/>
          <w:sz w:val="36"/>
          <w:szCs w:val="36"/>
        </w:rPr>
      </w:pPr>
      <w:r>
        <w:rPr>
          <w:rFonts w:ascii="宋体" w:hAnsi="宋体" w:eastAsia="宋体"/>
          <w:b/>
          <w:bCs/>
          <w:sz w:val="36"/>
          <w:szCs w:val="36"/>
        </w:rPr>
        <w:br w:type="page"/>
      </w:r>
    </w:p>
    <w:p>
      <w:pPr>
        <w:jc w:val="center"/>
        <w:rPr>
          <w:rFonts w:ascii="宋体" w:hAnsi="宋体" w:eastAsia="宋体"/>
          <w:b/>
          <w:snapToGrid w:val="0"/>
          <w:kern w:val="0"/>
          <w:sz w:val="32"/>
          <w:szCs w:val="32"/>
        </w:rPr>
      </w:pPr>
      <w:r>
        <w:rPr>
          <w:rFonts w:hint="eastAsia" w:ascii="宋体" w:hAnsi="宋体" w:eastAsia="宋体"/>
          <w:b/>
          <w:snapToGrid w:val="0"/>
          <w:kern w:val="0"/>
          <w:sz w:val="32"/>
          <w:szCs w:val="32"/>
        </w:rPr>
        <w:t>3.5 投标承诺函</w:t>
      </w:r>
    </w:p>
    <w:p>
      <w:pPr>
        <w:autoSpaceDE w:val="0"/>
        <w:autoSpaceDN w:val="0"/>
        <w:adjustRightInd w:val="0"/>
        <w:spacing w:line="360" w:lineRule="auto"/>
        <w:jc w:val="center"/>
        <w:rPr>
          <w:rFonts w:ascii="宋体" w:hAnsi="宋体" w:eastAsia="宋体"/>
          <w:b/>
          <w:snapToGrid w:val="0"/>
          <w:kern w:val="0"/>
          <w:sz w:val="36"/>
          <w:szCs w:val="36"/>
        </w:rPr>
      </w:pPr>
    </w:p>
    <w:p>
      <w:pPr>
        <w:autoSpaceDE w:val="0"/>
        <w:autoSpaceDN w:val="0"/>
        <w:snapToGrid w:val="0"/>
        <w:spacing w:line="360" w:lineRule="auto"/>
        <w:jc w:val="center"/>
        <w:rPr>
          <w:rFonts w:ascii="宋体" w:hAnsi="宋体"/>
          <w:b/>
          <w:bCs/>
          <w:sz w:val="24"/>
          <w:szCs w:val="24"/>
        </w:rPr>
      </w:pPr>
    </w:p>
    <w:p>
      <w:pPr>
        <w:spacing w:beforeLines="50" w:afterLines="50" w:line="360" w:lineRule="auto"/>
        <w:contextualSpacing/>
        <w:rPr>
          <w:rFonts w:ascii="宋体" w:hAnsi="宋体" w:eastAsia="宋体" w:cs="宋体"/>
          <w:sz w:val="24"/>
          <w:szCs w:val="24"/>
          <w:lang w:val="zh-CN"/>
        </w:rPr>
      </w:pPr>
      <w:r>
        <w:rPr>
          <w:rFonts w:hint="eastAsia" w:ascii="宋体" w:hAnsi="宋体" w:eastAsia="宋体" w:cs="宋体"/>
          <w:bCs/>
          <w:sz w:val="24"/>
          <w:szCs w:val="24"/>
        </w:rPr>
        <w:t>许昌市东城区综合执法局</w:t>
      </w:r>
      <w:r>
        <w:rPr>
          <w:rFonts w:ascii="宋体" w:hAnsi="宋体" w:eastAsia="宋体" w:cs="宋体"/>
          <w:sz w:val="24"/>
          <w:szCs w:val="24"/>
          <w:lang w:val="zh-CN"/>
        </w:rPr>
        <w:t>：</w:t>
      </w:r>
    </w:p>
    <w:p>
      <w:pPr>
        <w:spacing w:beforeLines="50" w:afterLines="50" w:line="360" w:lineRule="auto"/>
        <w:ind w:firstLine="480" w:firstLineChars="200"/>
        <w:contextualSpacing/>
        <w:rPr>
          <w:rFonts w:cs="宋体" w:asciiTheme="minorEastAsia" w:hAnsiTheme="minorEastAsia"/>
          <w:sz w:val="24"/>
          <w:szCs w:val="24"/>
          <w:lang w:val="zh-CN"/>
        </w:rPr>
      </w:pPr>
      <w:r>
        <w:rPr>
          <w:rFonts w:ascii="宋体" w:hAnsi="宋体" w:eastAsia="宋体" w:cs="宋体"/>
          <w:sz w:val="24"/>
          <w:szCs w:val="24"/>
          <w:lang w:val="zh-CN"/>
        </w:rPr>
        <w:t>经研究，我</w:t>
      </w:r>
      <w:r>
        <w:rPr>
          <w:rFonts w:hint="eastAsia" w:cs="宋体" w:asciiTheme="minorEastAsia" w:hAnsiTheme="minorEastAsia"/>
          <w:sz w:val="24"/>
          <w:szCs w:val="24"/>
          <w:lang w:val="zh-CN"/>
        </w:rPr>
        <w:t>方自愿参与贵方</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lang w:val="zh-CN"/>
        </w:rPr>
        <w:t>（项目编号、项目名称、标段）的</w:t>
      </w:r>
      <w:r>
        <w:rPr>
          <w:rFonts w:ascii="宋体" w:hAnsi="宋体" w:eastAsia="宋体" w:cs="宋体"/>
          <w:sz w:val="24"/>
          <w:szCs w:val="24"/>
          <w:lang w:val="zh-CN"/>
        </w:rPr>
        <w:t>投标，</w:t>
      </w:r>
      <w:r>
        <w:rPr>
          <w:rFonts w:hint="eastAsia" w:cs="宋体" w:asciiTheme="minorEastAsia" w:hAnsiTheme="minorEastAsia"/>
          <w:sz w:val="24"/>
          <w:szCs w:val="24"/>
          <w:lang w:val="zh-CN"/>
        </w:rPr>
        <w:t>将</w:t>
      </w:r>
      <w:r>
        <w:rPr>
          <w:rFonts w:ascii="宋体" w:hAnsi="宋体" w:eastAsia="宋体" w:cs="宋体"/>
          <w:sz w:val="24"/>
          <w:szCs w:val="24"/>
          <w:lang w:val="zh-CN"/>
        </w:rPr>
        <w:t>严格</w:t>
      </w:r>
      <w:r>
        <w:rPr>
          <w:rFonts w:hint="eastAsia" w:cs="宋体" w:asciiTheme="minorEastAsia" w:hAnsiTheme="minorEastAsia"/>
          <w:sz w:val="24"/>
          <w:szCs w:val="24"/>
          <w:lang w:val="zh-CN"/>
        </w:rPr>
        <w:t>遵守</w:t>
      </w:r>
      <w:r>
        <w:rPr>
          <w:rFonts w:ascii="宋体" w:hAnsi="宋体" w:eastAsia="宋体" w:cs="宋体"/>
          <w:sz w:val="24"/>
          <w:szCs w:val="24"/>
          <w:lang w:val="zh-CN"/>
        </w:rPr>
        <w:t>《</w:t>
      </w:r>
      <w:r>
        <w:rPr>
          <w:rFonts w:hint="eastAsia" w:cs="宋体" w:asciiTheme="minorEastAsia" w:hAnsiTheme="minorEastAsia"/>
          <w:sz w:val="24"/>
          <w:szCs w:val="24"/>
          <w:lang w:val="zh-CN"/>
        </w:rPr>
        <w:t>中华人民共和国政府采购</w:t>
      </w:r>
      <w:r>
        <w:rPr>
          <w:rFonts w:ascii="宋体" w:hAnsi="宋体" w:eastAsia="宋体" w:cs="宋体"/>
          <w:sz w:val="24"/>
          <w:szCs w:val="24"/>
          <w:lang w:val="zh-CN"/>
        </w:rPr>
        <w:t>法》等</w:t>
      </w:r>
      <w:r>
        <w:rPr>
          <w:rFonts w:hint="eastAsia" w:cs="宋体" w:asciiTheme="minorEastAsia" w:hAnsiTheme="minorEastAsia"/>
          <w:sz w:val="24"/>
          <w:szCs w:val="24"/>
          <w:lang w:val="zh-CN"/>
        </w:rPr>
        <w:t>相关</w:t>
      </w:r>
      <w:r>
        <w:rPr>
          <w:rFonts w:ascii="宋体" w:hAnsi="宋体" w:eastAsia="宋体" w:cs="宋体"/>
          <w:sz w:val="24"/>
          <w:szCs w:val="24"/>
          <w:lang w:val="zh-CN"/>
        </w:rPr>
        <w:t>法律法规</w:t>
      </w:r>
      <w:r>
        <w:rPr>
          <w:rFonts w:hint="eastAsia" w:cs="宋体" w:asciiTheme="minorEastAsia" w:hAnsiTheme="minorEastAsia"/>
          <w:sz w:val="24"/>
          <w:szCs w:val="24"/>
          <w:lang w:val="zh-CN"/>
        </w:rPr>
        <w:t>规定</w:t>
      </w:r>
      <w:r>
        <w:rPr>
          <w:rFonts w:cs="宋体" w:asciiTheme="minorEastAsia" w:hAnsiTheme="minorEastAsia"/>
          <w:sz w:val="24"/>
          <w:szCs w:val="24"/>
          <w:lang w:val="zh-CN"/>
        </w:rPr>
        <w:t>，并无条件地遵守本次采购活动各项规定。我们郑重承诺：</w:t>
      </w:r>
      <w:r>
        <w:rPr>
          <w:rFonts w:hint="eastAsia" w:cs="宋体" w:asciiTheme="minorEastAsia" w:hAnsiTheme="minorEastAsia"/>
          <w:sz w:val="24"/>
          <w:szCs w:val="24"/>
          <w:lang w:val="zh-CN"/>
        </w:rPr>
        <w:t>我方</w:t>
      </w:r>
      <w:r>
        <w:rPr>
          <w:rFonts w:cs="宋体" w:asciiTheme="minorEastAsia" w:hAnsiTheme="minorEastAsia"/>
          <w:sz w:val="24"/>
          <w:szCs w:val="24"/>
          <w:lang w:val="zh-CN"/>
        </w:rPr>
        <w:t>如果在本次</w:t>
      </w:r>
      <w:r>
        <w:rPr>
          <w:rFonts w:hint="eastAsia" w:cs="宋体" w:asciiTheme="minorEastAsia" w:hAnsiTheme="minorEastAsia"/>
          <w:sz w:val="24"/>
          <w:szCs w:val="24"/>
          <w:lang w:val="zh-CN"/>
        </w:rPr>
        <w:t>投标</w:t>
      </w:r>
      <w:r>
        <w:rPr>
          <w:rFonts w:cs="宋体" w:asciiTheme="minorEastAsia" w:hAnsiTheme="minorEastAsia"/>
          <w:sz w:val="24"/>
          <w:szCs w:val="24"/>
          <w:lang w:val="zh-CN"/>
        </w:rPr>
        <w:t>活动中有</w:t>
      </w:r>
      <w:r>
        <w:rPr>
          <w:rFonts w:hint="eastAsia" w:cs="宋体" w:asciiTheme="minorEastAsia" w:hAnsiTheme="minorEastAsia"/>
          <w:sz w:val="24"/>
          <w:szCs w:val="24"/>
          <w:lang w:val="zh-CN"/>
        </w:rPr>
        <w:t>下列</w:t>
      </w:r>
      <w:r>
        <w:rPr>
          <w:rFonts w:cs="宋体" w:asciiTheme="minorEastAsia" w:hAnsiTheme="minorEastAsia"/>
          <w:sz w:val="24"/>
          <w:szCs w:val="24"/>
          <w:lang w:val="zh-CN"/>
        </w:rPr>
        <w:t>情形</w:t>
      </w:r>
      <w:r>
        <w:rPr>
          <w:rFonts w:hint="eastAsia" w:cs="宋体" w:asciiTheme="minorEastAsia" w:hAnsiTheme="minorEastAsia"/>
          <w:sz w:val="24"/>
          <w:szCs w:val="24"/>
          <w:lang w:val="zh-CN"/>
        </w:rPr>
        <w:t>之一</w:t>
      </w:r>
      <w:r>
        <w:rPr>
          <w:rFonts w:cs="宋体" w:asciiTheme="minorEastAsia" w:hAnsiTheme="minorEastAsia"/>
          <w:sz w:val="24"/>
          <w:szCs w:val="24"/>
          <w:lang w:val="zh-CN"/>
        </w:rPr>
        <w:t>的，愿接受政府采购</w:t>
      </w:r>
      <w:r>
        <w:rPr>
          <w:rFonts w:hint="eastAsia" w:cs="宋体" w:asciiTheme="minorEastAsia" w:hAnsiTheme="minorEastAsia"/>
          <w:sz w:val="24"/>
          <w:szCs w:val="24"/>
          <w:lang w:val="zh-CN"/>
        </w:rPr>
        <w:t>监督管理</w:t>
      </w:r>
      <w:r>
        <w:rPr>
          <w:rFonts w:cs="宋体" w:asciiTheme="minorEastAsia" w:hAnsiTheme="minorEastAsia"/>
          <w:sz w:val="24"/>
          <w:szCs w:val="24"/>
          <w:lang w:val="zh-CN"/>
        </w:rPr>
        <w:t>部门给予相关处罚并</w:t>
      </w:r>
      <w:r>
        <w:rPr>
          <w:rFonts w:hint="eastAsia" w:cs="宋体" w:asciiTheme="minorEastAsia" w:hAnsiTheme="minorEastAsia"/>
          <w:sz w:val="24"/>
          <w:szCs w:val="24"/>
          <w:lang w:val="zh-CN"/>
        </w:rPr>
        <w:t>承诺依法</w:t>
      </w:r>
      <w:r>
        <w:rPr>
          <w:rFonts w:cs="宋体" w:asciiTheme="minorEastAsia" w:hAnsiTheme="minorEastAsia"/>
          <w:sz w:val="24"/>
          <w:szCs w:val="24"/>
          <w:lang w:val="zh-CN"/>
        </w:rPr>
        <w:t>承担</w:t>
      </w:r>
      <w:r>
        <w:rPr>
          <w:rFonts w:hint="eastAsia" w:cs="宋体" w:asciiTheme="minorEastAsia" w:hAnsiTheme="minorEastAsia"/>
          <w:sz w:val="24"/>
          <w:szCs w:val="24"/>
          <w:lang w:val="zh-CN"/>
        </w:rPr>
        <w:t>相关的经济赔偿责任和</w:t>
      </w:r>
      <w:r>
        <w:rPr>
          <w:rFonts w:cs="宋体" w:asciiTheme="minorEastAsia" w:hAnsiTheme="minorEastAsia"/>
          <w:sz w:val="24"/>
          <w:szCs w:val="24"/>
          <w:lang w:val="zh-CN"/>
        </w:rPr>
        <w:t>法律责任。</w:t>
      </w:r>
    </w:p>
    <w:p>
      <w:pPr>
        <w:spacing w:beforeLines="50" w:afterLines="50" w:line="360" w:lineRule="auto"/>
        <w:ind w:firstLine="480" w:firstLineChars="200"/>
        <w:contextualSpacing/>
        <w:rPr>
          <w:rFonts w:cs="宋体" w:asciiTheme="minorEastAsia" w:hAnsiTheme="minorEastAsia"/>
          <w:sz w:val="24"/>
          <w:szCs w:val="24"/>
          <w:lang w:val="zh-CN"/>
        </w:rPr>
      </w:pPr>
      <w:r>
        <w:rPr>
          <w:rFonts w:hint="eastAsia" w:cs="宋体" w:asciiTheme="minorEastAsia" w:hAnsiTheme="minorEastAsia"/>
          <w:sz w:val="24"/>
          <w:szCs w:val="24"/>
          <w:lang w:val="zh-CN"/>
        </w:rPr>
        <w:t>一、在投标有效期内撤销投标文件；</w:t>
      </w:r>
    </w:p>
    <w:p>
      <w:pPr>
        <w:spacing w:beforeLines="50" w:afterLines="50" w:line="360" w:lineRule="auto"/>
        <w:ind w:firstLine="480" w:firstLineChars="200"/>
        <w:contextualSpacing/>
        <w:rPr>
          <w:rFonts w:cs="宋体" w:asciiTheme="minorEastAsia" w:hAnsiTheme="minorEastAsia"/>
          <w:sz w:val="24"/>
          <w:szCs w:val="24"/>
          <w:lang w:val="zh-CN"/>
        </w:rPr>
      </w:pPr>
      <w:r>
        <w:rPr>
          <w:rFonts w:hint="eastAsia" w:cs="宋体" w:asciiTheme="minorEastAsia" w:hAnsiTheme="minorEastAsia"/>
          <w:sz w:val="24"/>
          <w:szCs w:val="24"/>
          <w:lang w:val="zh-CN"/>
        </w:rPr>
        <w:t>二、在投标文件中提供虚假材料；</w:t>
      </w:r>
    </w:p>
    <w:p>
      <w:pPr>
        <w:spacing w:beforeLines="50" w:afterLines="50" w:line="360" w:lineRule="auto"/>
        <w:ind w:firstLine="480" w:firstLineChars="200"/>
        <w:contextualSpacing/>
        <w:rPr>
          <w:rFonts w:cs="宋体" w:asciiTheme="minorEastAsia" w:hAnsiTheme="minorEastAsia"/>
          <w:sz w:val="24"/>
          <w:szCs w:val="24"/>
          <w:lang w:val="zh-CN"/>
        </w:rPr>
      </w:pPr>
      <w:r>
        <w:rPr>
          <w:rFonts w:hint="eastAsia" w:cs="宋体" w:asciiTheme="minorEastAsia" w:hAnsiTheme="minorEastAsia"/>
          <w:sz w:val="24"/>
          <w:szCs w:val="24"/>
          <w:lang w:val="zh-CN"/>
        </w:rPr>
        <w:t>三、除因不可抗力或招标文件认可的情形以外，中标后不与采购人签订合同；</w:t>
      </w:r>
    </w:p>
    <w:p>
      <w:pPr>
        <w:spacing w:beforeLines="50" w:afterLines="50" w:line="360" w:lineRule="auto"/>
        <w:ind w:firstLine="480" w:firstLineChars="200"/>
        <w:contextualSpacing/>
        <w:rPr>
          <w:rFonts w:cs="宋体" w:asciiTheme="minorEastAsia" w:hAnsiTheme="minorEastAsia"/>
          <w:sz w:val="24"/>
          <w:szCs w:val="24"/>
          <w:lang w:val="zh-CN"/>
        </w:rPr>
      </w:pPr>
      <w:r>
        <w:rPr>
          <w:rFonts w:hint="eastAsia" w:cs="宋体" w:asciiTheme="minorEastAsia" w:hAnsiTheme="minorEastAsia"/>
          <w:sz w:val="24"/>
          <w:szCs w:val="24"/>
          <w:lang w:val="zh-CN"/>
        </w:rPr>
        <w:t>四、与采购人、其他投标人或者采购代理机构恶意串通；</w:t>
      </w:r>
    </w:p>
    <w:p>
      <w:pPr>
        <w:spacing w:beforeLines="50" w:afterLines="50" w:line="360" w:lineRule="auto"/>
        <w:ind w:firstLine="480" w:firstLineChars="200"/>
        <w:contextualSpacing/>
        <w:rPr>
          <w:rFonts w:cs="宋体" w:asciiTheme="minorEastAsia" w:hAnsiTheme="minorEastAsia"/>
          <w:sz w:val="24"/>
          <w:szCs w:val="24"/>
          <w:lang w:val="zh-CN"/>
        </w:rPr>
      </w:pPr>
      <w:r>
        <w:rPr>
          <w:rFonts w:hint="eastAsia" w:cs="宋体" w:asciiTheme="minorEastAsia" w:hAnsiTheme="minorEastAsia"/>
          <w:sz w:val="24"/>
          <w:szCs w:val="24"/>
          <w:lang w:val="zh-CN"/>
        </w:rPr>
        <w:t>五、法律法规及本招标文件规定的其他严重违法行为。</w:t>
      </w:r>
    </w:p>
    <w:p>
      <w:pPr>
        <w:rPr>
          <w:sz w:val="24"/>
          <w:szCs w:val="24"/>
          <w:u w:val="single"/>
        </w:rPr>
      </w:pPr>
    </w:p>
    <w:p>
      <w:pPr>
        <w:rPr>
          <w:sz w:val="24"/>
          <w:szCs w:val="24"/>
          <w:u w:val="single"/>
        </w:rPr>
      </w:pPr>
    </w:p>
    <w:p>
      <w:pPr>
        <w:spacing w:line="480" w:lineRule="auto"/>
        <w:ind w:firstLine="4980" w:firstLineChars="2075"/>
        <w:rPr>
          <w:rFonts w:cs="Arial" w:asciiTheme="minorEastAsia" w:hAnsiTheme="minorEastAsia"/>
          <w:sz w:val="24"/>
          <w:szCs w:val="24"/>
        </w:rPr>
      </w:pPr>
      <w:r>
        <w:rPr>
          <w:rFonts w:hint="eastAsia" w:cs="Arial" w:asciiTheme="minorEastAsia" w:hAnsiTheme="minorEastAsia"/>
          <w:sz w:val="24"/>
          <w:szCs w:val="24"/>
        </w:rPr>
        <w:t>投标人名称（盖章）：</w:t>
      </w:r>
      <w:r>
        <w:rPr>
          <w:rFonts w:cs="Arial" w:asciiTheme="minorEastAsia" w:hAnsiTheme="minorEastAsia"/>
          <w:sz w:val="24"/>
          <w:szCs w:val="24"/>
        </w:rPr>
        <w:t xml:space="preserve"> </w:t>
      </w:r>
    </w:p>
    <w:p>
      <w:pPr>
        <w:spacing w:line="480" w:lineRule="auto"/>
        <w:ind w:firstLine="4980" w:firstLineChars="2075"/>
        <w:rPr>
          <w:rFonts w:cs="Arial" w:asciiTheme="minorEastAsia" w:hAnsiTheme="minorEastAsia"/>
          <w:sz w:val="24"/>
          <w:szCs w:val="24"/>
        </w:rPr>
      </w:pPr>
      <w:r>
        <w:rPr>
          <w:rFonts w:hint="eastAsia" w:cs="Arial" w:asciiTheme="minorEastAsia" w:hAnsiTheme="minorEastAsia"/>
          <w:sz w:val="24"/>
          <w:szCs w:val="24"/>
        </w:rPr>
        <w:t>日　  期：      年    月    日</w:t>
      </w:r>
    </w:p>
    <w:p>
      <w:pPr>
        <w:widowControl/>
        <w:jc w:val="left"/>
        <w:rPr>
          <w:rFonts w:ascii="宋体" w:hAnsi="宋体" w:eastAsia="宋体"/>
          <w:b/>
          <w:snapToGrid w:val="0"/>
          <w:kern w:val="0"/>
          <w:sz w:val="32"/>
          <w:szCs w:val="32"/>
        </w:rPr>
      </w:pPr>
      <w:r>
        <w:rPr>
          <w:rFonts w:ascii="宋体" w:hAnsi="宋体" w:eastAsia="宋体"/>
          <w:b/>
          <w:snapToGrid w:val="0"/>
          <w:kern w:val="0"/>
          <w:sz w:val="32"/>
          <w:szCs w:val="32"/>
        </w:rPr>
        <w:br w:type="page"/>
      </w:r>
    </w:p>
    <w:p>
      <w:pPr>
        <w:jc w:val="center"/>
        <w:rPr>
          <w:rFonts w:hint="eastAsia" w:ascii="宋体" w:hAnsi="宋体" w:eastAsia="宋体"/>
          <w:b/>
          <w:snapToGrid w:val="0"/>
          <w:kern w:val="0"/>
          <w:sz w:val="32"/>
          <w:szCs w:val="32"/>
        </w:rPr>
      </w:pPr>
      <w:r>
        <w:rPr>
          <w:rFonts w:hint="eastAsia" w:ascii="宋体" w:hAnsi="宋体" w:eastAsia="宋体"/>
          <w:b/>
          <w:snapToGrid w:val="0"/>
          <w:kern w:val="0"/>
          <w:sz w:val="32"/>
          <w:szCs w:val="32"/>
        </w:rPr>
        <w:t>3.6其他资格证书或材料</w:t>
      </w:r>
    </w:p>
    <w:p>
      <w:pPr>
        <w:rPr>
          <w:rFonts w:ascii="宋体" w:hAnsi="宋体" w:eastAsia="宋体"/>
          <w:b/>
          <w:snapToGrid w:val="0"/>
          <w:kern w:val="0"/>
          <w:sz w:val="36"/>
          <w:szCs w:val="36"/>
        </w:rPr>
      </w:pPr>
      <w:r>
        <w:rPr>
          <w:rFonts w:hint="eastAsia" w:ascii="宋体" w:hAnsi="宋体" w:eastAsia="宋体"/>
          <w:b/>
          <w:snapToGrid w:val="0"/>
          <w:kern w:val="0"/>
          <w:sz w:val="32"/>
          <w:szCs w:val="32"/>
          <w:lang w:val="en-US" w:eastAsia="zh-CN"/>
        </w:rPr>
        <w:br w:type="page"/>
      </w:r>
    </w:p>
    <w:p>
      <w:pPr>
        <w:spacing w:line="360" w:lineRule="auto"/>
        <w:jc w:val="center"/>
        <w:rPr>
          <w:rFonts w:ascii="宋体" w:hAnsi="宋体" w:eastAsia="宋体"/>
          <w:b/>
          <w:snapToGrid w:val="0"/>
          <w:kern w:val="0"/>
          <w:sz w:val="36"/>
          <w:szCs w:val="36"/>
        </w:rPr>
      </w:pPr>
      <w:r>
        <w:rPr>
          <w:rFonts w:hint="eastAsia" w:ascii="宋体" w:hAnsi="宋体" w:eastAsia="宋体"/>
          <w:b/>
          <w:snapToGrid w:val="0"/>
          <w:kern w:val="0"/>
          <w:sz w:val="36"/>
          <w:szCs w:val="36"/>
        </w:rPr>
        <w:t>四、符合性审查证明材料</w:t>
      </w:r>
    </w:p>
    <w:p>
      <w:pPr>
        <w:autoSpaceDE w:val="0"/>
        <w:autoSpaceDN w:val="0"/>
        <w:adjustRightInd w:val="0"/>
        <w:spacing w:line="360" w:lineRule="auto"/>
        <w:jc w:val="center"/>
        <w:rPr>
          <w:rFonts w:ascii="宋体" w:hAnsi="宋体" w:eastAsia="宋体"/>
          <w:b/>
          <w:snapToGrid w:val="0"/>
          <w:kern w:val="0"/>
          <w:sz w:val="36"/>
          <w:szCs w:val="36"/>
        </w:rPr>
      </w:pPr>
      <w:r>
        <w:rPr>
          <w:rFonts w:hint="eastAsia" w:ascii="宋体" w:hAnsi="宋体" w:eastAsia="宋体"/>
          <w:b/>
          <w:bCs/>
          <w:sz w:val="36"/>
          <w:szCs w:val="36"/>
        </w:rPr>
        <w:t xml:space="preserve">4.1 </w:t>
      </w:r>
      <w:r>
        <w:rPr>
          <w:rFonts w:hint="eastAsia" w:ascii="宋体" w:hAnsi="宋体" w:eastAsia="宋体"/>
          <w:b/>
          <w:snapToGrid w:val="0"/>
          <w:kern w:val="0"/>
          <w:sz w:val="36"/>
          <w:szCs w:val="36"/>
        </w:rPr>
        <w:t>投标分项报价表</w:t>
      </w:r>
    </w:p>
    <w:p>
      <w:pPr>
        <w:spacing w:before="50" w:afterLines="50" w:line="360" w:lineRule="auto"/>
        <w:contextualSpacing/>
        <w:jc w:val="left"/>
        <w:rPr>
          <w:rFonts w:ascii="宋体" w:hAnsi="宋体" w:eastAsia="宋体"/>
          <w:sz w:val="24"/>
          <w:szCs w:val="24"/>
        </w:rPr>
      </w:pPr>
      <w:r>
        <w:rPr>
          <w:rFonts w:hint="eastAsia" w:ascii="宋体" w:hAnsi="宋体" w:eastAsia="宋体"/>
          <w:sz w:val="24"/>
          <w:szCs w:val="24"/>
        </w:rPr>
        <w:t>项目编号：</w:t>
      </w:r>
    </w:p>
    <w:p>
      <w:pPr>
        <w:autoSpaceDE w:val="0"/>
        <w:autoSpaceDN w:val="0"/>
        <w:adjustRightInd w:val="0"/>
        <w:spacing w:line="360" w:lineRule="auto"/>
        <w:rPr>
          <w:rFonts w:ascii="宋体" w:hAnsi="宋体" w:eastAsia="宋体"/>
          <w:sz w:val="24"/>
          <w:szCs w:val="24"/>
        </w:rPr>
      </w:pPr>
      <w:r>
        <w:rPr>
          <w:rFonts w:hint="eastAsia" w:ascii="宋体" w:hAnsi="宋体" w:eastAsia="宋体"/>
          <w:sz w:val="24"/>
          <w:szCs w:val="24"/>
        </w:rPr>
        <w:t>项目名称、标段：</w:t>
      </w:r>
    </w:p>
    <w:tbl>
      <w:tblPr>
        <w:tblStyle w:val="24"/>
        <w:tblW w:w="10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1006"/>
        <w:gridCol w:w="708"/>
        <w:gridCol w:w="709"/>
        <w:gridCol w:w="709"/>
        <w:gridCol w:w="709"/>
        <w:gridCol w:w="1559"/>
        <w:gridCol w:w="709"/>
        <w:gridCol w:w="1654"/>
        <w:gridCol w:w="757"/>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519" w:type="dxa"/>
            <w:vMerge w:val="restart"/>
            <w:vAlign w:val="center"/>
          </w:tcPr>
          <w:p>
            <w:pPr>
              <w:jc w:val="center"/>
              <w:rPr>
                <w:rFonts w:ascii="宋体" w:hAnsi="宋体" w:eastAsia="宋体" w:cs="宋体"/>
                <w:b/>
                <w:kern w:val="0"/>
                <w:szCs w:val="21"/>
              </w:rPr>
            </w:pPr>
            <w:r>
              <w:rPr>
                <w:rFonts w:hint="eastAsia" w:ascii="宋体" w:hAnsi="宋体" w:eastAsia="宋体" w:cs="宋体"/>
                <w:b/>
                <w:kern w:val="0"/>
                <w:szCs w:val="21"/>
              </w:rPr>
              <w:t>序号</w:t>
            </w:r>
          </w:p>
        </w:tc>
        <w:tc>
          <w:tcPr>
            <w:tcW w:w="1006" w:type="dxa"/>
            <w:vMerge w:val="restart"/>
            <w:vAlign w:val="center"/>
          </w:tcPr>
          <w:p>
            <w:pPr>
              <w:jc w:val="center"/>
              <w:rPr>
                <w:rFonts w:ascii="宋体" w:hAnsi="宋体" w:eastAsia="宋体" w:cs="宋体"/>
                <w:b/>
                <w:kern w:val="0"/>
                <w:szCs w:val="21"/>
              </w:rPr>
            </w:pPr>
            <w:r>
              <w:rPr>
                <w:rFonts w:hint="eastAsia" w:ascii="宋体" w:hAnsi="宋体" w:eastAsia="宋体" w:cs="宋体"/>
                <w:b/>
                <w:kern w:val="0"/>
                <w:szCs w:val="21"/>
              </w:rPr>
              <w:t>路段</w:t>
            </w:r>
          </w:p>
        </w:tc>
        <w:tc>
          <w:tcPr>
            <w:tcW w:w="708" w:type="dxa"/>
            <w:vMerge w:val="restart"/>
            <w:vAlign w:val="center"/>
          </w:tcPr>
          <w:p>
            <w:pPr>
              <w:jc w:val="center"/>
              <w:rPr>
                <w:rFonts w:ascii="宋体" w:hAnsi="宋体" w:eastAsia="宋体" w:cs="宋体"/>
                <w:b/>
                <w:kern w:val="0"/>
                <w:szCs w:val="21"/>
              </w:rPr>
            </w:pPr>
            <w:r>
              <w:rPr>
                <w:rFonts w:hint="eastAsia" w:ascii="宋体" w:hAnsi="宋体" w:eastAsia="宋体" w:cs="宋体"/>
                <w:b/>
                <w:kern w:val="0"/>
                <w:szCs w:val="21"/>
              </w:rPr>
              <w:t>面积（㎡）</w:t>
            </w:r>
          </w:p>
        </w:tc>
        <w:tc>
          <w:tcPr>
            <w:tcW w:w="2127" w:type="dxa"/>
            <w:gridSpan w:val="3"/>
            <w:vAlign w:val="center"/>
          </w:tcPr>
          <w:p>
            <w:pPr>
              <w:autoSpaceDE w:val="0"/>
              <w:autoSpaceDN w:val="0"/>
              <w:adjustRightInd w:val="0"/>
              <w:jc w:val="center"/>
              <w:rPr>
                <w:rFonts w:ascii="宋体" w:hAnsi="宋体" w:eastAsia="宋体"/>
                <w:b/>
                <w:szCs w:val="21"/>
              </w:rPr>
            </w:pPr>
            <w:r>
              <w:rPr>
                <w:rFonts w:hint="eastAsia" w:ascii="宋体" w:hAnsi="宋体" w:eastAsia="宋体" w:cs="宋体"/>
                <w:b/>
                <w:kern w:val="0"/>
                <w:szCs w:val="21"/>
              </w:rPr>
              <w:t>管养分级面积（㎡）</w:t>
            </w:r>
          </w:p>
        </w:tc>
        <w:tc>
          <w:tcPr>
            <w:tcW w:w="1559" w:type="dxa"/>
            <w:vMerge w:val="restart"/>
            <w:vAlign w:val="center"/>
          </w:tcPr>
          <w:p>
            <w:pPr>
              <w:autoSpaceDE w:val="0"/>
              <w:autoSpaceDN w:val="0"/>
              <w:adjustRightInd w:val="0"/>
              <w:jc w:val="center"/>
              <w:rPr>
                <w:rFonts w:ascii="宋体" w:hAnsi="宋体" w:eastAsia="宋体"/>
                <w:b/>
                <w:szCs w:val="21"/>
              </w:rPr>
            </w:pPr>
            <w:r>
              <w:rPr>
                <w:rFonts w:hint="eastAsia" w:ascii="宋体" w:hAnsi="宋体" w:eastAsia="宋体"/>
                <w:b/>
                <w:szCs w:val="21"/>
              </w:rPr>
              <w:t>招标控制价（元/㎡·年）</w:t>
            </w:r>
          </w:p>
        </w:tc>
        <w:tc>
          <w:tcPr>
            <w:tcW w:w="709" w:type="dxa"/>
            <w:vMerge w:val="restart"/>
            <w:vAlign w:val="center"/>
          </w:tcPr>
          <w:p>
            <w:pPr>
              <w:autoSpaceDE w:val="0"/>
              <w:autoSpaceDN w:val="0"/>
              <w:adjustRightInd w:val="0"/>
              <w:jc w:val="center"/>
              <w:rPr>
                <w:rFonts w:ascii="宋体" w:hAnsi="宋体" w:eastAsia="宋体"/>
                <w:b/>
                <w:szCs w:val="21"/>
              </w:rPr>
            </w:pPr>
            <w:r>
              <w:rPr>
                <w:rFonts w:hint="eastAsia" w:ascii="宋体" w:hAnsi="宋体" w:eastAsia="宋体"/>
                <w:b/>
                <w:szCs w:val="21"/>
              </w:rPr>
              <w:t>投标费率（%）</w:t>
            </w:r>
          </w:p>
        </w:tc>
        <w:tc>
          <w:tcPr>
            <w:tcW w:w="1654" w:type="dxa"/>
            <w:vMerge w:val="restart"/>
            <w:vAlign w:val="center"/>
          </w:tcPr>
          <w:p>
            <w:pPr>
              <w:autoSpaceDE w:val="0"/>
              <w:autoSpaceDN w:val="0"/>
              <w:adjustRightInd w:val="0"/>
              <w:jc w:val="center"/>
              <w:rPr>
                <w:rFonts w:ascii="宋体" w:hAnsi="宋体" w:eastAsia="宋体"/>
                <w:b/>
                <w:szCs w:val="21"/>
              </w:rPr>
            </w:pPr>
            <w:r>
              <w:rPr>
                <w:rFonts w:hint="eastAsia" w:ascii="宋体" w:hAnsi="宋体" w:eastAsia="宋体"/>
                <w:b/>
                <w:szCs w:val="21"/>
              </w:rPr>
              <w:t>单价</w:t>
            </w:r>
          </w:p>
          <w:p>
            <w:pPr>
              <w:autoSpaceDE w:val="0"/>
              <w:autoSpaceDN w:val="0"/>
              <w:adjustRightInd w:val="0"/>
              <w:jc w:val="center"/>
              <w:rPr>
                <w:rFonts w:ascii="宋体" w:hAnsi="宋体" w:eastAsia="宋体"/>
                <w:b/>
                <w:szCs w:val="21"/>
              </w:rPr>
            </w:pPr>
            <w:r>
              <w:rPr>
                <w:rFonts w:hint="eastAsia" w:ascii="宋体" w:hAnsi="宋体" w:eastAsia="宋体"/>
                <w:b/>
                <w:szCs w:val="21"/>
              </w:rPr>
              <w:t>（元/㎡·年）</w:t>
            </w:r>
          </w:p>
        </w:tc>
        <w:tc>
          <w:tcPr>
            <w:tcW w:w="757" w:type="dxa"/>
            <w:vMerge w:val="restart"/>
            <w:vAlign w:val="center"/>
          </w:tcPr>
          <w:p>
            <w:pPr>
              <w:autoSpaceDE w:val="0"/>
              <w:autoSpaceDN w:val="0"/>
              <w:adjustRightInd w:val="0"/>
              <w:jc w:val="center"/>
              <w:rPr>
                <w:rFonts w:ascii="宋体" w:hAnsi="宋体" w:eastAsia="宋体"/>
                <w:b/>
                <w:szCs w:val="21"/>
              </w:rPr>
            </w:pPr>
            <w:r>
              <w:rPr>
                <w:rFonts w:hint="eastAsia" w:ascii="宋体" w:hAnsi="宋体" w:eastAsia="宋体"/>
                <w:b/>
                <w:szCs w:val="21"/>
              </w:rPr>
              <w:t>小计</w:t>
            </w:r>
          </w:p>
          <w:p>
            <w:pPr>
              <w:autoSpaceDE w:val="0"/>
              <w:autoSpaceDN w:val="0"/>
              <w:adjustRightInd w:val="0"/>
              <w:jc w:val="center"/>
              <w:rPr>
                <w:rFonts w:ascii="宋体" w:hAnsi="宋体" w:eastAsia="宋体"/>
                <w:b/>
                <w:szCs w:val="21"/>
              </w:rPr>
            </w:pPr>
            <w:r>
              <w:rPr>
                <w:rFonts w:hint="eastAsia" w:ascii="宋体" w:hAnsi="宋体" w:eastAsia="宋体"/>
                <w:b/>
                <w:szCs w:val="21"/>
              </w:rPr>
              <w:t>（元/年）</w:t>
            </w:r>
          </w:p>
        </w:tc>
        <w:tc>
          <w:tcPr>
            <w:tcW w:w="1050" w:type="dxa"/>
            <w:vMerge w:val="restart"/>
            <w:vAlign w:val="center"/>
          </w:tcPr>
          <w:p>
            <w:pPr>
              <w:autoSpaceDE w:val="0"/>
              <w:autoSpaceDN w:val="0"/>
              <w:adjustRightInd w:val="0"/>
              <w:jc w:val="center"/>
              <w:rPr>
                <w:rFonts w:ascii="宋体" w:hAnsi="宋体" w:eastAsia="宋体"/>
                <w:b/>
                <w:szCs w:val="21"/>
              </w:rPr>
            </w:pPr>
            <w:r>
              <w:rPr>
                <w:rFonts w:hint="eastAsia" w:ascii="宋体" w:hAnsi="宋体" w:eastAsia="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519" w:type="dxa"/>
            <w:vMerge w:val="continue"/>
            <w:vAlign w:val="center"/>
          </w:tcPr>
          <w:p>
            <w:pPr>
              <w:autoSpaceDE w:val="0"/>
              <w:autoSpaceDN w:val="0"/>
              <w:adjustRightInd w:val="0"/>
              <w:jc w:val="center"/>
              <w:rPr>
                <w:rFonts w:ascii="宋体" w:hAnsi="宋体" w:eastAsia="宋体"/>
                <w:szCs w:val="21"/>
              </w:rPr>
            </w:pPr>
          </w:p>
        </w:tc>
        <w:tc>
          <w:tcPr>
            <w:tcW w:w="1006" w:type="dxa"/>
            <w:vMerge w:val="continue"/>
            <w:vAlign w:val="center"/>
          </w:tcPr>
          <w:p>
            <w:pPr>
              <w:autoSpaceDE w:val="0"/>
              <w:autoSpaceDN w:val="0"/>
              <w:adjustRightInd w:val="0"/>
              <w:jc w:val="center"/>
              <w:rPr>
                <w:rFonts w:ascii="宋体" w:hAnsi="宋体" w:eastAsia="宋体"/>
                <w:szCs w:val="21"/>
              </w:rPr>
            </w:pPr>
          </w:p>
        </w:tc>
        <w:tc>
          <w:tcPr>
            <w:tcW w:w="708" w:type="dxa"/>
            <w:vMerge w:val="continue"/>
            <w:vAlign w:val="center"/>
          </w:tcPr>
          <w:p>
            <w:pPr>
              <w:autoSpaceDE w:val="0"/>
              <w:autoSpaceDN w:val="0"/>
              <w:adjustRightInd w:val="0"/>
              <w:jc w:val="center"/>
              <w:rPr>
                <w:rFonts w:ascii="宋体" w:hAnsi="宋体" w:eastAsia="宋体"/>
                <w:szCs w:val="21"/>
              </w:rPr>
            </w:pPr>
          </w:p>
        </w:tc>
        <w:tc>
          <w:tcPr>
            <w:tcW w:w="709" w:type="dxa"/>
            <w:vAlign w:val="center"/>
          </w:tcPr>
          <w:p>
            <w:pPr>
              <w:jc w:val="center"/>
              <w:rPr>
                <w:rFonts w:ascii="宋体" w:hAnsi="宋体" w:eastAsia="宋体" w:cs="宋体"/>
                <w:b/>
                <w:kern w:val="0"/>
                <w:szCs w:val="21"/>
              </w:rPr>
            </w:pPr>
            <w:r>
              <w:rPr>
                <w:rFonts w:hint="eastAsia" w:ascii="宋体" w:hAnsi="宋体" w:eastAsia="宋体" w:cs="宋体"/>
                <w:b/>
                <w:kern w:val="0"/>
                <w:szCs w:val="21"/>
              </w:rPr>
              <w:t>一级</w:t>
            </w:r>
          </w:p>
        </w:tc>
        <w:tc>
          <w:tcPr>
            <w:tcW w:w="709" w:type="dxa"/>
            <w:vAlign w:val="center"/>
          </w:tcPr>
          <w:p>
            <w:pPr>
              <w:autoSpaceDE w:val="0"/>
              <w:autoSpaceDN w:val="0"/>
              <w:adjustRightInd w:val="0"/>
              <w:jc w:val="center"/>
              <w:rPr>
                <w:rFonts w:ascii="宋体" w:hAnsi="宋体" w:eastAsia="宋体"/>
                <w:b/>
                <w:szCs w:val="21"/>
              </w:rPr>
            </w:pPr>
            <w:r>
              <w:rPr>
                <w:rFonts w:hint="eastAsia" w:ascii="宋体" w:hAnsi="宋体" w:eastAsia="宋体"/>
                <w:b/>
                <w:szCs w:val="21"/>
              </w:rPr>
              <w:t>二级</w:t>
            </w:r>
          </w:p>
        </w:tc>
        <w:tc>
          <w:tcPr>
            <w:tcW w:w="709" w:type="dxa"/>
            <w:vAlign w:val="center"/>
          </w:tcPr>
          <w:p>
            <w:pPr>
              <w:autoSpaceDE w:val="0"/>
              <w:autoSpaceDN w:val="0"/>
              <w:adjustRightInd w:val="0"/>
              <w:jc w:val="center"/>
              <w:rPr>
                <w:rFonts w:ascii="宋体" w:hAnsi="宋体" w:eastAsia="宋体"/>
                <w:b/>
                <w:szCs w:val="21"/>
              </w:rPr>
            </w:pPr>
            <w:r>
              <w:rPr>
                <w:rFonts w:hint="eastAsia" w:ascii="宋体" w:hAnsi="宋体" w:eastAsia="宋体"/>
                <w:b/>
                <w:szCs w:val="21"/>
              </w:rPr>
              <w:t>三级</w:t>
            </w:r>
          </w:p>
        </w:tc>
        <w:tc>
          <w:tcPr>
            <w:tcW w:w="1559" w:type="dxa"/>
            <w:vMerge w:val="continue"/>
            <w:vAlign w:val="center"/>
          </w:tcPr>
          <w:p>
            <w:pPr>
              <w:autoSpaceDE w:val="0"/>
              <w:autoSpaceDN w:val="0"/>
              <w:adjustRightInd w:val="0"/>
              <w:jc w:val="center"/>
              <w:rPr>
                <w:rFonts w:ascii="宋体" w:hAnsi="宋体" w:eastAsia="宋体"/>
                <w:szCs w:val="21"/>
              </w:rPr>
            </w:pPr>
          </w:p>
        </w:tc>
        <w:tc>
          <w:tcPr>
            <w:tcW w:w="709" w:type="dxa"/>
            <w:vMerge w:val="continue"/>
            <w:vAlign w:val="center"/>
          </w:tcPr>
          <w:p>
            <w:pPr>
              <w:autoSpaceDE w:val="0"/>
              <w:autoSpaceDN w:val="0"/>
              <w:adjustRightInd w:val="0"/>
              <w:jc w:val="center"/>
              <w:rPr>
                <w:rFonts w:ascii="宋体" w:hAnsi="宋体" w:eastAsia="宋体"/>
                <w:szCs w:val="21"/>
              </w:rPr>
            </w:pPr>
          </w:p>
        </w:tc>
        <w:tc>
          <w:tcPr>
            <w:tcW w:w="1654" w:type="dxa"/>
            <w:vMerge w:val="continue"/>
            <w:vAlign w:val="center"/>
          </w:tcPr>
          <w:p>
            <w:pPr>
              <w:autoSpaceDE w:val="0"/>
              <w:autoSpaceDN w:val="0"/>
              <w:adjustRightInd w:val="0"/>
              <w:jc w:val="center"/>
              <w:rPr>
                <w:rFonts w:ascii="宋体" w:hAnsi="宋体" w:eastAsia="宋体"/>
                <w:szCs w:val="21"/>
              </w:rPr>
            </w:pPr>
          </w:p>
        </w:tc>
        <w:tc>
          <w:tcPr>
            <w:tcW w:w="757" w:type="dxa"/>
            <w:vMerge w:val="continue"/>
            <w:vAlign w:val="center"/>
          </w:tcPr>
          <w:p>
            <w:pPr>
              <w:autoSpaceDE w:val="0"/>
              <w:autoSpaceDN w:val="0"/>
              <w:adjustRightInd w:val="0"/>
              <w:jc w:val="center"/>
              <w:rPr>
                <w:rFonts w:ascii="宋体" w:hAnsi="宋体" w:eastAsia="宋体"/>
                <w:szCs w:val="21"/>
              </w:rPr>
            </w:pPr>
          </w:p>
        </w:tc>
        <w:tc>
          <w:tcPr>
            <w:tcW w:w="1050" w:type="dxa"/>
            <w:vMerge w:val="continue"/>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519" w:type="dxa"/>
            <w:vAlign w:val="center"/>
          </w:tcPr>
          <w:p>
            <w:pPr>
              <w:autoSpaceDE w:val="0"/>
              <w:autoSpaceDN w:val="0"/>
              <w:adjustRightInd w:val="0"/>
              <w:jc w:val="center"/>
              <w:rPr>
                <w:rFonts w:ascii="宋体" w:hAnsi="宋体" w:eastAsia="宋体"/>
                <w:szCs w:val="21"/>
              </w:rPr>
            </w:pPr>
          </w:p>
        </w:tc>
        <w:tc>
          <w:tcPr>
            <w:tcW w:w="1006" w:type="dxa"/>
            <w:vAlign w:val="center"/>
          </w:tcPr>
          <w:p>
            <w:pPr>
              <w:autoSpaceDE w:val="0"/>
              <w:autoSpaceDN w:val="0"/>
              <w:adjustRightInd w:val="0"/>
              <w:jc w:val="center"/>
              <w:rPr>
                <w:rFonts w:ascii="宋体" w:hAnsi="宋体" w:eastAsia="宋体"/>
                <w:szCs w:val="21"/>
              </w:rPr>
            </w:pPr>
          </w:p>
        </w:tc>
        <w:tc>
          <w:tcPr>
            <w:tcW w:w="708"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155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1654" w:type="dxa"/>
            <w:vAlign w:val="center"/>
          </w:tcPr>
          <w:p>
            <w:pPr>
              <w:autoSpaceDE w:val="0"/>
              <w:autoSpaceDN w:val="0"/>
              <w:adjustRightInd w:val="0"/>
              <w:jc w:val="center"/>
              <w:rPr>
                <w:rFonts w:ascii="宋体" w:hAnsi="宋体" w:eastAsia="宋体"/>
                <w:szCs w:val="21"/>
              </w:rPr>
            </w:pPr>
          </w:p>
        </w:tc>
        <w:tc>
          <w:tcPr>
            <w:tcW w:w="757" w:type="dxa"/>
            <w:vAlign w:val="center"/>
          </w:tcPr>
          <w:p>
            <w:pPr>
              <w:autoSpaceDE w:val="0"/>
              <w:autoSpaceDN w:val="0"/>
              <w:adjustRightInd w:val="0"/>
              <w:jc w:val="center"/>
              <w:rPr>
                <w:rFonts w:ascii="宋体" w:hAnsi="宋体" w:eastAsia="宋体"/>
                <w:szCs w:val="21"/>
              </w:rPr>
            </w:pPr>
          </w:p>
        </w:tc>
        <w:tc>
          <w:tcPr>
            <w:tcW w:w="1050" w:type="dxa"/>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519" w:type="dxa"/>
            <w:vAlign w:val="center"/>
          </w:tcPr>
          <w:p>
            <w:pPr>
              <w:autoSpaceDE w:val="0"/>
              <w:autoSpaceDN w:val="0"/>
              <w:adjustRightInd w:val="0"/>
              <w:jc w:val="center"/>
              <w:rPr>
                <w:rFonts w:ascii="宋体" w:hAnsi="宋体" w:eastAsia="宋体"/>
                <w:szCs w:val="21"/>
              </w:rPr>
            </w:pPr>
          </w:p>
        </w:tc>
        <w:tc>
          <w:tcPr>
            <w:tcW w:w="1006" w:type="dxa"/>
            <w:vAlign w:val="center"/>
          </w:tcPr>
          <w:p>
            <w:pPr>
              <w:autoSpaceDE w:val="0"/>
              <w:autoSpaceDN w:val="0"/>
              <w:adjustRightInd w:val="0"/>
              <w:jc w:val="center"/>
              <w:rPr>
                <w:rFonts w:ascii="宋体" w:hAnsi="宋体" w:eastAsia="宋体"/>
                <w:szCs w:val="21"/>
              </w:rPr>
            </w:pPr>
          </w:p>
        </w:tc>
        <w:tc>
          <w:tcPr>
            <w:tcW w:w="708"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155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1654" w:type="dxa"/>
            <w:vAlign w:val="center"/>
          </w:tcPr>
          <w:p>
            <w:pPr>
              <w:autoSpaceDE w:val="0"/>
              <w:autoSpaceDN w:val="0"/>
              <w:adjustRightInd w:val="0"/>
              <w:jc w:val="center"/>
              <w:rPr>
                <w:rFonts w:ascii="宋体" w:hAnsi="宋体" w:eastAsia="宋体"/>
                <w:szCs w:val="21"/>
              </w:rPr>
            </w:pPr>
          </w:p>
        </w:tc>
        <w:tc>
          <w:tcPr>
            <w:tcW w:w="757" w:type="dxa"/>
            <w:vAlign w:val="center"/>
          </w:tcPr>
          <w:p>
            <w:pPr>
              <w:autoSpaceDE w:val="0"/>
              <w:autoSpaceDN w:val="0"/>
              <w:adjustRightInd w:val="0"/>
              <w:jc w:val="center"/>
              <w:rPr>
                <w:rFonts w:ascii="宋体" w:hAnsi="宋体" w:eastAsia="宋体"/>
                <w:szCs w:val="21"/>
              </w:rPr>
            </w:pPr>
          </w:p>
        </w:tc>
        <w:tc>
          <w:tcPr>
            <w:tcW w:w="1050" w:type="dxa"/>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519" w:type="dxa"/>
            <w:vAlign w:val="center"/>
          </w:tcPr>
          <w:p>
            <w:pPr>
              <w:autoSpaceDE w:val="0"/>
              <w:autoSpaceDN w:val="0"/>
              <w:adjustRightInd w:val="0"/>
              <w:jc w:val="center"/>
              <w:rPr>
                <w:rFonts w:ascii="宋体" w:hAnsi="宋体" w:eastAsia="宋体"/>
                <w:szCs w:val="21"/>
              </w:rPr>
            </w:pPr>
          </w:p>
        </w:tc>
        <w:tc>
          <w:tcPr>
            <w:tcW w:w="1006" w:type="dxa"/>
            <w:vAlign w:val="center"/>
          </w:tcPr>
          <w:p>
            <w:pPr>
              <w:autoSpaceDE w:val="0"/>
              <w:autoSpaceDN w:val="0"/>
              <w:adjustRightInd w:val="0"/>
              <w:jc w:val="center"/>
              <w:rPr>
                <w:rFonts w:ascii="宋体" w:hAnsi="宋体" w:eastAsia="宋体"/>
                <w:szCs w:val="21"/>
              </w:rPr>
            </w:pPr>
          </w:p>
        </w:tc>
        <w:tc>
          <w:tcPr>
            <w:tcW w:w="708"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155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1654" w:type="dxa"/>
            <w:vAlign w:val="center"/>
          </w:tcPr>
          <w:p>
            <w:pPr>
              <w:autoSpaceDE w:val="0"/>
              <w:autoSpaceDN w:val="0"/>
              <w:adjustRightInd w:val="0"/>
              <w:jc w:val="center"/>
              <w:rPr>
                <w:rFonts w:ascii="宋体" w:hAnsi="宋体" w:eastAsia="宋体"/>
                <w:szCs w:val="21"/>
              </w:rPr>
            </w:pPr>
          </w:p>
        </w:tc>
        <w:tc>
          <w:tcPr>
            <w:tcW w:w="757" w:type="dxa"/>
            <w:vAlign w:val="center"/>
          </w:tcPr>
          <w:p>
            <w:pPr>
              <w:autoSpaceDE w:val="0"/>
              <w:autoSpaceDN w:val="0"/>
              <w:adjustRightInd w:val="0"/>
              <w:jc w:val="center"/>
              <w:rPr>
                <w:rFonts w:ascii="宋体" w:hAnsi="宋体" w:eastAsia="宋体"/>
                <w:szCs w:val="21"/>
              </w:rPr>
            </w:pPr>
          </w:p>
        </w:tc>
        <w:tc>
          <w:tcPr>
            <w:tcW w:w="1050" w:type="dxa"/>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519" w:type="dxa"/>
            <w:vAlign w:val="center"/>
          </w:tcPr>
          <w:p>
            <w:pPr>
              <w:autoSpaceDE w:val="0"/>
              <w:autoSpaceDN w:val="0"/>
              <w:adjustRightInd w:val="0"/>
              <w:jc w:val="center"/>
              <w:rPr>
                <w:rFonts w:ascii="宋体" w:hAnsi="宋体" w:eastAsia="宋体"/>
                <w:szCs w:val="21"/>
              </w:rPr>
            </w:pPr>
          </w:p>
        </w:tc>
        <w:tc>
          <w:tcPr>
            <w:tcW w:w="1006" w:type="dxa"/>
            <w:vAlign w:val="center"/>
          </w:tcPr>
          <w:p>
            <w:pPr>
              <w:autoSpaceDE w:val="0"/>
              <w:autoSpaceDN w:val="0"/>
              <w:adjustRightInd w:val="0"/>
              <w:jc w:val="center"/>
              <w:rPr>
                <w:rFonts w:ascii="宋体" w:hAnsi="宋体" w:eastAsia="宋体"/>
                <w:szCs w:val="21"/>
              </w:rPr>
            </w:pPr>
          </w:p>
        </w:tc>
        <w:tc>
          <w:tcPr>
            <w:tcW w:w="708"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155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1654" w:type="dxa"/>
            <w:vAlign w:val="center"/>
          </w:tcPr>
          <w:p>
            <w:pPr>
              <w:autoSpaceDE w:val="0"/>
              <w:autoSpaceDN w:val="0"/>
              <w:adjustRightInd w:val="0"/>
              <w:jc w:val="center"/>
              <w:rPr>
                <w:rFonts w:ascii="宋体" w:hAnsi="宋体" w:eastAsia="宋体"/>
                <w:szCs w:val="21"/>
              </w:rPr>
            </w:pPr>
          </w:p>
        </w:tc>
        <w:tc>
          <w:tcPr>
            <w:tcW w:w="757" w:type="dxa"/>
            <w:vAlign w:val="center"/>
          </w:tcPr>
          <w:p>
            <w:pPr>
              <w:autoSpaceDE w:val="0"/>
              <w:autoSpaceDN w:val="0"/>
              <w:adjustRightInd w:val="0"/>
              <w:jc w:val="center"/>
              <w:rPr>
                <w:rFonts w:ascii="宋体" w:hAnsi="宋体" w:eastAsia="宋体"/>
                <w:szCs w:val="21"/>
              </w:rPr>
            </w:pPr>
          </w:p>
        </w:tc>
        <w:tc>
          <w:tcPr>
            <w:tcW w:w="1050" w:type="dxa"/>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519" w:type="dxa"/>
            <w:vAlign w:val="center"/>
          </w:tcPr>
          <w:p>
            <w:pPr>
              <w:autoSpaceDE w:val="0"/>
              <w:autoSpaceDN w:val="0"/>
              <w:adjustRightInd w:val="0"/>
              <w:jc w:val="center"/>
              <w:rPr>
                <w:rFonts w:ascii="宋体" w:hAnsi="宋体" w:eastAsia="宋体"/>
                <w:szCs w:val="21"/>
              </w:rPr>
            </w:pPr>
          </w:p>
        </w:tc>
        <w:tc>
          <w:tcPr>
            <w:tcW w:w="1006" w:type="dxa"/>
            <w:vAlign w:val="center"/>
          </w:tcPr>
          <w:p>
            <w:pPr>
              <w:autoSpaceDE w:val="0"/>
              <w:autoSpaceDN w:val="0"/>
              <w:adjustRightInd w:val="0"/>
              <w:jc w:val="center"/>
              <w:rPr>
                <w:rFonts w:ascii="宋体" w:hAnsi="宋体" w:eastAsia="宋体"/>
                <w:szCs w:val="21"/>
              </w:rPr>
            </w:pPr>
          </w:p>
        </w:tc>
        <w:tc>
          <w:tcPr>
            <w:tcW w:w="708"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155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1654" w:type="dxa"/>
            <w:vAlign w:val="center"/>
          </w:tcPr>
          <w:p>
            <w:pPr>
              <w:autoSpaceDE w:val="0"/>
              <w:autoSpaceDN w:val="0"/>
              <w:adjustRightInd w:val="0"/>
              <w:jc w:val="center"/>
              <w:rPr>
                <w:rFonts w:ascii="宋体" w:hAnsi="宋体" w:eastAsia="宋体"/>
                <w:szCs w:val="21"/>
              </w:rPr>
            </w:pPr>
          </w:p>
        </w:tc>
        <w:tc>
          <w:tcPr>
            <w:tcW w:w="757" w:type="dxa"/>
            <w:vAlign w:val="center"/>
          </w:tcPr>
          <w:p>
            <w:pPr>
              <w:autoSpaceDE w:val="0"/>
              <w:autoSpaceDN w:val="0"/>
              <w:adjustRightInd w:val="0"/>
              <w:jc w:val="center"/>
              <w:rPr>
                <w:rFonts w:ascii="宋体" w:hAnsi="宋体" w:eastAsia="宋体"/>
                <w:szCs w:val="21"/>
              </w:rPr>
            </w:pPr>
          </w:p>
        </w:tc>
        <w:tc>
          <w:tcPr>
            <w:tcW w:w="1050" w:type="dxa"/>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519" w:type="dxa"/>
            <w:vAlign w:val="center"/>
          </w:tcPr>
          <w:p>
            <w:pPr>
              <w:autoSpaceDE w:val="0"/>
              <w:autoSpaceDN w:val="0"/>
              <w:adjustRightInd w:val="0"/>
              <w:jc w:val="center"/>
              <w:rPr>
                <w:rFonts w:ascii="宋体" w:hAnsi="宋体" w:eastAsia="宋体"/>
                <w:szCs w:val="21"/>
              </w:rPr>
            </w:pPr>
          </w:p>
        </w:tc>
        <w:tc>
          <w:tcPr>
            <w:tcW w:w="1006" w:type="dxa"/>
            <w:vAlign w:val="center"/>
          </w:tcPr>
          <w:p>
            <w:pPr>
              <w:autoSpaceDE w:val="0"/>
              <w:autoSpaceDN w:val="0"/>
              <w:adjustRightInd w:val="0"/>
              <w:jc w:val="center"/>
              <w:rPr>
                <w:rFonts w:ascii="宋体" w:hAnsi="宋体" w:eastAsia="宋体"/>
                <w:szCs w:val="21"/>
              </w:rPr>
            </w:pPr>
          </w:p>
        </w:tc>
        <w:tc>
          <w:tcPr>
            <w:tcW w:w="708"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155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1654" w:type="dxa"/>
            <w:vAlign w:val="center"/>
          </w:tcPr>
          <w:p>
            <w:pPr>
              <w:autoSpaceDE w:val="0"/>
              <w:autoSpaceDN w:val="0"/>
              <w:adjustRightInd w:val="0"/>
              <w:jc w:val="center"/>
              <w:rPr>
                <w:rFonts w:ascii="宋体" w:hAnsi="宋体" w:eastAsia="宋体"/>
                <w:szCs w:val="21"/>
              </w:rPr>
            </w:pPr>
          </w:p>
        </w:tc>
        <w:tc>
          <w:tcPr>
            <w:tcW w:w="757" w:type="dxa"/>
            <w:vAlign w:val="center"/>
          </w:tcPr>
          <w:p>
            <w:pPr>
              <w:autoSpaceDE w:val="0"/>
              <w:autoSpaceDN w:val="0"/>
              <w:adjustRightInd w:val="0"/>
              <w:jc w:val="center"/>
              <w:rPr>
                <w:rFonts w:ascii="宋体" w:hAnsi="宋体" w:eastAsia="宋体"/>
                <w:szCs w:val="21"/>
              </w:rPr>
            </w:pPr>
          </w:p>
        </w:tc>
        <w:tc>
          <w:tcPr>
            <w:tcW w:w="1050" w:type="dxa"/>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519" w:type="dxa"/>
            <w:vAlign w:val="center"/>
          </w:tcPr>
          <w:p>
            <w:pPr>
              <w:autoSpaceDE w:val="0"/>
              <w:autoSpaceDN w:val="0"/>
              <w:adjustRightInd w:val="0"/>
              <w:jc w:val="center"/>
              <w:rPr>
                <w:rFonts w:ascii="宋体" w:hAnsi="宋体" w:eastAsia="宋体"/>
                <w:szCs w:val="21"/>
              </w:rPr>
            </w:pPr>
          </w:p>
        </w:tc>
        <w:tc>
          <w:tcPr>
            <w:tcW w:w="1006" w:type="dxa"/>
            <w:vAlign w:val="center"/>
          </w:tcPr>
          <w:p>
            <w:pPr>
              <w:autoSpaceDE w:val="0"/>
              <w:autoSpaceDN w:val="0"/>
              <w:adjustRightInd w:val="0"/>
              <w:jc w:val="center"/>
              <w:rPr>
                <w:rFonts w:ascii="宋体" w:hAnsi="宋体" w:eastAsia="宋体"/>
                <w:szCs w:val="21"/>
              </w:rPr>
            </w:pPr>
          </w:p>
        </w:tc>
        <w:tc>
          <w:tcPr>
            <w:tcW w:w="708"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155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1654" w:type="dxa"/>
            <w:vAlign w:val="center"/>
          </w:tcPr>
          <w:p>
            <w:pPr>
              <w:autoSpaceDE w:val="0"/>
              <w:autoSpaceDN w:val="0"/>
              <w:adjustRightInd w:val="0"/>
              <w:jc w:val="center"/>
              <w:rPr>
                <w:rFonts w:ascii="宋体" w:hAnsi="宋体" w:eastAsia="宋体"/>
                <w:szCs w:val="21"/>
              </w:rPr>
            </w:pPr>
          </w:p>
        </w:tc>
        <w:tc>
          <w:tcPr>
            <w:tcW w:w="757" w:type="dxa"/>
            <w:vAlign w:val="center"/>
          </w:tcPr>
          <w:p>
            <w:pPr>
              <w:autoSpaceDE w:val="0"/>
              <w:autoSpaceDN w:val="0"/>
              <w:adjustRightInd w:val="0"/>
              <w:jc w:val="center"/>
              <w:rPr>
                <w:rFonts w:ascii="宋体" w:hAnsi="宋体" w:eastAsia="宋体"/>
                <w:szCs w:val="21"/>
              </w:rPr>
            </w:pPr>
          </w:p>
        </w:tc>
        <w:tc>
          <w:tcPr>
            <w:tcW w:w="1050" w:type="dxa"/>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519" w:type="dxa"/>
            <w:vAlign w:val="center"/>
          </w:tcPr>
          <w:p>
            <w:pPr>
              <w:autoSpaceDE w:val="0"/>
              <w:autoSpaceDN w:val="0"/>
              <w:adjustRightInd w:val="0"/>
              <w:jc w:val="center"/>
              <w:rPr>
                <w:rFonts w:ascii="宋体" w:hAnsi="宋体" w:eastAsia="宋体"/>
                <w:szCs w:val="21"/>
              </w:rPr>
            </w:pPr>
          </w:p>
        </w:tc>
        <w:tc>
          <w:tcPr>
            <w:tcW w:w="1006" w:type="dxa"/>
            <w:vAlign w:val="center"/>
          </w:tcPr>
          <w:p>
            <w:pPr>
              <w:autoSpaceDE w:val="0"/>
              <w:autoSpaceDN w:val="0"/>
              <w:adjustRightInd w:val="0"/>
              <w:jc w:val="center"/>
              <w:rPr>
                <w:rFonts w:ascii="宋体" w:hAnsi="宋体" w:eastAsia="宋体"/>
                <w:szCs w:val="21"/>
              </w:rPr>
            </w:pPr>
          </w:p>
        </w:tc>
        <w:tc>
          <w:tcPr>
            <w:tcW w:w="708"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155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1654" w:type="dxa"/>
            <w:vAlign w:val="center"/>
          </w:tcPr>
          <w:p>
            <w:pPr>
              <w:autoSpaceDE w:val="0"/>
              <w:autoSpaceDN w:val="0"/>
              <w:adjustRightInd w:val="0"/>
              <w:jc w:val="center"/>
              <w:rPr>
                <w:rFonts w:ascii="宋体" w:hAnsi="宋体" w:eastAsia="宋体"/>
                <w:szCs w:val="21"/>
              </w:rPr>
            </w:pPr>
          </w:p>
        </w:tc>
        <w:tc>
          <w:tcPr>
            <w:tcW w:w="757" w:type="dxa"/>
            <w:vAlign w:val="center"/>
          </w:tcPr>
          <w:p>
            <w:pPr>
              <w:autoSpaceDE w:val="0"/>
              <w:autoSpaceDN w:val="0"/>
              <w:adjustRightInd w:val="0"/>
              <w:jc w:val="center"/>
              <w:rPr>
                <w:rFonts w:ascii="宋体" w:hAnsi="宋体" w:eastAsia="宋体"/>
                <w:szCs w:val="21"/>
              </w:rPr>
            </w:pPr>
          </w:p>
        </w:tc>
        <w:tc>
          <w:tcPr>
            <w:tcW w:w="1050" w:type="dxa"/>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519" w:type="dxa"/>
            <w:vAlign w:val="center"/>
          </w:tcPr>
          <w:p>
            <w:pPr>
              <w:autoSpaceDE w:val="0"/>
              <w:autoSpaceDN w:val="0"/>
              <w:adjustRightInd w:val="0"/>
              <w:jc w:val="center"/>
              <w:rPr>
                <w:rFonts w:ascii="宋体" w:hAnsi="宋体" w:eastAsia="宋体"/>
                <w:szCs w:val="21"/>
              </w:rPr>
            </w:pPr>
          </w:p>
        </w:tc>
        <w:tc>
          <w:tcPr>
            <w:tcW w:w="1006" w:type="dxa"/>
            <w:vAlign w:val="center"/>
          </w:tcPr>
          <w:p>
            <w:pPr>
              <w:autoSpaceDE w:val="0"/>
              <w:autoSpaceDN w:val="0"/>
              <w:adjustRightInd w:val="0"/>
              <w:jc w:val="center"/>
              <w:rPr>
                <w:rFonts w:ascii="宋体" w:hAnsi="宋体" w:eastAsia="宋体"/>
                <w:szCs w:val="21"/>
              </w:rPr>
            </w:pPr>
          </w:p>
        </w:tc>
        <w:tc>
          <w:tcPr>
            <w:tcW w:w="708"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155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1654" w:type="dxa"/>
            <w:vAlign w:val="center"/>
          </w:tcPr>
          <w:p>
            <w:pPr>
              <w:autoSpaceDE w:val="0"/>
              <w:autoSpaceDN w:val="0"/>
              <w:adjustRightInd w:val="0"/>
              <w:jc w:val="center"/>
              <w:rPr>
                <w:rFonts w:ascii="宋体" w:hAnsi="宋体" w:eastAsia="宋体"/>
                <w:szCs w:val="21"/>
              </w:rPr>
            </w:pPr>
          </w:p>
        </w:tc>
        <w:tc>
          <w:tcPr>
            <w:tcW w:w="757" w:type="dxa"/>
            <w:vAlign w:val="center"/>
          </w:tcPr>
          <w:p>
            <w:pPr>
              <w:autoSpaceDE w:val="0"/>
              <w:autoSpaceDN w:val="0"/>
              <w:adjustRightInd w:val="0"/>
              <w:jc w:val="center"/>
              <w:rPr>
                <w:rFonts w:ascii="宋体" w:hAnsi="宋体" w:eastAsia="宋体"/>
                <w:szCs w:val="21"/>
              </w:rPr>
            </w:pPr>
          </w:p>
        </w:tc>
        <w:tc>
          <w:tcPr>
            <w:tcW w:w="1050" w:type="dxa"/>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519" w:type="dxa"/>
            <w:vAlign w:val="center"/>
          </w:tcPr>
          <w:p>
            <w:pPr>
              <w:autoSpaceDE w:val="0"/>
              <w:autoSpaceDN w:val="0"/>
              <w:adjustRightInd w:val="0"/>
              <w:jc w:val="center"/>
              <w:rPr>
                <w:rFonts w:ascii="宋体" w:hAnsi="宋体" w:eastAsia="宋体"/>
                <w:szCs w:val="21"/>
              </w:rPr>
            </w:pPr>
          </w:p>
        </w:tc>
        <w:tc>
          <w:tcPr>
            <w:tcW w:w="1006" w:type="dxa"/>
            <w:vAlign w:val="center"/>
          </w:tcPr>
          <w:p>
            <w:pPr>
              <w:autoSpaceDE w:val="0"/>
              <w:autoSpaceDN w:val="0"/>
              <w:adjustRightInd w:val="0"/>
              <w:jc w:val="center"/>
              <w:rPr>
                <w:rFonts w:ascii="宋体" w:hAnsi="宋体" w:eastAsia="宋体"/>
                <w:szCs w:val="21"/>
              </w:rPr>
            </w:pPr>
          </w:p>
        </w:tc>
        <w:tc>
          <w:tcPr>
            <w:tcW w:w="708"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155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1654" w:type="dxa"/>
            <w:vAlign w:val="center"/>
          </w:tcPr>
          <w:p>
            <w:pPr>
              <w:autoSpaceDE w:val="0"/>
              <w:autoSpaceDN w:val="0"/>
              <w:adjustRightInd w:val="0"/>
              <w:jc w:val="center"/>
              <w:rPr>
                <w:rFonts w:ascii="宋体" w:hAnsi="宋体" w:eastAsia="宋体"/>
                <w:szCs w:val="21"/>
              </w:rPr>
            </w:pPr>
          </w:p>
        </w:tc>
        <w:tc>
          <w:tcPr>
            <w:tcW w:w="757" w:type="dxa"/>
            <w:vAlign w:val="center"/>
          </w:tcPr>
          <w:p>
            <w:pPr>
              <w:autoSpaceDE w:val="0"/>
              <w:autoSpaceDN w:val="0"/>
              <w:adjustRightInd w:val="0"/>
              <w:jc w:val="center"/>
              <w:rPr>
                <w:rFonts w:ascii="宋体" w:hAnsi="宋体" w:eastAsia="宋体"/>
                <w:szCs w:val="21"/>
              </w:rPr>
            </w:pPr>
          </w:p>
        </w:tc>
        <w:tc>
          <w:tcPr>
            <w:tcW w:w="1050" w:type="dxa"/>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519" w:type="dxa"/>
            <w:vAlign w:val="center"/>
          </w:tcPr>
          <w:p>
            <w:pPr>
              <w:autoSpaceDE w:val="0"/>
              <w:autoSpaceDN w:val="0"/>
              <w:adjustRightInd w:val="0"/>
              <w:jc w:val="center"/>
              <w:rPr>
                <w:rFonts w:ascii="宋体" w:hAnsi="宋体" w:eastAsia="宋体"/>
                <w:szCs w:val="21"/>
              </w:rPr>
            </w:pPr>
          </w:p>
        </w:tc>
        <w:tc>
          <w:tcPr>
            <w:tcW w:w="1006" w:type="dxa"/>
            <w:vAlign w:val="center"/>
          </w:tcPr>
          <w:p>
            <w:pPr>
              <w:autoSpaceDE w:val="0"/>
              <w:autoSpaceDN w:val="0"/>
              <w:adjustRightInd w:val="0"/>
              <w:jc w:val="center"/>
              <w:rPr>
                <w:rFonts w:ascii="宋体" w:hAnsi="宋体" w:eastAsia="宋体"/>
                <w:szCs w:val="21"/>
              </w:rPr>
            </w:pPr>
          </w:p>
        </w:tc>
        <w:tc>
          <w:tcPr>
            <w:tcW w:w="708"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155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1654" w:type="dxa"/>
            <w:vAlign w:val="center"/>
          </w:tcPr>
          <w:p>
            <w:pPr>
              <w:autoSpaceDE w:val="0"/>
              <w:autoSpaceDN w:val="0"/>
              <w:adjustRightInd w:val="0"/>
              <w:jc w:val="center"/>
              <w:rPr>
                <w:rFonts w:ascii="宋体" w:hAnsi="宋体" w:eastAsia="宋体"/>
                <w:szCs w:val="21"/>
              </w:rPr>
            </w:pPr>
          </w:p>
        </w:tc>
        <w:tc>
          <w:tcPr>
            <w:tcW w:w="757" w:type="dxa"/>
            <w:vAlign w:val="center"/>
          </w:tcPr>
          <w:p>
            <w:pPr>
              <w:autoSpaceDE w:val="0"/>
              <w:autoSpaceDN w:val="0"/>
              <w:adjustRightInd w:val="0"/>
              <w:jc w:val="center"/>
              <w:rPr>
                <w:rFonts w:ascii="宋体" w:hAnsi="宋体" w:eastAsia="宋体"/>
                <w:szCs w:val="21"/>
              </w:rPr>
            </w:pPr>
          </w:p>
        </w:tc>
        <w:tc>
          <w:tcPr>
            <w:tcW w:w="1050" w:type="dxa"/>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519" w:type="dxa"/>
            <w:vAlign w:val="center"/>
          </w:tcPr>
          <w:p>
            <w:pPr>
              <w:autoSpaceDE w:val="0"/>
              <w:autoSpaceDN w:val="0"/>
              <w:adjustRightInd w:val="0"/>
              <w:jc w:val="center"/>
              <w:rPr>
                <w:rFonts w:ascii="宋体" w:hAnsi="宋体" w:eastAsia="宋体"/>
                <w:szCs w:val="21"/>
              </w:rPr>
            </w:pPr>
          </w:p>
        </w:tc>
        <w:tc>
          <w:tcPr>
            <w:tcW w:w="1006" w:type="dxa"/>
            <w:vAlign w:val="center"/>
          </w:tcPr>
          <w:p>
            <w:pPr>
              <w:autoSpaceDE w:val="0"/>
              <w:autoSpaceDN w:val="0"/>
              <w:adjustRightInd w:val="0"/>
              <w:jc w:val="center"/>
              <w:rPr>
                <w:rFonts w:ascii="宋体" w:hAnsi="宋体" w:eastAsia="宋体"/>
                <w:b/>
                <w:szCs w:val="21"/>
              </w:rPr>
            </w:pPr>
          </w:p>
        </w:tc>
        <w:tc>
          <w:tcPr>
            <w:tcW w:w="2835" w:type="dxa"/>
            <w:gridSpan w:val="4"/>
            <w:vAlign w:val="center"/>
          </w:tcPr>
          <w:p>
            <w:pPr>
              <w:autoSpaceDE w:val="0"/>
              <w:autoSpaceDN w:val="0"/>
              <w:adjustRightInd w:val="0"/>
              <w:jc w:val="center"/>
              <w:rPr>
                <w:rFonts w:ascii="宋体" w:hAnsi="宋体" w:eastAsia="宋体"/>
                <w:b/>
                <w:szCs w:val="21"/>
                <w:u w:val="single"/>
              </w:rPr>
            </w:pPr>
            <w:r>
              <w:rPr>
                <w:rFonts w:hint="eastAsia" w:ascii="宋体" w:hAnsi="宋体" w:eastAsia="宋体"/>
                <w:b/>
                <w:szCs w:val="21"/>
              </w:rPr>
              <w:t>配备保安人数人</w:t>
            </w:r>
          </w:p>
        </w:tc>
        <w:tc>
          <w:tcPr>
            <w:tcW w:w="1559" w:type="dxa"/>
            <w:vAlign w:val="center"/>
          </w:tcPr>
          <w:p>
            <w:pPr>
              <w:autoSpaceDE w:val="0"/>
              <w:autoSpaceDN w:val="0"/>
              <w:adjustRightInd w:val="0"/>
              <w:jc w:val="center"/>
              <w:rPr>
                <w:rFonts w:ascii="宋体" w:hAnsi="宋体" w:eastAsia="宋体"/>
                <w:b/>
                <w:szCs w:val="21"/>
              </w:rPr>
            </w:pPr>
            <w:r>
              <w:rPr>
                <w:rFonts w:hint="eastAsia" w:ascii="宋体" w:hAnsi="宋体" w:eastAsia="宋体"/>
                <w:b/>
                <w:szCs w:val="21"/>
              </w:rPr>
              <w:t>元/人·月</w:t>
            </w:r>
          </w:p>
        </w:tc>
        <w:tc>
          <w:tcPr>
            <w:tcW w:w="709" w:type="dxa"/>
            <w:vAlign w:val="center"/>
          </w:tcPr>
          <w:p>
            <w:pPr>
              <w:autoSpaceDE w:val="0"/>
              <w:autoSpaceDN w:val="0"/>
              <w:adjustRightInd w:val="0"/>
              <w:jc w:val="center"/>
              <w:rPr>
                <w:rFonts w:ascii="宋体" w:hAnsi="宋体" w:eastAsia="宋体"/>
                <w:b/>
                <w:szCs w:val="21"/>
              </w:rPr>
            </w:pPr>
          </w:p>
        </w:tc>
        <w:tc>
          <w:tcPr>
            <w:tcW w:w="1654" w:type="dxa"/>
            <w:vAlign w:val="center"/>
          </w:tcPr>
          <w:p>
            <w:pPr>
              <w:autoSpaceDE w:val="0"/>
              <w:autoSpaceDN w:val="0"/>
              <w:adjustRightInd w:val="0"/>
              <w:jc w:val="center"/>
              <w:rPr>
                <w:rFonts w:ascii="宋体" w:hAnsi="宋体" w:eastAsia="宋体"/>
                <w:b/>
                <w:szCs w:val="21"/>
              </w:rPr>
            </w:pPr>
            <w:r>
              <w:rPr>
                <w:rFonts w:hint="eastAsia" w:ascii="宋体" w:hAnsi="宋体" w:eastAsia="宋体"/>
                <w:b/>
                <w:szCs w:val="21"/>
              </w:rPr>
              <w:t>元/人·月</w:t>
            </w:r>
          </w:p>
        </w:tc>
        <w:tc>
          <w:tcPr>
            <w:tcW w:w="757" w:type="dxa"/>
            <w:vAlign w:val="center"/>
          </w:tcPr>
          <w:p>
            <w:pPr>
              <w:autoSpaceDE w:val="0"/>
              <w:autoSpaceDN w:val="0"/>
              <w:adjustRightInd w:val="0"/>
              <w:jc w:val="center"/>
              <w:rPr>
                <w:rFonts w:ascii="宋体" w:hAnsi="宋体" w:eastAsia="宋体"/>
                <w:szCs w:val="21"/>
              </w:rPr>
            </w:pPr>
          </w:p>
        </w:tc>
        <w:tc>
          <w:tcPr>
            <w:tcW w:w="1050" w:type="dxa"/>
          </w:tcPr>
          <w:p>
            <w:pPr>
              <w:autoSpaceDE w:val="0"/>
              <w:autoSpaceDN w:val="0"/>
              <w:adjustRightInd w:val="0"/>
              <w:jc w:val="center"/>
              <w:rPr>
                <w:rFonts w:ascii="宋体" w:hAnsi="宋体" w:eastAsia="宋体"/>
                <w:sz w:val="18"/>
                <w:szCs w:val="18"/>
              </w:rPr>
            </w:pPr>
            <w:r>
              <w:rPr>
                <w:rFonts w:hint="eastAsia" w:ascii="宋体" w:hAnsi="宋体" w:eastAsia="宋体"/>
                <w:sz w:val="18"/>
                <w:szCs w:val="18"/>
              </w:rPr>
              <w:t>一年按12个月计算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1525" w:type="dxa"/>
            <w:gridSpan w:val="2"/>
            <w:vAlign w:val="center"/>
          </w:tcPr>
          <w:p>
            <w:pPr>
              <w:autoSpaceDE w:val="0"/>
              <w:autoSpaceDN w:val="0"/>
              <w:adjustRightInd w:val="0"/>
              <w:jc w:val="center"/>
              <w:rPr>
                <w:rFonts w:ascii="宋体" w:hAnsi="宋体" w:eastAsia="宋体"/>
                <w:b/>
                <w:szCs w:val="21"/>
              </w:rPr>
            </w:pPr>
            <w:r>
              <w:rPr>
                <w:rFonts w:hint="eastAsia" w:ascii="宋体" w:hAnsi="宋体" w:eastAsia="宋体"/>
                <w:b/>
                <w:szCs w:val="21"/>
              </w:rPr>
              <w:t>合  计</w:t>
            </w:r>
          </w:p>
        </w:tc>
        <w:tc>
          <w:tcPr>
            <w:tcW w:w="708"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1559" w:type="dxa"/>
            <w:vAlign w:val="center"/>
          </w:tcPr>
          <w:p>
            <w:pPr>
              <w:autoSpaceDE w:val="0"/>
              <w:autoSpaceDN w:val="0"/>
              <w:adjustRightInd w:val="0"/>
              <w:jc w:val="center"/>
              <w:rPr>
                <w:rFonts w:ascii="宋体" w:hAnsi="宋体" w:eastAsia="宋体"/>
                <w:szCs w:val="21"/>
              </w:rPr>
            </w:pPr>
          </w:p>
        </w:tc>
        <w:tc>
          <w:tcPr>
            <w:tcW w:w="709" w:type="dxa"/>
            <w:vAlign w:val="center"/>
          </w:tcPr>
          <w:p>
            <w:pPr>
              <w:autoSpaceDE w:val="0"/>
              <w:autoSpaceDN w:val="0"/>
              <w:adjustRightInd w:val="0"/>
              <w:jc w:val="center"/>
              <w:rPr>
                <w:rFonts w:ascii="宋体" w:hAnsi="宋体" w:eastAsia="宋体"/>
                <w:szCs w:val="21"/>
              </w:rPr>
            </w:pPr>
          </w:p>
        </w:tc>
        <w:tc>
          <w:tcPr>
            <w:tcW w:w="1654" w:type="dxa"/>
            <w:vAlign w:val="center"/>
          </w:tcPr>
          <w:p>
            <w:pPr>
              <w:autoSpaceDE w:val="0"/>
              <w:autoSpaceDN w:val="0"/>
              <w:adjustRightInd w:val="0"/>
              <w:jc w:val="center"/>
              <w:rPr>
                <w:rFonts w:ascii="宋体" w:hAnsi="宋体" w:eastAsia="宋体"/>
                <w:szCs w:val="21"/>
              </w:rPr>
            </w:pPr>
          </w:p>
        </w:tc>
        <w:tc>
          <w:tcPr>
            <w:tcW w:w="757" w:type="dxa"/>
            <w:vAlign w:val="center"/>
          </w:tcPr>
          <w:p>
            <w:pPr>
              <w:autoSpaceDE w:val="0"/>
              <w:autoSpaceDN w:val="0"/>
              <w:adjustRightInd w:val="0"/>
              <w:jc w:val="center"/>
              <w:rPr>
                <w:rFonts w:ascii="宋体" w:hAnsi="宋体" w:eastAsia="宋体"/>
                <w:szCs w:val="21"/>
              </w:rPr>
            </w:pPr>
          </w:p>
        </w:tc>
        <w:tc>
          <w:tcPr>
            <w:tcW w:w="1050" w:type="dxa"/>
          </w:tcPr>
          <w:p>
            <w:pPr>
              <w:autoSpaceDE w:val="0"/>
              <w:autoSpaceDN w:val="0"/>
              <w:adjustRightInd w:val="0"/>
              <w:jc w:val="center"/>
              <w:rPr>
                <w:rFonts w:ascii="宋体" w:hAnsi="宋体" w:eastAsia="宋体"/>
                <w:szCs w:val="21"/>
              </w:rPr>
            </w:pPr>
          </w:p>
        </w:tc>
      </w:tr>
    </w:tbl>
    <w:p>
      <w:pPr>
        <w:autoSpaceDE w:val="0"/>
        <w:autoSpaceDN w:val="0"/>
        <w:adjustRightInd w:val="0"/>
        <w:spacing w:line="360" w:lineRule="auto"/>
        <w:rPr>
          <w:rFonts w:ascii="宋体" w:hAnsi="宋体" w:eastAsia="宋体"/>
          <w:b/>
          <w:szCs w:val="21"/>
        </w:rPr>
      </w:pPr>
      <w:r>
        <w:rPr>
          <w:rFonts w:hint="eastAsia" w:ascii="宋体" w:hAnsi="宋体" w:eastAsia="宋体"/>
          <w:b/>
          <w:szCs w:val="21"/>
        </w:rPr>
        <w:t>注：1、单价费率应与开标一览表报价一致（保安人员费费率除外）；2、本页投标人可根据情况调整为横幅页面。</w:t>
      </w:r>
    </w:p>
    <w:p>
      <w:pPr>
        <w:autoSpaceDE w:val="0"/>
        <w:autoSpaceDN w:val="0"/>
        <w:adjustRightInd w:val="0"/>
        <w:spacing w:line="360" w:lineRule="auto"/>
        <w:ind w:firstLine="1699" w:firstLineChars="708"/>
        <w:jc w:val="left"/>
        <w:rPr>
          <w:rFonts w:ascii="宋体" w:hAnsi="宋体" w:eastAsia="宋体" w:cs="宋体"/>
          <w:sz w:val="24"/>
          <w:szCs w:val="24"/>
        </w:rPr>
      </w:pPr>
    </w:p>
    <w:p>
      <w:pPr>
        <w:autoSpaceDE w:val="0"/>
        <w:autoSpaceDN w:val="0"/>
        <w:adjustRightInd w:val="0"/>
        <w:spacing w:line="360" w:lineRule="auto"/>
        <w:ind w:firstLine="2551" w:firstLineChars="1063"/>
        <w:jc w:val="left"/>
        <w:rPr>
          <w:rFonts w:ascii="宋体" w:hAnsi="宋体" w:eastAsia="宋体" w:cs="宋体"/>
          <w:sz w:val="24"/>
          <w:szCs w:val="24"/>
          <w:lang w:val="zh-CN"/>
        </w:rPr>
      </w:pPr>
      <w:r>
        <w:rPr>
          <w:rFonts w:hint="eastAsia" w:ascii="宋体" w:hAnsi="宋体" w:eastAsia="宋体" w:cs="宋体"/>
          <w:sz w:val="24"/>
          <w:szCs w:val="24"/>
          <w:lang w:val="zh-CN"/>
        </w:rPr>
        <w:t>投标人（公章）：</w:t>
      </w:r>
    </w:p>
    <w:p>
      <w:pPr>
        <w:autoSpaceDE w:val="0"/>
        <w:autoSpaceDN w:val="0"/>
        <w:adjustRightInd w:val="0"/>
        <w:spacing w:line="480" w:lineRule="auto"/>
        <w:ind w:firstLine="2551" w:firstLineChars="1063"/>
        <w:jc w:val="left"/>
        <w:rPr>
          <w:rFonts w:ascii="宋体" w:hAnsi="宋体" w:eastAsia="宋体" w:cs="宋体"/>
          <w:sz w:val="24"/>
          <w:szCs w:val="24"/>
          <w:u w:val="single"/>
          <w:lang w:val="zh-CN"/>
        </w:rPr>
      </w:pPr>
      <w:r>
        <w:rPr>
          <w:rFonts w:hint="eastAsia" w:ascii="宋体" w:hAnsi="宋体" w:eastAsia="宋体" w:cs="宋体"/>
          <w:sz w:val="24"/>
          <w:szCs w:val="24"/>
          <w:lang w:val="zh-CN"/>
        </w:rPr>
        <w:t>投标人法定代表人（或授权代表）签字：</w:t>
      </w:r>
    </w:p>
    <w:p>
      <w:pPr>
        <w:jc w:val="left"/>
        <w:rPr>
          <w:rFonts w:ascii="宋体" w:hAnsi="宋体" w:eastAsia="宋体"/>
          <w:b/>
          <w:snapToGrid w:val="0"/>
          <w:kern w:val="0"/>
          <w:sz w:val="36"/>
          <w:szCs w:val="36"/>
        </w:rPr>
      </w:pPr>
      <w:r>
        <w:rPr>
          <w:rFonts w:ascii="宋体" w:hAnsi="宋体" w:eastAsia="宋体"/>
          <w:b/>
          <w:snapToGrid w:val="0"/>
          <w:kern w:val="0"/>
          <w:sz w:val="36"/>
          <w:szCs w:val="36"/>
        </w:rPr>
        <w:br w:type="page"/>
      </w:r>
    </w:p>
    <w:p>
      <w:pPr>
        <w:spacing w:line="360" w:lineRule="auto"/>
        <w:jc w:val="center"/>
        <w:rPr>
          <w:rFonts w:ascii="宋体" w:hAnsi="宋体" w:eastAsia="宋体"/>
          <w:b/>
          <w:snapToGrid w:val="0"/>
          <w:kern w:val="0"/>
          <w:sz w:val="32"/>
          <w:szCs w:val="32"/>
        </w:rPr>
      </w:pPr>
      <w:r>
        <w:rPr>
          <w:rFonts w:hint="eastAsia" w:ascii="宋体" w:hAnsi="宋体" w:eastAsia="宋体"/>
          <w:b/>
          <w:snapToGrid w:val="0"/>
          <w:kern w:val="0"/>
          <w:sz w:val="32"/>
          <w:szCs w:val="32"/>
        </w:rPr>
        <w:t>4.2 企业综合实力证明资料</w:t>
      </w:r>
    </w:p>
    <w:p>
      <w:pPr>
        <w:spacing w:line="360" w:lineRule="auto"/>
        <w:jc w:val="center"/>
        <w:rPr>
          <w:rFonts w:ascii="宋体" w:hAnsi="宋体" w:eastAsia="宋体"/>
          <w:b/>
          <w:snapToGrid w:val="0"/>
          <w:kern w:val="0"/>
          <w:sz w:val="32"/>
          <w:szCs w:val="32"/>
        </w:rPr>
      </w:pPr>
      <w:r>
        <w:rPr>
          <w:rFonts w:hint="eastAsia" w:ascii="宋体" w:hAnsi="宋体" w:eastAsia="宋体"/>
          <w:b/>
          <w:snapToGrid w:val="0"/>
          <w:kern w:val="0"/>
          <w:sz w:val="32"/>
          <w:szCs w:val="32"/>
        </w:rPr>
        <w:t>4.2.1投入本项目人员情况表</w:t>
      </w:r>
    </w:p>
    <w:tbl>
      <w:tblPr>
        <w:tblStyle w:val="23"/>
        <w:tblW w:w="90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286"/>
        <w:gridCol w:w="1286"/>
        <w:gridCol w:w="1286"/>
        <w:gridCol w:w="128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913" w:type="dxa"/>
            <w:vMerge w:val="restart"/>
            <w:vAlign w:val="center"/>
          </w:tcPr>
          <w:p>
            <w:pPr>
              <w:jc w:val="center"/>
              <w:rPr>
                <w:rFonts w:ascii="宋体" w:hAnsi="宋体" w:eastAsia="宋体"/>
                <w:b/>
                <w:sz w:val="24"/>
                <w:szCs w:val="24"/>
              </w:rPr>
            </w:pPr>
            <w:r>
              <w:rPr>
                <w:rFonts w:hint="eastAsia" w:ascii="宋体" w:hAnsi="宋体" w:eastAsia="宋体"/>
                <w:b/>
                <w:sz w:val="24"/>
                <w:szCs w:val="24"/>
              </w:rPr>
              <w:t>序号</w:t>
            </w:r>
          </w:p>
        </w:tc>
        <w:tc>
          <w:tcPr>
            <w:tcW w:w="914" w:type="dxa"/>
            <w:vMerge w:val="restart"/>
            <w:vAlign w:val="center"/>
          </w:tcPr>
          <w:p>
            <w:pPr>
              <w:jc w:val="center"/>
              <w:rPr>
                <w:rFonts w:ascii="宋体" w:hAnsi="宋体" w:eastAsia="宋体"/>
                <w:b/>
                <w:sz w:val="24"/>
                <w:szCs w:val="24"/>
              </w:rPr>
            </w:pPr>
            <w:r>
              <w:rPr>
                <w:rFonts w:hint="eastAsia" w:ascii="宋体" w:hAnsi="宋体" w:eastAsia="宋体"/>
                <w:b/>
                <w:sz w:val="24"/>
                <w:szCs w:val="24"/>
              </w:rPr>
              <w:t>姓名</w:t>
            </w:r>
          </w:p>
        </w:tc>
        <w:tc>
          <w:tcPr>
            <w:tcW w:w="914" w:type="dxa"/>
            <w:vMerge w:val="restart"/>
            <w:vAlign w:val="center"/>
          </w:tcPr>
          <w:p>
            <w:pPr>
              <w:jc w:val="center"/>
              <w:rPr>
                <w:rFonts w:ascii="宋体" w:hAnsi="宋体" w:eastAsia="宋体"/>
                <w:b/>
                <w:sz w:val="24"/>
                <w:szCs w:val="24"/>
              </w:rPr>
            </w:pPr>
            <w:r>
              <w:rPr>
                <w:rFonts w:hint="eastAsia" w:ascii="宋体" w:hAnsi="宋体" w:eastAsia="宋体"/>
                <w:b/>
                <w:sz w:val="24"/>
                <w:szCs w:val="24"/>
              </w:rPr>
              <w:t>承担工作</w:t>
            </w:r>
          </w:p>
        </w:tc>
        <w:tc>
          <w:tcPr>
            <w:tcW w:w="5145" w:type="dxa"/>
            <w:gridSpan w:val="4"/>
            <w:vAlign w:val="center"/>
          </w:tcPr>
          <w:p>
            <w:pPr>
              <w:jc w:val="center"/>
              <w:rPr>
                <w:rFonts w:ascii="宋体" w:hAnsi="宋体" w:eastAsia="宋体"/>
                <w:b/>
                <w:sz w:val="24"/>
                <w:szCs w:val="24"/>
              </w:rPr>
            </w:pPr>
            <w:r>
              <w:rPr>
                <w:rFonts w:hint="eastAsia" w:ascii="宋体" w:hAnsi="宋体" w:eastAsia="宋体"/>
                <w:b/>
                <w:sz w:val="24"/>
                <w:szCs w:val="24"/>
              </w:rPr>
              <w:t>执业或职业资格证明</w:t>
            </w:r>
          </w:p>
        </w:tc>
        <w:tc>
          <w:tcPr>
            <w:tcW w:w="1134" w:type="dxa"/>
            <w:vMerge w:val="restart"/>
            <w:vAlign w:val="center"/>
          </w:tcPr>
          <w:p>
            <w:pPr>
              <w:jc w:val="center"/>
              <w:rPr>
                <w:rFonts w:ascii="宋体" w:hAnsi="宋体" w:eastAsia="宋体"/>
                <w:b/>
                <w:sz w:val="24"/>
                <w:szCs w:val="24"/>
              </w:rPr>
            </w:pPr>
            <w:r>
              <w:rPr>
                <w:rFonts w:hint="eastAsia" w:ascii="宋体" w:hAnsi="宋体" w:eastAsia="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913" w:type="dxa"/>
            <w:vMerge w:val="continue"/>
            <w:vAlign w:val="center"/>
          </w:tcPr>
          <w:p>
            <w:pPr>
              <w:autoSpaceDE w:val="0"/>
              <w:autoSpaceDN w:val="0"/>
              <w:adjustRightInd w:val="0"/>
              <w:spacing w:line="360" w:lineRule="auto"/>
              <w:ind w:right="215"/>
              <w:jc w:val="center"/>
              <w:rPr>
                <w:rFonts w:ascii="宋体" w:hAnsi="宋体" w:eastAsia="宋体" w:cs="宋体"/>
                <w:sz w:val="24"/>
              </w:rPr>
            </w:pPr>
          </w:p>
        </w:tc>
        <w:tc>
          <w:tcPr>
            <w:tcW w:w="914" w:type="dxa"/>
            <w:vMerge w:val="continue"/>
            <w:vAlign w:val="center"/>
          </w:tcPr>
          <w:p>
            <w:pPr>
              <w:jc w:val="center"/>
              <w:rPr>
                <w:rFonts w:ascii="宋体" w:hAnsi="宋体" w:eastAsia="宋体"/>
                <w:sz w:val="24"/>
                <w:szCs w:val="24"/>
              </w:rPr>
            </w:pPr>
          </w:p>
        </w:tc>
        <w:tc>
          <w:tcPr>
            <w:tcW w:w="914" w:type="dxa"/>
            <w:vMerge w:val="continue"/>
            <w:vAlign w:val="center"/>
          </w:tcPr>
          <w:p>
            <w:pPr>
              <w:jc w:val="center"/>
              <w:rPr>
                <w:rFonts w:ascii="宋体" w:hAnsi="宋体" w:eastAsia="宋体"/>
                <w:sz w:val="24"/>
                <w:szCs w:val="24"/>
              </w:rPr>
            </w:pPr>
          </w:p>
        </w:tc>
        <w:tc>
          <w:tcPr>
            <w:tcW w:w="1286" w:type="dxa"/>
            <w:vAlign w:val="center"/>
          </w:tcPr>
          <w:p>
            <w:pPr>
              <w:jc w:val="center"/>
              <w:rPr>
                <w:rFonts w:ascii="宋体" w:hAnsi="宋体" w:eastAsia="宋体"/>
                <w:b/>
                <w:sz w:val="24"/>
                <w:szCs w:val="24"/>
              </w:rPr>
            </w:pPr>
            <w:r>
              <w:rPr>
                <w:rFonts w:hint="eastAsia" w:ascii="宋体" w:hAnsi="宋体" w:eastAsia="宋体"/>
                <w:b/>
                <w:sz w:val="24"/>
                <w:szCs w:val="24"/>
              </w:rPr>
              <w:t>证书名称</w:t>
            </w:r>
          </w:p>
        </w:tc>
        <w:tc>
          <w:tcPr>
            <w:tcW w:w="1286" w:type="dxa"/>
            <w:vAlign w:val="center"/>
          </w:tcPr>
          <w:p>
            <w:pPr>
              <w:jc w:val="center"/>
              <w:rPr>
                <w:rFonts w:ascii="宋体" w:hAnsi="宋体" w:eastAsia="宋体"/>
                <w:b/>
                <w:sz w:val="24"/>
                <w:szCs w:val="24"/>
              </w:rPr>
            </w:pPr>
            <w:r>
              <w:rPr>
                <w:rFonts w:hint="eastAsia" w:ascii="宋体" w:hAnsi="宋体" w:eastAsia="宋体"/>
                <w:b/>
                <w:sz w:val="24"/>
                <w:szCs w:val="24"/>
              </w:rPr>
              <w:t>级别</w:t>
            </w:r>
          </w:p>
        </w:tc>
        <w:tc>
          <w:tcPr>
            <w:tcW w:w="1286" w:type="dxa"/>
            <w:vAlign w:val="center"/>
          </w:tcPr>
          <w:p>
            <w:pPr>
              <w:jc w:val="center"/>
              <w:rPr>
                <w:rFonts w:ascii="宋体" w:hAnsi="宋体" w:eastAsia="宋体"/>
                <w:b/>
                <w:sz w:val="24"/>
                <w:szCs w:val="24"/>
              </w:rPr>
            </w:pPr>
            <w:r>
              <w:rPr>
                <w:rFonts w:hint="eastAsia" w:ascii="宋体" w:hAnsi="宋体" w:eastAsia="宋体"/>
                <w:b/>
                <w:sz w:val="24"/>
                <w:szCs w:val="24"/>
              </w:rPr>
              <w:t>证号</w:t>
            </w:r>
          </w:p>
        </w:tc>
        <w:tc>
          <w:tcPr>
            <w:tcW w:w="1287" w:type="dxa"/>
            <w:vAlign w:val="center"/>
          </w:tcPr>
          <w:p>
            <w:pPr>
              <w:jc w:val="center"/>
              <w:rPr>
                <w:rFonts w:ascii="宋体" w:hAnsi="宋体" w:eastAsia="宋体"/>
                <w:b/>
                <w:sz w:val="24"/>
                <w:szCs w:val="24"/>
              </w:rPr>
            </w:pPr>
            <w:r>
              <w:rPr>
                <w:rFonts w:hint="eastAsia" w:ascii="宋体" w:hAnsi="宋体" w:eastAsia="宋体"/>
                <w:b/>
                <w:sz w:val="24"/>
                <w:szCs w:val="24"/>
              </w:rPr>
              <w:t>专业</w:t>
            </w:r>
          </w:p>
        </w:tc>
        <w:tc>
          <w:tcPr>
            <w:tcW w:w="1134" w:type="dxa"/>
            <w:vMerge w:val="continue"/>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913" w:type="dxa"/>
            <w:vAlign w:val="center"/>
          </w:tcPr>
          <w:p>
            <w:pPr>
              <w:jc w:val="center"/>
              <w:rPr>
                <w:rFonts w:ascii="宋体" w:hAnsi="宋体" w:eastAsia="宋体"/>
                <w:sz w:val="24"/>
                <w:szCs w:val="24"/>
              </w:rPr>
            </w:pPr>
          </w:p>
        </w:tc>
        <w:tc>
          <w:tcPr>
            <w:tcW w:w="914" w:type="dxa"/>
            <w:vAlign w:val="center"/>
          </w:tcPr>
          <w:p>
            <w:pPr>
              <w:jc w:val="center"/>
              <w:rPr>
                <w:rFonts w:ascii="宋体" w:hAnsi="宋体" w:eastAsia="宋体"/>
                <w:sz w:val="24"/>
                <w:szCs w:val="24"/>
              </w:rPr>
            </w:pPr>
          </w:p>
        </w:tc>
        <w:tc>
          <w:tcPr>
            <w:tcW w:w="914" w:type="dxa"/>
            <w:vAlign w:val="center"/>
          </w:tcPr>
          <w:p>
            <w:pPr>
              <w:jc w:val="center"/>
              <w:rPr>
                <w:rFonts w:ascii="宋体" w:hAnsi="宋体" w:eastAsia="宋体"/>
                <w:sz w:val="24"/>
                <w:szCs w:val="24"/>
              </w:rPr>
            </w:pPr>
          </w:p>
        </w:tc>
        <w:tc>
          <w:tcPr>
            <w:tcW w:w="1286" w:type="dxa"/>
            <w:vAlign w:val="center"/>
          </w:tcPr>
          <w:p>
            <w:pPr>
              <w:jc w:val="center"/>
              <w:rPr>
                <w:rFonts w:ascii="宋体" w:hAnsi="宋体" w:eastAsia="宋体"/>
                <w:sz w:val="24"/>
                <w:szCs w:val="24"/>
              </w:rPr>
            </w:pPr>
          </w:p>
        </w:tc>
        <w:tc>
          <w:tcPr>
            <w:tcW w:w="1286" w:type="dxa"/>
            <w:vAlign w:val="center"/>
          </w:tcPr>
          <w:p>
            <w:pPr>
              <w:jc w:val="center"/>
              <w:rPr>
                <w:rFonts w:ascii="宋体" w:hAnsi="宋体" w:eastAsia="宋体"/>
                <w:sz w:val="24"/>
                <w:szCs w:val="24"/>
              </w:rPr>
            </w:pPr>
          </w:p>
        </w:tc>
        <w:tc>
          <w:tcPr>
            <w:tcW w:w="1286" w:type="dxa"/>
            <w:vAlign w:val="center"/>
          </w:tcPr>
          <w:p>
            <w:pPr>
              <w:jc w:val="center"/>
              <w:rPr>
                <w:rFonts w:ascii="宋体" w:hAnsi="宋体" w:eastAsia="宋体"/>
                <w:sz w:val="24"/>
                <w:szCs w:val="24"/>
              </w:rPr>
            </w:pPr>
          </w:p>
        </w:tc>
        <w:tc>
          <w:tcPr>
            <w:tcW w:w="1287" w:type="dxa"/>
            <w:vAlign w:val="center"/>
          </w:tcPr>
          <w:p>
            <w:pPr>
              <w:jc w:val="center"/>
              <w:rPr>
                <w:rFonts w:ascii="宋体" w:hAnsi="宋体" w:eastAsia="宋体"/>
                <w:sz w:val="24"/>
                <w:szCs w:val="24"/>
              </w:rPr>
            </w:pPr>
          </w:p>
        </w:tc>
        <w:tc>
          <w:tcPr>
            <w:tcW w:w="1134" w:type="dxa"/>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913" w:type="dxa"/>
            <w:vAlign w:val="center"/>
          </w:tcPr>
          <w:p>
            <w:pPr>
              <w:jc w:val="center"/>
              <w:rPr>
                <w:rFonts w:ascii="宋体" w:hAnsi="宋体" w:eastAsia="宋体"/>
                <w:sz w:val="24"/>
                <w:szCs w:val="24"/>
              </w:rPr>
            </w:pPr>
          </w:p>
        </w:tc>
        <w:tc>
          <w:tcPr>
            <w:tcW w:w="914" w:type="dxa"/>
            <w:vAlign w:val="center"/>
          </w:tcPr>
          <w:p>
            <w:pPr>
              <w:jc w:val="center"/>
              <w:rPr>
                <w:rFonts w:ascii="宋体" w:hAnsi="宋体" w:eastAsia="宋体"/>
                <w:sz w:val="24"/>
                <w:szCs w:val="24"/>
              </w:rPr>
            </w:pPr>
          </w:p>
        </w:tc>
        <w:tc>
          <w:tcPr>
            <w:tcW w:w="914" w:type="dxa"/>
            <w:vAlign w:val="center"/>
          </w:tcPr>
          <w:p>
            <w:pPr>
              <w:jc w:val="center"/>
              <w:rPr>
                <w:rFonts w:ascii="宋体" w:hAnsi="宋体" w:eastAsia="宋体"/>
                <w:sz w:val="24"/>
                <w:szCs w:val="24"/>
              </w:rPr>
            </w:pPr>
          </w:p>
        </w:tc>
        <w:tc>
          <w:tcPr>
            <w:tcW w:w="1286" w:type="dxa"/>
            <w:vAlign w:val="center"/>
          </w:tcPr>
          <w:p>
            <w:pPr>
              <w:jc w:val="center"/>
              <w:rPr>
                <w:rFonts w:ascii="宋体" w:hAnsi="宋体" w:eastAsia="宋体"/>
                <w:sz w:val="24"/>
                <w:szCs w:val="24"/>
              </w:rPr>
            </w:pPr>
          </w:p>
        </w:tc>
        <w:tc>
          <w:tcPr>
            <w:tcW w:w="1286" w:type="dxa"/>
            <w:vAlign w:val="center"/>
          </w:tcPr>
          <w:p>
            <w:pPr>
              <w:jc w:val="center"/>
              <w:rPr>
                <w:rFonts w:ascii="宋体" w:hAnsi="宋体" w:eastAsia="宋体"/>
                <w:sz w:val="24"/>
                <w:szCs w:val="24"/>
              </w:rPr>
            </w:pPr>
          </w:p>
        </w:tc>
        <w:tc>
          <w:tcPr>
            <w:tcW w:w="1286" w:type="dxa"/>
            <w:vAlign w:val="center"/>
          </w:tcPr>
          <w:p>
            <w:pPr>
              <w:jc w:val="center"/>
              <w:rPr>
                <w:rFonts w:ascii="宋体" w:hAnsi="宋体" w:eastAsia="宋体"/>
                <w:sz w:val="24"/>
                <w:szCs w:val="24"/>
              </w:rPr>
            </w:pPr>
          </w:p>
        </w:tc>
        <w:tc>
          <w:tcPr>
            <w:tcW w:w="1287" w:type="dxa"/>
            <w:vAlign w:val="center"/>
          </w:tcPr>
          <w:p>
            <w:pPr>
              <w:jc w:val="center"/>
              <w:rPr>
                <w:rFonts w:ascii="宋体" w:hAnsi="宋体" w:eastAsia="宋体"/>
                <w:sz w:val="24"/>
                <w:szCs w:val="24"/>
              </w:rPr>
            </w:pPr>
          </w:p>
        </w:tc>
        <w:tc>
          <w:tcPr>
            <w:tcW w:w="1134" w:type="dxa"/>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913" w:type="dxa"/>
            <w:vAlign w:val="center"/>
          </w:tcPr>
          <w:p>
            <w:pPr>
              <w:jc w:val="center"/>
              <w:rPr>
                <w:rFonts w:ascii="宋体" w:hAnsi="宋体" w:eastAsia="宋体"/>
                <w:sz w:val="24"/>
                <w:szCs w:val="24"/>
              </w:rPr>
            </w:pPr>
          </w:p>
        </w:tc>
        <w:tc>
          <w:tcPr>
            <w:tcW w:w="914" w:type="dxa"/>
            <w:vAlign w:val="center"/>
          </w:tcPr>
          <w:p>
            <w:pPr>
              <w:jc w:val="center"/>
              <w:rPr>
                <w:rFonts w:ascii="宋体" w:hAnsi="宋体" w:eastAsia="宋体"/>
                <w:sz w:val="24"/>
                <w:szCs w:val="24"/>
              </w:rPr>
            </w:pPr>
          </w:p>
        </w:tc>
        <w:tc>
          <w:tcPr>
            <w:tcW w:w="914" w:type="dxa"/>
            <w:vAlign w:val="center"/>
          </w:tcPr>
          <w:p>
            <w:pPr>
              <w:jc w:val="center"/>
              <w:rPr>
                <w:rFonts w:ascii="宋体" w:hAnsi="宋体" w:eastAsia="宋体"/>
                <w:sz w:val="24"/>
                <w:szCs w:val="24"/>
              </w:rPr>
            </w:pPr>
          </w:p>
        </w:tc>
        <w:tc>
          <w:tcPr>
            <w:tcW w:w="1286" w:type="dxa"/>
            <w:vAlign w:val="center"/>
          </w:tcPr>
          <w:p>
            <w:pPr>
              <w:jc w:val="center"/>
              <w:rPr>
                <w:rFonts w:ascii="宋体" w:hAnsi="宋体" w:eastAsia="宋体"/>
                <w:sz w:val="24"/>
                <w:szCs w:val="24"/>
              </w:rPr>
            </w:pPr>
          </w:p>
        </w:tc>
        <w:tc>
          <w:tcPr>
            <w:tcW w:w="1286" w:type="dxa"/>
            <w:vAlign w:val="center"/>
          </w:tcPr>
          <w:p>
            <w:pPr>
              <w:jc w:val="center"/>
              <w:rPr>
                <w:rFonts w:ascii="宋体" w:hAnsi="宋体" w:eastAsia="宋体"/>
                <w:sz w:val="24"/>
                <w:szCs w:val="24"/>
              </w:rPr>
            </w:pPr>
          </w:p>
        </w:tc>
        <w:tc>
          <w:tcPr>
            <w:tcW w:w="1286" w:type="dxa"/>
            <w:vAlign w:val="center"/>
          </w:tcPr>
          <w:p>
            <w:pPr>
              <w:jc w:val="center"/>
              <w:rPr>
                <w:rFonts w:ascii="宋体" w:hAnsi="宋体" w:eastAsia="宋体"/>
                <w:sz w:val="24"/>
                <w:szCs w:val="24"/>
              </w:rPr>
            </w:pPr>
          </w:p>
        </w:tc>
        <w:tc>
          <w:tcPr>
            <w:tcW w:w="1287" w:type="dxa"/>
            <w:vAlign w:val="center"/>
          </w:tcPr>
          <w:p>
            <w:pPr>
              <w:jc w:val="center"/>
              <w:rPr>
                <w:rFonts w:ascii="宋体" w:hAnsi="宋体" w:eastAsia="宋体"/>
                <w:sz w:val="24"/>
                <w:szCs w:val="24"/>
              </w:rPr>
            </w:pPr>
          </w:p>
        </w:tc>
        <w:tc>
          <w:tcPr>
            <w:tcW w:w="1134" w:type="dxa"/>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913" w:type="dxa"/>
            <w:vAlign w:val="center"/>
          </w:tcPr>
          <w:p>
            <w:pPr>
              <w:jc w:val="center"/>
              <w:rPr>
                <w:rFonts w:ascii="宋体" w:hAnsi="宋体" w:eastAsia="宋体"/>
                <w:sz w:val="24"/>
                <w:szCs w:val="24"/>
              </w:rPr>
            </w:pPr>
          </w:p>
        </w:tc>
        <w:tc>
          <w:tcPr>
            <w:tcW w:w="914" w:type="dxa"/>
            <w:vAlign w:val="center"/>
          </w:tcPr>
          <w:p>
            <w:pPr>
              <w:jc w:val="center"/>
              <w:rPr>
                <w:rFonts w:ascii="宋体" w:hAnsi="宋体" w:eastAsia="宋体"/>
                <w:sz w:val="24"/>
                <w:szCs w:val="24"/>
              </w:rPr>
            </w:pPr>
          </w:p>
        </w:tc>
        <w:tc>
          <w:tcPr>
            <w:tcW w:w="914" w:type="dxa"/>
            <w:vAlign w:val="center"/>
          </w:tcPr>
          <w:p>
            <w:pPr>
              <w:jc w:val="center"/>
              <w:rPr>
                <w:rFonts w:ascii="宋体" w:hAnsi="宋体" w:eastAsia="宋体"/>
                <w:sz w:val="24"/>
                <w:szCs w:val="24"/>
              </w:rPr>
            </w:pPr>
          </w:p>
        </w:tc>
        <w:tc>
          <w:tcPr>
            <w:tcW w:w="1286" w:type="dxa"/>
            <w:vAlign w:val="center"/>
          </w:tcPr>
          <w:p>
            <w:pPr>
              <w:jc w:val="center"/>
              <w:rPr>
                <w:rFonts w:ascii="宋体" w:hAnsi="宋体" w:eastAsia="宋体"/>
                <w:sz w:val="24"/>
                <w:szCs w:val="24"/>
              </w:rPr>
            </w:pPr>
          </w:p>
        </w:tc>
        <w:tc>
          <w:tcPr>
            <w:tcW w:w="1286" w:type="dxa"/>
            <w:vAlign w:val="center"/>
          </w:tcPr>
          <w:p>
            <w:pPr>
              <w:jc w:val="center"/>
              <w:rPr>
                <w:rFonts w:ascii="宋体" w:hAnsi="宋体" w:eastAsia="宋体"/>
                <w:sz w:val="24"/>
                <w:szCs w:val="24"/>
              </w:rPr>
            </w:pPr>
          </w:p>
        </w:tc>
        <w:tc>
          <w:tcPr>
            <w:tcW w:w="1286" w:type="dxa"/>
            <w:vAlign w:val="center"/>
          </w:tcPr>
          <w:p>
            <w:pPr>
              <w:jc w:val="center"/>
              <w:rPr>
                <w:rFonts w:ascii="宋体" w:hAnsi="宋体" w:eastAsia="宋体"/>
                <w:sz w:val="24"/>
                <w:szCs w:val="24"/>
              </w:rPr>
            </w:pPr>
          </w:p>
        </w:tc>
        <w:tc>
          <w:tcPr>
            <w:tcW w:w="1287" w:type="dxa"/>
            <w:vAlign w:val="center"/>
          </w:tcPr>
          <w:p>
            <w:pPr>
              <w:jc w:val="center"/>
              <w:rPr>
                <w:rFonts w:ascii="宋体" w:hAnsi="宋体" w:eastAsia="宋体"/>
                <w:sz w:val="24"/>
                <w:szCs w:val="24"/>
              </w:rPr>
            </w:pPr>
          </w:p>
        </w:tc>
        <w:tc>
          <w:tcPr>
            <w:tcW w:w="1134" w:type="dxa"/>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913" w:type="dxa"/>
            <w:vAlign w:val="center"/>
          </w:tcPr>
          <w:p>
            <w:pPr>
              <w:jc w:val="center"/>
              <w:rPr>
                <w:rFonts w:ascii="宋体" w:hAnsi="宋体" w:eastAsia="宋体"/>
                <w:sz w:val="24"/>
                <w:szCs w:val="24"/>
              </w:rPr>
            </w:pPr>
          </w:p>
        </w:tc>
        <w:tc>
          <w:tcPr>
            <w:tcW w:w="914" w:type="dxa"/>
            <w:vAlign w:val="center"/>
          </w:tcPr>
          <w:p>
            <w:pPr>
              <w:jc w:val="center"/>
              <w:rPr>
                <w:rFonts w:ascii="宋体" w:hAnsi="宋体" w:eastAsia="宋体"/>
                <w:sz w:val="24"/>
                <w:szCs w:val="24"/>
              </w:rPr>
            </w:pPr>
          </w:p>
        </w:tc>
        <w:tc>
          <w:tcPr>
            <w:tcW w:w="914" w:type="dxa"/>
            <w:vAlign w:val="center"/>
          </w:tcPr>
          <w:p>
            <w:pPr>
              <w:jc w:val="center"/>
              <w:rPr>
                <w:rFonts w:ascii="宋体" w:hAnsi="宋体" w:eastAsia="宋体"/>
                <w:sz w:val="24"/>
                <w:szCs w:val="24"/>
              </w:rPr>
            </w:pPr>
          </w:p>
        </w:tc>
        <w:tc>
          <w:tcPr>
            <w:tcW w:w="1286" w:type="dxa"/>
            <w:vAlign w:val="center"/>
          </w:tcPr>
          <w:p>
            <w:pPr>
              <w:jc w:val="center"/>
              <w:rPr>
                <w:rFonts w:ascii="宋体" w:hAnsi="宋体" w:eastAsia="宋体"/>
                <w:sz w:val="24"/>
                <w:szCs w:val="24"/>
              </w:rPr>
            </w:pPr>
          </w:p>
        </w:tc>
        <w:tc>
          <w:tcPr>
            <w:tcW w:w="1286" w:type="dxa"/>
            <w:vAlign w:val="center"/>
          </w:tcPr>
          <w:p>
            <w:pPr>
              <w:jc w:val="center"/>
              <w:rPr>
                <w:rFonts w:ascii="宋体" w:hAnsi="宋体" w:eastAsia="宋体"/>
                <w:sz w:val="24"/>
                <w:szCs w:val="24"/>
              </w:rPr>
            </w:pPr>
          </w:p>
        </w:tc>
        <w:tc>
          <w:tcPr>
            <w:tcW w:w="1286" w:type="dxa"/>
            <w:vAlign w:val="center"/>
          </w:tcPr>
          <w:p>
            <w:pPr>
              <w:jc w:val="center"/>
              <w:rPr>
                <w:rFonts w:ascii="宋体" w:hAnsi="宋体" w:eastAsia="宋体"/>
                <w:sz w:val="24"/>
                <w:szCs w:val="24"/>
              </w:rPr>
            </w:pPr>
          </w:p>
        </w:tc>
        <w:tc>
          <w:tcPr>
            <w:tcW w:w="1287" w:type="dxa"/>
            <w:vAlign w:val="center"/>
          </w:tcPr>
          <w:p>
            <w:pPr>
              <w:jc w:val="center"/>
              <w:rPr>
                <w:rFonts w:ascii="宋体" w:hAnsi="宋体" w:eastAsia="宋体"/>
                <w:sz w:val="24"/>
                <w:szCs w:val="24"/>
              </w:rPr>
            </w:pPr>
          </w:p>
        </w:tc>
        <w:tc>
          <w:tcPr>
            <w:tcW w:w="1134" w:type="dxa"/>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913" w:type="dxa"/>
            <w:vAlign w:val="center"/>
          </w:tcPr>
          <w:p>
            <w:pPr>
              <w:jc w:val="center"/>
              <w:rPr>
                <w:rFonts w:ascii="宋体" w:hAnsi="宋体" w:eastAsia="宋体"/>
                <w:sz w:val="24"/>
                <w:szCs w:val="24"/>
              </w:rPr>
            </w:pPr>
          </w:p>
        </w:tc>
        <w:tc>
          <w:tcPr>
            <w:tcW w:w="914" w:type="dxa"/>
            <w:vAlign w:val="center"/>
          </w:tcPr>
          <w:p>
            <w:pPr>
              <w:jc w:val="center"/>
              <w:rPr>
                <w:rFonts w:ascii="宋体" w:hAnsi="宋体" w:eastAsia="宋体"/>
                <w:sz w:val="24"/>
                <w:szCs w:val="24"/>
              </w:rPr>
            </w:pPr>
          </w:p>
        </w:tc>
        <w:tc>
          <w:tcPr>
            <w:tcW w:w="914" w:type="dxa"/>
            <w:vAlign w:val="center"/>
          </w:tcPr>
          <w:p>
            <w:pPr>
              <w:jc w:val="center"/>
              <w:rPr>
                <w:rFonts w:ascii="宋体" w:hAnsi="宋体" w:eastAsia="宋体"/>
                <w:sz w:val="24"/>
                <w:szCs w:val="24"/>
              </w:rPr>
            </w:pPr>
          </w:p>
        </w:tc>
        <w:tc>
          <w:tcPr>
            <w:tcW w:w="1286" w:type="dxa"/>
            <w:vAlign w:val="center"/>
          </w:tcPr>
          <w:p>
            <w:pPr>
              <w:jc w:val="center"/>
              <w:rPr>
                <w:rFonts w:ascii="宋体" w:hAnsi="宋体" w:eastAsia="宋体"/>
                <w:sz w:val="24"/>
                <w:szCs w:val="24"/>
              </w:rPr>
            </w:pPr>
          </w:p>
        </w:tc>
        <w:tc>
          <w:tcPr>
            <w:tcW w:w="1286" w:type="dxa"/>
            <w:vAlign w:val="center"/>
          </w:tcPr>
          <w:p>
            <w:pPr>
              <w:jc w:val="center"/>
              <w:rPr>
                <w:rFonts w:ascii="宋体" w:hAnsi="宋体" w:eastAsia="宋体"/>
                <w:sz w:val="24"/>
                <w:szCs w:val="24"/>
              </w:rPr>
            </w:pPr>
          </w:p>
        </w:tc>
        <w:tc>
          <w:tcPr>
            <w:tcW w:w="1286" w:type="dxa"/>
            <w:vAlign w:val="center"/>
          </w:tcPr>
          <w:p>
            <w:pPr>
              <w:jc w:val="center"/>
              <w:rPr>
                <w:rFonts w:ascii="宋体" w:hAnsi="宋体" w:eastAsia="宋体"/>
                <w:sz w:val="24"/>
                <w:szCs w:val="24"/>
              </w:rPr>
            </w:pPr>
          </w:p>
        </w:tc>
        <w:tc>
          <w:tcPr>
            <w:tcW w:w="1287" w:type="dxa"/>
            <w:vAlign w:val="center"/>
          </w:tcPr>
          <w:p>
            <w:pPr>
              <w:jc w:val="center"/>
              <w:rPr>
                <w:rFonts w:ascii="宋体" w:hAnsi="宋体" w:eastAsia="宋体"/>
                <w:sz w:val="24"/>
                <w:szCs w:val="24"/>
              </w:rPr>
            </w:pPr>
          </w:p>
        </w:tc>
        <w:tc>
          <w:tcPr>
            <w:tcW w:w="1134" w:type="dxa"/>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913" w:type="dxa"/>
            <w:vAlign w:val="center"/>
          </w:tcPr>
          <w:p>
            <w:pPr>
              <w:jc w:val="center"/>
              <w:rPr>
                <w:rFonts w:ascii="宋体" w:hAnsi="宋体" w:eastAsia="宋体"/>
                <w:sz w:val="24"/>
                <w:szCs w:val="24"/>
              </w:rPr>
            </w:pPr>
          </w:p>
        </w:tc>
        <w:tc>
          <w:tcPr>
            <w:tcW w:w="914" w:type="dxa"/>
            <w:vAlign w:val="center"/>
          </w:tcPr>
          <w:p>
            <w:pPr>
              <w:jc w:val="center"/>
              <w:rPr>
                <w:rFonts w:ascii="宋体" w:hAnsi="宋体" w:eastAsia="宋体"/>
                <w:sz w:val="24"/>
                <w:szCs w:val="24"/>
              </w:rPr>
            </w:pPr>
            <w:r>
              <w:rPr>
                <w:rFonts w:hint="eastAsia" w:ascii="宋体" w:hAnsi="宋体" w:eastAsia="宋体"/>
                <w:sz w:val="24"/>
                <w:szCs w:val="24"/>
              </w:rPr>
              <w:t>……</w:t>
            </w:r>
          </w:p>
        </w:tc>
        <w:tc>
          <w:tcPr>
            <w:tcW w:w="914" w:type="dxa"/>
            <w:vAlign w:val="center"/>
          </w:tcPr>
          <w:p>
            <w:pPr>
              <w:jc w:val="center"/>
              <w:rPr>
                <w:rFonts w:ascii="宋体" w:hAnsi="宋体" w:eastAsia="宋体"/>
                <w:sz w:val="24"/>
                <w:szCs w:val="24"/>
              </w:rPr>
            </w:pPr>
          </w:p>
        </w:tc>
        <w:tc>
          <w:tcPr>
            <w:tcW w:w="1286" w:type="dxa"/>
            <w:vAlign w:val="center"/>
          </w:tcPr>
          <w:p>
            <w:pPr>
              <w:jc w:val="center"/>
              <w:rPr>
                <w:rFonts w:ascii="宋体" w:hAnsi="宋体" w:eastAsia="宋体"/>
                <w:sz w:val="24"/>
                <w:szCs w:val="24"/>
              </w:rPr>
            </w:pPr>
          </w:p>
        </w:tc>
        <w:tc>
          <w:tcPr>
            <w:tcW w:w="1286" w:type="dxa"/>
            <w:vAlign w:val="center"/>
          </w:tcPr>
          <w:p>
            <w:pPr>
              <w:jc w:val="center"/>
              <w:rPr>
                <w:rFonts w:ascii="宋体" w:hAnsi="宋体" w:eastAsia="宋体"/>
                <w:sz w:val="24"/>
                <w:szCs w:val="24"/>
              </w:rPr>
            </w:pPr>
          </w:p>
        </w:tc>
        <w:tc>
          <w:tcPr>
            <w:tcW w:w="1286" w:type="dxa"/>
            <w:vAlign w:val="center"/>
          </w:tcPr>
          <w:p>
            <w:pPr>
              <w:jc w:val="center"/>
              <w:rPr>
                <w:rFonts w:ascii="宋体" w:hAnsi="宋体" w:eastAsia="宋体"/>
                <w:sz w:val="24"/>
                <w:szCs w:val="24"/>
              </w:rPr>
            </w:pPr>
          </w:p>
        </w:tc>
        <w:tc>
          <w:tcPr>
            <w:tcW w:w="1287" w:type="dxa"/>
            <w:vAlign w:val="center"/>
          </w:tcPr>
          <w:p>
            <w:pPr>
              <w:jc w:val="center"/>
              <w:rPr>
                <w:rFonts w:ascii="宋体" w:hAnsi="宋体" w:eastAsia="宋体"/>
                <w:sz w:val="24"/>
                <w:szCs w:val="24"/>
              </w:rPr>
            </w:pPr>
          </w:p>
        </w:tc>
        <w:tc>
          <w:tcPr>
            <w:tcW w:w="1134" w:type="dxa"/>
            <w:vAlign w:val="center"/>
          </w:tcPr>
          <w:p>
            <w:pPr>
              <w:jc w:val="center"/>
              <w:rPr>
                <w:rFonts w:ascii="宋体" w:hAnsi="宋体" w:eastAsia="宋体"/>
                <w:sz w:val="24"/>
                <w:szCs w:val="24"/>
              </w:rPr>
            </w:pPr>
          </w:p>
        </w:tc>
      </w:tr>
    </w:tbl>
    <w:p>
      <w:pPr>
        <w:spacing w:line="360" w:lineRule="auto"/>
        <w:jc w:val="left"/>
        <w:rPr>
          <w:rFonts w:ascii="宋体" w:hAnsi="宋体" w:eastAsia="宋体" w:cs="宋体"/>
          <w:szCs w:val="21"/>
        </w:rPr>
      </w:pPr>
    </w:p>
    <w:p>
      <w:pPr>
        <w:spacing w:line="360" w:lineRule="auto"/>
        <w:jc w:val="left"/>
        <w:rPr>
          <w:rFonts w:ascii="宋体" w:hAnsi="宋体" w:eastAsia="宋体" w:cs="宋体"/>
          <w:b/>
          <w:szCs w:val="21"/>
        </w:rPr>
      </w:pPr>
      <w:r>
        <w:rPr>
          <w:rFonts w:hint="eastAsia" w:ascii="宋体" w:hAnsi="宋体" w:eastAsia="宋体" w:cs="宋体"/>
          <w:b/>
          <w:szCs w:val="21"/>
        </w:rPr>
        <w:t>注：项目投入人员均须为本单位正式员工，须附相关人员职称证或职业资格证或上岗证或技工证，以及身份证和单位为其缴纳的社保证明原件的扫描件或图片。</w:t>
      </w:r>
    </w:p>
    <w:p>
      <w:pPr>
        <w:jc w:val="left"/>
        <w:rPr>
          <w:rFonts w:ascii="宋体" w:hAnsi="宋体" w:eastAsia="宋体" w:cs="宋体"/>
          <w:b/>
          <w:sz w:val="28"/>
          <w:szCs w:val="28"/>
        </w:rPr>
      </w:pPr>
    </w:p>
    <w:p>
      <w:pPr>
        <w:jc w:val="left"/>
        <w:rPr>
          <w:rFonts w:ascii="宋体" w:hAnsi="宋体" w:eastAsia="宋体" w:cs="宋体"/>
          <w:b/>
          <w:sz w:val="28"/>
          <w:szCs w:val="28"/>
        </w:rPr>
      </w:pPr>
    </w:p>
    <w:p>
      <w:pPr>
        <w:jc w:val="left"/>
        <w:rPr>
          <w:rFonts w:ascii="宋体" w:hAnsi="宋体" w:eastAsia="宋体" w:cs="宋体"/>
          <w:b/>
          <w:sz w:val="28"/>
          <w:szCs w:val="28"/>
        </w:rPr>
      </w:pPr>
    </w:p>
    <w:p>
      <w:pPr>
        <w:jc w:val="left"/>
        <w:rPr>
          <w:rFonts w:ascii="宋体" w:hAnsi="宋体" w:eastAsia="宋体" w:cs="宋体"/>
          <w:b/>
          <w:sz w:val="28"/>
          <w:szCs w:val="28"/>
        </w:rPr>
      </w:pPr>
    </w:p>
    <w:p>
      <w:pPr>
        <w:autoSpaceDE w:val="0"/>
        <w:autoSpaceDN w:val="0"/>
        <w:adjustRightInd w:val="0"/>
        <w:spacing w:line="360" w:lineRule="auto"/>
        <w:ind w:firstLine="2551" w:firstLineChars="1063"/>
        <w:jc w:val="left"/>
        <w:rPr>
          <w:rFonts w:ascii="宋体" w:hAnsi="宋体" w:eastAsia="宋体" w:cs="宋体"/>
          <w:sz w:val="24"/>
          <w:szCs w:val="24"/>
          <w:lang w:val="zh-CN"/>
        </w:rPr>
      </w:pPr>
      <w:r>
        <w:rPr>
          <w:rFonts w:hint="eastAsia" w:ascii="宋体" w:hAnsi="宋体" w:eastAsia="宋体" w:cs="宋体"/>
          <w:sz w:val="24"/>
          <w:szCs w:val="24"/>
          <w:lang w:val="zh-CN"/>
        </w:rPr>
        <w:t>投标人（公章）：</w:t>
      </w:r>
    </w:p>
    <w:p>
      <w:pPr>
        <w:autoSpaceDE w:val="0"/>
        <w:autoSpaceDN w:val="0"/>
        <w:adjustRightInd w:val="0"/>
        <w:spacing w:line="480" w:lineRule="auto"/>
        <w:ind w:firstLine="2551" w:firstLineChars="1063"/>
        <w:jc w:val="left"/>
        <w:rPr>
          <w:rFonts w:ascii="宋体" w:hAnsi="宋体" w:eastAsia="宋体" w:cs="宋体"/>
          <w:sz w:val="24"/>
          <w:szCs w:val="24"/>
          <w:u w:val="single"/>
          <w:lang w:val="zh-CN"/>
        </w:rPr>
      </w:pPr>
      <w:r>
        <w:rPr>
          <w:rFonts w:hint="eastAsia" w:ascii="宋体" w:hAnsi="宋体" w:eastAsia="宋体" w:cs="宋体"/>
          <w:sz w:val="24"/>
          <w:szCs w:val="24"/>
          <w:lang w:val="zh-CN"/>
        </w:rPr>
        <w:t>投标人法定代表人（或授权代表）签字：</w:t>
      </w:r>
    </w:p>
    <w:p>
      <w:pPr>
        <w:jc w:val="left"/>
        <w:rPr>
          <w:rFonts w:ascii="宋体" w:hAnsi="宋体" w:eastAsia="宋体" w:cs="宋体"/>
          <w:b/>
          <w:kern w:val="0"/>
          <w:sz w:val="28"/>
          <w:szCs w:val="28"/>
        </w:rPr>
      </w:pPr>
      <w:r>
        <w:rPr>
          <w:rFonts w:ascii="宋体" w:hAnsi="宋体" w:eastAsia="宋体" w:cs="宋体"/>
          <w:b/>
          <w:sz w:val="28"/>
          <w:szCs w:val="28"/>
        </w:rPr>
        <w:br w:type="page"/>
      </w:r>
    </w:p>
    <w:p>
      <w:pPr>
        <w:spacing w:line="360" w:lineRule="auto"/>
        <w:jc w:val="center"/>
        <w:rPr>
          <w:rFonts w:ascii="宋体" w:hAnsi="宋体" w:eastAsia="宋体"/>
          <w:b/>
          <w:snapToGrid w:val="0"/>
          <w:kern w:val="0"/>
          <w:sz w:val="32"/>
          <w:szCs w:val="32"/>
        </w:rPr>
      </w:pPr>
      <w:r>
        <w:rPr>
          <w:rFonts w:hint="eastAsia" w:ascii="宋体" w:hAnsi="宋体" w:eastAsia="宋体"/>
          <w:b/>
          <w:snapToGrid w:val="0"/>
          <w:kern w:val="0"/>
          <w:sz w:val="32"/>
          <w:szCs w:val="32"/>
        </w:rPr>
        <w:t>4.2.2 投入本项目的设备、仪器情况表</w:t>
      </w:r>
    </w:p>
    <w:tbl>
      <w:tblPr>
        <w:tblStyle w:val="23"/>
        <w:tblW w:w="89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484"/>
        <w:gridCol w:w="1294"/>
        <w:gridCol w:w="876"/>
        <w:gridCol w:w="799"/>
        <w:gridCol w:w="799"/>
        <w:gridCol w:w="1049"/>
        <w:gridCol w:w="1280"/>
        <w:gridCol w:w="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636" w:type="dxa"/>
            <w:vAlign w:val="center"/>
          </w:tcPr>
          <w:p>
            <w:pPr>
              <w:jc w:val="center"/>
              <w:rPr>
                <w:rFonts w:hAnsi="宋体" w:eastAsia="宋体" w:cs="Times New Roman"/>
                <w:b/>
                <w:sz w:val="24"/>
                <w:szCs w:val="24"/>
              </w:rPr>
            </w:pPr>
            <w:r>
              <w:rPr>
                <w:rFonts w:hint="eastAsia" w:hAnsi="宋体" w:eastAsia="宋体" w:cs="Times New Roman"/>
                <w:b/>
                <w:sz w:val="24"/>
                <w:szCs w:val="24"/>
              </w:rPr>
              <w:t>序</w:t>
            </w:r>
          </w:p>
          <w:p>
            <w:pPr>
              <w:jc w:val="center"/>
              <w:rPr>
                <w:rFonts w:hAnsi="宋体" w:eastAsia="宋体" w:cs="Times New Roman"/>
                <w:b/>
                <w:sz w:val="24"/>
                <w:szCs w:val="24"/>
              </w:rPr>
            </w:pPr>
            <w:r>
              <w:rPr>
                <w:rFonts w:hint="eastAsia" w:hAnsi="宋体" w:eastAsia="宋体" w:cs="Times New Roman"/>
                <w:b/>
                <w:sz w:val="24"/>
                <w:szCs w:val="24"/>
              </w:rPr>
              <w:t>号</w:t>
            </w:r>
          </w:p>
        </w:tc>
        <w:tc>
          <w:tcPr>
            <w:tcW w:w="1484" w:type="dxa"/>
            <w:vAlign w:val="center"/>
          </w:tcPr>
          <w:p>
            <w:pPr>
              <w:jc w:val="center"/>
              <w:rPr>
                <w:rFonts w:hAnsi="宋体" w:eastAsia="宋体" w:cs="Times New Roman"/>
                <w:b/>
                <w:sz w:val="24"/>
                <w:szCs w:val="24"/>
              </w:rPr>
            </w:pPr>
            <w:r>
              <w:rPr>
                <w:rFonts w:hint="eastAsia" w:hAnsi="宋体" w:eastAsia="宋体" w:cs="Times New Roman"/>
                <w:b/>
                <w:sz w:val="24"/>
                <w:szCs w:val="24"/>
              </w:rPr>
              <w:t>名 称</w:t>
            </w:r>
          </w:p>
        </w:tc>
        <w:tc>
          <w:tcPr>
            <w:tcW w:w="1294" w:type="dxa"/>
            <w:vAlign w:val="center"/>
          </w:tcPr>
          <w:p>
            <w:pPr>
              <w:jc w:val="center"/>
              <w:rPr>
                <w:rFonts w:hAnsi="宋体" w:eastAsia="宋体" w:cs="Times New Roman"/>
                <w:b/>
                <w:sz w:val="24"/>
                <w:szCs w:val="24"/>
              </w:rPr>
            </w:pPr>
            <w:r>
              <w:rPr>
                <w:rFonts w:hint="eastAsia" w:hAnsi="宋体" w:eastAsia="宋体" w:cs="Times New Roman"/>
                <w:b/>
                <w:sz w:val="24"/>
                <w:szCs w:val="24"/>
              </w:rPr>
              <w:t>规格型号</w:t>
            </w:r>
          </w:p>
        </w:tc>
        <w:tc>
          <w:tcPr>
            <w:tcW w:w="876" w:type="dxa"/>
            <w:vAlign w:val="center"/>
          </w:tcPr>
          <w:p>
            <w:pPr>
              <w:jc w:val="center"/>
              <w:rPr>
                <w:rFonts w:hAnsi="宋体" w:eastAsia="宋体" w:cs="Times New Roman"/>
                <w:b/>
                <w:sz w:val="24"/>
                <w:szCs w:val="24"/>
              </w:rPr>
            </w:pPr>
            <w:r>
              <w:rPr>
                <w:rFonts w:hint="eastAsia" w:hAnsi="宋体" w:eastAsia="宋体" w:cs="Times New Roman"/>
                <w:b/>
                <w:sz w:val="24"/>
                <w:szCs w:val="24"/>
              </w:rPr>
              <w:t>数量</w:t>
            </w:r>
          </w:p>
        </w:tc>
        <w:tc>
          <w:tcPr>
            <w:tcW w:w="799" w:type="dxa"/>
            <w:vAlign w:val="center"/>
          </w:tcPr>
          <w:p>
            <w:pPr>
              <w:jc w:val="center"/>
              <w:rPr>
                <w:rFonts w:hAnsi="宋体" w:eastAsia="宋体" w:cs="Times New Roman"/>
                <w:b/>
                <w:sz w:val="24"/>
                <w:szCs w:val="24"/>
              </w:rPr>
            </w:pPr>
            <w:r>
              <w:rPr>
                <w:rFonts w:hint="eastAsia" w:hAnsi="宋体" w:eastAsia="宋体" w:cs="Times New Roman"/>
                <w:b/>
                <w:sz w:val="24"/>
                <w:szCs w:val="24"/>
              </w:rPr>
              <w:t>产地</w:t>
            </w:r>
          </w:p>
        </w:tc>
        <w:tc>
          <w:tcPr>
            <w:tcW w:w="799" w:type="dxa"/>
            <w:vAlign w:val="center"/>
          </w:tcPr>
          <w:p>
            <w:pPr>
              <w:jc w:val="center"/>
              <w:rPr>
                <w:rFonts w:hAnsi="宋体" w:eastAsia="宋体" w:cs="Times New Roman"/>
                <w:b/>
                <w:sz w:val="24"/>
                <w:szCs w:val="24"/>
              </w:rPr>
            </w:pPr>
            <w:r>
              <w:rPr>
                <w:rFonts w:hint="eastAsia" w:hAnsi="宋体" w:eastAsia="宋体" w:cs="Times New Roman"/>
                <w:b/>
                <w:sz w:val="24"/>
                <w:szCs w:val="24"/>
              </w:rPr>
              <w:t>制造</w:t>
            </w:r>
          </w:p>
          <w:p>
            <w:pPr>
              <w:jc w:val="center"/>
              <w:rPr>
                <w:rFonts w:hAnsi="宋体" w:eastAsia="宋体" w:cs="Times New Roman"/>
                <w:b/>
                <w:sz w:val="24"/>
                <w:szCs w:val="24"/>
              </w:rPr>
            </w:pPr>
            <w:r>
              <w:rPr>
                <w:rFonts w:hint="eastAsia" w:hAnsi="宋体" w:eastAsia="宋体" w:cs="Times New Roman"/>
                <w:b/>
                <w:sz w:val="24"/>
                <w:szCs w:val="24"/>
              </w:rPr>
              <w:t>年份</w:t>
            </w:r>
          </w:p>
        </w:tc>
        <w:tc>
          <w:tcPr>
            <w:tcW w:w="1049" w:type="dxa"/>
            <w:vAlign w:val="center"/>
          </w:tcPr>
          <w:p>
            <w:pPr>
              <w:jc w:val="center"/>
              <w:rPr>
                <w:rFonts w:hAnsi="宋体" w:eastAsia="宋体" w:cs="Times New Roman"/>
                <w:b/>
                <w:sz w:val="24"/>
                <w:szCs w:val="24"/>
              </w:rPr>
            </w:pPr>
            <w:r>
              <w:rPr>
                <w:rFonts w:hint="eastAsia" w:hAnsi="宋体" w:eastAsia="宋体" w:cs="Times New Roman"/>
                <w:b/>
                <w:sz w:val="24"/>
                <w:szCs w:val="24"/>
              </w:rPr>
              <w:t>额定功率（KW）</w:t>
            </w:r>
          </w:p>
        </w:tc>
        <w:tc>
          <w:tcPr>
            <w:tcW w:w="1280" w:type="dxa"/>
            <w:vAlign w:val="center"/>
          </w:tcPr>
          <w:p>
            <w:pPr>
              <w:jc w:val="center"/>
              <w:rPr>
                <w:rFonts w:hAnsi="宋体" w:eastAsia="宋体" w:cs="Times New Roman"/>
                <w:b/>
                <w:sz w:val="24"/>
                <w:szCs w:val="24"/>
              </w:rPr>
            </w:pPr>
            <w:r>
              <w:rPr>
                <w:rFonts w:hint="eastAsia" w:hAnsi="宋体" w:eastAsia="宋体" w:cs="Times New Roman"/>
                <w:b/>
                <w:sz w:val="24"/>
                <w:szCs w:val="24"/>
              </w:rPr>
              <w:t>主要功能</w:t>
            </w:r>
          </w:p>
        </w:tc>
        <w:tc>
          <w:tcPr>
            <w:tcW w:w="704" w:type="dxa"/>
            <w:vAlign w:val="center"/>
          </w:tcPr>
          <w:p>
            <w:pPr>
              <w:jc w:val="center"/>
              <w:rPr>
                <w:rFonts w:hAnsi="宋体" w:eastAsia="宋体" w:cs="Times New Roman"/>
                <w:b/>
                <w:sz w:val="24"/>
                <w:szCs w:val="24"/>
              </w:rPr>
            </w:pPr>
            <w:r>
              <w:rPr>
                <w:rFonts w:hint="eastAsia" w:hAnsi="宋体" w:eastAsia="宋体"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36" w:type="dxa"/>
            <w:vAlign w:val="center"/>
          </w:tcPr>
          <w:p>
            <w:pPr>
              <w:rPr>
                <w:rFonts w:hAnsi="宋体" w:eastAsia="宋体" w:cs="Times New Roman"/>
                <w:sz w:val="24"/>
                <w:szCs w:val="24"/>
              </w:rPr>
            </w:pPr>
          </w:p>
        </w:tc>
        <w:tc>
          <w:tcPr>
            <w:tcW w:w="1484" w:type="dxa"/>
            <w:vAlign w:val="center"/>
          </w:tcPr>
          <w:p>
            <w:pPr>
              <w:rPr>
                <w:rFonts w:hAnsi="宋体" w:eastAsia="宋体" w:cs="Times New Roman"/>
                <w:sz w:val="24"/>
                <w:szCs w:val="24"/>
              </w:rPr>
            </w:pPr>
          </w:p>
        </w:tc>
        <w:tc>
          <w:tcPr>
            <w:tcW w:w="1294" w:type="dxa"/>
            <w:vAlign w:val="center"/>
          </w:tcPr>
          <w:p>
            <w:pPr>
              <w:rPr>
                <w:rFonts w:hAnsi="宋体" w:eastAsia="宋体" w:cs="Times New Roman"/>
                <w:sz w:val="24"/>
                <w:szCs w:val="24"/>
              </w:rPr>
            </w:pPr>
          </w:p>
        </w:tc>
        <w:tc>
          <w:tcPr>
            <w:tcW w:w="876" w:type="dxa"/>
            <w:vAlign w:val="center"/>
          </w:tcPr>
          <w:p>
            <w:pPr>
              <w:rPr>
                <w:rFonts w:hAnsi="宋体" w:eastAsia="宋体" w:cs="Times New Roman"/>
                <w:sz w:val="24"/>
                <w:szCs w:val="24"/>
              </w:rPr>
            </w:pPr>
          </w:p>
        </w:tc>
        <w:tc>
          <w:tcPr>
            <w:tcW w:w="799" w:type="dxa"/>
            <w:vAlign w:val="center"/>
          </w:tcPr>
          <w:p>
            <w:pPr>
              <w:rPr>
                <w:rFonts w:hAnsi="宋体" w:eastAsia="宋体" w:cs="Times New Roman"/>
                <w:sz w:val="24"/>
                <w:szCs w:val="24"/>
              </w:rPr>
            </w:pPr>
          </w:p>
        </w:tc>
        <w:tc>
          <w:tcPr>
            <w:tcW w:w="799" w:type="dxa"/>
            <w:vAlign w:val="center"/>
          </w:tcPr>
          <w:p>
            <w:pPr>
              <w:rPr>
                <w:rFonts w:hAnsi="宋体" w:eastAsia="宋体" w:cs="Times New Roman"/>
                <w:sz w:val="24"/>
                <w:szCs w:val="24"/>
              </w:rPr>
            </w:pPr>
          </w:p>
        </w:tc>
        <w:tc>
          <w:tcPr>
            <w:tcW w:w="1049" w:type="dxa"/>
            <w:vAlign w:val="center"/>
          </w:tcPr>
          <w:p>
            <w:pPr>
              <w:rPr>
                <w:rFonts w:hAnsi="宋体" w:eastAsia="宋体" w:cs="Times New Roman"/>
                <w:sz w:val="24"/>
                <w:szCs w:val="24"/>
              </w:rPr>
            </w:pPr>
          </w:p>
        </w:tc>
        <w:tc>
          <w:tcPr>
            <w:tcW w:w="1280" w:type="dxa"/>
            <w:vAlign w:val="center"/>
          </w:tcPr>
          <w:p>
            <w:pPr>
              <w:rPr>
                <w:rFonts w:hAnsi="宋体" w:eastAsia="宋体" w:cs="Times New Roman"/>
                <w:sz w:val="24"/>
                <w:szCs w:val="24"/>
              </w:rPr>
            </w:pPr>
          </w:p>
        </w:tc>
        <w:tc>
          <w:tcPr>
            <w:tcW w:w="704" w:type="dxa"/>
            <w:vAlign w:val="center"/>
          </w:tcPr>
          <w:p>
            <w:pPr>
              <w:rPr>
                <w:rFonts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36" w:type="dxa"/>
            <w:vAlign w:val="center"/>
          </w:tcPr>
          <w:p>
            <w:pPr>
              <w:rPr>
                <w:rFonts w:hAnsi="宋体" w:eastAsia="宋体" w:cs="Times New Roman"/>
                <w:sz w:val="24"/>
                <w:szCs w:val="24"/>
              </w:rPr>
            </w:pPr>
          </w:p>
        </w:tc>
        <w:tc>
          <w:tcPr>
            <w:tcW w:w="1484" w:type="dxa"/>
            <w:vAlign w:val="center"/>
          </w:tcPr>
          <w:p>
            <w:pPr>
              <w:rPr>
                <w:rFonts w:hAnsi="宋体" w:eastAsia="宋体" w:cs="Times New Roman"/>
                <w:sz w:val="24"/>
                <w:szCs w:val="24"/>
              </w:rPr>
            </w:pPr>
          </w:p>
        </w:tc>
        <w:tc>
          <w:tcPr>
            <w:tcW w:w="1294" w:type="dxa"/>
            <w:vAlign w:val="center"/>
          </w:tcPr>
          <w:p>
            <w:pPr>
              <w:rPr>
                <w:rFonts w:hAnsi="宋体" w:eastAsia="宋体" w:cs="Times New Roman"/>
                <w:sz w:val="24"/>
                <w:szCs w:val="24"/>
              </w:rPr>
            </w:pPr>
          </w:p>
        </w:tc>
        <w:tc>
          <w:tcPr>
            <w:tcW w:w="876" w:type="dxa"/>
            <w:vAlign w:val="center"/>
          </w:tcPr>
          <w:p>
            <w:pPr>
              <w:rPr>
                <w:rFonts w:hAnsi="宋体" w:eastAsia="宋体" w:cs="Times New Roman"/>
                <w:sz w:val="24"/>
                <w:szCs w:val="24"/>
              </w:rPr>
            </w:pPr>
          </w:p>
        </w:tc>
        <w:tc>
          <w:tcPr>
            <w:tcW w:w="799" w:type="dxa"/>
            <w:vAlign w:val="center"/>
          </w:tcPr>
          <w:p>
            <w:pPr>
              <w:rPr>
                <w:rFonts w:hAnsi="宋体" w:eastAsia="宋体" w:cs="Times New Roman"/>
                <w:sz w:val="24"/>
                <w:szCs w:val="24"/>
              </w:rPr>
            </w:pPr>
          </w:p>
        </w:tc>
        <w:tc>
          <w:tcPr>
            <w:tcW w:w="799" w:type="dxa"/>
            <w:vAlign w:val="center"/>
          </w:tcPr>
          <w:p>
            <w:pPr>
              <w:rPr>
                <w:rFonts w:hAnsi="宋体" w:eastAsia="宋体" w:cs="Times New Roman"/>
                <w:sz w:val="24"/>
                <w:szCs w:val="24"/>
              </w:rPr>
            </w:pPr>
          </w:p>
        </w:tc>
        <w:tc>
          <w:tcPr>
            <w:tcW w:w="1049" w:type="dxa"/>
            <w:vAlign w:val="center"/>
          </w:tcPr>
          <w:p>
            <w:pPr>
              <w:rPr>
                <w:rFonts w:hAnsi="宋体" w:eastAsia="宋体" w:cs="Times New Roman"/>
                <w:sz w:val="24"/>
                <w:szCs w:val="24"/>
              </w:rPr>
            </w:pPr>
          </w:p>
        </w:tc>
        <w:tc>
          <w:tcPr>
            <w:tcW w:w="1280" w:type="dxa"/>
            <w:vAlign w:val="center"/>
          </w:tcPr>
          <w:p>
            <w:pPr>
              <w:rPr>
                <w:rFonts w:hAnsi="宋体" w:eastAsia="宋体" w:cs="Times New Roman"/>
                <w:sz w:val="24"/>
                <w:szCs w:val="24"/>
              </w:rPr>
            </w:pPr>
          </w:p>
        </w:tc>
        <w:tc>
          <w:tcPr>
            <w:tcW w:w="704" w:type="dxa"/>
            <w:vAlign w:val="center"/>
          </w:tcPr>
          <w:p>
            <w:pPr>
              <w:rPr>
                <w:rFonts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36" w:type="dxa"/>
            <w:vAlign w:val="center"/>
          </w:tcPr>
          <w:p>
            <w:pPr>
              <w:rPr>
                <w:rFonts w:hAnsi="宋体" w:eastAsia="宋体" w:cs="Times New Roman"/>
                <w:sz w:val="24"/>
                <w:szCs w:val="24"/>
              </w:rPr>
            </w:pPr>
          </w:p>
        </w:tc>
        <w:tc>
          <w:tcPr>
            <w:tcW w:w="1484" w:type="dxa"/>
            <w:vAlign w:val="center"/>
          </w:tcPr>
          <w:p>
            <w:pPr>
              <w:rPr>
                <w:rFonts w:hAnsi="宋体" w:eastAsia="宋体" w:cs="Times New Roman"/>
                <w:sz w:val="24"/>
                <w:szCs w:val="24"/>
              </w:rPr>
            </w:pPr>
          </w:p>
        </w:tc>
        <w:tc>
          <w:tcPr>
            <w:tcW w:w="1294" w:type="dxa"/>
            <w:vAlign w:val="center"/>
          </w:tcPr>
          <w:p>
            <w:pPr>
              <w:rPr>
                <w:rFonts w:hAnsi="宋体" w:eastAsia="宋体" w:cs="Times New Roman"/>
                <w:sz w:val="24"/>
                <w:szCs w:val="24"/>
              </w:rPr>
            </w:pPr>
          </w:p>
        </w:tc>
        <w:tc>
          <w:tcPr>
            <w:tcW w:w="876" w:type="dxa"/>
            <w:vAlign w:val="center"/>
          </w:tcPr>
          <w:p>
            <w:pPr>
              <w:rPr>
                <w:rFonts w:hAnsi="宋体" w:eastAsia="宋体" w:cs="Times New Roman"/>
                <w:sz w:val="24"/>
                <w:szCs w:val="24"/>
              </w:rPr>
            </w:pPr>
          </w:p>
        </w:tc>
        <w:tc>
          <w:tcPr>
            <w:tcW w:w="799" w:type="dxa"/>
            <w:vAlign w:val="center"/>
          </w:tcPr>
          <w:p>
            <w:pPr>
              <w:rPr>
                <w:rFonts w:hAnsi="宋体" w:eastAsia="宋体" w:cs="Times New Roman"/>
                <w:sz w:val="24"/>
                <w:szCs w:val="24"/>
              </w:rPr>
            </w:pPr>
          </w:p>
        </w:tc>
        <w:tc>
          <w:tcPr>
            <w:tcW w:w="799" w:type="dxa"/>
            <w:vAlign w:val="center"/>
          </w:tcPr>
          <w:p>
            <w:pPr>
              <w:rPr>
                <w:rFonts w:hAnsi="宋体" w:eastAsia="宋体" w:cs="Times New Roman"/>
                <w:sz w:val="24"/>
                <w:szCs w:val="24"/>
              </w:rPr>
            </w:pPr>
          </w:p>
        </w:tc>
        <w:tc>
          <w:tcPr>
            <w:tcW w:w="1049" w:type="dxa"/>
            <w:vAlign w:val="center"/>
          </w:tcPr>
          <w:p>
            <w:pPr>
              <w:rPr>
                <w:rFonts w:hAnsi="宋体" w:eastAsia="宋体" w:cs="Times New Roman"/>
                <w:sz w:val="24"/>
                <w:szCs w:val="24"/>
              </w:rPr>
            </w:pPr>
          </w:p>
        </w:tc>
        <w:tc>
          <w:tcPr>
            <w:tcW w:w="1280" w:type="dxa"/>
            <w:vAlign w:val="center"/>
          </w:tcPr>
          <w:p>
            <w:pPr>
              <w:rPr>
                <w:rFonts w:hAnsi="宋体" w:eastAsia="宋体" w:cs="Times New Roman"/>
                <w:sz w:val="24"/>
                <w:szCs w:val="24"/>
              </w:rPr>
            </w:pPr>
          </w:p>
        </w:tc>
        <w:tc>
          <w:tcPr>
            <w:tcW w:w="704" w:type="dxa"/>
            <w:vAlign w:val="center"/>
          </w:tcPr>
          <w:p>
            <w:pPr>
              <w:rPr>
                <w:rFonts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36" w:type="dxa"/>
            <w:vAlign w:val="center"/>
          </w:tcPr>
          <w:p>
            <w:pPr>
              <w:rPr>
                <w:rFonts w:hAnsi="宋体" w:eastAsia="宋体" w:cs="Times New Roman"/>
                <w:sz w:val="24"/>
                <w:szCs w:val="24"/>
              </w:rPr>
            </w:pPr>
          </w:p>
        </w:tc>
        <w:tc>
          <w:tcPr>
            <w:tcW w:w="1484" w:type="dxa"/>
            <w:vAlign w:val="center"/>
          </w:tcPr>
          <w:p>
            <w:pPr>
              <w:rPr>
                <w:rFonts w:hAnsi="宋体" w:eastAsia="宋体" w:cs="Times New Roman"/>
                <w:sz w:val="24"/>
                <w:szCs w:val="24"/>
              </w:rPr>
            </w:pPr>
          </w:p>
        </w:tc>
        <w:tc>
          <w:tcPr>
            <w:tcW w:w="1294" w:type="dxa"/>
            <w:vAlign w:val="center"/>
          </w:tcPr>
          <w:p>
            <w:pPr>
              <w:rPr>
                <w:rFonts w:hAnsi="宋体" w:eastAsia="宋体" w:cs="Times New Roman"/>
                <w:sz w:val="24"/>
                <w:szCs w:val="24"/>
              </w:rPr>
            </w:pPr>
          </w:p>
        </w:tc>
        <w:tc>
          <w:tcPr>
            <w:tcW w:w="876" w:type="dxa"/>
            <w:vAlign w:val="center"/>
          </w:tcPr>
          <w:p>
            <w:pPr>
              <w:rPr>
                <w:rFonts w:hAnsi="宋体" w:eastAsia="宋体" w:cs="Times New Roman"/>
                <w:sz w:val="24"/>
                <w:szCs w:val="24"/>
              </w:rPr>
            </w:pPr>
          </w:p>
        </w:tc>
        <w:tc>
          <w:tcPr>
            <w:tcW w:w="799" w:type="dxa"/>
            <w:vAlign w:val="center"/>
          </w:tcPr>
          <w:p>
            <w:pPr>
              <w:rPr>
                <w:rFonts w:hAnsi="宋体" w:eastAsia="宋体" w:cs="Times New Roman"/>
                <w:sz w:val="24"/>
                <w:szCs w:val="24"/>
              </w:rPr>
            </w:pPr>
          </w:p>
        </w:tc>
        <w:tc>
          <w:tcPr>
            <w:tcW w:w="799" w:type="dxa"/>
            <w:vAlign w:val="center"/>
          </w:tcPr>
          <w:p>
            <w:pPr>
              <w:rPr>
                <w:rFonts w:hAnsi="宋体" w:eastAsia="宋体" w:cs="Times New Roman"/>
                <w:sz w:val="24"/>
                <w:szCs w:val="24"/>
              </w:rPr>
            </w:pPr>
          </w:p>
        </w:tc>
        <w:tc>
          <w:tcPr>
            <w:tcW w:w="1049" w:type="dxa"/>
            <w:vAlign w:val="center"/>
          </w:tcPr>
          <w:p>
            <w:pPr>
              <w:rPr>
                <w:rFonts w:hAnsi="宋体" w:eastAsia="宋体" w:cs="Times New Roman"/>
                <w:sz w:val="24"/>
                <w:szCs w:val="24"/>
              </w:rPr>
            </w:pPr>
          </w:p>
        </w:tc>
        <w:tc>
          <w:tcPr>
            <w:tcW w:w="1280" w:type="dxa"/>
            <w:vAlign w:val="center"/>
          </w:tcPr>
          <w:p>
            <w:pPr>
              <w:rPr>
                <w:rFonts w:hAnsi="宋体" w:eastAsia="宋体" w:cs="Times New Roman"/>
                <w:sz w:val="24"/>
                <w:szCs w:val="24"/>
              </w:rPr>
            </w:pPr>
          </w:p>
        </w:tc>
        <w:tc>
          <w:tcPr>
            <w:tcW w:w="704" w:type="dxa"/>
            <w:vAlign w:val="center"/>
          </w:tcPr>
          <w:p>
            <w:pPr>
              <w:rPr>
                <w:rFonts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36" w:type="dxa"/>
            <w:vAlign w:val="center"/>
          </w:tcPr>
          <w:p>
            <w:pPr>
              <w:rPr>
                <w:rFonts w:hAnsi="宋体" w:eastAsia="宋体" w:cs="Times New Roman"/>
                <w:sz w:val="24"/>
                <w:szCs w:val="24"/>
              </w:rPr>
            </w:pPr>
          </w:p>
        </w:tc>
        <w:tc>
          <w:tcPr>
            <w:tcW w:w="1484" w:type="dxa"/>
            <w:vAlign w:val="center"/>
          </w:tcPr>
          <w:p>
            <w:pPr>
              <w:rPr>
                <w:rFonts w:hAnsi="宋体" w:eastAsia="宋体" w:cs="Times New Roman"/>
                <w:sz w:val="24"/>
                <w:szCs w:val="24"/>
              </w:rPr>
            </w:pPr>
          </w:p>
        </w:tc>
        <w:tc>
          <w:tcPr>
            <w:tcW w:w="1294" w:type="dxa"/>
            <w:vAlign w:val="center"/>
          </w:tcPr>
          <w:p>
            <w:pPr>
              <w:rPr>
                <w:rFonts w:hAnsi="宋体" w:eastAsia="宋体" w:cs="Times New Roman"/>
                <w:sz w:val="24"/>
                <w:szCs w:val="24"/>
              </w:rPr>
            </w:pPr>
          </w:p>
        </w:tc>
        <w:tc>
          <w:tcPr>
            <w:tcW w:w="876" w:type="dxa"/>
            <w:vAlign w:val="center"/>
          </w:tcPr>
          <w:p>
            <w:pPr>
              <w:rPr>
                <w:rFonts w:hAnsi="宋体" w:eastAsia="宋体" w:cs="Times New Roman"/>
                <w:sz w:val="24"/>
                <w:szCs w:val="24"/>
              </w:rPr>
            </w:pPr>
          </w:p>
        </w:tc>
        <w:tc>
          <w:tcPr>
            <w:tcW w:w="799" w:type="dxa"/>
            <w:vAlign w:val="center"/>
          </w:tcPr>
          <w:p>
            <w:pPr>
              <w:rPr>
                <w:rFonts w:hAnsi="宋体" w:eastAsia="宋体" w:cs="Times New Roman"/>
                <w:sz w:val="24"/>
                <w:szCs w:val="24"/>
              </w:rPr>
            </w:pPr>
          </w:p>
        </w:tc>
        <w:tc>
          <w:tcPr>
            <w:tcW w:w="799" w:type="dxa"/>
            <w:vAlign w:val="center"/>
          </w:tcPr>
          <w:p>
            <w:pPr>
              <w:rPr>
                <w:rFonts w:hAnsi="宋体" w:eastAsia="宋体" w:cs="Times New Roman"/>
                <w:sz w:val="24"/>
                <w:szCs w:val="24"/>
              </w:rPr>
            </w:pPr>
          </w:p>
        </w:tc>
        <w:tc>
          <w:tcPr>
            <w:tcW w:w="1049" w:type="dxa"/>
            <w:vAlign w:val="center"/>
          </w:tcPr>
          <w:p>
            <w:pPr>
              <w:rPr>
                <w:rFonts w:hAnsi="宋体" w:eastAsia="宋体" w:cs="Times New Roman"/>
                <w:sz w:val="24"/>
                <w:szCs w:val="24"/>
              </w:rPr>
            </w:pPr>
          </w:p>
        </w:tc>
        <w:tc>
          <w:tcPr>
            <w:tcW w:w="1280" w:type="dxa"/>
            <w:vAlign w:val="center"/>
          </w:tcPr>
          <w:p>
            <w:pPr>
              <w:rPr>
                <w:rFonts w:hAnsi="宋体" w:eastAsia="宋体" w:cs="Times New Roman"/>
                <w:sz w:val="24"/>
                <w:szCs w:val="24"/>
              </w:rPr>
            </w:pPr>
          </w:p>
        </w:tc>
        <w:tc>
          <w:tcPr>
            <w:tcW w:w="704" w:type="dxa"/>
            <w:vAlign w:val="center"/>
          </w:tcPr>
          <w:p>
            <w:pPr>
              <w:rPr>
                <w:rFonts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36" w:type="dxa"/>
            <w:vAlign w:val="center"/>
          </w:tcPr>
          <w:p>
            <w:pPr>
              <w:rPr>
                <w:rFonts w:hAnsi="宋体" w:eastAsia="宋体" w:cs="Times New Roman"/>
                <w:sz w:val="24"/>
                <w:szCs w:val="24"/>
              </w:rPr>
            </w:pPr>
          </w:p>
        </w:tc>
        <w:tc>
          <w:tcPr>
            <w:tcW w:w="1484" w:type="dxa"/>
            <w:vAlign w:val="center"/>
          </w:tcPr>
          <w:p>
            <w:pPr>
              <w:rPr>
                <w:rFonts w:hAnsi="宋体" w:eastAsia="宋体" w:cs="Times New Roman"/>
                <w:sz w:val="24"/>
                <w:szCs w:val="24"/>
              </w:rPr>
            </w:pPr>
          </w:p>
        </w:tc>
        <w:tc>
          <w:tcPr>
            <w:tcW w:w="1294" w:type="dxa"/>
            <w:vAlign w:val="center"/>
          </w:tcPr>
          <w:p>
            <w:pPr>
              <w:rPr>
                <w:rFonts w:hAnsi="宋体" w:eastAsia="宋体" w:cs="Times New Roman"/>
                <w:sz w:val="24"/>
                <w:szCs w:val="24"/>
              </w:rPr>
            </w:pPr>
          </w:p>
        </w:tc>
        <w:tc>
          <w:tcPr>
            <w:tcW w:w="876" w:type="dxa"/>
            <w:vAlign w:val="center"/>
          </w:tcPr>
          <w:p>
            <w:pPr>
              <w:rPr>
                <w:rFonts w:hAnsi="宋体" w:eastAsia="宋体" w:cs="Times New Roman"/>
                <w:sz w:val="24"/>
                <w:szCs w:val="24"/>
              </w:rPr>
            </w:pPr>
          </w:p>
        </w:tc>
        <w:tc>
          <w:tcPr>
            <w:tcW w:w="799" w:type="dxa"/>
            <w:vAlign w:val="center"/>
          </w:tcPr>
          <w:p>
            <w:pPr>
              <w:rPr>
                <w:rFonts w:hAnsi="宋体" w:eastAsia="宋体" w:cs="Times New Roman"/>
                <w:sz w:val="24"/>
                <w:szCs w:val="24"/>
              </w:rPr>
            </w:pPr>
          </w:p>
        </w:tc>
        <w:tc>
          <w:tcPr>
            <w:tcW w:w="799" w:type="dxa"/>
            <w:vAlign w:val="center"/>
          </w:tcPr>
          <w:p>
            <w:pPr>
              <w:rPr>
                <w:rFonts w:hAnsi="宋体" w:eastAsia="宋体" w:cs="Times New Roman"/>
                <w:sz w:val="24"/>
                <w:szCs w:val="24"/>
              </w:rPr>
            </w:pPr>
          </w:p>
        </w:tc>
        <w:tc>
          <w:tcPr>
            <w:tcW w:w="1049" w:type="dxa"/>
            <w:vAlign w:val="center"/>
          </w:tcPr>
          <w:p>
            <w:pPr>
              <w:rPr>
                <w:rFonts w:hAnsi="宋体" w:eastAsia="宋体" w:cs="Times New Roman"/>
                <w:sz w:val="24"/>
                <w:szCs w:val="24"/>
              </w:rPr>
            </w:pPr>
          </w:p>
        </w:tc>
        <w:tc>
          <w:tcPr>
            <w:tcW w:w="1280" w:type="dxa"/>
            <w:vAlign w:val="center"/>
          </w:tcPr>
          <w:p>
            <w:pPr>
              <w:rPr>
                <w:rFonts w:hAnsi="宋体" w:eastAsia="宋体" w:cs="Times New Roman"/>
                <w:sz w:val="24"/>
                <w:szCs w:val="24"/>
              </w:rPr>
            </w:pPr>
          </w:p>
        </w:tc>
        <w:tc>
          <w:tcPr>
            <w:tcW w:w="704" w:type="dxa"/>
            <w:vAlign w:val="center"/>
          </w:tcPr>
          <w:p>
            <w:pPr>
              <w:rPr>
                <w:rFonts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36" w:type="dxa"/>
            <w:vAlign w:val="center"/>
          </w:tcPr>
          <w:p>
            <w:pPr>
              <w:rPr>
                <w:rFonts w:hAnsi="宋体" w:eastAsia="宋体" w:cs="Times New Roman"/>
                <w:sz w:val="24"/>
                <w:szCs w:val="24"/>
              </w:rPr>
            </w:pPr>
          </w:p>
        </w:tc>
        <w:tc>
          <w:tcPr>
            <w:tcW w:w="1484" w:type="dxa"/>
            <w:vAlign w:val="center"/>
          </w:tcPr>
          <w:p>
            <w:pPr>
              <w:rPr>
                <w:rFonts w:hAnsi="宋体" w:eastAsia="宋体" w:cs="Times New Roman"/>
                <w:sz w:val="24"/>
                <w:szCs w:val="24"/>
              </w:rPr>
            </w:pPr>
          </w:p>
        </w:tc>
        <w:tc>
          <w:tcPr>
            <w:tcW w:w="1294" w:type="dxa"/>
            <w:vAlign w:val="center"/>
          </w:tcPr>
          <w:p>
            <w:pPr>
              <w:rPr>
                <w:rFonts w:hAnsi="宋体" w:eastAsia="宋体" w:cs="Times New Roman"/>
                <w:sz w:val="24"/>
                <w:szCs w:val="24"/>
              </w:rPr>
            </w:pPr>
          </w:p>
        </w:tc>
        <w:tc>
          <w:tcPr>
            <w:tcW w:w="876" w:type="dxa"/>
            <w:vAlign w:val="center"/>
          </w:tcPr>
          <w:p>
            <w:pPr>
              <w:rPr>
                <w:rFonts w:hAnsi="宋体" w:eastAsia="宋体" w:cs="Times New Roman"/>
                <w:sz w:val="24"/>
                <w:szCs w:val="24"/>
              </w:rPr>
            </w:pPr>
          </w:p>
        </w:tc>
        <w:tc>
          <w:tcPr>
            <w:tcW w:w="799" w:type="dxa"/>
            <w:vAlign w:val="center"/>
          </w:tcPr>
          <w:p>
            <w:pPr>
              <w:rPr>
                <w:rFonts w:hAnsi="宋体" w:eastAsia="宋体" w:cs="Times New Roman"/>
                <w:sz w:val="24"/>
                <w:szCs w:val="24"/>
              </w:rPr>
            </w:pPr>
          </w:p>
        </w:tc>
        <w:tc>
          <w:tcPr>
            <w:tcW w:w="799" w:type="dxa"/>
            <w:vAlign w:val="center"/>
          </w:tcPr>
          <w:p>
            <w:pPr>
              <w:rPr>
                <w:rFonts w:hAnsi="宋体" w:eastAsia="宋体" w:cs="Times New Roman"/>
                <w:sz w:val="24"/>
                <w:szCs w:val="24"/>
              </w:rPr>
            </w:pPr>
          </w:p>
        </w:tc>
        <w:tc>
          <w:tcPr>
            <w:tcW w:w="1049" w:type="dxa"/>
            <w:vAlign w:val="center"/>
          </w:tcPr>
          <w:p>
            <w:pPr>
              <w:rPr>
                <w:rFonts w:hAnsi="宋体" w:eastAsia="宋体" w:cs="Times New Roman"/>
                <w:sz w:val="24"/>
                <w:szCs w:val="24"/>
              </w:rPr>
            </w:pPr>
          </w:p>
        </w:tc>
        <w:tc>
          <w:tcPr>
            <w:tcW w:w="1280" w:type="dxa"/>
            <w:vAlign w:val="center"/>
          </w:tcPr>
          <w:p>
            <w:pPr>
              <w:rPr>
                <w:rFonts w:hAnsi="宋体" w:eastAsia="宋体" w:cs="Times New Roman"/>
                <w:sz w:val="24"/>
                <w:szCs w:val="24"/>
              </w:rPr>
            </w:pPr>
          </w:p>
        </w:tc>
        <w:tc>
          <w:tcPr>
            <w:tcW w:w="704" w:type="dxa"/>
            <w:vAlign w:val="center"/>
          </w:tcPr>
          <w:p>
            <w:pPr>
              <w:rPr>
                <w:rFonts w:hAnsi="宋体" w:eastAsia="宋体" w:cs="Times New Roman"/>
                <w:sz w:val="24"/>
                <w:szCs w:val="24"/>
              </w:rPr>
            </w:pPr>
          </w:p>
        </w:tc>
      </w:tr>
    </w:tbl>
    <w:p>
      <w:pPr>
        <w:jc w:val="left"/>
        <w:rPr>
          <w:rFonts w:ascii="宋体" w:hAnsi="宋体" w:eastAsia="宋体"/>
          <w:b/>
          <w:snapToGrid w:val="0"/>
          <w:kern w:val="0"/>
          <w:szCs w:val="21"/>
        </w:rPr>
      </w:pPr>
    </w:p>
    <w:p>
      <w:pPr>
        <w:jc w:val="left"/>
        <w:rPr>
          <w:rFonts w:ascii="宋体" w:hAnsi="宋体" w:eastAsia="宋体"/>
          <w:b/>
          <w:snapToGrid w:val="0"/>
          <w:kern w:val="0"/>
          <w:szCs w:val="21"/>
        </w:rPr>
      </w:pPr>
      <w:r>
        <w:rPr>
          <w:rFonts w:hint="eastAsia" w:ascii="宋体" w:hAnsi="宋体" w:eastAsia="宋体"/>
          <w:b/>
          <w:snapToGrid w:val="0"/>
          <w:kern w:val="0"/>
          <w:szCs w:val="21"/>
        </w:rPr>
        <w:t xml:space="preserve">      注：附设备、仪器相关证明资料。</w:t>
      </w:r>
    </w:p>
    <w:p>
      <w:pPr>
        <w:jc w:val="left"/>
        <w:rPr>
          <w:rFonts w:ascii="宋体" w:hAnsi="宋体" w:eastAsia="宋体"/>
          <w:b/>
          <w:snapToGrid w:val="0"/>
          <w:kern w:val="0"/>
          <w:sz w:val="32"/>
          <w:szCs w:val="32"/>
        </w:rPr>
      </w:pPr>
    </w:p>
    <w:p>
      <w:pPr>
        <w:jc w:val="left"/>
        <w:rPr>
          <w:rFonts w:ascii="宋体" w:hAnsi="宋体" w:eastAsia="宋体"/>
          <w:b/>
          <w:snapToGrid w:val="0"/>
          <w:kern w:val="0"/>
          <w:sz w:val="32"/>
          <w:szCs w:val="32"/>
        </w:rPr>
      </w:pPr>
    </w:p>
    <w:p>
      <w:pPr>
        <w:jc w:val="left"/>
        <w:rPr>
          <w:rFonts w:ascii="宋体" w:hAnsi="宋体" w:eastAsia="宋体"/>
          <w:b/>
          <w:snapToGrid w:val="0"/>
          <w:kern w:val="0"/>
          <w:sz w:val="32"/>
          <w:szCs w:val="32"/>
        </w:rPr>
      </w:pPr>
    </w:p>
    <w:p>
      <w:pPr>
        <w:jc w:val="left"/>
        <w:rPr>
          <w:rFonts w:ascii="宋体" w:hAnsi="宋体" w:eastAsia="宋体"/>
          <w:b/>
          <w:snapToGrid w:val="0"/>
          <w:kern w:val="0"/>
          <w:sz w:val="32"/>
          <w:szCs w:val="32"/>
        </w:rPr>
      </w:pPr>
    </w:p>
    <w:p>
      <w:pPr>
        <w:jc w:val="left"/>
        <w:rPr>
          <w:rFonts w:ascii="宋体" w:hAnsi="宋体" w:eastAsia="宋体"/>
          <w:b/>
          <w:snapToGrid w:val="0"/>
          <w:kern w:val="0"/>
          <w:sz w:val="32"/>
          <w:szCs w:val="32"/>
        </w:rPr>
      </w:pPr>
    </w:p>
    <w:p>
      <w:pPr>
        <w:autoSpaceDE w:val="0"/>
        <w:autoSpaceDN w:val="0"/>
        <w:adjustRightInd w:val="0"/>
        <w:spacing w:line="360" w:lineRule="auto"/>
        <w:ind w:firstLine="2551" w:firstLineChars="1063"/>
        <w:jc w:val="left"/>
        <w:rPr>
          <w:rFonts w:ascii="宋体" w:hAnsi="宋体" w:eastAsia="宋体" w:cs="宋体"/>
          <w:sz w:val="24"/>
          <w:szCs w:val="24"/>
          <w:lang w:val="zh-CN"/>
        </w:rPr>
      </w:pPr>
      <w:r>
        <w:rPr>
          <w:rFonts w:hint="eastAsia" w:ascii="宋体" w:hAnsi="宋体" w:eastAsia="宋体" w:cs="宋体"/>
          <w:sz w:val="24"/>
          <w:szCs w:val="24"/>
          <w:lang w:val="zh-CN"/>
        </w:rPr>
        <w:t>投标人（公章）：</w:t>
      </w:r>
    </w:p>
    <w:p>
      <w:pPr>
        <w:autoSpaceDE w:val="0"/>
        <w:autoSpaceDN w:val="0"/>
        <w:adjustRightInd w:val="0"/>
        <w:spacing w:line="480" w:lineRule="auto"/>
        <w:ind w:firstLine="2551" w:firstLineChars="1063"/>
        <w:jc w:val="left"/>
        <w:rPr>
          <w:rFonts w:ascii="宋体" w:hAnsi="宋体" w:eastAsia="宋体" w:cs="宋体"/>
          <w:sz w:val="24"/>
          <w:szCs w:val="24"/>
          <w:u w:val="single"/>
          <w:lang w:val="zh-CN"/>
        </w:rPr>
      </w:pPr>
      <w:r>
        <w:rPr>
          <w:rFonts w:hint="eastAsia" w:ascii="宋体" w:hAnsi="宋体" w:eastAsia="宋体" w:cs="宋体"/>
          <w:sz w:val="24"/>
          <w:szCs w:val="24"/>
          <w:lang w:val="zh-CN"/>
        </w:rPr>
        <w:t>投标人法定代表人（或授权代表）签字：</w:t>
      </w:r>
    </w:p>
    <w:p>
      <w:pPr>
        <w:jc w:val="left"/>
        <w:rPr>
          <w:rFonts w:ascii="宋体" w:hAnsi="宋体" w:eastAsia="宋体"/>
          <w:b/>
          <w:snapToGrid w:val="0"/>
          <w:kern w:val="0"/>
          <w:sz w:val="32"/>
          <w:szCs w:val="32"/>
        </w:rPr>
      </w:pPr>
      <w:r>
        <w:rPr>
          <w:rFonts w:ascii="宋体" w:hAnsi="宋体" w:eastAsia="宋体"/>
          <w:b/>
          <w:snapToGrid w:val="0"/>
          <w:kern w:val="0"/>
          <w:sz w:val="32"/>
          <w:szCs w:val="32"/>
        </w:rPr>
        <w:br w:type="page"/>
      </w:r>
    </w:p>
    <w:p>
      <w:pPr>
        <w:spacing w:line="360" w:lineRule="auto"/>
        <w:jc w:val="center"/>
        <w:rPr>
          <w:rFonts w:ascii="宋体" w:hAnsi="宋体" w:eastAsia="宋体"/>
          <w:b/>
          <w:snapToGrid w:val="0"/>
          <w:kern w:val="0"/>
          <w:sz w:val="32"/>
          <w:szCs w:val="32"/>
        </w:rPr>
      </w:pPr>
      <w:r>
        <w:rPr>
          <w:rFonts w:hint="eastAsia" w:ascii="宋体" w:hAnsi="宋体" w:eastAsia="宋体"/>
          <w:b/>
          <w:snapToGrid w:val="0"/>
          <w:kern w:val="0"/>
          <w:sz w:val="32"/>
          <w:szCs w:val="32"/>
        </w:rPr>
        <w:t>4.2.3 企业综合实力其他证明资料</w:t>
      </w:r>
      <w:r>
        <w:rPr>
          <w:rFonts w:ascii="宋体" w:hAnsi="宋体" w:eastAsia="宋体"/>
          <w:b/>
          <w:snapToGrid w:val="0"/>
          <w:kern w:val="0"/>
          <w:sz w:val="32"/>
          <w:szCs w:val="32"/>
        </w:rPr>
        <w:br w:type="page"/>
      </w:r>
    </w:p>
    <w:p>
      <w:pPr>
        <w:spacing w:line="360" w:lineRule="auto"/>
        <w:jc w:val="center"/>
        <w:rPr>
          <w:rFonts w:ascii="宋体" w:hAnsi="宋体" w:eastAsia="宋体"/>
          <w:b/>
          <w:snapToGrid w:val="0"/>
          <w:kern w:val="0"/>
          <w:szCs w:val="21"/>
        </w:rPr>
      </w:pPr>
      <w:r>
        <w:rPr>
          <w:rFonts w:hint="eastAsia" w:ascii="宋体" w:hAnsi="宋体" w:eastAsia="宋体"/>
          <w:b/>
          <w:snapToGrid w:val="0"/>
          <w:kern w:val="0"/>
          <w:sz w:val="32"/>
          <w:szCs w:val="32"/>
        </w:rPr>
        <w:t>4.3 企业业绩情况表</w:t>
      </w:r>
    </w:p>
    <w:tbl>
      <w:tblPr>
        <w:tblStyle w:val="23"/>
        <w:tblW w:w="9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944"/>
        <w:gridCol w:w="1786"/>
        <w:gridCol w:w="1334"/>
        <w:gridCol w:w="1549"/>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766"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944"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项目名称</w:t>
            </w:r>
          </w:p>
        </w:tc>
        <w:tc>
          <w:tcPr>
            <w:tcW w:w="1786" w:type="dxa"/>
            <w:shd w:val="clear" w:color="auto" w:fill="F3F3F3"/>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主要工作内容</w:t>
            </w:r>
          </w:p>
        </w:tc>
        <w:tc>
          <w:tcPr>
            <w:tcW w:w="1334" w:type="dxa"/>
            <w:shd w:val="clear" w:color="auto" w:fill="F3F3F3"/>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9"/>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549"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Times New Roman"/>
                <w:b/>
                <w:bCs/>
                <w:sz w:val="21"/>
                <w:szCs w:val="21"/>
              </w:rPr>
              <w:t>合同签订时间</w:t>
            </w:r>
          </w:p>
        </w:tc>
        <w:tc>
          <w:tcPr>
            <w:tcW w:w="1835"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客户单位名称、联系人及电话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766"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1</w:t>
            </w:r>
          </w:p>
        </w:tc>
        <w:tc>
          <w:tcPr>
            <w:tcW w:w="1944" w:type="dxa"/>
            <w:vAlign w:val="center"/>
          </w:tcPr>
          <w:p>
            <w:pPr>
              <w:pStyle w:val="9"/>
              <w:spacing w:line="360" w:lineRule="auto"/>
              <w:jc w:val="center"/>
              <w:rPr>
                <w:rFonts w:ascii="宋体" w:hAnsi="宋体" w:eastAsia="宋体" w:cs="Times New Roman"/>
                <w:sz w:val="21"/>
                <w:szCs w:val="21"/>
              </w:rPr>
            </w:pPr>
          </w:p>
        </w:tc>
        <w:tc>
          <w:tcPr>
            <w:tcW w:w="1786" w:type="dxa"/>
            <w:vAlign w:val="center"/>
          </w:tcPr>
          <w:p>
            <w:pPr>
              <w:pStyle w:val="9"/>
              <w:spacing w:line="360" w:lineRule="auto"/>
              <w:jc w:val="center"/>
              <w:rPr>
                <w:rFonts w:ascii="宋体" w:hAnsi="宋体" w:eastAsia="宋体" w:cs="Times New Roman"/>
                <w:sz w:val="21"/>
                <w:szCs w:val="21"/>
              </w:rPr>
            </w:pPr>
          </w:p>
        </w:tc>
        <w:tc>
          <w:tcPr>
            <w:tcW w:w="1334" w:type="dxa"/>
            <w:vAlign w:val="center"/>
          </w:tcPr>
          <w:p>
            <w:pPr>
              <w:pStyle w:val="9"/>
              <w:spacing w:line="360" w:lineRule="auto"/>
              <w:jc w:val="center"/>
              <w:rPr>
                <w:rFonts w:ascii="宋体" w:hAnsi="宋体" w:eastAsia="宋体" w:cs="Times New Roman"/>
                <w:sz w:val="21"/>
                <w:szCs w:val="21"/>
              </w:rPr>
            </w:pPr>
          </w:p>
        </w:tc>
        <w:tc>
          <w:tcPr>
            <w:tcW w:w="1549" w:type="dxa"/>
            <w:vAlign w:val="center"/>
          </w:tcPr>
          <w:p>
            <w:pPr>
              <w:pStyle w:val="9"/>
              <w:spacing w:line="360" w:lineRule="auto"/>
              <w:jc w:val="center"/>
              <w:rPr>
                <w:rFonts w:ascii="宋体" w:hAnsi="宋体" w:eastAsia="宋体" w:cs="Times New Roman"/>
                <w:sz w:val="21"/>
                <w:szCs w:val="21"/>
              </w:rPr>
            </w:pPr>
          </w:p>
        </w:tc>
        <w:tc>
          <w:tcPr>
            <w:tcW w:w="1835" w:type="dxa"/>
            <w:vAlign w:val="center"/>
          </w:tcPr>
          <w:p>
            <w:pPr>
              <w:pStyle w:val="9"/>
              <w:spacing w:line="360" w:lineRule="auto"/>
              <w:jc w:val="cente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766"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2</w:t>
            </w:r>
          </w:p>
        </w:tc>
        <w:tc>
          <w:tcPr>
            <w:tcW w:w="1944" w:type="dxa"/>
            <w:vAlign w:val="center"/>
          </w:tcPr>
          <w:p>
            <w:pPr>
              <w:pStyle w:val="9"/>
              <w:spacing w:line="360" w:lineRule="auto"/>
              <w:jc w:val="center"/>
              <w:rPr>
                <w:rFonts w:ascii="宋体" w:hAnsi="宋体" w:eastAsia="宋体" w:cs="Times New Roman"/>
                <w:sz w:val="21"/>
                <w:szCs w:val="21"/>
              </w:rPr>
            </w:pPr>
          </w:p>
        </w:tc>
        <w:tc>
          <w:tcPr>
            <w:tcW w:w="1786" w:type="dxa"/>
            <w:vAlign w:val="center"/>
          </w:tcPr>
          <w:p>
            <w:pPr>
              <w:pStyle w:val="9"/>
              <w:spacing w:line="360" w:lineRule="auto"/>
              <w:jc w:val="center"/>
              <w:rPr>
                <w:rFonts w:ascii="宋体" w:hAnsi="宋体" w:eastAsia="宋体" w:cs="Times New Roman"/>
                <w:sz w:val="21"/>
                <w:szCs w:val="21"/>
              </w:rPr>
            </w:pPr>
          </w:p>
        </w:tc>
        <w:tc>
          <w:tcPr>
            <w:tcW w:w="1334" w:type="dxa"/>
            <w:vAlign w:val="center"/>
          </w:tcPr>
          <w:p>
            <w:pPr>
              <w:pStyle w:val="9"/>
              <w:spacing w:line="360" w:lineRule="auto"/>
              <w:jc w:val="center"/>
              <w:rPr>
                <w:rFonts w:ascii="宋体" w:hAnsi="宋体" w:eastAsia="宋体" w:cs="Times New Roman"/>
                <w:sz w:val="21"/>
                <w:szCs w:val="21"/>
              </w:rPr>
            </w:pPr>
          </w:p>
        </w:tc>
        <w:tc>
          <w:tcPr>
            <w:tcW w:w="1549" w:type="dxa"/>
            <w:vAlign w:val="center"/>
          </w:tcPr>
          <w:p>
            <w:pPr>
              <w:pStyle w:val="9"/>
              <w:spacing w:line="360" w:lineRule="auto"/>
              <w:jc w:val="center"/>
              <w:rPr>
                <w:rFonts w:ascii="宋体" w:hAnsi="宋体" w:eastAsia="宋体" w:cs="Times New Roman"/>
                <w:sz w:val="21"/>
                <w:szCs w:val="21"/>
              </w:rPr>
            </w:pPr>
          </w:p>
        </w:tc>
        <w:tc>
          <w:tcPr>
            <w:tcW w:w="1835" w:type="dxa"/>
            <w:vAlign w:val="center"/>
          </w:tcPr>
          <w:p>
            <w:pPr>
              <w:pStyle w:val="9"/>
              <w:spacing w:line="360" w:lineRule="auto"/>
              <w:jc w:val="cente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766"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3</w:t>
            </w:r>
          </w:p>
        </w:tc>
        <w:tc>
          <w:tcPr>
            <w:tcW w:w="1944" w:type="dxa"/>
            <w:vAlign w:val="center"/>
          </w:tcPr>
          <w:p>
            <w:pPr>
              <w:pStyle w:val="9"/>
              <w:spacing w:line="360" w:lineRule="auto"/>
              <w:jc w:val="center"/>
              <w:rPr>
                <w:rFonts w:ascii="宋体" w:hAnsi="宋体" w:eastAsia="宋体" w:cs="Times New Roman"/>
                <w:sz w:val="21"/>
                <w:szCs w:val="21"/>
              </w:rPr>
            </w:pPr>
          </w:p>
        </w:tc>
        <w:tc>
          <w:tcPr>
            <w:tcW w:w="1786" w:type="dxa"/>
            <w:vAlign w:val="center"/>
          </w:tcPr>
          <w:p>
            <w:pPr>
              <w:pStyle w:val="9"/>
              <w:spacing w:line="360" w:lineRule="auto"/>
              <w:jc w:val="center"/>
              <w:rPr>
                <w:rFonts w:ascii="宋体" w:hAnsi="宋体" w:eastAsia="宋体" w:cs="Times New Roman"/>
                <w:sz w:val="21"/>
                <w:szCs w:val="21"/>
              </w:rPr>
            </w:pPr>
          </w:p>
        </w:tc>
        <w:tc>
          <w:tcPr>
            <w:tcW w:w="1334" w:type="dxa"/>
            <w:vAlign w:val="center"/>
          </w:tcPr>
          <w:p>
            <w:pPr>
              <w:pStyle w:val="9"/>
              <w:spacing w:line="360" w:lineRule="auto"/>
              <w:jc w:val="center"/>
              <w:rPr>
                <w:rFonts w:ascii="宋体" w:hAnsi="宋体" w:eastAsia="宋体" w:cs="Times New Roman"/>
                <w:sz w:val="21"/>
                <w:szCs w:val="21"/>
              </w:rPr>
            </w:pPr>
          </w:p>
        </w:tc>
        <w:tc>
          <w:tcPr>
            <w:tcW w:w="1549" w:type="dxa"/>
            <w:vAlign w:val="center"/>
          </w:tcPr>
          <w:p>
            <w:pPr>
              <w:pStyle w:val="9"/>
              <w:spacing w:line="360" w:lineRule="auto"/>
              <w:jc w:val="center"/>
              <w:rPr>
                <w:rFonts w:ascii="宋体" w:hAnsi="宋体" w:eastAsia="宋体" w:cs="Times New Roman"/>
                <w:sz w:val="21"/>
                <w:szCs w:val="21"/>
              </w:rPr>
            </w:pPr>
          </w:p>
        </w:tc>
        <w:tc>
          <w:tcPr>
            <w:tcW w:w="1835" w:type="dxa"/>
            <w:vAlign w:val="center"/>
          </w:tcPr>
          <w:p>
            <w:pPr>
              <w:pStyle w:val="9"/>
              <w:spacing w:line="360" w:lineRule="auto"/>
              <w:jc w:val="center"/>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766"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4</w:t>
            </w:r>
          </w:p>
        </w:tc>
        <w:tc>
          <w:tcPr>
            <w:tcW w:w="1944" w:type="dxa"/>
            <w:vAlign w:val="center"/>
          </w:tcPr>
          <w:p>
            <w:pPr>
              <w:jc w:val="center"/>
              <w:rPr>
                <w:rFonts w:ascii="宋体" w:hAnsi="宋体" w:eastAsia="宋体"/>
                <w:szCs w:val="21"/>
              </w:rPr>
            </w:pPr>
          </w:p>
        </w:tc>
        <w:tc>
          <w:tcPr>
            <w:tcW w:w="1786" w:type="dxa"/>
            <w:vAlign w:val="center"/>
          </w:tcPr>
          <w:p>
            <w:pPr>
              <w:jc w:val="center"/>
              <w:rPr>
                <w:rFonts w:ascii="宋体" w:hAnsi="宋体" w:eastAsia="宋体"/>
                <w:szCs w:val="21"/>
              </w:rPr>
            </w:pPr>
          </w:p>
        </w:tc>
        <w:tc>
          <w:tcPr>
            <w:tcW w:w="1334" w:type="dxa"/>
            <w:vAlign w:val="center"/>
          </w:tcPr>
          <w:p>
            <w:pPr>
              <w:jc w:val="center"/>
              <w:rPr>
                <w:rFonts w:ascii="宋体" w:hAnsi="宋体" w:eastAsia="宋体"/>
                <w:szCs w:val="21"/>
              </w:rPr>
            </w:pPr>
          </w:p>
        </w:tc>
        <w:tc>
          <w:tcPr>
            <w:tcW w:w="1549" w:type="dxa"/>
            <w:vAlign w:val="center"/>
          </w:tcPr>
          <w:p>
            <w:pPr>
              <w:jc w:val="center"/>
              <w:rPr>
                <w:rFonts w:ascii="宋体" w:hAnsi="宋体" w:eastAsia="宋体"/>
                <w:szCs w:val="21"/>
              </w:rPr>
            </w:pPr>
          </w:p>
        </w:tc>
        <w:tc>
          <w:tcPr>
            <w:tcW w:w="1835" w:type="dxa"/>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766"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944" w:type="dxa"/>
            <w:vAlign w:val="center"/>
          </w:tcPr>
          <w:p>
            <w:pPr>
              <w:jc w:val="center"/>
              <w:rPr>
                <w:rFonts w:ascii="宋体" w:hAnsi="宋体" w:eastAsia="宋体"/>
                <w:szCs w:val="21"/>
              </w:rPr>
            </w:pPr>
          </w:p>
        </w:tc>
        <w:tc>
          <w:tcPr>
            <w:tcW w:w="1786" w:type="dxa"/>
            <w:vAlign w:val="center"/>
          </w:tcPr>
          <w:p>
            <w:pPr>
              <w:jc w:val="center"/>
              <w:rPr>
                <w:rFonts w:ascii="宋体" w:hAnsi="宋体" w:eastAsia="宋体"/>
                <w:szCs w:val="21"/>
              </w:rPr>
            </w:pPr>
          </w:p>
        </w:tc>
        <w:tc>
          <w:tcPr>
            <w:tcW w:w="1334" w:type="dxa"/>
            <w:vAlign w:val="center"/>
          </w:tcPr>
          <w:p>
            <w:pPr>
              <w:jc w:val="center"/>
              <w:rPr>
                <w:rFonts w:ascii="宋体" w:hAnsi="宋体" w:eastAsia="宋体"/>
                <w:szCs w:val="21"/>
              </w:rPr>
            </w:pPr>
          </w:p>
        </w:tc>
        <w:tc>
          <w:tcPr>
            <w:tcW w:w="1549" w:type="dxa"/>
            <w:vAlign w:val="center"/>
          </w:tcPr>
          <w:p>
            <w:pPr>
              <w:jc w:val="center"/>
              <w:rPr>
                <w:rFonts w:ascii="宋体" w:hAnsi="宋体" w:eastAsia="宋体"/>
                <w:szCs w:val="21"/>
              </w:rPr>
            </w:pPr>
          </w:p>
        </w:tc>
        <w:tc>
          <w:tcPr>
            <w:tcW w:w="1835" w:type="dxa"/>
            <w:vAlign w:val="center"/>
          </w:tcPr>
          <w:p>
            <w:pPr>
              <w:jc w:val="center"/>
              <w:rPr>
                <w:rFonts w:ascii="宋体" w:hAnsi="宋体" w:eastAsia="宋体"/>
                <w:szCs w:val="21"/>
              </w:rPr>
            </w:pPr>
          </w:p>
        </w:tc>
      </w:tr>
    </w:tbl>
    <w:p>
      <w:pPr>
        <w:jc w:val="left"/>
        <w:rPr>
          <w:rFonts w:ascii="宋体" w:hAnsi="宋体" w:eastAsia="宋体" w:cs="宋体"/>
          <w:bCs/>
          <w:szCs w:val="21"/>
        </w:rPr>
      </w:pPr>
    </w:p>
    <w:p>
      <w:pPr>
        <w:jc w:val="left"/>
        <w:rPr>
          <w:rFonts w:ascii="宋体" w:hAnsi="宋体" w:eastAsia="宋体" w:cs="宋体"/>
          <w:bCs/>
          <w:szCs w:val="21"/>
        </w:rPr>
      </w:pPr>
    </w:p>
    <w:p>
      <w:pPr>
        <w:jc w:val="left"/>
        <w:rPr>
          <w:rFonts w:ascii="宋体" w:hAnsi="宋体" w:eastAsia="宋体"/>
          <w:b/>
          <w:snapToGrid w:val="0"/>
          <w:kern w:val="0"/>
          <w:sz w:val="36"/>
          <w:szCs w:val="36"/>
        </w:rPr>
      </w:pPr>
      <w:r>
        <w:rPr>
          <w:rFonts w:hint="eastAsia" w:ascii="宋体" w:hAnsi="宋体" w:eastAsia="宋体" w:cs="宋体"/>
          <w:b/>
          <w:bCs/>
          <w:szCs w:val="21"/>
        </w:rPr>
        <w:t>注：后附所填报业绩的中标通知书、合同协议书原件的扫描件或图片。</w:t>
      </w:r>
    </w:p>
    <w:p>
      <w:pPr>
        <w:jc w:val="left"/>
        <w:rPr>
          <w:rFonts w:ascii="宋体" w:hAnsi="宋体" w:eastAsia="宋体"/>
          <w:b/>
          <w:snapToGrid w:val="0"/>
          <w:kern w:val="0"/>
          <w:sz w:val="36"/>
          <w:szCs w:val="36"/>
        </w:rPr>
      </w:pPr>
    </w:p>
    <w:p>
      <w:pPr>
        <w:jc w:val="left"/>
        <w:rPr>
          <w:rFonts w:ascii="宋体" w:hAnsi="宋体" w:eastAsia="宋体"/>
          <w:b/>
          <w:snapToGrid w:val="0"/>
          <w:kern w:val="0"/>
          <w:sz w:val="36"/>
          <w:szCs w:val="36"/>
        </w:rPr>
      </w:pPr>
    </w:p>
    <w:p>
      <w:pPr>
        <w:jc w:val="left"/>
        <w:rPr>
          <w:rFonts w:ascii="宋体" w:hAnsi="宋体" w:eastAsia="宋体"/>
          <w:b/>
          <w:snapToGrid w:val="0"/>
          <w:kern w:val="0"/>
          <w:sz w:val="36"/>
          <w:szCs w:val="36"/>
        </w:rPr>
      </w:pPr>
    </w:p>
    <w:p>
      <w:pPr>
        <w:jc w:val="left"/>
        <w:rPr>
          <w:rFonts w:ascii="宋体" w:hAnsi="宋体" w:eastAsia="宋体"/>
          <w:b/>
          <w:snapToGrid w:val="0"/>
          <w:kern w:val="0"/>
          <w:sz w:val="36"/>
          <w:szCs w:val="36"/>
        </w:rPr>
      </w:pPr>
    </w:p>
    <w:p>
      <w:pPr>
        <w:autoSpaceDE w:val="0"/>
        <w:autoSpaceDN w:val="0"/>
        <w:adjustRightInd w:val="0"/>
        <w:spacing w:line="360" w:lineRule="auto"/>
        <w:ind w:firstLine="2551" w:firstLineChars="1063"/>
        <w:jc w:val="left"/>
        <w:rPr>
          <w:rFonts w:ascii="宋体" w:hAnsi="宋体" w:eastAsia="宋体" w:cs="宋体"/>
          <w:sz w:val="24"/>
          <w:szCs w:val="24"/>
          <w:lang w:val="zh-CN"/>
        </w:rPr>
      </w:pPr>
      <w:r>
        <w:rPr>
          <w:rFonts w:hint="eastAsia" w:ascii="宋体" w:hAnsi="宋体" w:eastAsia="宋体" w:cs="宋体"/>
          <w:sz w:val="24"/>
          <w:szCs w:val="24"/>
          <w:lang w:val="zh-CN"/>
        </w:rPr>
        <w:t>投标人（公章）：</w:t>
      </w:r>
    </w:p>
    <w:p>
      <w:pPr>
        <w:autoSpaceDE w:val="0"/>
        <w:autoSpaceDN w:val="0"/>
        <w:adjustRightInd w:val="0"/>
        <w:spacing w:line="480" w:lineRule="auto"/>
        <w:ind w:firstLine="2551" w:firstLineChars="1063"/>
        <w:jc w:val="left"/>
        <w:rPr>
          <w:rFonts w:ascii="宋体" w:hAnsi="宋体" w:eastAsia="宋体" w:cs="宋体"/>
          <w:sz w:val="24"/>
          <w:szCs w:val="24"/>
          <w:u w:val="single"/>
          <w:lang w:val="zh-CN"/>
        </w:rPr>
      </w:pPr>
      <w:r>
        <w:rPr>
          <w:rFonts w:hint="eastAsia" w:ascii="宋体" w:hAnsi="宋体" w:eastAsia="宋体" w:cs="宋体"/>
          <w:sz w:val="24"/>
          <w:szCs w:val="24"/>
          <w:lang w:val="zh-CN"/>
        </w:rPr>
        <w:t>投标人法定代表人（或授权代表）签字：</w:t>
      </w:r>
    </w:p>
    <w:p>
      <w:pPr>
        <w:jc w:val="left"/>
        <w:rPr>
          <w:rFonts w:ascii="宋体" w:hAnsi="宋体" w:eastAsia="宋体"/>
          <w:b/>
          <w:snapToGrid w:val="0"/>
          <w:kern w:val="0"/>
          <w:sz w:val="36"/>
          <w:szCs w:val="36"/>
        </w:rPr>
      </w:pPr>
      <w:r>
        <w:rPr>
          <w:rFonts w:ascii="宋体" w:hAnsi="宋体" w:eastAsia="宋体"/>
          <w:b/>
          <w:snapToGrid w:val="0"/>
          <w:kern w:val="0"/>
          <w:sz w:val="36"/>
          <w:szCs w:val="36"/>
        </w:rPr>
        <w:br w:type="page"/>
      </w:r>
    </w:p>
    <w:p>
      <w:pPr>
        <w:spacing w:line="360" w:lineRule="auto"/>
        <w:jc w:val="center"/>
        <w:rPr>
          <w:rFonts w:hint="eastAsia" w:ascii="宋体" w:hAnsi="宋体" w:eastAsia="宋体"/>
          <w:b/>
          <w:snapToGrid w:val="0"/>
          <w:kern w:val="0"/>
          <w:sz w:val="32"/>
          <w:szCs w:val="32"/>
        </w:rPr>
      </w:pPr>
      <w:r>
        <w:rPr>
          <w:rFonts w:hint="eastAsia" w:ascii="宋体" w:hAnsi="宋体" w:eastAsia="宋体"/>
          <w:b/>
          <w:snapToGrid w:val="0"/>
          <w:kern w:val="0"/>
          <w:sz w:val="32"/>
          <w:szCs w:val="32"/>
        </w:rPr>
        <w:t>4.4 服务承诺</w:t>
      </w:r>
    </w:p>
    <w:p>
      <w:pPr>
        <w:jc w:val="left"/>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注：服务承诺需包含以下内容（但不仅限于）</w:t>
      </w:r>
    </w:p>
    <w:p>
      <w:pPr>
        <w:numPr>
          <w:ilvl w:val="0"/>
          <w:numId w:val="6"/>
        </w:numPr>
        <w:spacing w:line="360" w:lineRule="auto"/>
        <w:jc w:val="left"/>
        <w:rPr>
          <w:rFonts w:hint="eastAsia" w:ascii="宋体" w:hAnsi="宋体" w:eastAsia="宋体" w:cs="宋体"/>
          <w:color w:val="000000" w:themeColor="text1"/>
          <w:kern w:val="0"/>
          <w:sz w:val="24"/>
          <w:shd w:val="clear" w:color="auto" w:fill="auto"/>
          <w:lang w:eastAsia="zh-CN"/>
          <w14:textFill>
            <w14:solidFill>
              <w14:schemeClr w14:val="tx1"/>
            </w14:solidFill>
          </w14:textFill>
        </w:rPr>
      </w:pPr>
      <w:r>
        <w:rPr>
          <w:rFonts w:hint="eastAsia" w:ascii="宋体" w:hAnsi="宋体" w:eastAsia="宋体" w:cs="宋体"/>
          <w:color w:val="000000" w:themeColor="text1"/>
          <w:kern w:val="0"/>
          <w:sz w:val="24"/>
          <w:shd w:val="clear" w:color="auto" w:fill="auto"/>
          <w14:textFill>
            <w14:solidFill>
              <w14:schemeClr w14:val="tx1"/>
            </w14:solidFill>
          </w14:textFill>
        </w:rPr>
        <w:t>中标后按照招标文件规定的考核标准接受定期考核</w:t>
      </w:r>
      <w:r>
        <w:rPr>
          <w:rFonts w:hint="eastAsia" w:ascii="宋体" w:hAnsi="宋体" w:eastAsia="宋体" w:cs="宋体"/>
          <w:color w:val="000000" w:themeColor="text1"/>
          <w:kern w:val="0"/>
          <w:sz w:val="24"/>
          <w:shd w:val="clear" w:color="auto" w:fill="auto"/>
          <w:lang w:eastAsia="zh-CN"/>
          <w14:textFill>
            <w14:solidFill>
              <w14:schemeClr w14:val="tx1"/>
            </w14:solidFill>
          </w14:textFill>
        </w:rPr>
        <w:t>的承诺；</w:t>
      </w:r>
    </w:p>
    <w:p>
      <w:pPr>
        <w:numPr>
          <w:ilvl w:val="0"/>
          <w:numId w:val="6"/>
        </w:numPr>
        <w:spacing w:line="360" w:lineRule="auto"/>
        <w:jc w:val="left"/>
        <w:rPr>
          <w:rFonts w:hint="eastAsia" w:ascii="宋体" w:hAnsi="宋体" w:eastAsia="宋体" w:cs="宋体"/>
          <w:color w:val="000000" w:themeColor="text1"/>
          <w:kern w:val="0"/>
          <w:sz w:val="24"/>
          <w:shd w:val="clear" w:color="auto" w:fill="auto"/>
          <w:lang w:eastAsia="zh-CN"/>
          <w14:textFill>
            <w14:solidFill>
              <w14:schemeClr w14:val="tx1"/>
            </w14:solidFill>
          </w14:textFill>
        </w:rPr>
      </w:pPr>
      <w:r>
        <w:rPr>
          <w:rFonts w:hint="eastAsia" w:ascii="宋体" w:hAnsi="宋体" w:eastAsia="宋体" w:cs="宋体"/>
          <w:color w:val="000000" w:themeColor="text1"/>
          <w:kern w:val="0"/>
          <w:sz w:val="24"/>
          <w:shd w:val="clear" w:color="auto" w:fill="auto"/>
          <w14:textFill>
            <w14:solidFill>
              <w14:schemeClr w14:val="tx1"/>
            </w14:solidFill>
          </w14:textFill>
        </w:rPr>
        <w:t>中标后所配备管养人员不低于</w:t>
      </w:r>
      <w:r>
        <w:rPr>
          <w:rFonts w:hint="eastAsia" w:ascii="宋体" w:hAnsi="宋体" w:eastAsia="宋体" w:cs="宋体"/>
          <w:color w:val="000000" w:themeColor="text1"/>
          <w:kern w:val="0"/>
          <w:sz w:val="24"/>
          <w:shd w:val="clear" w:color="auto" w:fill="auto"/>
          <w:lang w:eastAsia="zh-CN"/>
          <w14:textFill>
            <w14:solidFill>
              <w14:schemeClr w14:val="tx1"/>
            </w14:solidFill>
          </w14:textFill>
        </w:rPr>
        <w:t>招标文件</w:t>
      </w:r>
      <w:r>
        <w:rPr>
          <w:rFonts w:hint="eastAsia" w:ascii="宋体" w:hAnsi="宋体" w:eastAsia="宋体" w:cs="宋体"/>
          <w:color w:val="000000" w:themeColor="text1"/>
          <w:kern w:val="0"/>
          <w:sz w:val="24"/>
          <w:shd w:val="clear" w:color="auto" w:fill="auto"/>
          <w14:textFill>
            <w14:solidFill>
              <w14:schemeClr w14:val="tx1"/>
            </w14:solidFill>
          </w14:textFill>
        </w:rPr>
        <w:t>所列标准要求</w:t>
      </w:r>
      <w:r>
        <w:rPr>
          <w:rFonts w:hint="eastAsia" w:ascii="宋体" w:hAnsi="宋体" w:eastAsia="宋体" w:cs="宋体"/>
          <w:color w:val="000000" w:themeColor="text1"/>
          <w:kern w:val="0"/>
          <w:sz w:val="24"/>
          <w:shd w:val="clear" w:color="auto" w:fill="auto"/>
          <w:lang w:eastAsia="zh-CN"/>
          <w14:textFill>
            <w14:solidFill>
              <w14:schemeClr w14:val="tx1"/>
            </w14:solidFill>
          </w14:textFill>
        </w:rPr>
        <w:t>；</w:t>
      </w:r>
    </w:p>
    <w:p>
      <w:pPr>
        <w:numPr>
          <w:ilvl w:val="0"/>
          <w:numId w:val="6"/>
        </w:numPr>
        <w:spacing w:line="360" w:lineRule="auto"/>
        <w:jc w:val="left"/>
        <w:rPr>
          <w:rFonts w:hint="eastAsia" w:ascii="宋体" w:hAnsi="宋体" w:eastAsia="宋体" w:cs="宋体"/>
          <w:color w:val="000000" w:themeColor="text1"/>
          <w:kern w:val="0"/>
          <w:sz w:val="24"/>
          <w:shd w:val="clear" w:color="auto" w:fill="auto"/>
          <w:lang w:eastAsia="zh-CN"/>
          <w14:textFill>
            <w14:solidFill>
              <w14:schemeClr w14:val="tx1"/>
            </w14:solidFill>
          </w14:textFill>
        </w:rPr>
      </w:pPr>
      <w:r>
        <w:rPr>
          <w:rFonts w:hint="eastAsia" w:ascii="宋体" w:hAnsi="宋体" w:eastAsia="宋体" w:cs="宋体"/>
          <w:color w:val="000000" w:themeColor="text1"/>
          <w:kern w:val="0"/>
          <w:sz w:val="24"/>
          <w:shd w:val="clear" w:color="auto" w:fill="auto"/>
          <w:lang w:val="zh-CN" w:eastAsia="zh-CN"/>
          <w14:textFill>
            <w14:solidFill>
              <w14:schemeClr w14:val="tx1"/>
            </w14:solidFill>
          </w14:textFill>
        </w:rPr>
        <w:t>中标后足额发放保安配备人员费用；</w:t>
      </w:r>
    </w:p>
    <w:p>
      <w:pPr>
        <w:numPr>
          <w:ilvl w:val="0"/>
          <w:numId w:val="6"/>
        </w:numPr>
        <w:spacing w:line="360" w:lineRule="auto"/>
        <w:jc w:val="left"/>
        <w:rPr>
          <w:rFonts w:hint="eastAsia" w:ascii="宋体" w:hAnsi="宋体" w:eastAsia="宋体" w:cs="宋体"/>
          <w:color w:val="000000" w:themeColor="text1"/>
          <w:kern w:val="0"/>
          <w:sz w:val="24"/>
          <w:shd w:val="clear" w:color="auto" w:fill="auto"/>
          <w:lang w:eastAsia="zh-CN"/>
          <w14:textFill>
            <w14:solidFill>
              <w14:schemeClr w14:val="tx1"/>
            </w14:solidFill>
          </w14:textFill>
        </w:rPr>
      </w:pPr>
      <w:r>
        <w:rPr>
          <w:rFonts w:hint="eastAsia" w:ascii="宋体" w:hAnsi="宋体" w:eastAsia="宋体" w:cs="宋体"/>
          <w:color w:val="000000" w:themeColor="text1"/>
          <w:kern w:val="0"/>
          <w:sz w:val="24"/>
          <w:szCs w:val="24"/>
          <w:shd w:val="clear" w:color="auto" w:fill="auto"/>
          <w:lang w:val="zh-CN"/>
          <w14:textFill>
            <w14:solidFill>
              <w14:schemeClr w14:val="tx1"/>
            </w14:solidFill>
          </w14:textFill>
        </w:rPr>
        <w:t>接受资金支付相关要求的承诺；</w:t>
      </w:r>
    </w:p>
    <w:p>
      <w:pPr>
        <w:numPr>
          <w:ilvl w:val="0"/>
          <w:numId w:val="6"/>
        </w:numPr>
        <w:spacing w:line="360" w:lineRule="auto"/>
        <w:jc w:val="left"/>
        <w:rPr>
          <w:rFonts w:hint="eastAsia" w:ascii="宋体" w:hAnsi="宋体" w:eastAsia="宋体" w:cs="宋体"/>
          <w:color w:val="000000" w:themeColor="text1"/>
          <w:kern w:val="0"/>
          <w:sz w:val="24"/>
          <w:shd w:val="clear" w:color="auto" w:fill="auto"/>
          <w:lang w:eastAsia="zh-CN"/>
          <w14:textFill>
            <w14:solidFill>
              <w14:schemeClr w14:val="tx1"/>
            </w14:solidFill>
          </w14:textFill>
        </w:rPr>
      </w:pPr>
      <w:r>
        <w:rPr>
          <w:rFonts w:hint="eastAsia" w:ascii="宋体" w:hAnsi="宋体" w:eastAsia="宋体" w:cs="宋体"/>
          <w:color w:val="000000" w:themeColor="text1"/>
          <w:kern w:val="0"/>
          <w:sz w:val="24"/>
          <w:shd w:val="clear" w:color="auto" w:fill="auto"/>
          <w:lang w:eastAsia="zh-CN"/>
          <w14:textFill>
            <w14:solidFill>
              <w14:schemeClr w14:val="tx1"/>
            </w14:solidFill>
          </w14:textFill>
        </w:rPr>
        <w:t>已在本项目已开标段推荐为第一中标候选人的投标人，不得参与该项目其他标段的投标相关承诺；</w:t>
      </w:r>
    </w:p>
    <w:p>
      <w:pPr>
        <w:numPr>
          <w:ilvl w:val="0"/>
          <w:numId w:val="0"/>
        </w:numPr>
        <w:spacing w:line="360" w:lineRule="auto"/>
        <w:jc w:val="left"/>
        <w:rPr>
          <w:rFonts w:hint="eastAsia" w:ascii="宋体" w:hAnsi="宋体" w:eastAsia="宋体" w:cs="宋体"/>
          <w:color w:val="000000" w:themeColor="text1"/>
          <w:kern w:val="0"/>
          <w:sz w:val="24"/>
          <w:shd w:val="clear" w:color="auto" w:fill="auto"/>
          <w:lang w:eastAsia="zh-CN"/>
          <w14:textFill>
            <w14:solidFill>
              <w14:schemeClr w14:val="tx1"/>
            </w14:solidFill>
          </w14:textFill>
        </w:rPr>
      </w:pPr>
      <w:r>
        <w:rPr>
          <w:rFonts w:hint="eastAsia" w:ascii="宋体" w:hAnsi="宋体" w:eastAsia="宋体" w:cs="宋体"/>
          <w:color w:val="000000" w:themeColor="text1"/>
          <w:kern w:val="0"/>
          <w:sz w:val="24"/>
          <w:shd w:val="clear" w:color="auto" w:fill="auto"/>
          <w:lang w:val="en-US" w:eastAsia="zh-CN"/>
          <w14:textFill>
            <w14:solidFill>
              <w14:schemeClr w14:val="tx1"/>
            </w14:solidFill>
          </w14:textFill>
        </w:rPr>
        <w:t>6、</w:t>
      </w:r>
      <w:r>
        <w:rPr>
          <w:rFonts w:hint="eastAsia" w:ascii="宋体" w:hAnsi="宋体" w:eastAsia="宋体" w:cs="宋体"/>
          <w:color w:val="000000" w:themeColor="text1"/>
          <w:kern w:val="0"/>
          <w:sz w:val="24"/>
          <w:shd w:val="clear" w:color="auto" w:fill="auto"/>
          <w:lang w:eastAsia="zh-CN"/>
          <w14:textFill>
            <w14:solidFill>
              <w14:schemeClr w14:val="tx1"/>
            </w14:solidFill>
          </w14:textFill>
        </w:rPr>
        <w:t>投标文件中所提供的所有资料真实、有效，并承担相应的法律后果的承诺。</w:t>
      </w:r>
    </w:p>
    <w:p>
      <w:pPr>
        <w:jc w:val="left"/>
        <w:rPr>
          <w:rFonts w:ascii="宋体" w:hAnsi="宋体" w:eastAsia="宋体"/>
          <w:b/>
          <w:snapToGrid w:val="0"/>
          <w:kern w:val="0"/>
          <w:sz w:val="36"/>
          <w:szCs w:val="36"/>
        </w:rPr>
      </w:pPr>
    </w:p>
    <w:p>
      <w:pPr>
        <w:jc w:val="left"/>
        <w:rPr>
          <w:rFonts w:ascii="宋体" w:hAnsi="宋体" w:eastAsia="宋体"/>
          <w:b/>
          <w:snapToGrid w:val="0"/>
          <w:kern w:val="0"/>
          <w:sz w:val="36"/>
          <w:szCs w:val="36"/>
        </w:rPr>
      </w:pPr>
    </w:p>
    <w:p>
      <w:pPr>
        <w:jc w:val="left"/>
        <w:rPr>
          <w:rFonts w:ascii="宋体" w:hAnsi="宋体" w:eastAsia="宋体"/>
          <w:b/>
          <w:snapToGrid w:val="0"/>
          <w:kern w:val="0"/>
          <w:sz w:val="36"/>
          <w:szCs w:val="36"/>
        </w:rPr>
      </w:pPr>
    </w:p>
    <w:p>
      <w:pPr>
        <w:jc w:val="left"/>
        <w:rPr>
          <w:rFonts w:ascii="宋体" w:hAnsi="宋体" w:eastAsia="宋体"/>
          <w:b/>
          <w:snapToGrid w:val="0"/>
          <w:kern w:val="0"/>
          <w:sz w:val="36"/>
          <w:szCs w:val="36"/>
        </w:rPr>
      </w:pPr>
    </w:p>
    <w:p>
      <w:pPr>
        <w:jc w:val="left"/>
        <w:rPr>
          <w:rFonts w:ascii="宋体" w:hAnsi="宋体" w:eastAsia="宋体"/>
          <w:b/>
          <w:snapToGrid w:val="0"/>
          <w:kern w:val="0"/>
          <w:sz w:val="36"/>
          <w:szCs w:val="36"/>
        </w:rPr>
      </w:pPr>
    </w:p>
    <w:p>
      <w:pPr>
        <w:autoSpaceDE w:val="0"/>
        <w:autoSpaceDN w:val="0"/>
        <w:adjustRightInd w:val="0"/>
        <w:spacing w:line="360" w:lineRule="auto"/>
        <w:ind w:firstLine="3120" w:firstLineChars="1300"/>
        <w:jc w:val="both"/>
        <w:rPr>
          <w:rFonts w:ascii="宋体" w:hAnsi="宋体" w:eastAsia="宋体" w:cs="宋体"/>
          <w:sz w:val="24"/>
          <w:szCs w:val="24"/>
          <w:lang w:val="zh-CN"/>
        </w:rPr>
      </w:pPr>
      <w:r>
        <w:rPr>
          <w:rFonts w:hint="eastAsia" w:ascii="宋体" w:hAnsi="宋体" w:eastAsia="宋体" w:cs="宋体"/>
          <w:sz w:val="24"/>
          <w:szCs w:val="24"/>
          <w:lang w:val="zh-CN"/>
        </w:rPr>
        <w:t>投标人（公章）：</w:t>
      </w:r>
    </w:p>
    <w:p>
      <w:pPr>
        <w:autoSpaceDE w:val="0"/>
        <w:autoSpaceDN w:val="0"/>
        <w:adjustRightInd w:val="0"/>
        <w:spacing w:line="480" w:lineRule="auto"/>
        <w:ind w:firstLine="3120" w:firstLineChars="1300"/>
        <w:jc w:val="both"/>
        <w:rPr>
          <w:rFonts w:ascii="宋体" w:hAnsi="宋体" w:eastAsia="宋体" w:cs="宋体"/>
          <w:sz w:val="24"/>
          <w:szCs w:val="24"/>
          <w:u w:val="single"/>
          <w:lang w:val="zh-CN"/>
        </w:rPr>
      </w:pPr>
      <w:r>
        <w:rPr>
          <w:rFonts w:hint="eastAsia" w:ascii="宋体" w:hAnsi="宋体" w:eastAsia="宋体" w:cs="宋体"/>
          <w:sz w:val="24"/>
          <w:szCs w:val="24"/>
          <w:lang w:val="zh-CN"/>
        </w:rPr>
        <w:t>投标人法定代表人（或授权代表）签字：</w:t>
      </w:r>
    </w:p>
    <w:p>
      <w:pPr>
        <w:jc w:val="right"/>
        <w:rPr>
          <w:rFonts w:ascii="宋体" w:hAnsi="宋体" w:eastAsia="宋体"/>
          <w:b/>
          <w:snapToGrid w:val="0"/>
          <w:kern w:val="0"/>
          <w:sz w:val="36"/>
          <w:szCs w:val="36"/>
        </w:rPr>
      </w:pPr>
    </w:p>
    <w:p>
      <w:pPr>
        <w:jc w:val="right"/>
        <w:rPr>
          <w:rFonts w:ascii="宋体" w:hAnsi="宋体" w:eastAsia="宋体"/>
          <w:b/>
          <w:snapToGrid w:val="0"/>
          <w:kern w:val="0"/>
          <w:sz w:val="36"/>
          <w:szCs w:val="36"/>
        </w:rPr>
      </w:pPr>
      <w:r>
        <w:rPr>
          <w:rFonts w:ascii="宋体" w:hAnsi="宋体" w:eastAsia="宋体"/>
          <w:b/>
          <w:snapToGrid w:val="0"/>
          <w:kern w:val="0"/>
          <w:sz w:val="36"/>
          <w:szCs w:val="36"/>
        </w:rPr>
        <w:br w:type="page"/>
      </w:r>
    </w:p>
    <w:p>
      <w:pPr>
        <w:spacing w:line="360" w:lineRule="auto"/>
        <w:jc w:val="center"/>
        <w:rPr>
          <w:rFonts w:ascii="宋体" w:hAnsi="宋体" w:eastAsia="宋体"/>
          <w:b/>
          <w:snapToGrid w:val="0"/>
          <w:kern w:val="0"/>
          <w:sz w:val="32"/>
          <w:szCs w:val="32"/>
        </w:rPr>
      </w:pPr>
      <w:r>
        <w:rPr>
          <w:rFonts w:hint="eastAsia" w:ascii="宋体" w:hAnsi="宋体" w:eastAsia="宋体"/>
          <w:b/>
          <w:snapToGrid w:val="0"/>
          <w:kern w:val="0"/>
          <w:sz w:val="32"/>
          <w:szCs w:val="32"/>
        </w:rPr>
        <w:t>4.5 技术部分</w:t>
      </w:r>
    </w:p>
    <w:p>
      <w:pPr>
        <w:jc w:val="left"/>
        <w:rPr>
          <w:rFonts w:ascii="宋体" w:hAnsi="宋体" w:eastAsia="宋体"/>
          <w:b/>
          <w:snapToGrid w:val="0"/>
          <w:kern w:val="0"/>
          <w:sz w:val="36"/>
          <w:szCs w:val="36"/>
        </w:rPr>
      </w:pPr>
      <w:r>
        <w:rPr>
          <w:rFonts w:ascii="宋体" w:hAnsi="宋体" w:eastAsia="宋体"/>
          <w:b/>
          <w:snapToGrid w:val="0"/>
          <w:kern w:val="0"/>
          <w:sz w:val="36"/>
          <w:szCs w:val="36"/>
        </w:rPr>
        <w:br w:type="page"/>
      </w:r>
    </w:p>
    <w:p>
      <w:pPr>
        <w:spacing w:line="360" w:lineRule="auto"/>
        <w:jc w:val="center"/>
        <w:rPr>
          <w:rFonts w:ascii="宋体" w:hAnsi="宋体" w:eastAsia="宋体"/>
          <w:b/>
          <w:snapToGrid w:val="0"/>
          <w:kern w:val="0"/>
          <w:sz w:val="32"/>
          <w:szCs w:val="32"/>
        </w:rPr>
      </w:pPr>
      <w:r>
        <w:rPr>
          <w:rFonts w:hint="eastAsia" w:ascii="宋体" w:hAnsi="宋体" w:eastAsia="宋体"/>
          <w:b/>
          <w:snapToGrid w:val="0"/>
          <w:kern w:val="0"/>
          <w:sz w:val="32"/>
          <w:szCs w:val="32"/>
        </w:rPr>
        <w:t>4.6 中小企业声明函</w:t>
      </w:r>
    </w:p>
    <w:p>
      <w:pPr>
        <w:spacing w:line="360" w:lineRule="auto"/>
        <w:jc w:val="center"/>
        <w:rPr>
          <w:rFonts w:ascii="宋体" w:hAnsi="宋体" w:eastAsia="宋体"/>
          <w:b/>
          <w:bCs/>
          <w:sz w:val="36"/>
          <w:szCs w:val="36"/>
        </w:rPr>
      </w:pPr>
    </w:p>
    <w:p>
      <w:pPr>
        <w:spacing w:before="100" w:beforeAutospacing="1" w:after="100" w:afterAutospacing="1" w:line="360" w:lineRule="auto"/>
        <w:ind w:firstLine="420"/>
        <w:contextualSpacing/>
        <w:jc w:val="left"/>
        <w:rPr>
          <w:rFonts w:ascii="宋体" w:hAnsi="宋体" w:eastAsia="宋体" w:cs="Arial"/>
          <w:kern w:val="0"/>
          <w:sz w:val="24"/>
          <w:szCs w:val="24"/>
        </w:rPr>
      </w:pPr>
      <w:r>
        <w:rPr>
          <w:rFonts w:hint="eastAsia" w:ascii="宋体" w:hAnsi="宋体" w:eastAsia="宋体" w:cs="Arial"/>
          <w:kern w:val="0"/>
          <w:sz w:val="24"/>
          <w:szCs w:val="24"/>
        </w:rPr>
        <w:t>本公司郑重声明，根据《政府采购促进中小企业发展暂行办法》（财库[2011]181号）的规定，本公司为</w:t>
      </w:r>
      <w:r>
        <w:rPr>
          <w:rFonts w:hint="eastAsia" w:ascii="宋体" w:hAnsi="宋体" w:eastAsia="宋体" w:cs="Arial"/>
          <w:kern w:val="0"/>
          <w:sz w:val="24"/>
          <w:szCs w:val="24"/>
          <w:u w:val="single"/>
        </w:rPr>
        <w:t>______</w:t>
      </w:r>
      <w:r>
        <w:rPr>
          <w:rFonts w:hint="eastAsia" w:ascii="宋体" w:hAnsi="宋体" w:eastAsia="宋体" w:cs="Arial"/>
          <w:kern w:val="0"/>
          <w:sz w:val="24"/>
          <w:szCs w:val="24"/>
        </w:rPr>
        <w:t>（请填写：中型、小型、微型）企业。即，本公司同时满足以下条件：</w:t>
      </w:r>
      <w:r>
        <w:rPr>
          <w:rFonts w:hint="eastAsia" w:ascii="宋体" w:hAnsi="宋体" w:eastAsia="宋体" w:cs="Arial"/>
          <w:kern w:val="0"/>
          <w:sz w:val="24"/>
          <w:szCs w:val="24"/>
        </w:rPr>
        <w:br w:type="textWrapping"/>
      </w:r>
      <w:r>
        <w:rPr>
          <w:rFonts w:hint="eastAsia" w:ascii="宋体" w:hAnsi="宋体" w:eastAsia="宋体" w:cs="Arial"/>
          <w:kern w:val="0"/>
          <w:sz w:val="24"/>
          <w:szCs w:val="24"/>
        </w:rPr>
        <w:t>　　根据《工业和信息化部、国家统计局、国家发展和改革委员会、财政部关于印发中小企业划型标准规定的通知》（工信部联企业[2011]300号）规定的划分标准，</w:t>
      </w:r>
      <w:r>
        <w:rPr>
          <w:rFonts w:hint="eastAsia" w:ascii="宋体" w:hAnsi="宋体" w:eastAsia="宋体"/>
          <w:sz w:val="24"/>
          <w:szCs w:val="24"/>
        </w:rPr>
        <w:t>按照《国家统计局关于印发统计上大中小微型企业划分办法的通知》（国统字</w:t>
      </w:r>
      <w:r>
        <w:rPr>
          <w:rFonts w:ascii="宋体" w:hAnsi="宋体" w:eastAsia="宋体"/>
          <w:sz w:val="24"/>
          <w:szCs w:val="24"/>
        </w:rPr>
        <w:t>[2011] 75</w:t>
      </w:r>
      <w:r>
        <w:rPr>
          <w:rFonts w:hint="eastAsia" w:ascii="宋体" w:hAnsi="宋体" w:eastAsia="宋体"/>
          <w:sz w:val="24"/>
          <w:szCs w:val="24"/>
        </w:rPr>
        <w:t>号）规定，本公司所属行业为</w:t>
      </w:r>
      <w:r>
        <w:rPr>
          <w:rFonts w:ascii="宋体" w:hAnsi="宋体" w:eastAsia="宋体"/>
          <w:sz w:val="24"/>
          <w:szCs w:val="24"/>
          <w:u w:val="single"/>
        </w:rPr>
        <w:t>______</w:t>
      </w:r>
      <w:r>
        <w:rPr>
          <w:rFonts w:hint="eastAsia" w:ascii="宋体" w:hAnsi="宋体" w:eastAsia="宋体"/>
          <w:sz w:val="24"/>
          <w:szCs w:val="24"/>
        </w:rPr>
        <w:t>，截至上一财年末，公司资产总额</w:t>
      </w:r>
      <w:r>
        <w:rPr>
          <w:rFonts w:ascii="宋体" w:hAnsi="宋体" w:eastAsia="宋体"/>
          <w:sz w:val="24"/>
          <w:szCs w:val="24"/>
          <w:u w:val="single"/>
        </w:rPr>
        <w:t>______</w:t>
      </w:r>
      <w:r>
        <w:rPr>
          <w:rFonts w:hint="eastAsia" w:ascii="宋体" w:hAnsi="宋体" w:eastAsia="宋体"/>
          <w:sz w:val="24"/>
          <w:szCs w:val="24"/>
        </w:rPr>
        <w:t>万元，营业收入</w:t>
      </w:r>
      <w:r>
        <w:rPr>
          <w:rFonts w:ascii="宋体" w:hAnsi="宋体" w:eastAsia="宋体"/>
          <w:sz w:val="24"/>
          <w:szCs w:val="24"/>
          <w:u w:val="single"/>
        </w:rPr>
        <w:t>______</w:t>
      </w:r>
      <w:r>
        <w:rPr>
          <w:rFonts w:hint="eastAsia" w:ascii="宋体" w:hAnsi="宋体" w:eastAsia="宋体"/>
          <w:sz w:val="24"/>
          <w:szCs w:val="24"/>
        </w:rPr>
        <w:t>万元，从业人员</w:t>
      </w:r>
      <w:r>
        <w:rPr>
          <w:rFonts w:ascii="宋体" w:hAnsi="宋体" w:eastAsia="宋体"/>
          <w:sz w:val="24"/>
          <w:szCs w:val="24"/>
          <w:u w:val="single"/>
        </w:rPr>
        <w:t>______</w:t>
      </w:r>
      <w:r>
        <w:rPr>
          <w:rFonts w:hint="eastAsia" w:ascii="宋体" w:hAnsi="宋体" w:eastAsia="宋体"/>
          <w:sz w:val="24"/>
          <w:szCs w:val="24"/>
        </w:rPr>
        <w:t>人，</w:t>
      </w:r>
      <w:r>
        <w:rPr>
          <w:rFonts w:hint="eastAsia" w:ascii="宋体" w:hAnsi="宋体" w:eastAsia="宋体" w:cs="Arial"/>
          <w:kern w:val="0"/>
          <w:sz w:val="24"/>
          <w:szCs w:val="24"/>
        </w:rPr>
        <w:t>本公司为</w:t>
      </w:r>
      <w:r>
        <w:rPr>
          <w:rFonts w:hint="eastAsia" w:ascii="宋体" w:hAnsi="宋体" w:eastAsia="宋体" w:cs="Arial"/>
          <w:kern w:val="0"/>
          <w:sz w:val="24"/>
          <w:szCs w:val="24"/>
          <w:u w:val="single"/>
        </w:rPr>
        <w:t>______</w:t>
      </w:r>
      <w:r>
        <w:rPr>
          <w:rFonts w:hint="eastAsia" w:ascii="宋体" w:hAnsi="宋体" w:eastAsia="宋体" w:cs="Arial"/>
          <w:kern w:val="0"/>
          <w:sz w:val="24"/>
          <w:szCs w:val="24"/>
        </w:rPr>
        <w:t>（请填写：中型、小型、微型）企业。　　</w:t>
      </w:r>
    </w:p>
    <w:p>
      <w:pPr>
        <w:spacing w:before="100" w:beforeAutospacing="1" w:after="100" w:afterAutospacing="1" w:line="360" w:lineRule="auto"/>
        <w:ind w:firstLine="420"/>
        <w:contextualSpacing/>
        <w:jc w:val="left"/>
        <w:rPr>
          <w:rFonts w:ascii="宋体" w:hAnsi="宋体" w:eastAsia="宋体" w:cs="Arial"/>
          <w:kern w:val="0"/>
          <w:sz w:val="24"/>
          <w:szCs w:val="24"/>
        </w:rPr>
      </w:pPr>
      <w:r>
        <w:rPr>
          <w:rFonts w:hint="eastAsia" w:ascii="宋体" w:hAnsi="宋体" w:eastAsia="宋体" w:cs="Arial"/>
          <w:kern w:val="0"/>
          <w:sz w:val="24"/>
          <w:szCs w:val="24"/>
        </w:rPr>
        <w:t>本公司对上述声明的真实性负责。如有虚假，将依法承担相应责任。</w:t>
      </w:r>
    </w:p>
    <w:p>
      <w:pPr>
        <w:spacing w:before="100" w:beforeAutospacing="1" w:after="100" w:afterAutospacing="1" w:line="360" w:lineRule="auto"/>
        <w:ind w:left="3885" w:leftChars="1850"/>
        <w:jc w:val="left"/>
        <w:rPr>
          <w:rFonts w:ascii="宋体" w:hAnsi="宋体" w:eastAsia="宋体" w:cs="Arial"/>
          <w:kern w:val="0"/>
          <w:sz w:val="24"/>
          <w:szCs w:val="24"/>
        </w:rPr>
      </w:pPr>
    </w:p>
    <w:p>
      <w:pPr>
        <w:spacing w:before="100" w:beforeAutospacing="1" w:after="100" w:afterAutospacing="1" w:line="360" w:lineRule="auto"/>
        <w:ind w:left="3885" w:leftChars="1850"/>
        <w:jc w:val="left"/>
        <w:rPr>
          <w:rFonts w:ascii="宋体" w:hAnsi="宋体" w:eastAsia="宋体" w:cs="Arial"/>
          <w:kern w:val="0"/>
          <w:sz w:val="24"/>
          <w:szCs w:val="24"/>
        </w:rPr>
      </w:pPr>
      <w:r>
        <w:rPr>
          <w:rFonts w:hint="eastAsia" w:ascii="宋体" w:hAnsi="宋体" w:eastAsia="宋体" w:cs="Arial"/>
          <w:kern w:val="0"/>
          <w:sz w:val="24"/>
          <w:szCs w:val="24"/>
        </w:rPr>
        <w:t>企业名称（盖章）：　　　　　　　　　</w:t>
      </w:r>
      <w:r>
        <w:rPr>
          <w:rFonts w:hint="eastAsia" w:ascii="宋体" w:hAnsi="宋体" w:eastAsia="宋体" w:cs="Arial"/>
          <w:kern w:val="0"/>
          <w:sz w:val="24"/>
          <w:szCs w:val="24"/>
        </w:rPr>
        <w:br w:type="textWrapping"/>
      </w:r>
      <w:r>
        <w:rPr>
          <w:rFonts w:hint="eastAsia" w:ascii="宋体" w:hAnsi="宋体" w:eastAsia="宋体" w:cs="Arial"/>
          <w:kern w:val="0"/>
          <w:sz w:val="24"/>
          <w:szCs w:val="24"/>
        </w:rPr>
        <w:t>日　  期：</w:t>
      </w:r>
    </w:p>
    <w:p>
      <w:pPr>
        <w:spacing w:before="100" w:beforeAutospacing="1" w:after="100" w:afterAutospacing="1" w:line="360" w:lineRule="auto"/>
        <w:jc w:val="left"/>
        <w:rPr>
          <w:rFonts w:ascii="宋体" w:hAnsi="宋体" w:eastAsia="宋体"/>
          <w:sz w:val="24"/>
          <w:szCs w:val="24"/>
        </w:rPr>
      </w:pPr>
    </w:p>
    <w:p>
      <w:pPr>
        <w:spacing w:before="100" w:beforeAutospacing="1" w:after="100" w:afterAutospacing="1" w:line="360" w:lineRule="auto"/>
        <w:contextualSpacing/>
        <w:jc w:val="left"/>
        <w:rPr>
          <w:rFonts w:ascii="宋体" w:hAnsi="宋体" w:eastAsia="宋体"/>
          <w:sz w:val="24"/>
          <w:szCs w:val="24"/>
        </w:rPr>
      </w:pPr>
      <w:r>
        <w:rPr>
          <w:rFonts w:hint="eastAsia" w:ascii="宋体" w:hAnsi="宋体" w:eastAsia="宋体"/>
          <w:sz w:val="24"/>
          <w:szCs w:val="24"/>
        </w:rPr>
        <w:t>说明：</w:t>
      </w:r>
    </w:p>
    <w:p>
      <w:pPr>
        <w:spacing w:before="100" w:beforeAutospacing="1" w:after="100" w:afterAutospacing="1" w:line="360" w:lineRule="auto"/>
        <w:contextualSpacing/>
        <w:jc w:val="left"/>
        <w:rPr>
          <w:rFonts w:ascii="宋体" w:hAnsi="宋体" w:eastAsia="宋体" w:cs="Arial"/>
          <w:kern w:val="0"/>
          <w:sz w:val="24"/>
          <w:szCs w:val="24"/>
        </w:rPr>
      </w:pPr>
      <w:r>
        <w:rPr>
          <w:rFonts w:hint="eastAsia" w:ascii="宋体" w:hAnsi="宋体" w:eastAsia="宋体" w:cs="Arial"/>
          <w:kern w:val="0"/>
          <w:sz w:val="24"/>
          <w:szCs w:val="24"/>
        </w:rPr>
        <w:t xml:space="preserve">   1、不属于中小企业划型标准确定的中小企业，不得按《关于印发中小企业划型标准规定的通知》规定声明为中小微企业，也不适用《政府采购促进中小企业发展暂行办法》。</w:t>
      </w:r>
    </w:p>
    <w:p>
      <w:pPr>
        <w:spacing w:before="100" w:beforeAutospacing="1" w:after="100" w:afterAutospacing="1" w:line="360" w:lineRule="auto"/>
        <w:contextualSpacing/>
        <w:jc w:val="left"/>
        <w:rPr>
          <w:rFonts w:ascii="宋体" w:hAnsi="宋体" w:eastAsia="宋体" w:cs="Arial"/>
          <w:kern w:val="0"/>
          <w:sz w:val="24"/>
          <w:szCs w:val="24"/>
        </w:rPr>
      </w:pPr>
      <w:r>
        <w:rPr>
          <w:rFonts w:hint="eastAsia" w:ascii="宋体" w:hAnsi="宋体" w:eastAsia="宋体" w:cs="Arial"/>
          <w:kern w:val="0"/>
          <w:sz w:val="24"/>
          <w:szCs w:val="24"/>
        </w:rPr>
        <w:t xml:space="preserve">   2、如投标人为联合投标的，联合投标人需分别填写上述《中小企业声明函》。</w:t>
      </w:r>
    </w:p>
    <w:p>
      <w:pPr>
        <w:autoSpaceDE w:val="0"/>
        <w:autoSpaceDN w:val="0"/>
        <w:adjustRightInd w:val="0"/>
        <w:spacing w:line="360" w:lineRule="auto"/>
        <w:jc w:val="center"/>
        <w:rPr>
          <w:rFonts w:ascii="宋体" w:hAnsi="宋体" w:eastAsia="宋体" w:cs="Arial"/>
          <w:kern w:val="0"/>
          <w:sz w:val="24"/>
          <w:szCs w:val="24"/>
        </w:rPr>
      </w:pPr>
    </w:p>
    <w:p>
      <w:pPr>
        <w:autoSpaceDE w:val="0"/>
        <w:autoSpaceDN w:val="0"/>
        <w:adjustRightInd w:val="0"/>
        <w:spacing w:line="360" w:lineRule="auto"/>
        <w:jc w:val="center"/>
        <w:rPr>
          <w:rFonts w:ascii="宋体" w:hAnsi="宋体" w:eastAsia="宋体"/>
          <w:b/>
          <w:bCs/>
          <w:sz w:val="36"/>
          <w:szCs w:val="36"/>
        </w:rPr>
      </w:pPr>
    </w:p>
    <w:p>
      <w:pPr>
        <w:autoSpaceDE w:val="0"/>
        <w:autoSpaceDN w:val="0"/>
        <w:adjustRightInd w:val="0"/>
        <w:spacing w:line="360" w:lineRule="auto"/>
        <w:jc w:val="center"/>
        <w:rPr>
          <w:rFonts w:ascii="宋体" w:hAnsi="宋体" w:eastAsia="宋体"/>
          <w:b/>
          <w:bCs/>
          <w:sz w:val="36"/>
          <w:szCs w:val="36"/>
        </w:rPr>
      </w:pPr>
    </w:p>
    <w:p>
      <w:pPr>
        <w:jc w:val="left"/>
        <w:rPr>
          <w:rFonts w:ascii="宋体" w:hAnsi="宋体" w:eastAsia="宋体"/>
          <w:b/>
          <w:snapToGrid w:val="0"/>
          <w:kern w:val="0"/>
          <w:sz w:val="32"/>
          <w:szCs w:val="32"/>
        </w:rPr>
      </w:pPr>
      <w:r>
        <w:rPr>
          <w:rFonts w:ascii="宋体" w:hAnsi="宋体" w:eastAsia="宋体"/>
          <w:b/>
          <w:snapToGrid w:val="0"/>
          <w:kern w:val="0"/>
          <w:sz w:val="32"/>
          <w:szCs w:val="32"/>
        </w:rPr>
        <w:br w:type="page"/>
      </w:r>
    </w:p>
    <w:p>
      <w:pPr>
        <w:spacing w:line="360" w:lineRule="auto"/>
        <w:jc w:val="center"/>
        <w:rPr>
          <w:rFonts w:ascii="宋体" w:hAnsi="宋体" w:eastAsia="宋体"/>
          <w:b/>
          <w:snapToGrid w:val="0"/>
          <w:kern w:val="0"/>
          <w:sz w:val="32"/>
          <w:szCs w:val="32"/>
        </w:rPr>
      </w:pPr>
      <w:r>
        <w:rPr>
          <w:rFonts w:hint="eastAsia" w:ascii="宋体" w:hAnsi="宋体" w:eastAsia="宋体"/>
          <w:b/>
          <w:snapToGrid w:val="0"/>
          <w:kern w:val="0"/>
          <w:sz w:val="32"/>
          <w:szCs w:val="32"/>
        </w:rPr>
        <w:t>4.7 残疾人福利性单位声明函</w:t>
      </w:r>
    </w:p>
    <w:p>
      <w:pPr>
        <w:spacing w:line="360" w:lineRule="auto"/>
        <w:rPr>
          <w:rFonts w:ascii="宋体" w:hAnsi="宋体" w:eastAsia="宋体"/>
          <w:szCs w:val="21"/>
        </w:rPr>
      </w:pPr>
    </w:p>
    <w:p>
      <w:pPr>
        <w:spacing w:line="360" w:lineRule="auto"/>
        <w:ind w:firstLine="480" w:firstLineChars="200"/>
        <w:rPr>
          <w:rFonts w:ascii="宋体" w:hAnsi="宋体" w:eastAsia="宋体"/>
          <w:sz w:val="24"/>
          <w:szCs w:val="24"/>
        </w:rPr>
      </w:pPr>
      <w:r>
        <w:rPr>
          <w:rFonts w:hint="eastAsia" w:ascii="宋体" w:hAnsi="宋体" w:eastAsia="宋体"/>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eastAsia="宋体"/>
          <w:sz w:val="24"/>
          <w:szCs w:val="24"/>
          <w:u w:val="single"/>
        </w:rPr>
        <w:t xml:space="preserve">          </w:t>
      </w:r>
      <w:r>
        <w:rPr>
          <w:rFonts w:hint="eastAsia" w:ascii="宋体" w:hAnsi="宋体" w:eastAsia="宋体"/>
          <w:sz w:val="24"/>
          <w:szCs w:val="24"/>
        </w:rPr>
        <w:t>单位的</w:t>
      </w:r>
      <w:r>
        <w:rPr>
          <w:rFonts w:hint="eastAsia" w:ascii="宋体" w:hAnsi="宋体" w:eastAsia="宋体"/>
          <w:sz w:val="24"/>
          <w:szCs w:val="24"/>
          <w:u w:val="single"/>
        </w:rPr>
        <w:t xml:space="preserve">          </w:t>
      </w:r>
      <w:r>
        <w:rPr>
          <w:rFonts w:hint="eastAsia" w:ascii="宋体" w:hAnsi="宋体" w:eastAsia="宋体"/>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本单位对上述声明的真实性负责。如有虚假，将依法承担相应责任。</w:t>
      </w: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 xml:space="preserve">                                    单位名称（盖章）：</w:t>
      </w:r>
    </w:p>
    <w:p>
      <w:pPr>
        <w:spacing w:line="360" w:lineRule="auto"/>
        <w:rPr>
          <w:rFonts w:ascii="宋体" w:hAnsi="宋体" w:eastAsia="宋体"/>
          <w:sz w:val="24"/>
          <w:szCs w:val="24"/>
        </w:rPr>
      </w:pPr>
      <w:r>
        <w:rPr>
          <w:rFonts w:hint="eastAsia" w:ascii="宋体" w:hAnsi="宋体" w:eastAsia="宋体"/>
          <w:sz w:val="24"/>
          <w:szCs w:val="24"/>
        </w:rPr>
        <w:t xml:space="preserve">                                    日    期：</w:t>
      </w: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jc w:val="left"/>
        <w:rPr>
          <w:rFonts w:ascii="宋体" w:hAnsi="宋体" w:eastAsia="宋体"/>
          <w:b/>
          <w:snapToGrid w:val="0"/>
          <w:kern w:val="0"/>
          <w:sz w:val="36"/>
          <w:szCs w:val="36"/>
        </w:rPr>
      </w:pPr>
      <w:r>
        <w:rPr>
          <w:rFonts w:ascii="宋体" w:hAnsi="宋体" w:eastAsia="宋体"/>
          <w:b/>
          <w:snapToGrid w:val="0"/>
          <w:kern w:val="0"/>
          <w:sz w:val="36"/>
          <w:szCs w:val="36"/>
        </w:rPr>
        <w:br w:type="page"/>
      </w:r>
    </w:p>
    <w:p>
      <w:pPr>
        <w:spacing w:line="360" w:lineRule="auto"/>
        <w:jc w:val="center"/>
        <w:rPr>
          <w:rFonts w:ascii="宋体" w:hAnsi="宋体" w:eastAsia="宋体"/>
          <w:b/>
          <w:snapToGrid w:val="0"/>
          <w:kern w:val="0"/>
          <w:sz w:val="32"/>
          <w:szCs w:val="32"/>
        </w:rPr>
      </w:pPr>
      <w:r>
        <w:rPr>
          <w:rFonts w:hint="eastAsia" w:ascii="宋体" w:hAnsi="宋体" w:eastAsia="宋体"/>
          <w:b/>
          <w:snapToGrid w:val="0"/>
          <w:kern w:val="0"/>
          <w:sz w:val="32"/>
          <w:szCs w:val="32"/>
        </w:rPr>
        <w:t>五、</w:t>
      </w:r>
      <w:r>
        <w:rPr>
          <w:rFonts w:ascii="宋体" w:hAnsi="宋体" w:eastAsia="宋体"/>
          <w:b/>
          <w:snapToGrid w:val="0"/>
          <w:kern w:val="0"/>
          <w:sz w:val="32"/>
          <w:szCs w:val="32"/>
        </w:rPr>
        <w:t>其他资料（若有）</w:t>
      </w:r>
    </w:p>
    <w:p>
      <w:pPr>
        <w:rPr>
          <w:rFonts w:ascii="宋体" w:hAnsi="宋体" w:eastAsia="宋体"/>
        </w:rPr>
      </w:pPr>
    </w:p>
    <w:p>
      <w:pPr>
        <w:rPr>
          <w:rFonts w:ascii="宋体" w:hAnsi="宋体" w:eastAsia="宋体"/>
        </w:rPr>
      </w:pPr>
    </w:p>
    <w:p>
      <w:pPr>
        <w:rPr>
          <w:rFonts w:ascii="宋体" w:hAnsi="宋体" w:eastAsia="宋体"/>
        </w:rPr>
      </w:pPr>
    </w:p>
    <w:p>
      <w:pPr>
        <w:spacing w:line="360" w:lineRule="auto"/>
        <w:jc w:val="left"/>
        <w:rPr>
          <w:rFonts w:ascii="宋体" w:hAnsi="宋体" w:eastAsia="宋体"/>
          <w:b/>
          <w:bCs/>
          <w:szCs w:val="21"/>
        </w:rPr>
      </w:pPr>
      <w:r>
        <w:rPr>
          <w:rFonts w:ascii="宋体" w:hAnsi="宋体" w:eastAsia="宋体"/>
          <w:b/>
          <w:bCs/>
          <w:szCs w:val="21"/>
        </w:rPr>
        <w:t>除招标文件另有规定外，投标人认为需要提交的其他证明材料或资料加盖投标人的单位公章后应在此项下提交。</w:t>
      </w:r>
    </w:p>
    <w:p>
      <w:pPr>
        <w:rPr>
          <w:rFonts w:ascii="宋体" w:hAnsi="宋体" w:eastAsia="宋体"/>
        </w:rPr>
      </w:pPr>
    </w:p>
    <w:p>
      <w:pPr>
        <w:rPr>
          <w:rFonts w:ascii="宋体" w:hAnsi="宋体" w:eastAsia="宋体"/>
        </w:rPr>
      </w:pPr>
    </w:p>
    <w:p>
      <w:pPr>
        <w:rPr>
          <w:rFonts w:ascii="宋体" w:hAnsi="宋体" w:eastAsia="宋体"/>
        </w:rPr>
      </w:pPr>
    </w:p>
    <w:p>
      <w:pPr>
        <w:jc w:val="center"/>
        <w:rPr>
          <w:rFonts w:ascii="宋体" w:hAnsi="宋体" w:eastAsia="宋体" w:cs="宋体"/>
          <w:b/>
          <w:sz w:val="36"/>
          <w:szCs w:val="36"/>
          <w:shd w:val="clear" w:color="auto" w:fill="FFFFFF"/>
        </w:rPr>
      </w:pPr>
    </w:p>
    <w:p>
      <w:pPr>
        <w:jc w:val="right"/>
        <w:rPr>
          <w:rFonts w:ascii="宋体" w:hAnsi="宋体" w:eastAsia="宋体"/>
        </w:rPr>
      </w:pPr>
    </w:p>
    <w:sectPr>
      <w:pgSz w:w="11906" w:h="16838"/>
      <w:pgMar w:top="1797" w:right="1440" w:bottom="1797"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MS Mincho">
    <w:altName w:val="Times New Roman"/>
    <w:panose1 w:val="02020609040205080304"/>
    <w:charset w:val="80"/>
    <w:family w:val="modern"/>
    <w:pitch w:val="default"/>
    <w:sig w:usb0="00000000" w:usb1="00000000" w:usb2="00000012" w:usb3="00000000" w:csb0="4002009F" w:csb1="DFD70000"/>
  </w:font>
  <w:font w:name="微软雅黑">
    <w:panose1 w:val="020B0503020204020204"/>
    <w:charset w:val="86"/>
    <w:family w:val="swiss"/>
    <w:pitch w:val="default"/>
    <w:sig w:usb0="80000287" w:usb1="2ACF3C50" w:usb2="00000016" w:usb3="00000000" w:csb0="0004001F" w:csb1="00000000"/>
  </w:font>
  <w:font w:name="TimesNewRomanPSMT">
    <w:altName w:val="宋体"/>
    <w:panose1 w:val="00000000000000000000"/>
    <w:charset w:val="00"/>
    <w:family w:val="roman"/>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526105"/>
    </w:sdtPr>
    <w:sdtContent>
      <w:p>
        <w:pPr>
          <w:pStyle w:val="17"/>
          <w:jc w:val="center"/>
        </w:pPr>
        <w:r>
          <w:fldChar w:fldCharType="begin"/>
        </w:r>
        <w:r>
          <w:instrText xml:space="preserve"> PAGE   \* MERGEFORMAT </w:instrText>
        </w:r>
        <w:r>
          <w:fldChar w:fldCharType="separate"/>
        </w:r>
        <w:r>
          <w:rPr>
            <w:lang w:val="zh-CN"/>
          </w:rPr>
          <w:t>19</w:t>
        </w:r>
        <w:r>
          <w:rPr>
            <w:lang w:val="zh-CN"/>
          </w:rPr>
          <w:fldChar w:fldCharType="end"/>
        </w:r>
      </w:p>
    </w:sdtContent>
  </w:sdt>
  <w:p>
    <w:pPr>
      <w:pStyle w:val="1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4"/>
      <w:suff w:val="nothing"/>
      <w:lvlText w:val="第%1部分"/>
      <w:lvlJc w:val="center"/>
      <w:pPr>
        <w:ind w:left="-288" w:firstLine="288"/>
      </w:pPr>
      <w:rPr>
        <w:rFonts w:hint="eastAsia"/>
        <w:sz w:val="28"/>
        <w:szCs w:val="28"/>
      </w:rPr>
    </w:lvl>
    <w:lvl w:ilvl="1" w:tentative="0">
      <w:start w:val="1"/>
      <w:numFmt w:val="chineseCountingThousand"/>
      <w:pStyle w:val="5"/>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7"/>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46"/>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9F817E8"/>
    <w:multiLevelType w:val="singleLevel"/>
    <w:tmpl w:val="59F817E8"/>
    <w:lvl w:ilvl="0" w:tentative="0">
      <w:start w:val="1"/>
      <w:numFmt w:val="chineseCounting"/>
      <w:pStyle w:val="51"/>
      <w:suff w:val="nothing"/>
      <w:lvlText w:val="%1、"/>
      <w:lvlJc w:val="left"/>
    </w:lvl>
  </w:abstractNum>
  <w:abstractNum w:abstractNumId="4">
    <w:nsid w:val="6159EBA7"/>
    <w:multiLevelType w:val="singleLevel"/>
    <w:tmpl w:val="6159EBA7"/>
    <w:lvl w:ilvl="0" w:tentative="0">
      <w:start w:val="2"/>
      <w:numFmt w:val="decimal"/>
      <w:suff w:val="nothing"/>
      <w:lvlText w:val="%1、"/>
      <w:lvlJc w:val="left"/>
    </w:lvl>
  </w:abstractNum>
  <w:abstractNum w:abstractNumId="5">
    <w:nsid w:val="775334A7"/>
    <w:multiLevelType w:val="singleLevel"/>
    <w:tmpl w:val="775334A7"/>
    <w:lvl w:ilvl="0" w:tentative="0">
      <w:start w:val="1"/>
      <w:numFmt w:val="decimal"/>
      <w:suff w:val="nothing"/>
      <w:lvlText w:val="%1、"/>
      <w:lvlJc w:val="left"/>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0A3"/>
    <w:rsid w:val="00000A27"/>
    <w:rsid w:val="000043E4"/>
    <w:rsid w:val="0000620B"/>
    <w:rsid w:val="00012712"/>
    <w:rsid w:val="00013E05"/>
    <w:rsid w:val="000145B9"/>
    <w:rsid w:val="000178D4"/>
    <w:rsid w:val="00020353"/>
    <w:rsid w:val="00021475"/>
    <w:rsid w:val="00021A0B"/>
    <w:rsid w:val="00022000"/>
    <w:rsid w:val="00022021"/>
    <w:rsid w:val="000300B0"/>
    <w:rsid w:val="000318E9"/>
    <w:rsid w:val="0003347D"/>
    <w:rsid w:val="00033D27"/>
    <w:rsid w:val="00034324"/>
    <w:rsid w:val="00040A8B"/>
    <w:rsid w:val="00040E1E"/>
    <w:rsid w:val="00054916"/>
    <w:rsid w:val="000554D6"/>
    <w:rsid w:val="00055E0E"/>
    <w:rsid w:val="00061EBD"/>
    <w:rsid w:val="00066076"/>
    <w:rsid w:val="00073FF0"/>
    <w:rsid w:val="00074086"/>
    <w:rsid w:val="00075011"/>
    <w:rsid w:val="000808A9"/>
    <w:rsid w:val="00086AFB"/>
    <w:rsid w:val="00091F08"/>
    <w:rsid w:val="000938BE"/>
    <w:rsid w:val="000A2B29"/>
    <w:rsid w:val="000A78E1"/>
    <w:rsid w:val="000A7A0E"/>
    <w:rsid w:val="000A7DBB"/>
    <w:rsid w:val="000B0639"/>
    <w:rsid w:val="000B2502"/>
    <w:rsid w:val="000B691B"/>
    <w:rsid w:val="000B76FE"/>
    <w:rsid w:val="000C15AC"/>
    <w:rsid w:val="000C2AD4"/>
    <w:rsid w:val="000C2B1A"/>
    <w:rsid w:val="000C4B18"/>
    <w:rsid w:val="000C5471"/>
    <w:rsid w:val="000C5472"/>
    <w:rsid w:val="000D0962"/>
    <w:rsid w:val="000D24B4"/>
    <w:rsid w:val="000D3714"/>
    <w:rsid w:val="000D4F8E"/>
    <w:rsid w:val="000D56C3"/>
    <w:rsid w:val="000E102E"/>
    <w:rsid w:val="000F293F"/>
    <w:rsid w:val="000F3964"/>
    <w:rsid w:val="00107190"/>
    <w:rsid w:val="00110DDA"/>
    <w:rsid w:val="00113A6C"/>
    <w:rsid w:val="00114F7B"/>
    <w:rsid w:val="00120E9B"/>
    <w:rsid w:val="001309C7"/>
    <w:rsid w:val="0013622E"/>
    <w:rsid w:val="001413B0"/>
    <w:rsid w:val="0014292A"/>
    <w:rsid w:val="00142EBD"/>
    <w:rsid w:val="001453AC"/>
    <w:rsid w:val="00146208"/>
    <w:rsid w:val="00147F7A"/>
    <w:rsid w:val="00155F6E"/>
    <w:rsid w:val="00157BFD"/>
    <w:rsid w:val="00161216"/>
    <w:rsid w:val="0016162A"/>
    <w:rsid w:val="00162961"/>
    <w:rsid w:val="001650D7"/>
    <w:rsid w:val="001729F5"/>
    <w:rsid w:val="00172FAB"/>
    <w:rsid w:val="00175E00"/>
    <w:rsid w:val="00177BD6"/>
    <w:rsid w:val="001812E3"/>
    <w:rsid w:val="001917FF"/>
    <w:rsid w:val="00191C00"/>
    <w:rsid w:val="00197A00"/>
    <w:rsid w:val="001A1B6C"/>
    <w:rsid w:val="001A2216"/>
    <w:rsid w:val="001A3DE4"/>
    <w:rsid w:val="001B3169"/>
    <w:rsid w:val="001B3201"/>
    <w:rsid w:val="001B3B1F"/>
    <w:rsid w:val="001B3FA7"/>
    <w:rsid w:val="001C128F"/>
    <w:rsid w:val="001C54DF"/>
    <w:rsid w:val="001C63B3"/>
    <w:rsid w:val="001D1F28"/>
    <w:rsid w:val="001D2862"/>
    <w:rsid w:val="001D3E48"/>
    <w:rsid w:val="001D4A18"/>
    <w:rsid w:val="001D6D29"/>
    <w:rsid w:val="001D7FCD"/>
    <w:rsid w:val="001E1E9A"/>
    <w:rsid w:val="001E3E55"/>
    <w:rsid w:val="001F317E"/>
    <w:rsid w:val="001F3D80"/>
    <w:rsid w:val="001F6B4D"/>
    <w:rsid w:val="00205F0F"/>
    <w:rsid w:val="00212A04"/>
    <w:rsid w:val="002143EE"/>
    <w:rsid w:val="00220A8C"/>
    <w:rsid w:val="00222040"/>
    <w:rsid w:val="00234499"/>
    <w:rsid w:val="00235DB3"/>
    <w:rsid w:val="002373EF"/>
    <w:rsid w:val="002408D3"/>
    <w:rsid w:val="00244203"/>
    <w:rsid w:val="002447F3"/>
    <w:rsid w:val="00245F3D"/>
    <w:rsid w:val="00247577"/>
    <w:rsid w:val="00247D4B"/>
    <w:rsid w:val="00247EBC"/>
    <w:rsid w:val="002508CE"/>
    <w:rsid w:val="00251DBD"/>
    <w:rsid w:val="00253587"/>
    <w:rsid w:val="0025438E"/>
    <w:rsid w:val="00254C2D"/>
    <w:rsid w:val="002557F6"/>
    <w:rsid w:val="00257170"/>
    <w:rsid w:val="00257C0C"/>
    <w:rsid w:val="00257C27"/>
    <w:rsid w:val="00260DE2"/>
    <w:rsid w:val="002644FB"/>
    <w:rsid w:val="00267061"/>
    <w:rsid w:val="00274792"/>
    <w:rsid w:val="00274F8B"/>
    <w:rsid w:val="002809C6"/>
    <w:rsid w:val="002822CF"/>
    <w:rsid w:val="00282D0F"/>
    <w:rsid w:val="00294675"/>
    <w:rsid w:val="002A4363"/>
    <w:rsid w:val="002A4A94"/>
    <w:rsid w:val="002A6876"/>
    <w:rsid w:val="002A7861"/>
    <w:rsid w:val="002C72D4"/>
    <w:rsid w:val="002D5CAA"/>
    <w:rsid w:val="002D71A8"/>
    <w:rsid w:val="002D7745"/>
    <w:rsid w:val="002E3710"/>
    <w:rsid w:val="002F1AA2"/>
    <w:rsid w:val="002F56B1"/>
    <w:rsid w:val="002F68B9"/>
    <w:rsid w:val="003002C1"/>
    <w:rsid w:val="00300379"/>
    <w:rsid w:val="00301814"/>
    <w:rsid w:val="00304216"/>
    <w:rsid w:val="00307037"/>
    <w:rsid w:val="003103B1"/>
    <w:rsid w:val="00313750"/>
    <w:rsid w:val="00315BEB"/>
    <w:rsid w:val="003214BD"/>
    <w:rsid w:val="00322385"/>
    <w:rsid w:val="00323B0A"/>
    <w:rsid w:val="00324C46"/>
    <w:rsid w:val="00325EC7"/>
    <w:rsid w:val="00326476"/>
    <w:rsid w:val="003265EF"/>
    <w:rsid w:val="003315A3"/>
    <w:rsid w:val="00333DA4"/>
    <w:rsid w:val="0033593F"/>
    <w:rsid w:val="00336C58"/>
    <w:rsid w:val="00337220"/>
    <w:rsid w:val="00337B48"/>
    <w:rsid w:val="003420BF"/>
    <w:rsid w:val="00355A48"/>
    <w:rsid w:val="00355D76"/>
    <w:rsid w:val="00361029"/>
    <w:rsid w:val="00361EF7"/>
    <w:rsid w:val="00365D02"/>
    <w:rsid w:val="0037403C"/>
    <w:rsid w:val="00380D7C"/>
    <w:rsid w:val="00381FB5"/>
    <w:rsid w:val="00383B76"/>
    <w:rsid w:val="003908A0"/>
    <w:rsid w:val="00395658"/>
    <w:rsid w:val="003A1045"/>
    <w:rsid w:val="003A446C"/>
    <w:rsid w:val="003A52D6"/>
    <w:rsid w:val="003B47AA"/>
    <w:rsid w:val="003B602C"/>
    <w:rsid w:val="003B6371"/>
    <w:rsid w:val="003C11A5"/>
    <w:rsid w:val="003C217D"/>
    <w:rsid w:val="003C35FA"/>
    <w:rsid w:val="003C4E1B"/>
    <w:rsid w:val="003D2B2F"/>
    <w:rsid w:val="003D3FB5"/>
    <w:rsid w:val="003E0953"/>
    <w:rsid w:val="003E0ECF"/>
    <w:rsid w:val="003E149A"/>
    <w:rsid w:val="003E2DBE"/>
    <w:rsid w:val="003E4275"/>
    <w:rsid w:val="00401255"/>
    <w:rsid w:val="00402370"/>
    <w:rsid w:val="0041105B"/>
    <w:rsid w:val="00411108"/>
    <w:rsid w:val="0041124B"/>
    <w:rsid w:val="00412829"/>
    <w:rsid w:val="00413CF6"/>
    <w:rsid w:val="00414486"/>
    <w:rsid w:val="00415A4E"/>
    <w:rsid w:val="00417373"/>
    <w:rsid w:val="00417F78"/>
    <w:rsid w:val="004212CB"/>
    <w:rsid w:val="0042172E"/>
    <w:rsid w:val="004226E9"/>
    <w:rsid w:val="00425942"/>
    <w:rsid w:val="00426002"/>
    <w:rsid w:val="00432DD2"/>
    <w:rsid w:val="00436090"/>
    <w:rsid w:val="00441993"/>
    <w:rsid w:val="004434B0"/>
    <w:rsid w:val="00445971"/>
    <w:rsid w:val="00447141"/>
    <w:rsid w:val="00453CFB"/>
    <w:rsid w:val="004558C9"/>
    <w:rsid w:val="0046299D"/>
    <w:rsid w:val="00471D9E"/>
    <w:rsid w:val="00474B4F"/>
    <w:rsid w:val="00480EAD"/>
    <w:rsid w:val="004831BE"/>
    <w:rsid w:val="00484A4D"/>
    <w:rsid w:val="004872EA"/>
    <w:rsid w:val="0048788B"/>
    <w:rsid w:val="00492301"/>
    <w:rsid w:val="0049254D"/>
    <w:rsid w:val="004A3EBE"/>
    <w:rsid w:val="004A75C7"/>
    <w:rsid w:val="004B2239"/>
    <w:rsid w:val="004B22D3"/>
    <w:rsid w:val="004B6F46"/>
    <w:rsid w:val="004B7646"/>
    <w:rsid w:val="004B77AF"/>
    <w:rsid w:val="004B7EF4"/>
    <w:rsid w:val="004C191D"/>
    <w:rsid w:val="004C1BDB"/>
    <w:rsid w:val="004C1DAA"/>
    <w:rsid w:val="004C3729"/>
    <w:rsid w:val="004C488A"/>
    <w:rsid w:val="004C6317"/>
    <w:rsid w:val="004D338D"/>
    <w:rsid w:val="004D339F"/>
    <w:rsid w:val="004D7C03"/>
    <w:rsid w:val="004E1721"/>
    <w:rsid w:val="004E2717"/>
    <w:rsid w:val="004E2C91"/>
    <w:rsid w:val="004E6481"/>
    <w:rsid w:val="004E7C52"/>
    <w:rsid w:val="004E7E50"/>
    <w:rsid w:val="004F1DBB"/>
    <w:rsid w:val="004F444D"/>
    <w:rsid w:val="004F5BE4"/>
    <w:rsid w:val="005020CD"/>
    <w:rsid w:val="00502678"/>
    <w:rsid w:val="00505C0F"/>
    <w:rsid w:val="005104B2"/>
    <w:rsid w:val="00511C92"/>
    <w:rsid w:val="00512A12"/>
    <w:rsid w:val="00517A48"/>
    <w:rsid w:val="00521E2C"/>
    <w:rsid w:val="00522091"/>
    <w:rsid w:val="00522697"/>
    <w:rsid w:val="00532ED6"/>
    <w:rsid w:val="00541050"/>
    <w:rsid w:val="005436E5"/>
    <w:rsid w:val="00544270"/>
    <w:rsid w:val="0054757C"/>
    <w:rsid w:val="00547C51"/>
    <w:rsid w:val="00552BDA"/>
    <w:rsid w:val="005549F8"/>
    <w:rsid w:val="0055516F"/>
    <w:rsid w:val="00561A3A"/>
    <w:rsid w:val="00561C5B"/>
    <w:rsid w:val="00565EFE"/>
    <w:rsid w:val="00566ED4"/>
    <w:rsid w:val="00573D06"/>
    <w:rsid w:val="005768AB"/>
    <w:rsid w:val="00577061"/>
    <w:rsid w:val="005779BD"/>
    <w:rsid w:val="0058043E"/>
    <w:rsid w:val="0058556D"/>
    <w:rsid w:val="005856E5"/>
    <w:rsid w:val="00586469"/>
    <w:rsid w:val="00587A5E"/>
    <w:rsid w:val="00593828"/>
    <w:rsid w:val="0059583F"/>
    <w:rsid w:val="005A0375"/>
    <w:rsid w:val="005A0399"/>
    <w:rsid w:val="005A0CBC"/>
    <w:rsid w:val="005A14CE"/>
    <w:rsid w:val="005A3071"/>
    <w:rsid w:val="005A609C"/>
    <w:rsid w:val="005A6826"/>
    <w:rsid w:val="005B5910"/>
    <w:rsid w:val="005C0D69"/>
    <w:rsid w:val="005C2ACF"/>
    <w:rsid w:val="005C47E7"/>
    <w:rsid w:val="005D17A8"/>
    <w:rsid w:val="005D29BD"/>
    <w:rsid w:val="005D36F7"/>
    <w:rsid w:val="005D5A65"/>
    <w:rsid w:val="005D6F32"/>
    <w:rsid w:val="005E3409"/>
    <w:rsid w:val="005E3F3F"/>
    <w:rsid w:val="005F0B1E"/>
    <w:rsid w:val="005F1DF2"/>
    <w:rsid w:val="005F503E"/>
    <w:rsid w:val="006022A2"/>
    <w:rsid w:val="0060569D"/>
    <w:rsid w:val="00610B6B"/>
    <w:rsid w:val="00614304"/>
    <w:rsid w:val="006172CB"/>
    <w:rsid w:val="0061792B"/>
    <w:rsid w:val="00617BDF"/>
    <w:rsid w:val="006220DA"/>
    <w:rsid w:val="00622B0B"/>
    <w:rsid w:val="00624843"/>
    <w:rsid w:val="0062659A"/>
    <w:rsid w:val="00627884"/>
    <w:rsid w:val="006357B0"/>
    <w:rsid w:val="006369BE"/>
    <w:rsid w:val="00636AAD"/>
    <w:rsid w:val="0063754C"/>
    <w:rsid w:val="006403DA"/>
    <w:rsid w:val="006418EE"/>
    <w:rsid w:val="006421A1"/>
    <w:rsid w:val="00643C92"/>
    <w:rsid w:val="00645463"/>
    <w:rsid w:val="00645965"/>
    <w:rsid w:val="0065294F"/>
    <w:rsid w:val="00653D9B"/>
    <w:rsid w:val="00653F66"/>
    <w:rsid w:val="00654B93"/>
    <w:rsid w:val="006626FF"/>
    <w:rsid w:val="0067391E"/>
    <w:rsid w:val="0067408D"/>
    <w:rsid w:val="00674726"/>
    <w:rsid w:val="00685F5D"/>
    <w:rsid w:val="006906FE"/>
    <w:rsid w:val="00690A50"/>
    <w:rsid w:val="00692CCD"/>
    <w:rsid w:val="006935D5"/>
    <w:rsid w:val="00695567"/>
    <w:rsid w:val="0069613D"/>
    <w:rsid w:val="006A0D07"/>
    <w:rsid w:val="006A28A8"/>
    <w:rsid w:val="006A351A"/>
    <w:rsid w:val="006A5A38"/>
    <w:rsid w:val="006A7085"/>
    <w:rsid w:val="006A79B1"/>
    <w:rsid w:val="006B11BB"/>
    <w:rsid w:val="006B59F9"/>
    <w:rsid w:val="006B7824"/>
    <w:rsid w:val="006C1ABC"/>
    <w:rsid w:val="006C4A8D"/>
    <w:rsid w:val="006C5180"/>
    <w:rsid w:val="006D0405"/>
    <w:rsid w:val="006D2502"/>
    <w:rsid w:val="006D2F3B"/>
    <w:rsid w:val="006D2F43"/>
    <w:rsid w:val="006D332D"/>
    <w:rsid w:val="006D5390"/>
    <w:rsid w:val="006E2BD5"/>
    <w:rsid w:val="006E533B"/>
    <w:rsid w:val="006E6EAB"/>
    <w:rsid w:val="006F0427"/>
    <w:rsid w:val="006F29B3"/>
    <w:rsid w:val="006F2C6A"/>
    <w:rsid w:val="006F3B41"/>
    <w:rsid w:val="006F5ADF"/>
    <w:rsid w:val="006F68CC"/>
    <w:rsid w:val="0070010A"/>
    <w:rsid w:val="00704BF9"/>
    <w:rsid w:val="00705BA9"/>
    <w:rsid w:val="00712D39"/>
    <w:rsid w:val="00716F27"/>
    <w:rsid w:val="00721711"/>
    <w:rsid w:val="00737DB9"/>
    <w:rsid w:val="007401C3"/>
    <w:rsid w:val="00740E91"/>
    <w:rsid w:val="00746A32"/>
    <w:rsid w:val="007568C2"/>
    <w:rsid w:val="007570E2"/>
    <w:rsid w:val="00760543"/>
    <w:rsid w:val="00764119"/>
    <w:rsid w:val="007644DF"/>
    <w:rsid w:val="007727E6"/>
    <w:rsid w:val="0077455F"/>
    <w:rsid w:val="00782B5D"/>
    <w:rsid w:val="00783342"/>
    <w:rsid w:val="00784774"/>
    <w:rsid w:val="007859D1"/>
    <w:rsid w:val="00785D9A"/>
    <w:rsid w:val="0078780A"/>
    <w:rsid w:val="00791BE3"/>
    <w:rsid w:val="0079352C"/>
    <w:rsid w:val="00796672"/>
    <w:rsid w:val="007A31F4"/>
    <w:rsid w:val="007A34F1"/>
    <w:rsid w:val="007A48E9"/>
    <w:rsid w:val="007A7918"/>
    <w:rsid w:val="007B30DE"/>
    <w:rsid w:val="007B39C7"/>
    <w:rsid w:val="007C07ED"/>
    <w:rsid w:val="007C164D"/>
    <w:rsid w:val="007C6705"/>
    <w:rsid w:val="007D2A0A"/>
    <w:rsid w:val="007D2B0C"/>
    <w:rsid w:val="007D3A74"/>
    <w:rsid w:val="007D3AEF"/>
    <w:rsid w:val="007D44CD"/>
    <w:rsid w:val="007D4BAD"/>
    <w:rsid w:val="007D6D78"/>
    <w:rsid w:val="007E1FE9"/>
    <w:rsid w:val="007E417F"/>
    <w:rsid w:val="007E5964"/>
    <w:rsid w:val="007E6183"/>
    <w:rsid w:val="007F0385"/>
    <w:rsid w:val="007F0A64"/>
    <w:rsid w:val="007F2A28"/>
    <w:rsid w:val="007F6E86"/>
    <w:rsid w:val="007F6FB7"/>
    <w:rsid w:val="0080017D"/>
    <w:rsid w:val="0080260F"/>
    <w:rsid w:val="00802898"/>
    <w:rsid w:val="008032C4"/>
    <w:rsid w:val="008101FB"/>
    <w:rsid w:val="00811BB1"/>
    <w:rsid w:val="00822EA0"/>
    <w:rsid w:val="00832E87"/>
    <w:rsid w:val="00833C6A"/>
    <w:rsid w:val="0084302F"/>
    <w:rsid w:val="00846297"/>
    <w:rsid w:val="00847088"/>
    <w:rsid w:val="0085213A"/>
    <w:rsid w:val="00853F0B"/>
    <w:rsid w:val="00854E20"/>
    <w:rsid w:val="0086265C"/>
    <w:rsid w:val="00864081"/>
    <w:rsid w:val="008656DB"/>
    <w:rsid w:val="00865F7B"/>
    <w:rsid w:val="00867B10"/>
    <w:rsid w:val="008734AD"/>
    <w:rsid w:val="008753FE"/>
    <w:rsid w:val="00875C45"/>
    <w:rsid w:val="00877C6C"/>
    <w:rsid w:val="008833DC"/>
    <w:rsid w:val="008834FE"/>
    <w:rsid w:val="0088366F"/>
    <w:rsid w:val="00884D0F"/>
    <w:rsid w:val="00884F11"/>
    <w:rsid w:val="00885394"/>
    <w:rsid w:val="00885BF5"/>
    <w:rsid w:val="00885CD9"/>
    <w:rsid w:val="00887FE7"/>
    <w:rsid w:val="00890307"/>
    <w:rsid w:val="0089369E"/>
    <w:rsid w:val="00893B24"/>
    <w:rsid w:val="008965C3"/>
    <w:rsid w:val="00896816"/>
    <w:rsid w:val="008A1EE5"/>
    <w:rsid w:val="008A4264"/>
    <w:rsid w:val="008A4543"/>
    <w:rsid w:val="008A5850"/>
    <w:rsid w:val="008A6960"/>
    <w:rsid w:val="008B07F8"/>
    <w:rsid w:val="008B5474"/>
    <w:rsid w:val="008B57FF"/>
    <w:rsid w:val="008B5A12"/>
    <w:rsid w:val="008B7AF4"/>
    <w:rsid w:val="008C1FE1"/>
    <w:rsid w:val="008C40A8"/>
    <w:rsid w:val="008C4BEA"/>
    <w:rsid w:val="008C53A7"/>
    <w:rsid w:val="008C72FE"/>
    <w:rsid w:val="008D0560"/>
    <w:rsid w:val="008D3258"/>
    <w:rsid w:val="008D611D"/>
    <w:rsid w:val="008D7830"/>
    <w:rsid w:val="008E4316"/>
    <w:rsid w:val="008E62A2"/>
    <w:rsid w:val="008F0E43"/>
    <w:rsid w:val="008F3208"/>
    <w:rsid w:val="009021F3"/>
    <w:rsid w:val="00902A7F"/>
    <w:rsid w:val="00905A17"/>
    <w:rsid w:val="00905B1E"/>
    <w:rsid w:val="00907E1C"/>
    <w:rsid w:val="00907F3C"/>
    <w:rsid w:val="00912C93"/>
    <w:rsid w:val="00920609"/>
    <w:rsid w:val="00920892"/>
    <w:rsid w:val="009209F7"/>
    <w:rsid w:val="00921C22"/>
    <w:rsid w:val="009235EF"/>
    <w:rsid w:val="0092409E"/>
    <w:rsid w:val="00930F65"/>
    <w:rsid w:val="00932973"/>
    <w:rsid w:val="009422EE"/>
    <w:rsid w:val="00942C4E"/>
    <w:rsid w:val="0094394A"/>
    <w:rsid w:val="00945983"/>
    <w:rsid w:val="00950EC8"/>
    <w:rsid w:val="00951F7F"/>
    <w:rsid w:val="009565FC"/>
    <w:rsid w:val="00957322"/>
    <w:rsid w:val="0095778A"/>
    <w:rsid w:val="00972275"/>
    <w:rsid w:val="00973D36"/>
    <w:rsid w:val="0097535A"/>
    <w:rsid w:val="00985EBA"/>
    <w:rsid w:val="00986060"/>
    <w:rsid w:val="0098622D"/>
    <w:rsid w:val="00987CF2"/>
    <w:rsid w:val="0099095B"/>
    <w:rsid w:val="009A452D"/>
    <w:rsid w:val="009B2169"/>
    <w:rsid w:val="009B2B36"/>
    <w:rsid w:val="009B5BC7"/>
    <w:rsid w:val="009B6EA8"/>
    <w:rsid w:val="009C12AB"/>
    <w:rsid w:val="009C5BE8"/>
    <w:rsid w:val="009C5BF0"/>
    <w:rsid w:val="009D1F9C"/>
    <w:rsid w:val="009D203C"/>
    <w:rsid w:val="009D20A3"/>
    <w:rsid w:val="009D29D2"/>
    <w:rsid w:val="009D3502"/>
    <w:rsid w:val="009D71A3"/>
    <w:rsid w:val="009E1CB3"/>
    <w:rsid w:val="009E6699"/>
    <w:rsid w:val="009E7A6E"/>
    <w:rsid w:val="009F3BDE"/>
    <w:rsid w:val="009F5A2B"/>
    <w:rsid w:val="00A0109A"/>
    <w:rsid w:val="00A019EC"/>
    <w:rsid w:val="00A045C1"/>
    <w:rsid w:val="00A0474D"/>
    <w:rsid w:val="00A04A3C"/>
    <w:rsid w:val="00A06AEC"/>
    <w:rsid w:val="00A07D8C"/>
    <w:rsid w:val="00A154E4"/>
    <w:rsid w:val="00A159FC"/>
    <w:rsid w:val="00A15F7A"/>
    <w:rsid w:val="00A1760D"/>
    <w:rsid w:val="00A21DDF"/>
    <w:rsid w:val="00A22CE7"/>
    <w:rsid w:val="00A23F1B"/>
    <w:rsid w:val="00A27AA9"/>
    <w:rsid w:val="00A3354E"/>
    <w:rsid w:val="00A339F0"/>
    <w:rsid w:val="00A36206"/>
    <w:rsid w:val="00A4096D"/>
    <w:rsid w:val="00A424A2"/>
    <w:rsid w:val="00A42751"/>
    <w:rsid w:val="00A44605"/>
    <w:rsid w:val="00A52737"/>
    <w:rsid w:val="00A54E5B"/>
    <w:rsid w:val="00A558D3"/>
    <w:rsid w:val="00A56DAA"/>
    <w:rsid w:val="00A6002C"/>
    <w:rsid w:val="00A61041"/>
    <w:rsid w:val="00A61AF6"/>
    <w:rsid w:val="00A61CAD"/>
    <w:rsid w:val="00A63C44"/>
    <w:rsid w:val="00A678EF"/>
    <w:rsid w:val="00A75A79"/>
    <w:rsid w:val="00A8027E"/>
    <w:rsid w:val="00A8774F"/>
    <w:rsid w:val="00A910F1"/>
    <w:rsid w:val="00A93C00"/>
    <w:rsid w:val="00A94444"/>
    <w:rsid w:val="00AA0F1B"/>
    <w:rsid w:val="00AA1FF6"/>
    <w:rsid w:val="00AA4CCD"/>
    <w:rsid w:val="00AB37AF"/>
    <w:rsid w:val="00AB43A7"/>
    <w:rsid w:val="00AB4DAB"/>
    <w:rsid w:val="00AC2DBF"/>
    <w:rsid w:val="00AC49CE"/>
    <w:rsid w:val="00AC4FD2"/>
    <w:rsid w:val="00AC6DE4"/>
    <w:rsid w:val="00AD1376"/>
    <w:rsid w:val="00AD175C"/>
    <w:rsid w:val="00AE2422"/>
    <w:rsid w:val="00AE3298"/>
    <w:rsid w:val="00B02024"/>
    <w:rsid w:val="00B03F79"/>
    <w:rsid w:val="00B05115"/>
    <w:rsid w:val="00B0543B"/>
    <w:rsid w:val="00B07980"/>
    <w:rsid w:val="00B12A55"/>
    <w:rsid w:val="00B15872"/>
    <w:rsid w:val="00B16199"/>
    <w:rsid w:val="00B16E78"/>
    <w:rsid w:val="00B20FA0"/>
    <w:rsid w:val="00B24D17"/>
    <w:rsid w:val="00B2504F"/>
    <w:rsid w:val="00B277AA"/>
    <w:rsid w:val="00B30127"/>
    <w:rsid w:val="00B32542"/>
    <w:rsid w:val="00B32A03"/>
    <w:rsid w:val="00B375B2"/>
    <w:rsid w:val="00B376A0"/>
    <w:rsid w:val="00B4067A"/>
    <w:rsid w:val="00B41493"/>
    <w:rsid w:val="00B42330"/>
    <w:rsid w:val="00B42703"/>
    <w:rsid w:val="00B44198"/>
    <w:rsid w:val="00B45D73"/>
    <w:rsid w:val="00B47396"/>
    <w:rsid w:val="00B5289C"/>
    <w:rsid w:val="00B53BAE"/>
    <w:rsid w:val="00B601A6"/>
    <w:rsid w:val="00B6109D"/>
    <w:rsid w:val="00B61615"/>
    <w:rsid w:val="00B616DF"/>
    <w:rsid w:val="00B65DF9"/>
    <w:rsid w:val="00B744FC"/>
    <w:rsid w:val="00B74CF0"/>
    <w:rsid w:val="00B74FF4"/>
    <w:rsid w:val="00B76227"/>
    <w:rsid w:val="00B775F1"/>
    <w:rsid w:val="00BA1562"/>
    <w:rsid w:val="00BA68F5"/>
    <w:rsid w:val="00BB1F82"/>
    <w:rsid w:val="00BB2ACA"/>
    <w:rsid w:val="00BB33D2"/>
    <w:rsid w:val="00BB33E6"/>
    <w:rsid w:val="00BB6706"/>
    <w:rsid w:val="00BC0336"/>
    <w:rsid w:val="00BC09E9"/>
    <w:rsid w:val="00BC13D8"/>
    <w:rsid w:val="00BC30AC"/>
    <w:rsid w:val="00BC440D"/>
    <w:rsid w:val="00BC4761"/>
    <w:rsid w:val="00BC548C"/>
    <w:rsid w:val="00BC62ED"/>
    <w:rsid w:val="00BC775F"/>
    <w:rsid w:val="00BC7EB6"/>
    <w:rsid w:val="00BD26E3"/>
    <w:rsid w:val="00BD46B3"/>
    <w:rsid w:val="00BD4844"/>
    <w:rsid w:val="00BD4F16"/>
    <w:rsid w:val="00BD62A9"/>
    <w:rsid w:val="00BD68BD"/>
    <w:rsid w:val="00BD6B19"/>
    <w:rsid w:val="00BD7252"/>
    <w:rsid w:val="00BD77B4"/>
    <w:rsid w:val="00BE05C3"/>
    <w:rsid w:val="00BE4C73"/>
    <w:rsid w:val="00BF1566"/>
    <w:rsid w:val="00BF2BE8"/>
    <w:rsid w:val="00BF6C5F"/>
    <w:rsid w:val="00C0055E"/>
    <w:rsid w:val="00C05549"/>
    <w:rsid w:val="00C1127B"/>
    <w:rsid w:val="00C17DFD"/>
    <w:rsid w:val="00C214C3"/>
    <w:rsid w:val="00C21A0B"/>
    <w:rsid w:val="00C22847"/>
    <w:rsid w:val="00C22D69"/>
    <w:rsid w:val="00C23C88"/>
    <w:rsid w:val="00C25D13"/>
    <w:rsid w:val="00C2607E"/>
    <w:rsid w:val="00C32304"/>
    <w:rsid w:val="00C3639D"/>
    <w:rsid w:val="00C41183"/>
    <w:rsid w:val="00C42E82"/>
    <w:rsid w:val="00C43817"/>
    <w:rsid w:val="00C44373"/>
    <w:rsid w:val="00C44B22"/>
    <w:rsid w:val="00C44CB2"/>
    <w:rsid w:val="00C46BF7"/>
    <w:rsid w:val="00C51259"/>
    <w:rsid w:val="00C520F1"/>
    <w:rsid w:val="00C55512"/>
    <w:rsid w:val="00C66916"/>
    <w:rsid w:val="00C677E0"/>
    <w:rsid w:val="00C70AC1"/>
    <w:rsid w:val="00C70FB9"/>
    <w:rsid w:val="00C73B5B"/>
    <w:rsid w:val="00C81E49"/>
    <w:rsid w:val="00C821C3"/>
    <w:rsid w:val="00C864CA"/>
    <w:rsid w:val="00C910A5"/>
    <w:rsid w:val="00C967BD"/>
    <w:rsid w:val="00CA584A"/>
    <w:rsid w:val="00CA60C0"/>
    <w:rsid w:val="00CB277E"/>
    <w:rsid w:val="00CB5D80"/>
    <w:rsid w:val="00CB6BE6"/>
    <w:rsid w:val="00CB77EA"/>
    <w:rsid w:val="00CC635B"/>
    <w:rsid w:val="00CD0DF3"/>
    <w:rsid w:val="00CD1688"/>
    <w:rsid w:val="00CD275D"/>
    <w:rsid w:val="00CE0D24"/>
    <w:rsid w:val="00CE1F97"/>
    <w:rsid w:val="00CE3441"/>
    <w:rsid w:val="00CE3B68"/>
    <w:rsid w:val="00CE5C22"/>
    <w:rsid w:val="00CE77EA"/>
    <w:rsid w:val="00CF495D"/>
    <w:rsid w:val="00D03251"/>
    <w:rsid w:val="00D1076B"/>
    <w:rsid w:val="00D11A89"/>
    <w:rsid w:val="00D13B7F"/>
    <w:rsid w:val="00D13D99"/>
    <w:rsid w:val="00D151BC"/>
    <w:rsid w:val="00D15E3A"/>
    <w:rsid w:val="00D17952"/>
    <w:rsid w:val="00D203F6"/>
    <w:rsid w:val="00D22B67"/>
    <w:rsid w:val="00D22DDF"/>
    <w:rsid w:val="00D255E5"/>
    <w:rsid w:val="00D273E8"/>
    <w:rsid w:val="00D276CD"/>
    <w:rsid w:val="00D301AB"/>
    <w:rsid w:val="00D306DE"/>
    <w:rsid w:val="00D34707"/>
    <w:rsid w:val="00D37098"/>
    <w:rsid w:val="00D42A85"/>
    <w:rsid w:val="00D50424"/>
    <w:rsid w:val="00D51935"/>
    <w:rsid w:val="00D53F80"/>
    <w:rsid w:val="00D60F2F"/>
    <w:rsid w:val="00D615B9"/>
    <w:rsid w:val="00D65B94"/>
    <w:rsid w:val="00D65D54"/>
    <w:rsid w:val="00D73044"/>
    <w:rsid w:val="00D7648C"/>
    <w:rsid w:val="00D829CB"/>
    <w:rsid w:val="00D8777F"/>
    <w:rsid w:val="00D87987"/>
    <w:rsid w:val="00D91954"/>
    <w:rsid w:val="00D92EE6"/>
    <w:rsid w:val="00D97746"/>
    <w:rsid w:val="00DA7855"/>
    <w:rsid w:val="00DA793F"/>
    <w:rsid w:val="00DB0DE6"/>
    <w:rsid w:val="00DC21F0"/>
    <w:rsid w:val="00DC2B65"/>
    <w:rsid w:val="00DC6509"/>
    <w:rsid w:val="00DC7053"/>
    <w:rsid w:val="00DD3337"/>
    <w:rsid w:val="00DD760F"/>
    <w:rsid w:val="00DE111D"/>
    <w:rsid w:val="00DE35F4"/>
    <w:rsid w:val="00DE481D"/>
    <w:rsid w:val="00DE500B"/>
    <w:rsid w:val="00DE7F47"/>
    <w:rsid w:val="00DF1A9A"/>
    <w:rsid w:val="00DF2776"/>
    <w:rsid w:val="00DF2E7A"/>
    <w:rsid w:val="00DF323D"/>
    <w:rsid w:val="00DF4F13"/>
    <w:rsid w:val="00DF5289"/>
    <w:rsid w:val="00DF7C56"/>
    <w:rsid w:val="00E00211"/>
    <w:rsid w:val="00E025BD"/>
    <w:rsid w:val="00E0314D"/>
    <w:rsid w:val="00E059ED"/>
    <w:rsid w:val="00E10FA0"/>
    <w:rsid w:val="00E122CB"/>
    <w:rsid w:val="00E215F1"/>
    <w:rsid w:val="00E23129"/>
    <w:rsid w:val="00E301A5"/>
    <w:rsid w:val="00E31290"/>
    <w:rsid w:val="00E31F92"/>
    <w:rsid w:val="00E34343"/>
    <w:rsid w:val="00E43111"/>
    <w:rsid w:val="00E533A3"/>
    <w:rsid w:val="00E53E54"/>
    <w:rsid w:val="00E554FC"/>
    <w:rsid w:val="00E56D1C"/>
    <w:rsid w:val="00E57228"/>
    <w:rsid w:val="00E66747"/>
    <w:rsid w:val="00E7246F"/>
    <w:rsid w:val="00E76E11"/>
    <w:rsid w:val="00E81BC8"/>
    <w:rsid w:val="00E92C9A"/>
    <w:rsid w:val="00E970F5"/>
    <w:rsid w:val="00EA0993"/>
    <w:rsid w:val="00EA27A5"/>
    <w:rsid w:val="00EA474B"/>
    <w:rsid w:val="00EA678F"/>
    <w:rsid w:val="00EA7327"/>
    <w:rsid w:val="00EB122F"/>
    <w:rsid w:val="00EB2003"/>
    <w:rsid w:val="00EC12C7"/>
    <w:rsid w:val="00EC2A79"/>
    <w:rsid w:val="00EC52FD"/>
    <w:rsid w:val="00EC5F8C"/>
    <w:rsid w:val="00EC6291"/>
    <w:rsid w:val="00EC6420"/>
    <w:rsid w:val="00ED06C7"/>
    <w:rsid w:val="00ED12B1"/>
    <w:rsid w:val="00ED1A13"/>
    <w:rsid w:val="00ED4E2E"/>
    <w:rsid w:val="00ED57B5"/>
    <w:rsid w:val="00ED57DC"/>
    <w:rsid w:val="00ED6FA9"/>
    <w:rsid w:val="00EE15D9"/>
    <w:rsid w:val="00EF0293"/>
    <w:rsid w:val="00EF1B01"/>
    <w:rsid w:val="00EF3DC1"/>
    <w:rsid w:val="00EF4F3A"/>
    <w:rsid w:val="00EF5261"/>
    <w:rsid w:val="00F001F0"/>
    <w:rsid w:val="00F04E0C"/>
    <w:rsid w:val="00F04FC6"/>
    <w:rsid w:val="00F054EC"/>
    <w:rsid w:val="00F105D7"/>
    <w:rsid w:val="00F200D9"/>
    <w:rsid w:val="00F270AE"/>
    <w:rsid w:val="00F2739F"/>
    <w:rsid w:val="00F3278B"/>
    <w:rsid w:val="00F336D5"/>
    <w:rsid w:val="00F36EAE"/>
    <w:rsid w:val="00F40A77"/>
    <w:rsid w:val="00F45F42"/>
    <w:rsid w:val="00F51A04"/>
    <w:rsid w:val="00F566F9"/>
    <w:rsid w:val="00F6323A"/>
    <w:rsid w:val="00F6614B"/>
    <w:rsid w:val="00F700DD"/>
    <w:rsid w:val="00F703D8"/>
    <w:rsid w:val="00F70AA1"/>
    <w:rsid w:val="00F713BF"/>
    <w:rsid w:val="00F726CB"/>
    <w:rsid w:val="00F77138"/>
    <w:rsid w:val="00F771F3"/>
    <w:rsid w:val="00F7780B"/>
    <w:rsid w:val="00F823FB"/>
    <w:rsid w:val="00F84F9D"/>
    <w:rsid w:val="00F869FC"/>
    <w:rsid w:val="00F9003E"/>
    <w:rsid w:val="00F94449"/>
    <w:rsid w:val="00F95117"/>
    <w:rsid w:val="00F95F0E"/>
    <w:rsid w:val="00FA3464"/>
    <w:rsid w:val="00FA42EB"/>
    <w:rsid w:val="00FA5D51"/>
    <w:rsid w:val="00FA69A3"/>
    <w:rsid w:val="00FB5067"/>
    <w:rsid w:val="00FB7BCA"/>
    <w:rsid w:val="00FB7FAF"/>
    <w:rsid w:val="00FC5937"/>
    <w:rsid w:val="00FC7550"/>
    <w:rsid w:val="00FD2FE5"/>
    <w:rsid w:val="00FD4251"/>
    <w:rsid w:val="00FE0F0A"/>
    <w:rsid w:val="00FE0F7C"/>
    <w:rsid w:val="00FE265E"/>
    <w:rsid w:val="00FE3C90"/>
    <w:rsid w:val="00FE6002"/>
    <w:rsid w:val="00FE6A83"/>
    <w:rsid w:val="00FF2E8B"/>
    <w:rsid w:val="00FF6A16"/>
    <w:rsid w:val="00FF7E23"/>
    <w:rsid w:val="01157312"/>
    <w:rsid w:val="014A1D5E"/>
    <w:rsid w:val="01AB19B3"/>
    <w:rsid w:val="02A37357"/>
    <w:rsid w:val="02A97CBF"/>
    <w:rsid w:val="02B50C04"/>
    <w:rsid w:val="030D317B"/>
    <w:rsid w:val="03133021"/>
    <w:rsid w:val="032536B1"/>
    <w:rsid w:val="042E6AB4"/>
    <w:rsid w:val="04580BD2"/>
    <w:rsid w:val="04B963B7"/>
    <w:rsid w:val="04E75DFE"/>
    <w:rsid w:val="05743F47"/>
    <w:rsid w:val="07A87B45"/>
    <w:rsid w:val="07B56640"/>
    <w:rsid w:val="080D534C"/>
    <w:rsid w:val="081209CE"/>
    <w:rsid w:val="081B2ECB"/>
    <w:rsid w:val="08261E3C"/>
    <w:rsid w:val="087A5458"/>
    <w:rsid w:val="087D13F4"/>
    <w:rsid w:val="087F44EA"/>
    <w:rsid w:val="08BB5E59"/>
    <w:rsid w:val="091061CD"/>
    <w:rsid w:val="0A90186D"/>
    <w:rsid w:val="0B5D2D78"/>
    <w:rsid w:val="0BE379A8"/>
    <w:rsid w:val="0CAB022C"/>
    <w:rsid w:val="0CCB3F19"/>
    <w:rsid w:val="0D144223"/>
    <w:rsid w:val="0DC8103F"/>
    <w:rsid w:val="0DCB667D"/>
    <w:rsid w:val="0E9B47D1"/>
    <w:rsid w:val="101769C4"/>
    <w:rsid w:val="103236DF"/>
    <w:rsid w:val="10711498"/>
    <w:rsid w:val="108B4F85"/>
    <w:rsid w:val="10C4429D"/>
    <w:rsid w:val="118F367D"/>
    <w:rsid w:val="12034223"/>
    <w:rsid w:val="126135E6"/>
    <w:rsid w:val="131E6715"/>
    <w:rsid w:val="135D001C"/>
    <w:rsid w:val="13A551A5"/>
    <w:rsid w:val="13B26B9F"/>
    <w:rsid w:val="13D27BC6"/>
    <w:rsid w:val="13FA78A6"/>
    <w:rsid w:val="141939A5"/>
    <w:rsid w:val="143429F7"/>
    <w:rsid w:val="14720AFD"/>
    <w:rsid w:val="14C55744"/>
    <w:rsid w:val="14CC56F8"/>
    <w:rsid w:val="15070A53"/>
    <w:rsid w:val="16ED480C"/>
    <w:rsid w:val="176F7A63"/>
    <w:rsid w:val="17F42C1A"/>
    <w:rsid w:val="1843676C"/>
    <w:rsid w:val="18FD12B9"/>
    <w:rsid w:val="19B558E7"/>
    <w:rsid w:val="1ABC221E"/>
    <w:rsid w:val="1B1E61DD"/>
    <w:rsid w:val="1BCC0195"/>
    <w:rsid w:val="1C236032"/>
    <w:rsid w:val="1C6A46A0"/>
    <w:rsid w:val="1CB54736"/>
    <w:rsid w:val="1F3C5D21"/>
    <w:rsid w:val="1FA85972"/>
    <w:rsid w:val="1FB42AD1"/>
    <w:rsid w:val="1FF45522"/>
    <w:rsid w:val="209D3C3A"/>
    <w:rsid w:val="20B54A80"/>
    <w:rsid w:val="20DC672F"/>
    <w:rsid w:val="21B7027E"/>
    <w:rsid w:val="22F22266"/>
    <w:rsid w:val="2307155F"/>
    <w:rsid w:val="23D20252"/>
    <w:rsid w:val="24046878"/>
    <w:rsid w:val="243B610B"/>
    <w:rsid w:val="24442568"/>
    <w:rsid w:val="24BD6E84"/>
    <w:rsid w:val="24DA0224"/>
    <w:rsid w:val="25B97B00"/>
    <w:rsid w:val="26436529"/>
    <w:rsid w:val="269464EA"/>
    <w:rsid w:val="26B825D8"/>
    <w:rsid w:val="26DA4AF5"/>
    <w:rsid w:val="26DF7707"/>
    <w:rsid w:val="27146523"/>
    <w:rsid w:val="271C11C9"/>
    <w:rsid w:val="27322441"/>
    <w:rsid w:val="277B61EE"/>
    <w:rsid w:val="283E0E62"/>
    <w:rsid w:val="287F4CA3"/>
    <w:rsid w:val="2922344C"/>
    <w:rsid w:val="29936EA1"/>
    <w:rsid w:val="2A2D5976"/>
    <w:rsid w:val="2B7B4645"/>
    <w:rsid w:val="2B9A25B0"/>
    <w:rsid w:val="2C3F3114"/>
    <w:rsid w:val="2C450011"/>
    <w:rsid w:val="2D1501F4"/>
    <w:rsid w:val="2D9C7338"/>
    <w:rsid w:val="2EAC5666"/>
    <w:rsid w:val="2EC93EEC"/>
    <w:rsid w:val="2F9B2CEE"/>
    <w:rsid w:val="30AD18E0"/>
    <w:rsid w:val="30D505D4"/>
    <w:rsid w:val="30E177C5"/>
    <w:rsid w:val="31B66770"/>
    <w:rsid w:val="31D2521D"/>
    <w:rsid w:val="32041381"/>
    <w:rsid w:val="32333BEF"/>
    <w:rsid w:val="32475881"/>
    <w:rsid w:val="332B7289"/>
    <w:rsid w:val="333360C7"/>
    <w:rsid w:val="3354781A"/>
    <w:rsid w:val="33D56D62"/>
    <w:rsid w:val="341A2984"/>
    <w:rsid w:val="34CC3C25"/>
    <w:rsid w:val="34EB5E8C"/>
    <w:rsid w:val="35987033"/>
    <w:rsid w:val="36857316"/>
    <w:rsid w:val="36B8409F"/>
    <w:rsid w:val="38C14647"/>
    <w:rsid w:val="38ED06CE"/>
    <w:rsid w:val="39266131"/>
    <w:rsid w:val="39423467"/>
    <w:rsid w:val="39A4056A"/>
    <w:rsid w:val="39ED4FD5"/>
    <w:rsid w:val="3B3C6BC0"/>
    <w:rsid w:val="3B896E94"/>
    <w:rsid w:val="3BFE578E"/>
    <w:rsid w:val="3C2D5B82"/>
    <w:rsid w:val="3C5C4356"/>
    <w:rsid w:val="3CF02837"/>
    <w:rsid w:val="3D6A5760"/>
    <w:rsid w:val="3E8B737C"/>
    <w:rsid w:val="3EAA216D"/>
    <w:rsid w:val="3F027804"/>
    <w:rsid w:val="401E4C91"/>
    <w:rsid w:val="402E6EF0"/>
    <w:rsid w:val="409E26B2"/>
    <w:rsid w:val="40F5502C"/>
    <w:rsid w:val="4184075E"/>
    <w:rsid w:val="43590A17"/>
    <w:rsid w:val="439A6107"/>
    <w:rsid w:val="44050E40"/>
    <w:rsid w:val="44D43F0A"/>
    <w:rsid w:val="44E72EA6"/>
    <w:rsid w:val="45A94C8C"/>
    <w:rsid w:val="46AD77D3"/>
    <w:rsid w:val="47072C14"/>
    <w:rsid w:val="484B52E1"/>
    <w:rsid w:val="486B1E93"/>
    <w:rsid w:val="487529C9"/>
    <w:rsid w:val="48F05377"/>
    <w:rsid w:val="4A4148E2"/>
    <w:rsid w:val="4A5669DF"/>
    <w:rsid w:val="4A8D563B"/>
    <w:rsid w:val="4A9B2E1B"/>
    <w:rsid w:val="4AD726C0"/>
    <w:rsid w:val="4AE1026E"/>
    <w:rsid w:val="4B4631FB"/>
    <w:rsid w:val="4C1632E3"/>
    <w:rsid w:val="4D103E44"/>
    <w:rsid w:val="4D3E6FE3"/>
    <w:rsid w:val="4ECE3463"/>
    <w:rsid w:val="51CA3FA4"/>
    <w:rsid w:val="522E0EB1"/>
    <w:rsid w:val="525023C6"/>
    <w:rsid w:val="52724C5A"/>
    <w:rsid w:val="52AB438A"/>
    <w:rsid w:val="543A6F5E"/>
    <w:rsid w:val="54691949"/>
    <w:rsid w:val="550E1BF3"/>
    <w:rsid w:val="557B2CF6"/>
    <w:rsid w:val="568C1F86"/>
    <w:rsid w:val="56C8383E"/>
    <w:rsid w:val="581C7374"/>
    <w:rsid w:val="586500DB"/>
    <w:rsid w:val="58775D12"/>
    <w:rsid w:val="58AC3B8A"/>
    <w:rsid w:val="590B45ED"/>
    <w:rsid w:val="591D28BF"/>
    <w:rsid w:val="59DD4972"/>
    <w:rsid w:val="5A2777D4"/>
    <w:rsid w:val="5A302E0E"/>
    <w:rsid w:val="5A3C16B5"/>
    <w:rsid w:val="5A441B81"/>
    <w:rsid w:val="5AA9147B"/>
    <w:rsid w:val="5B3F0A7B"/>
    <w:rsid w:val="5B4438B6"/>
    <w:rsid w:val="5BA90B0F"/>
    <w:rsid w:val="5D5935F5"/>
    <w:rsid w:val="5D8C5279"/>
    <w:rsid w:val="5DB2451E"/>
    <w:rsid w:val="5F36008A"/>
    <w:rsid w:val="5FA52846"/>
    <w:rsid w:val="60266480"/>
    <w:rsid w:val="60562894"/>
    <w:rsid w:val="60612555"/>
    <w:rsid w:val="61086DB6"/>
    <w:rsid w:val="61140D68"/>
    <w:rsid w:val="61767D30"/>
    <w:rsid w:val="61AD3111"/>
    <w:rsid w:val="625D6016"/>
    <w:rsid w:val="62956902"/>
    <w:rsid w:val="6431237D"/>
    <w:rsid w:val="65F57359"/>
    <w:rsid w:val="67155392"/>
    <w:rsid w:val="67401F39"/>
    <w:rsid w:val="691C5F6C"/>
    <w:rsid w:val="692774E7"/>
    <w:rsid w:val="69BA4959"/>
    <w:rsid w:val="6AD04219"/>
    <w:rsid w:val="6AED03A7"/>
    <w:rsid w:val="6B223AC5"/>
    <w:rsid w:val="6B75255E"/>
    <w:rsid w:val="6C321DFF"/>
    <w:rsid w:val="6CA9317C"/>
    <w:rsid w:val="6CE10DD8"/>
    <w:rsid w:val="6DC247E2"/>
    <w:rsid w:val="6DCA551A"/>
    <w:rsid w:val="6E7E5B09"/>
    <w:rsid w:val="6EE32FE1"/>
    <w:rsid w:val="6EEF0D78"/>
    <w:rsid w:val="6FAB7738"/>
    <w:rsid w:val="702908D0"/>
    <w:rsid w:val="70322338"/>
    <w:rsid w:val="704A3E61"/>
    <w:rsid w:val="70647B3D"/>
    <w:rsid w:val="70EB2CBD"/>
    <w:rsid w:val="716C2E5D"/>
    <w:rsid w:val="71953B5C"/>
    <w:rsid w:val="71A80005"/>
    <w:rsid w:val="73634BFE"/>
    <w:rsid w:val="736C186E"/>
    <w:rsid w:val="73C96584"/>
    <w:rsid w:val="741B2DD6"/>
    <w:rsid w:val="748B572E"/>
    <w:rsid w:val="7545076C"/>
    <w:rsid w:val="754E0A26"/>
    <w:rsid w:val="756952DF"/>
    <w:rsid w:val="75B64BC7"/>
    <w:rsid w:val="775917E3"/>
    <w:rsid w:val="78B60425"/>
    <w:rsid w:val="792C3B6F"/>
    <w:rsid w:val="7B632091"/>
    <w:rsid w:val="7BF565B8"/>
    <w:rsid w:val="7C606F32"/>
    <w:rsid w:val="7CE932B0"/>
    <w:rsid w:val="7DBB22EE"/>
    <w:rsid w:val="7DD059AA"/>
    <w:rsid w:val="7E10682D"/>
    <w:rsid w:val="7EE86EEA"/>
    <w:rsid w:val="7F8809AD"/>
    <w:rsid w:val="7FAD2F0A"/>
    <w:rsid w:val="7FCD1407"/>
    <w:rsid w:val="7FEE2B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9"/>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5">
    <w:name w:val="heading 2"/>
    <w:basedOn w:val="1"/>
    <w:next w:val="1"/>
    <w:link w:val="30"/>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6">
    <w:name w:val="heading 3"/>
    <w:basedOn w:val="1"/>
    <w:next w:val="1"/>
    <w:link w:val="31"/>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7">
    <w:name w:val="heading 4"/>
    <w:basedOn w:val="1"/>
    <w:next w:val="1"/>
    <w:link w:val="32"/>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53"/>
    <w:qFormat/>
    <w:uiPriority w:val="0"/>
    <w:pPr>
      <w:ind w:firstLine="420" w:firstLineChars="100"/>
    </w:pPr>
    <w:rPr>
      <w:rFonts w:ascii="宋体" w:hAnsi="Times New Roman" w:eastAsia="宋体" w:cs="Times New Roman"/>
      <w:kern w:val="0"/>
      <w:sz w:val="34"/>
      <w:szCs w:val="20"/>
    </w:rPr>
  </w:style>
  <w:style w:type="paragraph" w:styleId="3">
    <w:name w:val="Body Text"/>
    <w:basedOn w:val="1"/>
    <w:link w:val="52"/>
    <w:semiHidden/>
    <w:unhideWhenUsed/>
    <w:qFormat/>
    <w:uiPriority w:val="99"/>
    <w:pPr>
      <w:spacing w:after="120"/>
    </w:pPr>
  </w:style>
  <w:style w:type="paragraph" w:styleId="8">
    <w:name w:val="Normal Indent"/>
    <w:basedOn w:val="1"/>
    <w:qFormat/>
    <w:uiPriority w:val="0"/>
    <w:pPr>
      <w:ind w:firstLine="425"/>
    </w:pPr>
    <w:rPr>
      <w:rFonts w:ascii="Times New Roman" w:hAnsi="Times New Roman" w:eastAsia="宋体" w:cs="Times New Roman"/>
      <w:szCs w:val="20"/>
    </w:rPr>
  </w:style>
  <w:style w:type="paragraph" w:styleId="9">
    <w:name w:val="caption"/>
    <w:basedOn w:val="1"/>
    <w:next w:val="1"/>
    <w:qFormat/>
    <w:uiPriority w:val="0"/>
    <w:rPr>
      <w:rFonts w:ascii="Arial" w:hAnsi="Arial" w:eastAsia="黑体" w:cs="Arial"/>
      <w:sz w:val="20"/>
      <w:szCs w:val="20"/>
    </w:rPr>
  </w:style>
  <w:style w:type="paragraph" w:styleId="10">
    <w:name w:val="Document Map"/>
    <w:basedOn w:val="1"/>
    <w:link w:val="56"/>
    <w:semiHidden/>
    <w:unhideWhenUsed/>
    <w:qFormat/>
    <w:uiPriority w:val="99"/>
    <w:rPr>
      <w:rFonts w:ascii="宋体" w:eastAsia="宋体"/>
      <w:sz w:val="18"/>
      <w:szCs w:val="18"/>
    </w:rPr>
  </w:style>
  <w:style w:type="paragraph" w:styleId="11">
    <w:name w:val="Body Text 3"/>
    <w:basedOn w:val="1"/>
    <w:link w:val="48"/>
    <w:qFormat/>
    <w:uiPriority w:val="0"/>
    <w:rPr>
      <w:rFonts w:ascii="Times New Roman" w:hAnsi="Times New Roman" w:eastAsia="宋体" w:cs="Times New Roman"/>
      <w:color w:val="FF0000"/>
      <w:sz w:val="24"/>
      <w:szCs w:val="24"/>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3"/>
    <w:qFormat/>
    <w:uiPriority w:val="0"/>
    <w:rPr>
      <w:rFonts w:eastAsia="宋体"/>
      <w:sz w:val="24"/>
    </w:rPr>
  </w:style>
  <w:style w:type="paragraph" w:styleId="15">
    <w:name w:val="Date"/>
    <w:basedOn w:val="1"/>
    <w:next w:val="1"/>
    <w:link w:val="34"/>
    <w:unhideWhenUsed/>
    <w:qFormat/>
    <w:uiPriority w:val="99"/>
    <w:pPr>
      <w:ind w:left="100" w:leftChars="2500"/>
    </w:pPr>
  </w:style>
  <w:style w:type="paragraph" w:styleId="16">
    <w:name w:val="Balloon Text"/>
    <w:basedOn w:val="1"/>
    <w:link w:val="58"/>
    <w:semiHidden/>
    <w:unhideWhenUsed/>
    <w:qFormat/>
    <w:uiPriority w:val="99"/>
    <w:rPr>
      <w:sz w:val="18"/>
      <w:szCs w:val="18"/>
    </w:rPr>
  </w:style>
  <w:style w:type="paragraph" w:styleId="17">
    <w:name w:val="footer"/>
    <w:basedOn w:val="1"/>
    <w:link w:val="35"/>
    <w:unhideWhenUsed/>
    <w:qFormat/>
    <w:uiPriority w:val="99"/>
    <w:pPr>
      <w:tabs>
        <w:tab w:val="center" w:pos="4153"/>
        <w:tab w:val="right" w:pos="8306"/>
      </w:tabs>
      <w:snapToGrid w:val="0"/>
      <w:jc w:val="left"/>
    </w:pPr>
    <w:rPr>
      <w:sz w:val="18"/>
      <w:szCs w:val="18"/>
    </w:rPr>
  </w:style>
  <w:style w:type="paragraph" w:styleId="18">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imes New Roman" w:hAnsi="Times New Roman" w:eastAsia="宋体" w:cs="Times New Roman"/>
      <w:b/>
      <w:bCs/>
      <w:caps/>
      <w:sz w:val="20"/>
      <w:szCs w:val="20"/>
    </w:rPr>
  </w:style>
  <w:style w:type="paragraph" w:styleId="20">
    <w:name w:val="toc 2"/>
    <w:basedOn w:val="1"/>
    <w:next w:val="1"/>
    <w:unhideWhenUsed/>
    <w:qFormat/>
    <w:uiPriority w:val="39"/>
    <w:pPr>
      <w:ind w:left="420" w:leftChars="200"/>
    </w:pPr>
  </w:style>
  <w:style w:type="paragraph" w:styleId="21">
    <w:name w:val="HTML Preformatted"/>
    <w:basedOn w:val="1"/>
    <w:link w:val="54"/>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2">
    <w:name w:val="Normal (Web)"/>
    <w:basedOn w:val="1"/>
    <w:qFormat/>
    <w:uiPriority w:val="99"/>
    <w:rPr>
      <w:rFonts w:ascii="Calibri" w:hAnsi="Calibri" w:eastAsia="宋体" w:cs="Times New Roman"/>
      <w:sz w:val="24"/>
      <w:szCs w:val="24"/>
    </w:rPr>
  </w:style>
  <w:style w:type="table" w:styleId="24">
    <w:name w:val="Table Grid"/>
    <w:basedOn w:val="2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6">
    <w:name w:val="Strong"/>
    <w:basedOn w:val="25"/>
    <w:qFormat/>
    <w:uiPriority w:val="22"/>
    <w:rPr>
      <w:b/>
      <w:bCs/>
    </w:rPr>
  </w:style>
  <w:style w:type="character" w:styleId="27">
    <w:name w:val="FollowedHyperlink"/>
    <w:basedOn w:val="25"/>
    <w:semiHidden/>
    <w:unhideWhenUsed/>
    <w:qFormat/>
    <w:uiPriority w:val="99"/>
    <w:rPr>
      <w:color w:val="800080" w:themeColor="followedHyperlink"/>
      <w:u w:val="single"/>
      <w14:textFill>
        <w14:solidFill>
          <w14:schemeClr w14:val="folHlink"/>
        </w14:solidFill>
      </w14:textFill>
    </w:rPr>
  </w:style>
  <w:style w:type="character" w:styleId="28">
    <w:name w:val="Hyperlink"/>
    <w:basedOn w:val="25"/>
    <w:unhideWhenUsed/>
    <w:qFormat/>
    <w:uiPriority w:val="99"/>
    <w:rPr>
      <w:color w:val="0000FF"/>
      <w:u w:val="single"/>
    </w:rPr>
  </w:style>
  <w:style w:type="character" w:customStyle="1" w:styleId="29">
    <w:name w:val="标题 1 Char"/>
    <w:basedOn w:val="25"/>
    <w:link w:val="4"/>
    <w:qFormat/>
    <w:uiPriority w:val="0"/>
    <w:rPr>
      <w:rFonts w:ascii="Calibri" w:hAnsi="Calibri" w:eastAsia="宋体" w:cs="Times New Roman"/>
      <w:b/>
      <w:bCs/>
      <w:kern w:val="44"/>
      <w:sz w:val="44"/>
      <w:szCs w:val="44"/>
    </w:rPr>
  </w:style>
  <w:style w:type="character" w:customStyle="1" w:styleId="30">
    <w:name w:val="标题 2 Char"/>
    <w:basedOn w:val="25"/>
    <w:link w:val="5"/>
    <w:qFormat/>
    <w:uiPriority w:val="0"/>
    <w:rPr>
      <w:rFonts w:ascii="Arial" w:hAnsi="Arial" w:eastAsia="黑体" w:cs="Times New Roman"/>
      <w:b/>
      <w:bCs/>
      <w:kern w:val="0"/>
      <w:sz w:val="32"/>
      <w:szCs w:val="32"/>
    </w:rPr>
  </w:style>
  <w:style w:type="character" w:customStyle="1" w:styleId="31">
    <w:name w:val="标题 3 Char"/>
    <w:basedOn w:val="25"/>
    <w:link w:val="6"/>
    <w:qFormat/>
    <w:uiPriority w:val="0"/>
    <w:rPr>
      <w:rFonts w:ascii="宋体" w:hAnsi="宋体" w:eastAsia="宋体" w:cs="Times New Roman"/>
      <w:b/>
      <w:color w:val="000000"/>
      <w:kern w:val="0"/>
      <w:sz w:val="24"/>
      <w:szCs w:val="20"/>
      <w:lang w:val="en-GB"/>
    </w:rPr>
  </w:style>
  <w:style w:type="character" w:customStyle="1" w:styleId="32">
    <w:name w:val="标题 4 Char"/>
    <w:basedOn w:val="25"/>
    <w:link w:val="7"/>
    <w:qFormat/>
    <w:uiPriority w:val="0"/>
    <w:rPr>
      <w:rFonts w:ascii="Arial" w:hAnsi="Arial" w:eastAsia="黑体" w:cs="Times New Roman"/>
      <w:b/>
      <w:bCs/>
      <w:kern w:val="0"/>
      <w:sz w:val="28"/>
      <w:szCs w:val="28"/>
    </w:rPr>
  </w:style>
  <w:style w:type="character" w:customStyle="1" w:styleId="33">
    <w:name w:val="纯文本 Char"/>
    <w:basedOn w:val="25"/>
    <w:link w:val="14"/>
    <w:qFormat/>
    <w:uiPriority w:val="0"/>
    <w:rPr>
      <w:rFonts w:eastAsia="宋体"/>
      <w:sz w:val="24"/>
    </w:rPr>
  </w:style>
  <w:style w:type="character" w:customStyle="1" w:styleId="34">
    <w:name w:val="日期 Char"/>
    <w:basedOn w:val="25"/>
    <w:link w:val="15"/>
    <w:qFormat/>
    <w:uiPriority w:val="99"/>
  </w:style>
  <w:style w:type="character" w:customStyle="1" w:styleId="35">
    <w:name w:val="页脚 Char"/>
    <w:basedOn w:val="25"/>
    <w:link w:val="17"/>
    <w:qFormat/>
    <w:uiPriority w:val="99"/>
    <w:rPr>
      <w:sz w:val="18"/>
      <w:szCs w:val="18"/>
    </w:rPr>
  </w:style>
  <w:style w:type="character" w:customStyle="1" w:styleId="36">
    <w:name w:val="页眉 Char"/>
    <w:basedOn w:val="25"/>
    <w:link w:val="18"/>
    <w:qFormat/>
    <w:uiPriority w:val="99"/>
    <w:rPr>
      <w:sz w:val="18"/>
      <w:szCs w:val="18"/>
    </w:rPr>
  </w:style>
  <w:style w:type="character" w:customStyle="1" w:styleId="37">
    <w:name w:val="纯文本 Char1"/>
    <w:qFormat/>
    <w:uiPriority w:val="0"/>
    <w:rPr>
      <w:rFonts w:eastAsia="宋体"/>
      <w:sz w:val="24"/>
    </w:rPr>
  </w:style>
  <w:style w:type="paragraph" w:customStyle="1" w:styleId="38">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39">
    <w:name w:val="列出段落1"/>
    <w:basedOn w:val="1"/>
    <w:qFormat/>
    <w:uiPriority w:val="34"/>
    <w:pPr>
      <w:ind w:firstLine="420" w:firstLineChars="200"/>
    </w:pPr>
  </w:style>
  <w:style w:type="paragraph" w:styleId="40">
    <w:name w:val="List Paragraph"/>
    <w:basedOn w:val="1"/>
    <w:unhideWhenUsed/>
    <w:qFormat/>
    <w:uiPriority w:val="99"/>
    <w:pPr>
      <w:ind w:firstLine="420" w:firstLineChars="200"/>
    </w:pPr>
  </w:style>
  <w:style w:type="character" w:customStyle="1" w:styleId="41">
    <w:name w:val="正文文本缩进 Char Char"/>
    <w:link w:val="42"/>
    <w:qFormat/>
    <w:uiPriority w:val="0"/>
    <w:rPr>
      <w:rFonts w:ascii="宋体"/>
      <w:sz w:val="24"/>
    </w:rPr>
  </w:style>
  <w:style w:type="paragraph" w:customStyle="1" w:styleId="42">
    <w:name w:val="正文文本缩进1"/>
    <w:basedOn w:val="1"/>
    <w:link w:val="41"/>
    <w:qFormat/>
    <w:uiPriority w:val="0"/>
    <w:pPr>
      <w:spacing w:line="360" w:lineRule="auto"/>
      <w:ind w:firstLine="480" w:firstLineChars="200"/>
    </w:pPr>
    <w:rPr>
      <w:rFonts w:ascii="宋体"/>
      <w:sz w:val="24"/>
    </w:rPr>
  </w:style>
  <w:style w:type="character" w:customStyle="1" w:styleId="43">
    <w:name w:val="日期 Char Char"/>
    <w:link w:val="44"/>
    <w:qFormat/>
    <w:uiPriority w:val="0"/>
    <w:rPr>
      <w:sz w:val="24"/>
    </w:rPr>
  </w:style>
  <w:style w:type="paragraph" w:customStyle="1" w:styleId="44">
    <w:name w:val="日期1"/>
    <w:basedOn w:val="1"/>
    <w:next w:val="1"/>
    <w:link w:val="43"/>
    <w:qFormat/>
    <w:uiPriority w:val="0"/>
    <w:rPr>
      <w:sz w:val="24"/>
    </w:rPr>
  </w:style>
  <w:style w:type="paragraph" w:customStyle="1" w:styleId="45">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6">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7">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8">
    <w:name w:val="正文文本 3 Char"/>
    <w:basedOn w:val="25"/>
    <w:link w:val="11"/>
    <w:qFormat/>
    <w:uiPriority w:val="0"/>
    <w:rPr>
      <w:rFonts w:ascii="Times New Roman" w:hAnsi="Times New Roman" w:eastAsia="宋体" w:cs="Times New Roman"/>
      <w:color w:val="FF0000"/>
      <w:sz w:val="24"/>
      <w:szCs w:val="24"/>
    </w:rPr>
  </w:style>
  <w:style w:type="character" w:customStyle="1" w:styleId="49">
    <w:name w:val="edittexttarea"/>
    <w:basedOn w:val="25"/>
    <w:qFormat/>
    <w:uiPriority w:val="0"/>
  </w:style>
  <w:style w:type="paragraph" w:customStyle="1" w:styleId="50">
    <w:name w:val="样式 标题 1 + 四号 居中 段前: 12 磅 段后: 12 磅 行距: 单倍行距"/>
    <w:basedOn w:val="4"/>
    <w:qFormat/>
    <w:uiPriority w:val="0"/>
    <w:pPr>
      <w:spacing w:before="240" w:after="240" w:line="240" w:lineRule="auto"/>
      <w:ind w:left="-288"/>
      <w:jc w:val="center"/>
    </w:pPr>
    <w:rPr>
      <w:rFonts w:cs="宋体"/>
      <w:sz w:val="28"/>
      <w:szCs w:val="20"/>
    </w:rPr>
  </w:style>
  <w:style w:type="paragraph" w:customStyle="1" w:styleId="51">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2">
    <w:name w:val="正文文本 Char"/>
    <w:basedOn w:val="25"/>
    <w:link w:val="3"/>
    <w:semiHidden/>
    <w:qFormat/>
    <w:uiPriority w:val="99"/>
  </w:style>
  <w:style w:type="character" w:customStyle="1" w:styleId="53">
    <w:name w:val="正文首行缩进 Char"/>
    <w:basedOn w:val="52"/>
    <w:link w:val="2"/>
    <w:qFormat/>
    <w:uiPriority w:val="0"/>
    <w:rPr>
      <w:rFonts w:ascii="宋体" w:hAnsi="Times New Roman" w:eastAsia="宋体" w:cs="Times New Roman"/>
      <w:kern w:val="0"/>
      <w:sz w:val="34"/>
      <w:szCs w:val="20"/>
    </w:rPr>
  </w:style>
  <w:style w:type="character" w:customStyle="1" w:styleId="54">
    <w:name w:val="HTML 预设格式 Char"/>
    <w:basedOn w:val="25"/>
    <w:link w:val="21"/>
    <w:semiHidden/>
    <w:qFormat/>
    <w:uiPriority w:val="99"/>
    <w:rPr>
      <w:rFonts w:ascii="宋体" w:hAnsi="宋体" w:eastAsia="宋体" w:cs="宋体"/>
      <w:kern w:val="0"/>
      <w:sz w:val="24"/>
      <w:szCs w:val="24"/>
    </w:rPr>
  </w:style>
  <w:style w:type="paragraph" w:customStyle="1" w:styleId="55">
    <w:name w:val="普通(网站)1"/>
    <w:basedOn w:val="1"/>
    <w:qFormat/>
    <w:uiPriority w:val="0"/>
    <w:rPr>
      <w:rFonts w:ascii="Calibri" w:hAnsi="Calibri" w:eastAsia="宋体" w:cs="Times New Roman"/>
      <w:sz w:val="24"/>
      <w:szCs w:val="24"/>
    </w:rPr>
  </w:style>
  <w:style w:type="character" w:customStyle="1" w:styleId="56">
    <w:name w:val="文档结构图 Char"/>
    <w:basedOn w:val="25"/>
    <w:link w:val="10"/>
    <w:semiHidden/>
    <w:qFormat/>
    <w:uiPriority w:val="99"/>
    <w:rPr>
      <w:rFonts w:ascii="宋体" w:eastAsia="宋体"/>
      <w:sz w:val="18"/>
      <w:szCs w:val="18"/>
    </w:rPr>
  </w:style>
  <w:style w:type="paragraph" w:customStyle="1" w:styleId="57">
    <w:name w:val="列出段落2"/>
    <w:basedOn w:val="1"/>
    <w:qFormat/>
    <w:uiPriority w:val="0"/>
    <w:pPr>
      <w:ind w:firstLine="420" w:firstLineChars="200"/>
    </w:pPr>
    <w:rPr>
      <w:rFonts w:ascii="Calibri" w:hAnsi="Calibri" w:eastAsia="宋体" w:cs="黑体"/>
    </w:rPr>
  </w:style>
  <w:style w:type="character" w:customStyle="1" w:styleId="58">
    <w:name w:val="批注框文本 Char"/>
    <w:basedOn w:val="25"/>
    <w:link w:val="16"/>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935737-F751-4150-9537-DB287AF66967}">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80</Pages>
  <Words>6819</Words>
  <Characters>38872</Characters>
  <Lines>323</Lines>
  <Paragraphs>91</Paragraphs>
  <TotalTime>17</TotalTime>
  <ScaleCrop>false</ScaleCrop>
  <LinksUpToDate>false</LinksUpToDate>
  <CharactersWithSpaces>45600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2019-08-20T07:08:00Z</dcterms:created>
  <dc:creator>许昌市公共资源交易中心:孟莉</dc:creator>
  <cp:lastModifiedBy>A 帅气小仙女</cp:lastModifiedBy>
  <cp:lastPrinted>2019-08-28T11:16:00Z</cp:lastPrinted>
  <dcterms:modified xsi:type="dcterms:W3CDTF">2019-08-28T11:44:15Z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