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1B365F">
      <w:pPr>
        <w:jc w:val="center"/>
        <w:rPr>
          <w:rFonts w:asciiTheme="majorEastAsia" w:eastAsiaTheme="majorEastAsia" w:hAnsiTheme="majorEastAsia" w:cstheme="majorEastAsia"/>
          <w:b/>
          <w:bCs/>
          <w:color w:val="000000"/>
          <w:sz w:val="44"/>
          <w:szCs w:val="44"/>
        </w:rPr>
      </w:pPr>
      <w:r w:rsidRPr="005D03E3">
        <w:rPr>
          <w:rFonts w:asciiTheme="majorEastAsia" w:eastAsiaTheme="majorEastAsia" w:hAnsiTheme="majorEastAsia" w:cstheme="majorEastAsia" w:hint="eastAsia"/>
          <w:b/>
          <w:bCs/>
          <w:color w:val="000000"/>
          <w:sz w:val="44"/>
          <w:szCs w:val="44"/>
        </w:rPr>
        <w:t>河南省许昌市人民检察院</w:t>
      </w:r>
      <w:r w:rsidR="00687FC2">
        <w:rPr>
          <w:rFonts w:asciiTheme="majorEastAsia" w:eastAsiaTheme="majorEastAsia" w:hAnsiTheme="majorEastAsia" w:cstheme="majorEastAsia" w:hint="eastAsia"/>
          <w:b/>
          <w:bCs/>
          <w:color w:val="000000"/>
          <w:sz w:val="44"/>
          <w:szCs w:val="44"/>
        </w:rPr>
        <w:t>“</w:t>
      </w:r>
      <w:r w:rsidRPr="005D03E3">
        <w:rPr>
          <w:rFonts w:asciiTheme="majorEastAsia" w:eastAsiaTheme="majorEastAsia" w:hAnsiTheme="majorEastAsia" w:cstheme="majorEastAsia" w:hint="eastAsia"/>
          <w:b/>
          <w:bCs/>
          <w:color w:val="000000"/>
          <w:sz w:val="44"/>
          <w:szCs w:val="44"/>
        </w:rPr>
        <w:t>检务通应用平台</w:t>
      </w:r>
      <w:r w:rsidR="00687FC2">
        <w:rPr>
          <w:rFonts w:asciiTheme="majorEastAsia" w:eastAsiaTheme="majorEastAsia" w:hAnsiTheme="majorEastAsia" w:cstheme="majorEastAsia" w:hint="eastAsia"/>
          <w:b/>
          <w:bCs/>
          <w:color w:val="000000"/>
          <w:sz w:val="44"/>
          <w:szCs w:val="44"/>
        </w:rPr>
        <w:t>”</w:t>
      </w:r>
      <w:r w:rsidRPr="001B365F">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5D03E3">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ZFCG-G2019</w:t>
      </w:r>
      <w:r w:rsidR="00024C8D">
        <w:rPr>
          <w:rFonts w:asciiTheme="majorEastAsia" w:eastAsiaTheme="majorEastAsia" w:hAnsiTheme="majorEastAsia" w:cstheme="majorEastAsia" w:hint="eastAsia"/>
          <w:b/>
          <w:bCs/>
          <w:color w:val="000000"/>
          <w:sz w:val="36"/>
          <w:szCs w:val="36"/>
        </w:rPr>
        <w:t>126</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1B365F" w:rsidRPr="005D03E3">
        <w:rPr>
          <w:rFonts w:asciiTheme="majorEastAsia" w:eastAsiaTheme="majorEastAsia" w:hAnsiTheme="majorEastAsia" w:cstheme="majorEastAsia" w:hint="eastAsia"/>
          <w:b/>
          <w:bCs/>
          <w:color w:val="000000"/>
          <w:sz w:val="36"/>
          <w:szCs w:val="36"/>
        </w:rPr>
        <w:t>河南省许昌市人民检察院</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24C8D">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024C8D">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1B365F" w:rsidRPr="005D03E3">
        <w:rPr>
          <w:rFonts w:hint="eastAsia"/>
          <w:color w:val="000000"/>
          <w:sz w:val="21"/>
          <w:szCs w:val="21"/>
          <w:shd w:val="clear" w:color="auto" w:fill="FFFFFF"/>
        </w:rPr>
        <w:t>河南省许昌市人民检察院</w:t>
      </w:r>
      <w:r>
        <w:rPr>
          <w:rFonts w:hint="eastAsia"/>
          <w:color w:val="000000"/>
          <w:sz w:val="21"/>
          <w:szCs w:val="21"/>
          <w:shd w:val="clear" w:color="auto" w:fill="FFFFFF"/>
        </w:rPr>
        <w:t>的委托，对“</w:t>
      </w:r>
      <w:r w:rsidR="001B365F" w:rsidRPr="005D03E3">
        <w:rPr>
          <w:rFonts w:hint="eastAsia"/>
          <w:color w:val="000000"/>
          <w:sz w:val="21"/>
          <w:szCs w:val="21"/>
          <w:shd w:val="clear" w:color="auto" w:fill="FFFFFF"/>
        </w:rPr>
        <w:t>检务通应用平台</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1B365F" w:rsidRPr="005D03E3">
        <w:rPr>
          <w:rFonts w:hint="eastAsia"/>
          <w:color w:val="000000"/>
          <w:sz w:val="21"/>
          <w:szCs w:val="21"/>
          <w:shd w:val="clear" w:color="auto" w:fill="FFFFFF"/>
        </w:rPr>
        <w:t>检务通应用平台</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024C8D">
        <w:rPr>
          <w:rFonts w:asciiTheme="minorEastAsia" w:eastAsiaTheme="minorEastAsia" w:hAnsiTheme="minorEastAsia" w:cs="仿宋_GB2312" w:hint="eastAsia"/>
          <w:color w:val="000000"/>
          <w:sz w:val="21"/>
          <w:szCs w:val="21"/>
          <w:shd w:val="clear" w:color="auto" w:fill="FFFFFF"/>
        </w:rPr>
        <w:t>126</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B365F" w:rsidRPr="005D03E3" w:rsidRDefault="00687FC2" w:rsidP="001B365F">
      <w:pPr>
        <w:widowControl/>
        <w:shd w:val="clear" w:color="auto" w:fill="FFFFFF"/>
        <w:spacing w:line="560" w:lineRule="atLeast"/>
        <w:ind w:firstLine="60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sidR="001B365F" w:rsidRPr="005D03E3">
        <w:rPr>
          <w:rFonts w:ascii="Calibri" w:eastAsia="宋体" w:hAnsi="Calibri" w:cs="Times New Roman" w:hint="eastAsia"/>
          <w:color w:val="000000"/>
          <w:szCs w:val="21"/>
          <w:shd w:val="clear" w:color="auto" w:fill="FFFFFF"/>
        </w:rPr>
        <w:t>“检务通”应用平台建设，租用移动通讯线路</w:t>
      </w:r>
      <w:r w:rsidR="001B365F" w:rsidRPr="005D03E3">
        <w:rPr>
          <w:rFonts w:ascii="Calibri" w:eastAsia="宋体" w:hAnsi="Calibri" w:cs="Times New Roman" w:hint="eastAsia"/>
          <w:color w:val="000000"/>
          <w:szCs w:val="21"/>
          <w:shd w:val="clear" w:color="auto" w:fill="FFFFFF"/>
        </w:rPr>
        <w:t>122</w:t>
      </w:r>
      <w:r w:rsidR="001B365F" w:rsidRPr="005D03E3">
        <w:rPr>
          <w:rFonts w:ascii="Calibri" w:eastAsia="宋体" w:hAnsi="Calibri" w:cs="Times New Roman" w:hint="eastAsia"/>
          <w:color w:val="000000"/>
          <w:szCs w:val="21"/>
          <w:shd w:val="clear" w:color="auto" w:fill="FFFFFF"/>
        </w:rPr>
        <w:t>条，租期</w:t>
      </w:r>
      <w:r w:rsidR="001B365F" w:rsidRPr="005D03E3">
        <w:rPr>
          <w:rFonts w:ascii="Calibri" w:eastAsia="宋体" w:hAnsi="Calibri" w:cs="Times New Roman" w:hint="eastAsia"/>
          <w:color w:val="000000"/>
          <w:szCs w:val="21"/>
          <w:shd w:val="clear" w:color="auto" w:fill="FFFFFF"/>
        </w:rPr>
        <w:t>2</w:t>
      </w:r>
      <w:r w:rsidR="001B365F" w:rsidRPr="005D03E3">
        <w:rPr>
          <w:rFonts w:ascii="Calibri" w:eastAsia="宋体" w:hAnsi="Calibri" w:cs="Times New Roman" w:hint="eastAsia"/>
          <w:color w:val="000000"/>
          <w:szCs w:val="21"/>
          <w:shd w:val="clear" w:color="auto" w:fill="FFFFFF"/>
        </w:rPr>
        <w:t>年，中标人根据采购人需求定制开发应用系统，利用无线通讯线路在特定终端上实现移动办公应用。中标人在租赁期间维护线路及终端正常使用，根据采购人需求升级维护应用系统，免费为采购人提供培训。</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5D03E3">
        <w:rPr>
          <w:rFonts w:hint="eastAsia"/>
          <w:color w:val="000000"/>
          <w:sz w:val="21"/>
          <w:szCs w:val="21"/>
          <w:shd w:val="clear" w:color="auto" w:fill="FFFFFF"/>
        </w:rPr>
        <w:t>：</w:t>
      </w:r>
      <w:r w:rsidR="001B365F" w:rsidRPr="005D03E3">
        <w:rPr>
          <w:rFonts w:hint="eastAsia"/>
          <w:color w:val="000000"/>
          <w:sz w:val="21"/>
          <w:szCs w:val="21"/>
          <w:shd w:val="clear" w:color="auto" w:fill="FFFFFF"/>
        </w:rPr>
        <w:t>85</w:t>
      </w:r>
      <w:r w:rsidR="001B365F" w:rsidRPr="005D03E3">
        <w:rPr>
          <w:rFonts w:hint="eastAsia"/>
          <w:color w:val="000000"/>
          <w:sz w:val="21"/>
          <w:szCs w:val="21"/>
          <w:shd w:val="clear" w:color="auto" w:fill="FFFFFF"/>
        </w:rPr>
        <w:t>万元</w:t>
      </w:r>
      <w:r w:rsidRPr="005D03E3">
        <w:rPr>
          <w:rFonts w:hint="eastAsia"/>
          <w:color w:val="000000"/>
          <w:sz w:val="21"/>
          <w:szCs w:val="21"/>
          <w:shd w:val="clear" w:color="auto" w:fill="FFFFFF"/>
        </w:rPr>
        <w:t>。最高限价：</w:t>
      </w:r>
      <w:r w:rsidR="001B365F" w:rsidRPr="005D03E3">
        <w:rPr>
          <w:rFonts w:hint="eastAsia"/>
          <w:color w:val="000000"/>
          <w:sz w:val="21"/>
          <w:szCs w:val="21"/>
          <w:shd w:val="clear" w:color="auto" w:fill="FFFFFF"/>
        </w:rPr>
        <w:t>85</w:t>
      </w:r>
      <w:r w:rsidR="001B365F" w:rsidRPr="005D03E3">
        <w:rPr>
          <w:rFonts w:hint="eastAsia"/>
          <w:color w:val="000000"/>
          <w:sz w:val="21"/>
          <w:szCs w:val="21"/>
          <w:shd w:val="clear" w:color="auto" w:fill="FFFFFF"/>
        </w:rPr>
        <w:t>万元</w:t>
      </w:r>
      <w:r>
        <w:rPr>
          <w:rFonts w:asciiTheme="minorEastAsia" w:eastAsiaTheme="minorEastAsia" w:hAnsiTheme="minorEastAsia" w:cs="仿宋_GB2312" w:hint="eastAsia"/>
          <w:color w:val="000000"/>
          <w:sz w:val="21"/>
          <w:szCs w:val="21"/>
          <w:shd w:val="clear" w:color="auto" w:fill="FFFFFF"/>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1B365F" w:rsidRPr="005D03E3">
        <w:rPr>
          <w:rFonts w:hint="eastAsia"/>
          <w:color w:val="000000"/>
          <w:sz w:val="21"/>
          <w:szCs w:val="21"/>
          <w:shd w:val="clear" w:color="auto" w:fill="FFFFFF"/>
        </w:rPr>
        <w:t>自合同生效之日</w:t>
      </w:r>
      <w:bookmarkEnd w:id="0"/>
      <w:r w:rsidR="001B365F" w:rsidRPr="005D03E3">
        <w:rPr>
          <w:rFonts w:hint="eastAsia"/>
          <w:color w:val="000000"/>
          <w:sz w:val="21"/>
          <w:szCs w:val="21"/>
          <w:shd w:val="clear" w:color="auto" w:fill="FFFFFF"/>
        </w:rPr>
        <w:t>起</w:t>
      </w:r>
      <w:r w:rsidR="00CF527E">
        <w:rPr>
          <w:rFonts w:hint="eastAsia"/>
          <w:color w:val="000000"/>
          <w:sz w:val="21"/>
          <w:szCs w:val="21"/>
          <w:shd w:val="clear" w:color="auto" w:fill="FFFFFF"/>
        </w:rPr>
        <w:t>2</w:t>
      </w:r>
      <w:r w:rsidR="00CF527E">
        <w:rPr>
          <w:rFonts w:hint="eastAsia"/>
          <w:color w:val="000000"/>
          <w:sz w:val="21"/>
          <w:szCs w:val="21"/>
          <w:shd w:val="clear" w:color="auto" w:fill="FFFFFF"/>
        </w:rPr>
        <w:t>年</w:t>
      </w:r>
      <w:r w:rsidR="001B365F" w:rsidRPr="005D03E3">
        <w:rPr>
          <w:rFonts w:hint="eastAsia"/>
          <w:color w:val="000000"/>
          <w:sz w:val="21"/>
          <w:szCs w:val="21"/>
          <w:shd w:val="clear" w:color="auto" w:fill="FFFFFF"/>
        </w:rPr>
        <w:t>。</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1B365F" w:rsidRPr="005D03E3">
        <w:rPr>
          <w:rFonts w:hint="eastAsia"/>
          <w:color w:val="000000"/>
          <w:sz w:val="21"/>
          <w:szCs w:val="21"/>
          <w:shd w:val="clear" w:color="auto" w:fill="FFFFFF"/>
        </w:rPr>
        <w:t>河南省许昌市人民检察院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1B365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sidR="001B365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024C8D">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024C8D">
        <w:rPr>
          <w:rFonts w:asciiTheme="minorEastAsia" w:eastAsiaTheme="minorEastAsia" w:hAnsiTheme="minorEastAsia" w:cs="仿宋_GB2312" w:hint="eastAsia"/>
          <w:color w:val="000000"/>
          <w:sz w:val="21"/>
          <w:szCs w:val="21"/>
        </w:rPr>
        <w:t>16</w:t>
      </w:r>
      <w:r>
        <w:rPr>
          <w:rFonts w:asciiTheme="minorEastAsia" w:eastAsiaTheme="minorEastAsia" w:hAnsiTheme="minorEastAsia" w:cs="仿宋_GB2312" w:hint="eastAsia"/>
          <w:color w:val="000000"/>
          <w:sz w:val="21"/>
          <w:szCs w:val="21"/>
        </w:rPr>
        <w:t>日</w:t>
      </w:r>
      <w:r w:rsidR="00024C8D">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024C8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24C8D">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Pr="005D03E3" w:rsidRDefault="00687FC2" w:rsidP="005D03E3">
      <w:pPr>
        <w:pStyle w:val="ac"/>
        <w:widowControl/>
        <w:shd w:val="clear" w:color="auto" w:fill="FFFFFF"/>
        <w:spacing w:line="360" w:lineRule="auto"/>
        <w:ind w:firstLineChars="200" w:firstLine="482"/>
        <w:contextualSpacing/>
        <w:jc w:val="left"/>
        <w:rPr>
          <w:color w:val="000000"/>
          <w:sz w:val="21"/>
          <w:szCs w:val="21"/>
          <w:shd w:val="clear" w:color="auto" w:fill="FFFFFF"/>
        </w:rPr>
      </w:pPr>
      <w:r>
        <w:rPr>
          <w:rFonts w:ascii="宋体" w:hAnsi="宋体" w:hint="eastAsia"/>
          <w:b/>
          <w:szCs w:val="21"/>
        </w:rPr>
        <w:t>采购人</w:t>
      </w:r>
      <w:r>
        <w:rPr>
          <w:rFonts w:ascii="宋体" w:hAnsi="宋体" w:hint="eastAsia"/>
          <w:szCs w:val="21"/>
        </w:rPr>
        <w:t>：</w:t>
      </w:r>
      <w:r w:rsidR="001B365F" w:rsidRPr="005D03E3">
        <w:rPr>
          <w:rFonts w:hint="eastAsia"/>
          <w:color w:val="000000"/>
          <w:sz w:val="21"/>
          <w:szCs w:val="21"/>
          <w:shd w:val="clear" w:color="auto" w:fill="FFFFFF"/>
        </w:rPr>
        <w:t>河南省许昌市人民检察院</w:t>
      </w:r>
    </w:p>
    <w:p w:rsidR="001E08DA" w:rsidRPr="005D03E3" w:rsidRDefault="00687FC2" w:rsidP="005D03E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5D03E3">
        <w:rPr>
          <w:rFonts w:hint="eastAsia"/>
          <w:color w:val="000000"/>
          <w:sz w:val="21"/>
          <w:szCs w:val="21"/>
          <w:shd w:val="clear" w:color="auto" w:fill="FFFFFF"/>
        </w:rPr>
        <w:t>地址：</w:t>
      </w:r>
      <w:r w:rsidR="00036620" w:rsidRPr="005D03E3">
        <w:rPr>
          <w:rFonts w:hint="eastAsia"/>
          <w:color w:val="000000"/>
          <w:sz w:val="21"/>
          <w:szCs w:val="21"/>
          <w:shd w:val="clear" w:color="auto" w:fill="FFFFFF"/>
        </w:rPr>
        <w:t>许昌市东城区建安大道东段</w:t>
      </w:r>
    </w:p>
    <w:p w:rsidR="001E08DA" w:rsidRPr="005D03E3" w:rsidRDefault="00687FC2" w:rsidP="005D03E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5D03E3">
        <w:rPr>
          <w:rFonts w:hint="eastAsia"/>
          <w:color w:val="000000"/>
          <w:sz w:val="21"/>
          <w:szCs w:val="21"/>
          <w:shd w:val="clear" w:color="auto" w:fill="FFFFFF"/>
        </w:rPr>
        <w:t>联系人：</w:t>
      </w:r>
      <w:r w:rsidR="00036620" w:rsidRPr="005D03E3">
        <w:rPr>
          <w:rFonts w:hint="eastAsia"/>
          <w:color w:val="000000"/>
          <w:sz w:val="21"/>
          <w:szCs w:val="21"/>
          <w:shd w:val="clear" w:color="auto" w:fill="FFFFFF"/>
        </w:rPr>
        <w:t>陈晓明</w:t>
      </w:r>
      <w:r w:rsidRPr="005D03E3">
        <w:rPr>
          <w:rFonts w:hint="eastAsia"/>
          <w:color w:val="000000"/>
          <w:sz w:val="21"/>
          <w:szCs w:val="21"/>
          <w:shd w:val="clear" w:color="auto" w:fill="FFFFFF"/>
        </w:rPr>
        <w:t xml:space="preserve">         </w:t>
      </w:r>
      <w:r w:rsidRPr="005D03E3">
        <w:rPr>
          <w:rFonts w:hint="eastAsia"/>
          <w:color w:val="000000"/>
          <w:sz w:val="21"/>
          <w:szCs w:val="21"/>
          <w:shd w:val="clear" w:color="auto" w:fill="FFFFFF"/>
        </w:rPr>
        <w:t>联系电话：</w:t>
      </w:r>
      <w:r w:rsidR="00036620" w:rsidRPr="005D03E3">
        <w:rPr>
          <w:rFonts w:hint="eastAsia"/>
          <w:color w:val="000000"/>
          <w:sz w:val="21"/>
          <w:szCs w:val="21"/>
          <w:shd w:val="clear" w:color="auto" w:fill="FFFFFF"/>
        </w:rPr>
        <w:t>17698015889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r w:rsidR="00036620">
        <w:rPr>
          <w:rFonts w:ascii="宋体" w:hAnsi="宋体" w:hint="eastAsia"/>
          <w:szCs w:val="21"/>
        </w:rPr>
        <w:t>李女士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036620">
        <w:rPr>
          <w:rFonts w:ascii="宋体" w:hAnsi="宋体" w:hint="eastAsia"/>
          <w:szCs w:val="21"/>
        </w:rPr>
        <w:t>2968687</w:t>
      </w:r>
    </w:p>
    <w:p w:rsidR="001E08DA" w:rsidRPr="005D03E3" w:rsidRDefault="001B365F" w:rsidP="005D03E3">
      <w:pPr>
        <w:pStyle w:val="ac"/>
        <w:widowControl/>
        <w:shd w:val="clear" w:color="auto" w:fill="FFFFFF"/>
        <w:spacing w:line="360" w:lineRule="auto"/>
        <w:ind w:firstLineChars="200" w:firstLine="420"/>
        <w:contextualSpacing/>
        <w:jc w:val="right"/>
        <w:rPr>
          <w:color w:val="000000"/>
          <w:sz w:val="21"/>
          <w:szCs w:val="21"/>
          <w:shd w:val="clear" w:color="auto" w:fill="FFFFFF"/>
        </w:rPr>
      </w:pPr>
      <w:r w:rsidRPr="005D03E3">
        <w:rPr>
          <w:rFonts w:hint="eastAsia"/>
          <w:color w:val="000000"/>
          <w:sz w:val="21"/>
          <w:szCs w:val="21"/>
          <w:shd w:val="clear" w:color="auto" w:fill="FFFFFF"/>
        </w:rPr>
        <w:t>河南省许昌市人民检察院</w:t>
      </w:r>
    </w:p>
    <w:p w:rsidR="00036620" w:rsidRPr="005D03E3" w:rsidRDefault="00036620" w:rsidP="005D03E3">
      <w:pPr>
        <w:pStyle w:val="ac"/>
        <w:widowControl/>
        <w:shd w:val="clear" w:color="auto" w:fill="FFFFFF"/>
        <w:spacing w:line="360" w:lineRule="auto"/>
        <w:ind w:firstLineChars="200" w:firstLine="420"/>
        <w:contextualSpacing/>
        <w:jc w:val="right"/>
        <w:rPr>
          <w:color w:val="000000"/>
          <w:sz w:val="21"/>
          <w:szCs w:val="21"/>
          <w:shd w:val="clear" w:color="auto" w:fill="FFFFFF"/>
        </w:rPr>
      </w:pPr>
      <w:r w:rsidRPr="005D03E3">
        <w:rPr>
          <w:rFonts w:hint="eastAsia"/>
          <w:color w:val="000000"/>
          <w:sz w:val="21"/>
          <w:szCs w:val="21"/>
          <w:shd w:val="clear" w:color="auto" w:fill="FFFFFF"/>
        </w:rPr>
        <w:t>二〇一九年八月</w:t>
      </w:r>
      <w:r w:rsidR="00024C8D">
        <w:rPr>
          <w:rFonts w:hint="eastAsia"/>
          <w:color w:val="000000"/>
          <w:sz w:val="21"/>
          <w:szCs w:val="21"/>
          <w:shd w:val="clear" w:color="auto" w:fill="FFFFFF"/>
        </w:rPr>
        <w:t>二十三</w:t>
      </w:r>
      <w:r w:rsidRPr="005D03E3">
        <w:rPr>
          <w:rFonts w:hint="eastAsia"/>
          <w:color w:val="000000"/>
          <w:sz w:val="21"/>
          <w:szCs w:val="21"/>
          <w:shd w:val="clear" w:color="auto" w:fill="FFFFFF"/>
        </w:rPr>
        <w:t>日</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pPr>
        <w:pStyle w:val="ad"/>
        <w:ind w:firstLine="320"/>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0" w:type="auto"/>
        <w:tblInd w:w="6" w:type="dxa"/>
        <w:tblLayout w:type="fixed"/>
        <w:tblCellMar>
          <w:left w:w="0" w:type="dxa"/>
          <w:right w:w="0" w:type="dxa"/>
        </w:tblCellMar>
        <w:tblLook w:val="0000"/>
      </w:tblPr>
      <w:tblGrid>
        <w:gridCol w:w="642"/>
        <w:gridCol w:w="1164"/>
        <w:gridCol w:w="2582"/>
        <w:gridCol w:w="736"/>
        <w:gridCol w:w="673"/>
        <w:gridCol w:w="3443"/>
      </w:tblGrid>
      <w:tr w:rsidR="00036620" w:rsidTr="00C230D5">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序号</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货物名称</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技术规格及主要参数</w:t>
            </w: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单位</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数量</w:t>
            </w:r>
          </w:p>
        </w:tc>
        <w:tc>
          <w:tcPr>
            <w:tcW w:w="3443" w:type="dxa"/>
            <w:tcBorders>
              <w:top w:val="single" w:sz="8" w:space="0" w:color="auto"/>
              <w:left w:val="single" w:sz="8" w:space="0" w:color="auto"/>
              <w:bottom w:val="single" w:sz="8" w:space="0" w:color="auto"/>
              <w:right w:val="single" w:sz="8" w:space="0" w:color="auto"/>
            </w:tcBorders>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cs="宋体" w:hint="eastAsia"/>
                <w:color w:val="000000"/>
                <w:szCs w:val="21"/>
              </w:rPr>
              <w:t>是否为核心产品</w:t>
            </w:r>
          </w:p>
        </w:tc>
      </w:tr>
      <w:tr w:rsidR="00036620" w:rsidTr="00C230D5">
        <w:trPr>
          <w:trHeight w:val="1806"/>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left="1" w:hangingChars="2" w:hanging="5"/>
              <w:rPr>
                <w:rFonts w:ascii="宋体" w:eastAsia="宋体" w:hAnsi="宋体" w:cs="宋体"/>
                <w:color w:val="000000"/>
                <w:kern w:val="0"/>
                <w:sz w:val="24"/>
              </w:rPr>
            </w:pPr>
            <w:r>
              <w:rPr>
                <w:rFonts w:ascii="宋体" w:hAnsi="宋体" w:cs="宋体" w:hint="eastAsia"/>
                <w:color w:val="000000"/>
                <w:kern w:val="0"/>
                <w:sz w:val="24"/>
              </w:rPr>
              <w:t xml:space="preserve">  1</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C230D5">
            <w:pPr>
              <w:autoSpaceDE w:val="0"/>
              <w:spacing w:line="360" w:lineRule="exact"/>
              <w:jc w:val="center"/>
              <w:rPr>
                <w:rFonts w:ascii="宋体" w:hAnsi="宋体"/>
                <w:color w:val="000000"/>
              </w:rPr>
            </w:pPr>
            <w:r>
              <w:rPr>
                <w:rFonts w:ascii="宋体" w:hAnsi="宋体" w:hint="eastAsia"/>
                <w:color w:val="000000"/>
              </w:rPr>
              <w:t>“检务通”</w:t>
            </w:r>
          </w:p>
          <w:p w:rsidR="00036620" w:rsidRDefault="00036620" w:rsidP="00024C8D">
            <w:pPr>
              <w:widowControl/>
              <w:spacing w:beforeLines="50"/>
              <w:ind w:leftChars="-2" w:hangingChars="2" w:hanging="4"/>
              <w:jc w:val="center"/>
              <w:rPr>
                <w:rFonts w:ascii="宋体" w:eastAsia="宋体" w:hAnsi="宋体" w:cs="宋体"/>
                <w:color w:val="000000"/>
                <w:kern w:val="0"/>
                <w:sz w:val="24"/>
              </w:rPr>
            </w:pPr>
            <w:r>
              <w:rPr>
                <w:rFonts w:ascii="宋体" w:hAnsi="宋体" w:hint="eastAsia"/>
                <w:color w:val="000000"/>
              </w:rPr>
              <w:t>应用系统</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C230D5">
            <w:pPr>
              <w:autoSpaceDE w:val="0"/>
              <w:spacing w:line="360" w:lineRule="exact"/>
              <w:jc w:val="left"/>
              <w:rPr>
                <w:rFonts w:ascii="宋体" w:hAnsi="宋体"/>
                <w:color w:val="000000"/>
              </w:rPr>
            </w:pPr>
            <w:r>
              <w:rPr>
                <w:rFonts w:ascii="宋体" w:hAnsi="宋体" w:hint="eastAsia"/>
                <w:color w:val="000000"/>
              </w:rPr>
              <w:t>应用系统支持：</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1.会议及事务性工作等事项的通知：实现日常会议及事务性工作通知的接受情况跟踪，清楚掌握相关人员是否已接到通知，并对未读人员通过应用内或短信的方式进行二次提醒。</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2.考勤签到：考勤主要用于单位日常工作日的上下办打卡，同时可实现轮流值班的排班制功能设定，可根据不同部门需要自由设定考勤范围和考勤时段，个人考勤记录可数字化报表发送给个人，单位整体考勤记录可生成报表导出打印。</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3.教育培训：实现一键链接到中国检察教育培训网络学院和许昌市公务员网络培训学院，在移动终端进行网络学习。</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4.外网信息发布审批：实现发布门户网站信息、官方微博微信、宣传稿件的网上流转和在线审批。</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lastRenderedPageBreak/>
              <w:t>5.各项请销假、出差的审批：可以实现日常的固定上、下班打卡考勤和灵活排班，实现请销假、出差的在线审批。</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6.云课堂：可实现有关学习资料的上传和相关知识的在线测试。</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7.后勤管理：实现设备报修、物资领用、车辆使用等事项的在线审批；实现每天定时发送菜谱，并在线统计在餐厅用餐人数；实现对餐厅、物业等相关工作的问卷调查。</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8.日程管理：用于单位的各种活动安排、可清楚看到已读未读人员，并进行提醒，也可用于个人的日常工作安排，可设置定时提醒功能，避免漏失重要会议，忘办重要工作等。可记录已办日程，随时查看已做工作。</w:t>
            </w:r>
          </w:p>
          <w:p w:rsidR="00036620" w:rsidRDefault="00036620" w:rsidP="00C230D5">
            <w:pPr>
              <w:autoSpaceDE w:val="0"/>
              <w:spacing w:line="360" w:lineRule="exact"/>
              <w:jc w:val="left"/>
              <w:rPr>
                <w:rFonts w:ascii="宋体" w:hAnsi="宋体"/>
                <w:color w:val="000000"/>
              </w:rPr>
            </w:pPr>
            <w:r>
              <w:rPr>
                <w:rFonts w:ascii="宋体" w:hAnsi="宋体" w:hint="eastAsia"/>
                <w:color w:val="000000"/>
              </w:rPr>
              <w:t>9.其他功能：通讯录、邮箱、云盘、内部群组等，可实现单位内部不同人员之间的便捷通讯。</w:t>
            </w:r>
          </w:p>
          <w:p w:rsidR="00036620" w:rsidRDefault="00036620" w:rsidP="00024C8D">
            <w:pPr>
              <w:widowControl/>
              <w:spacing w:beforeLines="50"/>
              <w:ind w:leftChars="-2" w:hangingChars="2" w:hanging="4"/>
              <w:rPr>
                <w:rFonts w:ascii="宋体" w:hAnsi="宋体" w:cs="宋体"/>
                <w:color w:val="000000"/>
                <w:kern w:val="0"/>
                <w:sz w:val="24"/>
              </w:rPr>
            </w:pPr>
            <w:r>
              <w:rPr>
                <w:rFonts w:ascii="宋体" w:hAnsi="宋体" w:cs="宋体" w:hint="eastAsia"/>
                <w:color w:val="000000"/>
                <w:szCs w:val="21"/>
              </w:rPr>
              <w:t> </w:t>
            </w: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left="1" w:hangingChars="2" w:hanging="5"/>
              <w:jc w:val="center"/>
              <w:rPr>
                <w:rFonts w:ascii="宋体" w:eastAsia="宋体" w:hAnsi="宋体" w:cs="宋体"/>
                <w:color w:val="000000"/>
                <w:kern w:val="0"/>
                <w:sz w:val="24"/>
              </w:rPr>
            </w:pPr>
            <w:r>
              <w:rPr>
                <w:rFonts w:ascii="宋体" w:hAnsi="宋体" w:cs="宋体" w:hint="eastAsia"/>
                <w:color w:val="000000"/>
                <w:kern w:val="0"/>
                <w:sz w:val="24"/>
              </w:rPr>
              <w:lastRenderedPageBreak/>
              <w:t>套</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eastAsia="宋体" w:hAnsi="宋体" w:cs="宋体"/>
                <w:color w:val="000000"/>
                <w:kern w:val="0"/>
                <w:sz w:val="24"/>
              </w:rPr>
            </w:pPr>
            <w:r>
              <w:rPr>
                <w:rFonts w:ascii="宋体" w:hAnsi="宋体" w:cs="宋体" w:hint="eastAsia"/>
                <w:color w:val="000000"/>
                <w:szCs w:val="21"/>
              </w:rPr>
              <w:t>1</w:t>
            </w:r>
          </w:p>
        </w:tc>
        <w:tc>
          <w:tcPr>
            <w:tcW w:w="3443" w:type="dxa"/>
            <w:tcBorders>
              <w:top w:val="single" w:sz="8" w:space="0" w:color="auto"/>
              <w:left w:val="single" w:sz="8" w:space="0" w:color="auto"/>
              <w:bottom w:val="single" w:sz="8" w:space="0" w:color="auto"/>
              <w:right w:val="single" w:sz="8" w:space="0" w:color="auto"/>
            </w:tcBorders>
            <w:vAlign w:val="center"/>
          </w:tcPr>
          <w:p w:rsidR="00036620" w:rsidRDefault="00036620" w:rsidP="00024C8D">
            <w:pPr>
              <w:widowControl/>
              <w:spacing w:beforeLines="50"/>
              <w:ind w:leftChars="-2" w:hangingChars="2" w:hanging="4"/>
              <w:rPr>
                <w:rFonts w:ascii="宋体" w:eastAsia="宋体" w:hAnsi="宋体" w:cs="宋体"/>
                <w:color w:val="000000"/>
                <w:kern w:val="0"/>
                <w:sz w:val="24"/>
              </w:rPr>
            </w:pPr>
            <w:r>
              <w:rPr>
                <w:rFonts w:ascii="宋体" w:hAnsi="宋体" w:cs="宋体" w:hint="eastAsia"/>
                <w:color w:val="000000"/>
                <w:szCs w:val="21"/>
              </w:rPr>
              <w:t>              是</w:t>
            </w:r>
          </w:p>
        </w:tc>
      </w:tr>
      <w:tr w:rsidR="00036620" w:rsidTr="00C230D5">
        <w:trPr>
          <w:trHeight w:val="1806"/>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eastAsia="宋体"/>
              </w:rPr>
            </w:pPr>
            <w:r>
              <w:rPr>
                <w:rFonts w:hint="eastAsia"/>
              </w:rPr>
              <w:lastRenderedPageBreak/>
              <w:t>2</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pPr>
            <w:r>
              <w:rPr>
                <w:rFonts w:ascii="宋体" w:hAnsi="宋体" w:hint="eastAsia"/>
                <w:color w:val="000000"/>
              </w:rPr>
              <w:t>线路要求</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C230D5">
            <w:pPr>
              <w:autoSpaceDE w:val="0"/>
              <w:spacing w:line="360" w:lineRule="exact"/>
              <w:jc w:val="left"/>
              <w:rPr>
                <w:rFonts w:ascii="宋体" w:hAnsi="宋体"/>
                <w:color w:val="000000"/>
              </w:rPr>
            </w:pPr>
            <w:r>
              <w:rPr>
                <w:rFonts w:ascii="宋体" w:hAnsi="宋体" w:hint="eastAsia"/>
                <w:color w:val="000000"/>
              </w:rPr>
              <w:t>线路要求：包括每月100G流量（超过后限速不限量）、2000分钟通话、200条短信。</w:t>
            </w:r>
          </w:p>
          <w:p w:rsidR="00036620" w:rsidRDefault="00036620" w:rsidP="00024C8D">
            <w:pPr>
              <w:widowControl/>
              <w:spacing w:beforeLines="50"/>
              <w:ind w:leftChars="-2" w:hangingChars="2" w:hanging="4"/>
              <w:jc w:val="center"/>
            </w:pP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条</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122</w:t>
            </w:r>
          </w:p>
        </w:tc>
        <w:tc>
          <w:tcPr>
            <w:tcW w:w="3443" w:type="dxa"/>
            <w:tcBorders>
              <w:top w:val="single" w:sz="8" w:space="0" w:color="auto"/>
              <w:left w:val="single" w:sz="8" w:space="0" w:color="auto"/>
              <w:bottom w:val="single" w:sz="8" w:space="0" w:color="auto"/>
              <w:right w:val="single" w:sz="8" w:space="0" w:color="auto"/>
            </w:tcBorders>
            <w:vAlign w:val="center"/>
          </w:tcPr>
          <w:p w:rsidR="00036620" w:rsidRDefault="00036620" w:rsidP="00024C8D">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是</w:t>
            </w:r>
          </w:p>
        </w:tc>
      </w:tr>
      <w:tr w:rsidR="00036620" w:rsidTr="00C230D5">
        <w:trPr>
          <w:trHeight w:val="1806"/>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116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hint="eastAsia"/>
                <w:color w:val="000000"/>
              </w:rPr>
              <w:t>终端设备</w:t>
            </w:r>
          </w:p>
        </w:tc>
        <w:tc>
          <w:tcPr>
            <w:tcW w:w="25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hangingChars="2" w:hanging="4"/>
              <w:jc w:val="center"/>
              <w:rPr>
                <w:rFonts w:ascii="宋体" w:hAnsi="宋体" w:cs="宋体"/>
                <w:color w:val="000000"/>
                <w:kern w:val="0"/>
                <w:sz w:val="24"/>
              </w:rPr>
            </w:pPr>
            <w:r>
              <w:rPr>
                <w:rFonts w:ascii="宋体" w:hAnsi="宋体" w:hint="eastAsia"/>
                <w:color w:val="000000"/>
              </w:rPr>
              <w:t xml:space="preserve"> CPU:八核,主频2.6G，支持CAt.21；6.47英寸OLED曲面屏；RAM8G，ROM128G；后置TOF摄像头。支持全网4G以上线路</w:t>
            </w:r>
          </w:p>
        </w:tc>
        <w:tc>
          <w:tcPr>
            <w:tcW w:w="73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台</w:t>
            </w:r>
          </w:p>
        </w:tc>
        <w:tc>
          <w:tcPr>
            <w:tcW w:w="67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036620" w:rsidRDefault="00036620" w:rsidP="00024C8D">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122</w:t>
            </w:r>
          </w:p>
        </w:tc>
        <w:tc>
          <w:tcPr>
            <w:tcW w:w="3443" w:type="dxa"/>
            <w:tcBorders>
              <w:top w:val="single" w:sz="8" w:space="0" w:color="auto"/>
              <w:left w:val="single" w:sz="8" w:space="0" w:color="auto"/>
              <w:bottom w:val="single" w:sz="8" w:space="0" w:color="auto"/>
              <w:right w:val="single" w:sz="8" w:space="0" w:color="auto"/>
            </w:tcBorders>
            <w:vAlign w:val="center"/>
          </w:tcPr>
          <w:p w:rsidR="00036620" w:rsidRDefault="00036620" w:rsidP="00024C8D">
            <w:pPr>
              <w:widowControl/>
              <w:spacing w:beforeLines="50"/>
              <w:ind w:leftChars="-2" w:left="1" w:hangingChars="2" w:hanging="5"/>
              <w:jc w:val="center"/>
              <w:rPr>
                <w:rFonts w:ascii="宋体" w:hAnsi="宋体" w:cs="宋体"/>
                <w:color w:val="000000"/>
                <w:kern w:val="0"/>
                <w:sz w:val="24"/>
              </w:rPr>
            </w:pPr>
            <w:r>
              <w:rPr>
                <w:rFonts w:ascii="宋体" w:hAnsi="宋体" w:cs="宋体" w:hint="eastAsia"/>
                <w:color w:val="000000"/>
                <w:kern w:val="0"/>
                <w:sz w:val="24"/>
              </w:rPr>
              <w:t>否</w:t>
            </w:r>
          </w:p>
        </w:tc>
      </w:tr>
    </w:tbl>
    <w:p w:rsidR="001E08DA" w:rsidRDefault="00687FC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036620"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687FC2">
        <w:rPr>
          <w:rFonts w:asciiTheme="minorEastAsia" w:hAnsiTheme="minorEastAsia" w:cs="宋体" w:hint="eastAsia"/>
          <w:b/>
          <w:color w:val="000000"/>
          <w:kern w:val="0"/>
          <w:sz w:val="24"/>
          <w:szCs w:val="24"/>
          <w:lang w:val="zh-CN"/>
        </w:rPr>
        <w:t>、采购标的执行标准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036620" w:rsidP="00036620">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rsidP="00036620">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1、投标人应就本项目（每包或者标段）完整投标，</w:t>
      </w:r>
      <w:r>
        <w:rPr>
          <w:rFonts w:ascii="宋体" w:cs="宋体" w:hint="eastAsia"/>
          <w:b/>
          <w:sz w:val="24"/>
          <w:lang w:val="zh-CN"/>
        </w:rPr>
        <w:t>否则为无效投标。</w:t>
      </w:r>
    </w:p>
    <w:p w:rsidR="00C230D5" w:rsidRDefault="00036620" w:rsidP="00C230D5">
      <w:pPr>
        <w:wordWrap w:val="0"/>
        <w:topLinePunct/>
        <w:snapToGrid w:val="0"/>
        <w:spacing w:line="360" w:lineRule="auto"/>
        <w:ind w:firstLineChars="200" w:firstLine="480"/>
        <w:rPr>
          <w:rFonts w:ascii="宋体" w:cs="宋体"/>
          <w:color w:val="FF0000"/>
          <w:sz w:val="24"/>
          <w:lang w:val="zh-CN"/>
        </w:rPr>
      </w:pPr>
      <w:r>
        <w:rPr>
          <w:rFonts w:ascii="宋体" w:cs="宋体" w:hint="eastAsia"/>
          <w:sz w:val="24"/>
          <w:lang w:val="zh-CN"/>
        </w:rPr>
        <w:t>2、</w:t>
      </w:r>
      <w:r w:rsidR="00C230D5">
        <w:rPr>
          <w:rFonts w:ascii="宋体" w:cs="宋体" w:hint="eastAsia"/>
          <w:bCs/>
          <w:color w:val="FF0000"/>
          <w:sz w:val="24"/>
          <w:lang w:val="zh-CN"/>
        </w:rPr>
        <w:t>投标文件中须有详细的实施（技术）方案</w:t>
      </w:r>
      <w:r w:rsidR="00C230D5">
        <w:rPr>
          <w:rFonts w:ascii="宋体" w:cs="宋体" w:hint="eastAsia"/>
          <w:b/>
          <w:bCs/>
          <w:color w:val="FF0000"/>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1E08DA" w:rsidRDefault="00C230D5"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、验收标准</w:t>
      </w:r>
    </w:p>
    <w:p w:rsidR="00C230D5" w:rsidRPr="0022251D" w:rsidRDefault="00C230D5" w:rsidP="0022251D">
      <w:pPr>
        <w:wordWrap w:val="0"/>
        <w:spacing w:line="360" w:lineRule="auto"/>
        <w:ind w:firstLineChars="200" w:firstLine="480"/>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08DA" w:rsidRPr="0022251D" w:rsidRDefault="00C230D5" w:rsidP="0022251D">
      <w:pPr>
        <w:wordWrap w:val="0"/>
        <w:spacing w:line="360" w:lineRule="auto"/>
        <w:ind w:firstLineChars="200" w:firstLine="480"/>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2、按照招标文件要求、投标文件响应和承诺验收</w:t>
      </w:r>
      <w:r w:rsidR="00687FC2" w:rsidRPr="0022251D">
        <w:rPr>
          <w:rFonts w:asciiTheme="minorEastAsia" w:hAnsiTheme="minorEastAsia" w:cs="宋体" w:hint="eastAsia"/>
          <w:kern w:val="0"/>
          <w:sz w:val="24"/>
          <w:szCs w:val="24"/>
        </w:rPr>
        <w:t>。</w:t>
      </w:r>
    </w:p>
    <w:p w:rsidR="001E08DA" w:rsidRDefault="00C230D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687FC2">
        <w:rPr>
          <w:rFonts w:asciiTheme="minorEastAsia" w:eastAsiaTheme="minorEastAsia" w:hAnsiTheme="minorEastAsia" w:cs="黑体" w:hint="eastAsia"/>
          <w:b/>
          <w:bCs/>
          <w:color w:val="000000"/>
          <w:shd w:val="clear" w:color="auto" w:fill="FFFFFF"/>
        </w:rPr>
        <w:t xml:space="preserve">、本项目预算金额 </w:t>
      </w:r>
      <w:r>
        <w:rPr>
          <w:rFonts w:asciiTheme="minorEastAsia" w:eastAsiaTheme="minorEastAsia" w:hAnsiTheme="minorEastAsia" w:cs="黑体" w:hint="eastAsia"/>
          <w:b/>
          <w:bCs/>
          <w:color w:val="000000"/>
          <w:shd w:val="clear" w:color="auto" w:fill="FFFFFF"/>
        </w:rPr>
        <w:t>85万元</w:t>
      </w:r>
      <w:r w:rsidR="00687FC2">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宋体" w:hint="eastAsia"/>
          <w:b/>
          <w:color w:val="000000"/>
          <w:kern w:val="0"/>
          <w:lang w:val="zh-CN"/>
        </w:rPr>
        <w:t>85万元</w:t>
      </w:r>
      <w:r w:rsidR="00687FC2">
        <w:rPr>
          <w:rFonts w:asciiTheme="minorEastAsia" w:eastAsiaTheme="minorEastAsia" w:hAnsiTheme="minorEastAsia" w:cs="宋体" w:hint="eastAsia"/>
          <w:b/>
          <w:color w:val="000000"/>
          <w:kern w:val="0"/>
          <w:lang w:val="zh-CN"/>
        </w:rPr>
        <w:t>。超出最高限价的投标无效。</w:t>
      </w:r>
    </w:p>
    <w:p w:rsidR="001E08DA" w:rsidRDefault="00C230D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687FC2">
        <w:rPr>
          <w:rFonts w:asciiTheme="minorEastAsia" w:hAnsiTheme="minorEastAsia" w:cs="宋体" w:hint="eastAsia"/>
          <w:b/>
          <w:color w:val="000000"/>
          <w:kern w:val="0"/>
          <w:sz w:val="24"/>
          <w:szCs w:val="24"/>
          <w:lang w:val="zh-CN"/>
        </w:rPr>
        <w:t>、资金支付</w:t>
      </w:r>
    </w:p>
    <w:p w:rsidR="001E08DA" w:rsidRPr="0022251D" w:rsidRDefault="00687FC2" w:rsidP="0022251D">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color w:val="000000"/>
          <w:kern w:val="0"/>
          <w:sz w:val="24"/>
          <w:szCs w:val="24"/>
          <w:lang w:val="zh-CN"/>
        </w:rPr>
        <w:t>1、支付方式：</w:t>
      </w:r>
      <w:r w:rsidR="00C230D5" w:rsidRPr="0022251D">
        <w:rPr>
          <w:rFonts w:asciiTheme="minorEastAsia" w:hAnsiTheme="minorEastAsia" w:cs="宋体" w:hint="eastAsia"/>
          <w:kern w:val="0"/>
          <w:sz w:val="24"/>
          <w:szCs w:val="24"/>
        </w:rPr>
        <w:t>银行转账</w:t>
      </w:r>
    </w:p>
    <w:p w:rsidR="001E08DA" w:rsidRPr="0022251D" w:rsidRDefault="00687FC2" w:rsidP="0022251D">
      <w:pPr>
        <w:wordWrap w:val="0"/>
        <w:spacing w:line="360" w:lineRule="auto"/>
        <w:ind w:firstLineChars="200" w:firstLine="480"/>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2、支付时间及条件：</w:t>
      </w:r>
      <w:r w:rsidR="00C230D5" w:rsidRPr="0022251D">
        <w:rPr>
          <w:rFonts w:asciiTheme="minorEastAsia" w:hAnsiTheme="minorEastAsia" w:cs="宋体" w:hint="eastAsia"/>
          <w:kern w:val="0"/>
          <w:sz w:val="24"/>
          <w:szCs w:val="24"/>
        </w:rPr>
        <w:t>经验收合格付合同总价款的95%，剩余5%满一年无质量问题一次性付清。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C230D5" w:rsidRDefault="00C230D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22251D" w:rsidRDefault="00687FC2" w:rsidP="00E04682">
            <w:pPr>
              <w:wordWrap w:val="0"/>
              <w:spacing w:line="360" w:lineRule="auto"/>
              <w:contextualSpacing/>
              <w:rPr>
                <w:rFonts w:asciiTheme="minorEastAsia" w:hAnsiTheme="minorEastAsia" w:cs="宋体"/>
                <w:kern w:val="0"/>
                <w:sz w:val="24"/>
                <w:szCs w:val="24"/>
              </w:rPr>
            </w:pPr>
            <w:r>
              <w:rPr>
                <w:rFonts w:asciiTheme="minorEastAsia" w:hAnsiTheme="minorEastAsia" w:cs="仿宋_GB2312" w:hint="eastAsia"/>
                <w:szCs w:val="21"/>
              </w:rPr>
              <w:t>项目名称：</w:t>
            </w:r>
            <w:r w:rsidR="001B365F" w:rsidRPr="0022251D">
              <w:rPr>
                <w:rFonts w:asciiTheme="minorEastAsia" w:hAnsiTheme="minorEastAsia" w:cs="宋体" w:hint="eastAsia"/>
                <w:kern w:val="0"/>
                <w:sz w:val="24"/>
                <w:szCs w:val="24"/>
              </w:rPr>
              <w:t>检务通应用平台</w:t>
            </w:r>
          </w:p>
          <w:p w:rsidR="001E08DA" w:rsidRPr="0022251D" w:rsidRDefault="00687FC2" w:rsidP="00E04682">
            <w:pPr>
              <w:wordWrap w:val="0"/>
              <w:spacing w:line="360" w:lineRule="auto"/>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项目编号：ZFCG-G2019</w:t>
            </w:r>
            <w:r w:rsidR="00024C8D">
              <w:rPr>
                <w:rFonts w:asciiTheme="minorEastAsia" w:hAnsiTheme="minorEastAsia" w:cs="宋体" w:hint="eastAsia"/>
                <w:kern w:val="0"/>
                <w:sz w:val="24"/>
                <w:szCs w:val="24"/>
              </w:rPr>
              <w:t>126</w:t>
            </w:r>
            <w:r w:rsidRPr="0022251D">
              <w:rPr>
                <w:rFonts w:asciiTheme="minorEastAsia" w:hAnsiTheme="minorEastAsia" w:cs="宋体" w:hint="eastAsia"/>
                <w:kern w:val="0"/>
                <w:sz w:val="24"/>
                <w:szCs w:val="24"/>
              </w:rPr>
              <w:t>号</w:t>
            </w:r>
          </w:p>
          <w:p w:rsidR="001E08DA" w:rsidRPr="0022251D" w:rsidRDefault="00687FC2" w:rsidP="00E04682">
            <w:pPr>
              <w:wordWrap w:val="0"/>
              <w:spacing w:line="360" w:lineRule="auto"/>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项目内容：</w:t>
            </w:r>
            <w:r w:rsidR="001B365F" w:rsidRPr="0022251D">
              <w:rPr>
                <w:rFonts w:asciiTheme="minorEastAsia" w:hAnsiTheme="minorEastAsia" w:cs="宋体" w:hint="eastAsia"/>
                <w:kern w:val="0"/>
                <w:sz w:val="24"/>
                <w:szCs w:val="24"/>
              </w:rPr>
              <w:t>河南省许昌市人民检察院</w:t>
            </w:r>
          </w:p>
          <w:p w:rsidR="001E08DA" w:rsidRPr="00E04682" w:rsidRDefault="00687FC2" w:rsidP="00E04682">
            <w:pPr>
              <w:wordWrap w:val="0"/>
              <w:spacing w:line="360" w:lineRule="auto"/>
              <w:contextualSpacing/>
              <w:rPr>
                <w:rFonts w:asciiTheme="minorEastAsia" w:hAnsiTheme="minorEastAsia" w:cs="宋体"/>
                <w:kern w:val="0"/>
                <w:sz w:val="24"/>
                <w:szCs w:val="24"/>
              </w:rPr>
            </w:pPr>
            <w:r w:rsidRPr="0022251D">
              <w:rPr>
                <w:rFonts w:asciiTheme="minorEastAsia" w:hAnsiTheme="minorEastAsia" w:cs="宋体" w:hint="eastAsia"/>
                <w:kern w:val="0"/>
                <w:sz w:val="24"/>
                <w:szCs w:val="24"/>
              </w:rPr>
              <w:t>项目地址：</w:t>
            </w:r>
            <w:r w:rsidR="001B365F" w:rsidRPr="0022251D">
              <w:rPr>
                <w:rFonts w:asciiTheme="minorEastAsia" w:hAnsiTheme="minorEastAsia" w:cs="宋体" w:hint="eastAsia"/>
                <w:kern w:val="0"/>
                <w:sz w:val="24"/>
                <w:szCs w:val="24"/>
              </w:rPr>
              <w:t>“检务通”应用平台建设，租用移动通讯线路122条，租期2年，中标人根据采购人需求定制开发应用系统，利用无线通讯线路在特定终端上实现移动办公应用。中标人在租赁期间维护线路及终端正常使用，根据采购人需求升级维护应用系统，免费为采购人提供培训。</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Pr="00E04682" w:rsidRDefault="00687FC2" w:rsidP="00E04682">
            <w:pPr>
              <w:wordWrap w:val="0"/>
              <w:spacing w:line="360" w:lineRule="auto"/>
              <w:contextualSpacing/>
              <w:rPr>
                <w:rFonts w:asciiTheme="minorEastAsia" w:hAnsiTheme="minorEastAsia" w:cs="宋体"/>
                <w:kern w:val="0"/>
                <w:sz w:val="24"/>
                <w:szCs w:val="24"/>
              </w:rPr>
            </w:pPr>
            <w:r w:rsidRPr="00E04682">
              <w:rPr>
                <w:rFonts w:asciiTheme="minorEastAsia" w:hAnsiTheme="minorEastAsia" w:cs="宋体" w:hint="eastAsia"/>
                <w:kern w:val="0"/>
                <w:sz w:val="24"/>
                <w:szCs w:val="24"/>
              </w:rPr>
              <w:t>名称：</w:t>
            </w:r>
            <w:r w:rsidR="001B365F" w:rsidRPr="00E04682">
              <w:rPr>
                <w:rFonts w:asciiTheme="minorEastAsia" w:hAnsiTheme="minorEastAsia" w:cs="宋体" w:hint="eastAsia"/>
                <w:kern w:val="0"/>
                <w:sz w:val="24"/>
                <w:szCs w:val="24"/>
              </w:rPr>
              <w:t>河南省许昌市人民检察院</w:t>
            </w:r>
          </w:p>
          <w:p w:rsidR="001E08DA" w:rsidRPr="00E04682" w:rsidRDefault="00687FC2" w:rsidP="00E04682">
            <w:pPr>
              <w:wordWrap w:val="0"/>
              <w:spacing w:line="360" w:lineRule="auto"/>
              <w:contextualSpacing/>
              <w:rPr>
                <w:rFonts w:asciiTheme="minorEastAsia" w:hAnsiTheme="minorEastAsia" w:cs="宋体"/>
                <w:kern w:val="0"/>
                <w:sz w:val="24"/>
                <w:szCs w:val="24"/>
              </w:rPr>
            </w:pPr>
            <w:r w:rsidRPr="00E04682">
              <w:rPr>
                <w:rFonts w:asciiTheme="minorEastAsia" w:hAnsiTheme="minorEastAsia" w:cs="宋体" w:hint="eastAsia"/>
                <w:kern w:val="0"/>
                <w:sz w:val="24"/>
                <w:szCs w:val="24"/>
              </w:rPr>
              <w:t>地址：</w:t>
            </w:r>
            <w:r w:rsidR="001C6187" w:rsidRPr="00E04682">
              <w:rPr>
                <w:rFonts w:asciiTheme="minorEastAsia" w:hAnsiTheme="minorEastAsia" w:cs="宋体" w:hint="eastAsia"/>
                <w:kern w:val="0"/>
                <w:sz w:val="24"/>
                <w:szCs w:val="24"/>
              </w:rPr>
              <w:t>许昌市东城区建安大道东段</w:t>
            </w:r>
          </w:p>
          <w:p w:rsidR="001E08DA" w:rsidRPr="00E04682" w:rsidRDefault="00687FC2" w:rsidP="00E04682">
            <w:pPr>
              <w:wordWrap w:val="0"/>
              <w:spacing w:line="360" w:lineRule="auto"/>
              <w:contextualSpacing/>
              <w:rPr>
                <w:rFonts w:asciiTheme="minorEastAsia" w:hAnsiTheme="minorEastAsia" w:cs="宋体"/>
                <w:kern w:val="0"/>
                <w:sz w:val="24"/>
                <w:szCs w:val="24"/>
              </w:rPr>
            </w:pPr>
            <w:r w:rsidRPr="00E04682">
              <w:rPr>
                <w:rFonts w:asciiTheme="minorEastAsia" w:hAnsiTheme="minorEastAsia" w:cs="宋体" w:hint="eastAsia"/>
                <w:kern w:val="0"/>
                <w:sz w:val="24"/>
                <w:szCs w:val="24"/>
              </w:rPr>
              <w:t>联系人：</w:t>
            </w:r>
            <w:r w:rsidR="001C6187" w:rsidRPr="00E04682">
              <w:rPr>
                <w:rFonts w:asciiTheme="minorEastAsia" w:hAnsiTheme="minorEastAsia" w:cs="宋体" w:hint="eastAsia"/>
                <w:kern w:val="0"/>
                <w:sz w:val="24"/>
                <w:szCs w:val="24"/>
              </w:rPr>
              <w:t>陈晓明</w:t>
            </w:r>
            <w:r w:rsidRPr="00E04682">
              <w:rPr>
                <w:rFonts w:asciiTheme="minorEastAsia" w:hAnsiTheme="minorEastAsia" w:cs="宋体" w:hint="eastAsia"/>
                <w:kern w:val="0"/>
                <w:sz w:val="24"/>
                <w:szCs w:val="24"/>
              </w:rPr>
              <w:t xml:space="preserve">          电话：</w:t>
            </w:r>
            <w:r w:rsidR="001C6187" w:rsidRPr="00E04682">
              <w:rPr>
                <w:rFonts w:asciiTheme="minorEastAsia" w:hAnsiTheme="minorEastAsia" w:cs="宋体" w:hint="eastAsia"/>
                <w:kern w:val="0"/>
                <w:sz w:val="24"/>
                <w:szCs w:val="24"/>
              </w:rPr>
              <w:t>17698015889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1C618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C6187">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1C6187">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1C6187">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32AC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32AC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687FC2" w:rsidP="001C6187">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1C6187">
              <w:rPr>
                <w:rFonts w:asciiTheme="minorEastAsia" w:hAnsiTheme="minorEastAsia" w:cs="宋体" w:hint="eastAsia"/>
                <w:bCs/>
                <w:szCs w:val="21"/>
                <w:lang w:val="zh-CN"/>
              </w:rPr>
              <w:t>85万元</w:t>
            </w:r>
            <w:r>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E32AC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E32AC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E32AC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E32AC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024C8D" w:rsidP="00024C8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16</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24C8D">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E32AC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w:t>
            </w:r>
            <w:r w:rsidR="00687FC2">
              <w:rPr>
                <w:rFonts w:ascii="新宋体" w:eastAsia="新宋体" w:hAnsi="新宋体" w:hint="eastAsia"/>
                <w:szCs w:val="21"/>
              </w:rPr>
              <w:lastRenderedPageBreak/>
              <w:t>称为“备份”的文件夹）。</w:t>
            </w:r>
          </w:p>
          <w:p w:rsidR="001E08DA" w:rsidRDefault="00E32ACA">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E32AC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E32ACA">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E32AC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1C6187" w:rsidP="001C618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sidR="00687FC2">
              <w:rPr>
                <w:rFonts w:asciiTheme="minorEastAsia" w:hAnsiTheme="minorEastAsia" w:cs="宋体" w:hint="eastAsia"/>
                <w:bCs/>
                <w:szCs w:val="21"/>
                <w:lang w:val="zh-CN"/>
              </w:rPr>
              <w:t>综合评分法</w:t>
            </w:r>
            <w:r w:rsidR="00E32AC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32ACA">
              <w:rPr>
                <w:rFonts w:asciiTheme="minorEastAsia" w:hAnsiTheme="minorEastAsia" w:cs="宋体"/>
                <w:b/>
                <w:color w:val="000000"/>
                <w:kern w:val="0"/>
                <w:szCs w:val="21"/>
                <w:lang w:val="zh-CN"/>
              </w:rPr>
              <w:fldChar w:fldCharType="end"/>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E32AC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E32AC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E32AC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687FC2">
              <w:rPr>
                <w:rFonts w:hAnsi="宋体" w:cs="宋体" w:hint="eastAsia"/>
                <w:szCs w:val="21"/>
                <w:lang w:val="zh-CN"/>
              </w:rPr>
              <w:lastRenderedPageBreak/>
              <w:t>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B641E"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2B641E" w:rsidRDefault="002B641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1E08DA" w:rsidRDefault="00687FC2" w:rsidP="002B641E">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r w:rsidR="00765E6A">
        <w:rPr>
          <w:rFonts w:asciiTheme="minorEastAsia" w:eastAsiaTheme="minorEastAsia" w:hAnsiTheme="minorEastAsia" w:cs="仿宋_GB2312" w:hint="eastAsia"/>
          <w:b/>
          <w:sz w:val="21"/>
          <w:szCs w:val="21"/>
          <w:lang w:val="zh-CN"/>
        </w:rPr>
        <w:t>：最低评标价法</w:t>
      </w:r>
    </w:p>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lastRenderedPageBreak/>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E32AC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024C8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E08DA" w:rsidRDefault="00687FC2">
            <w:pPr>
              <w:jc w:val="cente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2"/>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024C8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024C8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024C8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024C8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024C8D">
      <w:pPr>
        <w:spacing w:beforeLines="50" w:afterLines="50" w:line="360" w:lineRule="auto"/>
        <w:ind w:firstLineChars="236" w:firstLine="496"/>
        <w:rPr>
          <w:rFonts w:asciiTheme="minorEastAsia" w:hAnsiTheme="minorEastAsia" w:cs="宋体"/>
          <w:szCs w:val="21"/>
          <w:lang w:val="zh-CN"/>
        </w:rPr>
      </w:pPr>
    </w:p>
    <w:p w:rsidR="001E08DA" w:rsidRDefault="00687FC2" w:rsidP="00024C8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024C8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024C8D">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024C8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024C8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024C8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024C8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024C8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024C8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024C8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024C8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024C8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24C8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24C8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24C8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024C8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ascii="宋体" w:hAnsi="宋体" w:hint="eastAsia"/>
          <w:b/>
          <w:bCs/>
          <w:color w:val="000000"/>
          <w:sz w:val="24"/>
          <w:szCs w:val="24"/>
        </w:rPr>
        <w:lastRenderedPageBreak/>
        <w:t>4.10 残疾人福利性单位声明函</w:t>
      </w:r>
    </w:p>
    <w:bookmarkEnd w:id="13"/>
    <w:bookmarkEnd w:id="14"/>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2B" w:rsidRDefault="00676F2B" w:rsidP="001E08DA">
      <w:r>
        <w:separator/>
      </w:r>
    </w:p>
  </w:endnote>
  <w:endnote w:type="continuationSeparator" w:id="1">
    <w:p w:rsidR="00676F2B" w:rsidRDefault="00676F2B"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D5" w:rsidRDefault="00E32ACA">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230D5" w:rsidRDefault="00E32ACA">
                <w:pPr>
                  <w:pStyle w:val="aa"/>
                </w:pPr>
                <w:fldSimple w:instr=" PAGE  \* MERGEFORMAT ">
                  <w:r w:rsidR="00024C8D">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2B" w:rsidRDefault="00676F2B" w:rsidP="001E08DA">
      <w:r>
        <w:separator/>
      </w:r>
    </w:p>
  </w:footnote>
  <w:footnote w:type="continuationSeparator" w:id="1">
    <w:p w:rsidR="00676F2B" w:rsidRDefault="00676F2B"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24C8D"/>
    <w:rsid w:val="00032E32"/>
    <w:rsid w:val="000332D6"/>
    <w:rsid w:val="000346ED"/>
    <w:rsid w:val="00036620"/>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B365F"/>
    <w:rsid w:val="001C6187"/>
    <w:rsid w:val="001D4207"/>
    <w:rsid w:val="001E08DA"/>
    <w:rsid w:val="001E7C2C"/>
    <w:rsid w:val="001F2214"/>
    <w:rsid w:val="001F5571"/>
    <w:rsid w:val="00203BE3"/>
    <w:rsid w:val="00210C2B"/>
    <w:rsid w:val="00210FCB"/>
    <w:rsid w:val="0022251D"/>
    <w:rsid w:val="00250C01"/>
    <w:rsid w:val="00293C27"/>
    <w:rsid w:val="002945DA"/>
    <w:rsid w:val="002A5B82"/>
    <w:rsid w:val="002B641E"/>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16C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D03E3"/>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6F2B"/>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052DD"/>
    <w:rsid w:val="0071006A"/>
    <w:rsid w:val="00717D9E"/>
    <w:rsid w:val="0072406E"/>
    <w:rsid w:val="00736FD5"/>
    <w:rsid w:val="00750835"/>
    <w:rsid w:val="00765BB6"/>
    <w:rsid w:val="00765E6A"/>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0819"/>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30D5"/>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527E"/>
    <w:rsid w:val="00D00C7D"/>
    <w:rsid w:val="00D023F6"/>
    <w:rsid w:val="00D050D2"/>
    <w:rsid w:val="00D26116"/>
    <w:rsid w:val="00D379BE"/>
    <w:rsid w:val="00D40594"/>
    <w:rsid w:val="00D471CC"/>
    <w:rsid w:val="00D530CE"/>
    <w:rsid w:val="00D60CC8"/>
    <w:rsid w:val="00D60D1B"/>
    <w:rsid w:val="00D62B97"/>
    <w:rsid w:val="00D63CA1"/>
    <w:rsid w:val="00D678D3"/>
    <w:rsid w:val="00D764B8"/>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04682"/>
    <w:rsid w:val="00E20746"/>
    <w:rsid w:val="00E32ACA"/>
    <w:rsid w:val="00E34F3B"/>
    <w:rsid w:val="00E3759E"/>
    <w:rsid w:val="00E4000B"/>
    <w:rsid w:val="00E432D5"/>
    <w:rsid w:val="00E574F2"/>
    <w:rsid w:val="00E650E5"/>
    <w:rsid w:val="00EA645B"/>
    <w:rsid w:val="00EA64C2"/>
    <w:rsid w:val="00EB1100"/>
    <w:rsid w:val="00EC7B35"/>
    <w:rsid w:val="00EE78AB"/>
    <w:rsid w:val="00EF2ACD"/>
    <w:rsid w:val="00EF46ED"/>
    <w:rsid w:val="00EF573C"/>
    <w:rsid w:val="00EF7D19"/>
    <w:rsid w:val="00F019BC"/>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76</Pages>
  <Words>5664</Words>
  <Characters>32289</Characters>
  <Application>Microsoft Office Word</Application>
  <DocSecurity>0</DocSecurity>
  <Lines>269</Lines>
  <Paragraphs>75</Paragraphs>
  <ScaleCrop>false</ScaleCrop>
  <Company>Microsoft</Company>
  <LinksUpToDate>false</LinksUpToDate>
  <CharactersWithSpaces>37878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298</cp:revision>
  <cp:lastPrinted>2019-08-02T09:19:00Z</cp:lastPrinted>
  <dcterms:created xsi:type="dcterms:W3CDTF">2019-08-01T02:27:00Z</dcterms:created>
  <dcterms:modified xsi:type="dcterms:W3CDTF">2019-08-23T07:58:00Z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