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07" w:rsidRDefault="00D424F1">
      <w:pPr>
        <w:adjustRightInd/>
        <w:snapToGrid/>
        <w:spacing w:line="520" w:lineRule="exact"/>
        <w:contextualSpacing/>
        <w:jc w:val="center"/>
        <w:rPr>
          <w:rFonts w:ascii="仿宋" w:eastAsia="仿宋" w:hAnsi="仿宋" w:cs="宋体"/>
          <w:bCs/>
          <w:color w:val="000000"/>
          <w:sz w:val="36"/>
          <w:szCs w:val="36"/>
        </w:rPr>
      </w:pPr>
      <w:r>
        <w:rPr>
          <w:rFonts w:ascii="仿宋" w:eastAsia="仿宋" w:hAnsi="仿宋" w:cs="宋体" w:hint="eastAsia"/>
          <w:bCs/>
          <w:color w:val="000000"/>
          <w:sz w:val="36"/>
          <w:szCs w:val="36"/>
        </w:rPr>
        <w:t>政府采购项目采购需求提交说明</w:t>
      </w:r>
    </w:p>
    <w:p w:rsidR="00037A07" w:rsidRDefault="00037A07">
      <w:pPr>
        <w:adjustRightInd/>
        <w:snapToGrid/>
        <w:spacing w:line="520" w:lineRule="exact"/>
        <w:contextualSpacing/>
        <w:jc w:val="center"/>
        <w:rPr>
          <w:rFonts w:ascii="仿宋" w:eastAsia="仿宋" w:hAnsi="仿宋" w:cs="宋体"/>
          <w:bCs/>
          <w:color w:val="000000"/>
          <w:sz w:val="36"/>
          <w:szCs w:val="36"/>
        </w:rPr>
      </w:pPr>
    </w:p>
    <w:p w:rsidR="00037A07" w:rsidRDefault="00037A07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</w:p>
    <w:p w:rsidR="00037A07" w:rsidRDefault="00D424F1">
      <w:pPr>
        <w:shd w:val="clear" w:color="auto" w:fill="FFFFFF"/>
        <w:adjustRightInd/>
        <w:snapToGrid/>
        <w:spacing w:after="0" w:line="540" w:lineRule="exact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鄢陵县政府采购中心：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我单位按照《中华人民共和国政府采购法》、《中华人民共和国政府采购法实施条例》、《政府采购货物和服务招标投标管理办法》等法律法规及相关规定，就本项目委托你中心编制招标文件。现提供采购需求、评标标准等相关内容（详见“采购需求、评标标准等说明”），</w:t>
      </w: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对于不允许偏离的实质性要求和条件，已以“</w:t>
      </w:r>
      <w:r>
        <w:rPr>
          <w:rFonts w:ascii="仿宋" w:eastAsia="仿宋" w:hAnsi="仿宋" w:cs="宋体" w:hint="eastAsia"/>
          <w:bCs/>
          <w:sz w:val="30"/>
          <w:szCs w:val="30"/>
        </w:rPr>
        <w:t>★</w:t>
      </w: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”号标明。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一、采购需求部分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1、我单位根据市场调查情况、资产配置标准等，按照或参照《政府采购货物和服务招标投标管理办法》第十一条内容，科学、合理地确定了本项目采购需求，所提供采购需求合</w:t>
      </w:r>
      <w:proofErr w:type="gramStart"/>
      <w:r>
        <w:rPr>
          <w:rFonts w:ascii="仿宋" w:eastAsia="仿宋" w:hAnsi="仿宋" w:cs="宋体" w:hint="eastAsia"/>
          <w:color w:val="000000"/>
          <w:sz w:val="30"/>
          <w:szCs w:val="30"/>
        </w:rPr>
        <w:t>规</w:t>
      </w:r>
      <w:proofErr w:type="gramEnd"/>
      <w:r>
        <w:rPr>
          <w:rFonts w:ascii="仿宋" w:eastAsia="仿宋" w:hAnsi="仿宋" w:cs="宋体" w:hint="eastAsia"/>
          <w:color w:val="000000"/>
          <w:sz w:val="30"/>
          <w:szCs w:val="30"/>
        </w:rPr>
        <w:t>、完整、明确。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2、我单位未将投标人的注册资本、资产总额、营业收入、从业人员、利润、纳税额等规模条件作为资格要求，也未将生产厂家授权、承诺、证明、背书等作为资格要求，对投标人实行差别待遇或者歧视待遇。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3、我单位已了解《政府采购货物和服务招标投标管理办法》第七十七条相关规定。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二、评标标准部分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1、我单位未将投标人的注册资本、资产总额、营业收入、从业人员、利润、纳税额等规模条件作为评审因素，对投标人实行差别待遇或者歧视待遇。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both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lastRenderedPageBreak/>
        <w:t>2、评审因素包括投标报价、技术或者服务水平、履约能力、售后服务等，设定与投标人所提供货物服务的质量相关，资格条件未设定为评审因素。</w:t>
      </w:r>
    </w:p>
    <w:p w:rsidR="00037A07" w:rsidRDefault="00037A07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jc w:val="center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 xml:space="preserve">      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2019政法装备项目办公机具设备</w:t>
      </w:r>
      <w:r>
        <w:rPr>
          <w:rFonts w:ascii="仿宋" w:eastAsia="仿宋" w:hAnsi="仿宋" w:cs="宋体" w:hint="eastAsia"/>
          <w:bCs/>
          <w:color w:val="000000"/>
          <w:sz w:val="30"/>
          <w:szCs w:val="30"/>
        </w:rPr>
        <w:t>采购需求、评标标准等说明</w:t>
      </w:r>
    </w:p>
    <w:p w:rsidR="00037A07" w:rsidRDefault="00037A07">
      <w:pPr>
        <w:shd w:val="clear" w:color="auto" w:fill="FFFFFF"/>
        <w:adjustRightInd/>
        <w:snapToGrid/>
        <w:spacing w:after="0" w:line="540" w:lineRule="exact"/>
        <w:ind w:firstLineChars="200" w:firstLine="600"/>
        <w:contextualSpacing/>
        <w:rPr>
          <w:rFonts w:ascii="仿宋" w:eastAsia="仿宋" w:hAnsi="仿宋" w:cs="宋体"/>
          <w:color w:val="000000"/>
          <w:sz w:val="30"/>
          <w:szCs w:val="30"/>
        </w:rPr>
      </w:pP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一、项目概况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（一）项目名称：2019政法装备项目办公机具设备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（二）采购方式：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公开招标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（三）主要内容、数量及要求：</w:t>
      </w:r>
      <w:r w:rsidR="00813C1D">
        <w:rPr>
          <w:rFonts w:ascii="仿宋" w:eastAsia="仿宋" w:hAnsi="仿宋" w:cs="宋体" w:hint="eastAsia"/>
          <w:color w:val="000000"/>
          <w:sz w:val="32"/>
          <w:szCs w:val="32"/>
        </w:rPr>
        <w:t>详见采购清单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（四）预算金额：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46.8万</w:t>
      </w:r>
      <w:r w:rsidR="00C554E5">
        <w:rPr>
          <w:rFonts w:ascii="仿宋" w:eastAsia="仿宋" w:hAnsi="仿宋" w:cs="宋体" w:hint="eastAsia"/>
          <w:color w:val="000000"/>
          <w:sz w:val="32"/>
          <w:szCs w:val="32"/>
        </w:rPr>
        <w:t>元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最高限价：</w:t>
      </w:r>
      <w:r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  <w:r w:rsidR="00C554E5">
        <w:rPr>
          <w:rFonts w:ascii="仿宋" w:eastAsia="仿宋" w:hAnsi="仿宋" w:cs="宋体" w:hint="eastAsia"/>
          <w:color w:val="000000"/>
          <w:sz w:val="32"/>
          <w:szCs w:val="32"/>
        </w:rPr>
        <w:t>46.8万元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（五）交付（服务、完工）时间：合同签订后30日历天。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（六）交付（服务、施工）地点：鄢陵县公安局。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（七）进口产品：不允许。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（八）分包：不允许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二、需要落实的政府采购政策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本项目落实节能环保√、中小微型企业扶持√等相关政府采购政策。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三、投标人资格要求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（一）具备《政府采购法》第二十二条第一款规定条件并提供相关材料。营业执照具有与本次招标内容相关的经营范围。</w:t>
      </w:r>
    </w:p>
    <w:p w:rsidR="00037A07" w:rsidRDefault="00D424F1">
      <w:pPr>
        <w:shd w:val="clear" w:color="auto" w:fill="FFFFFF"/>
        <w:wordWrap w:val="0"/>
        <w:topLinePunct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lastRenderedPageBreak/>
        <w:t>（二）未被列入“信用中国”网站(www.creditchina.gov.cn)、中国政府采购网(www.ccgp.gov.cn)渠道信用记录失信被执行人、重大税收违法案件当事人名单、政府采购严重违法失信行为记录名单的投标人。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 w:rsidR="00037A07" w:rsidRDefault="00D424F1">
      <w:pPr>
        <w:shd w:val="clear" w:color="auto" w:fill="FFFFFF"/>
        <w:wordWrap w:val="0"/>
        <w:topLinePunct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（三）本项目不接受联合体投标。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四、采购需求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（一）本项目需实现的功能或者目标</w:t>
      </w:r>
    </w:p>
    <w:p w:rsidR="00684B59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（二）采购清单：</w:t>
      </w:r>
      <w:r w:rsidR="00684B59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95"/>
        <w:gridCol w:w="4200"/>
        <w:gridCol w:w="791"/>
        <w:gridCol w:w="791"/>
        <w:gridCol w:w="789"/>
      </w:tblGrid>
      <w:tr w:rsidR="00684B59" w:rsidRPr="00012048" w:rsidTr="009A17E5">
        <w:trPr>
          <w:trHeight w:val="270"/>
        </w:trPr>
        <w:tc>
          <w:tcPr>
            <w:tcW w:w="385" w:type="pct"/>
            <w:shd w:val="clear" w:color="auto" w:fill="auto"/>
            <w:noWrap/>
            <w:vAlign w:val="bottom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760" w:type="pct"/>
            <w:shd w:val="clear" w:color="auto" w:fill="auto"/>
            <w:noWrap/>
            <w:vAlign w:val="bottom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2464" w:type="pct"/>
            <w:shd w:val="clear" w:color="auto" w:fill="auto"/>
            <w:noWrap/>
            <w:vAlign w:val="bottom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参数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单位</w:t>
            </w:r>
          </w:p>
        </w:tc>
        <w:tc>
          <w:tcPr>
            <w:tcW w:w="464" w:type="pct"/>
            <w:shd w:val="clear" w:color="auto" w:fill="auto"/>
            <w:noWrap/>
            <w:vAlign w:val="bottom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数量</w:t>
            </w:r>
          </w:p>
        </w:tc>
        <w:tc>
          <w:tcPr>
            <w:tcW w:w="463" w:type="pct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核心产品</w:t>
            </w:r>
          </w:p>
        </w:tc>
      </w:tr>
      <w:tr w:rsidR="00684B59" w:rsidRPr="00012048" w:rsidTr="009A17E5">
        <w:trPr>
          <w:trHeight w:val="735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台式电脑</w:t>
            </w:r>
          </w:p>
        </w:tc>
        <w:tc>
          <w:tcPr>
            <w:tcW w:w="2464" w:type="pct"/>
            <w:shd w:val="clear" w:color="auto" w:fill="auto"/>
            <w:hideMark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CPU：Intel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第八代四核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处理器，主频≥3.6GHz,缓存≥6MB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主板：Intel 300系列或以上商用芯片组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扩展槽：≥1个PCI-E*16，≥1个PCI-E*1，≥1个PCI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内存：≥4G内存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硬盘：≥1TB 7200rpm 3.5英寸 SATA3接口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光驱：无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显卡：≥集成显卡/2G DDR5 显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存独立显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卡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网卡：≥集成10/100/1000M以太网卡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机箱：≥14L立式机箱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标配接口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：VGA接口≥1个，HDMI或DP高清接口≥1个，串口≥1个，USB 3.0接口≥6个，至少2个原生高速USB 3.1 Gen2接口前置。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键盘及鼠标：防水键盘和光电鼠标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显示器：≥21.5寸宽屏液晶，具有低蓝光护眼功能，并提供国际权威机构的产品检测证书。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（提供相关证明材料）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认证：MTBF≥100万小时并获得节能产品认证，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（提供相关证明材料）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服务要求：提供生产厂商主机主要部件三年保修及三年上门服务，显示器一年保修及一年上门服务。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463" w:type="pct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</w:t>
            </w:r>
          </w:p>
        </w:tc>
      </w:tr>
      <w:tr w:rsidR="00684B59" w:rsidRPr="00012048" w:rsidTr="009A17E5">
        <w:trPr>
          <w:trHeight w:val="930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便携式打印机</w:t>
            </w:r>
          </w:p>
        </w:tc>
        <w:tc>
          <w:tcPr>
            <w:tcW w:w="2464" w:type="pct"/>
            <w:shd w:val="clear" w:color="auto" w:fill="auto"/>
            <w:hideMark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最大打印幅面：A4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打印速度：黑白：9.0ipm彩色：5.8ipm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照片（8"×10"图像）：约99秒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照片（4"×6"图像）：约53秒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数码相机直接打印（4"×6"无边距）：约104秒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最高分辨率：9600x2400dpi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介质类型：普通纸，高分辨率纸(HR-101N)，专业照片纸(PR-101)，高级光面照相纸II(PP-201)，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亚高光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照片纸(SG-201)，光面照片纸(GP-401)，光面照片纸(Everyday use)(GP-501)，亚光照片纸(MP-101)，双面照片纸(手动)(PP-101D)，照片贴纸(PS-101)，T恤转印介质(TR-301)，信封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介质尺寸：A4，Letter，Legal，A5，B5，Envelopes(DL，COM10)，4×6"，5×7"，8"x10"，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信用卡，Wide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选购：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蓝牙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、红外、、电池套件。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支持：无线打印（IEEE 802.11b/g/n，  AP模式打印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墨盒数量：五色墨盒 最小墨滴：1pl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产品尺寸：322×185×62mm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电源功率：打印：约9W，待机：约1.5W，关机：约0.4W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工作噪音：约38.5dB(A)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接口：USB2.0 </w:t>
            </w:r>
            <w:proofErr w:type="spell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pictbridge</w:t>
            </w:r>
            <w:proofErr w:type="spell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lastRenderedPageBreak/>
              <w:t>台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463" w:type="pct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</w:tr>
      <w:tr w:rsidR="00684B59" w:rsidRPr="00012048" w:rsidTr="009A17E5">
        <w:trPr>
          <w:trHeight w:val="1110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lastRenderedPageBreak/>
              <w:t>3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激光打印机</w:t>
            </w:r>
          </w:p>
        </w:tc>
        <w:tc>
          <w:tcPr>
            <w:tcW w:w="2464" w:type="pct"/>
            <w:shd w:val="clear" w:color="auto" w:fill="auto"/>
            <w:hideMark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产品类型黑白激光多功能一体机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涵盖功能打印/复印/扫描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最大处理幅面 ≥A4 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耗材容量硒鼓LD2451：12000页，墨粉LT2451：1500页，LT2451H：2600页；随机硒鼓：12000页，随机墨粉：≥2600页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双面功能手动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黑白打印速度 ≥28ppm 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打印分辨率 HQ1200，600×600dpi 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首页打印时间＜8.5秒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打印语言 GDI 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复印速度 ≥28cpm 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复印分辨率 600×600dpi 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首页复印时间＜10秒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连续复印 1-99页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证卡复印一键身份证双面复印，一键票证复印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缩放范围 25-400%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463" w:type="pct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</w:tr>
      <w:tr w:rsidR="00684B59" w:rsidRPr="00012048" w:rsidTr="009A17E5">
        <w:trPr>
          <w:trHeight w:val="1215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装订机</w:t>
            </w:r>
          </w:p>
        </w:tc>
        <w:tc>
          <w:tcPr>
            <w:tcW w:w="2464" w:type="pct"/>
            <w:shd w:val="clear" w:color="auto" w:fill="auto"/>
            <w:hideMark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1.打孔、装订厚度(mm)：50mm厚度（75g/㎡纸张）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2.打孔方式：尼龙管加热高温铆钉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3.预热时间：约2-4min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4.装订并钻孔时间:≤10秒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5.适用钻刀尺寸：Ф6×50mm 中空特种钻头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6.毛重(kg)：20kg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7.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适用铆管尺寸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：Ф5.2（需保存15年以上）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8.工作台尺寸(mm)：480mm（长）×225mm(宽）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9.外包装尺寸(长*宽*高)：570mm×545mm×365mm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10触摸按键：国内首创触摸接触式操作，简便人性。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11. 激光定位自动装订机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12. 新型温控:采用国内最新的PTC加热控制技术，预热时间只需2-4分钟，完成后温度基本恒定，比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原来铆管装订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机时间更短、效率更高。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台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012048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463" w:type="pct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否</w:t>
            </w:r>
          </w:p>
        </w:tc>
      </w:tr>
      <w:tr w:rsidR="00684B59" w:rsidRPr="00012048" w:rsidTr="009A17E5">
        <w:tc>
          <w:tcPr>
            <w:tcW w:w="385" w:type="pct"/>
            <w:shd w:val="clear" w:color="auto" w:fill="auto"/>
            <w:noWrap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模块化UPS</w:t>
            </w:r>
          </w:p>
        </w:tc>
        <w:tc>
          <w:tcPr>
            <w:tcW w:w="2464" w:type="pct"/>
            <w:shd w:val="clear" w:color="auto" w:fill="auto"/>
            <w:hideMark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主机采用模块化设计单个模块20KVA,整机功率最大可扩容100KVA，功率模块支持热插拔，当拔出监控模块时，系统可以正常工作。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每个模块采用独立系统控制，UPS模块根据互享的信息独立进行控制，故障模块自动脱离系统。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机柜超大LCD显示，</w:t>
            </w:r>
            <w:proofErr w:type="gram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带触控</w:t>
            </w:r>
            <w:proofErr w:type="gram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功能，中/英文双语可选。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UPS采用上进线方式，输入输出出线线缆采用ZRYJV、线缆线径不低于4*70mm²+1*35mm²。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输入电压 208～478 </w:t>
            </w:r>
            <w:proofErr w:type="spellStart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vac</w:t>
            </w:r>
            <w:proofErr w:type="spellEnd"/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输入功率因数：≥0.99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输入接线：三相四线+地线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输出波形：正弦波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波形失真：THD≤2%（100%线性负载）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输出电压 380 /400 / 415 ± 1% 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>过载能力 ≤110%，60min； ≤125% 10min； ≤150% 1min；&gt;150%立即转旁路 ；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012048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63" w:type="pct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</w:tr>
      <w:tr w:rsidR="00684B59" w:rsidTr="009A17E5">
        <w:tc>
          <w:tcPr>
            <w:tcW w:w="385" w:type="pct"/>
            <w:shd w:val="clear" w:color="auto" w:fill="auto"/>
            <w:noWrap/>
            <w:vAlign w:val="center"/>
          </w:tcPr>
          <w:p w:rsidR="00684B59" w:rsidRDefault="00684B59" w:rsidP="009A17E5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lastRenderedPageBreak/>
              <w:t>6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交换机</w:t>
            </w:r>
          </w:p>
        </w:tc>
        <w:tc>
          <w:tcPr>
            <w:tcW w:w="2464" w:type="pct"/>
            <w:shd w:val="clear" w:color="auto" w:fill="auto"/>
          </w:tcPr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1.千兆以太网口≥24个，万兆SFP+</w:t>
            </w:r>
            <w:proofErr w:type="gramStart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光口</w:t>
            </w:r>
            <w:proofErr w:type="gramEnd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≥4个，并且带1个Console口；1个Manage口，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2.交换机应满足全线速存储转发，交换机交换容量≥336Gbps，包转发率≥108Mpps（如果存在2种参数以最低参数为准）；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3.接入方式支持胖瘦一体化，支持智能交换机和普通交换机两种工作模式，可以根据不同的组网需要，随时灵活的进行切换；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4.支持基于交换机单端口、聚合口的ACL策略；支持</w:t>
            </w:r>
            <w:proofErr w:type="gramStart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基于源目</w:t>
            </w:r>
            <w:proofErr w:type="gramEnd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IP地址、MAC地址的ACL策略；支持基于协议（例如：OSPF、UDP、ARP），同时支持自定义协议号的ACL策略；支持基于时间的ACL策略；支持基于802.1p、IP及服务等级、DSCP的优先级设置；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★5. 二层广播自动发现控制器平台；配置静态IP地址三层发现控制器平台；DHCP Option43方式发现控制器平台；DNS域名发现控制器平台；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★6. 支持通过控制器平台一键替换“按钮”即可完成故障设备替换，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★7. 支持M-LAG技术，跨设备链路聚合，配对的设备有独立的控制平面，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8. 支持通过控制器平台查看交换机端口负载情况，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9. 支持通过APP进行远程管理，并且可以修改交换机网络配置，提供APP软件功能配置截图证明；支持通过网管平台跨广域网、NAT远程管理智能交换机，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10. 支持通过在控制器平台的Web页面对交换机进行可视化管理查看，包括交换机的端口状态及配置、</w:t>
            </w:r>
            <w:proofErr w:type="spellStart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vlan</w:t>
            </w:r>
            <w:proofErr w:type="spellEnd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信息，；支持通过控制器平台图形化操作对交换机端口状态的开启与关闭， </w:t>
            </w:r>
          </w:p>
          <w:p w:rsidR="00684B59" w:rsidRPr="003C222E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11. 支持通过控制器平台查看交换机面板端口工作状态，通过端口颜色显示状态即可判断端口是否在线工作；支持通过控制器平台查看交换机处于工作端口最近5分钟、1小时、最近1天、最近1周发送与接收的流量趋势； </w:t>
            </w:r>
          </w:p>
          <w:p w:rsidR="00684B59" w:rsidRPr="00012048" w:rsidRDefault="00684B59" w:rsidP="009A17E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★13.交换机业务端口的防雷能力共模不低于9Kv、</w:t>
            </w:r>
            <w:proofErr w:type="gramStart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差模不</w:t>
            </w:r>
            <w:proofErr w:type="gramEnd"/>
            <w:r w:rsidRPr="003C222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低于6Kv，</w:t>
            </w:r>
            <w:r w:rsidRPr="00012048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84B59" w:rsidRPr="00012048" w:rsidRDefault="00684B59" w:rsidP="009A17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3" w:type="pct"/>
            <w:vAlign w:val="center"/>
          </w:tcPr>
          <w:p w:rsidR="00684B59" w:rsidRDefault="00684B59" w:rsidP="009A17E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</w:tr>
    </w:tbl>
    <w:p w:rsidR="00037A07" w:rsidRDefault="00037A07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（三）采购标的执行标准：国家相关标准。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lastRenderedPageBreak/>
        <w:t>（四）服务标准、期限、效率等要求（</w:t>
      </w:r>
      <w:r>
        <w:rPr>
          <w:rFonts w:ascii="仿宋" w:eastAsia="仿宋" w:hAnsi="仿宋" w:cs="宋体" w:hint="eastAsia"/>
          <w:i/>
          <w:iCs/>
          <w:color w:val="000000"/>
          <w:sz w:val="32"/>
          <w:szCs w:val="32"/>
        </w:rPr>
        <w:t>根据招标文件具体情况填写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）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（五）验收标准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由采购人成立验收小组,按照采购合同的约定对中标人履约情况进行验收。验收时,按照采购合同的约定对每一项技术、服务、安全标准的履约情况进行确认。验收结束后,出具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验收书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,列明各项标准的验收情况及项目总体评价,由验收双方共同签署。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1、</w:t>
      </w:r>
      <w:r>
        <w:rPr>
          <w:rFonts w:ascii="仿宋" w:eastAsia="仿宋" w:hAnsi="仿宋" w:cs="宋体" w:hint="eastAsia"/>
          <w:i/>
          <w:iCs/>
          <w:color w:val="000000"/>
          <w:sz w:val="32"/>
          <w:szCs w:val="32"/>
        </w:rPr>
        <w:t>按照国家相关标准、行业标准、地方标准或者其他标准、规范验收（与采购标的执行标准一致，选填）；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2、按照招标文件要求、投标文件响应和承诺验收；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（六）采购标的</w:t>
      </w:r>
      <w:proofErr w:type="gramStart"/>
      <w:r>
        <w:rPr>
          <w:rFonts w:ascii="仿宋" w:eastAsia="仿宋" w:hAnsi="仿宋" w:cs="宋体" w:hint="eastAsia"/>
          <w:color w:val="000000"/>
          <w:sz w:val="32"/>
          <w:szCs w:val="32"/>
        </w:rPr>
        <w:t>的</w:t>
      </w:r>
      <w:proofErr w:type="gramEnd"/>
      <w:r>
        <w:rPr>
          <w:rFonts w:ascii="仿宋" w:eastAsia="仿宋" w:hAnsi="仿宋" w:cs="宋体" w:hint="eastAsia"/>
          <w:color w:val="000000"/>
          <w:sz w:val="32"/>
          <w:szCs w:val="32"/>
        </w:rPr>
        <w:t>其他技术、服务等要求（</w:t>
      </w:r>
      <w:r>
        <w:rPr>
          <w:rFonts w:ascii="仿宋" w:eastAsia="仿宋" w:hAnsi="仿宋" w:cs="宋体" w:hint="eastAsia"/>
          <w:i/>
          <w:iCs/>
          <w:color w:val="000000"/>
          <w:sz w:val="32"/>
          <w:szCs w:val="32"/>
        </w:rPr>
        <w:t>根据项目具体情况填写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）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五、评标办法:</w:t>
      </w:r>
      <w:r w:rsidR="00C554E5">
        <w:rPr>
          <w:rFonts w:ascii="仿宋" w:eastAsia="仿宋" w:hAnsi="仿宋" w:cs="宋体"/>
          <w:color w:val="000000"/>
          <w:sz w:val="32"/>
          <w:szCs w:val="32"/>
        </w:rPr>
        <w:t xml:space="preserve"> </w:t>
      </w:r>
    </w:p>
    <w:p w:rsidR="00037A07" w:rsidRDefault="00C554E5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最低评标价法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六、采购资金支付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FF0000"/>
          <w:sz w:val="32"/>
          <w:szCs w:val="32"/>
        </w:rPr>
      </w:pPr>
      <w:r>
        <w:rPr>
          <w:rFonts w:ascii="仿宋" w:eastAsia="仿宋" w:hAnsi="仿宋" w:cs="宋体" w:hint="eastAsia"/>
          <w:color w:val="FF0000"/>
          <w:sz w:val="32"/>
          <w:szCs w:val="32"/>
        </w:rPr>
        <w:t>（一）支付方式：银行汇款。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FF0000"/>
          <w:sz w:val="32"/>
          <w:szCs w:val="32"/>
        </w:rPr>
      </w:pPr>
      <w:r>
        <w:rPr>
          <w:rFonts w:ascii="仿宋" w:eastAsia="仿宋" w:hAnsi="仿宋" w:cs="宋体" w:hint="eastAsia"/>
          <w:color w:val="FF0000"/>
          <w:sz w:val="32"/>
          <w:szCs w:val="32"/>
        </w:rPr>
        <w:t>（二）支付时间及条件：验收合格后，根据财政拨付进度支付。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七、联系方式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联系人姓名：</w:t>
      </w:r>
      <w:proofErr w:type="gramStart"/>
      <w:r>
        <w:rPr>
          <w:rFonts w:ascii="宋体" w:eastAsia="仿宋" w:hAnsi="宋体" w:cs="宋体" w:hint="eastAsia"/>
          <w:color w:val="000000"/>
          <w:sz w:val="32"/>
          <w:szCs w:val="32"/>
        </w:rPr>
        <w:t>陈季仁</w:t>
      </w:r>
      <w:proofErr w:type="gramEnd"/>
      <w:r>
        <w:rPr>
          <w:rFonts w:ascii="宋体" w:eastAsia="仿宋" w:hAnsi="宋体" w:cs="宋体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联系电话：18839901368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单位地址：鄢陵县人民路西段北侧</w:t>
      </w:r>
    </w:p>
    <w:p w:rsidR="00037A07" w:rsidRDefault="00037A07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rPr>
          <w:rFonts w:ascii="仿宋" w:eastAsia="仿宋" w:hAnsi="仿宋" w:cs="宋体"/>
          <w:color w:val="000000"/>
          <w:sz w:val="32"/>
          <w:szCs w:val="32"/>
        </w:rPr>
      </w:pP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jc w:val="both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      </w:t>
      </w:r>
      <w:r w:rsidR="006036EB">
        <w:rPr>
          <w:rFonts w:ascii="仿宋" w:eastAsia="仿宋" w:hAnsi="仿宋" w:cs="宋体" w:hint="eastAsia"/>
          <w:color w:val="00000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单位名称：鄢陵县公安局    </w:t>
      </w:r>
    </w:p>
    <w:p w:rsidR="00037A07" w:rsidRDefault="00D424F1">
      <w:pPr>
        <w:shd w:val="clear" w:color="auto" w:fill="FFFFFF"/>
        <w:adjustRightInd/>
        <w:snapToGrid/>
        <w:spacing w:after="0" w:line="540" w:lineRule="exact"/>
        <w:ind w:firstLineChars="200" w:firstLine="640"/>
        <w:contextualSpacing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       </w:t>
      </w:r>
    </w:p>
    <w:sectPr w:rsidR="00037A07" w:rsidSect="00037A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F4" w:rsidRDefault="005716F4" w:rsidP="00037A07">
      <w:pPr>
        <w:spacing w:after="0"/>
      </w:pPr>
      <w:r>
        <w:separator/>
      </w:r>
    </w:p>
  </w:endnote>
  <w:endnote w:type="continuationSeparator" w:id="0">
    <w:p w:rsidR="005716F4" w:rsidRDefault="005716F4" w:rsidP="00037A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F9" w:rsidRDefault="003C65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777"/>
    </w:sdtPr>
    <w:sdtContent>
      <w:p w:rsidR="00037A07" w:rsidRDefault="00AC2EA0">
        <w:pPr>
          <w:pStyle w:val="a6"/>
          <w:jc w:val="center"/>
        </w:pPr>
        <w:r w:rsidRPr="00AC2EA0">
          <w:fldChar w:fldCharType="begin"/>
        </w:r>
        <w:r w:rsidR="00D424F1">
          <w:instrText xml:space="preserve"> PAGE   \* MERGEFORMAT </w:instrText>
        </w:r>
        <w:r w:rsidRPr="00AC2EA0">
          <w:fldChar w:fldCharType="separate"/>
        </w:r>
        <w:r w:rsidR="003C65F9" w:rsidRPr="003C65F9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037A07" w:rsidRDefault="00037A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F9" w:rsidRDefault="003C65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F4" w:rsidRDefault="005716F4" w:rsidP="00037A07">
      <w:pPr>
        <w:spacing w:after="0"/>
      </w:pPr>
      <w:r>
        <w:separator/>
      </w:r>
    </w:p>
  </w:footnote>
  <w:footnote w:type="continuationSeparator" w:id="0">
    <w:p w:rsidR="005716F4" w:rsidRDefault="005716F4" w:rsidP="00037A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F9" w:rsidRDefault="003C65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A07" w:rsidRDefault="00037A07" w:rsidP="003C65F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F9" w:rsidRDefault="003C65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chineseCountingThousand"/>
      <w:pStyle w:val="1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ascii="宋体" w:eastAsia="宋体" w:hAnsi="宋体" w:hint="eastAsia"/>
        <w:sz w:val="21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5FF"/>
    <w:rsid w:val="000355AD"/>
    <w:rsid w:val="00037A07"/>
    <w:rsid w:val="00076745"/>
    <w:rsid w:val="000924D8"/>
    <w:rsid w:val="000C46D1"/>
    <w:rsid w:val="000F4D68"/>
    <w:rsid w:val="00104463"/>
    <w:rsid w:val="001404F3"/>
    <w:rsid w:val="00160921"/>
    <w:rsid w:val="0016724A"/>
    <w:rsid w:val="001816B5"/>
    <w:rsid w:val="001863FD"/>
    <w:rsid w:val="00190107"/>
    <w:rsid w:val="001A5A4E"/>
    <w:rsid w:val="002030F3"/>
    <w:rsid w:val="002620B6"/>
    <w:rsid w:val="00323B43"/>
    <w:rsid w:val="003A54B0"/>
    <w:rsid w:val="003B5D59"/>
    <w:rsid w:val="003C3FFE"/>
    <w:rsid w:val="003C65F9"/>
    <w:rsid w:val="003D0654"/>
    <w:rsid w:val="003D37D8"/>
    <w:rsid w:val="003D7C0C"/>
    <w:rsid w:val="003E75F9"/>
    <w:rsid w:val="0042602F"/>
    <w:rsid w:val="004358AB"/>
    <w:rsid w:val="004A1503"/>
    <w:rsid w:val="004A250B"/>
    <w:rsid w:val="00513432"/>
    <w:rsid w:val="00541961"/>
    <w:rsid w:val="00550FA0"/>
    <w:rsid w:val="0055785E"/>
    <w:rsid w:val="00562FC8"/>
    <w:rsid w:val="00567ED7"/>
    <w:rsid w:val="005716F4"/>
    <w:rsid w:val="00586864"/>
    <w:rsid w:val="00590511"/>
    <w:rsid w:val="005B38DD"/>
    <w:rsid w:val="005B51EA"/>
    <w:rsid w:val="005C10BC"/>
    <w:rsid w:val="005E6494"/>
    <w:rsid w:val="00601A95"/>
    <w:rsid w:val="006036EB"/>
    <w:rsid w:val="00621E5B"/>
    <w:rsid w:val="00684B59"/>
    <w:rsid w:val="006E0EB2"/>
    <w:rsid w:val="006E27CF"/>
    <w:rsid w:val="006F0A57"/>
    <w:rsid w:val="0070667D"/>
    <w:rsid w:val="0078604B"/>
    <w:rsid w:val="007B4E41"/>
    <w:rsid w:val="0081207A"/>
    <w:rsid w:val="00813C1D"/>
    <w:rsid w:val="008214DF"/>
    <w:rsid w:val="00837207"/>
    <w:rsid w:val="008374C2"/>
    <w:rsid w:val="00870374"/>
    <w:rsid w:val="008B7726"/>
    <w:rsid w:val="00915D01"/>
    <w:rsid w:val="00955E1E"/>
    <w:rsid w:val="009C5907"/>
    <w:rsid w:val="009E2CD2"/>
    <w:rsid w:val="00A03321"/>
    <w:rsid w:val="00A04488"/>
    <w:rsid w:val="00A77168"/>
    <w:rsid w:val="00A826D3"/>
    <w:rsid w:val="00A908A5"/>
    <w:rsid w:val="00AC2EA0"/>
    <w:rsid w:val="00B87AAB"/>
    <w:rsid w:val="00BE369E"/>
    <w:rsid w:val="00BF26CB"/>
    <w:rsid w:val="00C21C63"/>
    <w:rsid w:val="00C24696"/>
    <w:rsid w:val="00C50921"/>
    <w:rsid w:val="00C554E5"/>
    <w:rsid w:val="00CA05FF"/>
    <w:rsid w:val="00CA3AA2"/>
    <w:rsid w:val="00CA5C2E"/>
    <w:rsid w:val="00CE6C6F"/>
    <w:rsid w:val="00CF6928"/>
    <w:rsid w:val="00D32A5B"/>
    <w:rsid w:val="00D424F1"/>
    <w:rsid w:val="00D42605"/>
    <w:rsid w:val="00D73EB1"/>
    <w:rsid w:val="00DB310C"/>
    <w:rsid w:val="00DD57B8"/>
    <w:rsid w:val="00DE2743"/>
    <w:rsid w:val="00DE2BB9"/>
    <w:rsid w:val="00DE6DF5"/>
    <w:rsid w:val="00EB6B7C"/>
    <w:rsid w:val="00EF750E"/>
    <w:rsid w:val="00F07AE5"/>
    <w:rsid w:val="00F57928"/>
    <w:rsid w:val="00F70ED4"/>
    <w:rsid w:val="00F73FE5"/>
    <w:rsid w:val="00F8745A"/>
    <w:rsid w:val="00FA3665"/>
    <w:rsid w:val="00FA6C24"/>
    <w:rsid w:val="00FB69FB"/>
    <w:rsid w:val="00FD7E53"/>
    <w:rsid w:val="021A7088"/>
    <w:rsid w:val="04B53354"/>
    <w:rsid w:val="11330C99"/>
    <w:rsid w:val="1A3C4C3A"/>
    <w:rsid w:val="1DB74D87"/>
    <w:rsid w:val="1DF01621"/>
    <w:rsid w:val="20A53916"/>
    <w:rsid w:val="257033AC"/>
    <w:rsid w:val="25A267F6"/>
    <w:rsid w:val="2BC6208A"/>
    <w:rsid w:val="2C2C218B"/>
    <w:rsid w:val="36696CEF"/>
    <w:rsid w:val="3BA30C39"/>
    <w:rsid w:val="42AA174D"/>
    <w:rsid w:val="49615BFA"/>
    <w:rsid w:val="52F509FC"/>
    <w:rsid w:val="533E6A67"/>
    <w:rsid w:val="57295B87"/>
    <w:rsid w:val="595440FB"/>
    <w:rsid w:val="63F0047F"/>
    <w:rsid w:val="6BEC5157"/>
    <w:rsid w:val="6F8616D6"/>
    <w:rsid w:val="6F963353"/>
    <w:rsid w:val="72DF19EC"/>
    <w:rsid w:val="75C47308"/>
    <w:rsid w:val="77A54ABB"/>
    <w:rsid w:val="783B50B6"/>
    <w:rsid w:val="7F91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Message Header" w:semiHidden="0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37A07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qFormat/>
    <w:rsid w:val="00037A07"/>
    <w:pPr>
      <w:keepNext/>
      <w:keepLines/>
      <w:numPr>
        <w:numId w:val="1"/>
      </w:numPr>
      <w:spacing w:before="340" w:after="330" w:line="578" w:lineRule="atLeast"/>
      <w:ind w:left="0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rsid w:val="00037A07"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rsid w:val="00037A07"/>
  </w:style>
  <w:style w:type="paragraph" w:styleId="a5">
    <w:name w:val="Balloon Text"/>
    <w:basedOn w:val="a"/>
    <w:link w:val="Char"/>
    <w:uiPriority w:val="99"/>
    <w:semiHidden/>
    <w:unhideWhenUsed/>
    <w:qFormat/>
    <w:rsid w:val="00037A07"/>
    <w:pPr>
      <w:spacing w:after="0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037A0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037A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Message Header"/>
    <w:basedOn w:val="a"/>
    <w:uiPriority w:val="99"/>
    <w:unhideWhenUsed/>
    <w:qFormat/>
    <w:rsid w:val="00037A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7F7F7F"/>
      <w:spacing w:before="100" w:beforeAutospacing="1" w:after="100" w:afterAutospacing="1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qFormat/>
    <w:rsid w:val="00037A07"/>
    <w:rPr>
      <w:rFonts w:ascii="Calibri" w:eastAsia="宋体" w:hAnsi="Calibri" w:cs="Times New Roman"/>
      <w:sz w:val="24"/>
      <w:szCs w:val="24"/>
    </w:rPr>
  </w:style>
  <w:style w:type="character" w:customStyle="1" w:styleId="Char1">
    <w:name w:val="页眉 Char"/>
    <w:basedOn w:val="a1"/>
    <w:link w:val="a7"/>
    <w:uiPriority w:val="99"/>
    <w:semiHidden/>
    <w:qFormat/>
    <w:rsid w:val="00037A07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037A07"/>
    <w:rPr>
      <w:rFonts w:ascii="Tahoma" w:hAnsi="Tahoma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037A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13FDCC-2F62-4399-9A7F-77829799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630</Words>
  <Characters>3596</Characters>
  <Application>Microsoft Office Word</Application>
  <DocSecurity>0</DocSecurity>
  <Lines>29</Lines>
  <Paragraphs>8</Paragraphs>
  <ScaleCrop>false</ScaleCrop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鄢陵县公共资源交易中心:梁宁</cp:lastModifiedBy>
  <cp:revision>9</cp:revision>
  <cp:lastPrinted>2019-05-27T03:28:00Z</cp:lastPrinted>
  <dcterms:created xsi:type="dcterms:W3CDTF">2019-08-16T00:57:00Z</dcterms:created>
  <dcterms:modified xsi:type="dcterms:W3CDTF">2019-08-21T02:02:00Z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